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3DE0B" w14:textId="77777777" w:rsidR="001700AD" w:rsidRPr="00AE01F2" w:rsidRDefault="001700AD" w:rsidP="00885FC4">
      <w:pPr>
        <w:spacing w:line="480" w:lineRule="auto"/>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TITLE</w:t>
      </w:r>
    </w:p>
    <w:p w14:paraId="3489FFC6" w14:textId="77777777" w:rsidR="001700AD" w:rsidRPr="00AE01F2" w:rsidRDefault="001700AD" w:rsidP="00885FC4">
      <w:pPr>
        <w:spacing w:line="480" w:lineRule="auto"/>
        <w:rPr>
          <w:rFonts w:asciiTheme="minorBidi" w:hAnsiTheme="minorBidi"/>
          <w:color w:val="000000" w:themeColor="text1"/>
          <w:sz w:val="22"/>
          <w:szCs w:val="22"/>
        </w:rPr>
      </w:pPr>
      <w:r w:rsidRPr="00AE01F2">
        <w:rPr>
          <w:rFonts w:asciiTheme="minorBidi" w:hAnsiTheme="minorBidi"/>
          <w:color w:val="000000" w:themeColor="text1"/>
          <w:sz w:val="22"/>
          <w:szCs w:val="22"/>
        </w:rPr>
        <w:t>Vascular trauma in England, Wales and Ireland: An analysis of the Trauma Audit and Research Network national data registry</w:t>
      </w:r>
    </w:p>
    <w:p w14:paraId="2D26161D" w14:textId="77777777" w:rsidR="001700AD" w:rsidRPr="00AE01F2" w:rsidRDefault="001700AD" w:rsidP="00885FC4">
      <w:pPr>
        <w:spacing w:line="480" w:lineRule="auto"/>
        <w:jc w:val="both"/>
        <w:rPr>
          <w:rFonts w:asciiTheme="minorBidi" w:hAnsiTheme="minorBidi"/>
          <w:color w:val="000000" w:themeColor="text1"/>
          <w:sz w:val="22"/>
          <w:szCs w:val="22"/>
        </w:rPr>
      </w:pPr>
    </w:p>
    <w:p w14:paraId="292B1F71" w14:textId="77777777" w:rsidR="001700AD" w:rsidRPr="00AE01F2" w:rsidRDefault="001700AD" w:rsidP="00885FC4">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AUTHORS</w:t>
      </w:r>
    </w:p>
    <w:p w14:paraId="766201C6"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Dominic W Proctor</w:t>
      </w:r>
      <w:r w:rsidRPr="00AE01F2">
        <w:rPr>
          <w:rFonts w:asciiTheme="minorBidi" w:hAnsiTheme="minorBidi"/>
          <w:color w:val="000000" w:themeColor="text1"/>
          <w:sz w:val="22"/>
          <w:szCs w:val="22"/>
          <w:vertAlign w:val="superscript"/>
        </w:rPr>
        <w:t>1</w:t>
      </w:r>
    </w:p>
    <w:p w14:paraId="28EAECF6" w14:textId="77777777" w:rsidR="001700AD" w:rsidRPr="00AE01F2" w:rsidRDefault="001700AD" w:rsidP="00885FC4">
      <w:pPr>
        <w:spacing w:line="480" w:lineRule="auto"/>
        <w:jc w:val="both"/>
        <w:rPr>
          <w:rFonts w:asciiTheme="minorBidi" w:hAnsiTheme="minorBidi"/>
          <w:color w:val="000000" w:themeColor="text1"/>
          <w:sz w:val="22"/>
          <w:szCs w:val="22"/>
          <w:vertAlign w:val="superscript"/>
        </w:rPr>
      </w:pPr>
      <w:r w:rsidRPr="00AE01F2">
        <w:rPr>
          <w:rFonts w:asciiTheme="minorBidi" w:hAnsiTheme="minorBidi"/>
          <w:color w:val="000000" w:themeColor="text1"/>
          <w:sz w:val="22"/>
          <w:szCs w:val="22"/>
        </w:rPr>
        <w:t>Katherine-Helen Hurndall</w:t>
      </w:r>
      <w:r w:rsidRPr="00AE01F2">
        <w:rPr>
          <w:rFonts w:asciiTheme="minorBidi" w:hAnsiTheme="minorBidi"/>
          <w:color w:val="000000" w:themeColor="text1"/>
          <w:sz w:val="22"/>
          <w:szCs w:val="22"/>
          <w:vertAlign w:val="superscript"/>
        </w:rPr>
        <w:t>2</w:t>
      </w:r>
    </w:p>
    <w:p w14:paraId="57915FB9" w14:textId="77777777" w:rsidR="001700AD" w:rsidRPr="00AE01F2" w:rsidRDefault="001700AD" w:rsidP="00885FC4">
      <w:pPr>
        <w:spacing w:line="480" w:lineRule="auto"/>
        <w:jc w:val="both"/>
        <w:rPr>
          <w:rFonts w:asciiTheme="minorBidi" w:hAnsiTheme="minorBidi"/>
          <w:color w:val="000000" w:themeColor="text1"/>
          <w:sz w:val="22"/>
          <w:szCs w:val="22"/>
          <w:vertAlign w:val="superscript"/>
        </w:rPr>
      </w:pPr>
      <w:r w:rsidRPr="00AE01F2">
        <w:rPr>
          <w:rFonts w:asciiTheme="minorBidi" w:hAnsiTheme="minorBidi"/>
          <w:color w:val="000000" w:themeColor="text1"/>
          <w:sz w:val="22"/>
          <w:szCs w:val="22"/>
        </w:rPr>
        <w:t>Joseph Shalhoub</w:t>
      </w:r>
      <w:r w:rsidRPr="00AE01F2">
        <w:rPr>
          <w:rFonts w:asciiTheme="minorBidi" w:hAnsiTheme="minorBidi"/>
          <w:color w:val="000000" w:themeColor="text1"/>
          <w:sz w:val="22"/>
          <w:szCs w:val="22"/>
          <w:vertAlign w:val="superscript"/>
        </w:rPr>
        <w:t>2,3</w:t>
      </w:r>
    </w:p>
    <w:p w14:paraId="7F122B8C"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Nigel R M Tai</w:t>
      </w:r>
      <w:r w:rsidRPr="00AE01F2">
        <w:rPr>
          <w:rFonts w:asciiTheme="minorBidi" w:hAnsiTheme="minorBidi"/>
          <w:color w:val="000000" w:themeColor="text1"/>
          <w:sz w:val="22"/>
          <w:szCs w:val="22"/>
          <w:vertAlign w:val="superscript"/>
        </w:rPr>
        <w:t>4,5</w:t>
      </w:r>
    </w:p>
    <w:p w14:paraId="771D96E9"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Chris Aylwin</w:t>
      </w:r>
      <w:r w:rsidRPr="00AE01F2">
        <w:rPr>
          <w:rFonts w:asciiTheme="minorBidi" w:hAnsiTheme="minorBidi"/>
          <w:color w:val="000000" w:themeColor="text1"/>
          <w:sz w:val="22"/>
          <w:szCs w:val="22"/>
          <w:vertAlign w:val="superscript"/>
        </w:rPr>
        <w:t>4,6</w:t>
      </w:r>
    </w:p>
    <w:p w14:paraId="45336EFE"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Ross Davenport</w:t>
      </w:r>
      <w:r w:rsidRPr="00AE01F2">
        <w:rPr>
          <w:rFonts w:asciiTheme="minorBidi" w:hAnsiTheme="minorBidi"/>
          <w:color w:val="000000" w:themeColor="text1"/>
          <w:sz w:val="22"/>
          <w:szCs w:val="22"/>
          <w:vertAlign w:val="superscript"/>
        </w:rPr>
        <w:t>4,6</w:t>
      </w:r>
    </w:p>
    <w:p w14:paraId="6135D3F9"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Simon M Glasgow</w:t>
      </w:r>
      <w:r w:rsidRPr="00AE01F2">
        <w:rPr>
          <w:rFonts w:asciiTheme="minorBidi" w:hAnsiTheme="minorBidi"/>
          <w:color w:val="000000" w:themeColor="text1"/>
          <w:sz w:val="22"/>
          <w:szCs w:val="22"/>
          <w:vertAlign w:val="superscript"/>
        </w:rPr>
        <w:t>3,4</w:t>
      </w:r>
    </w:p>
    <w:p w14:paraId="6911DF28" w14:textId="77777777" w:rsidR="001700AD" w:rsidRPr="00AE01F2" w:rsidRDefault="001700AD" w:rsidP="00885FC4">
      <w:pPr>
        <w:spacing w:line="480" w:lineRule="auto"/>
        <w:jc w:val="both"/>
        <w:rPr>
          <w:rFonts w:asciiTheme="minorBidi" w:hAnsiTheme="minorBidi"/>
          <w:b/>
          <w:bCs/>
          <w:color w:val="000000" w:themeColor="text1"/>
          <w:sz w:val="22"/>
          <w:szCs w:val="22"/>
        </w:rPr>
      </w:pPr>
    </w:p>
    <w:p w14:paraId="6DAAEA5A" w14:textId="77777777" w:rsidR="001700AD" w:rsidRPr="00AE01F2" w:rsidRDefault="001700AD" w:rsidP="00885FC4">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AFFILIATIONS</w:t>
      </w:r>
    </w:p>
    <w:p w14:paraId="50ED8351" w14:textId="7352D099" w:rsidR="001700AD" w:rsidRPr="00AE01F2" w:rsidRDefault="000F4B48" w:rsidP="00885FC4">
      <w:pPr>
        <w:pStyle w:val="ListParagraph"/>
        <w:numPr>
          <w:ilvl w:val="0"/>
          <w:numId w:val="14"/>
        </w:num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Kidney and Transplant</w:t>
      </w:r>
      <w:r w:rsidR="00A53990" w:rsidRPr="00AE01F2">
        <w:rPr>
          <w:rFonts w:asciiTheme="minorBidi" w:hAnsiTheme="minorBidi"/>
          <w:color w:val="000000" w:themeColor="text1"/>
          <w:sz w:val="22"/>
          <w:szCs w:val="22"/>
        </w:rPr>
        <w:t>ation</w:t>
      </w:r>
      <w:r w:rsidRPr="00AE01F2">
        <w:rPr>
          <w:rFonts w:asciiTheme="minorBidi" w:hAnsiTheme="minorBidi"/>
          <w:color w:val="000000" w:themeColor="text1"/>
          <w:sz w:val="22"/>
          <w:szCs w:val="22"/>
        </w:rPr>
        <w:t xml:space="preserve"> Services, Imperial College Healthcare NHS Trust, London, UK</w:t>
      </w:r>
    </w:p>
    <w:p w14:paraId="42D3A7BF" w14:textId="77777777" w:rsidR="001700AD" w:rsidRPr="00AE01F2" w:rsidRDefault="001700AD" w:rsidP="006F1A1F">
      <w:pPr>
        <w:pStyle w:val="ListParagraph"/>
        <w:numPr>
          <w:ilvl w:val="0"/>
          <w:numId w:val="14"/>
        </w:num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Department of Surgery and Cancer, Imperial College London, UK</w:t>
      </w:r>
    </w:p>
    <w:p w14:paraId="4CD724C0" w14:textId="77777777" w:rsidR="001700AD" w:rsidRPr="00AE01F2" w:rsidRDefault="001700AD" w:rsidP="00654973">
      <w:pPr>
        <w:pStyle w:val="ListParagraph"/>
        <w:numPr>
          <w:ilvl w:val="0"/>
          <w:numId w:val="14"/>
        </w:num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Department of Vascular Surgery, Imperial College Healthcare NHS Trust, London, UK</w:t>
      </w:r>
    </w:p>
    <w:p w14:paraId="74A9B5D5" w14:textId="77777777" w:rsidR="001700AD" w:rsidRPr="00AE01F2" w:rsidRDefault="001700AD" w:rsidP="00E526EB">
      <w:pPr>
        <w:pStyle w:val="ListParagraph"/>
        <w:numPr>
          <w:ilvl w:val="0"/>
          <w:numId w:val="14"/>
        </w:num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Centre for Trauma Sciences, Blizzard Institute, Queen Mary University of London, London, UK</w:t>
      </w:r>
    </w:p>
    <w:p w14:paraId="2DB1B5A6" w14:textId="77777777" w:rsidR="001700AD" w:rsidRPr="00AE01F2" w:rsidRDefault="001700AD" w:rsidP="00885FC4">
      <w:pPr>
        <w:pStyle w:val="ListParagraph"/>
        <w:numPr>
          <w:ilvl w:val="0"/>
          <w:numId w:val="14"/>
        </w:num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Academic Department of Military Surgery and Trauma, UK Defence Medical Services, UK</w:t>
      </w:r>
    </w:p>
    <w:p w14:paraId="15927228" w14:textId="77777777" w:rsidR="001700AD" w:rsidRPr="00AE01F2" w:rsidRDefault="001700AD" w:rsidP="009D3F75">
      <w:pPr>
        <w:pStyle w:val="ListParagraph"/>
        <w:numPr>
          <w:ilvl w:val="0"/>
          <w:numId w:val="14"/>
        </w:num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Royal London Hospital, Barts Health NHS Trust, London, UK</w:t>
      </w:r>
    </w:p>
    <w:p w14:paraId="2E321BA2" w14:textId="77777777" w:rsidR="001700AD" w:rsidRPr="00AE01F2" w:rsidRDefault="001700AD" w:rsidP="00885FC4">
      <w:pPr>
        <w:spacing w:line="480" w:lineRule="auto"/>
        <w:jc w:val="both"/>
        <w:rPr>
          <w:rFonts w:asciiTheme="minorBidi" w:hAnsiTheme="minorBidi"/>
          <w:b/>
          <w:bCs/>
          <w:color w:val="000000" w:themeColor="text1"/>
          <w:sz w:val="22"/>
          <w:szCs w:val="22"/>
        </w:rPr>
      </w:pPr>
    </w:p>
    <w:p w14:paraId="535AEB0B" w14:textId="77777777" w:rsidR="001700AD" w:rsidRPr="00AE01F2" w:rsidRDefault="001700AD" w:rsidP="00885FC4">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CORRESPONDENCE</w:t>
      </w:r>
    </w:p>
    <w:p w14:paraId="61F7F2FD"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Mr Simon M. Glasgow</w:t>
      </w:r>
    </w:p>
    <w:p w14:paraId="0031C6A1" w14:textId="77777777" w:rsidR="001700AD" w:rsidRPr="00AE01F2" w:rsidRDefault="001700AD" w:rsidP="00885FC4">
      <w:pPr>
        <w:spacing w:line="480" w:lineRule="auto"/>
        <w:jc w:val="both"/>
        <w:rPr>
          <w:rFonts w:ascii="Arial" w:hAnsi="Arial" w:cs="Arial"/>
          <w:color w:val="000000" w:themeColor="text1"/>
          <w:sz w:val="22"/>
          <w:szCs w:val="22"/>
        </w:rPr>
      </w:pPr>
      <w:r w:rsidRPr="00AE01F2">
        <w:rPr>
          <w:rFonts w:ascii="Arial" w:hAnsi="Arial" w:cs="Arial"/>
          <w:color w:val="000000" w:themeColor="text1"/>
          <w:sz w:val="22"/>
          <w:szCs w:val="22"/>
        </w:rPr>
        <w:t>Department of Vascular Surgery, Imperial College Healthcare NHS Trust, St. Mary’s Hospital, Praed Street, London, UK, W2 1NY</w:t>
      </w:r>
    </w:p>
    <w:p w14:paraId="109DC57D" w14:textId="77777777" w:rsidR="001700AD" w:rsidRPr="00AE01F2" w:rsidRDefault="001700AD" w:rsidP="00421E72">
      <w:pPr>
        <w:spacing w:line="480" w:lineRule="auto"/>
        <w:jc w:val="both"/>
        <w:rPr>
          <w:rFonts w:ascii="Arial" w:hAnsi="Arial" w:cs="Arial"/>
          <w:color w:val="000000" w:themeColor="text1"/>
          <w:sz w:val="22"/>
          <w:szCs w:val="22"/>
          <w:u w:val="single"/>
        </w:rPr>
      </w:pPr>
      <w:r w:rsidRPr="00AE01F2">
        <w:rPr>
          <w:rFonts w:ascii="Arial" w:hAnsi="Arial" w:cs="Arial"/>
          <w:color w:val="000000" w:themeColor="text1"/>
        </w:rPr>
        <w:lastRenderedPageBreak/>
        <w:t xml:space="preserve">Email: </w:t>
      </w:r>
      <w:hyperlink r:id="rId8" w:history="1">
        <w:r w:rsidRPr="00AE01F2">
          <w:rPr>
            <w:rStyle w:val="Hyperlink"/>
            <w:rFonts w:ascii="Arial" w:hAnsi="Arial" w:cs="Arial"/>
            <w:color w:val="000000" w:themeColor="text1"/>
            <w:sz w:val="22"/>
            <w:szCs w:val="22"/>
          </w:rPr>
          <w:t>S.Glasgow@nhs.net</w:t>
        </w:r>
      </w:hyperlink>
    </w:p>
    <w:p w14:paraId="0FAE0C54" w14:textId="77777777" w:rsidR="001700AD" w:rsidRPr="00AE01F2" w:rsidRDefault="001700AD" w:rsidP="00421E72">
      <w:pPr>
        <w:spacing w:line="480" w:lineRule="auto"/>
        <w:jc w:val="both"/>
        <w:rPr>
          <w:rFonts w:asciiTheme="minorBidi" w:hAnsiTheme="minorBidi"/>
          <w:b/>
          <w:bCs/>
          <w:color w:val="000000" w:themeColor="text1"/>
          <w:sz w:val="22"/>
          <w:szCs w:val="22"/>
        </w:rPr>
      </w:pPr>
    </w:p>
    <w:p w14:paraId="231BB20A" w14:textId="77777777" w:rsidR="001700AD" w:rsidRPr="00AE01F2" w:rsidRDefault="001700AD" w:rsidP="00421E72">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DECLARATION OF CONFLICTS OF INTEREST</w:t>
      </w:r>
    </w:p>
    <w:p w14:paraId="7889E627" w14:textId="77777777" w:rsidR="001700AD" w:rsidRPr="00AE01F2" w:rsidRDefault="001700AD" w:rsidP="0031673E">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The authors declare no conflict of interest.</w:t>
      </w:r>
      <w:r w:rsidRPr="00AE01F2">
        <w:rPr>
          <w:rFonts w:asciiTheme="minorBidi" w:hAnsiTheme="minorBidi"/>
          <w:color w:val="000000" w:themeColor="text1"/>
          <w:sz w:val="22"/>
          <w:szCs w:val="22"/>
        </w:rPr>
        <w:br w:type="page"/>
      </w:r>
    </w:p>
    <w:p w14:paraId="5D4F653F" w14:textId="77777777" w:rsidR="001700AD" w:rsidRPr="00AE01F2" w:rsidRDefault="001700AD" w:rsidP="00421E72">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lastRenderedPageBreak/>
        <w:t>ABSTRACT</w:t>
      </w:r>
    </w:p>
    <w:p w14:paraId="49EBFE20" w14:textId="77777777" w:rsidR="001700AD" w:rsidRPr="00AE01F2" w:rsidRDefault="001700AD" w:rsidP="00421E72">
      <w:pPr>
        <w:spacing w:line="480" w:lineRule="auto"/>
        <w:jc w:val="both"/>
        <w:rPr>
          <w:rFonts w:asciiTheme="minorBidi" w:hAnsiTheme="minorBidi"/>
          <w:color w:val="000000" w:themeColor="text1"/>
          <w:sz w:val="22"/>
          <w:szCs w:val="22"/>
        </w:rPr>
      </w:pPr>
    </w:p>
    <w:p w14:paraId="7D80DC1A" w14:textId="0DF82FB9" w:rsidR="001700AD" w:rsidRPr="00AE01F2" w:rsidRDefault="001700AD" w:rsidP="004F1056">
      <w:pPr>
        <w:spacing w:line="480" w:lineRule="auto"/>
        <w:jc w:val="both"/>
        <w:rPr>
          <w:rFonts w:ascii="Arial" w:eastAsia="DengXian" w:hAnsi="Arial" w:cs="Arial"/>
          <w:color w:val="000000" w:themeColor="text1"/>
          <w:sz w:val="22"/>
          <w:szCs w:val="22"/>
        </w:rPr>
      </w:pPr>
      <w:r w:rsidRPr="00AE01F2">
        <w:rPr>
          <w:rFonts w:asciiTheme="minorBidi" w:hAnsiTheme="minorBidi"/>
          <w:b/>
          <w:bCs/>
          <w:i/>
          <w:iCs/>
          <w:color w:val="000000" w:themeColor="text1"/>
          <w:sz w:val="22"/>
          <w:szCs w:val="22"/>
        </w:rPr>
        <w:t>Objective:</w:t>
      </w:r>
      <w:r w:rsidRPr="00AE01F2">
        <w:rPr>
          <w:rFonts w:asciiTheme="minorBidi" w:hAnsiTheme="minorBidi"/>
          <w:color w:val="000000" w:themeColor="text1"/>
          <w:sz w:val="22"/>
          <w:szCs w:val="22"/>
        </w:rPr>
        <w:t xml:space="preserve"> </w:t>
      </w:r>
      <w:r w:rsidRPr="00AE01F2">
        <w:rPr>
          <w:rFonts w:ascii="Arial" w:eastAsia="DengXian" w:hAnsi="Arial" w:cs="Arial"/>
          <w:color w:val="000000" w:themeColor="text1"/>
          <w:sz w:val="22"/>
          <w:szCs w:val="22"/>
        </w:rPr>
        <w:t>This study set out to define and characterise the epidemiology, management and outcomes of vascular trauma in the UK and Ireland following the introduction of a national major trauma network (MTN).</w:t>
      </w:r>
    </w:p>
    <w:p w14:paraId="5388C06A" w14:textId="77777777" w:rsidR="001700AD" w:rsidRPr="00AE01F2" w:rsidRDefault="001700AD" w:rsidP="00421E72">
      <w:pPr>
        <w:spacing w:line="480" w:lineRule="auto"/>
        <w:jc w:val="both"/>
        <w:rPr>
          <w:rFonts w:asciiTheme="minorBidi" w:hAnsiTheme="minorBidi"/>
          <w:color w:val="000000" w:themeColor="text1"/>
          <w:sz w:val="22"/>
          <w:szCs w:val="22"/>
        </w:rPr>
      </w:pPr>
    </w:p>
    <w:p w14:paraId="404A7CCC" w14:textId="77777777" w:rsidR="001700AD" w:rsidRPr="00AE01F2" w:rsidRDefault="001700AD" w:rsidP="00421E72">
      <w:pPr>
        <w:spacing w:line="480" w:lineRule="auto"/>
        <w:jc w:val="both"/>
        <w:rPr>
          <w:rFonts w:asciiTheme="minorBidi" w:hAnsiTheme="minorBidi"/>
          <w:color w:val="000000" w:themeColor="text1"/>
          <w:sz w:val="22"/>
          <w:szCs w:val="22"/>
        </w:rPr>
      </w:pPr>
      <w:r w:rsidRPr="00AE01F2">
        <w:rPr>
          <w:rFonts w:asciiTheme="minorBidi" w:hAnsiTheme="minorBidi"/>
          <w:b/>
          <w:bCs/>
          <w:i/>
          <w:iCs/>
          <w:color w:val="000000" w:themeColor="text1"/>
          <w:sz w:val="22"/>
          <w:szCs w:val="22"/>
        </w:rPr>
        <w:t>Design:</w:t>
      </w:r>
      <w:r w:rsidRPr="00AE01F2">
        <w:rPr>
          <w:rFonts w:asciiTheme="minorBidi" w:hAnsiTheme="minorBidi"/>
          <w:color w:val="000000" w:themeColor="text1"/>
          <w:sz w:val="22"/>
          <w:szCs w:val="22"/>
        </w:rPr>
        <w:t xml:space="preserve"> </w:t>
      </w:r>
      <w:r w:rsidRPr="00AE01F2">
        <w:rPr>
          <w:rFonts w:ascii="Arial" w:eastAsia="DengXian" w:hAnsi="Arial" w:cs="Arial"/>
          <w:color w:val="000000" w:themeColor="text1"/>
          <w:sz w:val="22"/>
          <w:szCs w:val="22"/>
        </w:rPr>
        <w:t>A retrospective observational study of a prospectively populated national database.</w:t>
      </w:r>
    </w:p>
    <w:p w14:paraId="04A2733B" w14:textId="77777777" w:rsidR="001700AD" w:rsidRPr="00AE01F2" w:rsidRDefault="001700AD" w:rsidP="00421E72">
      <w:pPr>
        <w:spacing w:line="480" w:lineRule="auto"/>
        <w:jc w:val="both"/>
        <w:rPr>
          <w:rFonts w:asciiTheme="minorBidi" w:hAnsiTheme="minorBidi"/>
          <w:color w:val="000000" w:themeColor="text1"/>
          <w:sz w:val="22"/>
          <w:szCs w:val="22"/>
        </w:rPr>
      </w:pPr>
    </w:p>
    <w:p w14:paraId="672B5F18" w14:textId="089C05DB" w:rsidR="001700AD" w:rsidRPr="00AE01F2" w:rsidRDefault="001700AD" w:rsidP="0039531C">
      <w:pPr>
        <w:spacing w:line="480" w:lineRule="auto"/>
        <w:jc w:val="both"/>
        <w:rPr>
          <w:rFonts w:ascii="Arial" w:eastAsia="DengXian" w:hAnsi="Arial" w:cs="Arial"/>
          <w:color w:val="000000" w:themeColor="text1"/>
          <w:sz w:val="22"/>
          <w:szCs w:val="22"/>
        </w:rPr>
      </w:pPr>
      <w:r w:rsidRPr="00AE01F2">
        <w:rPr>
          <w:rFonts w:asciiTheme="minorBidi" w:hAnsiTheme="minorBidi"/>
          <w:b/>
          <w:bCs/>
          <w:i/>
          <w:iCs/>
          <w:color w:val="000000" w:themeColor="text1"/>
          <w:sz w:val="22"/>
          <w:szCs w:val="22"/>
        </w:rPr>
        <w:t>Methods:</w:t>
      </w:r>
      <w:r w:rsidRPr="00AE01F2">
        <w:rPr>
          <w:rFonts w:asciiTheme="minorBidi" w:hAnsiTheme="minorBidi"/>
          <w:color w:val="000000" w:themeColor="text1"/>
          <w:sz w:val="22"/>
          <w:szCs w:val="22"/>
        </w:rPr>
        <w:t xml:space="preserve"> </w:t>
      </w:r>
      <w:r w:rsidRPr="00AE01F2">
        <w:rPr>
          <w:rFonts w:ascii="Arial" w:eastAsia="DengXian" w:hAnsi="Arial" w:cs="Arial"/>
          <w:color w:val="000000" w:themeColor="text1"/>
          <w:sz w:val="22"/>
          <w:szCs w:val="22"/>
        </w:rPr>
        <w:t xml:space="preserve">The Trauma Audit and Research Network registry was interrogated for all patients with traumatic vascular injury over eight years (2013-2020). Demographics, injury descriptors </w:t>
      </w:r>
      <w:r w:rsidR="009A5ED4" w:rsidRPr="00AE01F2">
        <w:rPr>
          <w:rFonts w:ascii="Arial" w:eastAsia="DengXian" w:hAnsi="Arial" w:cs="Arial"/>
          <w:color w:val="000000" w:themeColor="text1"/>
          <w:sz w:val="22"/>
          <w:szCs w:val="22"/>
        </w:rPr>
        <w:t>and</w:t>
      </w:r>
      <w:r w:rsidR="00146FC5" w:rsidRPr="00AE01F2">
        <w:rPr>
          <w:rFonts w:ascii="Arial" w:eastAsia="DengXian" w:hAnsi="Arial" w:cs="Arial"/>
          <w:color w:val="000000" w:themeColor="text1"/>
          <w:sz w:val="22"/>
          <w:szCs w:val="22"/>
        </w:rPr>
        <w:t xml:space="preserve"> severity score</w:t>
      </w:r>
      <w:r w:rsidRPr="00AE01F2">
        <w:rPr>
          <w:rFonts w:ascii="Arial" w:eastAsia="DengXian" w:hAnsi="Arial" w:cs="Arial"/>
          <w:color w:val="000000" w:themeColor="text1"/>
          <w:sz w:val="22"/>
          <w:szCs w:val="22"/>
        </w:rPr>
        <w:t>, patient management and outcomes were extracted and collectively analysed.</w:t>
      </w:r>
    </w:p>
    <w:p w14:paraId="05EC128F" w14:textId="77777777" w:rsidR="001700AD" w:rsidRPr="00AE01F2" w:rsidRDefault="001700AD" w:rsidP="00421E72">
      <w:pPr>
        <w:spacing w:line="480" w:lineRule="auto"/>
        <w:jc w:val="both"/>
        <w:rPr>
          <w:rFonts w:asciiTheme="minorBidi" w:hAnsiTheme="minorBidi"/>
          <w:color w:val="000000" w:themeColor="text1"/>
          <w:sz w:val="22"/>
          <w:szCs w:val="22"/>
        </w:rPr>
      </w:pPr>
    </w:p>
    <w:p w14:paraId="4C90AE92" w14:textId="6C1040BA" w:rsidR="001700AD" w:rsidRPr="00AE01F2" w:rsidRDefault="001700AD" w:rsidP="00421E72">
      <w:pPr>
        <w:spacing w:line="480" w:lineRule="auto"/>
        <w:jc w:val="both"/>
        <w:rPr>
          <w:rFonts w:ascii="Arial" w:eastAsia="DengXian" w:hAnsi="Arial" w:cs="Arial"/>
          <w:color w:val="000000" w:themeColor="text1"/>
          <w:sz w:val="22"/>
          <w:szCs w:val="22"/>
        </w:rPr>
      </w:pPr>
      <w:r w:rsidRPr="00AE01F2">
        <w:rPr>
          <w:rFonts w:asciiTheme="minorBidi" w:hAnsiTheme="minorBidi"/>
          <w:b/>
          <w:bCs/>
          <w:i/>
          <w:iCs/>
          <w:color w:val="000000" w:themeColor="text1"/>
          <w:sz w:val="22"/>
          <w:szCs w:val="22"/>
        </w:rPr>
        <w:t>Results:</w:t>
      </w:r>
      <w:r w:rsidRPr="00AE01F2">
        <w:rPr>
          <w:rFonts w:asciiTheme="minorBidi" w:hAnsiTheme="minorBidi"/>
          <w:color w:val="000000" w:themeColor="text1"/>
          <w:sz w:val="22"/>
          <w:szCs w:val="22"/>
        </w:rPr>
        <w:t xml:space="preserve"> </w:t>
      </w:r>
      <w:r w:rsidR="009A5ED4" w:rsidRPr="00AE01F2">
        <w:rPr>
          <w:rFonts w:ascii="Arial" w:eastAsia="DengXian" w:hAnsi="Arial" w:cs="Arial"/>
          <w:color w:val="000000" w:themeColor="text1"/>
          <w:sz w:val="22"/>
          <w:szCs w:val="22"/>
        </w:rPr>
        <w:t>In</w:t>
      </w:r>
      <w:r w:rsidRPr="00AE01F2">
        <w:rPr>
          <w:rFonts w:ascii="Arial" w:eastAsia="DengXian" w:hAnsi="Arial" w:cs="Arial"/>
          <w:color w:val="000000" w:themeColor="text1"/>
          <w:sz w:val="22"/>
          <w:szCs w:val="22"/>
        </w:rPr>
        <w:t xml:space="preserve"> total</w:t>
      </w:r>
      <w:r w:rsidR="009A5ED4" w:rsidRPr="00AE01F2">
        <w:rPr>
          <w:rFonts w:ascii="Arial" w:eastAsia="DengXian" w:hAnsi="Arial" w:cs="Arial"/>
          <w:color w:val="000000" w:themeColor="text1"/>
          <w:sz w:val="22"/>
          <w:szCs w:val="22"/>
        </w:rPr>
        <w:t>,</w:t>
      </w:r>
      <w:r w:rsidRPr="00AE01F2">
        <w:rPr>
          <w:rFonts w:ascii="Arial" w:eastAsia="DengXian" w:hAnsi="Arial" w:cs="Arial"/>
          <w:color w:val="000000" w:themeColor="text1"/>
          <w:sz w:val="22"/>
          <w:szCs w:val="22"/>
        </w:rPr>
        <w:t xml:space="preserve"> 8357 vascular trauma patients were </w:t>
      </w:r>
      <w:r w:rsidR="001E6C74" w:rsidRPr="00AE01F2">
        <w:rPr>
          <w:rFonts w:ascii="Arial" w:eastAsia="DengXian" w:hAnsi="Arial" w:cs="Arial"/>
          <w:color w:val="000000" w:themeColor="text1"/>
          <w:sz w:val="22"/>
          <w:szCs w:val="22"/>
        </w:rPr>
        <w:t>analysed.</w:t>
      </w:r>
      <w:r w:rsidRPr="00AE01F2">
        <w:rPr>
          <w:rFonts w:ascii="Arial" w:eastAsia="DengXian" w:hAnsi="Arial" w:cs="Arial"/>
          <w:color w:val="000000" w:themeColor="text1"/>
          <w:sz w:val="22"/>
          <w:szCs w:val="22"/>
        </w:rPr>
        <w:t xml:space="preserve"> Case volume increased 40.2% between 2013 (n=780) and 2020 (n=1094). Median patient age was 40.6 years (IQR 26.4-57.8) and over two-thirds (n=5758) of injuries occurred following blunt trauma. Over half of patients were admitted in haemorrhagic shock, two-thirds of which presented outside normal working hours (5pm–8am). From nearly 9000 vessel injuries, 80.6% (n=7136) were arterial with the aorta the most frequently involved vessel (n=1115). Interventions were performed in 39.9% (n=3338) of patients, 73.8% (n=2639) </w:t>
      </w:r>
      <w:r w:rsidR="006455BD" w:rsidRPr="00AE01F2">
        <w:rPr>
          <w:rFonts w:ascii="Arial" w:eastAsia="DengXian" w:hAnsi="Arial" w:cs="Arial"/>
          <w:color w:val="000000" w:themeColor="text1"/>
          <w:sz w:val="22"/>
          <w:szCs w:val="22"/>
        </w:rPr>
        <w:t xml:space="preserve">via </w:t>
      </w:r>
      <w:r w:rsidRPr="00AE01F2">
        <w:rPr>
          <w:rFonts w:ascii="Arial" w:eastAsia="DengXian" w:hAnsi="Arial" w:cs="Arial"/>
          <w:color w:val="000000" w:themeColor="text1"/>
          <w:sz w:val="22"/>
          <w:szCs w:val="22"/>
        </w:rPr>
        <w:t>open surgery with a median time to theatre of 3.3 hours (IQR 1.7-12.2). Interventional radiology procedures included embolisation (n=616) and primary stenting (n=319). The aorta was the most common site for intervention outside the extremities</w:t>
      </w:r>
      <w:r w:rsidR="001E6C74" w:rsidRPr="00AE01F2">
        <w:rPr>
          <w:rFonts w:ascii="Arial" w:eastAsia="DengXian" w:hAnsi="Arial" w:cs="Arial"/>
          <w:color w:val="000000" w:themeColor="text1"/>
          <w:sz w:val="22"/>
          <w:szCs w:val="22"/>
        </w:rPr>
        <w:t>,</w:t>
      </w:r>
      <w:r w:rsidR="006455BD" w:rsidRPr="00AE01F2">
        <w:rPr>
          <w:rFonts w:ascii="Arial" w:eastAsia="DengXian" w:hAnsi="Arial" w:cs="Arial"/>
          <w:color w:val="000000" w:themeColor="text1"/>
          <w:sz w:val="22"/>
          <w:szCs w:val="22"/>
        </w:rPr>
        <w:t xml:space="preserve"> </w:t>
      </w:r>
      <w:r w:rsidRPr="00AE01F2">
        <w:rPr>
          <w:rFonts w:ascii="Arial" w:eastAsia="DengXian" w:hAnsi="Arial" w:cs="Arial"/>
          <w:color w:val="000000" w:themeColor="text1"/>
          <w:sz w:val="22"/>
          <w:szCs w:val="22"/>
        </w:rPr>
        <w:t>88.3% (n=250)</w:t>
      </w:r>
      <w:r w:rsidR="001E6C74" w:rsidRPr="00AE01F2">
        <w:rPr>
          <w:rFonts w:ascii="Arial" w:eastAsia="DengXian" w:hAnsi="Arial" w:cs="Arial"/>
          <w:color w:val="000000" w:themeColor="text1"/>
          <w:sz w:val="22"/>
          <w:szCs w:val="22"/>
        </w:rPr>
        <w:t xml:space="preserve"> of which were stented.</w:t>
      </w:r>
      <w:r w:rsidRPr="00AE01F2">
        <w:rPr>
          <w:rFonts w:ascii="Arial" w:eastAsia="DengXian" w:hAnsi="Arial" w:cs="Arial"/>
          <w:color w:val="000000" w:themeColor="text1"/>
          <w:sz w:val="22"/>
          <w:szCs w:val="22"/>
        </w:rPr>
        <w:t xml:space="preserve"> Overall and early mortality rate fell significantly during the study from 15.9% and 8.1% in 2013 down to 11.1% and 2.9% in 2020 (</w:t>
      </w:r>
      <w:r w:rsidR="00E8012A" w:rsidRPr="00AE01F2">
        <w:rPr>
          <w:rFonts w:ascii="Arial" w:eastAsia="DengXian" w:hAnsi="Arial" w:cs="Arial"/>
          <w:color w:val="000000" w:themeColor="text1"/>
          <w:sz w:val="22"/>
          <w:szCs w:val="22"/>
        </w:rPr>
        <w:t>r</w:t>
      </w:r>
      <w:r w:rsidRPr="00AE01F2">
        <w:rPr>
          <w:rFonts w:ascii="Arial" w:eastAsia="DengXian" w:hAnsi="Arial" w:cs="Arial"/>
          <w:color w:val="000000" w:themeColor="text1"/>
          <w:sz w:val="22"/>
          <w:szCs w:val="22"/>
        </w:rPr>
        <w:t>=</w:t>
      </w:r>
      <w:r w:rsidR="009A5ED4" w:rsidRPr="00AE01F2">
        <w:rPr>
          <w:rFonts w:ascii="Arial" w:eastAsia="DengXian" w:hAnsi="Arial" w:cs="Arial"/>
          <w:color w:val="000000" w:themeColor="text1"/>
          <w:sz w:val="22"/>
          <w:szCs w:val="22"/>
        </w:rPr>
        <w:t xml:space="preserve"> </w:t>
      </w:r>
      <w:r w:rsidR="00E8012A" w:rsidRPr="00AE01F2">
        <w:rPr>
          <w:rFonts w:ascii="Arial" w:eastAsia="DengXian" w:hAnsi="Arial" w:cs="Arial"/>
          <w:color w:val="000000" w:themeColor="text1"/>
          <w:sz w:val="22"/>
          <w:szCs w:val="22"/>
        </w:rPr>
        <w:t>-0.82</w:t>
      </w:r>
      <w:r w:rsidRPr="00AE01F2">
        <w:rPr>
          <w:rFonts w:ascii="Arial" w:eastAsia="DengXian" w:hAnsi="Arial" w:cs="Arial"/>
          <w:color w:val="000000" w:themeColor="text1"/>
          <w:sz w:val="22"/>
          <w:szCs w:val="22"/>
        </w:rPr>
        <w:t>, r=</w:t>
      </w:r>
      <w:r w:rsidR="009A5ED4" w:rsidRPr="00AE01F2">
        <w:rPr>
          <w:rFonts w:ascii="Arial" w:eastAsia="DengXian" w:hAnsi="Arial" w:cs="Arial"/>
          <w:color w:val="000000" w:themeColor="text1"/>
          <w:sz w:val="22"/>
          <w:szCs w:val="22"/>
        </w:rPr>
        <w:t xml:space="preserve"> </w:t>
      </w:r>
      <w:r w:rsidR="00E8012A" w:rsidRPr="00AE01F2">
        <w:rPr>
          <w:rFonts w:ascii="Arial" w:eastAsia="DengXian" w:hAnsi="Arial" w:cs="Arial"/>
          <w:color w:val="000000" w:themeColor="text1"/>
          <w:sz w:val="22"/>
          <w:szCs w:val="22"/>
        </w:rPr>
        <w:t>-</w:t>
      </w:r>
      <w:r w:rsidRPr="00AE01F2">
        <w:rPr>
          <w:rFonts w:ascii="Arial" w:eastAsia="DengXian" w:hAnsi="Arial" w:cs="Arial"/>
          <w:color w:val="000000" w:themeColor="text1"/>
          <w:sz w:val="22"/>
          <w:szCs w:val="22"/>
        </w:rPr>
        <w:t>0.</w:t>
      </w:r>
      <w:r w:rsidR="00E8012A" w:rsidRPr="00AE01F2">
        <w:rPr>
          <w:rFonts w:ascii="Arial" w:eastAsia="DengXian" w:hAnsi="Arial" w:cs="Arial"/>
          <w:color w:val="000000" w:themeColor="text1"/>
          <w:sz w:val="22"/>
          <w:szCs w:val="22"/>
        </w:rPr>
        <w:t>90</w:t>
      </w:r>
      <w:r w:rsidRPr="00AE01F2">
        <w:rPr>
          <w:rFonts w:ascii="Arial" w:eastAsia="DengXian" w:hAnsi="Arial" w:cs="Arial"/>
          <w:color w:val="000000" w:themeColor="text1"/>
          <w:sz w:val="22"/>
          <w:szCs w:val="22"/>
        </w:rPr>
        <w:t xml:space="preserve">, p&lt;0.01) respectively. Median </w:t>
      </w:r>
      <w:r w:rsidR="001E6C74" w:rsidRPr="00AE01F2">
        <w:rPr>
          <w:rFonts w:ascii="Arial" w:eastAsia="DengXian" w:hAnsi="Arial" w:cs="Arial"/>
          <w:color w:val="000000" w:themeColor="text1"/>
          <w:sz w:val="22"/>
          <w:szCs w:val="22"/>
        </w:rPr>
        <w:t xml:space="preserve">critical care length of stay was 5 days (IQR 2-14) and overall </w:t>
      </w:r>
      <w:r w:rsidRPr="00AE01F2">
        <w:rPr>
          <w:rFonts w:ascii="Arial" w:eastAsia="DengXian" w:hAnsi="Arial" w:cs="Arial"/>
          <w:color w:val="000000" w:themeColor="text1"/>
          <w:sz w:val="22"/>
          <w:szCs w:val="22"/>
        </w:rPr>
        <w:t>hospital stay for all patients was 12.0 days (IQR 5-28)</w:t>
      </w:r>
      <w:r w:rsidR="001E6C74" w:rsidRPr="00AE01F2">
        <w:rPr>
          <w:rFonts w:ascii="Arial" w:eastAsia="DengXian" w:hAnsi="Arial" w:cs="Arial"/>
          <w:color w:val="000000" w:themeColor="text1"/>
          <w:sz w:val="22"/>
          <w:szCs w:val="22"/>
        </w:rPr>
        <w:t>.</w:t>
      </w:r>
      <w:r w:rsidRPr="00AE01F2">
        <w:rPr>
          <w:rFonts w:ascii="Arial" w:eastAsia="DengXian" w:hAnsi="Arial" w:cs="Arial"/>
          <w:color w:val="000000" w:themeColor="text1"/>
          <w:sz w:val="22"/>
          <w:szCs w:val="22"/>
        </w:rPr>
        <w:t xml:space="preserve"> </w:t>
      </w:r>
    </w:p>
    <w:p w14:paraId="658600D6" w14:textId="77777777" w:rsidR="001700AD" w:rsidRPr="00AE01F2" w:rsidRDefault="001700AD" w:rsidP="00421E72">
      <w:pPr>
        <w:spacing w:line="480" w:lineRule="auto"/>
        <w:jc w:val="both"/>
        <w:rPr>
          <w:rFonts w:asciiTheme="minorBidi" w:hAnsiTheme="minorBidi"/>
          <w:color w:val="000000" w:themeColor="text1"/>
          <w:sz w:val="22"/>
          <w:szCs w:val="22"/>
        </w:rPr>
      </w:pPr>
    </w:p>
    <w:p w14:paraId="60DAFDDD" w14:textId="1605800A" w:rsidR="001700AD" w:rsidRPr="00AE01F2" w:rsidRDefault="001700AD" w:rsidP="0031673E">
      <w:pPr>
        <w:spacing w:line="480" w:lineRule="auto"/>
        <w:jc w:val="both"/>
        <w:rPr>
          <w:rFonts w:asciiTheme="minorBidi" w:hAnsiTheme="minorBidi"/>
          <w:color w:val="000000" w:themeColor="text1"/>
          <w:sz w:val="22"/>
          <w:szCs w:val="22"/>
        </w:rPr>
      </w:pPr>
      <w:r w:rsidRPr="00AE01F2">
        <w:rPr>
          <w:rFonts w:asciiTheme="minorBidi" w:hAnsiTheme="minorBidi"/>
          <w:b/>
          <w:bCs/>
          <w:i/>
          <w:iCs/>
          <w:color w:val="000000" w:themeColor="text1"/>
          <w:sz w:val="22"/>
          <w:szCs w:val="22"/>
        </w:rPr>
        <w:lastRenderedPageBreak/>
        <w:t>Conclusion:</w:t>
      </w:r>
      <w:r w:rsidRPr="00AE01F2">
        <w:rPr>
          <w:rFonts w:asciiTheme="minorBidi" w:hAnsiTheme="minorBidi"/>
          <w:color w:val="000000" w:themeColor="text1"/>
          <w:sz w:val="22"/>
          <w:szCs w:val="22"/>
        </w:rPr>
        <w:t xml:space="preserve"> </w:t>
      </w:r>
      <w:r w:rsidR="0046670B" w:rsidRPr="00AE01F2">
        <w:rPr>
          <w:rFonts w:asciiTheme="minorBidi" w:hAnsiTheme="minorBidi"/>
          <w:color w:val="000000" w:themeColor="text1"/>
          <w:sz w:val="22"/>
          <w:szCs w:val="22"/>
        </w:rPr>
        <w:t>Following the</w:t>
      </w:r>
      <w:r w:rsidRPr="00AE01F2">
        <w:rPr>
          <w:rFonts w:ascii="Arial" w:eastAsia="DengXian" w:hAnsi="Arial" w:cs="Arial"/>
          <w:color w:val="000000" w:themeColor="text1"/>
          <w:sz w:val="22"/>
          <w:szCs w:val="22"/>
        </w:rPr>
        <w:t xml:space="preserve"> transition towards MTNs</w:t>
      </w:r>
      <w:r w:rsidR="0046670B" w:rsidRPr="00AE01F2">
        <w:rPr>
          <w:rFonts w:ascii="Arial" w:eastAsia="DengXian" w:hAnsi="Arial" w:cs="Arial"/>
          <w:color w:val="000000" w:themeColor="text1"/>
          <w:sz w:val="22"/>
          <w:szCs w:val="22"/>
        </w:rPr>
        <w:t>,</w:t>
      </w:r>
      <w:r w:rsidRPr="00AE01F2">
        <w:rPr>
          <w:rFonts w:ascii="Arial" w:eastAsia="DengXian" w:hAnsi="Arial" w:cs="Arial"/>
          <w:color w:val="000000" w:themeColor="text1"/>
          <w:sz w:val="22"/>
          <w:szCs w:val="22"/>
        </w:rPr>
        <w:t xml:space="preserve"> a significant reduction in both overall and early vascular trauma mortality</w:t>
      </w:r>
      <w:r w:rsidR="0046670B" w:rsidRPr="00AE01F2">
        <w:rPr>
          <w:rFonts w:ascii="Arial" w:eastAsia="DengXian" w:hAnsi="Arial" w:cs="Arial"/>
          <w:color w:val="000000" w:themeColor="text1"/>
          <w:sz w:val="22"/>
          <w:szCs w:val="22"/>
        </w:rPr>
        <w:t xml:space="preserve"> has been observed</w:t>
      </w:r>
      <w:r w:rsidRPr="00AE01F2">
        <w:rPr>
          <w:rFonts w:ascii="Arial" w:eastAsia="DengXian" w:hAnsi="Arial" w:cs="Arial"/>
          <w:color w:val="000000" w:themeColor="text1"/>
          <w:sz w:val="22"/>
          <w:szCs w:val="22"/>
        </w:rPr>
        <w:t>. Co-operative development of national vascular and trauma registries to capture data relevant to quality-improvement activity is needed to inform and shape future practice.</w:t>
      </w:r>
      <w:r w:rsidRPr="00AE01F2">
        <w:rPr>
          <w:rFonts w:asciiTheme="minorBidi" w:hAnsiTheme="minorBidi"/>
          <w:color w:val="000000" w:themeColor="text1"/>
          <w:sz w:val="22"/>
          <w:szCs w:val="22"/>
        </w:rPr>
        <w:br w:type="page"/>
      </w:r>
    </w:p>
    <w:p w14:paraId="4C49E53F" w14:textId="77777777" w:rsidR="001700AD" w:rsidRPr="00AE01F2" w:rsidRDefault="001700AD" w:rsidP="0031673E">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lastRenderedPageBreak/>
        <w:t>WHAT THIS PAPER ADDS</w:t>
      </w:r>
    </w:p>
    <w:p w14:paraId="49EC732F" w14:textId="77777777" w:rsidR="001700AD" w:rsidRPr="00AE01F2" w:rsidRDefault="001700AD" w:rsidP="007A5978">
      <w:pPr>
        <w:spacing w:line="480" w:lineRule="auto"/>
        <w:jc w:val="both"/>
        <w:rPr>
          <w:rFonts w:ascii="Arial" w:hAnsi="Arial" w:cs="Arial"/>
          <w:color w:val="000000" w:themeColor="text1"/>
          <w:sz w:val="22"/>
          <w:szCs w:val="22"/>
        </w:rPr>
      </w:pPr>
      <w:r w:rsidRPr="00AE01F2">
        <w:rPr>
          <w:rFonts w:ascii="Arial" w:hAnsi="Arial" w:cs="Arial"/>
          <w:color w:val="000000" w:themeColor="text1"/>
          <w:sz w:val="22"/>
          <w:szCs w:val="22"/>
        </w:rPr>
        <w:t>This is the largest European vascular trauma study to date and the first to characterise the epidemiology of vascular trauma across all of England, Wales and Ireland. The study describes the increasing burden of vascular injury within these nations, detailing the injury characteristics, management and outcomes amongst these patients. We highlight the observed fall in overall and early mortality following the implementation of a national trauma network; examine the future challenges of meeting a growing demand on vascular services; and discuss the need for more granular data, achievable through collaboratively establishing a national registry integrating vascular and trauma data.</w:t>
      </w:r>
    </w:p>
    <w:p w14:paraId="0F0BAEFD" w14:textId="77777777" w:rsidR="001700AD" w:rsidRPr="00AE01F2" w:rsidRDefault="001700AD" w:rsidP="007A5978">
      <w:pPr>
        <w:spacing w:line="480" w:lineRule="auto"/>
        <w:jc w:val="both"/>
        <w:rPr>
          <w:rFonts w:ascii="Arial" w:hAnsi="Arial" w:cs="Arial"/>
          <w:color w:val="000000" w:themeColor="text1"/>
          <w:sz w:val="22"/>
          <w:szCs w:val="22"/>
        </w:rPr>
      </w:pPr>
    </w:p>
    <w:p w14:paraId="4E44DC60" w14:textId="77777777" w:rsidR="001700AD" w:rsidRPr="00AE01F2" w:rsidRDefault="001700AD" w:rsidP="00D77DFF">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KEYWORDS</w:t>
      </w:r>
    </w:p>
    <w:p w14:paraId="42C73F1E" w14:textId="77777777" w:rsidR="001700AD" w:rsidRPr="00AE01F2" w:rsidRDefault="001700AD" w:rsidP="00D77DFF">
      <w:pPr>
        <w:spacing w:line="480" w:lineRule="auto"/>
        <w:jc w:val="both"/>
        <w:rPr>
          <w:rFonts w:ascii="Arial" w:eastAsia="DengXian" w:hAnsi="Arial" w:cs="Arial"/>
          <w:color w:val="000000" w:themeColor="text1"/>
          <w:sz w:val="22"/>
          <w:szCs w:val="22"/>
        </w:rPr>
      </w:pPr>
      <w:r w:rsidRPr="00AE01F2">
        <w:rPr>
          <w:rFonts w:ascii="Arial" w:eastAsia="DengXian" w:hAnsi="Arial" w:cs="Arial"/>
          <w:color w:val="000000" w:themeColor="text1"/>
          <w:sz w:val="22"/>
          <w:szCs w:val="22"/>
        </w:rPr>
        <w:t>Trauma, UK, epidemiology, incidence, outcomes</w:t>
      </w:r>
    </w:p>
    <w:p w14:paraId="70CD3F7B" w14:textId="77777777" w:rsidR="001700AD" w:rsidRPr="00AE01F2" w:rsidRDefault="001700AD" w:rsidP="00D77DFF">
      <w:pPr>
        <w:spacing w:line="480" w:lineRule="auto"/>
        <w:jc w:val="both"/>
        <w:rPr>
          <w:rFonts w:asciiTheme="minorBidi" w:hAnsiTheme="minorBidi"/>
          <w:color w:val="000000" w:themeColor="text1"/>
          <w:sz w:val="22"/>
          <w:szCs w:val="22"/>
        </w:rPr>
      </w:pPr>
    </w:p>
    <w:p w14:paraId="0D094CDE" w14:textId="77777777" w:rsidR="001700AD" w:rsidRPr="00AE01F2" w:rsidRDefault="001700AD" w:rsidP="00D77DFF">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RUNNING TITLE</w:t>
      </w:r>
    </w:p>
    <w:p w14:paraId="38D6ABCD" w14:textId="77777777" w:rsidR="001700AD" w:rsidRPr="00AE01F2" w:rsidRDefault="001700AD" w:rsidP="007A5978">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Vascular trauma in England, Wales and Ireland, 2013-2020</w:t>
      </w:r>
      <w:r w:rsidRPr="00AE01F2">
        <w:rPr>
          <w:rFonts w:ascii="Arial" w:hAnsi="Arial" w:cs="Arial"/>
          <w:b/>
          <w:bCs/>
          <w:color w:val="000000" w:themeColor="text1"/>
          <w:sz w:val="22"/>
          <w:szCs w:val="22"/>
        </w:rPr>
        <w:br w:type="page"/>
      </w:r>
    </w:p>
    <w:p w14:paraId="1E89B86F"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b/>
          <w:bCs/>
          <w:color w:val="000000" w:themeColor="text1"/>
          <w:sz w:val="22"/>
          <w:szCs w:val="22"/>
        </w:rPr>
        <w:lastRenderedPageBreak/>
        <w:t>INTRODUCTION</w:t>
      </w:r>
    </w:p>
    <w:p w14:paraId="24752F73" w14:textId="77777777" w:rsidR="001700AD" w:rsidRPr="00AE01F2" w:rsidRDefault="001700AD" w:rsidP="00885FC4">
      <w:pPr>
        <w:spacing w:line="480" w:lineRule="auto"/>
        <w:jc w:val="both"/>
        <w:rPr>
          <w:rFonts w:asciiTheme="minorBidi" w:hAnsiTheme="minorBidi"/>
          <w:color w:val="000000" w:themeColor="text1"/>
          <w:sz w:val="22"/>
          <w:szCs w:val="22"/>
        </w:rPr>
      </w:pPr>
    </w:p>
    <w:p w14:paraId="3EAA204D" w14:textId="6C8EDB51"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Traumatic injury is a significant global health concern of increasing prevalence worldwide</w:t>
      </w:r>
      <w:sdt>
        <w:sdtPr>
          <w:rPr>
            <w:rFonts w:asciiTheme="minorBidi" w:hAnsiTheme="minorBidi"/>
            <w:color w:val="000000" w:themeColor="text1"/>
            <w:sz w:val="22"/>
            <w:szCs w:val="22"/>
          </w:rPr>
          <w:tag w:val="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"/>
          <w:id w:val="535623646"/>
          <w:placeholder>
            <w:docPart w:val="DefaultPlaceholder_-1854013440"/>
          </w:placeholder>
        </w:sdtPr>
        <w:sdtEndPr>
          <w:rPr>
            <w:rFonts w:asciiTheme="minorHAnsi" w:hAnsiTheme="minorHAnsi"/>
            <w:sz w:val="24"/>
            <w:szCs w:val="24"/>
          </w:rPr>
        </w:sdtEndPr>
        <w:sdtContent>
          <w:r w:rsidR="00CF253F" w:rsidRPr="00AE01F2">
            <w:rPr>
              <w:color w:val="000000" w:themeColor="text1"/>
            </w:rPr>
            <w:t>(1–3)</w:t>
          </w:r>
        </w:sdtContent>
      </w:sdt>
      <w:r w:rsidRPr="00AE01F2">
        <w:rPr>
          <w:rFonts w:asciiTheme="minorBidi" w:hAnsiTheme="minorBidi"/>
          <w:color w:val="000000" w:themeColor="text1"/>
          <w:sz w:val="22"/>
          <w:szCs w:val="22"/>
        </w:rPr>
        <w:t>. Major vessel involvement confers a disproportionate increase in morbidity and mortality compared to non-vascular trauma with a significant risk to life and limb through haemorrhage and ischaemic insults</w:t>
      </w:r>
      <w:sdt>
        <w:sdtPr>
          <w:rPr>
            <w:rFonts w:asciiTheme="minorBidi" w:hAnsiTheme="minorBidi"/>
            <w:color w:val="000000" w:themeColor="text1"/>
            <w:sz w:val="22"/>
            <w:szCs w:val="22"/>
          </w:rPr>
          <w:tag w:val="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"/>
          <w:id w:val="1908112006"/>
          <w:placeholder>
            <w:docPart w:val="DefaultPlaceholder_-1854013440"/>
          </w:placeholder>
        </w:sdtPr>
        <w:sdtEndPr>
          <w:rPr>
            <w:rFonts w:asciiTheme="minorHAnsi" w:hAnsiTheme="minorHAnsi"/>
            <w:sz w:val="24"/>
            <w:szCs w:val="24"/>
          </w:rPr>
        </w:sdtEndPr>
        <w:sdtContent>
          <w:r w:rsidR="00CF253F" w:rsidRPr="00AE01F2">
            <w:rPr>
              <w:color w:val="000000" w:themeColor="text1"/>
            </w:rPr>
            <w:t>(4,5)</w:t>
          </w:r>
        </w:sdtContent>
      </w:sdt>
      <w:r w:rsidRPr="00AE01F2">
        <w:rPr>
          <w:rFonts w:asciiTheme="minorBidi" w:hAnsiTheme="minorBidi"/>
          <w:color w:val="000000" w:themeColor="text1"/>
          <w:sz w:val="22"/>
          <w:szCs w:val="22"/>
        </w:rPr>
        <w:t>. In addition, vascular trauma imparts a substantial burden on hospital resources, both in the immediacy and longer term</w:t>
      </w:r>
      <w:sdt>
        <w:sdtPr>
          <w:rPr>
            <w:rFonts w:asciiTheme="minorBidi" w:hAnsiTheme="minorBidi"/>
            <w:color w:val="000000" w:themeColor="text1"/>
            <w:sz w:val="22"/>
            <w:szCs w:val="22"/>
          </w:rPr>
          <w:tag w:val="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"/>
          <w:id w:val="-1330746924"/>
          <w:placeholder>
            <w:docPart w:val="DefaultPlaceholder_-1854013440"/>
          </w:placeholder>
        </w:sdtPr>
        <w:sdtEndPr>
          <w:rPr>
            <w:rFonts w:asciiTheme="minorHAnsi" w:hAnsiTheme="minorHAnsi"/>
            <w:sz w:val="24"/>
            <w:szCs w:val="24"/>
          </w:rPr>
        </w:sdtEndPr>
        <w:sdtContent>
          <w:r w:rsidR="00CF253F" w:rsidRPr="00AE01F2">
            <w:rPr>
              <w:color w:val="000000" w:themeColor="text1"/>
            </w:rPr>
            <w:t>(6–8)</w:t>
          </w:r>
        </w:sdtContent>
      </w:sdt>
      <w:r w:rsidRPr="00AE01F2">
        <w:rPr>
          <w:rFonts w:asciiTheme="minorBidi" w:hAnsiTheme="minorBidi"/>
          <w:color w:val="000000" w:themeColor="text1"/>
          <w:sz w:val="22"/>
          <w:szCs w:val="22"/>
        </w:rPr>
        <w:t>. The management and epidemiology of peacetime vascular trauma in the United Kingdom (UK) and Republic of Ireland has never been defined on a national level outside of Scotland</w:t>
      </w:r>
      <w:sdt>
        <w:sdtPr>
          <w:rPr>
            <w:rFonts w:asciiTheme="minorBidi" w:hAnsiTheme="minorBidi"/>
            <w:color w:val="000000" w:themeColor="text1"/>
            <w:sz w:val="22"/>
            <w:szCs w:val="22"/>
          </w:rPr>
          <w:tag w:val="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"/>
          <w:id w:val="807673794"/>
          <w:placeholder>
            <w:docPart w:val="DefaultPlaceholder_-1854013440"/>
          </w:placeholder>
        </w:sdtPr>
        <w:sdtEndPr>
          <w:rPr>
            <w:rFonts w:asciiTheme="minorHAnsi" w:hAnsiTheme="minorHAnsi"/>
            <w:sz w:val="24"/>
            <w:szCs w:val="24"/>
          </w:rPr>
        </w:sdtEndPr>
        <w:sdtContent>
          <w:r w:rsidR="00CF253F" w:rsidRPr="00AE01F2">
            <w:rPr>
              <w:color w:val="000000" w:themeColor="text1"/>
            </w:rPr>
            <w:t>(6,8–13)</w:t>
          </w:r>
        </w:sdtContent>
      </w:sdt>
      <w:r w:rsidRPr="00AE01F2">
        <w:rPr>
          <w:rFonts w:asciiTheme="minorBidi" w:hAnsiTheme="minorBidi"/>
          <w:color w:val="000000" w:themeColor="text1"/>
          <w:sz w:val="22"/>
          <w:szCs w:val="22"/>
        </w:rPr>
        <w:t>.</w:t>
      </w:r>
    </w:p>
    <w:p w14:paraId="1FA5F56E" w14:textId="77777777" w:rsidR="001700AD" w:rsidRPr="00AE01F2" w:rsidRDefault="001700AD" w:rsidP="00885FC4">
      <w:pPr>
        <w:spacing w:line="480" w:lineRule="auto"/>
        <w:jc w:val="both"/>
        <w:rPr>
          <w:rFonts w:asciiTheme="minorBidi" w:hAnsiTheme="minorBidi"/>
          <w:color w:val="000000" w:themeColor="text1"/>
          <w:sz w:val="22"/>
          <w:szCs w:val="22"/>
        </w:rPr>
      </w:pPr>
    </w:p>
    <w:p w14:paraId="3CC52D11" w14:textId="269C5E8A"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The last decade has seen significant organisational change in the delivery of trauma care in the UK and Ireland. Between 2010 and 2012, following the identification of systemic failures in trauma care compared to other established trauma systems around the world, nationwide major trauma networks (MTN) were introduced</w:t>
      </w:r>
      <w:r w:rsidR="00783297" w:rsidRPr="00AE01F2">
        <w:rPr>
          <w:rFonts w:asciiTheme="minorBidi" w:hAnsiTheme="minorBidi"/>
          <w:color w:val="000000" w:themeColor="text1"/>
          <w:sz w:val="22"/>
          <w:szCs w:val="22"/>
        </w:rPr>
        <w:t xml:space="preserve"> </w:t>
      </w:r>
      <w:r w:rsidR="00373F34" w:rsidRPr="00AE01F2">
        <w:rPr>
          <w:rFonts w:asciiTheme="minorBidi" w:hAnsiTheme="minorBidi"/>
          <w:color w:val="000000" w:themeColor="text1"/>
          <w:sz w:val="22"/>
          <w:szCs w:val="22"/>
        </w:rPr>
        <w:t>consisting</w:t>
      </w:r>
      <w:r w:rsidR="00783297" w:rsidRPr="00AE01F2">
        <w:rPr>
          <w:rFonts w:asciiTheme="minorBidi" w:hAnsiTheme="minorBidi"/>
          <w:color w:val="000000" w:themeColor="text1"/>
          <w:sz w:val="22"/>
          <w:szCs w:val="22"/>
        </w:rPr>
        <w:t xml:space="preserve"> of regional major trauma centres supported by surrounding </w:t>
      </w:r>
      <w:r w:rsidR="00664576" w:rsidRPr="00AE01F2">
        <w:rPr>
          <w:rFonts w:asciiTheme="minorBidi" w:hAnsiTheme="minorBidi"/>
          <w:color w:val="000000" w:themeColor="text1"/>
          <w:sz w:val="22"/>
          <w:szCs w:val="22"/>
        </w:rPr>
        <w:t xml:space="preserve">local </w:t>
      </w:r>
      <w:r w:rsidR="00783297" w:rsidRPr="00AE01F2">
        <w:rPr>
          <w:rFonts w:asciiTheme="minorBidi" w:hAnsiTheme="minorBidi"/>
          <w:color w:val="000000" w:themeColor="text1"/>
          <w:sz w:val="22"/>
          <w:szCs w:val="22"/>
        </w:rPr>
        <w:t xml:space="preserve">trauma units </w:t>
      </w:r>
      <w:sdt>
        <w:sdtPr>
          <w:rPr>
            <w:rFonts w:asciiTheme="minorBidi" w:hAnsiTheme="minorBidi"/>
            <w:color w:val="000000" w:themeColor="text1"/>
            <w:sz w:val="22"/>
            <w:szCs w:val="22"/>
          </w:rPr>
          <w:tag w:val="MENDELEY_CITATION_v3_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"/>
          <w:id w:val="-338461621"/>
          <w:placeholder>
            <w:docPart w:val="DefaultPlaceholder_-1854013440"/>
          </w:placeholder>
        </w:sdtPr>
        <w:sdtEndPr>
          <w:rPr>
            <w:rFonts w:asciiTheme="minorHAnsi" w:hAnsiTheme="minorHAnsi"/>
            <w:sz w:val="24"/>
            <w:szCs w:val="24"/>
          </w:rPr>
        </w:sdtEndPr>
        <w:sdtContent>
          <w:r w:rsidR="00CF253F" w:rsidRPr="00AE01F2">
            <w:rPr>
              <w:color w:val="000000" w:themeColor="text1"/>
            </w:rPr>
            <w:t>(2,14,15)</w:t>
          </w:r>
        </w:sdtContent>
      </w:sdt>
      <w:r w:rsidRPr="00AE01F2">
        <w:rPr>
          <w:rFonts w:asciiTheme="minorBidi" w:hAnsiTheme="minorBidi"/>
          <w:color w:val="000000" w:themeColor="text1"/>
          <w:sz w:val="22"/>
          <w:szCs w:val="22"/>
        </w:rPr>
        <w:t>. Simultaneously, vascular surgery in the UK also underwent a major transformation, separating from general surgery to become a standalone independently accredited specialty</w:t>
      </w:r>
      <w:sdt>
        <w:sdtPr>
          <w:rPr>
            <w:rFonts w:asciiTheme="minorBidi" w:hAnsiTheme="minorBidi"/>
            <w:color w:val="000000" w:themeColor="text1"/>
            <w:sz w:val="22"/>
            <w:szCs w:val="22"/>
          </w:rPr>
          <w:tag w:val="MENDELEY_CITATION_v3_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"/>
          <w:id w:val="-1780708456"/>
          <w:placeholder>
            <w:docPart w:val="DefaultPlaceholder_-1854013440"/>
          </w:placeholder>
        </w:sdtPr>
        <w:sdtEndPr>
          <w:rPr>
            <w:rFonts w:asciiTheme="minorHAnsi" w:hAnsiTheme="minorHAnsi"/>
            <w:sz w:val="24"/>
            <w:szCs w:val="24"/>
          </w:rPr>
        </w:sdtEndPr>
        <w:sdtContent>
          <w:r w:rsidR="00CF253F" w:rsidRPr="00AE01F2">
            <w:rPr>
              <w:color w:val="000000" w:themeColor="text1"/>
            </w:rPr>
            <w:t>(16)</w:t>
          </w:r>
        </w:sdtContent>
      </w:sdt>
      <w:r w:rsidRPr="00AE01F2">
        <w:rPr>
          <w:rFonts w:asciiTheme="minorBidi" w:hAnsiTheme="minorBidi"/>
          <w:color w:val="000000" w:themeColor="text1"/>
          <w:sz w:val="22"/>
          <w:szCs w:val="22"/>
        </w:rPr>
        <w:t xml:space="preserve">. The purpose of this study was therefore to investigate the </w:t>
      </w:r>
      <w:r w:rsidR="001C6281" w:rsidRPr="00AE01F2">
        <w:rPr>
          <w:rFonts w:asciiTheme="minorBidi" w:hAnsiTheme="minorBidi"/>
          <w:color w:val="000000" w:themeColor="text1"/>
          <w:sz w:val="22"/>
          <w:szCs w:val="22"/>
        </w:rPr>
        <w:t>impact</w:t>
      </w:r>
      <w:r w:rsidRPr="00AE01F2">
        <w:rPr>
          <w:rFonts w:asciiTheme="minorBidi" w:hAnsiTheme="minorBidi"/>
          <w:color w:val="000000" w:themeColor="text1"/>
          <w:sz w:val="22"/>
          <w:szCs w:val="22"/>
        </w:rPr>
        <w:t xml:space="preserve"> of these organisational changes </w:t>
      </w:r>
      <w:r w:rsidR="00A729F9" w:rsidRPr="00AE01F2">
        <w:rPr>
          <w:rFonts w:asciiTheme="minorBidi" w:hAnsiTheme="minorBidi"/>
          <w:color w:val="000000" w:themeColor="text1"/>
          <w:sz w:val="22"/>
          <w:szCs w:val="22"/>
        </w:rPr>
        <w:t>by</w:t>
      </w:r>
      <w:r w:rsidR="0046670B" w:rsidRPr="00AE01F2">
        <w:rPr>
          <w:rFonts w:asciiTheme="minorBidi" w:hAnsiTheme="minorBidi"/>
          <w:color w:val="000000" w:themeColor="text1"/>
          <w:sz w:val="22"/>
          <w:szCs w:val="22"/>
        </w:rPr>
        <w:t>, for the first time,</w:t>
      </w:r>
      <w:r w:rsidR="00A729F9" w:rsidRPr="00AE01F2">
        <w:rPr>
          <w:rFonts w:asciiTheme="minorBidi" w:hAnsiTheme="minorBidi"/>
          <w:color w:val="000000" w:themeColor="text1"/>
          <w:sz w:val="22"/>
          <w:szCs w:val="22"/>
        </w:rPr>
        <w:t xml:space="preserve"> </w:t>
      </w:r>
      <w:r w:rsidRPr="00AE01F2">
        <w:rPr>
          <w:rFonts w:asciiTheme="minorBidi" w:hAnsiTheme="minorBidi"/>
          <w:color w:val="000000" w:themeColor="text1"/>
          <w:sz w:val="22"/>
          <w:szCs w:val="22"/>
        </w:rPr>
        <w:t>characteris</w:t>
      </w:r>
      <w:r w:rsidR="00A729F9" w:rsidRPr="00AE01F2">
        <w:rPr>
          <w:rFonts w:asciiTheme="minorBidi" w:hAnsiTheme="minorBidi"/>
          <w:color w:val="000000" w:themeColor="text1"/>
          <w:sz w:val="22"/>
          <w:szCs w:val="22"/>
        </w:rPr>
        <w:t>ing</w:t>
      </w:r>
      <w:r w:rsidRPr="00AE01F2">
        <w:rPr>
          <w:rFonts w:asciiTheme="minorBidi" w:hAnsiTheme="minorBidi"/>
          <w:color w:val="000000" w:themeColor="text1"/>
          <w:sz w:val="22"/>
          <w:szCs w:val="22"/>
        </w:rPr>
        <w:t xml:space="preserve"> the epidemiology, management and outcomes of </w:t>
      </w:r>
      <w:r w:rsidR="00206F92" w:rsidRPr="00AE01F2">
        <w:rPr>
          <w:rFonts w:asciiTheme="minorBidi" w:hAnsiTheme="minorBidi"/>
          <w:color w:val="000000" w:themeColor="text1"/>
          <w:sz w:val="22"/>
          <w:szCs w:val="22"/>
        </w:rPr>
        <w:t>vascular trauma</w:t>
      </w:r>
      <w:r w:rsidRPr="00AE01F2">
        <w:rPr>
          <w:rFonts w:asciiTheme="minorBidi" w:hAnsiTheme="minorBidi"/>
          <w:color w:val="000000" w:themeColor="text1"/>
          <w:sz w:val="22"/>
          <w:szCs w:val="22"/>
        </w:rPr>
        <w:t xml:space="preserve"> patients in the UK and Ireland.</w:t>
      </w:r>
    </w:p>
    <w:p w14:paraId="735EB02D" w14:textId="77777777" w:rsidR="001700AD" w:rsidRPr="00AE01F2" w:rsidRDefault="001700AD" w:rsidP="00885FC4">
      <w:pPr>
        <w:spacing w:line="480" w:lineRule="auto"/>
        <w:rPr>
          <w:rFonts w:asciiTheme="minorBidi" w:hAnsiTheme="minorBidi"/>
          <w:color w:val="000000" w:themeColor="text1"/>
          <w:sz w:val="22"/>
          <w:szCs w:val="22"/>
        </w:rPr>
      </w:pPr>
    </w:p>
    <w:p w14:paraId="1299A7BC" w14:textId="77777777" w:rsidR="001700AD" w:rsidRPr="00AE01F2" w:rsidRDefault="001700AD" w:rsidP="00885FC4">
      <w:pPr>
        <w:spacing w:line="480" w:lineRule="auto"/>
        <w:rPr>
          <w:rFonts w:asciiTheme="minorBidi" w:hAnsiTheme="minorBidi"/>
          <w:color w:val="000000" w:themeColor="text1"/>
          <w:sz w:val="22"/>
          <w:szCs w:val="22"/>
        </w:rPr>
      </w:pPr>
    </w:p>
    <w:p w14:paraId="2BC494AA" w14:textId="77777777" w:rsidR="001700AD" w:rsidRPr="00AE01F2" w:rsidRDefault="001700AD" w:rsidP="00885FC4">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METHODS</w:t>
      </w:r>
    </w:p>
    <w:p w14:paraId="2F880E88" w14:textId="77777777" w:rsidR="001700AD" w:rsidRPr="00AE01F2" w:rsidRDefault="001700AD" w:rsidP="00885FC4">
      <w:pPr>
        <w:spacing w:line="480" w:lineRule="auto"/>
        <w:jc w:val="both"/>
        <w:rPr>
          <w:rFonts w:asciiTheme="minorBidi" w:hAnsiTheme="minorBidi"/>
          <w:color w:val="000000" w:themeColor="text1"/>
          <w:sz w:val="22"/>
          <w:szCs w:val="22"/>
        </w:rPr>
      </w:pPr>
    </w:p>
    <w:p w14:paraId="11A249E8" w14:textId="77777777" w:rsidR="001700AD" w:rsidRPr="00AE01F2" w:rsidRDefault="001700AD" w:rsidP="00F80047">
      <w:pPr>
        <w:spacing w:line="480" w:lineRule="auto"/>
        <w:jc w:val="both"/>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Data Source</w:t>
      </w:r>
    </w:p>
    <w:p w14:paraId="19F9FC3C" w14:textId="77777777" w:rsidR="001700AD" w:rsidRPr="00AE01F2" w:rsidRDefault="001700AD" w:rsidP="00F80047">
      <w:pPr>
        <w:spacing w:line="480" w:lineRule="auto"/>
        <w:jc w:val="both"/>
        <w:rPr>
          <w:rFonts w:asciiTheme="minorBidi" w:hAnsiTheme="minorBidi"/>
          <w:b/>
          <w:bCs/>
          <w:i/>
          <w:iCs/>
          <w:color w:val="000000" w:themeColor="text1"/>
          <w:sz w:val="22"/>
          <w:szCs w:val="22"/>
        </w:rPr>
      </w:pPr>
    </w:p>
    <w:p w14:paraId="264E510E" w14:textId="2222968E" w:rsidR="001700AD" w:rsidRPr="00AE01F2" w:rsidRDefault="001700AD" w:rsidP="00FD03EC">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lastRenderedPageBreak/>
        <w:t>The Trauma Audit and Research Network (TARN) was a national clinical audit for trauma care for England, Wales, Northern Ireland and the Republic of Ireland (EW&amp;I) up until 2023</w:t>
      </w:r>
      <w:sdt>
        <w:sdtPr>
          <w:rPr>
            <w:rFonts w:asciiTheme="minorBidi" w:hAnsiTheme="minorBidi"/>
            <w:color w:val="000000" w:themeColor="text1"/>
            <w:sz w:val="22"/>
            <w:szCs w:val="22"/>
          </w:rPr>
          <w:tag w:val="MENDELEY_CITATION_v3_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"/>
          <w:id w:val="2110470678"/>
          <w:placeholder>
            <w:docPart w:val="DefaultPlaceholder_-1854013440"/>
          </w:placeholder>
        </w:sdtPr>
        <w:sdtEndPr>
          <w:rPr>
            <w:rFonts w:asciiTheme="minorHAnsi" w:hAnsiTheme="minorHAnsi"/>
            <w:sz w:val="24"/>
            <w:szCs w:val="24"/>
          </w:rPr>
        </w:sdtEndPr>
        <w:sdtContent>
          <w:r w:rsidR="00CF253F" w:rsidRPr="00AE01F2">
            <w:rPr>
              <w:color w:val="000000" w:themeColor="text1"/>
            </w:rPr>
            <w:t>(17)</w:t>
          </w:r>
        </w:sdtContent>
      </w:sdt>
      <w:r w:rsidRPr="00AE01F2">
        <w:rPr>
          <w:rFonts w:asciiTheme="minorBidi" w:hAnsiTheme="minorBidi"/>
          <w:color w:val="000000" w:themeColor="text1"/>
          <w:sz w:val="22"/>
          <w:szCs w:val="22"/>
        </w:rPr>
        <w:t>. TARN collated data on any trauma patient who died in hospital, was admitted to a high dependency unit, to hospital over 72 hours; or required transfer to another unit for specialist input. TARN’s data governance protocols are available from its host institution and previously published reports</w:t>
      </w:r>
      <w:sdt>
        <w:sdtPr>
          <w:rPr>
            <w:rFonts w:asciiTheme="minorBidi" w:hAnsiTheme="minorBidi"/>
            <w:color w:val="000000" w:themeColor="text1"/>
            <w:sz w:val="22"/>
            <w:szCs w:val="22"/>
          </w:rPr>
          <w:tag w:val="MENDELEY_CITATION_v3_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"/>
          <w:id w:val="857938667"/>
          <w:placeholder>
            <w:docPart w:val="DefaultPlaceholder_-1854013440"/>
          </w:placeholder>
        </w:sdtPr>
        <w:sdtEndPr>
          <w:rPr>
            <w:rFonts w:asciiTheme="minorHAnsi" w:hAnsiTheme="minorHAnsi"/>
            <w:sz w:val="24"/>
            <w:szCs w:val="24"/>
          </w:rPr>
        </w:sdtEndPr>
        <w:sdtContent>
          <w:r w:rsidR="00CF253F" w:rsidRPr="00AE01F2">
            <w:rPr>
              <w:color w:val="000000" w:themeColor="text1"/>
            </w:rPr>
            <w:t>(18)</w:t>
          </w:r>
        </w:sdtContent>
      </w:sdt>
      <w:r w:rsidRPr="00AE01F2">
        <w:rPr>
          <w:rFonts w:asciiTheme="minorBidi" w:hAnsiTheme="minorBidi"/>
          <w:color w:val="000000" w:themeColor="text1"/>
          <w:sz w:val="22"/>
          <w:szCs w:val="22"/>
        </w:rPr>
        <w:t>.</w:t>
      </w:r>
    </w:p>
    <w:p w14:paraId="258855F6" w14:textId="77777777" w:rsidR="001700AD" w:rsidRPr="00AE01F2" w:rsidRDefault="001700AD" w:rsidP="00FD03EC">
      <w:pPr>
        <w:spacing w:line="480" w:lineRule="auto"/>
        <w:jc w:val="both"/>
        <w:rPr>
          <w:rFonts w:asciiTheme="minorBidi" w:hAnsiTheme="minorBidi"/>
          <w:color w:val="000000" w:themeColor="text1"/>
          <w:sz w:val="22"/>
          <w:szCs w:val="22"/>
        </w:rPr>
      </w:pPr>
    </w:p>
    <w:p w14:paraId="7A5689F7" w14:textId="77777777" w:rsidR="001700AD" w:rsidRPr="00AE01F2" w:rsidRDefault="001700AD" w:rsidP="00F80047">
      <w:pPr>
        <w:spacing w:line="480" w:lineRule="auto"/>
        <w:jc w:val="both"/>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Study Inclusion Criteria and Definitions</w:t>
      </w:r>
    </w:p>
    <w:p w14:paraId="64F7D37F" w14:textId="77777777" w:rsidR="001700AD" w:rsidRPr="00AE01F2" w:rsidRDefault="001700AD" w:rsidP="00F80047">
      <w:pPr>
        <w:spacing w:line="480" w:lineRule="auto"/>
        <w:jc w:val="both"/>
        <w:rPr>
          <w:rFonts w:asciiTheme="minorBidi" w:hAnsiTheme="minorBidi"/>
          <w:color w:val="000000" w:themeColor="text1"/>
          <w:sz w:val="22"/>
          <w:szCs w:val="22"/>
        </w:rPr>
      </w:pPr>
    </w:p>
    <w:p w14:paraId="12799844" w14:textId="46C413BF"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A TARN data request was granted for all patients with vascular trauma from 01/01/2013-31/12/2020. Study inclusion criteria were individuals of any age, sustaining a traumatic injury to a named vessel as defined by TARN reporting standards</w:t>
      </w:r>
      <w:sdt>
        <w:sdtPr>
          <w:rPr>
            <w:rFonts w:asciiTheme="minorBidi" w:hAnsiTheme="minorBidi"/>
            <w:color w:val="000000" w:themeColor="text1"/>
            <w:sz w:val="22"/>
            <w:szCs w:val="22"/>
          </w:rPr>
          <w:tag w:val="MENDELEY_CITATION_v3_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"/>
          <w:id w:val="-1210564565"/>
          <w:placeholder>
            <w:docPart w:val="DefaultPlaceholder_-1854013440"/>
          </w:placeholder>
        </w:sdtPr>
        <w:sdtEndPr>
          <w:rPr>
            <w:rFonts w:asciiTheme="minorHAnsi" w:hAnsiTheme="minorHAnsi"/>
            <w:sz w:val="24"/>
            <w:szCs w:val="24"/>
          </w:rPr>
        </w:sdtEndPr>
        <w:sdtContent>
          <w:r w:rsidR="00CF253F" w:rsidRPr="00AE01F2">
            <w:rPr>
              <w:color w:val="000000" w:themeColor="text1"/>
            </w:rPr>
            <w:t>(17)</w:t>
          </w:r>
        </w:sdtContent>
      </w:sdt>
      <w:r w:rsidRPr="00AE01F2">
        <w:rPr>
          <w:rFonts w:asciiTheme="minorBidi" w:hAnsiTheme="minorBidi"/>
          <w:color w:val="000000" w:themeColor="text1"/>
          <w:sz w:val="22"/>
          <w:szCs w:val="22"/>
        </w:rPr>
        <w:t>. Case exclusion criteria were any patient with isolated vascular injury to an intra-cranial, cardiac or pulmonary vessel.</w:t>
      </w:r>
    </w:p>
    <w:p w14:paraId="5DD3161C" w14:textId="77777777" w:rsidR="001700AD" w:rsidRPr="00AE01F2" w:rsidRDefault="001700AD" w:rsidP="00885FC4">
      <w:pPr>
        <w:spacing w:line="480" w:lineRule="auto"/>
        <w:jc w:val="both"/>
        <w:rPr>
          <w:rFonts w:asciiTheme="minorBidi" w:hAnsiTheme="minorBidi"/>
          <w:color w:val="000000" w:themeColor="text1"/>
          <w:sz w:val="22"/>
          <w:szCs w:val="22"/>
        </w:rPr>
      </w:pPr>
    </w:p>
    <w:p w14:paraId="06040CDD" w14:textId="1F81C8B4"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 xml:space="preserve">Vascular injuries were analysed individually and by collective anatomical location. Junctional zone injuries included the carotid, vertebral, subclavian, axillary, brachiocephalic and common femoral arteries, along with their corresponding veins. Central and extremity zone injuries included all named vessel trauma located proximally or distally with respect to the junctional zones. Adults were defined as anyone 16 years or over at the time of injury and polytrauma as an abbreviated injury score (AIS) </w:t>
      </w:r>
      <w:r w:rsidRPr="00AE01F2">
        <w:rPr>
          <w:rFonts w:asciiTheme="minorBidi" w:hAnsiTheme="minorBidi"/>
          <w:color w:val="000000" w:themeColor="text1"/>
          <w:sz w:val="22"/>
          <w:szCs w:val="22"/>
        </w:rPr>
        <w:sym w:font="Symbol" w:char="F0B3"/>
      </w:r>
      <w:r w:rsidRPr="00AE01F2">
        <w:rPr>
          <w:rFonts w:asciiTheme="minorBidi" w:hAnsiTheme="minorBidi"/>
          <w:color w:val="000000" w:themeColor="text1"/>
          <w:sz w:val="22"/>
          <w:szCs w:val="22"/>
        </w:rPr>
        <w:t xml:space="preserve">3 in two or more body regions. Haemorrhagic shock was defined as present if adult patients had a head injury AIS </w:t>
      </w:r>
      <w:r w:rsidRPr="00AE01F2">
        <w:rPr>
          <w:rFonts w:asciiTheme="minorBidi" w:hAnsiTheme="minorBidi"/>
          <w:color w:val="000000" w:themeColor="text1"/>
          <w:sz w:val="22"/>
          <w:szCs w:val="22"/>
        </w:rPr>
        <w:sym w:font="Symbol" w:char="F0A3"/>
      </w:r>
      <w:r w:rsidRPr="00AE01F2">
        <w:rPr>
          <w:rFonts w:asciiTheme="minorBidi" w:hAnsiTheme="minorBidi"/>
          <w:color w:val="000000" w:themeColor="text1"/>
          <w:sz w:val="22"/>
          <w:szCs w:val="22"/>
        </w:rPr>
        <w:t xml:space="preserve">3 and either a systolic blood pressure &lt;90mmHg, initial base excess </w:t>
      </w:r>
      <w:r w:rsidRPr="00AE01F2">
        <w:rPr>
          <w:rFonts w:asciiTheme="minorBidi" w:hAnsiTheme="minorBidi"/>
          <w:color w:val="000000" w:themeColor="text1"/>
          <w:sz w:val="22"/>
          <w:szCs w:val="22"/>
        </w:rPr>
        <w:sym w:font="Symbol" w:char="F0B3"/>
      </w:r>
      <w:r w:rsidR="000D1362">
        <w:rPr>
          <w:rFonts w:asciiTheme="minorBidi" w:hAnsiTheme="minorBidi"/>
          <w:color w:val="000000" w:themeColor="text1"/>
          <w:sz w:val="22"/>
          <w:szCs w:val="22"/>
        </w:rPr>
        <w:t>-</w:t>
      </w:r>
      <w:r w:rsidRPr="00AE01F2">
        <w:rPr>
          <w:rFonts w:asciiTheme="minorBidi" w:hAnsiTheme="minorBidi"/>
          <w:color w:val="000000" w:themeColor="text1"/>
          <w:sz w:val="22"/>
          <w:szCs w:val="22"/>
        </w:rPr>
        <w:t xml:space="preserve">6 or received </w:t>
      </w:r>
      <w:r w:rsidRPr="00AE01F2">
        <w:rPr>
          <w:rFonts w:asciiTheme="minorBidi" w:hAnsiTheme="minorBidi"/>
          <w:color w:val="000000" w:themeColor="text1"/>
          <w:sz w:val="22"/>
          <w:szCs w:val="22"/>
        </w:rPr>
        <w:sym w:font="Symbol" w:char="F0B3"/>
      </w:r>
      <w:r w:rsidRPr="00AE01F2">
        <w:rPr>
          <w:rFonts w:asciiTheme="minorBidi" w:hAnsiTheme="minorBidi"/>
          <w:color w:val="000000" w:themeColor="text1"/>
          <w:sz w:val="22"/>
          <w:szCs w:val="22"/>
        </w:rPr>
        <w:t>4 units of blood at admission</w:t>
      </w:r>
      <w:sdt>
        <w:sdtPr>
          <w:rPr>
            <w:rFonts w:asciiTheme="minorBidi" w:hAnsiTheme="minorBidi"/>
            <w:color w:val="000000" w:themeColor="text1"/>
            <w:sz w:val="22"/>
            <w:szCs w:val="22"/>
          </w:rPr>
          <w:tag w:val="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"/>
          <w:id w:val="-1251657908"/>
          <w:placeholder>
            <w:docPart w:val="DefaultPlaceholder_-1854013440"/>
          </w:placeholder>
        </w:sdtPr>
        <w:sdtEndPr>
          <w:rPr>
            <w:rFonts w:asciiTheme="minorHAnsi" w:hAnsiTheme="minorHAnsi"/>
            <w:sz w:val="24"/>
            <w:szCs w:val="24"/>
          </w:rPr>
        </w:sdtEndPr>
        <w:sdtContent>
          <w:r w:rsidR="00CF253F" w:rsidRPr="00AE01F2">
            <w:rPr>
              <w:color w:val="000000" w:themeColor="text1"/>
            </w:rPr>
            <w:t>(6,19–22)</w:t>
          </w:r>
        </w:sdtContent>
      </w:sdt>
      <w:r w:rsidRPr="00AE01F2">
        <w:rPr>
          <w:rFonts w:asciiTheme="minorBidi" w:hAnsiTheme="minorBidi"/>
          <w:color w:val="000000" w:themeColor="text1"/>
          <w:sz w:val="22"/>
          <w:szCs w:val="22"/>
        </w:rPr>
        <w:t>.</w:t>
      </w:r>
    </w:p>
    <w:p w14:paraId="646E21D8" w14:textId="77777777" w:rsidR="001700AD" w:rsidRPr="00AE01F2" w:rsidRDefault="001700AD" w:rsidP="00F80047">
      <w:pPr>
        <w:spacing w:line="480" w:lineRule="auto"/>
        <w:jc w:val="both"/>
        <w:rPr>
          <w:rFonts w:asciiTheme="minorBidi" w:hAnsiTheme="minorBidi"/>
          <w:color w:val="000000" w:themeColor="text1"/>
          <w:sz w:val="22"/>
          <w:szCs w:val="22"/>
        </w:rPr>
      </w:pPr>
    </w:p>
    <w:p w14:paraId="70155812" w14:textId="64A31441" w:rsidR="001700AD" w:rsidRPr="00AE01F2" w:rsidRDefault="001700AD" w:rsidP="00F80047">
      <w:pPr>
        <w:spacing w:line="480" w:lineRule="auto"/>
        <w:jc w:val="both"/>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Statistical Analysis</w:t>
      </w:r>
      <w:r w:rsidR="00B9611D" w:rsidRPr="00AE01F2">
        <w:rPr>
          <w:rFonts w:asciiTheme="minorBidi" w:hAnsiTheme="minorBidi"/>
          <w:b/>
          <w:bCs/>
          <w:i/>
          <w:iCs/>
          <w:color w:val="000000" w:themeColor="text1"/>
          <w:sz w:val="22"/>
          <w:szCs w:val="22"/>
        </w:rPr>
        <w:t xml:space="preserve"> and Reporting</w:t>
      </w:r>
    </w:p>
    <w:p w14:paraId="7DE0AD5C" w14:textId="77777777" w:rsidR="001700AD" w:rsidRPr="00AE01F2" w:rsidRDefault="001700AD" w:rsidP="00885FC4">
      <w:pPr>
        <w:spacing w:line="480" w:lineRule="auto"/>
        <w:jc w:val="both"/>
        <w:rPr>
          <w:rFonts w:asciiTheme="minorBidi" w:hAnsiTheme="minorBidi"/>
          <w:b/>
          <w:bCs/>
          <w:i/>
          <w:iCs/>
          <w:color w:val="000000" w:themeColor="text1"/>
          <w:sz w:val="22"/>
          <w:szCs w:val="22"/>
        </w:rPr>
      </w:pPr>
    </w:p>
    <w:p w14:paraId="2F67A852" w14:textId="7944397C"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lastRenderedPageBreak/>
        <w:t xml:space="preserve">Non-parametric data are presented as medians with inter-quartile range (IQR). Categorical comparisons were performed using Fisher’s exact tests. Continuous variables were analysed using the Mann-Whitney U test of independent variables or simple linear regression. Statistical significance was accepted at </w:t>
      </w:r>
      <w:r w:rsidRPr="00AE01F2">
        <w:rPr>
          <w:rFonts w:asciiTheme="minorBidi" w:hAnsiTheme="minorBidi"/>
          <w:i/>
          <w:iCs/>
          <w:color w:val="000000" w:themeColor="text1"/>
          <w:sz w:val="22"/>
          <w:szCs w:val="22"/>
        </w:rPr>
        <w:t>p</w:t>
      </w:r>
      <w:r w:rsidRPr="00AE01F2">
        <w:rPr>
          <w:rFonts w:asciiTheme="minorBidi" w:hAnsiTheme="minorBidi"/>
          <w:color w:val="000000" w:themeColor="text1"/>
          <w:sz w:val="22"/>
          <w:szCs w:val="22"/>
        </w:rPr>
        <w:t>&lt;0.01.</w:t>
      </w:r>
      <w:r w:rsidR="00B9611D" w:rsidRPr="00AE01F2">
        <w:rPr>
          <w:rFonts w:asciiTheme="minorBidi" w:hAnsiTheme="minorBidi"/>
          <w:color w:val="000000" w:themeColor="text1"/>
          <w:sz w:val="22"/>
          <w:szCs w:val="22"/>
        </w:rPr>
        <w:t xml:space="preserve"> The study was reported in accordance with STrengthening the Reporting of OBservational studies in Epidemiology (STROBE)  guidelines.</w:t>
      </w:r>
    </w:p>
    <w:p w14:paraId="36B11C0B" w14:textId="77777777" w:rsidR="001700AD" w:rsidRPr="00AE01F2" w:rsidRDefault="001700AD" w:rsidP="00885FC4">
      <w:pPr>
        <w:spacing w:line="480" w:lineRule="auto"/>
        <w:jc w:val="both"/>
        <w:rPr>
          <w:rFonts w:asciiTheme="minorBidi" w:hAnsiTheme="minorBidi"/>
          <w:color w:val="000000" w:themeColor="text1"/>
          <w:sz w:val="22"/>
          <w:szCs w:val="22"/>
        </w:rPr>
      </w:pPr>
    </w:p>
    <w:p w14:paraId="438DAC0F" w14:textId="77777777" w:rsidR="001700AD" w:rsidRPr="00AE01F2" w:rsidRDefault="001700AD" w:rsidP="00885FC4">
      <w:pPr>
        <w:spacing w:line="480" w:lineRule="auto"/>
        <w:jc w:val="both"/>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Ethics</w:t>
      </w:r>
    </w:p>
    <w:p w14:paraId="2D0EA207" w14:textId="77777777" w:rsidR="001700AD" w:rsidRPr="00AE01F2" w:rsidRDefault="001700AD" w:rsidP="00885FC4">
      <w:pPr>
        <w:spacing w:line="480" w:lineRule="auto"/>
        <w:jc w:val="both"/>
        <w:rPr>
          <w:rFonts w:asciiTheme="minorBidi" w:hAnsiTheme="minorBidi"/>
          <w:b/>
          <w:bCs/>
          <w:i/>
          <w:iCs/>
          <w:color w:val="000000" w:themeColor="text1"/>
          <w:sz w:val="22"/>
          <w:szCs w:val="22"/>
        </w:rPr>
      </w:pPr>
    </w:p>
    <w:p w14:paraId="256AB392" w14:textId="66419CEF"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TARN holds Health Research Authority approval to conduct research using anonymised data and an approved data licensing agreement was held between our institutions throughout the study</w:t>
      </w:r>
      <w:sdt>
        <w:sdtPr>
          <w:rPr>
            <w:rFonts w:asciiTheme="minorBidi" w:hAnsiTheme="minorBidi"/>
            <w:color w:val="000000" w:themeColor="text1"/>
            <w:sz w:val="22"/>
            <w:szCs w:val="22"/>
          </w:rPr>
          <w:tag w:val="MENDELEY_CITATION_v3_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"/>
          <w:id w:val="231667284"/>
          <w:placeholder>
            <w:docPart w:val="DefaultPlaceholder_-1854013440"/>
          </w:placeholder>
        </w:sdtPr>
        <w:sdtEndPr>
          <w:rPr>
            <w:rFonts w:asciiTheme="minorHAnsi" w:hAnsiTheme="minorHAnsi"/>
            <w:sz w:val="24"/>
            <w:szCs w:val="24"/>
          </w:rPr>
        </w:sdtEndPr>
        <w:sdtContent>
          <w:r w:rsidR="00CF253F" w:rsidRPr="00AE01F2">
            <w:rPr>
              <w:color w:val="000000" w:themeColor="text1"/>
            </w:rPr>
            <w:t>(18)</w:t>
          </w:r>
        </w:sdtContent>
      </w:sdt>
      <w:r w:rsidR="00B9611D" w:rsidRPr="00AE01F2">
        <w:rPr>
          <w:rFonts w:asciiTheme="minorBidi" w:hAnsiTheme="minorBidi"/>
          <w:color w:val="000000" w:themeColor="text1"/>
          <w:sz w:val="22"/>
          <w:szCs w:val="22"/>
        </w:rPr>
        <w:t>.</w:t>
      </w:r>
    </w:p>
    <w:p w14:paraId="0977B764" w14:textId="77777777" w:rsidR="001700AD" w:rsidRPr="00AE01F2" w:rsidRDefault="001700AD" w:rsidP="00885FC4">
      <w:pPr>
        <w:spacing w:line="480" w:lineRule="auto"/>
        <w:rPr>
          <w:rFonts w:asciiTheme="minorBidi" w:hAnsiTheme="minorBidi"/>
          <w:color w:val="000000" w:themeColor="text1"/>
          <w:sz w:val="22"/>
          <w:szCs w:val="22"/>
        </w:rPr>
      </w:pPr>
    </w:p>
    <w:p w14:paraId="50C33884" w14:textId="77777777" w:rsidR="001700AD" w:rsidRPr="00AE01F2" w:rsidRDefault="001700AD" w:rsidP="00885FC4">
      <w:pPr>
        <w:spacing w:line="480" w:lineRule="auto"/>
        <w:rPr>
          <w:rFonts w:asciiTheme="minorBidi" w:hAnsiTheme="minorBidi"/>
          <w:color w:val="000000" w:themeColor="text1"/>
          <w:sz w:val="22"/>
          <w:szCs w:val="22"/>
        </w:rPr>
      </w:pPr>
    </w:p>
    <w:p w14:paraId="6C5BFAD7" w14:textId="77777777" w:rsidR="001700AD" w:rsidRPr="00AE01F2" w:rsidRDefault="001700AD" w:rsidP="00885FC4">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RESULTS</w:t>
      </w:r>
    </w:p>
    <w:p w14:paraId="1FB2F09C" w14:textId="77777777" w:rsidR="001700AD" w:rsidRPr="00AE01F2" w:rsidRDefault="001700AD" w:rsidP="00885FC4">
      <w:pPr>
        <w:spacing w:line="480" w:lineRule="auto"/>
        <w:jc w:val="both"/>
        <w:rPr>
          <w:rFonts w:asciiTheme="minorBidi" w:hAnsiTheme="minorBidi"/>
          <w:b/>
          <w:bCs/>
          <w:color w:val="000000" w:themeColor="text1"/>
          <w:sz w:val="22"/>
          <w:szCs w:val="22"/>
        </w:rPr>
      </w:pPr>
    </w:p>
    <w:p w14:paraId="2EC556BB" w14:textId="77777777" w:rsidR="001700AD" w:rsidRPr="00AE01F2" w:rsidRDefault="001700AD" w:rsidP="00885FC4">
      <w:pPr>
        <w:spacing w:line="480" w:lineRule="auto"/>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Demographics &amp; Presentation</w:t>
      </w:r>
    </w:p>
    <w:p w14:paraId="639D1767" w14:textId="77777777" w:rsidR="001700AD" w:rsidRPr="00AE01F2" w:rsidRDefault="001700AD" w:rsidP="00885FC4">
      <w:pPr>
        <w:spacing w:line="480" w:lineRule="auto"/>
        <w:rPr>
          <w:rFonts w:asciiTheme="minorBidi" w:hAnsiTheme="minorBidi"/>
          <w:i/>
          <w:iCs/>
          <w:color w:val="000000" w:themeColor="text1"/>
          <w:sz w:val="22"/>
          <w:szCs w:val="22"/>
        </w:rPr>
      </w:pPr>
    </w:p>
    <w:p w14:paraId="1C97B199" w14:textId="11956D74"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 xml:space="preserve">From January 2013 to December 2020 over half a million patients were registered with TARN. Within this population, 8357 met the inclusion criteria for the study. </w:t>
      </w:r>
      <w:r w:rsidR="00EA5282" w:rsidRPr="00AE01F2">
        <w:rPr>
          <w:rFonts w:asciiTheme="minorBidi" w:hAnsiTheme="minorBidi"/>
          <w:color w:val="000000" w:themeColor="text1"/>
          <w:sz w:val="22"/>
          <w:szCs w:val="22"/>
        </w:rPr>
        <w:t>Overall, the</w:t>
      </w:r>
      <w:r w:rsidRPr="00AE01F2">
        <w:rPr>
          <w:rFonts w:asciiTheme="minorBidi" w:hAnsiTheme="minorBidi"/>
          <w:color w:val="000000" w:themeColor="text1"/>
          <w:sz w:val="22"/>
          <w:szCs w:val="22"/>
        </w:rPr>
        <w:t xml:space="preserve"> annual number of vascular trauma cases increased 40.2% </w:t>
      </w:r>
      <w:r w:rsidR="00EA5282" w:rsidRPr="00AE01F2">
        <w:rPr>
          <w:rFonts w:asciiTheme="minorBidi" w:hAnsiTheme="minorBidi"/>
          <w:color w:val="000000" w:themeColor="text1"/>
          <w:sz w:val="22"/>
          <w:szCs w:val="22"/>
        </w:rPr>
        <w:t xml:space="preserve">during </w:t>
      </w:r>
      <w:r w:rsidRPr="00AE01F2">
        <w:rPr>
          <w:rFonts w:asciiTheme="minorBidi" w:hAnsiTheme="minorBidi"/>
          <w:color w:val="000000" w:themeColor="text1"/>
          <w:sz w:val="22"/>
          <w:szCs w:val="22"/>
        </w:rPr>
        <w:t>the study period</w:t>
      </w:r>
      <w:r w:rsidR="00F2714D" w:rsidRPr="00AE01F2">
        <w:rPr>
          <w:rFonts w:asciiTheme="minorBidi" w:hAnsiTheme="minorBidi"/>
          <w:color w:val="000000" w:themeColor="text1"/>
          <w:sz w:val="22"/>
          <w:szCs w:val="22"/>
        </w:rPr>
        <w:t>,</w:t>
      </w:r>
      <w:r w:rsidRPr="00AE01F2">
        <w:rPr>
          <w:rFonts w:asciiTheme="minorBidi" w:hAnsiTheme="minorBidi"/>
          <w:color w:val="000000" w:themeColor="text1"/>
          <w:sz w:val="22"/>
          <w:szCs w:val="22"/>
        </w:rPr>
        <w:t xml:space="preserve"> from 780 patients in 2013 to 1094 in 2020</w:t>
      </w:r>
      <w:r w:rsidR="00F2714D" w:rsidRPr="00AE01F2">
        <w:rPr>
          <w:rFonts w:asciiTheme="minorBidi" w:hAnsiTheme="minorBidi"/>
          <w:color w:val="000000" w:themeColor="text1"/>
          <w:sz w:val="22"/>
          <w:szCs w:val="22"/>
        </w:rPr>
        <w:t>. Median case volume per year was</w:t>
      </w:r>
      <w:bookmarkStart w:id="0" w:name="OLE_LINK1"/>
      <w:r w:rsidRPr="00AE01F2">
        <w:rPr>
          <w:rFonts w:asciiTheme="minorBidi" w:hAnsiTheme="minorBidi"/>
          <w:color w:val="000000" w:themeColor="text1"/>
          <w:sz w:val="22"/>
          <w:szCs w:val="22"/>
        </w:rPr>
        <w:t xml:space="preserve"> 1078 (IQR 914-1165)</w:t>
      </w:r>
      <w:r w:rsidR="00F2714D" w:rsidRPr="00AE01F2">
        <w:rPr>
          <w:rFonts w:asciiTheme="minorBidi" w:hAnsiTheme="minorBidi"/>
          <w:color w:val="000000" w:themeColor="text1"/>
          <w:sz w:val="22"/>
          <w:szCs w:val="22"/>
        </w:rPr>
        <w:t xml:space="preserve"> with a peak of 1279 cases admitted during the 2018 calendar year.</w:t>
      </w:r>
      <w:bookmarkEnd w:id="0"/>
      <w:r w:rsidRPr="00AE01F2">
        <w:rPr>
          <w:rFonts w:asciiTheme="minorBidi" w:hAnsiTheme="minorBidi"/>
          <w:color w:val="000000" w:themeColor="text1"/>
          <w:sz w:val="22"/>
          <w:szCs w:val="22"/>
        </w:rPr>
        <w:t xml:space="preserve"> The increase in vascular trauma paralleled the rise seen in the overall volume of trauma giving a consistent incidence of vascular trauma across EW&amp;I of 1.5% (range 1.4-1.6%) per year (Figure 1a). The study population was predominantly male (77.4%, n=6467) with a median age of 40.6 years (IQR 26.4-57.8). Female patients were observed to be significantly older compared to males with a median age of 51.8 years (IQR 33.9-71.4) and 37.3 years (IQR 25.2-54.3, P&lt;0.001) respectively (Table 1).</w:t>
      </w:r>
    </w:p>
    <w:p w14:paraId="0284F2A2" w14:textId="77777777" w:rsidR="001700AD" w:rsidRPr="00AE01F2" w:rsidRDefault="001700AD" w:rsidP="00885FC4">
      <w:pPr>
        <w:spacing w:line="480" w:lineRule="auto"/>
        <w:jc w:val="both"/>
        <w:rPr>
          <w:rFonts w:asciiTheme="minorBidi" w:hAnsiTheme="minorBidi"/>
          <w:color w:val="000000" w:themeColor="text1"/>
          <w:sz w:val="22"/>
          <w:szCs w:val="22"/>
        </w:rPr>
      </w:pPr>
    </w:p>
    <w:p w14:paraId="415CDF3C" w14:textId="5B64DEB0" w:rsidR="001700AD" w:rsidRPr="00AE01F2" w:rsidRDefault="003934B9" w:rsidP="00730F37">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 xml:space="preserve">Mechanism of injury (MOI) data is reported in Figure 1b. </w:t>
      </w:r>
      <w:r w:rsidR="001700AD" w:rsidRPr="00AE01F2">
        <w:rPr>
          <w:rFonts w:asciiTheme="minorBidi" w:hAnsiTheme="minorBidi"/>
          <w:color w:val="000000" w:themeColor="text1"/>
          <w:sz w:val="22"/>
          <w:szCs w:val="22"/>
        </w:rPr>
        <w:t>Over two-thirds of patients (n= 5758) suffered a blunt MOI</w:t>
      </w:r>
      <w:r w:rsidR="001C6FDF" w:rsidRPr="00AE01F2">
        <w:rPr>
          <w:rFonts w:asciiTheme="minorBidi" w:hAnsiTheme="minorBidi"/>
          <w:color w:val="000000" w:themeColor="text1"/>
          <w:sz w:val="22"/>
          <w:szCs w:val="22"/>
        </w:rPr>
        <w:t>.</w:t>
      </w:r>
      <w:r w:rsidR="001700AD" w:rsidRPr="00AE01F2">
        <w:rPr>
          <w:rFonts w:asciiTheme="minorBidi" w:hAnsiTheme="minorBidi"/>
          <w:color w:val="000000" w:themeColor="text1"/>
          <w:sz w:val="22"/>
          <w:szCs w:val="22"/>
        </w:rPr>
        <w:t xml:space="preserve"> </w:t>
      </w:r>
      <w:r w:rsidR="001C6FDF" w:rsidRPr="00AE01F2">
        <w:rPr>
          <w:rFonts w:asciiTheme="minorBidi" w:hAnsiTheme="minorBidi"/>
          <w:color w:val="000000" w:themeColor="text1"/>
          <w:sz w:val="22"/>
          <w:szCs w:val="22"/>
        </w:rPr>
        <w:t>P</w:t>
      </w:r>
      <w:r w:rsidR="001700AD" w:rsidRPr="00AE01F2">
        <w:rPr>
          <w:rFonts w:asciiTheme="minorBidi" w:hAnsiTheme="minorBidi"/>
          <w:color w:val="000000" w:themeColor="text1"/>
          <w:sz w:val="22"/>
          <w:szCs w:val="22"/>
        </w:rPr>
        <w:t xml:space="preserve">olytrauma </w:t>
      </w:r>
      <w:r w:rsidR="001C6FDF" w:rsidRPr="00AE01F2">
        <w:rPr>
          <w:rFonts w:asciiTheme="minorBidi" w:hAnsiTheme="minorBidi"/>
          <w:color w:val="000000" w:themeColor="text1"/>
          <w:sz w:val="22"/>
          <w:szCs w:val="22"/>
        </w:rPr>
        <w:t xml:space="preserve">was present in 46.9% (n=3923) of cases </w:t>
      </w:r>
      <w:r w:rsidR="001700AD" w:rsidRPr="00AE01F2">
        <w:rPr>
          <w:rFonts w:asciiTheme="minorBidi" w:hAnsiTheme="minorBidi"/>
          <w:color w:val="000000" w:themeColor="text1"/>
          <w:sz w:val="22"/>
          <w:szCs w:val="22"/>
        </w:rPr>
        <w:t xml:space="preserve">with a significantly higher incidence observed amongst females, adults and those injured from blunt trauma (p&lt;0.001). These </w:t>
      </w:r>
      <w:r w:rsidR="00F2714D" w:rsidRPr="00AE01F2">
        <w:rPr>
          <w:rFonts w:asciiTheme="minorBidi" w:hAnsiTheme="minorBidi"/>
          <w:color w:val="000000" w:themeColor="text1"/>
          <w:sz w:val="22"/>
          <w:szCs w:val="22"/>
        </w:rPr>
        <w:t xml:space="preserve">latter three </w:t>
      </w:r>
      <w:r w:rsidR="001700AD" w:rsidRPr="00AE01F2">
        <w:rPr>
          <w:rFonts w:asciiTheme="minorBidi" w:hAnsiTheme="minorBidi"/>
          <w:color w:val="000000" w:themeColor="text1"/>
          <w:sz w:val="22"/>
          <w:szCs w:val="22"/>
        </w:rPr>
        <w:t>groups</w:t>
      </w:r>
      <w:r w:rsidR="00F2714D" w:rsidRPr="00AE01F2">
        <w:rPr>
          <w:rFonts w:asciiTheme="minorBidi" w:hAnsiTheme="minorBidi"/>
          <w:color w:val="000000" w:themeColor="text1"/>
          <w:sz w:val="22"/>
          <w:szCs w:val="22"/>
        </w:rPr>
        <w:t xml:space="preserve"> of females, adults and blunt injury patients</w:t>
      </w:r>
      <w:r w:rsidR="001700AD" w:rsidRPr="00AE01F2">
        <w:rPr>
          <w:rFonts w:asciiTheme="minorBidi" w:hAnsiTheme="minorBidi"/>
          <w:color w:val="000000" w:themeColor="text1"/>
          <w:sz w:val="22"/>
          <w:szCs w:val="22"/>
        </w:rPr>
        <w:t xml:space="preserve"> were also observed to have significantly higher median injury severity scores (ISS) (p&lt;0.001)</w:t>
      </w:r>
      <w:r w:rsidR="001C6FDF" w:rsidRPr="00AE01F2">
        <w:rPr>
          <w:rFonts w:asciiTheme="minorBidi" w:hAnsiTheme="minorBidi"/>
          <w:color w:val="000000" w:themeColor="text1"/>
          <w:sz w:val="22"/>
          <w:szCs w:val="22"/>
        </w:rPr>
        <w:t xml:space="preserve"> overall</w:t>
      </w:r>
      <w:r w:rsidR="001700AD" w:rsidRPr="00AE01F2">
        <w:rPr>
          <w:rFonts w:asciiTheme="minorBidi" w:hAnsiTheme="minorBidi"/>
          <w:color w:val="000000" w:themeColor="text1"/>
          <w:sz w:val="22"/>
          <w:szCs w:val="22"/>
        </w:rPr>
        <w:t>, with median ISS in those sustaining blunt vascular trauma more than double that of penetrating trauma (24 [IQR 10-36] vs 10 [IQR 9-18], p&lt;0.001). Median ISS for all patients combined was 17 (IQR 9-33) with 59.4% (n=4960) of patients having an ISS&gt;15, both of which remained unchanged across all years of study (Table 1).</w:t>
      </w:r>
    </w:p>
    <w:p w14:paraId="22ECC4FC" w14:textId="77777777" w:rsidR="001700AD" w:rsidRPr="00AE01F2" w:rsidRDefault="001700AD" w:rsidP="00885FC4">
      <w:pPr>
        <w:spacing w:line="480" w:lineRule="auto"/>
        <w:jc w:val="both"/>
        <w:rPr>
          <w:rFonts w:asciiTheme="minorBidi" w:hAnsiTheme="minorBidi"/>
          <w:color w:val="000000" w:themeColor="text1"/>
          <w:sz w:val="22"/>
          <w:szCs w:val="22"/>
        </w:rPr>
      </w:pPr>
    </w:p>
    <w:p w14:paraId="704DCD43"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Following exclusion of children and those with a significant head injury (n=1426), just over half of patients were found to be in haemorrhagic shock at admission (54.0%, n=3746). Two-thirds (n=2329) of shocked patients and 60% of all study patients, presented outside of normal working hours. The peak times for admission for all patients was 4-7pm with a trough in admissions observed between 6-9am (Figure 1c).</w:t>
      </w:r>
    </w:p>
    <w:p w14:paraId="73C87BBF" w14:textId="77777777" w:rsidR="001700AD" w:rsidRPr="00AE01F2" w:rsidRDefault="001700AD" w:rsidP="00885FC4">
      <w:pPr>
        <w:spacing w:line="480" w:lineRule="auto"/>
        <w:jc w:val="both"/>
        <w:rPr>
          <w:rFonts w:asciiTheme="minorBidi" w:hAnsiTheme="minorBidi"/>
          <w:color w:val="000000" w:themeColor="text1"/>
        </w:rPr>
      </w:pPr>
    </w:p>
    <w:p w14:paraId="6D404AB1" w14:textId="77777777" w:rsidR="001700AD" w:rsidRPr="00AE01F2" w:rsidRDefault="001700AD" w:rsidP="00885FC4">
      <w:pPr>
        <w:spacing w:line="480" w:lineRule="auto"/>
        <w:jc w:val="both"/>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Distribution of Vascular Injuries</w:t>
      </w:r>
    </w:p>
    <w:p w14:paraId="567E4F53" w14:textId="77777777" w:rsidR="001700AD" w:rsidRPr="00AE01F2" w:rsidRDefault="001700AD" w:rsidP="00885FC4">
      <w:pPr>
        <w:spacing w:line="480" w:lineRule="auto"/>
        <w:jc w:val="both"/>
        <w:rPr>
          <w:rFonts w:asciiTheme="minorBidi" w:hAnsiTheme="minorBidi"/>
          <w:color w:val="000000" w:themeColor="text1"/>
          <w:sz w:val="22"/>
          <w:szCs w:val="22"/>
        </w:rPr>
      </w:pPr>
    </w:p>
    <w:p w14:paraId="46B61A10"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Amongst the 8357 included patients there were just under 9000 named vessel injuries.  Around 80% (n=7136) of these were arterial with 1722 (19.4%) venous injuries and 637 (7.2%) with combined arterial and venous trauma. Overall, central zone injuries were the most common, making up approximately 40% (n=3518) of all injuries, followed by junctional at 33.4% (n=2960) and finally extremity zone injuries at 26.9% (n=2380). Whilst arterial injury followed a similar proportional distribution between each zone, venous injuries occurred most often in a junctional zone (40.8%). Arterial injury, and specifically aortic injuries, were significantly more common in blunt compared to penetrating injury (p&lt;0.001), whereas the reverse was observed for venous and caval injuries (p&lt;0.001, Figure 1d).</w:t>
      </w:r>
    </w:p>
    <w:p w14:paraId="5312BBC4" w14:textId="77777777" w:rsidR="001700AD" w:rsidRPr="00AE01F2" w:rsidRDefault="001700AD" w:rsidP="00885FC4">
      <w:pPr>
        <w:spacing w:line="480" w:lineRule="auto"/>
        <w:jc w:val="both"/>
        <w:rPr>
          <w:rFonts w:asciiTheme="minorBidi" w:hAnsiTheme="minorBidi"/>
          <w:color w:val="000000" w:themeColor="text1"/>
          <w:sz w:val="22"/>
          <w:szCs w:val="22"/>
        </w:rPr>
      </w:pPr>
    </w:p>
    <w:p w14:paraId="10BA33E2"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Individually, the aorta was the most frequently injured vessel, constituting 15.6% of arterial injuries and 12.6% (n=1115) of all vascular trauma. Over 75% (n=858) of these involved the thoracic aorta of which just under half (n=510) were Grade 1 injuries. Comparatively, caval trauma was significantly less frequent with 150 injuries recorded over eight years. Outside of aortic trauma, the radial and ulnar arteries were the next most frequently injured vessels and the most common extremity vascular injury overall (n=824, 9.3%). The jugular vein was the most common venous injury. A full description of the distribution of all vascular injuries by individual named vessel is available in Appendix A.</w:t>
      </w:r>
    </w:p>
    <w:p w14:paraId="52652B3C" w14:textId="77777777" w:rsidR="001700AD" w:rsidRPr="00AE01F2" w:rsidRDefault="001700AD" w:rsidP="00885FC4">
      <w:pPr>
        <w:spacing w:line="480" w:lineRule="auto"/>
        <w:rPr>
          <w:rFonts w:asciiTheme="minorBidi" w:hAnsiTheme="minorBidi"/>
          <w:color w:val="000000" w:themeColor="text1"/>
          <w:sz w:val="22"/>
          <w:szCs w:val="22"/>
        </w:rPr>
      </w:pPr>
    </w:p>
    <w:p w14:paraId="0E38773D" w14:textId="77777777" w:rsidR="001700AD" w:rsidRPr="00AE01F2" w:rsidRDefault="001700AD" w:rsidP="00885FC4">
      <w:pPr>
        <w:spacing w:line="480" w:lineRule="auto"/>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Management &amp; Interventions</w:t>
      </w:r>
    </w:p>
    <w:p w14:paraId="27431BDB" w14:textId="77777777" w:rsidR="001700AD" w:rsidRPr="00AE01F2" w:rsidRDefault="001700AD" w:rsidP="00885FC4">
      <w:pPr>
        <w:spacing w:line="480" w:lineRule="auto"/>
        <w:rPr>
          <w:rFonts w:asciiTheme="minorBidi" w:hAnsiTheme="minorBidi"/>
          <w:i/>
          <w:iCs/>
          <w:color w:val="000000" w:themeColor="text1"/>
          <w:sz w:val="22"/>
          <w:szCs w:val="22"/>
        </w:rPr>
      </w:pPr>
    </w:p>
    <w:p w14:paraId="549058FB" w14:textId="12E24D2E"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A third of patients (n=2795) with a vascular injury received a blood transfusion either pre-hospital or on admission to the emergency department. The median number of units transfused was 2U (IQR 1-4) with a significantly higher transfusion demand amongst those with penetrating injury and</w:t>
      </w:r>
      <w:r w:rsidR="00D652BC" w:rsidRPr="00AE01F2">
        <w:rPr>
          <w:rFonts w:asciiTheme="minorBidi" w:hAnsiTheme="minorBidi"/>
          <w:color w:val="000000" w:themeColor="text1"/>
          <w:sz w:val="22"/>
          <w:szCs w:val="22"/>
        </w:rPr>
        <w:t xml:space="preserve"> by definition,</w:t>
      </w:r>
      <w:r w:rsidRPr="00AE01F2">
        <w:rPr>
          <w:rFonts w:asciiTheme="minorBidi" w:hAnsiTheme="minorBidi"/>
          <w:color w:val="000000" w:themeColor="text1"/>
          <w:sz w:val="22"/>
          <w:szCs w:val="22"/>
        </w:rPr>
        <w:t xml:space="preserve"> those presenting in haemorrhagic shock (p&lt;0.01). The latter group included 85 (4.9%) instances of massive transfusion of ten or more units of blood delivered at or before admission.</w:t>
      </w:r>
    </w:p>
    <w:p w14:paraId="40B26668" w14:textId="77777777" w:rsidR="001700AD" w:rsidRPr="00AE01F2" w:rsidRDefault="001700AD" w:rsidP="00885FC4">
      <w:pPr>
        <w:spacing w:line="480" w:lineRule="auto"/>
        <w:jc w:val="both"/>
        <w:rPr>
          <w:rFonts w:asciiTheme="minorBidi" w:hAnsiTheme="minorBidi"/>
          <w:color w:val="000000" w:themeColor="text1"/>
          <w:sz w:val="22"/>
          <w:szCs w:val="22"/>
        </w:rPr>
      </w:pPr>
    </w:p>
    <w:p w14:paraId="170F79BA"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Vascular interventions were performed in 3338 patients (39.9%) with just over 4000 TARN-captured vascular procedures performed over this time. The intervention rate remained consistent around 40% with a median of 546 (IQR 467-578) procedures performed per year. This included 2921 (69.4%) arterial and 653 (15.5%) venous interventions. Arterial and venous interventions could be further categorised into open surgery (73.8%, n=2639) or procedures performed in interventional radiology (Table 2).</w:t>
      </w:r>
    </w:p>
    <w:p w14:paraId="47BD9529" w14:textId="77777777" w:rsidR="001700AD" w:rsidRPr="00AE01F2" w:rsidRDefault="001700AD" w:rsidP="00885FC4">
      <w:pPr>
        <w:spacing w:line="480" w:lineRule="auto"/>
        <w:jc w:val="both"/>
        <w:rPr>
          <w:rFonts w:asciiTheme="minorBidi" w:hAnsiTheme="minorBidi"/>
          <w:color w:val="000000" w:themeColor="text1"/>
          <w:sz w:val="22"/>
          <w:szCs w:val="22"/>
        </w:rPr>
      </w:pPr>
    </w:p>
    <w:p w14:paraId="4F100F66" w14:textId="77777777" w:rsidR="001700AD" w:rsidRPr="00AE01F2" w:rsidRDefault="001700AD" w:rsidP="00421E72">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 xml:space="preserve">Interventional radiology procedures involved either embolisation (17.2%, n=616) or primary stenting (8.9%, n=319) (Figure 2a). The majority of embolisations were performed centrally </w:t>
      </w:r>
      <w:r w:rsidRPr="00AE01F2">
        <w:rPr>
          <w:rFonts w:asciiTheme="minorBidi" w:hAnsiTheme="minorBidi"/>
          <w:color w:val="000000" w:themeColor="text1"/>
          <w:sz w:val="22"/>
          <w:szCs w:val="22"/>
        </w:rPr>
        <w:lastRenderedPageBreak/>
        <w:t xml:space="preserve">(n=462) with just under 20% (n=117) involving a junctional zone and around 5% (n=37) extremity vessels. All of the 319 stents placed during the study period were arterial, 86.5% of these were placed centrally, including 250 (78.4%) aortic stents. The remaining 43 primary stenting procedures included 33 (10.3%) junctional stents and 10 (3.1%) extremity stents (Table 2). Further details regarding open surgical intervention were not captured within the dataset. </w:t>
      </w:r>
    </w:p>
    <w:p w14:paraId="362B9D2A" w14:textId="77777777" w:rsidR="001700AD" w:rsidRPr="00AE01F2" w:rsidRDefault="001700AD" w:rsidP="00421E72">
      <w:pPr>
        <w:spacing w:line="480" w:lineRule="auto"/>
        <w:jc w:val="both"/>
        <w:rPr>
          <w:rFonts w:asciiTheme="minorBidi" w:hAnsiTheme="minorBidi"/>
          <w:color w:val="000000" w:themeColor="text1"/>
          <w:sz w:val="22"/>
          <w:szCs w:val="22"/>
        </w:rPr>
      </w:pPr>
    </w:p>
    <w:p w14:paraId="42391752" w14:textId="77777777" w:rsidR="001700AD" w:rsidRPr="00AE01F2" w:rsidRDefault="001700AD" w:rsidP="00CA2EE5">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 xml:space="preserve">Timing to intervention was available for 3166 (94.8%) patients. Median time to theatre was 3.3 hours (IQR 1.7-12.2) with over half of patients (n=1749) undergoing a vascular procedure within four hours and just under two-thirds (n=2045) within six hours of hospital admission (Table 3). For shocked patients, median time to theatre was 3.1 hours (IQR 1.6-12.2) compared to 4.1 hours (IQR 2.1-12.9, p&lt;0.001) for non-shocked patients. Nearly half (n=630) of shocked patients undergoing intervention within the first 12 hours of presentation did so within 2 hours of admission and over three quarters (n=1093) within 4 hours (Figure 2b). </w:t>
      </w:r>
    </w:p>
    <w:p w14:paraId="23406E12" w14:textId="77777777" w:rsidR="001700AD" w:rsidRPr="00AE01F2" w:rsidRDefault="001700AD" w:rsidP="00CA2EE5">
      <w:pPr>
        <w:spacing w:line="480" w:lineRule="auto"/>
        <w:jc w:val="both"/>
        <w:rPr>
          <w:rFonts w:asciiTheme="minorBidi" w:hAnsiTheme="minorBidi"/>
          <w:color w:val="000000" w:themeColor="text1"/>
          <w:sz w:val="22"/>
          <w:szCs w:val="22"/>
        </w:rPr>
      </w:pPr>
    </w:p>
    <w:p w14:paraId="79CB74BD" w14:textId="77777777" w:rsidR="001700AD" w:rsidRPr="00AE01F2" w:rsidRDefault="001700AD" w:rsidP="00CA2EE5">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For vascular injuries involving the upper and lower limbs, time to theatre was available for 800 cases with a median time from arrival to intervention of 3.2 hours (IQR 1.8-9.1). From those undergoing surgery in the first 12 hours (n=653), just over a third (n=250) of limb-injured patients were operated on within 2 hours, two-thirds (n=452) within 4 hours and over 80% (n=537) within 6 hours of admission.  There was no significant change in the time for patients to reach theatre during the study.</w:t>
      </w:r>
    </w:p>
    <w:p w14:paraId="0D4A6C73" w14:textId="77777777" w:rsidR="001700AD" w:rsidRPr="00AE01F2" w:rsidRDefault="001700AD" w:rsidP="00885FC4">
      <w:pPr>
        <w:spacing w:line="480" w:lineRule="auto"/>
        <w:jc w:val="both"/>
        <w:rPr>
          <w:rFonts w:asciiTheme="minorBidi" w:hAnsiTheme="minorBidi"/>
          <w:color w:val="000000" w:themeColor="text1"/>
          <w:sz w:val="22"/>
          <w:szCs w:val="22"/>
        </w:rPr>
      </w:pPr>
    </w:p>
    <w:p w14:paraId="7B2F3FEE"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Open surgery for vascular injuries to the upper and lower limbs was most common with 49.6% (n=1309) of interventions involving the extremities, 30.7% (n=810) junctional and 19.7% (n=520) central (Figure 2c). Penetrating injury was significantly more likely to lead to open intervention both overall and within each injury zone (p&lt;0.001). Amongst extremity interventions, over two-thirds involved the upper limb (n=894) and arterial procedures in this region accounted for just over a third (n=818) of all vascular interventions (Table 2).</w:t>
      </w:r>
    </w:p>
    <w:p w14:paraId="5EB48A97" w14:textId="77777777" w:rsidR="001700AD" w:rsidRPr="00AE01F2" w:rsidRDefault="001700AD" w:rsidP="00885FC4">
      <w:pPr>
        <w:spacing w:line="480" w:lineRule="auto"/>
        <w:jc w:val="both"/>
        <w:rPr>
          <w:rFonts w:asciiTheme="minorBidi" w:hAnsiTheme="minorBidi"/>
          <w:color w:val="000000" w:themeColor="text1"/>
          <w:sz w:val="22"/>
          <w:szCs w:val="22"/>
        </w:rPr>
      </w:pPr>
    </w:p>
    <w:p w14:paraId="4F35A9E2" w14:textId="4D0D3709" w:rsidR="001700AD" w:rsidRPr="00AE01F2" w:rsidRDefault="001700AD" w:rsidP="000443F3">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Excluding those presenting with a full or partial amputation, 635 limb amputations were performed between 2013 and 202</w:t>
      </w:r>
      <w:r w:rsidR="00AF72A1" w:rsidRPr="00AE01F2">
        <w:rPr>
          <w:rFonts w:asciiTheme="minorBidi" w:hAnsiTheme="minorBidi"/>
          <w:color w:val="000000" w:themeColor="text1"/>
          <w:sz w:val="22"/>
          <w:szCs w:val="22"/>
        </w:rPr>
        <w:t>0</w:t>
      </w:r>
      <w:r w:rsidRPr="00AE01F2">
        <w:rPr>
          <w:rFonts w:asciiTheme="minorBidi" w:hAnsiTheme="minorBidi"/>
          <w:color w:val="000000" w:themeColor="text1"/>
          <w:sz w:val="22"/>
          <w:szCs w:val="22"/>
        </w:rPr>
        <w:t xml:space="preserve"> with amputations of the lower limb (n=510) more common than upper (n=125). The median amputation rate per year was 7.5% (6.9-8.3%) and amputations were significantly more common following blunt injury, and in the case of the lower limb, amongst patients presenting in shock (Table 2). Further details regarding amputation, including indication, could not be determined from the dataset’s free text descriptors. Secondary amputations made up 11% (n=70) of all amputations performed and within this patient cohort, the median time from admission to primary vascular intervention was 2.0 hours (IQR 1.4-3.6). </w:t>
      </w:r>
    </w:p>
    <w:p w14:paraId="58C31393" w14:textId="77777777" w:rsidR="001700AD" w:rsidRPr="00AE01F2" w:rsidRDefault="001700AD" w:rsidP="00885FC4">
      <w:pPr>
        <w:spacing w:line="480" w:lineRule="auto"/>
        <w:jc w:val="both"/>
        <w:rPr>
          <w:rFonts w:asciiTheme="minorBidi" w:hAnsiTheme="minorBidi"/>
          <w:color w:val="000000" w:themeColor="text1"/>
          <w:sz w:val="22"/>
          <w:szCs w:val="22"/>
        </w:rPr>
      </w:pPr>
    </w:p>
    <w:p w14:paraId="4ED2CB63"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Outside of the extremities, the aorta was the most common site for arterial intervention. A quarter (n=283) of the 1115 aortic injuries underwent intervention, 88.3% (n=250) of which were stented. The thoracic segment (n=250) was intervened on more often than the abdominal aorta (n=33) and whilst 92.8% (n=232) of thoracic aortic repairs were performed endovascularly, abdominal aortic repairs were evenly divided between open (45.5%, n=15) and endovascular (54.5%, n=18) approaches (Table 2). The jugular vein was the most frequently intervened-upon venous structure (n=147, 23%) followed by the vena cava (15.9%). In total, 101 (67.3%) caval injuries underwent open surgical repair over eight years, the majority of which involved the inferior vena cava (n=78, Table 2).</w:t>
      </w:r>
    </w:p>
    <w:p w14:paraId="07D17EC4" w14:textId="77777777" w:rsidR="001700AD" w:rsidRPr="00AE01F2" w:rsidRDefault="001700AD" w:rsidP="00885FC4">
      <w:pPr>
        <w:spacing w:line="480" w:lineRule="auto"/>
        <w:jc w:val="both"/>
        <w:rPr>
          <w:rFonts w:asciiTheme="minorBidi" w:hAnsiTheme="minorBidi"/>
          <w:color w:val="000000" w:themeColor="text1"/>
          <w:sz w:val="22"/>
          <w:szCs w:val="22"/>
        </w:rPr>
      </w:pPr>
    </w:p>
    <w:p w14:paraId="0AF8EAF7" w14:textId="77777777" w:rsidR="001700AD" w:rsidRPr="00AE01F2" w:rsidRDefault="001700AD" w:rsidP="00885FC4">
      <w:pPr>
        <w:spacing w:line="480" w:lineRule="auto"/>
        <w:jc w:val="both"/>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Patient Outcomes</w:t>
      </w:r>
    </w:p>
    <w:p w14:paraId="0A5ABD55" w14:textId="77777777" w:rsidR="001700AD" w:rsidRPr="00AE01F2" w:rsidRDefault="001700AD" w:rsidP="00885FC4">
      <w:pPr>
        <w:spacing w:line="480" w:lineRule="auto"/>
        <w:jc w:val="both"/>
        <w:rPr>
          <w:rFonts w:asciiTheme="minorBidi" w:hAnsiTheme="minorBidi"/>
          <w:i/>
          <w:iCs/>
          <w:color w:val="000000" w:themeColor="text1"/>
          <w:sz w:val="22"/>
          <w:szCs w:val="22"/>
        </w:rPr>
      </w:pPr>
    </w:p>
    <w:p w14:paraId="561E10D0" w14:textId="64137BA1"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The overall vascular mortality rate was 14.0% (n=1172) with 43.1% (n=505) of deaths occurring within 24 hours of admission, giving an early mortality rate of 6.0%. Both overall and early mortality rate fell significantly during the study from 15.9% and 8.1% in 2013 down to 11.1% and 2.9% in 2020 (r=</w:t>
      </w:r>
      <w:r w:rsidR="003E75BE" w:rsidRPr="00AE01F2">
        <w:rPr>
          <w:rFonts w:asciiTheme="minorBidi" w:hAnsiTheme="minorBidi"/>
          <w:color w:val="000000" w:themeColor="text1"/>
          <w:sz w:val="22"/>
          <w:szCs w:val="22"/>
        </w:rPr>
        <w:t xml:space="preserve"> </w:t>
      </w:r>
      <w:r w:rsidR="00E8012A" w:rsidRPr="00AE01F2">
        <w:rPr>
          <w:rFonts w:asciiTheme="minorBidi" w:hAnsiTheme="minorBidi"/>
          <w:color w:val="000000" w:themeColor="text1"/>
          <w:sz w:val="22"/>
          <w:szCs w:val="22"/>
        </w:rPr>
        <w:t>-0.82</w:t>
      </w:r>
      <w:r w:rsidRPr="00AE01F2">
        <w:rPr>
          <w:rFonts w:asciiTheme="minorBidi" w:hAnsiTheme="minorBidi"/>
          <w:color w:val="000000" w:themeColor="text1"/>
          <w:sz w:val="22"/>
          <w:szCs w:val="22"/>
        </w:rPr>
        <w:t>, r=</w:t>
      </w:r>
      <w:r w:rsidR="00210DA0" w:rsidRPr="00AE01F2">
        <w:rPr>
          <w:rFonts w:asciiTheme="minorBidi" w:hAnsiTheme="minorBidi"/>
          <w:color w:val="000000" w:themeColor="text1"/>
          <w:sz w:val="22"/>
          <w:szCs w:val="22"/>
        </w:rPr>
        <w:t xml:space="preserve"> -</w:t>
      </w:r>
      <w:r w:rsidRPr="00AE01F2">
        <w:rPr>
          <w:rFonts w:asciiTheme="minorBidi" w:hAnsiTheme="minorBidi"/>
          <w:color w:val="000000" w:themeColor="text1"/>
          <w:sz w:val="22"/>
          <w:szCs w:val="22"/>
        </w:rPr>
        <w:t>0.</w:t>
      </w:r>
      <w:r w:rsidR="009A5ED4" w:rsidRPr="00AE01F2">
        <w:rPr>
          <w:rFonts w:asciiTheme="minorBidi" w:hAnsiTheme="minorBidi"/>
          <w:color w:val="000000" w:themeColor="text1"/>
          <w:sz w:val="22"/>
          <w:szCs w:val="22"/>
        </w:rPr>
        <w:t>90</w:t>
      </w:r>
      <w:r w:rsidRPr="00AE01F2">
        <w:rPr>
          <w:rFonts w:asciiTheme="minorBidi" w:hAnsiTheme="minorBidi"/>
          <w:color w:val="000000" w:themeColor="text1"/>
          <w:sz w:val="22"/>
          <w:szCs w:val="22"/>
        </w:rPr>
        <w:t xml:space="preserve">, p&lt;0.01) respectively (Figure 3a). Overall mortality was significantly higher amongst those suffering blunt trauma, female patients and those </w:t>
      </w:r>
      <w:r w:rsidRPr="00AE01F2">
        <w:rPr>
          <w:rFonts w:asciiTheme="minorBidi" w:hAnsiTheme="minorBidi"/>
          <w:color w:val="000000" w:themeColor="text1"/>
          <w:sz w:val="22"/>
          <w:szCs w:val="22"/>
        </w:rPr>
        <w:lastRenderedPageBreak/>
        <w:t>presenting with shock (Table 3). The latter also carried a significantly higher early mortality rate compared to non-shocked patients (7.5% vs 1.5%, p&lt;0.01; Figure 3b). Including haemorrhagic shock, no significant year-on-year change in mortality rate was observed amongst any of the comparison groups over the study period (Table 3).</w:t>
      </w:r>
    </w:p>
    <w:p w14:paraId="5A77D879" w14:textId="77777777" w:rsidR="001700AD" w:rsidRPr="00AE01F2" w:rsidRDefault="001700AD" w:rsidP="00885FC4">
      <w:pPr>
        <w:spacing w:line="480" w:lineRule="auto"/>
        <w:jc w:val="both"/>
        <w:rPr>
          <w:rFonts w:asciiTheme="minorBidi" w:hAnsiTheme="minorBidi"/>
          <w:color w:val="000000" w:themeColor="text1"/>
          <w:sz w:val="22"/>
          <w:szCs w:val="22"/>
        </w:rPr>
      </w:pPr>
    </w:p>
    <w:p w14:paraId="42B87CCA"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Amongst patients undergoing an intervention during their admission, in-hospital mortality was highest after central vascular interventions (31.5%, n=164), a third of which involved either aortic or caval intervention. Outcomes in caval injury were universally poor irrespective of intervention, carrying an overall mortality of 43.9% (n=65) and interventional mortality of 42.6% (n=43) compared to 32.2% and 16.5% in aortic injury respectively. Mortality following a junctional or extremity intervention was significantly lower at 10.5% (n=85) and 2.0% (n=26) respectively.</w:t>
      </w:r>
    </w:p>
    <w:p w14:paraId="3A981B43" w14:textId="77777777" w:rsidR="001700AD" w:rsidRPr="00AE01F2" w:rsidRDefault="001700AD" w:rsidP="00885FC4">
      <w:pPr>
        <w:spacing w:line="480" w:lineRule="auto"/>
        <w:jc w:val="both"/>
        <w:rPr>
          <w:rFonts w:asciiTheme="minorBidi" w:hAnsiTheme="minorBidi"/>
          <w:color w:val="000000" w:themeColor="text1"/>
          <w:sz w:val="22"/>
          <w:szCs w:val="22"/>
        </w:rPr>
      </w:pPr>
    </w:p>
    <w:p w14:paraId="785AB6EC" w14:textId="77777777" w:rsidR="001700AD" w:rsidRPr="00AE01F2" w:rsidRDefault="001700AD" w:rsidP="00647C1A">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 xml:space="preserve">Median hospital length of stay (LOS) for all patients was 12.0 days (IQR 5-28). For those admitted to a critical care unit, median critical care LOS was 5 days (IQR 2-14) and 4 days (IQR 2-14) if this followed an intervention. Blunt injured patients had a LOS double that of penetrating injury and along with females, adults and shocked patients, had a significantly longer LOS, both in hospital and amongst those admitted to critical care (p&lt;0.01; Table 3). There was no significant annual variation in LOS observed during the study. </w:t>
      </w:r>
    </w:p>
    <w:p w14:paraId="4B2876EB" w14:textId="77777777" w:rsidR="001700AD" w:rsidRPr="00AE01F2" w:rsidRDefault="001700AD" w:rsidP="00885FC4">
      <w:pPr>
        <w:spacing w:line="480" w:lineRule="auto"/>
        <w:rPr>
          <w:rFonts w:asciiTheme="minorBidi" w:hAnsiTheme="minorBidi"/>
          <w:color w:val="000000" w:themeColor="text1"/>
          <w:sz w:val="22"/>
          <w:szCs w:val="22"/>
        </w:rPr>
      </w:pPr>
    </w:p>
    <w:p w14:paraId="6A66E086" w14:textId="77777777" w:rsidR="001700AD" w:rsidRPr="00AE01F2" w:rsidRDefault="001700AD" w:rsidP="00885FC4">
      <w:pPr>
        <w:spacing w:line="480" w:lineRule="auto"/>
        <w:rPr>
          <w:rFonts w:asciiTheme="minorBidi" w:hAnsiTheme="minorBidi"/>
          <w:color w:val="000000" w:themeColor="text1"/>
          <w:sz w:val="22"/>
          <w:szCs w:val="22"/>
        </w:rPr>
      </w:pPr>
    </w:p>
    <w:p w14:paraId="07C055A4" w14:textId="77777777" w:rsidR="001700AD" w:rsidRPr="00AE01F2" w:rsidRDefault="001700AD" w:rsidP="00885FC4">
      <w:pPr>
        <w:spacing w:line="480" w:lineRule="auto"/>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DISCUSSION</w:t>
      </w:r>
    </w:p>
    <w:p w14:paraId="78A229B3" w14:textId="77777777" w:rsidR="001700AD" w:rsidRPr="00AE01F2" w:rsidRDefault="001700AD" w:rsidP="00885FC4">
      <w:pPr>
        <w:spacing w:line="480" w:lineRule="auto"/>
        <w:rPr>
          <w:rFonts w:asciiTheme="minorBidi" w:hAnsiTheme="minorBidi"/>
          <w:color w:val="000000" w:themeColor="text1"/>
          <w:sz w:val="22"/>
          <w:szCs w:val="22"/>
        </w:rPr>
      </w:pPr>
    </w:p>
    <w:p w14:paraId="0026AFEB" w14:textId="77777777" w:rsidR="001700AD" w:rsidRPr="00AE01F2" w:rsidRDefault="001700AD" w:rsidP="00885FC4">
      <w:pPr>
        <w:spacing w:line="480" w:lineRule="auto"/>
        <w:rPr>
          <w:rFonts w:asciiTheme="minorBidi" w:hAnsiTheme="minorBidi"/>
          <w:b/>
          <w:bCs/>
          <w:color w:val="000000" w:themeColor="text1"/>
          <w:sz w:val="22"/>
          <w:szCs w:val="22"/>
        </w:rPr>
      </w:pPr>
      <w:r w:rsidRPr="00AE01F2">
        <w:rPr>
          <w:rFonts w:asciiTheme="minorBidi" w:hAnsiTheme="minorBidi"/>
          <w:b/>
          <w:bCs/>
          <w:i/>
          <w:iCs/>
          <w:color w:val="000000" w:themeColor="text1"/>
          <w:sz w:val="22"/>
          <w:szCs w:val="22"/>
        </w:rPr>
        <w:t>Key Findings</w:t>
      </w:r>
    </w:p>
    <w:p w14:paraId="67376F75" w14:textId="77777777" w:rsidR="001700AD" w:rsidRPr="00AE01F2" w:rsidRDefault="001700AD" w:rsidP="00885FC4">
      <w:pPr>
        <w:spacing w:line="480" w:lineRule="auto"/>
        <w:rPr>
          <w:rFonts w:asciiTheme="minorBidi" w:hAnsiTheme="minorBidi"/>
          <w:color w:val="000000" w:themeColor="text1"/>
          <w:sz w:val="22"/>
          <w:szCs w:val="22"/>
        </w:rPr>
      </w:pPr>
    </w:p>
    <w:p w14:paraId="54BBD856" w14:textId="7777777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 xml:space="preserve">At over 8000 patients, this is the largest study of vascular trauma in Europe and the first to characterise vascular trauma and its management across all of EW&amp;I. Despite a 40% rise in case volume over the eight-year study period, the overall incidence of vascular injury remained </w:t>
      </w:r>
      <w:r w:rsidRPr="00AE01F2">
        <w:rPr>
          <w:rFonts w:asciiTheme="minorBidi" w:hAnsiTheme="minorBidi"/>
          <w:color w:val="000000" w:themeColor="text1"/>
          <w:sz w:val="22"/>
          <w:szCs w:val="22"/>
        </w:rPr>
        <w:lastRenderedPageBreak/>
        <w:t>at 1.5%. Two-thirds of vascular injuries occur following blunt trauma and over half of patients present in hypovolaemic shock, the majority outside of normal working hours. At 75% of injuries, the torso (including the junctional zones) is the primary site for vascular trauma and approximately 40% of patients require vascular intervention. A substantial increase in observed workload was accompanied by a significant fall in both early and overall mortality to 11.1% and 2.9% respectively in 2020. This study emphasises the improvement in outcomes observed within a maturing national trauma system, whilst also highlighting the potential future challenges facing vascular services in meeting the growing demands of vascular trauma within these countries.</w:t>
      </w:r>
    </w:p>
    <w:p w14:paraId="456734A2" w14:textId="77777777" w:rsidR="001700AD" w:rsidRPr="00AE01F2" w:rsidRDefault="001700AD" w:rsidP="00885FC4">
      <w:pPr>
        <w:spacing w:line="480" w:lineRule="auto"/>
        <w:rPr>
          <w:rFonts w:asciiTheme="minorBidi" w:hAnsiTheme="minorBidi"/>
          <w:color w:val="000000" w:themeColor="text1"/>
          <w:sz w:val="22"/>
          <w:szCs w:val="22"/>
        </w:rPr>
      </w:pPr>
    </w:p>
    <w:p w14:paraId="235AF914" w14:textId="77777777" w:rsidR="001700AD" w:rsidRPr="00AE01F2" w:rsidRDefault="001700AD" w:rsidP="00885FC4">
      <w:pPr>
        <w:spacing w:line="480" w:lineRule="auto"/>
        <w:jc w:val="both"/>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Epidemiology</w:t>
      </w:r>
    </w:p>
    <w:p w14:paraId="74124004" w14:textId="77777777" w:rsidR="001700AD" w:rsidRPr="00AE01F2" w:rsidRDefault="001700AD" w:rsidP="00885FC4">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 xml:space="preserve"> </w:t>
      </w:r>
    </w:p>
    <w:p w14:paraId="7B2ECBCA" w14:textId="7E56DEBF"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There has previously been a lack of clarity around the true incidence of vascular trauma in the UK and Ireland</w:t>
      </w:r>
      <w:sdt>
        <w:sdtPr>
          <w:rPr>
            <w:rFonts w:asciiTheme="minorBidi" w:hAnsiTheme="minorBidi"/>
            <w:color w:val="000000" w:themeColor="text1"/>
            <w:sz w:val="22"/>
            <w:szCs w:val="22"/>
          </w:rPr>
          <w:tag w:val="MENDELEY_CITATION_v3_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"/>
          <w:id w:val="1910342373"/>
          <w:placeholder>
            <w:docPart w:val="DefaultPlaceholder_-1854013440"/>
          </w:placeholder>
        </w:sdtPr>
        <w:sdtEndPr>
          <w:rPr>
            <w:rFonts w:asciiTheme="minorHAnsi" w:hAnsiTheme="minorHAnsi"/>
            <w:sz w:val="24"/>
            <w:szCs w:val="24"/>
          </w:rPr>
        </w:sdtEndPr>
        <w:sdtContent>
          <w:r w:rsidR="00CF253F" w:rsidRPr="00AE01F2">
            <w:rPr>
              <w:color w:val="000000" w:themeColor="text1"/>
            </w:rPr>
            <w:t>(12)</w:t>
          </w:r>
        </w:sdtContent>
      </w:sdt>
      <w:r w:rsidRPr="00AE01F2">
        <w:rPr>
          <w:rFonts w:asciiTheme="minorBidi" w:hAnsiTheme="minorBidi"/>
          <w:color w:val="000000" w:themeColor="text1"/>
          <w:sz w:val="22"/>
          <w:szCs w:val="22"/>
        </w:rPr>
        <w:t>. Our study findings are similar to other recent reports of developed trauma systems in Europe and the United States</w:t>
      </w:r>
      <w:sdt>
        <w:sdtPr>
          <w:rPr>
            <w:rFonts w:asciiTheme="minorBidi" w:hAnsiTheme="minorBidi"/>
            <w:color w:val="000000" w:themeColor="text1"/>
            <w:sz w:val="22"/>
            <w:szCs w:val="22"/>
          </w:rPr>
          <w:tag w:val="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"/>
          <w:id w:val="1076550710"/>
          <w:placeholder>
            <w:docPart w:val="DefaultPlaceholder_-1854013440"/>
          </w:placeholder>
        </w:sdtPr>
        <w:sdtEndPr>
          <w:rPr>
            <w:rFonts w:asciiTheme="minorHAnsi" w:hAnsiTheme="minorHAnsi"/>
            <w:sz w:val="24"/>
            <w:szCs w:val="24"/>
          </w:rPr>
        </w:sdtEndPr>
        <w:sdtContent>
          <w:r w:rsidR="00CF253F" w:rsidRPr="00AE01F2">
            <w:rPr>
              <w:color w:val="000000" w:themeColor="text1"/>
            </w:rPr>
            <w:t>(19,23)</w:t>
          </w:r>
        </w:sdtContent>
      </w:sdt>
      <w:r w:rsidRPr="00AE01F2">
        <w:rPr>
          <w:rFonts w:asciiTheme="minorBidi" w:hAnsiTheme="minorBidi"/>
          <w:color w:val="000000" w:themeColor="text1"/>
          <w:sz w:val="22"/>
          <w:szCs w:val="22"/>
        </w:rPr>
        <w:t>. Although incidence of vascular trauma has remained relatively consistent, the volume of vascular trauma is increasing. Annual case numbers peaked in 2018, up over 60% from the first year of data collection. Whilst admitted patients were predominantly male, the proportion of females suffering vascular injury appears to be increasing and represents a growing trend within trauma as a whole</w:t>
      </w:r>
      <w:sdt>
        <w:sdtPr>
          <w:rPr>
            <w:rFonts w:asciiTheme="minorBidi" w:hAnsiTheme="minorBidi"/>
            <w:color w:val="000000" w:themeColor="text1"/>
            <w:sz w:val="22"/>
            <w:szCs w:val="22"/>
          </w:rPr>
          <w:tag w:val="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"/>
          <w:id w:val="1176156528"/>
          <w:placeholder>
            <w:docPart w:val="DefaultPlaceholder_-1854013440"/>
          </w:placeholder>
        </w:sdtPr>
        <w:sdtEndPr>
          <w:rPr>
            <w:rFonts w:asciiTheme="minorHAnsi" w:hAnsiTheme="minorHAnsi"/>
            <w:sz w:val="24"/>
            <w:szCs w:val="24"/>
          </w:rPr>
        </w:sdtEndPr>
        <w:sdtContent>
          <w:r w:rsidR="00CF253F" w:rsidRPr="00AE01F2">
            <w:rPr>
              <w:color w:val="000000" w:themeColor="text1"/>
            </w:rPr>
            <w:t>(2,19)</w:t>
          </w:r>
        </w:sdtContent>
      </w:sdt>
      <w:r w:rsidRPr="00AE01F2">
        <w:rPr>
          <w:rFonts w:asciiTheme="minorBidi" w:hAnsiTheme="minorBidi"/>
          <w:color w:val="000000" w:themeColor="text1"/>
          <w:sz w:val="22"/>
          <w:szCs w:val="22"/>
        </w:rPr>
        <w:t>.</w:t>
      </w:r>
    </w:p>
    <w:p w14:paraId="4D4D0BC7" w14:textId="77777777" w:rsidR="001700AD" w:rsidRPr="00AE01F2" w:rsidRDefault="001700AD" w:rsidP="00885FC4">
      <w:pPr>
        <w:spacing w:line="480" w:lineRule="auto"/>
        <w:rPr>
          <w:rFonts w:asciiTheme="minorBidi" w:hAnsiTheme="minorBidi"/>
          <w:color w:val="000000" w:themeColor="text1"/>
          <w:sz w:val="22"/>
          <w:szCs w:val="22"/>
        </w:rPr>
      </w:pPr>
    </w:p>
    <w:p w14:paraId="1FC9B3D3" w14:textId="2131067C"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The reasons for an increased prevalence of female injury are not clearly understood. Female vascular trauma patients as a group had higher injury severity scores, and worse clinical outcomes compared to males. Although these findings are consistent with the age and higher prevalence of blunt trauma and polytrauma seen in the female cohort, the lower mortality seen in the male group is at odds with the greater degree of shock they exhibited. Previous studies on gender related outcomes in trauma have found worse outcomes amongst young males but no difference between these groups over the age of 45</w:t>
      </w:r>
      <w:sdt>
        <w:sdtPr>
          <w:rPr>
            <w:rFonts w:asciiTheme="minorBidi" w:hAnsiTheme="minorBidi"/>
            <w:color w:val="000000" w:themeColor="text1"/>
            <w:sz w:val="22"/>
            <w:szCs w:val="22"/>
          </w:rPr>
          <w:tag w:val="MENDELEY_CITATION_v3_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"/>
          <w:id w:val="-695071098"/>
          <w:placeholder>
            <w:docPart w:val="DefaultPlaceholder_-1854013440"/>
          </w:placeholder>
        </w:sdtPr>
        <w:sdtEndPr>
          <w:rPr>
            <w:rFonts w:asciiTheme="minorHAnsi" w:hAnsiTheme="minorHAnsi"/>
            <w:sz w:val="24"/>
            <w:szCs w:val="24"/>
          </w:rPr>
        </w:sdtEndPr>
        <w:sdtContent>
          <w:r w:rsidR="00CF253F" w:rsidRPr="00AE01F2">
            <w:rPr>
              <w:color w:val="000000" w:themeColor="text1"/>
            </w:rPr>
            <w:t>(24)</w:t>
          </w:r>
        </w:sdtContent>
      </w:sdt>
      <w:r w:rsidRPr="00AE01F2">
        <w:rPr>
          <w:rFonts w:asciiTheme="minorBidi" w:hAnsiTheme="minorBidi"/>
          <w:color w:val="000000" w:themeColor="text1"/>
          <w:sz w:val="22"/>
          <w:szCs w:val="22"/>
        </w:rPr>
        <w:t>.</w:t>
      </w:r>
    </w:p>
    <w:p w14:paraId="18047A06" w14:textId="77777777" w:rsidR="001700AD" w:rsidRPr="00AE01F2" w:rsidRDefault="001700AD" w:rsidP="00885FC4">
      <w:pPr>
        <w:spacing w:line="480" w:lineRule="auto"/>
        <w:rPr>
          <w:rFonts w:asciiTheme="minorBidi" w:hAnsiTheme="minorBidi"/>
          <w:color w:val="000000" w:themeColor="text1"/>
          <w:sz w:val="22"/>
          <w:szCs w:val="22"/>
        </w:rPr>
      </w:pPr>
    </w:p>
    <w:p w14:paraId="7EC9FFE2" w14:textId="77777777" w:rsidR="001700AD" w:rsidRPr="00AE01F2" w:rsidRDefault="001700AD" w:rsidP="00885FC4">
      <w:pPr>
        <w:spacing w:line="480" w:lineRule="auto"/>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Injuries</w:t>
      </w:r>
    </w:p>
    <w:p w14:paraId="266A7AC9" w14:textId="77777777" w:rsidR="001700AD" w:rsidRPr="00AE01F2" w:rsidRDefault="001700AD" w:rsidP="00885FC4">
      <w:pPr>
        <w:spacing w:line="480" w:lineRule="auto"/>
        <w:rPr>
          <w:rFonts w:asciiTheme="minorBidi" w:hAnsiTheme="minorBidi"/>
          <w:color w:val="000000" w:themeColor="text1"/>
          <w:sz w:val="22"/>
          <w:szCs w:val="22"/>
        </w:rPr>
      </w:pPr>
    </w:p>
    <w:p w14:paraId="5DF54A42" w14:textId="0FA29D0D"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Most vascular injuries in our study were in the torso, equally split between the thorax and the abdomen and pelvis with junctional and then extremity injury progressively less common. Although a rare occurrence in trauma overall with an incidence between 0.05-0.3%, the aorta was the most frequently injured vessel in our patient series</w:t>
      </w:r>
      <w:sdt>
        <w:sdtPr>
          <w:rPr>
            <w:rFonts w:asciiTheme="minorBidi" w:hAnsiTheme="minorBidi"/>
            <w:color w:val="000000" w:themeColor="text1"/>
            <w:sz w:val="22"/>
            <w:szCs w:val="22"/>
          </w:rPr>
          <w:tag w:val="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"/>
          <w:id w:val="-1715342364"/>
          <w:placeholder>
            <w:docPart w:val="DefaultPlaceholder_-1854013440"/>
          </w:placeholder>
        </w:sdtPr>
        <w:sdtEndPr>
          <w:rPr>
            <w:rFonts w:asciiTheme="minorHAnsi" w:hAnsiTheme="minorHAnsi"/>
            <w:sz w:val="24"/>
            <w:szCs w:val="24"/>
          </w:rPr>
        </w:sdtEndPr>
        <w:sdtContent>
          <w:r w:rsidR="00CF253F" w:rsidRPr="00AE01F2">
            <w:rPr>
              <w:color w:val="000000" w:themeColor="text1"/>
            </w:rPr>
            <w:t>(23,25–27)</w:t>
          </w:r>
        </w:sdtContent>
      </w:sdt>
      <w:r w:rsidRPr="00AE01F2">
        <w:rPr>
          <w:rFonts w:asciiTheme="minorBidi" w:hAnsiTheme="minorBidi"/>
          <w:color w:val="000000" w:themeColor="text1"/>
          <w:sz w:val="22"/>
          <w:szCs w:val="22"/>
        </w:rPr>
        <w:t>. These injuries are known to be heavily associated with blunt trauma, normally involving the thoracic segment</w:t>
      </w:r>
      <w:sdt>
        <w:sdtPr>
          <w:rPr>
            <w:rFonts w:asciiTheme="minorBidi" w:hAnsiTheme="minorBidi"/>
            <w:color w:val="000000" w:themeColor="text1"/>
            <w:sz w:val="22"/>
            <w:szCs w:val="22"/>
          </w:rPr>
          <w:tag w:val="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"/>
          <w:id w:val="41955562"/>
          <w:placeholder>
            <w:docPart w:val="DefaultPlaceholder_-1854013440"/>
          </w:placeholder>
        </w:sdtPr>
        <w:sdtEndPr>
          <w:rPr>
            <w:rFonts w:asciiTheme="minorHAnsi" w:hAnsiTheme="minorHAnsi"/>
            <w:sz w:val="24"/>
            <w:szCs w:val="24"/>
          </w:rPr>
        </w:sdtEndPr>
        <w:sdtContent>
          <w:r w:rsidR="00CF253F" w:rsidRPr="00AE01F2">
            <w:rPr>
              <w:color w:val="000000" w:themeColor="text1"/>
            </w:rPr>
            <w:t>(23,25,28–30)</w:t>
          </w:r>
        </w:sdtContent>
      </w:sdt>
      <w:r w:rsidRPr="00AE01F2">
        <w:rPr>
          <w:rFonts w:asciiTheme="minorBidi" w:hAnsiTheme="minorBidi"/>
          <w:color w:val="000000" w:themeColor="text1"/>
          <w:sz w:val="22"/>
          <w:szCs w:val="22"/>
        </w:rPr>
        <w:t>. In contrast, caval injury is much less prevalent amongst our population, accounting for just 1.7% of vascular injuries and most frequently associated with penetrating trauma. This is half the incidence of the United States where blunt caval trauma is far more common. This may relate to gunshots being the primary mechanism of penetrating injury in the States, whereas in the UK, knife-related violence dominates in penetrating trauma and mostly involves the extremities</w:t>
      </w:r>
      <w:sdt>
        <w:sdtPr>
          <w:rPr>
            <w:rFonts w:asciiTheme="minorBidi" w:hAnsiTheme="minorBidi"/>
            <w:color w:val="000000" w:themeColor="text1"/>
            <w:sz w:val="22"/>
            <w:szCs w:val="22"/>
          </w:rPr>
          <w:tag w:val="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"/>
          <w:id w:val="-1786420408"/>
          <w:placeholder>
            <w:docPart w:val="DefaultPlaceholder_-1854013440"/>
          </w:placeholder>
        </w:sdtPr>
        <w:sdtEndPr>
          <w:rPr>
            <w:rFonts w:asciiTheme="minorHAnsi" w:hAnsiTheme="minorHAnsi"/>
            <w:sz w:val="24"/>
            <w:szCs w:val="24"/>
          </w:rPr>
        </w:sdtEndPr>
        <w:sdtContent>
          <w:r w:rsidR="00CF253F" w:rsidRPr="00AE01F2">
            <w:rPr>
              <w:color w:val="000000" w:themeColor="text1"/>
            </w:rPr>
            <w:t>(23,31,32)</w:t>
          </w:r>
        </w:sdtContent>
      </w:sdt>
      <w:r w:rsidRPr="00AE01F2">
        <w:rPr>
          <w:rFonts w:asciiTheme="minorBidi" w:hAnsiTheme="minorBidi"/>
          <w:color w:val="000000" w:themeColor="text1"/>
          <w:sz w:val="22"/>
          <w:szCs w:val="22"/>
        </w:rPr>
        <w:t>.</w:t>
      </w:r>
    </w:p>
    <w:p w14:paraId="262EACA1" w14:textId="77777777" w:rsidR="001700AD" w:rsidRPr="00AE01F2" w:rsidRDefault="001700AD" w:rsidP="00885FC4">
      <w:pPr>
        <w:spacing w:line="480" w:lineRule="auto"/>
        <w:rPr>
          <w:rFonts w:asciiTheme="minorBidi" w:hAnsiTheme="minorBidi"/>
          <w:i/>
          <w:iCs/>
          <w:color w:val="000000" w:themeColor="text1"/>
          <w:sz w:val="22"/>
          <w:szCs w:val="22"/>
        </w:rPr>
      </w:pPr>
    </w:p>
    <w:p w14:paraId="67A1707B" w14:textId="77777777" w:rsidR="001700AD" w:rsidRPr="00AE01F2" w:rsidRDefault="001700AD" w:rsidP="00885FC4">
      <w:pPr>
        <w:spacing w:line="480" w:lineRule="auto"/>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Interventions</w:t>
      </w:r>
    </w:p>
    <w:p w14:paraId="37651047" w14:textId="77777777" w:rsidR="001700AD" w:rsidRPr="00AE01F2" w:rsidRDefault="001700AD" w:rsidP="00885FC4">
      <w:pPr>
        <w:spacing w:line="480" w:lineRule="auto"/>
        <w:jc w:val="both"/>
        <w:rPr>
          <w:rFonts w:asciiTheme="minorBidi" w:hAnsiTheme="minorBidi"/>
          <w:color w:val="000000" w:themeColor="text1"/>
          <w:sz w:val="22"/>
          <w:szCs w:val="22"/>
        </w:rPr>
      </w:pPr>
    </w:p>
    <w:p w14:paraId="5AD0BA1E" w14:textId="39EB406F" w:rsidR="007726FD" w:rsidRDefault="001700AD" w:rsidP="00F45858">
      <w:pPr>
        <w:spacing w:line="480" w:lineRule="auto"/>
        <w:contextualSpacing/>
        <w:jc w:val="both"/>
        <w:rPr>
          <w:rFonts w:asciiTheme="minorBidi" w:hAnsiTheme="minorBidi"/>
          <w:color w:val="000000" w:themeColor="text1"/>
          <w:sz w:val="22"/>
          <w:szCs w:val="22"/>
        </w:rPr>
      </w:pPr>
      <w:r w:rsidRPr="00AE01F2">
        <w:rPr>
          <w:rFonts w:asciiTheme="minorBidi" w:hAnsiTheme="minorBidi"/>
          <w:color w:val="000000" w:themeColor="text1"/>
          <w:sz w:val="22"/>
          <w:szCs w:val="22"/>
        </w:rPr>
        <w:t>Conservative management is the most common strategy in vascular trauma, both in this patient series and others</w:t>
      </w:r>
      <w:sdt>
        <w:sdtPr>
          <w:rPr>
            <w:rFonts w:asciiTheme="minorBidi" w:hAnsiTheme="minorBidi"/>
            <w:color w:val="000000" w:themeColor="text1"/>
            <w:sz w:val="22"/>
            <w:szCs w:val="22"/>
          </w:rPr>
          <w:tag w:val="MENDELEY_CITATION_v3_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"/>
          <w:id w:val="121583652"/>
          <w:placeholder>
            <w:docPart w:val="DefaultPlaceholder_-1854013440"/>
          </w:placeholder>
        </w:sdtPr>
        <w:sdtEndPr>
          <w:rPr>
            <w:rFonts w:asciiTheme="minorHAnsi" w:hAnsiTheme="minorHAnsi"/>
            <w:sz w:val="24"/>
            <w:szCs w:val="24"/>
          </w:rPr>
        </w:sdtEndPr>
        <w:sdtContent>
          <w:r w:rsidR="00CF253F" w:rsidRPr="00AE01F2">
            <w:rPr>
              <w:color w:val="000000" w:themeColor="text1"/>
            </w:rPr>
            <w:t>(33)</w:t>
          </w:r>
        </w:sdtContent>
      </w:sdt>
      <w:r w:rsidRPr="00AE01F2">
        <w:rPr>
          <w:rFonts w:asciiTheme="minorBidi" w:hAnsiTheme="minorBidi"/>
          <w:color w:val="000000" w:themeColor="text1"/>
          <w:sz w:val="22"/>
          <w:szCs w:val="22"/>
        </w:rPr>
        <w:t xml:space="preserve">. Approximately three-quarters of interventions were performed via open surgery during the study. Most radiological procedures involved embolisation </w:t>
      </w:r>
      <w:r w:rsidR="0043669E">
        <w:rPr>
          <w:rFonts w:asciiTheme="minorBidi" w:hAnsiTheme="minorBidi"/>
          <w:color w:val="000000" w:themeColor="text1"/>
          <w:sz w:val="22"/>
          <w:szCs w:val="22"/>
        </w:rPr>
        <w:t xml:space="preserve">with </w:t>
      </w:r>
      <w:r w:rsidRPr="00AE01F2">
        <w:rPr>
          <w:rFonts w:asciiTheme="minorBidi" w:hAnsiTheme="minorBidi"/>
          <w:color w:val="000000" w:themeColor="text1"/>
          <w:sz w:val="22"/>
          <w:szCs w:val="22"/>
        </w:rPr>
        <w:t>primary stenting</w:t>
      </w:r>
      <w:r w:rsidR="007726FD">
        <w:rPr>
          <w:rFonts w:asciiTheme="minorBidi" w:hAnsiTheme="minorBidi"/>
          <w:color w:val="000000" w:themeColor="text1"/>
          <w:sz w:val="22"/>
          <w:szCs w:val="22"/>
        </w:rPr>
        <w:t xml:space="preserve"> largely</w:t>
      </w:r>
      <w:r w:rsidRPr="00AE01F2">
        <w:rPr>
          <w:rFonts w:asciiTheme="minorBidi" w:hAnsiTheme="minorBidi"/>
          <w:color w:val="000000" w:themeColor="text1"/>
          <w:sz w:val="22"/>
          <w:szCs w:val="22"/>
        </w:rPr>
        <w:t xml:space="preserve"> </w:t>
      </w:r>
      <w:r w:rsidR="0043669E">
        <w:rPr>
          <w:rFonts w:asciiTheme="minorBidi" w:hAnsiTheme="minorBidi"/>
          <w:color w:val="000000" w:themeColor="text1"/>
          <w:sz w:val="22"/>
          <w:szCs w:val="22"/>
        </w:rPr>
        <w:t>restricted to</w:t>
      </w:r>
      <w:r w:rsidR="0043669E" w:rsidRPr="00AE01F2">
        <w:rPr>
          <w:rFonts w:asciiTheme="minorBidi" w:hAnsiTheme="minorBidi"/>
          <w:color w:val="000000" w:themeColor="text1"/>
          <w:sz w:val="22"/>
          <w:szCs w:val="22"/>
        </w:rPr>
        <w:t xml:space="preserve"> </w:t>
      </w:r>
      <w:r w:rsidRPr="00AE01F2">
        <w:rPr>
          <w:rFonts w:asciiTheme="minorBidi" w:hAnsiTheme="minorBidi"/>
          <w:color w:val="000000" w:themeColor="text1"/>
          <w:sz w:val="22"/>
          <w:szCs w:val="22"/>
        </w:rPr>
        <w:t>the aorta.</w:t>
      </w:r>
      <w:r w:rsidR="0011315B">
        <w:rPr>
          <w:rFonts w:asciiTheme="minorBidi" w:hAnsiTheme="minorBidi"/>
          <w:color w:val="000000" w:themeColor="text1"/>
          <w:sz w:val="22"/>
          <w:szCs w:val="22"/>
        </w:rPr>
        <w:t xml:space="preserve"> </w:t>
      </w:r>
      <w:r w:rsidRPr="00AE01F2">
        <w:rPr>
          <w:rFonts w:asciiTheme="minorBidi" w:hAnsiTheme="minorBidi"/>
          <w:color w:val="000000" w:themeColor="text1"/>
          <w:sz w:val="22"/>
          <w:szCs w:val="22"/>
        </w:rPr>
        <w:t>It is reported a quarter of patients undergoing aortic stenting following trauma are lost to follow-up within the first year</w:t>
      </w:r>
      <w:sdt>
        <w:sdtPr>
          <w:rPr>
            <w:rFonts w:asciiTheme="minorBidi" w:hAnsiTheme="minorBidi"/>
            <w:color w:val="000000" w:themeColor="text1"/>
            <w:sz w:val="22"/>
            <w:szCs w:val="22"/>
          </w:rPr>
          <w:tag w:val="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"/>
          <w:id w:val="1978803103"/>
          <w:placeholder>
            <w:docPart w:val="DefaultPlaceholder_-1854013440"/>
          </w:placeholder>
        </w:sdtPr>
        <w:sdtEndPr>
          <w:rPr>
            <w:rFonts w:asciiTheme="minorHAnsi" w:hAnsiTheme="minorHAnsi"/>
            <w:sz w:val="24"/>
            <w:szCs w:val="24"/>
          </w:rPr>
        </w:sdtEndPr>
        <w:sdtContent>
          <w:r w:rsidR="00CF253F" w:rsidRPr="00AE01F2">
            <w:rPr>
              <w:color w:val="000000" w:themeColor="text1"/>
            </w:rPr>
            <w:t>(34,35)</w:t>
          </w:r>
        </w:sdtContent>
      </w:sdt>
      <w:r w:rsidRPr="00AE01F2">
        <w:rPr>
          <w:rFonts w:asciiTheme="minorBidi" w:hAnsiTheme="minorBidi"/>
          <w:color w:val="000000" w:themeColor="text1"/>
          <w:sz w:val="22"/>
          <w:szCs w:val="22"/>
        </w:rPr>
        <w:t xml:space="preserve">. </w:t>
      </w:r>
      <w:r w:rsidR="0011315B">
        <w:rPr>
          <w:rFonts w:asciiTheme="minorBidi" w:hAnsiTheme="minorBidi"/>
          <w:color w:val="000000" w:themeColor="text1"/>
          <w:sz w:val="22"/>
          <w:szCs w:val="22"/>
        </w:rPr>
        <w:t>The soon to</w:t>
      </w:r>
      <w:r w:rsidR="00F45858">
        <w:rPr>
          <w:rFonts w:asciiTheme="minorBidi" w:hAnsiTheme="minorBidi"/>
          <w:color w:val="000000" w:themeColor="text1"/>
          <w:sz w:val="22"/>
          <w:szCs w:val="22"/>
        </w:rPr>
        <w:t xml:space="preserve"> </w:t>
      </w:r>
      <w:r w:rsidR="0011315B">
        <w:rPr>
          <w:rFonts w:asciiTheme="minorBidi" w:hAnsiTheme="minorBidi"/>
          <w:color w:val="000000" w:themeColor="text1"/>
          <w:sz w:val="22"/>
          <w:szCs w:val="22"/>
        </w:rPr>
        <w:t xml:space="preserve">be published European guidelines on vascular trauma are expected to set out recommended protocols for post-operative aortic stent surveillance, confirming the importance of </w:t>
      </w:r>
      <w:r w:rsidR="00064059">
        <w:rPr>
          <w:rFonts w:asciiTheme="minorBidi" w:hAnsiTheme="minorBidi"/>
          <w:color w:val="000000" w:themeColor="text1"/>
          <w:sz w:val="22"/>
          <w:szCs w:val="22"/>
        </w:rPr>
        <w:t xml:space="preserve">both </w:t>
      </w:r>
      <w:r w:rsidR="0011315B">
        <w:rPr>
          <w:rFonts w:asciiTheme="minorBidi" w:hAnsiTheme="minorBidi"/>
          <w:color w:val="000000" w:themeColor="text1"/>
          <w:sz w:val="22"/>
          <w:szCs w:val="22"/>
        </w:rPr>
        <w:t xml:space="preserve">early and longer-term follow-up of this patient population. </w:t>
      </w:r>
    </w:p>
    <w:p w14:paraId="73750B32" w14:textId="77777777" w:rsidR="007726FD" w:rsidRDefault="007726FD">
      <w:pPr>
        <w:spacing w:line="480" w:lineRule="auto"/>
        <w:contextualSpacing/>
        <w:jc w:val="both"/>
        <w:rPr>
          <w:rFonts w:asciiTheme="minorBidi" w:hAnsiTheme="minorBidi"/>
          <w:color w:val="000000" w:themeColor="text1"/>
          <w:sz w:val="22"/>
          <w:szCs w:val="22"/>
        </w:rPr>
      </w:pPr>
    </w:p>
    <w:p w14:paraId="3B2E355B" w14:textId="1FE66013" w:rsidR="001700AD" w:rsidRPr="00AE01F2" w:rsidRDefault="001700AD" w:rsidP="0017461E">
      <w:pPr>
        <w:spacing w:line="480" w:lineRule="auto"/>
        <w:contextualSpacing/>
        <w:jc w:val="both"/>
        <w:rPr>
          <w:rFonts w:asciiTheme="minorBidi" w:hAnsiTheme="minorBidi"/>
          <w:color w:val="000000" w:themeColor="text1"/>
          <w:sz w:val="22"/>
          <w:szCs w:val="22"/>
        </w:rPr>
      </w:pPr>
      <w:r w:rsidRPr="00AE01F2">
        <w:rPr>
          <w:rFonts w:asciiTheme="minorBidi" w:hAnsiTheme="minorBidi"/>
          <w:color w:val="000000" w:themeColor="text1"/>
          <w:sz w:val="22"/>
          <w:szCs w:val="22"/>
        </w:rPr>
        <w:lastRenderedPageBreak/>
        <w:t>The benefits of vascular registries as tools for</w:t>
      </w:r>
      <w:r w:rsidR="00064059">
        <w:rPr>
          <w:rFonts w:asciiTheme="minorBidi" w:hAnsiTheme="minorBidi"/>
          <w:color w:val="000000" w:themeColor="text1"/>
          <w:sz w:val="22"/>
          <w:szCs w:val="22"/>
        </w:rPr>
        <w:t xml:space="preserve"> </w:t>
      </w:r>
      <w:r w:rsidR="007726FD">
        <w:rPr>
          <w:rFonts w:asciiTheme="minorBidi" w:hAnsiTheme="minorBidi"/>
          <w:color w:val="000000" w:themeColor="text1"/>
          <w:sz w:val="22"/>
          <w:szCs w:val="22"/>
        </w:rPr>
        <w:t xml:space="preserve">post-operative </w:t>
      </w:r>
      <w:r w:rsidR="0011315B">
        <w:rPr>
          <w:rFonts w:asciiTheme="minorBidi" w:hAnsiTheme="minorBidi"/>
          <w:color w:val="000000" w:themeColor="text1"/>
          <w:sz w:val="22"/>
          <w:szCs w:val="22"/>
        </w:rPr>
        <w:t xml:space="preserve">surveillance, </w:t>
      </w:r>
      <w:r w:rsidR="007726FD">
        <w:rPr>
          <w:rFonts w:asciiTheme="minorBidi" w:hAnsiTheme="minorBidi"/>
          <w:color w:val="000000" w:themeColor="text1"/>
          <w:sz w:val="22"/>
          <w:szCs w:val="22"/>
        </w:rPr>
        <w:t xml:space="preserve">as well as </w:t>
      </w:r>
      <w:r w:rsidRPr="00AE01F2">
        <w:rPr>
          <w:rFonts w:asciiTheme="minorBidi" w:hAnsiTheme="minorBidi"/>
          <w:color w:val="000000" w:themeColor="text1"/>
          <w:sz w:val="22"/>
          <w:szCs w:val="22"/>
        </w:rPr>
        <w:t xml:space="preserve">device auditing and </w:t>
      </w:r>
      <w:r w:rsidR="00E441BF">
        <w:rPr>
          <w:rFonts w:asciiTheme="minorBidi" w:hAnsiTheme="minorBidi"/>
          <w:color w:val="000000" w:themeColor="text1"/>
          <w:sz w:val="22"/>
          <w:szCs w:val="22"/>
        </w:rPr>
        <w:t>maintaining</w:t>
      </w:r>
      <w:r w:rsidR="00F807BD">
        <w:rPr>
          <w:rFonts w:asciiTheme="minorBidi" w:hAnsiTheme="minorBidi"/>
          <w:color w:val="000000" w:themeColor="text1"/>
          <w:sz w:val="22"/>
          <w:szCs w:val="22"/>
        </w:rPr>
        <w:t xml:space="preserve"> </w:t>
      </w:r>
      <w:r w:rsidRPr="00AE01F2">
        <w:rPr>
          <w:rFonts w:asciiTheme="minorBidi" w:hAnsiTheme="minorBidi"/>
          <w:color w:val="000000" w:themeColor="text1"/>
          <w:sz w:val="22"/>
          <w:szCs w:val="22"/>
        </w:rPr>
        <w:t>national oversight over individual unit care quality, are well established</w:t>
      </w:r>
      <w:sdt>
        <w:sdtPr>
          <w:rPr>
            <w:rFonts w:asciiTheme="minorBidi" w:hAnsiTheme="minorBidi"/>
            <w:color w:val="000000" w:themeColor="text1"/>
            <w:sz w:val="22"/>
            <w:szCs w:val="22"/>
          </w:rPr>
          <w:tag w:val="MENDELEY_CITATION_v3_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"/>
          <w:id w:val="951361710"/>
          <w:placeholder>
            <w:docPart w:val="DefaultPlaceholder_-1854013440"/>
          </w:placeholder>
        </w:sdtPr>
        <w:sdtEndPr>
          <w:rPr>
            <w:rFonts w:asciiTheme="minorHAnsi" w:hAnsiTheme="minorHAnsi"/>
            <w:sz w:val="24"/>
            <w:szCs w:val="24"/>
          </w:rPr>
        </w:sdtEndPr>
        <w:sdtContent>
          <w:r w:rsidR="00CF253F" w:rsidRPr="00AE01F2">
            <w:rPr>
              <w:color w:val="000000" w:themeColor="text1"/>
            </w:rPr>
            <w:t>(36)</w:t>
          </w:r>
        </w:sdtContent>
      </w:sdt>
      <w:r w:rsidRPr="00AE01F2">
        <w:rPr>
          <w:rFonts w:asciiTheme="minorBidi" w:hAnsiTheme="minorBidi"/>
          <w:color w:val="000000" w:themeColor="text1"/>
          <w:sz w:val="22"/>
          <w:szCs w:val="22"/>
        </w:rPr>
        <w:t xml:space="preserve">. Despite this, the UK’s National Vascular Registry did not capture </w:t>
      </w:r>
      <w:r w:rsidR="00F807BD">
        <w:rPr>
          <w:rFonts w:asciiTheme="minorBidi" w:hAnsiTheme="minorBidi"/>
          <w:color w:val="000000" w:themeColor="text1"/>
          <w:sz w:val="22"/>
          <w:szCs w:val="22"/>
        </w:rPr>
        <w:t>stented</w:t>
      </w:r>
      <w:r w:rsidR="00E441BF">
        <w:rPr>
          <w:rFonts w:asciiTheme="minorBidi" w:hAnsiTheme="minorBidi"/>
          <w:color w:val="000000" w:themeColor="text1"/>
          <w:sz w:val="22"/>
          <w:szCs w:val="22"/>
        </w:rPr>
        <w:t xml:space="preserve"> trauma</w:t>
      </w:r>
      <w:r w:rsidR="00F807BD" w:rsidRPr="00AE01F2">
        <w:rPr>
          <w:rFonts w:asciiTheme="minorBidi" w:hAnsiTheme="minorBidi"/>
          <w:color w:val="000000" w:themeColor="text1"/>
          <w:sz w:val="22"/>
          <w:szCs w:val="22"/>
        </w:rPr>
        <w:t xml:space="preserve"> </w:t>
      </w:r>
      <w:r w:rsidRPr="00AE01F2">
        <w:rPr>
          <w:rFonts w:asciiTheme="minorBidi" w:hAnsiTheme="minorBidi"/>
          <w:color w:val="000000" w:themeColor="text1"/>
          <w:sz w:val="22"/>
          <w:szCs w:val="22"/>
        </w:rPr>
        <w:t>patients</w:t>
      </w:r>
      <w:r w:rsidR="00F807BD">
        <w:rPr>
          <w:rFonts w:asciiTheme="minorBidi" w:hAnsiTheme="minorBidi"/>
          <w:color w:val="000000" w:themeColor="text1"/>
          <w:sz w:val="22"/>
          <w:szCs w:val="22"/>
        </w:rPr>
        <w:t>,</w:t>
      </w:r>
      <w:r w:rsidRPr="00AE01F2">
        <w:rPr>
          <w:rFonts w:asciiTheme="minorBidi" w:hAnsiTheme="minorBidi"/>
          <w:color w:val="000000" w:themeColor="text1"/>
          <w:sz w:val="22"/>
          <w:szCs w:val="22"/>
        </w:rPr>
        <w:t xml:space="preserve"> nor other vascular injury interventions within its standard data fields during the study period</w:t>
      </w:r>
      <w:sdt>
        <w:sdtPr>
          <w:rPr>
            <w:rFonts w:asciiTheme="minorBidi" w:hAnsiTheme="minorBidi"/>
            <w:color w:val="000000" w:themeColor="text1"/>
            <w:sz w:val="22"/>
            <w:szCs w:val="22"/>
          </w:rPr>
          <w:tag w:val="MENDELEY_CITATION_v3_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"/>
          <w:id w:val="1245997333"/>
          <w:placeholder>
            <w:docPart w:val="DefaultPlaceholder_-1854013440"/>
          </w:placeholder>
        </w:sdtPr>
        <w:sdtEndPr>
          <w:rPr>
            <w:rFonts w:asciiTheme="minorHAnsi" w:hAnsiTheme="minorHAnsi"/>
            <w:sz w:val="24"/>
            <w:szCs w:val="24"/>
          </w:rPr>
        </w:sdtEndPr>
        <w:sdtContent>
          <w:r w:rsidR="00CF253F" w:rsidRPr="00AE01F2">
            <w:rPr>
              <w:color w:val="000000" w:themeColor="text1"/>
            </w:rPr>
            <w:t>(36)</w:t>
          </w:r>
        </w:sdtContent>
      </w:sdt>
      <w:r w:rsidRPr="00AE01F2">
        <w:rPr>
          <w:rFonts w:asciiTheme="minorBidi" w:hAnsiTheme="minorBidi"/>
          <w:color w:val="000000" w:themeColor="text1"/>
          <w:sz w:val="22"/>
          <w:szCs w:val="22"/>
        </w:rPr>
        <w:t>. Future inclusion of these cases may help us better understand</w:t>
      </w:r>
      <w:r w:rsidR="007726FD">
        <w:rPr>
          <w:rFonts w:asciiTheme="minorBidi" w:hAnsiTheme="minorBidi"/>
          <w:color w:val="000000" w:themeColor="text1"/>
          <w:sz w:val="22"/>
          <w:szCs w:val="22"/>
        </w:rPr>
        <w:t>,</w:t>
      </w:r>
      <w:r w:rsidRPr="00AE01F2">
        <w:rPr>
          <w:rFonts w:asciiTheme="minorBidi" w:hAnsiTheme="minorBidi"/>
          <w:color w:val="000000" w:themeColor="text1"/>
          <w:sz w:val="22"/>
          <w:szCs w:val="22"/>
        </w:rPr>
        <w:t xml:space="preserve"> </w:t>
      </w:r>
      <w:r w:rsidR="007726FD">
        <w:rPr>
          <w:rFonts w:asciiTheme="minorBidi" w:hAnsiTheme="minorBidi"/>
          <w:color w:val="000000" w:themeColor="text1"/>
          <w:sz w:val="22"/>
          <w:szCs w:val="22"/>
        </w:rPr>
        <w:t xml:space="preserve">not just </w:t>
      </w:r>
      <w:r w:rsidRPr="00AE01F2">
        <w:rPr>
          <w:rFonts w:asciiTheme="minorBidi" w:hAnsiTheme="minorBidi"/>
          <w:color w:val="000000" w:themeColor="text1"/>
          <w:sz w:val="22"/>
          <w:szCs w:val="22"/>
        </w:rPr>
        <w:t xml:space="preserve">stent performance and </w:t>
      </w:r>
      <w:r w:rsidR="007726FD">
        <w:rPr>
          <w:rFonts w:asciiTheme="minorBidi" w:hAnsiTheme="minorBidi"/>
          <w:color w:val="000000" w:themeColor="text1"/>
          <w:sz w:val="22"/>
          <w:szCs w:val="22"/>
        </w:rPr>
        <w:t xml:space="preserve">related </w:t>
      </w:r>
      <w:r w:rsidRPr="00AE01F2">
        <w:rPr>
          <w:rFonts w:asciiTheme="minorBidi" w:hAnsiTheme="minorBidi"/>
          <w:color w:val="000000" w:themeColor="text1"/>
          <w:sz w:val="22"/>
          <w:szCs w:val="22"/>
        </w:rPr>
        <w:t>patient outcomes</w:t>
      </w:r>
      <w:r w:rsidR="007726FD">
        <w:rPr>
          <w:rFonts w:asciiTheme="minorBidi" w:hAnsiTheme="minorBidi"/>
          <w:color w:val="000000" w:themeColor="text1"/>
          <w:sz w:val="22"/>
          <w:szCs w:val="22"/>
        </w:rPr>
        <w:t xml:space="preserve"> over time,</w:t>
      </w:r>
      <w:r w:rsidRPr="00AE01F2">
        <w:rPr>
          <w:rFonts w:asciiTheme="minorBidi" w:hAnsiTheme="minorBidi"/>
          <w:color w:val="000000" w:themeColor="text1"/>
          <w:sz w:val="22"/>
          <w:szCs w:val="22"/>
        </w:rPr>
        <w:t xml:space="preserve"> </w:t>
      </w:r>
      <w:r w:rsidR="007726FD">
        <w:rPr>
          <w:rFonts w:asciiTheme="minorBidi" w:hAnsiTheme="minorBidi"/>
          <w:color w:val="000000" w:themeColor="text1"/>
          <w:sz w:val="22"/>
          <w:szCs w:val="22"/>
        </w:rPr>
        <w:t xml:space="preserve">but also the broader details of vascular trauma management </w:t>
      </w:r>
      <w:r w:rsidR="00F45858">
        <w:rPr>
          <w:rFonts w:asciiTheme="minorBidi" w:hAnsiTheme="minorBidi"/>
          <w:color w:val="000000" w:themeColor="text1"/>
          <w:sz w:val="22"/>
          <w:szCs w:val="22"/>
        </w:rPr>
        <w:t xml:space="preserve">upon </w:t>
      </w:r>
      <w:r w:rsidR="007726FD">
        <w:rPr>
          <w:rFonts w:asciiTheme="minorBidi" w:hAnsiTheme="minorBidi"/>
          <w:color w:val="000000" w:themeColor="text1"/>
          <w:sz w:val="22"/>
          <w:szCs w:val="22"/>
        </w:rPr>
        <w:t xml:space="preserve">which future guidelines </w:t>
      </w:r>
      <w:r w:rsidR="00F45858">
        <w:rPr>
          <w:rFonts w:asciiTheme="minorBidi" w:hAnsiTheme="minorBidi"/>
          <w:color w:val="000000" w:themeColor="text1"/>
          <w:sz w:val="22"/>
          <w:szCs w:val="22"/>
        </w:rPr>
        <w:t>are certain to</w:t>
      </w:r>
      <w:r w:rsidR="007726FD">
        <w:rPr>
          <w:rFonts w:asciiTheme="minorBidi" w:hAnsiTheme="minorBidi"/>
          <w:color w:val="000000" w:themeColor="text1"/>
          <w:sz w:val="22"/>
          <w:szCs w:val="22"/>
        </w:rPr>
        <w:t xml:space="preserve"> focus. This includes timing of intervention for differing grades</w:t>
      </w:r>
      <w:r w:rsidR="00F807BD">
        <w:rPr>
          <w:rFonts w:asciiTheme="minorBidi" w:hAnsiTheme="minorBidi"/>
          <w:color w:val="000000" w:themeColor="text1"/>
          <w:sz w:val="22"/>
          <w:szCs w:val="22"/>
        </w:rPr>
        <w:t xml:space="preserve"> of injury;</w:t>
      </w:r>
      <w:r w:rsidR="007726FD">
        <w:rPr>
          <w:rFonts w:asciiTheme="minorBidi" w:hAnsiTheme="minorBidi"/>
          <w:color w:val="000000" w:themeColor="text1"/>
          <w:sz w:val="22"/>
          <w:szCs w:val="22"/>
        </w:rPr>
        <w:t xml:space="preserve"> strategies for temporising </w:t>
      </w:r>
      <w:r w:rsidR="00F45858">
        <w:rPr>
          <w:rFonts w:asciiTheme="minorBidi" w:hAnsiTheme="minorBidi"/>
          <w:color w:val="000000" w:themeColor="text1"/>
          <w:sz w:val="22"/>
          <w:szCs w:val="22"/>
        </w:rPr>
        <w:t xml:space="preserve">and managing </w:t>
      </w:r>
      <w:r w:rsidR="007726FD">
        <w:rPr>
          <w:rFonts w:asciiTheme="minorBidi" w:hAnsiTheme="minorBidi"/>
          <w:color w:val="000000" w:themeColor="text1"/>
          <w:sz w:val="22"/>
          <w:szCs w:val="22"/>
        </w:rPr>
        <w:t>active haemorrhage</w:t>
      </w:r>
      <w:r w:rsidR="00F807BD">
        <w:rPr>
          <w:rFonts w:asciiTheme="minorBidi" w:hAnsiTheme="minorBidi"/>
          <w:color w:val="000000" w:themeColor="text1"/>
          <w:sz w:val="22"/>
          <w:szCs w:val="22"/>
        </w:rPr>
        <w:t>;</w:t>
      </w:r>
      <w:r w:rsidR="007726FD">
        <w:rPr>
          <w:rFonts w:asciiTheme="minorBidi" w:hAnsiTheme="minorBidi"/>
          <w:color w:val="000000" w:themeColor="text1"/>
          <w:sz w:val="22"/>
          <w:szCs w:val="22"/>
        </w:rPr>
        <w:t xml:space="preserve"> and recommended </w:t>
      </w:r>
      <w:r w:rsidR="00F45858">
        <w:rPr>
          <w:rFonts w:asciiTheme="minorBidi" w:hAnsiTheme="minorBidi"/>
          <w:color w:val="000000" w:themeColor="text1"/>
          <w:sz w:val="22"/>
          <w:szCs w:val="22"/>
        </w:rPr>
        <w:t xml:space="preserve">approaches to both </w:t>
      </w:r>
      <w:r w:rsidR="00E441BF">
        <w:rPr>
          <w:rFonts w:asciiTheme="minorBidi" w:hAnsiTheme="minorBidi"/>
          <w:color w:val="000000" w:themeColor="text1"/>
          <w:sz w:val="22"/>
          <w:szCs w:val="22"/>
        </w:rPr>
        <w:t>arterial and venous repair</w:t>
      </w:r>
      <w:sdt>
        <w:sdtPr>
          <w:rPr>
            <w:rFonts w:asciiTheme="minorBidi" w:hAnsiTheme="minorBidi"/>
            <w:color w:val="000000" w:themeColor="text1"/>
            <w:sz w:val="22"/>
            <w:szCs w:val="22"/>
          </w:rPr>
          <w:tag w:val="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"/>
          <w:id w:val="-205724520"/>
          <w:placeholder>
            <w:docPart w:val="DefaultPlaceholder_-1854013440"/>
          </w:placeholder>
        </w:sdtPr>
        <w:sdtEndPr>
          <w:rPr>
            <w:rFonts w:asciiTheme="minorHAnsi" w:hAnsiTheme="minorHAnsi"/>
            <w:sz w:val="24"/>
            <w:szCs w:val="24"/>
          </w:rPr>
        </w:sdtEndPr>
        <w:sdtContent>
          <w:r w:rsidR="00CF253F" w:rsidRPr="00AE01F2">
            <w:rPr>
              <w:color w:val="000000" w:themeColor="text1"/>
            </w:rPr>
            <w:t>(34,35)</w:t>
          </w:r>
        </w:sdtContent>
      </w:sdt>
      <w:r w:rsidRPr="00AE01F2">
        <w:rPr>
          <w:rFonts w:asciiTheme="minorBidi" w:hAnsiTheme="minorBidi"/>
          <w:color w:val="000000" w:themeColor="text1"/>
          <w:sz w:val="22"/>
          <w:szCs w:val="22"/>
        </w:rPr>
        <w:t>.</w:t>
      </w:r>
    </w:p>
    <w:p w14:paraId="76C1BB6C" w14:textId="77777777" w:rsidR="001700AD" w:rsidRPr="00AE01F2" w:rsidRDefault="001700AD" w:rsidP="00885FC4">
      <w:pPr>
        <w:spacing w:line="480" w:lineRule="auto"/>
        <w:jc w:val="both"/>
        <w:rPr>
          <w:rFonts w:asciiTheme="minorBidi" w:hAnsiTheme="minorBidi"/>
          <w:color w:val="000000" w:themeColor="text1"/>
          <w:sz w:val="22"/>
          <w:szCs w:val="22"/>
        </w:rPr>
      </w:pPr>
    </w:p>
    <w:p w14:paraId="01401680" w14:textId="7984EA86" w:rsidR="001700AD"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Where vascular injury causes threat to limb or life, rapid intervention is critical in reducing morbidity and mortality</w:t>
      </w:r>
      <w:sdt>
        <w:sdtPr>
          <w:rPr>
            <w:rFonts w:asciiTheme="minorBidi" w:hAnsiTheme="minorBidi"/>
            <w:color w:val="000000" w:themeColor="text1"/>
            <w:sz w:val="22"/>
            <w:szCs w:val="22"/>
          </w:rPr>
          <w:tag w:val="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"/>
          <w:id w:val="1903483972"/>
          <w:placeholder>
            <w:docPart w:val="DefaultPlaceholder_-1854013440"/>
          </w:placeholder>
        </w:sdtPr>
        <w:sdtEndPr>
          <w:rPr>
            <w:rFonts w:asciiTheme="minorHAnsi" w:hAnsiTheme="minorHAnsi"/>
            <w:sz w:val="24"/>
            <w:szCs w:val="24"/>
          </w:rPr>
        </w:sdtEndPr>
        <w:sdtContent>
          <w:r w:rsidR="00CF253F" w:rsidRPr="00AE01F2">
            <w:rPr>
              <w:color w:val="000000" w:themeColor="text1"/>
            </w:rPr>
            <w:t>(37–40)</w:t>
          </w:r>
        </w:sdtContent>
      </w:sdt>
      <w:r w:rsidRPr="00AE01F2">
        <w:rPr>
          <w:rFonts w:asciiTheme="minorBidi" w:hAnsiTheme="minorBidi"/>
          <w:color w:val="000000" w:themeColor="text1"/>
          <w:sz w:val="22"/>
          <w:szCs w:val="22"/>
        </w:rPr>
        <w:t xml:space="preserve">. There is </w:t>
      </w:r>
      <w:r w:rsidRPr="00AE01F2">
        <w:rPr>
          <w:rFonts w:asciiTheme="minorBidi" w:hAnsiTheme="minorBidi"/>
          <w:color w:val="000000" w:themeColor="text1"/>
          <w:sz w:val="22"/>
          <w:szCs w:val="22"/>
          <w:shd w:val="clear" w:color="auto" w:fill="FFFFFF"/>
        </w:rPr>
        <w:t>a 10% reduction in probability of limb salvage for every hour delay to revascularisation and amongst</w:t>
      </w:r>
      <w:r w:rsidRPr="00AE01F2">
        <w:rPr>
          <w:rFonts w:asciiTheme="minorBidi" w:hAnsiTheme="minorBidi"/>
          <w:color w:val="000000" w:themeColor="text1"/>
          <w:sz w:val="22"/>
          <w:szCs w:val="22"/>
        </w:rPr>
        <w:t xml:space="preserve"> those surviving to hospital, the majority of deaths from haemorrhagic shock occur within two hours of injury</w:t>
      </w:r>
      <w:sdt>
        <w:sdtPr>
          <w:rPr>
            <w:rFonts w:asciiTheme="minorBidi" w:hAnsiTheme="minorBidi"/>
            <w:color w:val="000000" w:themeColor="text1"/>
            <w:sz w:val="22"/>
            <w:szCs w:val="22"/>
          </w:rPr>
          <w:tag w:val="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"/>
          <w:id w:val="928777079"/>
          <w:placeholder>
            <w:docPart w:val="DefaultPlaceholder_-1854013440"/>
          </w:placeholder>
        </w:sdtPr>
        <w:sdtEndPr>
          <w:rPr>
            <w:rFonts w:asciiTheme="minorHAnsi" w:hAnsiTheme="minorHAnsi"/>
            <w:sz w:val="24"/>
            <w:szCs w:val="24"/>
          </w:rPr>
        </w:sdtEndPr>
        <w:sdtContent>
          <w:r w:rsidR="00CF253F" w:rsidRPr="00AE01F2">
            <w:rPr>
              <w:color w:val="000000" w:themeColor="text1"/>
            </w:rPr>
            <w:t>(38,40,41)</w:t>
          </w:r>
        </w:sdtContent>
      </w:sdt>
      <w:r w:rsidRPr="00AE01F2">
        <w:rPr>
          <w:rFonts w:asciiTheme="minorBidi" w:hAnsiTheme="minorBidi"/>
          <w:color w:val="000000" w:themeColor="text1"/>
          <w:sz w:val="22"/>
          <w:szCs w:val="22"/>
        </w:rPr>
        <w:t xml:space="preserve">. From over 4000 vascular interventions captured in our study, median time to theatre was just over three hours for patients with limb injury or hypovolaemic shock. </w:t>
      </w:r>
      <w:r w:rsidR="004F2500">
        <w:rPr>
          <w:rFonts w:asciiTheme="minorBidi" w:hAnsiTheme="minorBidi"/>
          <w:color w:val="000000" w:themeColor="text1"/>
          <w:sz w:val="22"/>
          <w:szCs w:val="22"/>
        </w:rPr>
        <w:t>A</w:t>
      </w:r>
      <w:r w:rsidR="004F2500" w:rsidRPr="00AE01F2">
        <w:rPr>
          <w:rFonts w:asciiTheme="minorBidi" w:hAnsiTheme="minorBidi"/>
          <w:color w:val="000000" w:themeColor="text1"/>
          <w:sz w:val="22"/>
          <w:szCs w:val="22"/>
        </w:rPr>
        <w:t>s time of injury was not available from TARN</w:t>
      </w:r>
      <w:r w:rsidR="0043669E">
        <w:rPr>
          <w:rFonts w:asciiTheme="minorBidi" w:hAnsiTheme="minorBidi"/>
          <w:color w:val="000000" w:themeColor="text1"/>
          <w:sz w:val="22"/>
          <w:szCs w:val="22"/>
        </w:rPr>
        <w:t>, c</w:t>
      </w:r>
      <w:r w:rsidRPr="00AE01F2">
        <w:rPr>
          <w:rFonts w:asciiTheme="minorBidi" w:hAnsiTheme="minorBidi"/>
          <w:color w:val="000000" w:themeColor="text1"/>
          <w:sz w:val="22"/>
          <w:szCs w:val="22"/>
        </w:rPr>
        <w:t>ontextualising this in terms of time-to-intervention is challenging</w:t>
      </w:r>
      <w:r w:rsidR="00064059">
        <w:rPr>
          <w:rFonts w:asciiTheme="minorBidi" w:hAnsiTheme="minorBidi"/>
          <w:color w:val="000000" w:themeColor="text1"/>
          <w:sz w:val="22"/>
          <w:szCs w:val="22"/>
        </w:rPr>
        <w:t xml:space="preserve">. This said, </w:t>
      </w:r>
      <w:r w:rsidR="00F45858">
        <w:rPr>
          <w:rFonts w:asciiTheme="minorBidi" w:hAnsiTheme="minorBidi"/>
          <w:color w:val="000000" w:themeColor="text1"/>
          <w:sz w:val="22"/>
          <w:szCs w:val="22"/>
        </w:rPr>
        <w:t>forthcoming</w:t>
      </w:r>
      <w:r w:rsidR="00E371C1">
        <w:rPr>
          <w:rFonts w:asciiTheme="minorBidi" w:hAnsiTheme="minorBidi"/>
          <w:color w:val="000000" w:themeColor="text1"/>
          <w:sz w:val="22"/>
          <w:szCs w:val="22"/>
        </w:rPr>
        <w:t xml:space="preserve"> </w:t>
      </w:r>
      <w:r w:rsidR="00064059">
        <w:rPr>
          <w:rFonts w:asciiTheme="minorBidi" w:hAnsiTheme="minorBidi"/>
          <w:color w:val="000000" w:themeColor="text1"/>
          <w:sz w:val="22"/>
          <w:szCs w:val="22"/>
        </w:rPr>
        <w:t xml:space="preserve">European guidance </w:t>
      </w:r>
      <w:r w:rsidR="004F2500">
        <w:rPr>
          <w:rFonts w:asciiTheme="minorBidi" w:hAnsiTheme="minorBidi"/>
          <w:color w:val="000000" w:themeColor="text1"/>
          <w:sz w:val="22"/>
          <w:szCs w:val="22"/>
        </w:rPr>
        <w:t>will</w:t>
      </w:r>
      <w:r w:rsidR="00064059">
        <w:rPr>
          <w:rFonts w:asciiTheme="minorBidi" w:hAnsiTheme="minorBidi"/>
          <w:color w:val="000000" w:themeColor="text1"/>
          <w:sz w:val="22"/>
          <w:szCs w:val="22"/>
        </w:rPr>
        <w:t xml:space="preserve"> </w:t>
      </w:r>
      <w:r w:rsidR="004F2500">
        <w:rPr>
          <w:rFonts w:asciiTheme="minorBidi" w:hAnsiTheme="minorBidi"/>
          <w:color w:val="000000" w:themeColor="text1"/>
          <w:sz w:val="22"/>
          <w:szCs w:val="22"/>
        </w:rPr>
        <w:t>likely reflect the</w:t>
      </w:r>
      <w:r w:rsidR="00F45858">
        <w:rPr>
          <w:rFonts w:asciiTheme="minorBidi" w:hAnsiTheme="minorBidi"/>
          <w:color w:val="000000" w:themeColor="text1"/>
          <w:sz w:val="22"/>
          <w:szCs w:val="22"/>
        </w:rPr>
        <w:t xml:space="preserve"> critical</w:t>
      </w:r>
      <w:r w:rsidR="004F2500">
        <w:rPr>
          <w:rFonts w:asciiTheme="minorBidi" w:hAnsiTheme="minorBidi"/>
          <w:color w:val="000000" w:themeColor="text1"/>
          <w:sz w:val="22"/>
          <w:szCs w:val="22"/>
        </w:rPr>
        <w:t xml:space="preserve"> </w:t>
      </w:r>
      <w:r w:rsidR="00F45858">
        <w:rPr>
          <w:rFonts w:asciiTheme="minorBidi" w:hAnsiTheme="minorBidi"/>
          <w:color w:val="000000" w:themeColor="text1"/>
          <w:sz w:val="22"/>
          <w:szCs w:val="22"/>
        </w:rPr>
        <w:t>importance of</w:t>
      </w:r>
      <w:r w:rsidR="004F2500">
        <w:rPr>
          <w:rFonts w:asciiTheme="minorBidi" w:hAnsiTheme="minorBidi"/>
          <w:color w:val="000000" w:themeColor="text1"/>
          <w:sz w:val="22"/>
          <w:szCs w:val="22"/>
        </w:rPr>
        <w:t xml:space="preserve"> earl</w:t>
      </w:r>
      <w:r w:rsidR="00F45858">
        <w:rPr>
          <w:rFonts w:asciiTheme="minorBidi" w:hAnsiTheme="minorBidi"/>
          <w:color w:val="000000" w:themeColor="text1"/>
          <w:sz w:val="22"/>
          <w:szCs w:val="22"/>
        </w:rPr>
        <w:t>y</w:t>
      </w:r>
      <w:r w:rsidR="004F2500">
        <w:rPr>
          <w:rFonts w:asciiTheme="minorBidi" w:hAnsiTheme="minorBidi"/>
          <w:color w:val="000000" w:themeColor="text1"/>
          <w:sz w:val="22"/>
          <w:szCs w:val="22"/>
        </w:rPr>
        <w:t xml:space="preserve"> </w:t>
      </w:r>
      <w:r w:rsidR="00E441BF">
        <w:rPr>
          <w:rFonts w:asciiTheme="minorBidi" w:hAnsiTheme="minorBidi"/>
          <w:color w:val="000000" w:themeColor="text1"/>
          <w:sz w:val="22"/>
          <w:szCs w:val="22"/>
        </w:rPr>
        <w:t>restoration of distal perfusion</w:t>
      </w:r>
      <w:r w:rsidR="00064059">
        <w:rPr>
          <w:rFonts w:asciiTheme="minorBidi" w:hAnsiTheme="minorBidi"/>
          <w:color w:val="000000" w:themeColor="text1"/>
          <w:sz w:val="22"/>
          <w:szCs w:val="22"/>
        </w:rPr>
        <w:t xml:space="preserve"> in trauma</w:t>
      </w:r>
      <w:r w:rsidR="000A491F">
        <w:rPr>
          <w:rFonts w:asciiTheme="minorBidi" w:hAnsiTheme="minorBidi"/>
          <w:color w:val="000000" w:themeColor="text1"/>
          <w:sz w:val="22"/>
          <w:szCs w:val="22"/>
        </w:rPr>
        <w:t xml:space="preserve"> </w:t>
      </w:r>
      <w:r w:rsidR="00F45858">
        <w:rPr>
          <w:rFonts w:asciiTheme="minorBidi" w:hAnsiTheme="minorBidi"/>
          <w:color w:val="000000" w:themeColor="text1"/>
          <w:sz w:val="22"/>
          <w:szCs w:val="22"/>
        </w:rPr>
        <w:t>with optimal outcomes achieved through revascularisation</w:t>
      </w:r>
      <w:r w:rsidR="00B603FB">
        <w:rPr>
          <w:rFonts w:asciiTheme="minorBidi" w:hAnsiTheme="minorBidi"/>
          <w:color w:val="000000" w:themeColor="text1"/>
          <w:sz w:val="22"/>
          <w:szCs w:val="22"/>
        </w:rPr>
        <w:t xml:space="preserve"> </w:t>
      </w:r>
      <w:r w:rsidR="000A491F">
        <w:rPr>
          <w:rFonts w:asciiTheme="minorBidi" w:hAnsiTheme="minorBidi"/>
          <w:color w:val="000000" w:themeColor="text1"/>
          <w:sz w:val="22"/>
          <w:szCs w:val="22"/>
        </w:rPr>
        <w:t xml:space="preserve">within </w:t>
      </w:r>
      <w:r w:rsidR="00F45858">
        <w:rPr>
          <w:rFonts w:asciiTheme="minorBidi" w:hAnsiTheme="minorBidi"/>
          <w:color w:val="000000" w:themeColor="text1"/>
          <w:sz w:val="22"/>
          <w:szCs w:val="22"/>
        </w:rPr>
        <w:t xml:space="preserve">an </w:t>
      </w:r>
      <w:r w:rsidR="004F2500">
        <w:rPr>
          <w:rFonts w:asciiTheme="minorBidi" w:hAnsiTheme="minorBidi"/>
          <w:color w:val="000000" w:themeColor="text1"/>
          <w:sz w:val="22"/>
          <w:szCs w:val="22"/>
        </w:rPr>
        <w:t xml:space="preserve">hour </w:t>
      </w:r>
      <w:r w:rsidR="00E371C1">
        <w:rPr>
          <w:rFonts w:asciiTheme="minorBidi" w:hAnsiTheme="minorBidi"/>
          <w:color w:val="000000" w:themeColor="text1"/>
          <w:sz w:val="22"/>
          <w:szCs w:val="22"/>
        </w:rPr>
        <w:t xml:space="preserve">of </w:t>
      </w:r>
      <w:r w:rsidR="004F2500">
        <w:rPr>
          <w:rFonts w:asciiTheme="minorBidi" w:hAnsiTheme="minorBidi"/>
          <w:color w:val="000000" w:themeColor="text1"/>
          <w:sz w:val="22"/>
          <w:szCs w:val="22"/>
        </w:rPr>
        <w:t>hospital</w:t>
      </w:r>
      <w:r w:rsidR="00E371C1">
        <w:rPr>
          <w:rFonts w:asciiTheme="minorBidi" w:hAnsiTheme="minorBidi"/>
          <w:color w:val="000000" w:themeColor="text1"/>
          <w:sz w:val="22"/>
          <w:szCs w:val="22"/>
        </w:rPr>
        <w:t xml:space="preserve"> admission. </w:t>
      </w:r>
    </w:p>
    <w:p w14:paraId="5F26AA17" w14:textId="77777777" w:rsidR="00E441BF" w:rsidRPr="00AE01F2" w:rsidRDefault="00E441BF" w:rsidP="00885FC4">
      <w:pPr>
        <w:spacing w:line="480" w:lineRule="auto"/>
        <w:jc w:val="both"/>
        <w:rPr>
          <w:rFonts w:asciiTheme="minorBidi" w:hAnsiTheme="minorBidi"/>
          <w:color w:val="000000" w:themeColor="text1"/>
          <w:sz w:val="22"/>
          <w:szCs w:val="22"/>
        </w:rPr>
      </w:pPr>
    </w:p>
    <w:p w14:paraId="64102A45" w14:textId="77777777" w:rsidR="001700AD" w:rsidRPr="00AE01F2" w:rsidRDefault="001700AD" w:rsidP="00885FC4">
      <w:pPr>
        <w:spacing w:line="480" w:lineRule="auto"/>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Mortality</w:t>
      </w:r>
    </w:p>
    <w:p w14:paraId="5B3293AF" w14:textId="77777777" w:rsidR="001700AD" w:rsidRPr="00AE01F2" w:rsidRDefault="001700AD" w:rsidP="00885FC4">
      <w:pPr>
        <w:spacing w:line="480" w:lineRule="auto"/>
        <w:rPr>
          <w:rFonts w:asciiTheme="minorBidi" w:hAnsiTheme="minorBidi"/>
          <w:color w:val="000000" w:themeColor="text1"/>
          <w:sz w:val="22"/>
          <w:szCs w:val="22"/>
        </w:rPr>
      </w:pPr>
    </w:p>
    <w:p w14:paraId="3E589769" w14:textId="707636C0"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Overall and early mortality fell around 5% with a median eight-year mortality of 14%, consistent with other large patient population studies across Canada and Australia</w:t>
      </w:r>
      <w:sdt>
        <w:sdtPr>
          <w:rPr>
            <w:rFonts w:asciiTheme="minorBidi" w:hAnsiTheme="minorBidi"/>
            <w:color w:val="000000" w:themeColor="text1"/>
            <w:sz w:val="22"/>
            <w:szCs w:val="22"/>
          </w:rPr>
          <w:tag w:val="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"/>
          <w:id w:val="1171610369"/>
          <w:placeholder>
            <w:docPart w:val="DefaultPlaceholder_-1854013440"/>
          </w:placeholder>
        </w:sdtPr>
        <w:sdtEndPr>
          <w:rPr>
            <w:rFonts w:asciiTheme="minorHAnsi" w:hAnsiTheme="minorHAnsi"/>
            <w:sz w:val="24"/>
            <w:szCs w:val="24"/>
          </w:rPr>
        </w:sdtEndPr>
        <w:sdtContent>
          <w:r w:rsidR="00CF253F" w:rsidRPr="00AE01F2">
            <w:rPr>
              <w:color w:val="000000" w:themeColor="text1"/>
            </w:rPr>
            <w:t>(42–44)</w:t>
          </w:r>
        </w:sdtContent>
      </w:sdt>
      <w:r w:rsidRPr="00AE01F2">
        <w:rPr>
          <w:rFonts w:asciiTheme="minorBidi" w:hAnsiTheme="minorBidi"/>
          <w:color w:val="000000" w:themeColor="text1"/>
          <w:sz w:val="22"/>
          <w:szCs w:val="22"/>
        </w:rPr>
        <w:t xml:space="preserve">. The improved overall mortality over the study timeline was however not observed amongst shocked patients, with a relatively unchanged 7.5% annual mortality rate. This group of patients place added </w:t>
      </w:r>
      <w:r w:rsidRPr="00AE01F2">
        <w:rPr>
          <w:rFonts w:asciiTheme="minorBidi" w:hAnsiTheme="minorBidi"/>
          <w:color w:val="000000" w:themeColor="text1"/>
          <w:sz w:val="22"/>
          <w:szCs w:val="22"/>
        </w:rPr>
        <w:lastRenderedPageBreak/>
        <w:t>strain on hospital resource within a population who already exceed the demands of many other severely non-vascular injured patients</w:t>
      </w:r>
      <w:sdt>
        <w:sdtPr>
          <w:rPr>
            <w:rFonts w:asciiTheme="minorBidi" w:hAnsiTheme="minorBidi"/>
            <w:color w:val="000000" w:themeColor="text1"/>
            <w:sz w:val="22"/>
            <w:szCs w:val="22"/>
          </w:rPr>
          <w:tag w:val="MENDELEY_CITATION_v3_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"/>
          <w:id w:val="1700434280"/>
          <w:placeholder>
            <w:docPart w:val="DefaultPlaceholder_-1854013440"/>
          </w:placeholder>
        </w:sdtPr>
        <w:sdtEndPr>
          <w:rPr>
            <w:rFonts w:asciiTheme="minorHAnsi" w:hAnsiTheme="minorHAnsi"/>
            <w:sz w:val="24"/>
            <w:szCs w:val="24"/>
          </w:rPr>
        </w:sdtEndPr>
        <w:sdtContent>
          <w:r w:rsidR="00CF253F" w:rsidRPr="00AE01F2">
            <w:rPr>
              <w:color w:val="000000" w:themeColor="text1"/>
            </w:rPr>
            <w:t>(6)</w:t>
          </w:r>
        </w:sdtContent>
      </w:sdt>
      <w:r w:rsidRPr="00AE01F2">
        <w:rPr>
          <w:rFonts w:asciiTheme="minorBidi" w:hAnsiTheme="minorBidi"/>
          <w:color w:val="000000" w:themeColor="text1"/>
          <w:sz w:val="22"/>
          <w:szCs w:val="22"/>
        </w:rPr>
        <w:t xml:space="preserve">. Once more, </w:t>
      </w:r>
      <w:r w:rsidR="00582A08" w:rsidRPr="00AE01F2">
        <w:rPr>
          <w:rFonts w:asciiTheme="minorBidi" w:hAnsiTheme="minorBidi"/>
          <w:color w:val="000000" w:themeColor="text1"/>
          <w:sz w:val="22"/>
          <w:szCs w:val="22"/>
        </w:rPr>
        <w:t>i</w:t>
      </w:r>
      <w:r w:rsidRPr="00AE01F2">
        <w:rPr>
          <w:rFonts w:asciiTheme="minorBidi" w:hAnsiTheme="minorBidi"/>
          <w:color w:val="000000" w:themeColor="text1"/>
          <w:sz w:val="22"/>
          <w:szCs w:val="22"/>
        </w:rPr>
        <w:t>mprovement in time to definitive intervention may offer an opportunity to reduce both early mortality and delayed morbidity.</w:t>
      </w:r>
    </w:p>
    <w:p w14:paraId="67B57421" w14:textId="77777777" w:rsidR="001700AD" w:rsidRPr="00AE01F2" w:rsidRDefault="001700AD" w:rsidP="00885FC4">
      <w:pPr>
        <w:spacing w:line="480" w:lineRule="auto"/>
        <w:jc w:val="both"/>
        <w:rPr>
          <w:rFonts w:asciiTheme="minorBidi" w:hAnsiTheme="minorBidi"/>
          <w:color w:val="000000" w:themeColor="text1"/>
          <w:sz w:val="22"/>
          <w:szCs w:val="22"/>
        </w:rPr>
      </w:pPr>
    </w:p>
    <w:p w14:paraId="3734FFCA" w14:textId="77777777" w:rsidR="001700AD" w:rsidRPr="00AE01F2" w:rsidRDefault="001700AD" w:rsidP="00885FC4">
      <w:pPr>
        <w:spacing w:line="480" w:lineRule="auto"/>
        <w:rPr>
          <w:rFonts w:asciiTheme="minorBidi" w:hAnsiTheme="minorBidi"/>
          <w:b/>
          <w:bCs/>
          <w:i/>
          <w:iCs/>
          <w:color w:val="000000" w:themeColor="text1"/>
          <w:sz w:val="22"/>
          <w:szCs w:val="22"/>
        </w:rPr>
      </w:pPr>
      <w:r w:rsidRPr="00AE01F2">
        <w:rPr>
          <w:rFonts w:asciiTheme="minorBidi" w:hAnsiTheme="minorBidi"/>
          <w:b/>
          <w:bCs/>
          <w:i/>
          <w:iCs/>
          <w:color w:val="000000" w:themeColor="text1"/>
          <w:sz w:val="22"/>
          <w:szCs w:val="22"/>
        </w:rPr>
        <w:t>Limitations</w:t>
      </w:r>
    </w:p>
    <w:p w14:paraId="0745AE25" w14:textId="77777777" w:rsidR="001700AD" w:rsidRPr="00AE01F2" w:rsidRDefault="001700AD" w:rsidP="00885FC4">
      <w:pPr>
        <w:spacing w:line="480" w:lineRule="auto"/>
        <w:rPr>
          <w:rFonts w:asciiTheme="minorBidi" w:hAnsiTheme="minorBidi"/>
          <w:color w:val="000000" w:themeColor="text1"/>
          <w:sz w:val="22"/>
          <w:szCs w:val="22"/>
        </w:rPr>
      </w:pPr>
    </w:p>
    <w:p w14:paraId="1736790B" w14:textId="59187CC7" w:rsidR="001700AD" w:rsidRPr="00AE01F2" w:rsidRDefault="001700AD" w:rsidP="00885FC4">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Certain study limitations should be appreciated. This includes the risk of confounders due to the retrospective nature of the work</w:t>
      </w:r>
      <w:r w:rsidR="00373F34" w:rsidRPr="00AE01F2">
        <w:rPr>
          <w:rFonts w:asciiTheme="minorBidi" w:hAnsiTheme="minorBidi"/>
          <w:color w:val="000000" w:themeColor="text1"/>
          <w:sz w:val="22"/>
          <w:szCs w:val="22"/>
        </w:rPr>
        <w:t>;</w:t>
      </w:r>
      <w:r w:rsidRPr="00AE01F2">
        <w:rPr>
          <w:rFonts w:asciiTheme="minorBidi" w:hAnsiTheme="minorBidi"/>
          <w:color w:val="000000" w:themeColor="text1"/>
          <w:sz w:val="22"/>
          <w:szCs w:val="22"/>
        </w:rPr>
        <w:t xml:space="preserve"> possibility of errors secondary to inaccuracy of procedural coding</w:t>
      </w:r>
      <w:r w:rsidR="006B1870">
        <w:rPr>
          <w:rFonts w:asciiTheme="minorBidi" w:hAnsiTheme="minorBidi"/>
          <w:color w:val="000000" w:themeColor="text1"/>
          <w:sz w:val="22"/>
          <w:szCs w:val="22"/>
        </w:rPr>
        <w:t xml:space="preserve"> </w:t>
      </w:r>
      <w:r w:rsidR="005404EB">
        <w:rPr>
          <w:rFonts w:asciiTheme="minorBidi" w:hAnsiTheme="minorBidi"/>
          <w:color w:val="000000" w:themeColor="text1"/>
          <w:sz w:val="22"/>
          <w:szCs w:val="22"/>
        </w:rPr>
        <w:t>(such as a lack of granularity in reporting vessels treated with embolisation)</w:t>
      </w:r>
      <w:r w:rsidR="00373F34" w:rsidRPr="00AE01F2">
        <w:rPr>
          <w:rFonts w:asciiTheme="minorBidi" w:hAnsiTheme="minorBidi"/>
          <w:color w:val="000000" w:themeColor="text1"/>
          <w:sz w:val="22"/>
          <w:szCs w:val="22"/>
        </w:rPr>
        <w:t xml:space="preserve">; and </w:t>
      </w:r>
      <w:r w:rsidRPr="00AE01F2">
        <w:rPr>
          <w:rFonts w:asciiTheme="minorBidi" w:hAnsiTheme="minorBidi"/>
          <w:color w:val="000000" w:themeColor="text1"/>
          <w:sz w:val="22"/>
          <w:szCs w:val="22"/>
        </w:rPr>
        <w:t>TARN’s exclusion of patients discharged from hospital within 72 hours.</w:t>
      </w:r>
    </w:p>
    <w:p w14:paraId="1FCE45EF" w14:textId="77777777" w:rsidR="001700AD" w:rsidRPr="00AE01F2" w:rsidRDefault="001700AD" w:rsidP="00885FC4">
      <w:pPr>
        <w:spacing w:line="480" w:lineRule="auto"/>
        <w:jc w:val="both"/>
        <w:rPr>
          <w:rFonts w:asciiTheme="minorBidi" w:hAnsiTheme="minorBidi"/>
          <w:color w:val="000000" w:themeColor="text1"/>
          <w:sz w:val="22"/>
          <w:szCs w:val="22"/>
        </w:rPr>
      </w:pPr>
    </w:p>
    <w:p w14:paraId="475D985F" w14:textId="77777777" w:rsidR="001700AD" w:rsidRPr="00AE01F2" w:rsidRDefault="001700AD" w:rsidP="00885FC4">
      <w:pPr>
        <w:spacing w:line="480" w:lineRule="auto"/>
        <w:jc w:val="both"/>
        <w:rPr>
          <w:rFonts w:asciiTheme="minorBidi" w:hAnsiTheme="minorBidi"/>
          <w:color w:val="000000" w:themeColor="text1"/>
          <w:sz w:val="22"/>
          <w:szCs w:val="22"/>
        </w:rPr>
      </w:pPr>
    </w:p>
    <w:p w14:paraId="6CAB5757" w14:textId="77777777" w:rsidR="001700AD" w:rsidRPr="00AE01F2" w:rsidRDefault="001700AD" w:rsidP="00885FC4">
      <w:pPr>
        <w:spacing w:line="480" w:lineRule="auto"/>
        <w:jc w:val="both"/>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t>CONCLUSION</w:t>
      </w:r>
    </w:p>
    <w:p w14:paraId="044294DA" w14:textId="77777777" w:rsidR="001700AD" w:rsidRPr="00AE01F2" w:rsidRDefault="001700AD" w:rsidP="00885FC4">
      <w:pPr>
        <w:spacing w:line="480" w:lineRule="auto"/>
        <w:jc w:val="both"/>
        <w:rPr>
          <w:rFonts w:asciiTheme="minorBidi" w:hAnsiTheme="minorBidi"/>
          <w:color w:val="000000" w:themeColor="text1"/>
          <w:sz w:val="22"/>
          <w:szCs w:val="22"/>
        </w:rPr>
      </w:pPr>
    </w:p>
    <w:p w14:paraId="5C273969" w14:textId="707CA968" w:rsidR="00D45214" w:rsidRPr="00AE01F2" w:rsidRDefault="001700AD" w:rsidP="00CB3E28">
      <w:pPr>
        <w:spacing w:line="480" w:lineRule="auto"/>
        <w:jc w:val="both"/>
        <w:rPr>
          <w:rFonts w:asciiTheme="minorBidi" w:hAnsiTheme="minorBidi"/>
          <w:color w:val="000000" w:themeColor="text1"/>
          <w:sz w:val="22"/>
          <w:szCs w:val="22"/>
        </w:rPr>
      </w:pPr>
      <w:r w:rsidRPr="00AE01F2">
        <w:rPr>
          <w:rFonts w:asciiTheme="minorBidi" w:hAnsiTheme="minorBidi"/>
          <w:color w:val="000000" w:themeColor="text1"/>
          <w:sz w:val="22"/>
          <w:szCs w:val="22"/>
        </w:rPr>
        <w:t>Vascular injury is increasing alongside the overall volume of trauma in the UK and Ireland. Most injuries are from blunt mechanisms and present outside of normal working hours. Over a third of patients go on to require intervention, predominantly through open surgery. The transition towards major trauma networks has been associated with a significant reduction in both overall and early vascular trauma mortality. Despite this, mortality amongst shocked patients remains unchanged. Co-operative development of national vascular and trauma registries to capture data relevant to quality-improvement activity is required to inform future service planning</w:t>
      </w:r>
      <w:r w:rsidR="006C0CC7">
        <w:rPr>
          <w:rFonts w:asciiTheme="minorBidi" w:hAnsiTheme="minorBidi"/>
          <w:color w:val="000000" w:themeColor="text1"/>
          <w:sz w:val="22"/>
          <w:szCs w:val="22"/>
        </w:rPr>
        <w:t>;</w:t>
      </w:r>
      <w:r w:rsidRPr="00AE01F2">
        <w:rPr>
          <w:rFonts w:asciiTheme="minorBidi" w:hAnsiTheme="minorBidi"/>
          <w:color w:val="000000" w:themeColor="text1"/>
          <w:sz w:val="22"/>
          <w:szCs w:val="22"/>
        </w:rPr>
        <w:t xml:space="preserve"> </w:t>
      </w:r>
      <w:r w:rsidR="000A491F">
        <w:rPr>
          <w:rFonts w:asciiTheme="minorBidi" w:hAnsiTheme="minorBidi"/>
          <w:color w:val="000000" w:themeColor="text1"/>
          <w:sz w:val="22"/>
          <w:szCs w:val="22"/>
        </w:rPr>
        <w:t xml:space="preserve">support </w:t>
      </w:r>
      <w:r w:rsidRPr="00AE01F2">
        <w:rPr>
          <w:rFonts w:asciiTheme="minorBidi" w:hAnsiTheme="minorBidi"/>
          <w:color w:val="000000" w:themeColor="text1"/>
          <w:sz w:val="22"/>
          <w:szCs w:val="22"/>
        </w:rPr>
        <w:t>patient surveillance</w:t>
      </w:r>
      <w:r w:rsidR="006C0CC7">
        <w:rPr>
          <w:rFonts w:asciiTheme="minorBidi" w:hAnsiTheme="minorBidi"/>
          <w:color w:val="000000" w:themeColor="text1"/>
          <w:sz w:val="22"/>
          <w:szCs w:val="22"/>
        </w:rPr>
        <w:t>;</w:t>
      </w:r>
      <w:r w:rsidRPr="00AE01F2">
        <w:rPr>
          <w:rFonts w:asciiTheme="minorBidi" w:hAnsiTheme="minorBidi"/>
          <w:color w:val="000000" w:themeColor="text1"/>
          <w:sz w:val="22"/>
          <w:szCs w:val="22"/>
        </w:rPr>
        <w:t xml:space="preserve"> and </w:t>
      </w:r>
      <w:r w:rsidR="000A491F">
        <w:rPr>
          <w:rFonts w:asciiTheme="minorBidi" w:hAnsiTheme="minorBidi"/>
          <w:color w:val="000000" w:themeColor="text1"/>
          <w:sz w:val="22"/>
          <w:szCs w:val="22"/>
        </w:rPr>
        <w:t xml:space="preserve">benchmark </w:t>
      </w:r>
      <w:r w:rsidR="00D45214">
        <w:rPr>
          <w:rFonts w:asciiTheme="minorBidi" w:hAnsiTheme="minorBidi"/>
          <w:color w:val="000000" w:themeColor="text1"/>
          <w:sz w:val="22"/>
          <w:szCs w:val="22"/>
        </w:rPr>
        <w:t>care</w:t>
      </w:r>
      <w:r w:rsidR="000A491F">
        <w:rPr>
          <w:rFonts w:asciiTheme="minorBidi" w:hAnsiTheme="minorBidi"/>
          <w:color w:val="000000" w:themeColor="text1"/>
          <w:sz w:val="22"/>
          <w:szCs w:val="22"/>
        </w:rPr>
        <w:t xml:space="preserve"> against </w:t>
      </w:r>
      <w:r w:rsidRPr="00AE01F2">
        <w:rPr>
          <w:rFonts w:asciiTheme="minorBidi" w:hAnsiTheme="minorBidi"/>
          <w:color w:val="000000" w:themeColor="text1"/>
          <w:sz w:val="22"/>
          <w:szCs w:val="22"/>
        </w:rPr>
        <w:t>trauma specific guidelines.</w:t>
      </w:r>
      <w:r w:rsidRPr="00AE01F2">
        <w:rPr>
          <w:rFonts w:asciiTheme="minorBidi" w:hAnsiTheme="minorBidi"/>
          <w:color w:val="000000" w:themeColor="text1"/>
          <w:sz w:val="22"/>
          <w:szCs w:val="22"/>
        </w:rPr>
        <w:br w:type="page"/>
      </w:r>
    </w:p>
    <w:p w14:paraId="22B56B6F" w14:textId="77777777" w:rsidR="001700AD" w:rsidRPr="00AE01F2" w:rsidRDefault="001700AD" w:rsidP="00421E72">
      <w:pPr>
        <w:spacing w:line="480" w:lineRule="auto"/>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lastRenderedPageBreak/>
        <w:t>ACKNOWLEDGEMENTS</w:t>
      </w:r>
    </w:p>
    <w:p w14:paraId="24E7443D" w14:textId="77777777" w:rsidR="001700AD" w:rsidRPr="00AE01F2" w:rsidRDefault="001700AD" w:rsidP="00421E72">
      <w:pPr>
        <w:spacing w:line="480" w:lineRule="auto"/>
        <w:rPr>
          <w:rFonts w:asciiTheme="minorBidi" w:hAnsiTheme="minorBidi"/>
          <w:color w:val="000000" w:themeColor="text1"/>
          <w:sz w:val="22"/>
          <w:szCs w:val="22"/>
        </w:rPr>
      </w:pPr>
    </w:p>
    <w:p w14:paraId="57319381" w14:textId="77777777" w:rsidR="001700AD" w:rsidRPr="00AE01F2" w:rsidRDefault="001700AD" w:rsidP="00421E72">
      <w:pPr>
        <w:spacing w:line="480" w:lineRule="auto"/>
        <w:rPr>
          <w:rFonts w:asciiTheme="minorBidi" w:hAnsiTheme="minorBidi"/>
          <w:color w:val="000000" w:themeColor="text1"/>
          <w:sz w:val="22"/>
          <w:szCs w:val="22"/>
        </w:rPr>
      </w:pPr>
      <w:r w:rsidRPr="00AE01F2">
        <w:rPr>
          <w:rFonts w:asciiTheme="minorBidi" w:hAnsiTheme="minorBidi"/>
          <w:color w:val="000000" w:themeColor="text1"/>
          <w:sz w:val="22"/>
          <w:szCs w:val="22"/>
        </w:rPr>
        <w:t>We would like to thank the Trauma Audit and Research Network for all data contributions and their administrative support throughout the study.</w:t>
      </w:r>
    </w:p>
    <w:p w14:paraId="23F4904F" w14:textId="77777777" w:rsidR="001700AD" w:rsidRPr="00AE01F2" w:rsidRDefault="001700AD" w:rsidP="0031673E">
      <w:pPr>
        <w:spacing w:line="480" w:lineRule="auto"/>
        <w:rPr>
          <w:rFonts w:asciiTheme="minorBidi" w:hAnsiTheme="minorBidi"/>
          <w:color w:val="000000" w:themeColor="text1"/>
          <w:sz w:val="22"/>
          <w:szCs w:val="22"/>
        </w:rPr>
      </w:pPr>
      <w:r w:rsidRPr="00AE01F2">
        <w:rPr>
          <w:rFonts w:asciiTheme="minorBidi" w:hAnsiTheme="minorBidi"/>
          <w:color w:val="000000" w:themeColor="text1"/>
          <w:sz w:val="22"/>
          <w:szCs w:val="22"/>
        </w:rPr>
        <w:t xml:space="preserve"> </w:t>
      </w:r>
      <w:r w:rsidRPr="00AE01F2">
        <w:rPr>
          <w:rFonts w:asciiTheme="minorBidi" w:hAnsiTheme="minorBidi"/>
          <w:b/>
          <w:bCs/>
          <w:color w:val="000000" w:themeColor="text1"/>
          <w:sz w:val="22"/>
          <w:szCs w:val="22"/>
        </w:rPr>
        <w:br w:type="page"/>
      </w:r>
    </w:p>
    <w:p w14:paraId="7850F55F" w14:textId="77777777" w:rsidR="001700AD" w:rsidRPr="00AE01F2" w:rsidRDefault="001700AD" w:rsidP="00885FC4">
      <w:pPr>
        <w:spacing w:line="480" w:lineRule="auto"/>
        <w:rPr>
          <w:rFonts w:asciiTheme="minorBidi" w:hAnsiTheme="minorBidi"/>
          <w:b/>
          <w:bCs/>
          <w:color w:val="000000" w:themeColor="text1"/>
          <w:sz w:val="22"/>
          <w:szCs w:val="22"/>
        </w:rPr>
      </w:pPr>
      <w:r w:rsidRPr="00AE01F2">
        <w:rPr>
          <w:rFonts w:asciiTheme="minorBidi" w:hAnsiTheme="minorBidi"/>
          <w:b/>
          <w:bCs/>
          <w:color w:val="000000" w:themeColor="text1"/>
          <w:sz w:val="22"/>
          <w:szCs w:val="22"/>
        </w:rPr>
        <w:lastRenderedPageBreak/>
        <w:t>REFERENCES</w:t>
      </w:r>
    </w:p>
    <w:p w14:paraId="54E23313" w14:textId="77777777" w:rsidR="001700AD" w:rsidRPr="00AE01F2" w:rsidRDefault="001700AD" w:rsidP="00885FC4">
      <w:pPr>
        <w:spacing w:line="480" w:lineRule="auto"/>
        <w:rPr>
          <w:rFonts w:asciiTheme="minorBidi" w:hAnsiTheme="minorBidi"/>
          <w:color w:val="000000" w:themeColor="text1"/>
          <w:sz w:val="22"/>
          <w:szCs w:val="22"/>
        </w:rPr>
      </w:pPr>
    </w:p>
    <w:sdt>
      <w:sdtPr>
        <w:rPr>
          <w:color w:val="000000" w:themeColor="text1"/>
          <w:sz w:val="22"/>
          <w:szCs w:val="22"/>
        </w:rPr>
        <w:tag w:val="MENDELEY_BIBLIOGRAPHY"/>
        <w:id w:val="-1999563389"/>
        <w:placeholder>
          <w:docPart w:val="DefaultPlaceholder_-1854013440"/>
        </w:placeholder>
      </w:sdtPr>
      <w:sdtEndPr>
        <w:rPr>
          <w:rFonts w:ascii="Arial" w:hAnsi="Arial" w:cs="Arial"/>
          <w:color w:val="auto"/>
          <w:sz w:val="24"/>
          <w:szCs w:val="24"/>
        </w:rPr>
      </w:sdtEndPr>
      <w:sdtContent>
        <w:p w14:paraId="1A411C1C" w14:textId="77777777" w:rsidR="00CF253F" w:rsidRPr="00AE01F2" w:rsidRDefault="00CF253F" w:rsidP="00832884">
          <w:pPr>
            <w:autoSpaceDE w:val="0"/>
            <w:autoSpaceDN w:val="0"/>
            <w:spacing w:line="480" w:lineRule="auto"/>
            <w:ind w:hanging="640"/>
            <w:divId w:val="160957986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w:t>
          </w:r>
          <w:r w:rsidRPr="00AE01F2">
            <w:rPr>
              <w:rFonts w:ascii="Arial" w:eastAsia="Times New Roman" w:hAnsi="Arial" w:cs="Arial"/>
              <w:color w:val="000000" w:themeColor="text1"/>
              <w:sz w:val="22"/>
              <w:szCs w:val="22"/>
            </w:rPr>
            <w:tab/>
            <w:t xml:space="preserve">Yon Y, Hernández-García L, Di Giacomo G, Rakovac I, Passmore J, Mikkelsen B. Reducing violence and injury in the WHO European region. Lancet Public Health. 2020 Aug 1;5(8):e422. </w:t>
          </w:r>
        </w:p>
        <w:p w14:paraId="4EE02BCC" w14:textId="77777777" w:rsidR="00CF253F" w:rsidRPr="00AE01F2" w:rsidRDefault="00CF253F" w:rsidP="00832884">
          <w:pPr>
            <w:autoSpaceDE w:val="0"/>
            <w:autoSpaceDN w:val="0"/>
            <w:spacing w:line="480" w:lineRule="auto"/>
            <w:ind w:hanging="640"/>
            <w:divId w:val="106333056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2.</w:t>
          </w:r>
          <w:r w:rsidRPr="00AE01F2">
            <w:rPr>
              <w:rFonts w:ascii="Arial" w:eastAsia="Times New Roman" w:hAnsi="Arial" w:cs="Arial"/>
              <w:color w:val="000000" w:themeColor="text1"/>
              <w:sz w:val="22"/>
              <w:szCs w:val="22"/>
            </w:rPr>
            <w:tab/>
            <w:t xml:space="preserve">Moran CG, Lecky F, Bouamra O, Lawrence T, Edwards A, Woodford M, et al. Changing the System - Major Trauma Patients and Their Outcomes in the NHS (England) 2008–17. EClinicalMedicine. 2018 Aug 1;2–3:13–21. </w:t>
          </w:r>
        </w:p>
        <w:p w14:paraId="08FD11D8" w14:textId="77777777" w:rsidR="00CF253F" w:rsidRPr="00AE01F2" w:rsidRDefault="00CF253F" w:rsidP="00832884">
          <w:pPr>
            <w:autoSpaceDE w:val="0"/>
            <w:autoSpaceDN w:val="0"/>
            <w:spacing w:line="480" w:lineRule="auto"/>
            <w:ind w:hanging="640"/>
            <w:divId w:val="1572153985"/>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w:t>
          </w:r>
          <w:r w:rsidRPr="00AE01F2">
            <w:rPr>
              <w:rFonts w:ascii="Arial" w:eastAsia="Times New Roman" w:hAnsi="Arial" w:cs="Arial"/>
              <w:color w:val="000000" w:themeColor="text1"/>
              <w:sz w:val="22"/>
              <w:szCs w:val="22"/>
            </w:rPr>
            <w:tab/>
            <w:t xml:space="preserve">Murray CJL, Vos T, Lozano R, Naghavi M, Flaxman AD, Michaud C, et al. Disability-adjusted life years (DALYs) for 291 diseases and injuries in 21 regions, 1990–2010: a systematic analysis for the Global Burden of Disease Study 2010. The Lancet. 2012 Dec 15;380(9859):2197–223. </w:t>
          </w:r>
        </w:p>
        <w:p w14:paraId="6FA2520C" w14:textId="77777777" w:rsidR="00CF253F" w:rsidRPr="00AE01F2" w:rsidRDefault="00CF253F" w:rsidP="00832884">
          <w:pPr>
            <w:autoSpaceDE w:val="0"/>
            <w:autoSpaceDN w:val="0"/>
            <w:spacing w:line="480" w:lineRule="auto"/>
            <w:ind w:hanging="640"/>
            <w:divId w:val="1141313427"/>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4.</w:t>
          </w:r>
          <w:r w:rsidRPr="00AE01F2">
            <w:rPr>
              <w:rFonts w:ascii="Arial" w:eastAsia="Times New Roman" w:hAnsi="Arial" w:cs="Arial"/>
              <w:color w:val="000000" w:themeColor="text1"/>
              <w:sz w:val="22"/>
              <w:szCs w:val="22"/>
            </w:rPr>
            <w:tab/>
            <w:t xml:space="preserve">Muckart DJJ, Pillay B, Hardcastle TC, Skinner DL. Vascular injuries following blunt polytrauma. European Journal of Trauma and Emergency Surgery. 2014 Jun 1;40(3):315–22. </w:t>
          </w:r>
        </w:p>
        <w:p w14:paraId="41329A9C" w14:textId="77777777" w:rsidR="00CF253F" w:rsidRPr="00AE01F2" w:rsidRDefault="00CF253F" w:rsidP="00832884">
          <w:pPr>
            <w:autoSpaceDE w:val="0"/>
            <w:autoSpaceDN w:val="0"/>
            <w:spacing w:line="480" w:lineRule="auto"/>
            <w:ind w:hanging="640"/>
            <w:divId w:val="1072243007"/>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5.</w:t>
          </w:r>
          <w:r w:rsidRPr="00AE01F2">
            <w:rPr>
              <w:rFonts w:ascii="Arial" w:eastAsia="Times New Roman" w:hAnsi="Arial" w:cs="Arial"/>
              <w:color w:val="000000" w:themeColor="text1"/>
              <w:sz w:val="22"/>
              <w:szCs w:val="22"/>
            </w:rPr>
            <w:tab/>
            <w:t xml:space="preserve">Loh SA, Rockman CB, Chung C, Maldonado TS, Adelman MA, Cayne NS, et al. Existing trauma and critical care scoring systems underestimate mortality among vascular trauma patients. J Vasc Surg. 2011 Feb 1;53(2):359–66. </w:t>
          </w:r>
        </w:p>
        <w:p w14:paraId="4D621D13" w14:textId="77777777" w:rsidR="00CF253F" w:rsidRPr="00AE01F2" w:rsidRDefault="00CF253F" w:rsidP="00832884">
          <w:pPr>
            <w:autoSpaceDE w:val="0"/>
            <w:autoSpaceDN w:val="0"/>
            <w:spacing w:line="480" w:lineRule="auto"/>
            <w:ind w:hanging="640"/>
            <w:divId w:val="2022391521"/>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6.</w:t>
          </w:r>
          <w:r w:rsidRPr="00AE01F2">
            <w:rPr>
              <w:rFonts w:ascii="Arial" w:eastAsia="Times New Roman" w:hAnsi="Arial" w:cs="Arial"/>
              <w:color w:val="000000" w:themeColor="text1"/>
              <w:sz w:val="22"/>
              <w:szCs w:val="22"/>
            </w:rPr>
            <w:tab/>
            <w:t xml:space="preserve">Perkins ZB, De’Ath HD, Aylwin C, Brohi K, Walsh M, Tai NRM. Epidemiology and outcome of vascular trauma at a British major trauma Centre. European Journal of Vascular and Endovascular Surgery. 2012 Aug 1;44(2):203–9. </w:t>
          </w:r>
        </w:p>
        <w:p w14:paraId="480249E7" w14:textId="77777777" w:rsidR="00CF253F" w:rsidRPr="00AE01F2" w:rsidRDefault="00CF253F" w:rsidP="00832884">
          <w:pPr>
            <w:autoSpaceDE w:val="0"/>
            <w:autoSpaceDN w:val="0"/>
            <w:spacing w:line="480" w:lineRule="auto"/>
            <w:ind w:hanging="640"/>
            <w:divId w:val="889220287"/>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7.</w:t>
          </w:r>
          <w:r w:rsidRPr="00AE01F2">
            <w:rPr>
              <w:rFonts w:ascii="Arial" w:eastAsia="Times New Roman" w:hAnsi="Arial" w:cs="Arial"/>
              <w:color w:val="000000" w:themeColor="text1"/>
              <w:sz w:val="22"/>
              <w:szCs w:val="22"/>
            </w:rPr>
            <w:tab/>
            <w:t xml:space="preserve">Bernhoff K, Björck M, Larsson J, Jangland E. Patient Experiences of Life Years After Severe Civilian Lower Extremity Trauma With Vascular Injury. European Journal of Vascular and Endovascular Surgery. 2016 Nov 1;52(5):690–5. </w:t>
          </w:r>
        </w:p>
        <w:p w14:paraId="1ADA0141" w14:textId="77777777" w:rsidR="00CF253F" w:rsidRPr="00AE01F2" w:rsidRDefault="00CF253F" w:rsidP="00832884">
          <w:pPr>
            <w:autoSpaceDE w:val="0"/>
            <w:autoSpaceDN w:val="0"/>
            <w:spacing w:line="480" w:lineRule="auto"/>
            <w:ind w:hanging="640"/>
            <w:divId w:val="1609265908"/>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8.</w:t>
          </w:r>
          <w:r w:rsidRPr="00AE01F2">
            <w:rPr>
              <w:rFonts w:ascii="Arial" w:eastAsia="Times New Roman" w:hAnsi="Arial" w:cs="Arial"/>
              <w:color w:val="000000" w:themeColor="text1"/>
              <w:sz w:val="22"/>
              <w:szCs w:val="22"/>
            </w:rPr>
            <w:tab/>
            <w:t xml:space="preserve">Thompson DC, Grossart C, Kerslake D, Tambyraja AL. Epidemiology and Outcomes of Peripheral and Non-Aortocaval Vascular Trauma in Scotland 2011 - 2018. Eur J Vasc Endovasc Surg. 2023 Mar 1;65(3):444–8. </w:t>
          </w:r>
        </w:p>
        <w:p w14:paraId="386EE864" w14:textId="77777777" w:rsidR="00CF253F" w:rsidRPr="00AE01F2" w:rsidRDefault="00CF253F" w:rsidP="00832884">
          <w:pPr>
            <w:autoSpaceDE w:val="0"/>
            <w:autoSpaceDN w:val="0"/>
            <w:spacing w:line="480" w:lineRule="auto"/>
            <w:ind w:hanging="640"/>
            <w:divId w:val="820730739"/>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lastRenderedPageBreak/>
            <w:t>9.</w:t>
          </w:r>
          <w:r w:rsidRPr="00AE01F2">
            <w:rPr>
              <w:rFonts w:ascii="Arial" w:eastAsia="Times New Roman" w:hAnsi="Arial" w:cs="Arial"/>
              <w:color w:val="000000" w:themeColor="text1"/>
              <w:sz w:val="22"/>
              <w:szCs w:val="22"/>
            </w:rPr>
            <w:tab/>
            <w:t xml:space="preserve">Bains SK, Vlachou PA, Rayt HS, Dennis M, Markose G, Naylor AR. An observational cohort study of the management and outcomes of vascular trauma. The Surgeon. 2009 Dec 1;7(6):332–5. </w:t>
          </w:r>
        </w:p>
        <w:p w14:paraId="11D60CA3" w14:textId="77777777" w:rsidR="00CF253F" w:rsidRPr="00AE01F2" w:rsidRDefault="00CF253F" w:rsidP="00832884">
          <w:pPr>
            <w:autoSpaceDE w:val="0"/>
            <w:autoSpaceDN w:val="0"/>
            <w:spacing w:line="480" w:lineRule="auto"/>
            <w:ind w:hanging="640"/>
            <w:divId w:val="19215324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10.</w:t>
          </w:r>
          <w:r w:rsidRPr="00AE01F2">
            <w:rPr>
              <w:rFonts w:ascii="Arial" w:eastAsia="Times New Roman" w:hAnsi="Arial" w:cs="Arial"/>
              <w:color w:val="000000" w:themeColor="text1"/>
              <w:sz w:val="22"/>
              <w:szCs w:val="22"/>
            </w:rPr>
            <w:tab/>
            <w:t xml:space="preserve">Magee TR, Collin J, Hands LJ, Gray DWR, Roake J. A ten year audit of surgery for vascular trauma in a British teaching hospital. European Journal of Vascular and Endovascular Surgery. 1996 Nov 1;12(4):424–7. </w:t>
          </w:r>
        </w:p>
        <w:p w14:paraId="5BAF878E" w14:textId="77777777" w:rsidR="00CF253F" w:rsidRPr="00AE01F2" w:rsidRDefault="00CF253F" w:rsidP="00832884">
          <w:pPr>
            <w:autoSpaceDE w:val="0"/>
            <w:autoSpaceDN w:val="0"/>
            <w:spacing w:line="480" w:lineRule="auto"/>
            <w:ind w:hanging="640"/>
            <w:divId w:val="962660596"/>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11.</w:t>
          </w:r>
          <w:r w:rsidRPr="00AE01F2">
            <w:rPr>
              <w:rFonts w:ascii="Arial" w:eastAsia="Times New Roman" w:hAnsi="Arial" w:cs="Arial"/>
              <w:color w:val="000000" w:themeColor="text1"/>
              <w:sz w:val="22"/>
              <w:szCs w:val="22"/>
            </w:rPr>
            <w:tab/>
            <w:t xml:space="preserve">De’ath HDI, Galland RB. Iatrogenic and non-iatrogenic vascular trauma in a district general hospital: A 21-year review. World J Surg. 2010 Oct 4;34(10):2363–7. </w:t>
          </w:r>
        </w:p>
        <w:p w14:paraId="77F03138" w14:textId="77777777" w:rsidR="00CF253F" w:rsidRPr="00AE01F2" w:rsidRDefault="00CF253F" w:rsidP="00832884">
          <w:pPr>
            <w:autoSpaceDE w:val="0"/>
            <w:autoSpaceDN w:val="0"/>
            <w:spacing w:line="480" w:lineRule="auto"/>
            <w:ind w:hanging="640"/>
            <w:divId w:val="1693795935"/>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12.</w:t>
          </w:r>
          <w:r w:rsidRPr="00AE01F2">
            <w:rPr>
              <w:rFonts w:ascii="Arial" w:eastAsia="Times New Roman" w:hAnsi="Arial" w:cs="Arial"/>
              <w:color w:val="000000" w:themeColor="text1"/>
              <w:sz w:val="22"/>
              <w:szCs w:val="22"/>
            </w:rPr>
            <w:tab/>
            <w:t xml:space="preserve">Fingerhut A, Leppäniemi AK, Androulakis GA, Archodovassilis F, Bouillon B, Cavina E, et al. The European experience with vascular injuries. Surgical Clinics of North America. 2002 Feb 1;82(1):175–88. </w:t>
          </w:r>
        </w:p>
        <w:p w14:paraId="549D1AFE" w14:textId="77777777" w:rsidR="00CF253F" w:rsidRPr="00AE01F2" w:rsidRDefault="00CF253F" w:rsidP="00832884">
          <w:pPr>
            <w:autoSpaceDE w:val="0"/>
            <w:autoSpaceDN w:val="0"/>
            <w:spacing w:line="480" w:lineRule="auto"/>
            <w:ind w:hanging="640"/>
            <w:divId w:val="99136864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13.</w:t>
          </w:r>
          <w:r w:rsidRPr="00AE01F2">
            <w:rPr>
              <w:rFonts w:ascii="Arial" w:eastAsia="Times New Roman" w:hAnsi="Arial" w:cs="Arial"/>
              <w:color w:val="000000" w:themeColor="text1"/>
              <w:sz w:val="22"/>
              <w:szCs w:val="22"/>
            </w:rPr>
            <w:tab/>
            <w:t xml:space="preserve">Barros D’Sa A. Twenty five years of vascular trauma in Northern Ireland. BMJ. 1995 Jan 7;310(6971):1–2. </w:t>
          </w:r>
        </w:p>
        <w:p w14:paraId="2A21609C" w14:textId="77777777" w:rsidR="00CF253F" w:rsidRPr="00AE01F2" w:rsidRDefault="00CF253F" w:rsidP="00832884">
          <w:pPr>
            <w:autoSpaceDE w:val="0"/>
            <w:autoSpaceDN w:val="0"/>
            <w:spacing w:line="480" w:lineRule="auto"/>
            <w:ind w:hanging="640"/>
            <w:divId w:val="48573960"/>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14.</w:t>
          </w:r>
          <w:r w:rsidRPr="00AE01F2">
            <w:rPr>
              <w:rFonts w:ascii="Arial" w:eastAsia="Times New Roman" w:hAnsi="Arial" w:cs="Arial"/>
              <w:color w:val="000000" w:themeColor="text1"/>
              <w:sz w:val="22"/>
              <w:szCs w:val="22"/>
            </w:rPr>
            <w:tab/>
            <w:t xml:space="preserve">Trauma: who cares? National Confidential Enquiry into Patient Otcome and Death. London; 2007. </w:t>
          </w:r>
        </w:p>
        <w:p w14:paraId="5D840E72" w14:textId="77777777" w:rsidR="00CF253F" w:rsidRPr="00AE01F2" w:rsidRDefault="00CF253F" w:rsidP="00832884">
          <w:pPr>
            <w:autoSpaceDE w:val="0"/>
            <w:autoSpaceDN w:val="0"/>
            <w:spacing w:line="480" w:lineRule="auto"/>
            <w:ind w:hanging="640"/>
            <w:divId w:val="424762735"/>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15.</w:t>
          </w:r>
          <w:r w:rsidRPr="00AE01F2">
            <w:rPr>
              <w:rFonts w:ascii="Arial" w:eastAsia="Times New Roman" w:hAnsi="Arial" w:cs="Arial"/>
              <w:color w:val="000000" w:themeColor="text1"/>
              <w:sz w:val="22"/>
              <w:szCs w:val="22"/>
            </w:rPr>
            <w:tab/>
            <w:t xml:space="preserve">NHSE. Major Trauma Clinical Network Specification. 2023. </w:t>
          </w:r>
        </w:p>
        <w:p w14:paraId="2E2B1A16" w14:textId="77777777" w:rsidR="00CF253F" w:rsidRPr="00AE01F2" w:rsidRDefault="00CF253F" w:rsidP="00832884">
          <w:pPr>
            <w:autoSpaceDE w:val="0"/>
            <w:autoSpaceDN w:val="0"/>
            <w:spacing w:line="480" w:lineRule="auto"/>
            <w:ind w:hanging="640"/>
            <w:divId w:val="150123939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16.</w:t>
          </w:r>
          <w:r w:rsidRPr="00AE01F2">
            <w:rPr>
              <w:rFonts w:ascii="Arial" w:eastAsia="Times New Roman" w:hAnsi="Arial" w:cs="Arial"/>
              <w:color w:val="000000" w:themeColor="text1"/>
              <w:sz w:val="22"/>
              <w:szCs w:val="22"/>
            </w:rPr>
            <w:tab/>
            <w:t xml:space="preserve">Lamont P, Wyatt MG, Naylor AR. Vascular Surgery: A New Surgical Specialty in the UK. http://dx.doi.org/101308/147363512X13311314196816. 2015 Jun 16;94(7):232–3. </w:t>
          </w:r>
        </w:p>
        <w:p w14:paraId="46947C55" w14:textId="77777777" w:rsidR="00CF253F" w:rsidRPr="00AE01F2" w:rsidRDefault="00CF253F" w:rsidP="00832884">
          <w:pPr>
            <w:autoSpaceDE w:val="0"/>
            <w:autoSpaceDN w:val="0"/>
            <w:spacing w:line="480" w:lineRule="auto"/>
            <w:ind w:hanging="640"/>
            <w:divId w:val="403920725"/>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17.</w:t>
          </w:r>
          <w:r w:rsidRPr="00AE01F2">
            <w:rPr>
              <w:rFonts w:ascii="Arial" w:eastAsia="Times New Roman" w:hAnsi="Arial" w:cs="Arial"/>
              <w:color w:val="000000" w:themeColor="text1"/>
              <w:sz w:val="22"/>
              <w:szCs w:val="22"/>
            </w:rPr>
            <w:tab/>
            <w:t>TARN - Trauma Care [Internet]. Available from: https://www.tarn.ac.uk/Content.aspx?ca=2</w:t>
          </w:r>
        </w:p>
        <w:p w14:paraId="4972A783" w14:textId="77777777" w:rsidR="00CF253F" w:rsidRPr="00AE01F2" w:rsidRDefault="00CF253F" w:rsidP="00832884">
          <w:pPr>
            <w:autoSpaceDE w:val="0"/>
            <w:autoSpaceDN w:val="0"/>
            <w:spacing w:line="480" w:lineRule="auto"/>
            <w:ind w:hanging="640"/>
            <w:divId w:val="30501170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18.</w:t>
          </w:r>
          <w:r w:rsidRPr="00AE01F2">
            <w:rPr>
              <w:rFonts w:ascii="Arial" w:eastAsia="Times New Roman" w:hAnsi="Arial" w:cs="Arial"/>
              <w:color w:val="000000" w:themeColor="text1"/>
              <w:sz w:val="22"/>
              <w:szCs w:val="22"/>
            </w:rPr>
            <w:tab/>
            <w:t xml:space="preserve">Edwards A, Jenks T, Woodford M. The Trauma Audit and Research Network Standard Dataset Specification. 2014. </w:t>
          </w:r>
        </w:p>
        <w:p w14:paraId="4E91363D" w14:textId="77777777" w:rsidR="00CF253F" w:rsidRPr="00AE01F2" w:rsidRDefault="00CF253F" w:rsidP="00832884">
          <w:pPr>
            <w:autoSpaceDE w:val="0"/>
            <w:autoSpaceDN w:val="0"/>
            <w:spacing w:line="480" w:lineRule="auto"/>
            <w:ind w:hanging="640"/>
            <w:divId w:val="59063288"/>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19.</w:t>
          </w:r>
          <w:r w:rsidRPr="00AE01F2">
            <w:rPr>
              <w:rFonts w:ascii="Arial" w:eastAsia="Times New Roman" w:hAnsi="Arial" w:cs="Arial"/>
              <w:color w:val="000000" w:themeColor="text1"/>
              <w:sz w:val="22"/>
              <w:szCs w:val="22"/>
            </w:rPr>
            <w:tab/>
            <w:t xml:space="preserve">Johannesdottir BK, Geisner T, Gubberud ET, Gudbjartsson T. Civilian vascular trauma, treatment and outcome at a level 1-trauma centre. Scand J Trauma Resusc Emerg Med. 2022 Dec 1;30(1). </w:t>
          </w:r>
        </w:p>
        <w:p w14:paraId="33DAA059" w14:textId="77777777" w:rsidR="00CF253F" w:rsidRPr="00AE01F2" w:rsidRDefault="00CF253F" w:rsidP="00832884">
          <w:pPr>
            <w:autoSpaceDE w:val="0"/>
            <w:autoSpaceDN w:val="0"/>
            <w:spacing w:line="480" w:lineRule="auto"/>
            <w:ind w:hanging="640"/>
            <w:divId w:val="115861480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lastRenderedPageBreak/>
            <w:t>20.</w:t>
          </w:r>
          <w:r w:rsidRPr="00AE01F2">
            <w:rPr>
              <w:rFonts w:ascii="Arial" w:eastAsia="Times New Roman" w:hAnsi="Arial" w:cs="Arial"/>
              <w:color w:val="000000" w:themeColor="text1"/>
              <w:sz w:val="22"/>
              <w:szCs w:val="22"/>
            </w:rPr>
            <w:tab/>
            <w:t>Tisherman SA, Barie P, Bokhari F, Bonadies J, Daley B, Diebel L, et al. Clinical Practice Guideline: Endpoints of Resuscitation. 2004 [cited 2024 Oct 6]; Available from: www.east.org</w:t>
          </w:r>
        </w:p>
        <w:p w14:paraId="6546362B" w14:textId="77777777" w:rsidR="00CF253F" w:rsidRPr="00AE01F2" w:rsidRDefault="00CF253F" w:rsidP="00832884">
          <w:pPr>
            <w:autoSpaceDE w:val="0"/>
            <w:autoSpaceDN w:val="0"/>
            <w:spacing w:line="480" w:lineRule="auto"/>
            <w:ind w:hanging="640"/>
            <w:divId w:val="347683547"/>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21.</w:t>
          </w:r>
          <w:r w:rsidRPr="00AE01F2">
            <w:rPr>
              <w:rFonts w:ascii="Arial" w:eastAsia="Times New Roman" w:hAnsi="Arial" w:cs="Arial"/>
              <w:color w:val="000000" w:themeColor="text1"/>
              <w:sz w:val="22"/>
              <w:szCs w:val="22"/>
            </w:rPr>
            <w:tab/>
            <w:t>Edelman DA, White MT, Tyburski JG, Wilson RF. Post-traumatic hypotension: should systolic blood pressure of 90-109 mmHg be included? Shock [Internet]. 2007 Feb [cited 2024 Oct 6];27(2):134–8. Available from: https://pubmed.ncbi.nlm.nih.gov/17224786/</w:t>
          </w:r>
        </w:p>
        <w:p w14:paraId="51990688" w14:textId="77777777" w:rsidR="00CF253F" w:rsidRPr="00AE01F2" w:rsidRDefault="00CF253F" w:rsidP="00832884">
          <w:pPr>
            <w:autoSpaceDE w:val="0"/>
            <w:autoSpaceDN w:val="0"/>
            <w:spacing w:line="480" w:lineRule="auto"/>
            <w:ind w:hanging="640"/>
            <w:divId w:val="138884507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22.</w:t>
          </w:r>
          <w:r w:rsidRPr="00AE01F2">
            <w:rPr>
              <w:rFonts w:ascii="Arial" w:eastAsia="Times New Roman" w:hAnsi="Arial" w:cs="Arial"/>
              <w:color w:val="000000" w:themeColor="text1"/>
              <w:sz w:val="22"/>
              <w:szCs w:val="22"/>
            </w:rPr>
            <w:tab/>
            <w:t xml:space="preserve">10th Edition of the Advanced Trauma Life Support® (ATLS®) Student Course Manual. 10th ed. Chicago (IL): American College of Surgeons; 2018. </w:t>
          </w:r>
        </w:p>
        <w:p w14:paraId="769C735C" w14:textId="77777777" w:rsidR="00CF253F" w:rsidRPr="00AE01F2" w:rsidRDefault="00CF253F" w:rsidP="00832884">
          <w:pPr>
            <w:autoSpaceDE w:val="0"/>
            <w:autoSpaceDN w:val="0"/>
            <w:spacing w:line="480" w:lineRule="auto"/>
            <w:ind w:hanging="640"/>
            <w:divId w:val="2078938741"/>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23.</w:t>
          </w:r>
          <w:r w:rsidRPr="00AE01F2">
            <w:rPr>
              <w:rFonts w:ascii="Arial" w:eastAsia="Times New Roman" w:hAnsi="Arial" w:cs="Arial"/>
              <w:color w:val="000000" w:themeColor="text1"/>
              <w:sz w:val="22"/>
              <w:szCs w:val="22"/>
            </w:rPr>
            <w:tab/>
            <w:t xml:space="preserve">Branco BC, Musonza T, Long MA, Chung J, Todd SR, Wall MJ, et al. Survival trends after inferior vena cava and aortic injuries in the United States. J Vasc Surg. 2018 Dec 1;68(6):1880–8. </w:t>
          </w:r>
        </w:p>
        <w:p w14:paraId="6B027619" w14:textId="77777777" w:rsidR="00CF253F" w:rsidRPr="00AE01F2" w:rsidRDefault="00CF253F" w:rsidP="00832884">
          <w:pPr>
            <w:autoSpaceDE w:val="0"/>
            <w:autoSpaceDN w:val="0"/>
            <w:spacing w:line="480" w:lineRule="auto"/>
            <w:ind w:hanging="640"/>
            <w:divId w:val="874082256"/>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24.</w:t>
          </w:r>
          <w:r w:rsidRPr="00AE01F2">
            <w:rPr>
              <w:rFonts w:ascii="Arial" w:eastAsia="Times New Roman" w:hAnsi="Arial" w:cs="Arial"/>
              <w:color w:val="000000" w:themeColor="text1"/>
              <w:sz w:val="22"/>
              <w:szCs w:val="22"/>
            </w:rPr>
            <w:tab/>
            <w:t xml:space="preserve">Mostafa G, Huynh T, Sing R, Miles WS, Norton JH, Thomason MH. Gender-Related Outcomes in Trauma. The Journal of Trauma: Injury, Infection and Critical Care. 2002;53(3):430–5. </w:t>
          </w:r>
        </w:p>
        <w:p w14:paraId="587989A7" w14:textId="77777777" w:rsidR="00CF253F" w:rsidRPr="00AE01F2" w:rsidRDefault="00CF253F" w:rsidP="00832884">
          <w:pPr>
            <w:autoSpaceDE w:val="0"/>
            <w:autoSpaceDN w:val="0"/>
            <w:spacing w:line="480" w:lineRule="auto"/>
            <w:ind w:hanging="640"/>
            <w:divId w:val="627274932"/>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25.</w:t>
          </w:r>
          <w:r w:rsidRPr="00AE01F2">
            <w:rPr>
              <w:rFonts w:ascii="Arial" w:eastAsia="Times New Roman" w:hAnsi="Arial" w:cs="Arial"/>
              <w:color w:val="000000" w:themeColor="text1"/>
              <w:sz w:val="22"/>
              <w:szCs w:val="22"/>
            </w:rPr>
            <w:tab/>
            <w:t xml:space="preserve">Tambyraja AL, Scollay JM, Beard D, Henry JM, Murie JA, Chalmers RTA. Aortic trauma in Scotland--a population based study. Eur J Vasc Endovasc Surg. 2006 Dec;32(6):686–9. </w:t>
          </w:r>
        </w:p>
        <w:p w14:paraId="49A2AD26" w14:textId="77777777" w:rsidR="00CF253F" w:rsidRPr="00AE01F2" w:rsidRDefault="00CF253F" w:rsidP="00832884">
          <w:pPr>
            <w:autoSpaceDE w:val="0"/>
            <w:autoSpaceDN w:val="0"/>
            <w:spacing w:line="480" w:lineRule="auto"/>
            <w:ind w:hanging="640"/>
            <w:divId w:val="510295777"/>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26.</w:t>
          </w:r>
          <w:r w:rsidRPr="00AE01F2">
            <w:rPr>
              <w:rFonts w:ascii="Arial" w:eastAsia="Times New Roman" w:hAnsi="Arial" w:cs="Arial"/>
              <w:color w:val="000000" w:themeColor="text1"/>
              <w:sz w:val="22"/>
              <w:szCs w:val="22"/>
            </w:rPr>
            <w:tab/>
            <w:t xml:space="preserve">Gupta R, Rao S, Sieunarine K. An epidemiological view of vascular trauma in Western Australia: A 5-year study. ANZ J Surg. 2001 Aug 4;71(8):461–6. </w:t>
          </w:r>
        </w:p>
        <w:p w14:paraId="00D970B6" w14:textId="77777777" w:rsidR="00CF253F" w:rsidRPr="00AE01F2" w:rsidRDefault="00CF253F" w:rsidP="00832884">
          <w:pPr>
            <w:autoSpaceDE w:val="0"/>
            <w:autoSpaceDN w:val="0"/>
            <w:spacing w:line="480" w:lineRule="auto"/>
            <w:ind w:hanging="640"/>
            <w:divId w:val="492917082"/>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27.</w:t>
          </w:r>
          <w:r w:rsidRPr="00AE01F2">
            <w:rPr>
              <w:rFonts w:ascii="Arial" w:eastAsia="Times New Roman" w:hAnsi="Arial" w:cs="Arial"/>
              <w:color w:val="000000" w:themeColor="text1"/>
              <w:sz w:val="22"/>
              <w:szCs w:val="22"/>
            </w:rPr>
            <w:tab/>
            <w:t>Barbati ME, Hildebrand F, Andruszkow H, Lefering R, Jacobs MJ, Jalaie H, et al. Prevalence and outcome of abdominal vascular injury in severe trauma patients based on a TraumaRegister DGU international registry analysis. Sci Rep [Internet]. 2021 Dec 1 [cited 2024 Oct 1];11(1). Available from: https://pubmed.ncbi.nlm.nih.gov/34642399/</w:t>
          </w:r>
        </w:p>
        <w:p w14:paraId="30C5AACB" w14:textId="77777777" w:rsidR="00CF253F" w:rsidRPr="00AE01F2" w:rsidRDefault="00CF253F" w:rsidP="00832884">
          <w:pPr>
            <w:autoSpaceDE w:val="0"/>
            <w:autoSpaceDN w:val="0"/>
            <w:spacing w:line="480" w:lineRule="auto"/>
            <w:ind w:hanging="640"/>
            <w:divId w:val="592131976"/>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28.</w:t>
          </w:r>
          <w:r w:rsidRPr="00AE01F2">
            <w:rPr>
              <w:rFonts w:ascii="Arial" w:eastAsia="Times New Roman" w:hAnsi="Arial" w:cs="Arial"/>
              <w:color w:val="000000" w:themeColor="text1"/>
              <w:sz w:val="22"/>
              <w:szCs w:val="22"/>
            </w:rPr>
            <w:tab/>
            <w:t xml:space="preserve">Mistry RN, Moore JE. Management of blunt thoracic trauma. BJA Educ. 2022 Nov 1;22(11):432. </w:t>
          </w:r>
        </w:p>
        <w:p w14:paraId="2A35FBD3" w14:textId="77777777" w:rsidR="00CF253F" w:rsidRPr="00AE01F2" w:rsidRDefault="00CF253F" w:rsidP="00832884">
          <w:pPr>
            <w:autoSpaceDE w:val="0"/>
            <w:autoSpaceDN w:val="0"/>
            <w:spacing w:line="480" w:lineRule="auto"/>
            <w:ind w:hanging="640"/>
            <w:divId w:val="1256089359"/>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lastRenderedPageBreak/>
            <w:t>29.</w:t>
          </w:r>
          <w:r w:rsidRPr="00AE01F2">
            <w:rPr>
              <w:rFonts w:ascii="Arial" w:eastAsia="Times New Roman" w:hAnsi="Arial" w:cs="Arial"/>
              <w:color w:val="000000" w:themeColor="text1"/>
              <w:sz w:val="22"/>
              <w:szCs w:val="22"/>
            </w:rPr>
            <w:tab/>
            <w:t xml:space="preserve">Demetriades D, Theodorou D, Murray J, Asensio J, Cornwell E, Velmahos G, et al. Mortality and Prognostic Factors in Penetrating Injuries of the Aorta. The Journal of Trauma: Injury, Infection and Critical Care. 1996;40(5):761–3. </w:t>
          </w:r>
        </w:p>
        <w:p w14:paraId="740A96F8" w14:textId="77777777" w:rsidR="00CF253F" w:rsidRPr="00AE01F2" w:rsidRDefault="00CF253F" w:rsidP="00832884">
          <w:pPr>
            <w:autoSpaceDE w:val="0"/>
            <w:autoSpaceDN w:val="0"/>
            <w:spacing w:line="480" w:lineRule="auto"/>
            <w:ind w:hanging="640"/>
            <w:divId w:val="347562697"/>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30.</w:t>
          </w:r>
          <w:r w:rsidRPr="00AE01F2">
            <w:rPr>
              <w:rFonts w:ascii="Arial" w:eastAsia="Times New Roman" w:hAnsi="Arial" w:cs="Arial"/>
              <w:color w:val="000000" w:themeColor="text1"/>
              <w:sz w:val="22"/>
              <w:szCs w:val="22"/>
            </w:rPr>
            <w:tab/>
            <w:t>Gombert A, Barbati ME, Storck M, Kotelis D, Keschenau P, Pape HC, et al. Treatment of blunt thoracic aortic injury in Germany-Assessment of the TraumaRegister DGU®. PLoS One [Internet]. 2017 Mar 1 [cited 2024 Oct 1];12(3). Available from: https://pubmed.ncbi.nlm.nih.gov/28346475/</w:t>
          </w:r>
        </w:p>
        <w:p w14:paraId="554E8AF6" w14:textId="77777777" w:rsidR="00CF253F" w:rsidRPr="00AE01F2" w:rsidRDefault="00CF253F" w:rsidP="00832884">
          <w:pPr>
            <w:autoSpaceDE w:val="0"/>
            <w:autoSpaceDN w:val="0"/>
            <w:spacing w:line="480" w:lineRule="auto"/>
            <w:ind w:hanging="640"/>
            <w:divId w:val="2113815483"/>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31.</w:t>
          </w:r>
          <w:r w:rsidRPr="00AE01F2">
            <w:rPr>
              <w:rFonts w:ascii="Arial" w:eastAsia="Times New Roman" w:hAnsi="Arial" w:cs="Arial"/>
              <w:color w:val="000000" w:themeColor="text1"/>
              <w:sz w:val="22"/>
              <w:szCs w:val="22"/>
            </w:rPr>
            <w:tab/>
            <w:t xml:space="preserve">Vulliamy P, Hancorn K, Glasgow S, West A, Davenport RA, Brohi K, et al. Age-related injury patterns resulting from knife violence in an urban population. Sci Rep. 2022 Dec 1;12(1). </w:t>
          </w:r>
        </w:p>
        <w:p w14:paraId="4135DFF3" w14:textId="77777777" w:rsidR="00CF253F" w:rsidRPr="00AE01F2" w:rsidRDefault="00CF253F" w:rsidP="00832884">
          <w:pPr>
            <w:autoSpaceDE w:val="0"/>
            <w:autoSpaceDN w:val="0"/>
            <w:spacing w:line="480" w:lineRule="auto"/>
            <w:ind w:hanging="640"/>
            <w:divId w:val="2045977570"/>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32.</w:t>
          </w:r>
          <w:r w:rsidRPr="00AE01F2">
            <w:rPr>
              <w:rFonts w:ascii="Arial" w:eastAsia="Times New Roman" w:hAnsi="Arial" w:cs="Arial"/>
              <w:color w:val="000000" w:themeColor="text1"/>
              <w:sz w:val="22"/>
              <w:szCs w:val="22"/>
            </w:rPr>
            <w:tab/>
            <w:t xml:space="preserve">Dijkink S, Krijnen P, Hage A, Van der Wilden GM, Kasotakis G, Hartog D den, et al. Differences in Characteristics and Outcome of Patients with Penetrating Injuries in the USA and the Netherlands: A Multi-institutional Comparison. World J Surg. 2018 Nov 1;42(11):3608. </w:t>
          </w:r>
        </w:p>
        <w:p w14:paraId="4ADD4C49" w14:textId="77777777" w:rsidR="00CF253F" w:rsidRPr="00AE01F2" w:rsidRDefault="00CF253F" w:rsidP="00832884">
          <w:pPr>
            <w:autoSpaceDE w:val="0"/>
            <w:autoSpaceDN w:val="0"/>
            <w:spacing w:line="480" w:lineRule="auto"/>
            <w:ind w:hanging="640"/>
            <w:divId w:val="471288560"/>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33.</w:t>
          </w:r>
          <w:r w:rsidRPr="00AE01F2">
            <w:rPr>
              <w:rFonts w:ascii="Arial" w:eastAsia="Times New Roman" w:hAnsi="Arial" w:cs="Arial"/>
              <w:color w:val="000000" w:themeColor="text1"/>
              <w:sz w:val="22"/>
              <w:szCs w:val="22"/>
            </w:rPr>
            <w:tab/>
            <w:t xml:space="preserve">Ganapathy A, Khouqeer AF, Todd SR, Mills JL, Gilani R. Endovascular management for peripheral arterial trauma: The new norm? Injury. 2017 May 1;48(5):1025–30. </w:t>
          </w:r>
        </w:p>
        <w:p w14:paraId="26C472A6" w14:textId="77777777" w:rsidR="00CF253F" w:rsidRPr="00AE01F2" w:rsidRDefault="00CF253F" w:rsidP="00832884">
          <w:pPr>
            <w:autoSpaceDE w:val="0"/>
            <w:autoSpaceDN w:val="0"/>
            <w:spacing w:line="480" w:lineRule="auto"/>
            <w:ind w:hanging="640"/>
            <w:divId w:val="58649623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34.</w:t>
          </w:r>
          <w:r w:rsidRPr="00AE01F2">
            <w:rPr>
              <w:rFonts w:ascii="Arial" w:eastAsia="Times New Roman" w:hAnsi="Arial" w:cs="Arial"/>
              <w:color w:val="000000" w:themeColor="text1"/>
              <w:sz w:val="22"/>
              <w:szCs w:val="22"/>
            </w:rPr>
            <w:tab/>
            <w:t xml:space="preserve">Kidane B, Plourde M, Chadi SA, Iansavitchene A, Meade MO, Parry NG, et al. The effect of loss to follow-up on treatment of blunt traumatic thoracic aortic injury. J Vasc Surg. 2015 Jun 1;61(6):1624–34. </w:t>
          </w:r>
        </w:p>
        <w:p w14:paraId="596F13E2" w14:textId="77777777" w:rsidR="00CF253F" w:rsidRPr="00AE01F2" w:rsidRDefault="00CF253F" w:rsidP="00832884">
          <w:pPr>
            <w:autoSpaceDE w:val="0"/>
            <w:autoSpaceDN w:val="0"/>
            <w:spacing w:line="480" w:lineRule="auto"/>
            <w:ind w:hanging="640"/>
            <w:divId w:val="1548839993"/>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35.</w:t>
          </w:r>
          <w:r w:rsidRPr="00AE01F2">
            <w:rPr>
              <w:rFonts w:ascii="Arial" w:eastAsia="Times New Roman" w:hAnsi="Arial" w:cs="Arial"/>
              <w:color w:val="000000" w:themeColor="text1"/>
              <w:sz w:val="22"/>
              <w:szCs w:val="22"/>
            </w:rPr>
            <w:tab/>
            <w:t xml:space="preserve">Cheng YT, Cheng CT, Wang SY, Wu VCC, Chu PH, Chou AH, et al. Long-term Outcomes of Endovascular and Open Repair for Traumatic Thoracic Aortic Injury. JAMA Netw Open. 2019 Feb 1;2(2). </w:t>
          </w:r>
        </w:p>
        <w:p w14:paraId="155AAD2E" w14:textId="77777777" w:rsidR="00CF253F" w:rsidRPr="00AE01F2" w:rsidRDefault="00CF253F" w:rsidP="00832884">
          <w:pPr>
            <w:autoSpaceDE w:val="0"/>
            <w:autoSpaceDN w:val="0"/>
            <w:spacing w:line="480" w:lineRule="auto"/>
            <w:ind w:hanging="640"/>
            <w:divId w:val="629436874"/>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36.</w:t>
          </w:r>
          <w:r w:rsidRPr="00AE01F2">
            <w:rPr>
              <w:rFonts w:ascii="Arial" w:eastAsia="Times New Roman" w:hAnsi="Arial" w:cs="Arial"/>
              <w:color w:val="000000" w:themeColor="text1"/>
              <w:sz w:val="22"/>
              <w:szCs w:val="22"/>
            </w:rPr>
            <w:tab/>
            <w:t xml:space="preserve">Vascular Services Quality Improvement Programme [Internet]. 2024. For Professionals | VSQIP. </w:t>
          </w:r>
        </w:p>
        <w:p w14:paraId="52B27CA6" w14:textId="77777777" w:rsidR="00CF253F" w:rsidRPr="00AE01F2" w:rsidRDefault="00CF253F" w:rsidP="00832884">
          <w:pPr>
            <w:autoSpaceDE w:val="0"/>
            <w:autoSpaceDN w:val="0"/>
            <w:spacing w:line="480" w:lineRule="auto"/>
            <w:ind w:hanging="640"/>
            <w:divId w:val="1242713482"/>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37.</w:t>
          </w:r>
          <w:r w:rsidRPr="00AE01F2">
            <w:rPr>
              <w:rFonts w:ascii="Arial" w:eastAsia="Times New Roman" w:hAnsi="Arial" w:cs="Arial"/>
              <w:color w:val="000000" w:themeColor="text1"/>
              <w:sz w:val="22"/>
              <w:szCs w:val="22"/>
            </w:rPr>
            <w:tab/>
            <w:t xml:space="preserve">Loh SA, Rockman CB, Chung C, Maldonado TS, Adelman MA, Cayne NS, et al. Existing trauma and critical care scoring systems underestimate mortality among vascular trauma patients. J Vasc Surg. 2011 Feb 1;53(2):359–66. </w:t>
          </w:r>
        </w:p>
        <w:p w14:paraId="2464DC53" w14:textId="77777777" w:rsidR="00CF253F" w:rsidRPr="00AE01F2" w:rsidRDefault="00CF253F" w:rsidP="00832884">
          <w:pPr>
            <w:autoSpaceDE w:val="0"/>
            <w:autoSpaceDN w:val="0"/>
            <w:spacing w:line="480" w:lineRule="auto"/>
            <w:ind w:hanging="640"/>
            <w:divId w:val="185221488"/>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lastRenderedPageBreak/>
            <w:t>38.</w:t>
          </w:r>
          <w:r w:rsidRPr="00AE01F2">
            <w:rPr>
              <w:rFonts w:ascii="Arial" w:eastAsia="Times New Roman" w:hAnsi="Arial" w:cs="Arial"/>
              <w:color w:val="000000" w:themeColor="text1"/>
              <w:sz w:val="22"/>
              <w:szCs w:val="22"/>
            </w:rPr>
            <w:tab/>
            <w:t xml:space="preserve">Alarhayem AQ, Cohn SM, Cantu-Nunez O, Eastridge BJ, Rasmussen TE. Impact of time to repair on outcomes in patients with lower extremity arterial injuries. J Vasc Surg. 2019 May 1;69(5):1519–23. </w:t>
          </w:r>
        </w:p>
        <w:p w14:paraId="4C6524D5" w14:textId="77777777" w:rsidR="00CF253F" w:rsidRPr="00AE01F2" w:rsidRDefault="00CF253F" w:rsidP="00832884">
          <w:pPr>
            <w:autoSpaceDE w:val="0"/>
            <w:autoSpaceDN w:val="0"/>
            <w:spacing w:line="480" w:lineRule="auto"/>
            <w:ind w:hanging="640"/>
            <w:divId w:val="1831485342"/>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39.</w:t>
          </w:r>
          <w:r w:rsidRPr="00AE01F2">
            <w:rPr>
              <w:rFonts w:ascii="Arial" w:eastAsia="Times New Roman" w:hAnsi="Arial" w:cs="Arial"/>
              <w:color w:val="000000" w:themeColor="text1"/>
              <w:sz w:val="22"/>
              <w:szCs w:val="22"/>
            </w:rPr>
            <w:tab/>
            <w:t xml:space="preserve">Demetriades D, Murray J, Charalambides K, Alo K, Velmahos G, Rhee P, et al. Trauma fatalities: time and location of hospital deaths. J Am Coll Surg. 2004 Jan 1;198(1):20–6. </w:t>
          </w:r>
        </w:p>
        <w:p w14:paraId="5F42E08F" w14:textId="77777777" w:rsidR="00CF253F" w:rsidRPr="00AE01F2" w:rsidRDefault="00CF253F" w:rsidP="00832884">
          <w:pPr>
            <w:autoSpaceDE w:val="0"/>
            <w:autoSpaceDN w:val="0"/>
            <w:spacing w:line="480" w:lineRule="auto"/>
            <w:ind w:hanging="640"/>
            <w:divId w:val="1454324688"/>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40.</w:t>
          </w:r>
          <w:r w:rsidRPr="00AE01F2">
            <w:rPr>
              <w:rFonts w:ascii="Arial" w:eastAsia="Times New Roman" w:hAnsi="Arial" w:cs="Arial"/>
              <w:color w:val="000000" w:themeColor="text1"/>
              <w:sz w:val="22"/>
              <w:szCs w:val="22"/>
            </w:rPr>
            <w:tab/>
            <w:t xml:space="preserve">Fox EE, Holcomb JB, Wade CE, Bulger EM, Tilley BC. Earlier Endpoints Are Required for Hemorrhagic Shock Trials among Severely Injured Patients. Shock. 2017 May 1;47(5):567. </w:t>
          </w:r>
        </w:p>
        <w:p w14:paraId="23ADBE58" w14:textId="77777777" w:rsidR="00CF253F" w:rsidRPr="00AE01F2" w:rsidRDefault="00CF253F" w:rsidP="00832884">
          <w:pPr>
            <w:autoSpaceDE w:val="0"/>
            <w:autoSpaceDN w:val="0"/>
            <w:spacing w:line="480" w:lineRule="auto"/>
            <w:ind w:hanging="640"/>
            <w:divId w:val="1826974017"/>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41.</w:t>
          </w:r>
          <w:r w:rsidRPr="00AE01F2">
            <w:rPr>
              <w:rFonts w:ascii="Arial" w:eastAsia="Times New Roman" w:hAnsi="Arial" w:cs="Arial"/>
              <w:color w:val="000000" w:themeColor="text1"/>
              <w:sz w:val="22"/>
              <w:szCs w:val="22"/>
            </w:rPr>
            <w:tab/>
            <w:t xml:space="preserve">Perkins ZB, Kersey AJ, White JM, Lauria AL, Propper BW, Tai NRM, et al. Impact of Ischemia Duration on Lower Limb Salvage in Combat Casualties. Ann Surg. 2022 Sep 1;276(3):532–8. </w:t>
          </w:r>
        </w:p>
        <w:p w14:paraId="5B6BFB20" w14:textId="77777777" w:rsidR="00CF253F" w:rsidRPr="00AE01F2" w:rsidRDefault="00CF253F" w:rsidP="00832884">
          <w:pPr>
            <w:autoSpaceDE w:val="0"/>
            <w:autoSpaceDN w:val="0"/>
            <w:spacing w:line="480" w:lineRule="auto"/>
            <w:ind w:hanging="640"/>
            <w:divId w:val="114833411"/>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42.</w:t>
          </w:r>
          <w:r w:rsidRPr="00AE01F2">
            <w:rPr>
              <w:rFonts w:ascii="Arial" w:eastAsia="Times New Roman" w:hAnsi="Arial" w:cs="Arial"/>
              <w:color w:val="000000" w:themeColor="text1"/>
              <w:sz w:val="22"/>
              <w:szCs w:val="22"/>
            </w:rPr>
            <w:tab/>
            <w:t xml:space="preserve">Smith S, Allen L, Khwaja K, Joos E, Ball CG, Engels PT, et al. Management of vascular trauma across Canada: A cohort study with implications for practice. Injury. 2022 May 1;53(5):1662–6. </w:t>
          </w:r>
        </w:p>
        <w:p w14:paraId="588DED90" w14:textId="77777777" w:rsidR="00CF253F" w:rsidRPr="00AE01F2" w:rsidRDefault="00CF253F" w:rsidP="00832884">
          <w:pPr>
            <w:autoSpaceDE w:val="0"/>
            <w:autoSpaceDN w:val="0"/>
            <w:spacing w:line="480" w:lineRule="auto"/>
            <w:ind w:hanging="640"/>
            <w:divId w:val="1089622410"/>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43.</w:t>
          </w:r>
          <w:r w:rsidRPr="00AE01F2">
            <w:rPr>
              <w:rFonts w:ascii="Arial" w:eastAsia="Times New Roman" w:hAnsi="Arial" w:cs="Arial"/>
              <w:color w:val="000000" w:themeColor="text1"/>
              <w:sz w:val="22"/>
              <w:szCs w:val="22"/>
            </w:rPr>
            <w:tab/>
            <w:t xml:space="preserve">Friend J, Rao S, Sieunarine K, Woodroof P, Friend MBBS J, Rao MBBS S, et al. Vascular trauma in Western Australia: a comparison of two study periods over 15 years. ANZ J Surg. 2016 Mar 1;86(3):173–8. </w:t>
          </w:r>
        </w:p>
        <w:p w14:paraId="57DF9F94" w14:textId="77777777" w:rsidR="00CF253F" w:rsidRPr="00AE01F2" w:rsidRDefault="00CF253F" w:rsidP="00832884">
          <w:pPr>
            <w:autoSpaceDE w:val="0"/>
            <w:autoSpaceDN w:val="0"/>
            <w:spacing w:line="480" w:lineRule="auto"/>
            <w:ind w:hanging="640"/>
            <w:divId w:val="1605189147"/>
            <w:rPr>
              <w:rFonts w:ascii="Arial" w:eastAsia="Times New Roman" w:hAnsi="Arial" w:cs="Arial"/>
              <w:color w:val="000000" w:themeColor="text1"/>
              <w:sz w:val="22"/>
              <w:szCs w:val="22"/>
            </w:rPr>
          </w:pPr>
          <w:r w:rsidRPr="00AE01F2">
            <w:rPr>
              <w:rFonts w:ascii="Arial" w:eastAsia="Times New Roman" w:hAnsi="Arial" w:cs="Arial"/>
              <w:color w:val="000000" w:themeColor="text1"/>
              <w:sz w:val="22"/>
              <w:szCs w:val="22"/>
            </w:rPr>
            <w:t>44.</w:t>
          </w:r>
          <w:r w:rsidRPr="00AE01F2">
            <w:rPr>
              <w:rFonts w:ascii="Arial" w:eastAsia="Times New Roman" w:hAnsi="Arial" w:cs="Arial"/>
              <w:color w:val="000000" w:themeColor="text1"/>
              <w:sz w:val="22"/>
              <w:szCs w:val="22"/>
            </w:rPr>
            <w:tab/>
            <w:t xml:space="preserve">Weller J, Bowles M, Summers Z, Bhamidipaty V, Weller J, Bowles MBBS M, et al. The epidemiology and outcomes of vascular trauma in Gold Coast, Australia: Institutional experience at a level 1 trauma centre. ANZ J Surg. 2021 Sep 1;91(9):1893–7. </w:t>
          </w:r>
        </w:p>
        <w:p w14:paraId="75AF6DF9" w14:textId="6EBC569E" w:rsidR="00CF253F" w:rsidRPr="00BE444E" w:rsidRDefault="00CF253F" w:rsidP="00BE444E">
          <w:pPr>
            <w:spacing w:line="360" w:lineRule="auto"/>
            <w:rPr>
              <w:rFonts w:ascii="Arial" w:hAnsi="Arial" w:cs="Arial"/>
            </w:rPr>
          </w:pPr>
          <w:r w:rsidRPr="00BE444E">
            <w:rPr>
              <w:rFonts w:ascii="Arial" w:eastAsia="Times New Roman" w:hAnsi="Arial" w:cs="Arial"/>
            </w:rPr>
            <w:t> </w:t>
          </w:r>
        </w:p>
      </w:sdtContent>
    </w:sdt>
    <w:p w14:paraId="1A2B97B4" w14:textId="231DA0B5" w:rsidR="009B1948" w:rsidRDefault="009B1948">
      <w:pPr>
        <w:rPr>
          <w:rFonts w:asciiTheme="minorBidi" w:hAnsiTheme="minorBidi"/>
          <w:b/>
          <w:bCs/>
          <w:sz w:val="22"/>
          <w:szCs w:val="22"/>
        </w:rPr>
      </w:pPr>
      <w:r>
        <w:rPr>
          <w:rFonts w:asciiTheme="minorBidi" w:hAnsiTheme="minorBidi"/>
          <w:b/>
          <w:bCs/>
          <w:sz w:val="22"/>
          <w:szCs w:val="22"/>
        </w:rPr>
        <w:br w:type="page"/>
      </w:r>
    </w:p>
    <w:p w14:paraId="76843FF3" w14:textId="576CA408" w:rsidR="001700AD" w:rsidRPr="0071394A" w:rsidRDefault="001700AD" w:rsidP="00885FC4">
      <w:pPr>
        <w:spacing w:line="480" w:lineRule="auto"/>
        <w:rPr>
          <w:rFonts w:asciiTheme="minorBidi" w:hAnsiTheme="minorBidi"/>
          <w:b/>
          <w:bCs/>
          <w:sz w:val="22"/>
          <w:szCs w:val="22"/>
        </w:rPr>
      </w:pPr>
      <w:r>
        <w:rPr>
          <w:rFonts w:asciiTheme="minorBidi" w:hAnsiTheme="minorBidi"/>
          <w:b/>
          <w:bCs/>
          <w:sz w:val="22"/>
          <w:szCs w:val="22"/>
        </w:rPr>
        <w:lastRenderedPageBreak/>
        <w:t>LEGENDS FOR FIGURES</w:t>
      </w:r>
    </w:p>
    <w:p w14:paraId="4A965546" w14:textId="77777777" w:rsidR="001700AD" w:rsidRDefault="001700AD" w:rsidP="00885FC4">
      <w:pPr>
        <w:spacing w:line="480" w:lineRule="auto"/>
        <w:rPr>
          <w:rFonts w:asciiTheme="minorBidi" w:hAnsiTheme="minorBidi"/>
          <w:sz w:val="22"/>
          <w:szCs w:val="22"/>
        </w:rPr>
      </w:pPr>
    </w:p>
    <w:p w14:paraId="04522BFC" w14:textId="77777777" w:rsidR="001700AD" w:rsidRPr="003A6E09" w:rsidRDefault="001700AD" w:rsidP="009014F2">
      <w:pPr>
        <w:spacing w:line="480" w:lineRule="auto"/>
        <w:jc w:val="both"/>
        <w:rPr>
          <w:rFonts w:asciiTheme="minorBidi" w:hAnsiTheme="minorBidi"/>
          <w:b/>
          <w:bCs/>
          <w:sz w:val="22"/>
          <w:szCs w:val="22"/>
        </w:rPr>
      </w:pPr>
      <w:r w:rsidRPr="003A6E09">
        <w:rPr>
          <w:rFonts w:asciiTheme="minorBidi" w:hAnsiTheme="minorBidi"/>
          <w:b/>
          <w:bCs/>
          <w:sz w:val="22"/>
          <w:szCs w:val="22"/>
        </w:rPr>
        <w:t>Figure 1</w:t>
      </w:r>
    </w:p>
    <w:p w14:paraId="5F6E15F2" w14:textId="77777777" w:rsidR="001700AD" w:rsidRDefault="001700AD" w:rsidP="009014F2">
      <w:pPr>
        <w:spacing w:line="480" w:lineRule="auto"/>
        <w:jc w:val="both"/>
        <w:rPr>
          <w:rFonts w:asciiTheme="minorBidi" w:hAnsiTheme="minorBidi"/>
          <w:sz w:val="22"/>
          <w:szCs w:val="22"/>
        </w:rPr>
      </w:pPr>
      <w:r>
        <w:rPr>
          <w:rFonts w:asciiTheme="minorBidi" w:hAnsiTheme="minorBidi"/>
          <w:sz w:val="22"/>
          <w:szCs w:val="22"/>
        </w:rPr>
        <w:t xml:space="preserve">Patient presentation and injuries 2013-2020 shown as: (a) Annual vascular trauma case volume per patient demographic compared to overall trauma case numbers; (b) Mechanisms of vascular injury amongst the study population; (c) Median case presentation time over 24-hours; and (d) </w:t>
      </w:r>
      <w:r>
        <w:rPr>
          <w:rFonts w:asciiTheme="minorBidi" w:hAnsiTheme="minorBidi"/>
          <w:sz w:val="22"/>
          <w:szCs w:val="22"/>
        </w:rPr>
        <w:tab/>
        <w:t>Frequency of vascular injury per anatomical zone, overall and by MOI.</w:t>
      </w:r>
    </w:p>
    <w:p w14:paraId="1D4CD5FC" w14:textId="77777777" w:rsidR="001700AD" w:rsidRDefault="001700AD" w:rsidP="009014F2">
      <w:pPr>
        <w:spacing w:line="480" w:lineRule="auto"/>
        <w:jc w:val="both"/>
        <w:rPr>
          <w:rFonts w:asciiTheme="minorBidi" w:hAnsiTheme="minorBidi"/>
          <w:b/>
          <w:bCs/>
          <w:sz w:val="22"/>
          <w:szCs w:val="22"/>
        </w:rPr>
      </w:pPr>
    </w:p>
    <w:p w14:paraId="27B9DBB2" w14:textId="77777777" w:rsidR="001700AD" w:rsidRPr="003A6E09" w:rsidRDefault="001700AD" w:rsidP="009014F2">
      <w:pPr>
        <w:spacing w:line="480" w:lineRule="auto"/>
        <w:jc w:val="both"/>
        <w:rPr>
          <w:rFonts w:asciiTheme="minorBidi" w:hAnsiTheme="minorBidi"/>
          <w:b/>
          <w:bCs/>
          <w:sz w:val="22"/>
          <w:szCs w:val="22"/>
        </w:rPr>
      </w:pPr>
      <w:r w:rsidRPr="003A6E09">
        <w:rPr>
          <w:rFonts w:asciiTheme="minorBidi" w:hAnsiTheme="minorBidi"/>
          <w:b/>
          <w:bCs/>
          <w:sz w:val="22"/>
          <w:szCs w:val="22"/>
        </w:rPr>
        <w:t>Figure 2</w:t>
      </w:r>
    </w:p>
    <w:p w14:paraId="202E0984" w14:textId="77777777" w:rsidR="001700AD" w:rsidRDefault="001700AD" w:rsidP="003032B1">
      <w:pPr>
        <w:spacing w:line="480" w:lineRule="auto"/>
        <w:jc w:val="both"/>
        <w:rPr>
          <w:rFonts w:asciiTheme="minorBidi" w:hAnsiTheme="minorBidi"/>
          <w:sz w:val="22"/>
          <w:szCs w:val="22"/>
        </w:rPr>
      </w:pPr>
      <w:r>
        <w:rPr>
          <w:rFonts w:asciiTheme="minorBidi" w:hAnsiTheme="minorBidi"/>
          <w:sz w:val="22"/>
          <w:szCs w:val="22"/>
        </w:rPr>
        <w:t>Vascular interventions 2013-2020 shown as: (a) Number of open and endovascular procedures, overall and by MOI; (b) Relative frequency of time to vascular intervention over the first 12 hours from admission for shocked vs non-shocked patients; and (c) Number of interventions per anatomical zone, overall and by MOI.</w:t>
      </w:r>
    </w:p>
    <w:p w14:paraId="212FDC3B" w14:textId="77777777" w:rsidR="001700AD" w:rsidRDefault="001700AD" w:rsidP="00012278">
      <w:pPr>
        <w:spacing w:line="480" w:lineRule="auto"/>
        <w:jc w:val="both"/>
        <w:rPr>
          <w:rFonts w:asciiTheme="minorBidi" w:hAnsiTheme="minorBidi"/>
          <w:b/>
          <w:bCs/>
          <w:sz w:val="22"/>
          <w:szCs w:val="22"/>
        </w:rPr>
      </w:pPr>
    </w:p>
    <w:p w14:paraId="44207DA7" w14:textId="77777777" w:rsidR="001700AD" w:rsidRDefault="001700AD" w:rsidP="00012278">
      <w:pPr>
        <w:spacing w:line="480" w:lineRule="auto"/>
        <w:jc w:val="both"/>
        <w:rPr>
          <w:rFonts w:asciiTheme="minorBidi" w:hAnsiTheme="minorBidi"/>
          <w:b/>
          <w:bCs/>
          <w:sz w:val="22"/>
          <w:szCs w:val="22"/>
        </w:rPr>
      </w:pPr>
      <w:r w:rsidRPr="003A6E09">
        <w:rPr>
          <w:rFonts w:asciiTheme="minorBidi" w:hAnsiTheme="minorBidi"/>
          <w:b/>
          <w:bCs/>
          <w:sz w:val="22"/>
          <w:szCs w:val="22"/>
        </w:rPr>
        <w:t>Figure 3</w:t>
      </w:r>
    </w:p>
    <w:p w14:paraId="54B428F9" w14:textId="5570EF81" w:rsidR="001700AD" w:rsidRDefault="001700AD" w:rsidP="00CF253F">
      <w:pPr>
        <w:spacing w:line="480" w:lineRule="auto"/>
        <w:jc w:val="both"/>
        <w:rPr>
          <w:rFonts w:asciiTheme="minorBidi" w:hAnsiTheme="minorBidi"/>
          <w:sz w:val="22"/>
          <w:szCs w:val="22"/>
        </w:rPr>
      </w:pPr>
      <w:r>
        <w:rPr>
          <w:rFonts w:asciiTheme="minorBidi" w:hAnsiTheme="minorBidi"/>
          <w:sz w:val="22"/>
          <w:szCs w:val="22"/>
        </w:rPr>
        <w:t>Percentage annual mortality for: (a) All vascular trauma patients; and (b) Amongst shocked and non-shocked patients.</w:t>
      </w:r>
      <w:r>
        <w:rPr>
          <w:rFonts w:asciiTheme="minorBidi" w:hAnsiTheme="minorBidi"/>
          <w:sz w:val="22"/>
          <w:szCs w:val="22"/>
        </w:rPr>
        <w:br w:type="page"/>
      </w:r>
    </w:p>
    <w:p w14:paraId="7493D509" w14:textId="3040A118" w:rsidR="008C7903" w:rsidRPr="00F03AC0" w:rsidRDefault="001700AD" w:rsidP="008C7903">
      <w:pPr>
        <w:spacing w:line="360" w:lineRule="auto"/>
        <w:rPr>
          <w:rFonts w:ascii="Arial" w:hAnsi="Arial" w:cs="Arial"/>
          <w:color w:val="000000" w:themeColor="text1"/>
          <w:sz w:val="22"/>
          <w:szCs w:val="22"/>
        </w:rPr>
      </w:pPr>
      <w:r w:rsidRPr="00F03AC0">
        <w:rPr>
          <w:rFonts w:ascii="Arial" w:hAnsi="Arial" w:cs="Arial"/>
          <w:color w:val="000000" w:themeColor="text1"/>
          <w:sz w:val="22"/>
          <w:szCs w:val="22"/>
        </w:rPr>
        <w:lastRenderedPageBreak/>
        <w:t xml:space="preserve">Table 1: </w:t>
      </w:r>
      <w:r w:rsidR="00EC200F">
        <w:rPr>
          <w:rFonts w:ascii="Arial" w:hAnsi="Arial" w:cs="Arial"/>
          <w:color w:val="000000" w:themeColor="text1"/>
          <w:sz w:val="22"/>
          <w:szCs w:val="22"/>
        </w:rPr>
        <w:t>Summary of d</w:t>
      </w:r>
      <w:r w:rsidRPr="00F03AC0">
        <w:rPr>
          <w:rFonts w:ascii="Arial" w:hAnsi="Arial" w:cs="Arial"/>
          <w:color w:val="000000" w:themeColor="text1"/>
          <w:sz w:val="22"/>
          <w:szCs w:val="22"/>
        </w:rPr>
        <w:t xml:space="preserve">emographics and </w:t>
      </w:r>
      <w:r>
        <w:rPr>
          <w:rFonts w:ascii="Arial" w:hAnsi="Arial" w:cs="Arial"/>
          <w:color w:val="000000" w:themeColor="text1"/>
          <w:sz w:val="22"/>
          <w:szCs w:val="22"/>
        </w:rPr>
        <w:t>presentation</w:t>
      </w:r>
      <w:r w:rsidR="00EC200F">
        <w:rPr>
          <w:rFonts w:ascii="Arial" w:hAnsi="Arial" w:cs="Arial"/>
          <w:color w:val="000000" w:themeColor="text1"/>
          <w:sz w:val="22"/>
          <w:szCs w:val="22"/>
        </w:rPr>
        <w:t xml:space="preserve"> among vascular trauma patients in the UK and Ireland, 2013-2021</w:t>
      </w:r>
    </w:p>
    <w:tbl>
      <w:tblPr>
        <w:tblpPr w:leftFromText="180" w:rightFromText="180" w:vertAnchor="page" w:horzAnchor="margin" w:tblpY="2211"/>
        <w:tblW w:w="0" w:type="auto"/>
        <w:tblLook w:val="04A0" w:firstRow="1" w:lastRow="0" w:firstColumn="1" w:lastColumn="0" w:noHBand="0" w:noVBand="1"/>
      </w:tblPr>
      <w:tblGrid>
        <w:gridCol w:w="1560"/>
        <w:gridCol w:w="1088"/>
        <w:gridCol w:w="1089"/>
        <w:gridCol w:w="1003"/>
        <w:gridCol w:w="923"/>
        <w:gridCol w:w="1093"/>
        <w:gridCol w:w="1108"/>
        <w:gridCol w:w="1156"/>
      </w:tblGrid>
      <w:tr w:rsidR="001700AD" w:rsidRPr="00286873" w14:paraId="1467B2B8" w14:textId="77777777" w:rsidTr="008C7903">
        <w:trPr>
          <w:trHeight w:val="320"/>
        </w:trPr>
        <w:tc>
          <w:tcPr>
            <w:tcW w:w="1560" w:type="dxa"/>
            <w:tcBorders>
              <w:top w:val="single" w:sz="4" w:space="0" w:color="000000"/>
              <w:left w:val="nil"/>
              <w:bottom w:val="single" w:sz="4" w:space="0" w:color="000000"/>
              <w:right w:val="nil"/>
            </w:tcBorders>
            <w:shd w:val="clear" w:color="auto" w:fill="auto"/>
            <w:vAlign w:val="center"/>
            <w:hideMark/>
          </w:tcPr>
          <w:p w14:paraId="4CD8D921" w14:textId="77777777" w:rsidR="001700AD" w:rsidRPr="00286873" w:rsidRDefault="001700AD" w:rsidP="008C7903">
            <w:pPr>
              <w:ind w:right="286"/>
              <w:rPr>
                <w:rFonts w:cstheme="minorHAnsi"/>
                <w:b/>
                <w:bCs/>
                <w:color w:val="000000"/>
                <w:sz w:val="18"/>
                <w:szCs w:val="18"/>
              </w:rPr>
            </w:pPr>
          </w:p>
        </w:tc>
        <w:tc>
          <w:tcPr>
            <w:tcW w:w="0" w:type="auto"/>
            <w:tcBorders>
              <w:top w:val="single" w:sz="4" w:space="0" w:color="000000"/>
              <w:left w:val="nil"/>
              <w:bottom w:val="single" w:sz="4" w:space="0" w:color="000000"/>
              <w:right w:val="nil"/>
            </w:tcBorders>
            <w:shd w:val="clear" w:color="auto" w:fill="auto"/>
            <w:noWrap/>
            <w:vAlign w:val="center"/>
            <w:hideMark/>
          </w:tcPr>
          <w:p w14:paraId="360EAC4B" w14:textId="77777777" w:rsidR="001700AD" w:rsidRPr="00286873" w:rsidRDefault="001700AD" w:rsidP="008C7903">
            <w:pPr>
              <w:jc w:val="center"/>
              <w:rPr>
                <w:rFonts w:cstheme="minorHAnsi"/>
                <w:b/>
                <w:bCs/>
                <w:color w:val="000000"/>
                <w:sz w:val="18"/>
                <w:szCs w:val="18"/>
              </w:rPr>
            </w:pPr>
            <w:r w:rsidRPr="00286873">
              <w:rPr>
                <w:rFonts w:cstheme="minorHAnsi"/>
                <w:b/>
                <w:bCs/>
                <w:color w:val="000000"/>
                <w:sz w:val="18"/>
                <w:szCs w:val="18"/>
              </w:rPr>
              <w:t>Male</w:t>
            </w:r>
          </w:p>
        </w:tc>
        <w:tc>
          <w:tcPr>
            <w:tcW w:w="0" w:type="auto"/>
            <w:tcBorders>
              <w:top w:val="single" w:sz="4" w:space="0" w:color="000000"/>
              <w:left w:val="nil"/>
              <w:bottom w:val="single" w:sz="4" w:space="0" w:color="000000"/>
              <w:right w:val="nil"/>
            </w:tcBorders>
            <w:shd w:val="clear" w:color="auto" w:fill="auto"/>
            <w:noWrap/>
            <w:vAlign w:val="center"/>
            <w:hideMark/>
          </w:tcPr>
          <w:p w14:paraId="6BF482E6" w14:textId="77777777" w:rsidR="001700AD" w:rsidRPr="00286873" w:rsidRDefault="001700AD" w:rsidP="008C7903">
            <w:pPr>
              <w:jc w:val="center"/>
              <w:rPr>
                <w:rFonts w:cstheme="minorHAnsi"/>
                <w:b/>
                <w:bCs/>
                <w:color w:val="000000"/>
                <w:sz w:val="18"/>
                <w:szCs w:val="18"/>
              </w:rPr>
            </w:pPr>
            <w:r w:rsidRPr="00286873">
              <w:rPr>
                <w:rFonts w:cstheme="minorHAnsi"/>
                <w:b/>
                <w:bCs/>
                <w:color w:val="000000"/>
                <w:sz w:val="18"/>
                <w:szCs w:val="18"/>
              </w:rPr>
              <w:t>Female</w:t>
            </w:r>
          </w:p>
        </w:tc>
        <w:tc>
          <w:tcPr>
            <w:tcW w:w="0" w:type="auto"/>
            <w:tcBorders>
              <w:top w:val="single" w:sz="4" w:space="0" w:color="000000"/>
              <w:left w:val="nil"/>
              <w:bottom w:val="single" w:sz="4" w:space="0" w:color="000000"/>
              <w:right w:val="nil"/>
            </w:tcBorders>
            <w:shd w:val="clear" w:color="auto" w:fill="auto"/>
            <w:noWrap/>
            <w:vAlign w:val="center"/>
            <w:hideMark/>
          </w:tcPr>
          <w:p w14:paraId="1E4EA09A" w14:textId="77777777" w:rsidR="001700AD" w:rsidRPr="00286873" w:rsidRDefault="001700AD" w:rsidP="008C7903">
            <w:pPr>
              <w:jc w:val="center"/>
              <w:rPr>
                <w:rFonts w:cstheme="minorHAnsi"/>
                <w:b/>
                <w:bCs/>
                <w:color w:val="000000"/>
                <w:sz w:val="18"/>
                <w:szCs w:val="18"/>
              </w:rPr>
            </w:pPr>
            <w:r w:rsidRPr="00286873">
              <w:rPr>
                <w:rFonts w:cstheme="minorHAnsi"/>
                <w:b/>
                <w:bCs/>
                <w:color w:val="000000"/>
                <w:sz w:val="18"/>
                <w:szCs w:val="18"/>
              </w:rPr>
              <w:t>Adults</w:t>
            </w:r>
          </w:p>
        </w:tc>
        <w:tc>
          <w:tcPr>
            <w:tcW w:w="0" w:type="auto"/>
            <w:tcBorders>
              <w:top w:val="single" w:sz="4" w:space="0" w:color="000000"/>
              <w:left w:val="nil"/>
              <w:bottom w:val="single" w:sz="4" w:space="0" w:color="000000"/>
              <w:right w:val="nil"/>
            </w:tcBorders>
            <w:shd w:val="clear" w:color="auto" w:fill="auto"/>
            <w:noWrap/>
            <w:vAlign w:val="center"/>
            <w:hideMark/>
          </w:tcPr>
          <w:p w14:paraId="4973EEEA" w14:textId="77777777" w:rsidR="001700AD" w:rsidRPr="00286873" w:rsidRDefault="001700AD" w:rsidP="008C7903">
            <w:pPr>
              <w:jc w:val="center"/>
              <w:rPr>
                <w:rFonts w:cstheme="minorHAnsi"/>
                <w:b/>
                <w:bCs/>
                <w:color w:val="000000"/>
                <w:sz w:val="18"/>
                <w:szCs w:val="18"/>
              </w:rPr>
            </w:pPr>
            <w:r w:rsidRPr="00286873">
              <w:rPr>
                <w:rFonts w:cstheme="minorHAnsi"/>
                <w:b/>
                <w:bCs/>
                <w:color w:val="000000"/>
                <w:sz w:val="18"/>
                <w:szCs w:val="18"/>
              </w:rPr>
              <w:t>Children</w:t>
            </w:r>
          </w:p>
        </w:tc>
        <w:tc>
          <w:tcPr>
            <w:tcW w:w="0" w:type="auto"/>
            <w:tcBorders>
              <w:top w:val="single" w:sz="4" w:space="0" w:color="000000"/>
              <w:left w:val="nil"/>
              <w:bottom w:val="single" w:sz="4" w:space="0" w:color="000000"/>
              <w:right w:val="nil"/>
            </w:tcBorders>
            <w:shd w:val="clear" w:color="auto" w:fill="auto"/>
            <w:noWrap/>
            <w:vAlign w:val="center"/>
            <w:hideMark/>
          </w:tcPr>
          <w:p w14:paraId="7FA15EF8" w14:textId="77777777" w:rsidR="001700AD" w:rsidRPr="00286873" w:rsidRDefault="001700AD" w:rsidP="008C7903">
            <w:pPr>
              <w:jc w:val="center"/>
              <w:rPr>
                <w:rFonts w:cstheme="minorHAnsi"/>
                <w:b/>
                <w:bCs/>
                <w:color w:val="000000"/>
                <w:sz w:val="18"/>
                <w:szCs w:val="18"/>
              </w:rPr>
            </w:pPr>
            <w:r w:rsidRPr="00286873">
              <w:rPr>
                <w:rFonts w:cstheme="minorHAnsi"/>
                <w:b/>
                <w:bCs/>
                <w:color w:val="000000"/>
                <w:sz w:val="18"/>
                <w:szCs w:val="18"/>
              </w:rPr>
              <w:t>Blunt</w:t>
            </w:r>
          </w:p>
        </w:tc>
        <w:tc>
          <w:tcPr>
            <w:tcW w:w="0" w:type="auto"/>
            <w:tcBorders>
              <w:top w:val="single" w:sz="4" w:space="0" w:color="000000"/>
              <w:left w:val="nil"/>
              <w:bottom w:val="single" w:sz="4" w:space="0" w:color="000000"/>
              <w:right w:val="nil"/>
            </w:tcBorders>
            <w:shd w:val="clear" w:color="auto" w:fill="auto"/>
            <w:noWrap/>
            <w:vAlign w:val="center"/>
            <w:hideMark/>
          </w:tcPr>
          <w:p w14:paraId="6CC559BC" w14:textId="77777777" w:rsidR="001700AD" w:rsidRPr="00E02D31" w:rsidRDefault="001700AD" w:rsidP="008C7903">
            <w:pPr>
              <w:jc w:val="center"/>
              <w:rPr>
                <w:rFonts w:cstheme="minorHAnsi"/>
                <w:b/>
                <w:bCs/>
                <w:color w:val="000000"/>
                <w:sz w:val="18"/>
                <w:szCs w:val="18"/>
              </w:rPr>
            </w:pPr>
            <w:r w:rsidRPr="00E02D31">
              <w:rPr>
                <w:rFonts w:cstheme="minorHAnsi"/>
                <w:b/>
                <w:bCs/>
                <w:color w:val="000000"/>
                <w:sz w:val="18"/>
                <w:szCs w:val="18"/>
              </w:rPr>
              <w:t>Penetrating</w:t>
            </w:r>
          </w:p>
        </w:tc>
        <w:tc>
          <w:tcPr>
            <w:tcW w:w="0" w:type="auto"/>
            <w:tcBorders>
              <w:top w:val="single" w:sz="4" w:space="0" w:color="000000"/>
              <w:left w:val="nil"/>
              <w:bottom w:val="single" w:sz="4" w:space="0" w:color="000000"/>
              <w:right w:val="nil"/>
            </w:tcBorders>
            <w:vAlign w:val="center"/>
          </w:tcPr>
          <w:p w14:paraId="6A10750F" w14:textId="77777777" w:rsidR="001700AD" w:rsidRPr="009C650B" w:rsidRDefault="001700AD" w:rsidP="008C7903">
            <w:pPr>
              <w:ind w:left="-113" w:right="131"/>
              <w:jc w:val="center"/>
              <w:rPr>
                <w:rFonts w:cstheme="minorHAnsi"/>
                <w:b/>
                <w:bCs/>
                <w:color w:val="000000"/>
                <w:sz w:val="18"/>
                <w:szCs w:val="18"/>
              </w:rPr>
            </w:pPr>
            <w:r w:rsidRPr="009C650B">
              <w:rPr>
                <w:rFonts w:cstheme="minorHAnsi"/>
                <w:b/>
                <w:bCs/>
                <w:color w:val="000000"/>
                <w:sz w:val="18"/>
                <w:szCs w:val="18"/>
              </w:rPr>
              <w:t>All Patients</w:t>
            </w:r>
          </w:p>
        </w:tc>
      </w:tr>
      <w:tr w:rsidR="001700AD" w:rsidRPr="00286873" w14:paraId="19692C0B" w14:textId="77777777" w:rsidTr="008C7903">
        <w:trPr>
          <w:trHeight w:val="320"/>
        </w:trPr>
        <w:tc>
          <w:tcPr>
            <w:tcW w:w="1560" w:type="dxa"/>
            <w:tcBorders>
              <w:top w:val="nil"/>
              <w:left w:val="nil"/>
              <w:bottom w:val="nil"/>
              <w:right w:val="nil"/>
            </w:tcBorders>
            <w:shd w:val="clear" w:color="D9D9D9" w:fill="D9D9D9"/>
            <w:vAlign w:val="center"/>
            <w:hideMark/>
          </w:tcPr>
          <w:p w14:paraId="693FF064" w14:textId="77777777" w:rsidR="001700AD" w:rsidRPr="00E02D31" w:rsidRDefault="001700AD" w:rsidP="008C7903">
            <w:pPr>
              <w:ind w:right="286"/>
              <w:rPr>
                <w:rFonts w:cstheme="minorHAnsi"/>
                <w:b/>
                <w:bCs/>
                <w:color w:val="000000"/>
                <w:sz w:val="18"/>
                <w:szCs w:val="18"/>
              </w:rPr>
            </w:pPr>
            <w:r w:rsidRPr="00E02D31">
              <w:rPr>
                <w:rFonts w:cstheme="minorHAnsi"/>
                <w:b/>
                <w:bCs/>
                <w:color w:val="000000"/>
                <w:sz w:val="18"/>
                <w:szCs w:val="18"/>
              </w:rPr>
              <w:t>Cases</w:t>
            </w:r>
          </w:p>
        </w:tc>
        <w:tc>
          <w:tcPr>
            <w:tcW w:w="0" w:type="auto"/>
            <w:tcBorders>
              <w:top w:val="nil"/>
              <w:left w:val="nil"/>
              <w:bottom w:val="nil"/>
              <w:right w:val="nil"/>
            </w:tcBorders>
            <w:shd w:val="clear" w:color="D9D9D9" w:fill="D9D9D9"/>
            <w:noWrap/>
            <w:vAlign w:val="center"/>
            <w:hideMark/>
          </w:tcPr>
          <w:p w14:paraId="54F62B55"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6467</w:t>
            </w:r>
          </w:p>
        </w:tc>
        <w:tc>
          <w:tcPr>
            <w:tcW w:w="0" w:type="auto"/>
            <w:tcBorders>
              <w:top w:val="nil"/>
              <w:left w:val="nil"/>
              <w:bottom w:val="nil"/>
              <w:right w:val="nil"/>
            </w:tcBorders>
            <w:shd w:val="clear" w:color="D9D9D9" w:fill="D9D9D9"/>
            <w:noWrap/>
            <w:vAlign w:val="center"/>
            <w:hideMark/>
          </w:tcPr>
          <w:p w14:paraId="02E93127"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1890</w:t>
            </w:r>
          </w:p>
        </w:tc>
        <w:tc>
          <w:tcPr>
            <w:tcW w:w="0" w:type="auto"/>
            <w:tcBorders>
              <w:top w:val="nil"/>
              <w:left w:val="nil"/>
              <w:bottom w:val="nil"/>
              <w:right w:val="nil"/>
            </w:tcBorders>
            <w:shd w:val="clear" w:color="D9D9D9" w:fill="D9D9D9"/>
            <w:noWrap/>
            <w:vAlign w:val="center"/>
            <w:hideMark/>
          </w:tcPr>
          <w:p w14:paraId="470F4D68"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8136</w:t>
            </w:r>
          </w:p>
        </w:tc>
        <w:tc>
          <w:tcPr>
            <w:tcW w:w="0" w:type="auto"/>
            <w:tcBorders>
              <w:top w:val="nil"/>
              <w:left w:val="nil"/>
              <w:bottom w:val="nil"/>
              <w:right w:val="nil"/>
            </w:tcBorders>
            <w:shd w:val="clear" w:color="D9D9D9" w:fill="D9D9D9"/>
            <w:noWrap/>
            <w:vAlign w:val="center"/>
            <w:hideMark/>
          </w:tcPr>
          <w:p w14:paraId="31195704"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221</w:t>
            </w:r>
          </w:p>
        </w:tc>
        <w:tc>
          <w:tcPr>
            <w:tcW w:w="0" w:type="auto"/>
            <w:tcBorders>
              <w:top w:val="nil"/>
              <w:left w:val="nil"/>
              <w:bottom w:val="nil"/>
              <w:right w:val="nil"/>
            </w:tcBorders>
            <w:shd w:val="clear" w:color="D9D9D9" w:fill="D9D9D9"/>
            <w:noWrap/>
            <w:vAlign w:val="center"/>
            <w:hideMark/>
          </w:tcPr>
          <w:p w14:paraId="342C02D4"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5758</w:t>
            </w:r>
          </w:p>
        </w:tc>
        <w:tc>
          <w:tcPr>
            <w:tcW w:w="0" w:type="auto"/>
            <w:tcBorders>
              <w:top w:val="nil"/>
              <w:left w:val="nil"/>
              <w:bottom w:val="nil"/>
              <w:right w:val="nil"/>
            </w:tcBorders>
            <w:shd w:val="clear" w:color="D9D9D9" w:fill="D9D9D9"/>
            <w:noWrap/>
            <w:vAlign w:val="center"/>
            <w:hideMark/>
          </w:tcPr>
          <w:p w14:paraId="177558B5"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2599</w:t>
            </w:r>
          </w:p>
        </w:tc>
        <w:tc>
          <w:tcPr>
            <w:tcW w:w="0" w:type="auto"/>
            <w:tcBorders>
              <w:top w:val="nil"/>
              <w:left w:val="nil"/>
              <w:bottom w:val="nil"/>
              <w:right w:val="nil"/>
            </w:tcBorders>
            <w:shd w:val="clear" w:color="D9D9D9" w:fill="D9D9D9"/>
            <w:vAlign w:val="center"/>
          </w:tcPr>
          <w:p w14:paraId="0BD8DB7E"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8357</w:t>
            </w:r>
          </w:p>
        </w:tc>
      </w:tr>
      <w:tr w:rsidR="001700AD" w:rsidRPr="00286873" w14:paraId="0E7BEDC2" w14:textId="77777777" w:rsidTr="008C7903">
        <w:trPr>
          <w:trHeight w:val="424"/>
        </w:trPr>
        <w:tc>
          <w:tcPr>
            <w:tcW w:w="1560" w:type="dxa"/>
            <w:tcBorders>
              <w:top w:val="nil"/>
              <w:left w:val="nil"/>
              <w:bottom w:val="nil"/>
              <w:right w:val="nil"/>
            </w:tcBorders>
            <w:shd w:val="clear" w:color="auto" w:fill="auto"/>
            <w:vAlign w:val="center"/>
            <w:hideMark/>
          </w:tcPr>
          <w:p w14:paraId="72CB6F78" w14:textId="77777777" w:rsidR="001700AD" w:rsidRPr="00E02D31" w:rsidRDefault="001700AD" w:rsidP="008C7903">
            <w:pPr>
              <w:ind w:right="-106"/>
              <w:rPr>
                <w:rFonts w:cstheme="minorHAnsi"/>
                <w:b/>
                <w:bCs/>
                <w:color w:val="000000"/>
                <w:sz w:val="18"/>
                <w:szCs w:val="18"/>
              </w:rPr>
            </w:pPr>
            <w:r w:rsidRPr="00E02D31">
              <w:rPr>
                <w:rFonts w:cstheme="minorHAnsi"/>
                <w:b/>
                <w:bCs/>
                <w:color w:val="000000"/>
                <w:sz w:val="18"/>
                <w:szCs w:val="18"/>
              </w:rPr>
              <w:t>Age Median (IQR)</w:t>
            </w:r>
          </w:p>
        </w:tc>
        <w:tc>
          <w:tcPr>
            <w:tcW w:w="0" w:type="auto"/>
            <w:tcBorders>
              <w:top w:val="nil"/>
              <w:left w:val="nil"/>
              <w:bottom w:val="nil"/>
              <w:right w:val="nil"/>
            </w:tcBorders>
            <w:shd w:val="clear" w:color="auto" w:fill="auto"/>
            <w:vAlign w:val="center"/>
            <w:hideMark/>
          </w:tcPr>
          <w:p w14:paraId="018047C2" w14:textId="77777777" w:rsidR="001700AD" w:rsidRDefault="001700AD" w:rsidP="008C7903">
            <w:pPr>
              <w:jc w:val="center"/>
              <w:rPr>
                <w:rFonts w:cstheme="minorHAnsi"/>
                <w:color w:val="000000"/>
                <w:sz w:val="18"/>
                <w:szCs w:val="18"/>
              </w:rPr>
            </w:pPr>
            <w:r w:rsidRPr="00286873">
              <w:rPr>
                <w:rFonts w:cstheme="minorHAnsi"/>
                <w:color w:val="000000"/>
                <w:sz w:val="18"/>
                <w:szCs w:val="18"/>
              </w:rPr>
              <w:t>37.3</w:t>
            </w:r>
          </w:p>
          <w:p w14:paraId="314D8604"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(25.2-54.3)</w:t>
            </w:r>
            <w:r>
              <w:rPr>
                <w:rFonts w:cstheme="minorHAnsi"/>
                <w:color w:val="000000"/>
                <w:sz w:val="18"/>
                <w:szCs w:val="18"/>
              </w:rPr>
              <w:t>*</w:t>
            </w:r>
          </w:p>
        </w:tc>
        <w:tc>
          <w:tcPr>
            <w:tcW w:w="0" w:type="auto"/>
            <w:tcBorders>
              <w:top w:val="nil"/>
              <w:left w:val="nil"/>
              <w:bottom w:val="nil"/>
              <w:right w:val="nil"/>
            </w:tcBorders>
            <w:shd w:val="clear" w:color="auto" w:fill="auto"/>
            <w:vAlign w:val="center"/>
            <w:hideMark/>
          </w:tcPr>
          <w:p w14:paraId="061B0533" w14:textId="77777777" w:rsidR="001700AD" w:rsidRDefault="001700AD" w:rsidP="008C7903">
            <w:pPr>
              <w:jc w:val="center"/>
              <w:rPr>
                <w:rFonts w:cstheme="minorHAnsi"/>
                <w:color w:val="000000"/>
                <w:sz w:val="18"/>
                <w:szCs w:val="18"/>
              </w:rPr>
            </w:pPr>
            <w:r w:rsidRPr="00286873">
              <w:rPr>
                <w:rFonts w:cstheme="minorHAnsi"/>
                <w:color w:val="000000"/>
                <w:sz w:val="18"/>
                <w:szCs w:val="18"/>
              </w:rPr>
              <w:t>51.8</w:t>
            </w:r>
          </w:p>
          <w:p w14:paraId="55A327EA"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(33.9-71.4)</w:t>
            </w:r>
            <w:r>
              <w:rPr>
                <w:rFonts w:cstheme="minorHAnsi"/>
                <w:color w:val="000000"/>
                <w:sz w:val="18"/>
                <w:szCs w:val="18"/>
              </w:rPr>
              <w:t>*</w:t>
            </w:r>
          </w:p>
        </w:tc>
        <w:tc>
          <w:tcPr>
            <w:tcW w:w="0" w:type="auto"/>
            <w:tcBorders>
              <w:top w:val="nil"/>
              <w:left w:val="nil"/>
              <w:bottom w:val="nil"/>
              <w:right w:val="nil"/>
            </w:tcBorders>
            <w:shd w:val="clear" w:color="auto" w:fill="auto"/>
            <w:vAlign w:val="center"/>
            <w:hideMark/>
          </w:tcPr>
          <w:p w14:paraId="6F3F2EE8" w14:textId="77777777" w:rsidR="001700AD" w:rsidRDefault="001700AD" w:rsidP="008C7903">
            <w:pPr>
              <w:jc w:val="center"/>
              <w:rPr>
                <w:rFonts w:cstheme="minorHAnsi"/>
                <w:color w:val="000000"/>
                <w:sz w:val="18"/>
                <w:szCs w:val="18"/>
              </w:rPr>
            </w:pPr>
            <w:r w:rsidRPr="00286873">
              <w:rPr>
                <w:rFonts w:cstheme="minorHAnsi"/>
                <w:color w:val="000000"/>
                <w:sz w:val="18"/>
                <w:szCs w:val="18"/>
              </w:rPr>
              <w:t>41.55</w:t>
            </w:r>
          </w:p>
          <w:p w14:paraId="65F77C34"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(27.4-58.3)</w:t>
            </w:r>
          </w:p>
        </w:tc>
        <w:tc>
          <w:tcPr>
            <w:tcW w:w="0" w:type="auto"/>
            <w:tcBorders>
              <w:top w:val="nil"/>
              <w:left w:val="nil"/>
              <w:bottom w:val="nil"/>
              <w:right w:val="nil"/>
            </w:tcBorders>
            <w:shd w:val="clear" w:color="auto" w:fill="auto"/>
            <w:vAlign w:val="center"/>
            <w:hideMark/>
          </w:tcPr>
          <w:p w14:paraId="6264D5E4" w14:textId="77777777" w:rsidR="001700AD" w:rsidRDefault="001700AD" w:rsidP="008C7903">
            <w:pPr>
              <w:jc w:val="center"/>
              <w:rPr>
                <w:rFonts w:cstheme="minorHAnsi"/>
                <w:color w:val="000000"/>
                <w:sz w:val="18"/>
                <w:szCs w:val="18"/>
              </w:rPr>
            </w:pPr>
            <w:r w:rsidRPr="00286873">
              <w:rPr>
                <w:rFonts w:cstheme="minorHAnsi"/>
                <w:color w:val="000000"/>
                <w:sz w:val="18"/>
                <w:szCs w:val="18"/>
              </w:rPr>
              <w:t>11.8</w:t>
            </w:r>
          </w:p>
          <w:p w14:paraId="516E8776"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(8.1-14.8)</w:t>
            </w:r>
          </w:p>
        </w:tc>
        <w:tc>
          <w:tcPr>
            <w:tcW w:w="0" w:type="auto"/>
            <w:tcBorders>
              <w:top w:val="nil"/>
              <w:left w:val="nil"/>
              <w:bottom w:val="nil"/>
              <w:right w:val="nil"/>
            </w:tcBorders>
            <w:shd w:val="clear" w:color="auto" w:fill="auto"/>
            <w:vAlign w:val="center"/>
            <w:hideMark/>
          </w:tcPr>
          <w:p w14:paraId="184F8878" w14:textId="77777777" w:rsidR="001700AD" w:rsidRDefault="001700AD" w:rsidP="008C7903">
            <w:pPr>
              <w:jc w:val="center"/>
              <w:rPr>
                <w:rFonts w:cstheme="minorHAnsi"/>
                <w:color w:val="000000"/>
                <w:sz w:val="18"/>
                <w:szCs w:val="18"/>
              </w:rPr>
            </w:pPr>
            <w:r w:rsidRPr="00286873">
              <w:rPr>
                <w:rFonts w:cstheme="minorHAnsi"/>
                <w:color w:val="000000"/>
                <w:sz w:val="18"/>
                <w:szCs w:val="18"/>
              </w:rPr>
              <w:t>46.6</w:t>
            </w:r>
          </w:p>
          <w:p w14:paraId="3E332BD3"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(29.7-63.4)</w:t>
            </w:r>
            <w:r>
              <w:rPr>
                <w:rFonts w:cstheme="minorHAnsi"/>
                <w:color w:val="000000"/>
                <w:sz w:val="18"/>
                <w:szCs w:val="18"/>
              </w:rPr>
              <w:t>*</w:t>
            </w:r>
          </w:p>
        </w:tc>
        <w:tc>
          <w:tcPr>
            <w:tcW w:w="0" w:type="auto"/>
            <w:tcBorders>
              <w:top w:val="nil"/>
              <w:left w:val="nil"/>
              <w:bottom w:val="nil"/>
              <w:right w:val="nil"/>
            </w:tcBorders>
            <w:shd w:val="clear" w:color="auto" w:fill="auto"/>
            <w:vAlign w:val="center"/>
            <w:hideMark/>
          </w:tcPr>
          <w:p w14:paraId="4C251B63" w14:textId="77777777" w:rsidR="001700AD" w:rsidRDefault="001700AD" w:rsidP="008C7903">
            <w:pPr>
              <w:jc w:val="center"/>
              <w:rPr>
                <w:rFonts w:cstheme="minorHAnsi"/>
                <w:color w:val="000000"/>
                <w:sz w:val="18"/>
                <w:szCs w:val="18"/>
              </w:rPr>
            </w:pPr>
            <w:r w:rsidRPr="00286873">
              <w:rPr>
                <w:rFonts w:cstheme="minorHAnsi"/>
                <w:color w:val="000000"/>
                <w:sz w:val="18"/>
                <w:szCs w:val="18"/>
              </w:rPr>
              <w:t>30.9</w:t>
            </w:r>
          </w:p>
          <w:p w14:paraId="469887B8"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(22.4-44.5)</w:t>
            </w:r>
            <w:r>
              <w:rPr>
                <w:rFonts w:cstheme="minorHAnsi"/>
                <w:color w:val="000000"/>
                <w:sz w:val="18"/>
                <w:szCs w:val="18"/>
              </w:rPr>
              <w:t>*</w:t>
            </w:r>
          </w:p>
        </w:tc>
        <w:tc>
          <w:tcPr>
            <w:tcW w:w="0" w:type="auto"/>
            <w:tcBorders>
              <w:top w:val="nil"/>
              <w:left w:val="nil"/>
              <w:bottom w:val="nil"/>
              <w:right w:val="nil"/>
            </w:tcBorders>
            <w:vAlign w:val="center"/>
          </w:tcPr>
          <w:p w14:paraId="649B871E"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40.6</w:t>
            </w:r>
          </w:p>
          <w:p w14:paraId="3D9B6B9B"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(26.4-57.8)</w:t>
            </w:r>
          </w:p>
        </w:tc>
      </w:tr>
      <w:tr w:rsidR="001700AD" w:rsidRPr="00286873" w14:paraId="4EB902D6" w14:textId="77777777" w:rsidTr="008C7903">
        <w:trPr>
          <w:trHeight w:val="320"/>
        </w:trPr>
        <w:tc>
          <w:tcPr>
            <w:tcW w:w="1560" w:type="dxa"/>
            <w:tcBorders>
              <w:top w:val="nil"/>
              <w:left w:val="nil"/>
              <w:bottom w:val="nil"/>
              <w:right w:val="nil"/>
            </w:tcBorders>
            <w:shd w:val="clear" w:color="D9D9D9" w:fill="D9D9D9"/>
            <w:vAlign w:val="center"/>
            <w:hideMark/>
          </w:tcPr>
          <w:p w14:paraId="435CD3CA" w14:textId="77777777" w:rsidR="001700AD" w:rsidRPr="00E02D31" w:rsidRDefault="001700AD" w:rsidP="008C7903">
            <w:pPr>
              <w:ind w:right="-106"/>
              <w:rPr>
                <w:rFonts w:cstheme="minorHAnsi"/>
                <w:b/>
                <w:bCs/>
                <w:color w:val="000000"/>
                <w:sz w:val="18"/>
                <w:szCs w:val="18"/>
              </w:rPr>
            </w:pPr>
            <w:r w:rsidRPr="00E02D31">
              <w:rPr>
                <w:rFonts w:cstheme="minorHAnsi"/>
                <w:b/>
                <w:bCs/>
                <w:color w:val="000000"/>
                <w:sz w:val="18"/>
                <w:szCs w:val="18"/>
              </w:rPr>
              <w:t>Male n (%)</w:t>
            </w:r>
          </w:p>
        </w:tc>
        <w:tc>
          <w:tcPr>
            <w:tcW w:w="0" w:type="auto"/>
            <w:tcBorders>
              <w:top w:val="nil"/>
              <w:left w:val="nil"/>
              <w:bottom w:val="nil"/>
              <w:right w:val="nil"/>
            </w:tcBorders>
            <w:shd w:val="clear" w:color="D9D9D9" w:fill="D9D9D9"/>
            <w:noWrap/>
            <w:vAlign w:val="center"/>
            <w:hideMark/>
          </w:tcPr>
          <w:p w14:paraId="5B35BB95" w14:textId="77777777" w:rsidR="001700AD" w:rsidRPr="00C66949" w:rsidRDefault="001700AD" w:rsidP="008C7903">
            <w:pPr>
              <w:jc w:val="center"/>
              <w:rPr>
                <w:rFonts w:cstheme="minorHAnsi"/>
                <w:strike/>
                <w:color w:val="000000"/>
                <w:sz w:val="18"/>
                <w:szCs w:val="18"/>
              </w:rPr>
            </w:pPr>
          </w:p>
        </w:tc>
        <w:tc>
          <w:tcPr>
            <w:tcW w:w="0" w:type="auto"/>
            <w:tcBorders>
              <w:top w:val="nil"/>
              <w:left w:val="nil"/>
              <w:bottom w:val="nil"/>
              <w:right w:val="nil"/>
            </w:tcBorders>
            <w:shd w:val="clear" w:color="D9D9D9" w:fill="D9D9D9"/>
            <w:noWrap/>
            <w:vAlign w:val="center"/>
            <w:hideMark/>
          </w:tcPr>
          <w:p w14:paraId="376A1CBE" w14:textId="77777777" w:rsidR="001700AD" w:rsidRPr="00286873" w:rsidRDefault="001700AD" w:rsidP="008C7903">
            <w:pPr>
              <w:jc w:val="center"/>
              <w:rPr>
                <w:rFonts w:cstheme="minorHAnsi"/>
                <w:sz w:val="18"/>
                <w:szCs w:val="18"/>
              </w:rPr>
            </w:pPr>
          </w:p>
        </w:tc>
        <w:tc>
          <w:tcPr>
            <w:tcW w:w="0" w:type="auto"/>
            <w:tcBorders>
              <w:top w:val="nil"/>
              <w:left w:val="nil"/>
              <w:bottom w:val="nil"/>
              <w:right w:val="nil"/>
            </w:tcBorders>
            <w:shd w:val="clear" w:color="D9D9D9" w:fill="D9D9D9"/>
            <w:noWrap/>
            <w:vAlign w:val="center"/>
            <w:hideMark/>
          </w:tcPr>
          <w:p w14:paraId="7CDD8826" w14:textId="77777777" w:rsidR="001700AD" w:rsidRDefault="001700AD" w:rsidP="008C7903">
            <w:pPr>
              <w:jc w:val="center"/>
              <w:rPr>
                <w:rFonts w:cstheme="minorHAnsi"/>
                <w:color w:val="000000"/>
                <w:sz w:val="18"/>
                <w:szCs w:val="18"/>
              </w:rPr>
            </w:pPr>
            <w:r w:rsidRPr="00286873">
              <w:rPr>
                <w:rFonts w:cstheme="minorHAnsi"/>
                <w:color w:val="000000"/>
                <w:sz w:val="18"/>
                <w:szCs w:val="18"/>
              </w:rPr>
              <w:t>6304</w:t>
            </w:r>
          </w:p>
          <w:p w14:paraId="59BD25EB"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(77.5)</w:t>
            </w:r>
          </w:p>
        </w:tc>
        <w:tc>
          <w:tcPr>
            <w:tcW w:w="0" w:type="auto"/>
            <w:tcBorders>
              <w:top w:val="nil"/>
              <w:left w:val="nil"/>
              <w:bottom w:val="nil"/>
              <w:right w:val="nil"/>
            </w:tcBorders>
            <w:shd w:val="clear" w:color="D9D9D9" w:fill="D9D9D9"/>
            <w:noWrap/>
            <w:vAlign w:val="center"/>
            <w:hideMark/>
          </w:tcPr>
          <w:p w14:paraId="48649BFC" w14:textId="77777777" w:rsidR="001700AD" w:rsidRDefault="001700AD" w:rsidP="008C7903">
            <w:pPr>
              <w:jc w:val="center"/>
              <w:rPr>
                <w:rFonts w:cstheme="minorHAnsi"/>
                <w:color w:val="000000"/>
                <w:sz w:val="18"/>
                <w:szCs w:val="18"/>
              </w:rPr>
            </w:pPr>
            <w:r w:rsidRPr="00286873">
              <w:rPr>
                <w:rFonts w:cstheme="minorHAnsi"/>
                <w:color w:val="000000"/>
                <w:sz w:val="18"/>
                <w:szCs w:val="18"/>
              </w:rPr>
              <w:t>162</w:t>
            </w:r>
          </w:p>
          <w:p w14:paraId="56C0F6CD"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(73.3)</w:t>
            </w:r>
          </w:p>
        </w:tc>
        <w:tc>
          <w:tcPr>
            <w:tcW w:w="0" w:type="auto"/>
            <w:tcBorders>
              <w:top w:val="nil"/>
              <w:left w:val="nil"/>
              <w:bottom w:val="nil"/>
              <w:right w:val="nil"/>
            </w:tcBorders>
            <w:shd w:val="clear" w:color="D9D9D9" w:fill="D9D9D9"/>
            <w:noWrap/>
            <w:vAlign w:val="center"/>
            <w:hideMark/>
          </w:tcPr>
          <w:p w14:paraId="43C8F1A9" w14:textId="77777777" w:rsidR="001700AD" w:rsidRDefault="001700AD" w:rsidP="008C7903">
            <w:pPr>
              <w:jc w:val="center"/>
              <w:rPr>
                <w:rFonts w:cstheme="minorHAnsi"/>
                <w:color w:val="000000"/>
                <w:sz w:val="18"/>
                <w:szCs w:val="18"/>
              </w:rPr>
            </w:pPr>
            <w:r w:rsidRPr="00286873">
              <w:rPr>
                <w:rFonts w:cstheme="minorHAnsi"/>
                <w:color w:val="000000"/>
                <w:sz w:val="18"/>
                <w:szCs w:val="18"/>
              </w:rPr>
              <w:t>4211</w:t>
            </w:r>
          </w:p>
          <w:p w14:paraId="0EEBBC69"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(73.1)</w:t>
            </w:r>
            <w:r>
              <w:rPr>
                <w:rFonts w:cstheme="minorHAnsi"/>
                <w:color w:val="000000"/>
                <w:sz w:val="18"/>
                <w:szCs w:val="18"/>
              </w:rPr>
              <w:t>*</w:t>
            </w:r>
          </w:p>
        </w:tc>
        <w:tc>
          <w:tcPr>
            <w:tcW w:w="0" w:type="auto"/>
            <w:tcBorders>
              <w:top w:val="nil"/>
              <w:left w:val="nil"/>
              <w:bottom w:val="nil"/>
              <w:right w:val="nil"/>
            </w:tcBorders>
            <w:shd w:val="clear" w:color="D9D9D9" w:fill="D9D9D9"/>
            <w:noWrap/>
            <w:vAlign w:val="center"/>
            <w:hideMark/>
          </w:tcPr>
          <w:p w14:paraId="04A7BDB9" w14:textId="77777777" w:rsidR="001700AD" w:rsidRDefault="001700AD" w:rsidP="008C7903">
            <w:pPr>
              <w:jc w:val="center"/>
              <w:rPr>
                <w:rFonts w:cstheme="minorHAnsi"/>
                <w:color w:val="000000"/>
                <w:sz w:val="18"/>
                <w:szCs w:val="18"/>
              </w:rPr>
            </w:pPr>
            <w:r w:rsidRPr="00286873">
              <w:rPr>
                <w:rFonts w:cstheme="minorHAnsi"/>
                <w:color w:val="000000"/>
                <w:sz w:val="18"/>
                <w:szCs w:val="18"/>
              </w:rPr>
              <w:t>2256</w:t>
            </w:r>
          </w:p>
          <w:p w14:paraId="322610D0"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(86.8)</w:t>
            </w:r>
            <w:r>
              <w:rPr>
                <w:rFonts w:cstheme="minorHAnsi"/>
                <w:color w:val="000000"/>
                <w:sz w:val="18"/>
                <w:szCs w:val="18"/>
              </w:rPr>
              <w:t>*</w:t>
            </w:r>
          </w:p>
        </w:tc>
        <w:tc>
          <w:tcPr>
            <w:tcW w:w="0" w:type="auto"/>
            <w:tcBorders>
              <w:top w:val="nil"/>
              <w:left w:val="nil"/>
              <w:bottom w:val="nil"/>
              <w:right w:val="nil"/>
            </w:tcBorders>
            <w:shd w:val="clear" w:color="D9D9D9" w:fill="D9D9D9"/>
            <w:vAlign w:val="center"/>
          </w:tcPr>
          <w:p w14:paraId="795FD4A6"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2256</w:t>
            </w:r>
          </w:p>
          <w:p w14:paraId="6C6DE361"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(77.4)</w:t>
            </w:r>
          </w:p>
        </w:tc>
      </w:tr>
      <w:tr w:rsidR="001700AD" w:rsidRPr="00286873" w14:paraId="507D5E1B" w14:textId="77777777" w:rsidTr="008C7903">
        <w:trPr>
          <w:trHeight w:val="320"/>
        </w:trPr>
        <w:tc>
          <w:tcPr>
            <w:tcW w:w="1560" w:type="dxa"/>
            <w:tcBorders>
              <w:top w:val="nil"/>
              <w:left w:val="nil"/>
              <w:bottom w:val="nil"/>
              <w:right w:val="nil"/>
            </w:tcBorders>
            <w:shd w:val="clear" w:color="auto" w:fill="auto"/>
            <w:vAlign w:val="center"/>
            <w:hideMark/>
          </w:tcPr>
          <w:p w14:paraId="2AAEBCA9" w14:textId="77777777" w:rsidR="001700AD" w:rsidRPr="00E02D31" w:rsidRDefault="001700AD" w:rsidP="008C7903">
            <w:pPr>
              <w:ind w:right="-106"/>
              <w:rPr>
                <w:rFonts w:cstheme="minorHAnsi"/>
                <w:b/>
                <w:bCs/>
                <w:color w:val="000000"/>
                <w:sz w:val="18"/>
                <w:szCs w:val="18"/>
              </w:rPr>
            </w:pPr>
            <w:r w:rsidRPr="00E02D31">
              <w:rPr>
                <w:rFonts w:cstheme="minorHAnsi"/>
                <w:b/>
                <w:bCs/>
                <w:color w:val="000000"/>
                <w:sz w:val="18"/>
                <w:szCs w:val="18"/>
              </w:rPr>
              <w:t>Blunt Injury n (%)</w:t>
            </w:r>
          </w:p>
        </w:tc>
        <w:tc>
          <w:tcPr>
            <w:tcW w:w="0" w:type="auto"/>
            <w:tcBorders>
              <w:top w:val="nil"/>
              <w:left w:val="nil"/>
              <w:bottom w:val="nil"/>
              <w:right w:val="nil"/>
            </w:tcBorders>
            <w:shd w:val="clear" w:color="auto" w:fill="auto"/>
            <w:noWrap/>
            <w:vAlign w:val="center"/>
            <w:hideMark/>
          </w:tcPr>
          <w:p w14:paraId="0C886EF9" w14:textId="77777777" w:rsidR="001700AD" w:rsidRDefault="001700AD" w:rsidP="008C7903">
            <w:pPr>
              <w:jc w:val="center"/>
              <w:rPr>
                <w:rFonts w:cstheme="minorHAnsi"/>
                <w:color w:val="000000"/>
                <w:sz w:val="18"/>
                <w:szCs w:val="18"/>
              </w:rPr>
            </w:pPr>
            <w:r w:rsidRPr="00286873">
              <w:rPr>
                <w:rFonts w:cstheme="minorHAnsi"/>
                <w:color w:val="000000"/>
                <w:sz w:val="18"/>
                <w:szCs w:val="18"/>
              </w:rPr>
              <w:t>4211</w:t>
            </w:r>
          </w:p>
          <w:p w14:paraId="6915F62F"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(65.1)</w:t>
            </w:r>
            <w:r>
              <w:rPr>
                <w:rFonts w:cstheme="minorHAnsi"/>
                <w:color w:val="000000"/>
                <w:sz w:val="18"/>
                <w:szCs w:val="18"/>
              </w:rPr>
              <w:t>*</w:t>
            </w:r>
          </w:p>
        </w:tc>
        <w:tc>
          <w:tcPr>
            <w:tcW w:w="0" w:type="auto"/>
            <w:tcBorders>
              <w:top w:val="nil"/>
              <w:left w:val="nil"/>
              <w:bottom w:val="nil"/>
              <w:right w:val="nil"/>
            </w:tcBorders>
            <w:shd w:val="clear" w:color="auto" w:fill="auto"/>
            <w:noWrap/>
            <w:vAlign w:val="center"/>
            <w:hideMark/>
          </w:tcPr>
          <w:p w14:paraId="0A925DF7" w14:textId="77777777" w:rsidR="001700AD" w:rsidRDefault="001700AD" w:rsidP="008C7903">
            <w:pPr>
              <w:jc w:val="center"/>
              <w:rPr>
                <w:rFonts w:cstheme="minorHAnsi"/>
                <w:color w:val="000000"/>
                <w:sz w:val="18"/>
                <w:szCs w:val="18"/>
              </w:rPr>
            </w:pPr>
            <w:r w:rsidRPr="00286873">
              <w:rPr>
                <w:rFonts w:cstheme="minorHAnsi"/>
                <w:color w:val="000000"/>
                <w:sz w:val="18"/>
                <w:szCs w:val="18"/>
              </w:rPr>
              <w:t>1547</w:t>
            </w:r>
          </w:p>
          <w:p w14:paraId="2C2B8DFF"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(81.9)</w:t>
            </w:r>
            <w:r>
              <w:rPr>
                <w:rFonts w:cstheme="minorHAnsi"/>
                <w:color w:val="000000"/>
                <w:sz w:val="18"/>
                <w:szCs w:val="18"/>
              </w:rPr>
              <w:t>*</w:t>
            </w:r>
          </w:p>
        </w:tc>
        <w:tc>
          <w:tcPr>
            <w:tcW w:w="0" w:type="auto"/>
            <w:tcBorders>
              <w:top w:val="nil"/>
              <w:left w:val="nil"/>
              <w:bottom w:val="nil"/>
              <w:right w:val="nil"/>
            </w:tcBorders>
            <w:shd w:val="clear" w:color="auto" w:fill="auto"/>
            <w:noWrap/>
            <w:vAlign w:val="center"/>
            <w:hideMark/>
          </w:tcPr>
          <w:p w14:paraId="1DF32B22" w14:textId="77777777" w:rsidR="001700AD" w:rsidRDefault="001700AD" w:rsidP="008C7903">
            <w:pPr>
              <w:jc w:val="center"/>
              <w:rPr>
                <w:rFonts w:cstheme="minorHAnsi"/>
                <w:color w:val="000000"/>
                <w:sz w:val="18"/>
                <w:szCs w:val="18"/>
              </w:rPr>
            </w:pPr>
            <w:r w:rsidRPr="00286873">
              <w:rPr>
                <w:rFonts w:cstheme="minorHAnsi"/>
                <w:color w:val="000000"/>
                <w:sz w:val="18"/>
                <w:szCs w:val="18"/>
              </w:rPr>
              <w:t>5611</w:t>
            </w:r>
          </w:p>
          <w:p w14:paraId="14CA735F"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(69.0)</w:t>
            </w:r>
          </w:p>
        </w:tc>
        <w:tc>
          <w:tcPr>
            <w:tcW w:w="0" w:type="auto"/>
            <w:tcBorders>
              <w:top w:val="nil"/>
              <w:left w:val="nil"/>
              <w:bottom w:val="nil"/>
              <w:right w:val="nil"/>
            </w:tcBorders>
            <w:shd w:val="clear" w:color="auto" w:fill="auto"/>
            <w:noWrap/>
            <w:vAlign w:val="center"/>
            <w:hideMark/>
          </w:tcPr>
          <w:p w14:paraId="35B8C9F2" w14:textId="77777777" w:rsidR="001700AD" w:rsidRDefault="001700AD" w:rsidP="008C7903">
            <w:pPr>
              <w:jc w:val="center"/>
              <w:rPr>
                <w:rFonts w:cstheme="minorHAnsi"/>
                <w:color w:val="000000"/>
                <w:sz w:val="18"/>
                <w:szCs w:val="18"/>
              </w:rPr>
            </w:pPr>
            <w:r w:rsidRPr="00286873">
              <w:rPr>
                <w:rFonts w:cstheme="minorHAnsi"/>
                <w:color w:val="000000"/>
                <w:sz w:val="18"/>
                <w:szCs w:val="18"/>
              </w:rPr>
              <w:t>147</w:t>
            </w:r>
          </w:p>
          <w:p w14:paraId="0D2818DE"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(66.5)</w:t>
            </w:r>
          </w:p>
        </w:tc>
        <w:tc>
          <w:tcPr>
            <w:tcW w:w="0" w:type="auto"/>
            <w:tcBorders>
              <w:top w:val="nil"/>
              <w:left w:val="nil"/>
              <w:bottom w:val="nil"/>
              <w:right w:val="nil"/>
            </w:tcBorders>
            <w:shd w:val="clear" w:color="auto" w:fill="auto"/>
            <w:noWrap/>
            <w:vAlign w:val="center"/>
            <w:hideMark/>
          </w:tcPr>
          <w:p w14:paraId="564EA8DB" w14:textId="41E6014D" w:rsidR="001700AD" w:rsidRPr="00286873" w:rsidRDefault="004F7935" w:rsidP="008C7903">
            <w:pPr>
              <w:jc w:val="center"/>
              <w:rPr>
                <w:rFonts w:cstheme="minorHAnsi"/>
                <w:color w:val="000000"/>
                <w:sz w:val="18"/>
                <w:szCs w:val="18"/>
              </w:rPr>
            </w:pPr>
            <w:r>
              <w:rPr>
                <w:rFonts w:cstheme="minorHAnsi"/>
                <w:color w:val="000000"/>
                <w:sz w:val="18"/>
                <w:szCs w:val="18"/>
              </w:rPr>
              <w:t>-</w:t>
            </w:r>
          </w:p>
        </w:tc>
        <w:tc>
          <w:tcPr>
            <w:tcW w:w="0" w:type="auto"/>
            <w:tcBorders>
              <w:top w:val="nil"/>
              <w:left w:val="nil"/>
              <w:bottom w:val="nil"/>
              <w:right w:val="nil"/>
            </w:tcBorders>
            <w:shd w:val="clear" w:color="auto" w:fill="auto"/>
            <w:noWrap/>
            <w:vAlign w:val="center"/>
            <w:hideMark/>
          </w:tcPr>
          <w:p w14:paraId="22B0B9D8" w14:textId="2FCCCBC1" w:rsidR="001700AD" w:rsidRPr="00286873" w:rsidRDefault="004F7935" w:rsidP="008C7903">
            <w:pPr>
              <w:jc w:val="center"/>
              <w:rPr>
                <w:rFonts w:cstheme="minorHAnsi"/>
                <w:sz w:val="18"/>
                <w:szCs w:val="18"/>
              </w:rPr>
            </w:pPr>
            <w:r>
              <w:rPr>
                <w:rFonts w:cstheme="minorHAnsi"/>
                <w:sz w:val="18"/>
                <w:szCs w:val="18"/>
              </w:rPr>
              <w:t>-</w:t>
            </w:r>
          </w:p>
        </w:tc>
        <w:tc>
          <w:tcPr>
            <w:tcW w:w="0" w:type="auto"/>
            <w:tcBorders>
              <w:top w:val="nil"/>
              <w:left w:val="nil"/>
              <w:bottom w:val="nil"/>
              <w:right w:val="nil"/>
            </w:tcBorders>
            <w:vAlign w:val="center"/>
          </w:tcPr>
          <w:p w14:paraId="70D6569A"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5758</w:t>
            </w:r>
          </w:p>
          <w:p w14:paraId="69C5488E"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(68.9)</w:t>
            </w:r>
          </w:p>
        </w:tc>
      </w:tr>
      <w:tr w:rsidR="001700AD" w:rsidRPr="00286873" w14:paraId="2E106E9E" w14:textId="77777777" w:rsidTr="008C7903">
        <w:trPr>
          <w:trHeight w:val="320"/>
        </w:trPr>
        <w:tc>
          <w:tcPr>
            <w:tcW w:w="1560" w:type="dxa"/>
            <w:tcBorders>
              <w:top w:val="nil"/>
              <w:left w:val="nil"/>
              <w:bottom w:val="nil"/>
              <w:right w:val="nil"/>
            </w:tcBorders>
            <w:shd w:val="clear" w:color="auto" w:fill="D9D9D9" w:themeFill="background1" w:themeFillShade="D9"/>
            <w:vAlign w:val="center"/>
          </w:tcPr>
          <w:p w14:paraId="74900893" w14:textId="77777777" w:rsidR="001700AD" w:rsidRPr="00E02D31" w:rsidRDefault="001700AD" w:rsidP="008C7903">
            <w:pPr>
              <w:ind w:right="-106"/>
              <w:rPr>
                <w:rFonts w:cstheme="minorHAnsi"/>
                <w:b/>
                <w:bCs/>
                <w:color w:val="000000"/>
                <w:sz w:val="18"/>
                <w:szCs w:val="18"/>
              </w:rPr>
            </w:pPr>
            <w:r w:rsidRPr="00E02D31">
              <w:rPr>
                <w:rFonts w:cstheme="minorHAnsi"/>
                <w:b/>
                <w:bCs/>
                <w:color w:val="000000"/>
                <w:sz w:val="18"/>
                <w:szCs w:val="18"/>
              </w:rPr>
              <w:t>Polytrauma</w:t>
            </w:r>
          </w:p>
        </w:tc>
        <w:tc>
          <w:tcPr>
            <w:tcW w:w="0" w:type="auto"/>
            <w:tcBorders>
              <w:top w:val="nil"/>
              <w:left w:val="nil"/>
              <w:bottom w:val="nil"/>
              <w:right w:val="nil"/>
            </w:tcBorders>
            <w:shd w:val="clear" w:color="auto" w:fill="D9D9D9" w:themeFill="background1" w:themeFillShade="D9"/>
            <w:noWrap/>
            <w:vAlign w:val="center"/>
          </w:tcPr>
          <w:p w14:paraId="54A5D647" w14:textId="77777777" w:rsidR="001700AD" w:rsidRDefault="001700AD" w:rsidP="008C7903">
            <w:pPr>
              <w:jc w:val="center"/>
              <w:rPr>
                <w:rFonts w:cstheme="minorHAnsi"/>
                <w:color w:val="000000"/>
                <w:sz w:val="18"/>
                <w:szCs w:val="18"/>
              </w:rPr>
            </w:pPr>
            <w:r>
              <w:rPr>
                <w:rFonts w:cstheme="minorHAnsi"/>
                <w:color w:val="000000"/>
                <w:sz w:val="18"/>
                <w:szCs w:val="18"/>
              </w:rPr>
              <w:t>2930</w:t>
            </w:r>
          </w:p>
          <w:p w14:paraId="791A4AC4"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w:t>
            </w:r>
            <w:r>
              <w:rPr>
                <w:rFonts w:cstheme="minorHAnsi"/>
                <w:color w:val="000000"/>
                <w:sz w:val="18"/>
                <w:szCs w:val="18"/>
              </w:rPr>
              <w:t>45.3)*</w:t>
            </w:r>
          </w:p>
        </w:tc>
        <w:tc>
          <w:tcPr>
            <w:tcW w:w="0" w:type="auto"/>
            <w:tcBorders>
              <w:top w:val="nil"/>
              <w:left w:val="nil"/>
              <w:bottom w:val="nil"/>
              <w:right w:val="nil"/>
            </w:tcBorders>
            <w:shd w:val="clear" w:color="auto" w:fill="D9D9D9" w:themeFill="background1" w:themeFillShade="D9"/>
            <w:noWrap/>
            <w:vAlign w:val="center"/>
          </w:tcPr>
          <w:p w14:paraId="00B32D67" w14:textId="77777777" w:rsidR="001700AD" w:rsidRDefault="001700AD" w:rsidP="008C7903">
            <w:pPr>
              <w:jc w:val="center"/>
              <w:rPr>
                <w:rFonts w:cstheme="minorHAnsi"/>
                <w:color w:val="000000"/>
                <w:sz w:val="18"/>
                <w:szCs w:val="18"/>
              </w:rPr>
            </w:pPr>
            <w:r w:rsidRPr="00286873">
              <w:rPr>
                <w:rFonts w:cstheme="minorHAnsi"/>
                <w:color w:val="000000"/>
                <w:sz w:val="18"/>
                <w:szCs w:val="18"/>
              </w:rPr>
              <w:t>9</w:t>
            </w:r>
            <w:r>
              <w:rPr>
                <w:rFonts w:cstheme="minorHAnsi"/>
                <w:color w:val="000000"/>
                <w:sz w:val="18"/>
                <w:szCs w:val="18"/>
              </w:rPr>
              <w:t>93</w:t>
            </w:r>
          </w:p>
          <w:p w14:paraId="74E186FB"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w:t>
            </w:r>
            <w:r>
              <w:rPr>
                <w:rFonts w:cstheme="minorHAnsi"/>
                <w:color w:val="000000"/>
                <w:sz w:val="18"/>
                <w:szCs w:val="18"/>
              </w:rPr>
              <w:t>52</w:t>
            </w:r>
            <w:r w:rsidRPr="00286873">
              <w:rPr>
                <w:rFonts w:cstheme="minorHAnsi"/>
                <w:color w:val="000000"/>
                <w:sz w:val="18"/>
                <w:szCs w:val="18"/>
              </w:rPr>
              <w:t>.</w:t>
            </w:r>
            <w:r>
              <w:rPr>
                <w:rFonts w:cstheme="minorHAnsi"/>
                <w:color w:val="000000"/>
                <w:sz w:val="18"/>
                <w:szCs w:val="18"/>
              </w:rPr>
              <w:t>5</w:t>
            </w:r>
            <w:r w:rsidRPr="00286873">
              <w:rPr>
                <w:rFonts w:cstheme="minorHAnsi"/>
                <w:color w:val="000000"/>
                <w:sz w:val="18"/>
                <w:szCs w:val="18"/>
              </w:rPr>
              <w:t>)</w:t>
            </w:r>
            <w:r>
              <w:rPr>
                <w:rFonts w:cstheme="minorHAnsi"/>
                <w:color w:val="000000"/>
                <w:sz w:val="18"/>
                <w:szCs w:val="18"/>
              </w:rPr>
              <w:t>*</w:t>
            </w:r>
          </w:p>
        </w:tc>
        <w:tc>
          <w:tcPr>
            <w:tcW w:w="0" w:type="auto"/>
            <w:tcBorders>
              <w:top w:val="nil"/>
              <w:left w:val="nil"/>
              <w:bottom w:val="nil"/>
              <w:right w:val="nil"/>
            </w:tcBorders>
            <w:shd w:val="clear" w:color="auto" w:fill="D9D9D9" w:themeFill="background1" w:themeFillShade="D9"/>
            <w:noWrap/>
            <w:vAlign w:val="center"/>
          </w:tcPr>
          <w:p w14:paraId="0B043EBA" w14:textId="77777777" w:rsidR="001700AD" w:rsidRDefault="001700AD" w:rsidP="008C7903">
            <w:pPr>
              <w:jc w:val="center"/>
              <w:rPr>
                <w:rFonts w:cstheme="minorHAnsi"/>
                <w:color w:val="000000"/>
                <w:sz w:val="18"/>
                <w:szCs w:val="18"/>
              </w:rPr>
            </w:pPr>
            <w:r>
              <w:rPr>
                <w:rFonts w:cstheme="minorHAnsi"/>
                <w:color w:val="000000"/>
                <w:sz w:val="18"/>
                <w:szCs w:val="18"/>
              </w:rPr>
              <w:t>3853</w:t>
            </w:r>
          </w:p>
          <w:p w14:paraId="3CE72808"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w:t>
            </w:r>
            <w:r>
              <w:rPr>
                <w:rFonts w:cstheme="minorHAnsi"/>
                <w:color w:val="000000"/>
                <w:sz w:val="18"/>
                <w:szCs w:val="18"/>
              </w:rPr>
              <w:t>47.4</w:t>
            </w:r>
            <w:r w:rsidRPr="00286873">
              <w:rPr>
                <w:rFonts w:cstheme="minorHAnsi"/>
                <w:color w:val="000000"/>
                <w:sz w:val="18"/>
                <w:szCs w:val="18"/>
              </w:rPr>
              <w:t>)</w:t>
            </w:r>
            <w:r>
              <w:rPr>
                <w:rFonts w:cstheme="minorHAnsi"/>
                <w:color w:val="000000"/>
                <w:sz w:val="18"/>
                <w:szCs w:val="18"/>
              </w:rPr>
              <w:t>*</w:t>
            </w:r>
          </w:p>
        </w:tc>
        <w:tc>
          <w:tcPr>
            <w:tcW w:w="0" w:type="auto"/>
            <w:tcBorders>
              <w:top w:val="nil"/>
              <w:left w:val="nil"/>
              <w:bottom w:val="nil"/>
              <w:right w:val="nil"/>
            </w:tcBorders>
            <w:shd w:val="clear" w:color="auto" w:fill="D9D9D9" w:themeFill="background1" w:themeFillShade="D9"/>
            <w:noWrap/>
            <w:vAlign w:val="center"/>
          </w:tcPr>
          <w:p w14:paraId="0AF7992B" w14:textId="77777777" w:rsidR="001700AD" w:rsidRDefault="001700AD" w:rsidP="008C7903">
            <w:pPr>
              <w:jc w:val="center"/>
              <w:rPr>
                <w:rFonts w:cstheme="minorHAnsi"/>
                <w:color w:val="000000"/>
                <w:sz w:val="18"/>
                <w:szCs w:val="18"/>
              </w:rPr>
            </w:pPr>
            <w:r>
              <w:rPr>
                <w:rFonts w:cstheme="minorHAnsi"/>
                <w:color w:val="000000"/>
                <w:sz w:val="18"/>
                <w:szCs w:val="18"/>
              </w:rPr>
              <w:t>70</w:t>
            </w:r>
          </w:p>
          <w:p w14:paraId="57BBCD6D"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w:t>
            </w:r>
            <w:r>
              <w:rPr>
                <w:rFonts w:cstheme="minorHAnsi"/>
                <w:color w:val="000000"/>
                <w:sz w:val="18"/>
                <w:szCs w:val="18"/>
              </w:rPr>
              <w:t>1.7</w:t>
            </w:r>
            <w:r w:rsidRPr="00286873">
              <w:rPr>
                <w:rFonts w:cstheme="minorHAnsi"/>
                <w:color w:val="000000"/>
                <w:sz w:val="18"/>
                <w:szCs w:val="18"/>
              </w:rPr>
              <w:t>)</w:t>
            </w:r>
            <w:r>
              <w:rPr>
                <w:rFonts w:cstheme="minorHAnsi"/>
                <w:color w:val="000000"/>
                <w:sz w:val="18"/>
                <w:szCs w:val="18"/>
              </w:rPr>
              <w:t>*</w:t>
            </w:r>
          </w:p>
        </w:tc>
        <w:tc>
          <w:tcPr>
            <w:tcW w:w="0" w:type="auto"/>
            <w:tcBorders>
              <w:top w:val="nil"/>
              <w:left w:val="nil"/>
              <w:bottom w:val="nil"/>
              <w:right w:val="nil"/>
            </w:tcBorders>
            <w:shd w:val="clear" w:color="auto" w:fill="D9D9D9" w:themeFill="background1" w:themeFillShade="D9"/>
            <w:noWrap/>
            <w:vAlign w:val="center"/>
          </w:tcPr>
          <w:p w14:paraId="5AC4C163" w14:textId="77777777" w:rsidR="001700AD" w:rsidRDefault="001700AD" w:rsidP="008C7903">
            <w:pPr>
              <w:jc w:val="center"/>
              <w:rPr>
                <w:rFonts w:cstheme="minorHAnsi"/>
                <w:color w:val="000000"/>
                <w:sz w:val="18"/>
                <w:szCs w:val="18"/>
              </w:rPr>
            </w:pPr>
            <w:r>
              <w:rPr>
                <w:rFonts w:cstheme="minorHAnsi"/>
                <w:color w:val="000000"/>
                <w:sz w:val="18"/>
                <w:szCs w:val="18"/>
              </w:rPr>
              <w:t>3236</w:t>
            </w:r>
          </w:p>
          <w:p w14:paraId="493BD74B"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w:t>
            </w:r>
            <w:r>
              <w:rPr>
                <w:rFonts w:cstheme="minorHAnsi"/>
                <w:color w:val="000000"/>
                <w:sz w:val="18"/>
                <w:szCs w:val="18"/>
              </w:rPr>
              <w:t>56</w:t>
            </w:r>
            <w:r w:rsidRPr="00286873">
              <w:rPr>
                <w:rFonts w:cstheme="minorHAnsi"/>
                <w:color w:val="000000"/>
                <w:sz w:val="18"/>
                <w:szCs w:val="18"/>
              </w:rPr>
              <w:t>.</w:t>
            </w:r>
            <w:r>
              <w:rPr>
                <w:rFonts w:cstheme="minorHAnsi"/>
                <w:color w:val="000000"/>
                <w:sz w:val="18"/>
                <w:szCs w:val="18"/>
              </w:rPr>
              <w:t>2</w:t>
            </w:r>
            <w:r w:rsidRPr="00286873">
              <w:rPr>
                <w:rFonts w:cstheme="minorHAnsi"/>
                <w:color w:val="000000"/>
                <w:sz w:val="18"/>
                <w:szCs w:val="18"/>
              </w:rPr>
              <w:t>)</w:t>
            </w:r>
            <w:r>
              <w:rPr>
                <w:rFonts w:cstheme="minorHAnsi"/>
                <w:color w:val="000000"/>
                <w:sz w:val="18"/>
                <w:szCs w:val="18"/>
              </w:rPr>
              <w:t>*</w:t>
            </w:r>
          </w:p>
        </w:tc>
        <w:tc>
          <w:tcPr>
            <w:tcW w:w="0" w:type="auto"/>
            <w:tcBorders>
              <w:top w:val="nil"/>
              <w:left w:val="nil"/>
              <w:bottom w:val="nil"/>
              <w:right w:val="nil"/>
            </w:tcBorders>
            <w:shd w:val="clear" w:color="auto" w:fill="D9D9D9" w:themeFill="background1" w:themeFillShade="D9"/>
            <w:noWrap/>
            <w:vAlign w:val="center"/>
          </w:tcPr>
          <w:p w14:paraId="17BF3A68" w14:textId="77777777" w:rsidR="001700AD" w:rsidRDefault="001700AD" w:rsidP="008C7903">
            <w:pPr>
              <w:jc w:val="center"/>
              <w:rPr>
                <w:rFonts w:cstheme="minorHAnsi"/>
                <w:color w:val="000000"/>
                <w:sz w:val="18"/>
                <w:szCs w:val="18"/>
              </w:rPr>
            </w:pPr>
            <w:r>
              <w:rPr>
                <w:rFonts w:cstheme="minorHAnsi"/>
                <w:color w:val="000000"/>
                <w:sz w:val="18"/>
                <w:szCs w:val="18"/>
              </w:rPr>
              <w:t>687</w:t>
            </w:r>
          </w:p>
          <w:p w14:paraId="1E305950" w14:textId="77777777" w:rsidR="001700AD" w:rsidRPr="00286873" w:rsidRDefault="001700AD" w:rsidP="008C7903">
            <w:pPr>
              <w:jc w:val="center"/>
              <w:rPr>
                <w:rFonts w:cstheme="minorHAnsi"/>
                <w:sz w:val="18"/>
                <w:szCs w:val="18"/>
              </w:rPr>
            </w:pPr>
            <w:r w:rsidRPr="00286873">
              <w:rPr>
                <w:rFonts w:cstheme="minorHAnsi"/>
                <w:color w:val="000000"/>
                <w:sz w:val="18"/>
                <w:szCs w:val="18"/>
              </w:rPr>
              <w:t>(</w:t>
            </w:r>
            <w:r>
              <w:rPr>
                <w:rFonts w:cstheme="minorHAnsi"/>
                <w:color w:val="000000"/>
                <w:sz w:val="18"/>
                <w:szCs w:val="18"/>
              </w:rPr>
              <w:t>26</w:t>
            </w:r>
            <w:r w:rsidRPr="00286873">
              <w:rPr>
                <w:rFonts w:cstheme="minorHAnsi"/>
                <w:color w:val="000000"/>
                <w:sz w:val="18"/>
                <w:szCs w:val="18"/>
              </w:rPr>
              <w:t>.</w:t>
            </w:r>
            <w:r>
              <w:rPr>
                <w:rFonts w:cstheme="minorHAnsi"/>
                <w:color w:val="000000"/>
                <w:sz w:val="18"/>
                <w:szCs w:val="18"/>
              </w:rPr>
              <w:t>4</w:t>
            </w:r>
            <w:r w:rsidRPr="00286873">
              <w:rPr>
                <w:rFonts w:cstheme="minorHAnsi"/>
                <w:color w:val="000000"/>
                <w:sz w:val="18"/>
                <w:szCs w:val="18"/>
              </w:rPr>
              <w:t>)</w:t>
            </w:r>
            <w:r>
              <w:rPr>
                <w:rFonts w:cstheme="minorHAnsi"/>
                <w:color w:val="000000"/>
                <w:sz w:val="18"/>
                <w:szCs w:val="18"/>
              </w:rPr>
              <w:t>*</w:t>
            </w:r>
          </w:p>
        </w:tc>
        <w:tc>
          <w:tcPr>
            <w:tcW w:w="0" w:type="auto"/>
            <w:tcBorders>
              <w:top w:val="nil"/>
              <w:left w:val="nil"/>
              <w:bottom w:val="nil"/>
              <w:right w:val="nil"/>
            </w:tcBorders>
            <w:shd w:val="clear" w:color="auto" w:fill="D9D9D9" w:themeFill="background1" w:themeFillShade="D9"/>
            <w:vAlign w:val="center"/>
          </w:tcPr>
          <w:p w14:paraId="3FDF0803"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3</w:t>
            </w:r>
            <w:r>
              <w:rPr>
                <w:rFonts w:cstheme="minorHAnsi"/>
                <w:color w:val="000000"/>
                <w:sz w:val="18"/>
                <w:szCs w:val="18"/>
              </w:rPr>
              <w:t>923</w:t>
            </w:r>
          </w:p>
          <w:p w14:paraId="6A432C89"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w:t>
            </w:r>
            <w:r>
              <w:rPr>
                <w:rFonts w:cstheme="minorHAnsi"/>
                <w:color w:val="000000"/>
                <w:sz w:val="18"/>
                <w:szCs w:val="18"/>
              </w:rPr>
              <w:t>46</w:t>
            </w:r>
            <w:r w:rsidRPr="00286873">
              <w:rPr>
                <w:rFonts w:cstheme="minorHAnsi"/>
                <w:color w:val="000000"/>
                <w:sz w:val="18"/>
                <w:szCs w:val="18"/>
              </w:rPr>
              <w:t>.</w:t>
            </w:r>
            <w:r>
              <w:rPr>
                <w:rFonts w:cstheme="minorHAnsi"/>
                <w:color w:val="000000"/>
                <w:sz w:val="18"/>
                <w:szCs w:val="18"/>
              </w:rPr>
              <w:t>9</w:t>
            </w:r>
            <w:r w:rsidRPr="00286873">
              <w:rPr>
                <w:rFonts w:cstheme="minorHAnsi"/>
                <w:color w:val="000000"/>
                <w:sz w:val="18"/>
                <w:szCs w:val="18"/>
              </w:rPr>
              <w:t>)</w:t>
            </w:r>
          </w:p>
        </w:tc>
      </w:tr>
      <w:tr w:rsidR="001700AD" w:rsidRPr="00286873" w14:paraId="46F25C48" w14:textId="77777777" w:rsidTr="008C7903">
        <w:trPr>
          <w:trHeight w:val="320"/>
        </w:trPr>
        <w:tc>
          <w:tcPr>
            <w:tcW w:w="1560" w:type="dxa"/>
            <w:tcBorders>
              <w:top w:val="nil"/>
              <w:left w:val="nil"/>
              <w:bottom w:val="nil"/>
              <w:right w:val="nil"/>
            </w:tcBorders>
            <w:shd w:val="clear" w:color="auto" w:fill="FFFFFF" w:themeFill="background1"/>
            <w:vAlign w:val="center"/>
          </w:tcPr>
          <w:p w14:paraId="47707DFD" w14:textId="77777777" w:rsidR="001700AD" w:rsidRPr="00E02D31" w:rsidRDefault="001700AD" w:rsidP="008C7903">
            <w:pPr>
              <w:ind w:right="-106"/>
              <w:rPr>
                <w:rFonts w:cstheme="minorHAnsi"/>
                <w:b/>
                <w:bCs/>
                <w:color w:val="000000"/>
                <w:sz w:val="18"/>
                <w:szCs w:val="18"/>
              </w:rPr>
            </w:pPr>
            <w:r w:rsidRPr="00E02D31">
              <w:rPr>
                <w:rFonts w:cstheme="minorHAnsi"/>
                <w:b/>
                <w:bCs/>
                <w:color w:val="000000"/>
                <w:sz w:val="18"/>
                <w:szCs w:val="18"/>
              </w:rPr>
              <w:t>ISS Median (IQR)</w:t>
            </w:r>
          </w:p>
        </w:tc>
        <w:tc>
          <w:tcPr>
            <w:tcW w:w="0" w:type="auto"/>
            <w:tcBorders>
              <w:top w:val="nil"/>
              <w:left w:val="nil"/>
              <w:bottom w:val="nil"/>
              <w:right w:val="nil"/>
            </w:tcBorders>
            <w:shd w:val="clear" w:color="auto" w:fill="FFFFFF" w:themeFill="background1"/>
            <w:noWrap/>
            <w:vAlign w:val="center"/>
          </w:tcPr>
          <w:p w14:paraId="419E1D8A" w14:textId="77777777" w:rsidR="001700AD" w:rsidRDefault="001700AD" w:rsidP="008C7903">
            <w:pPr>
              <w:jc w:val="center"/>
              <w:rPr>
                <w:rFonts w:cstheme="minorHAnsi"/>
                <w:color w:val="000000"/>
                <w:sz w:val="18"/>
                <w:szCs w:val="18"/>
              </w:rPr>
            </w:pPr>
            <w:r w:rsidRPr="00286873">
              <w:rPr>
                <w:rFonts w:cstheme="minorHAnsi"/>
                <w:color w:val="000000"/>
                <w:sz w:val="18"/>
                <w:szCs w:val="18"/>
              </w:rPr>
              <w:t>17</w:t>
            </w:r>
          </w:p>
          <w:p w14:paraId="69E00DAC"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(9-32</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537977D1" w14:textId="77777777" w:rsidR="001700AD" w:rsidRDefault="001700AD" w:rsidP="008C7903">
            <w:pPr>
              <w:jc w:val="center"/>
              <w:rPr>
                <w:rFonts w:cstheme="minorHAnsi"/>
                <w:color w:val="000000"/>
                <w:sz w:val="18"/>
                <w:szCs w:val="18"/>
              </w:rPr>
            </w:pPr>
            <w:r w:rsidRPr="00286873">
              <w:rPr>
                <w:rFonts w:cstheme="minorHAnsi"/>
                <w:color w:val="000000"/>
                <w:sz w:val="18"/>
                <w:szCs w:val="18"/>
              </w:rPr>
              <w:t>20</w:t>
            </w:r>
          </w:p>
          <w:p w14:paraId="75F68230"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(9-34)</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0CED4F8C" w14:textId="77777777" w:rsidR="001700AD" w:rsidRDefault="001700AD" w:rsidP="008C7903">
            <w:pPr>
              <w:jc w:val="center"/>
              <w:rPr>
                <w:rFonts w:cstheme="minorHAnsi"/>
                <w:color w:val="000000"/>
                <w:sz w:val="18"/>
                <w:szCs w:val="18"/>
              </w:rPr>
            </w:pPr>
            <w:r w:rsidRPr="00286873">
              <w:rPr>
                <w:rFonts w:cstheme="minorHAnsi"/>
                <w:color w:val="000000"/>
                <w:sz w:val="18"/>
                <w:szCs w:val="18"/>
              </w:rPr>
              <w:t>17</w:t>
            </w:r>
          </w:p>
          <w:p w14:paraId="071154C0"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(9-33)</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3EED07A4" w14:textId="77777777" w:rsidR="001700AD" w:rsidRDefault="001700AD" w:rsidP="008C7903">
            <w:pPr>
              <w:jc w:val="center"/>
              <w:rPr>
                <w:rFonts w:cstheme="minorHAnsi"/>
                <w:color w:val="000000"/>
                <w:sz w:val="18"/>
                <w:szCs w:val="18"/>
              </w:rPr>
            </w:pPr>
            <w:r w:rsidRPr="00286873">
              <w:rPr>
                <w:rFonts w:cstheme="minorHAnsi"/>
                <w:color w:val="000000"/>
                <w:sz w:val="18"/>
                <w:szCs w:val="18"/>
              </w:rPr>
              <w:t>16</w:t>
            </w:r>
          </w:p>
          <w:p w14:paraId="264AF9C5"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(9-25)</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255CB038" w14:textId="77777777" w:rsidR="001700AD" w:rsidRDefault="001700AD" w:rsidP="008C7903">
            <w:pPr>
              <w:jc w:val="center"/>
              <w:rPr>
                <w:rFonts w:cstheme="minorHAnsi"/>
                <w:color w:val="000000"/>
                <w:sz w:val="18"/>
                <w:szCs w:val="18"/>
              </w:rPr>
            </w:pPr>
            <w:r w:rsidRPr="00286873">
              <w:rPr>
                <w:rFonts w:cstheme="minorHAnsi"/>
                <w:color w:val="000000"/>
                <w:sz w:val="18"/>
                <w:szCs w:val="18"/>
              </w:rPr>
              <w:t>24</w:t>
            </w:r>
          </w:p>
          <w:p w14:paraId="6FE109EA"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(10-36)</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27465157" w14:textId="77777777" w:rsidR="001700AD" w:rsidRDefault="001700AD" w:rsidP="008C7903">
            <w:pPr>
              <w:jc w:val="center"/>
              <w:rPr>
                <w:rFonts w:cstheme="minorHAnsi"/>
                <w:color w:val="000000"/>
                <w:sz w:val="18"/>
                <w:szCs w:val="18"/>
              </w:rPr>
            </w:pPr>
            <w:r w:rsidRPr="00286873">
              <w:rPr>
                <w:rFonts w:cstheme="minorHAnsi"/>
                <w:color w:val="000000"/>
                <w:sz w:val="18"/>
                <w:szCs w:val="18"/>
              </w:rPr>
              <w:t>10</w:t>
            </w:r>
          </w:p>
          <w:p w14:paraId="4FAB4FD8"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(9-18)</w:t>
            </w:r>
            <w:r>
              <w:rPr>
                <w:rFonts w:cstheme="minorHAnsi"/>
                <w:color w:val="000000"/>
                <w:sz w:val="18"/>
                <w:szCs w:val="18"/>
              </w:rPr>
              <w:t>*</w:t>
            </w:r>
          </w:p>
        </w:tc>
        <w:tc>
          <w:tcPr>
            <w:tcW w:w="0" w:type="auto"/>
            <w:tcBorders>
              <w:top w:val="nil"/>
              <w:left w:val="nil"/>
              <w:bottom w:val="nil"/>
              <w:right w:val="nil"/>
            </w:tcBorders>
            <w:shd w:val="clear" w:color="auto" w:fill="FFFFFF" w:themeFill="background1"/>
            <w:vAlign w:val="center"/>
          </w:tcPr>
          <w:p w14:paraId="7A22F81E"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17</w:t>
            </w:r>
          </w:p>
          <w:p w14:paraId="2A959142"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(9-33)</w:t>
            </w:r>
          </w:p>
        </w:tc>
      </w:tr>
      <w:tr w:rsidR="001700AD" w:rsidRPr="00286873" w14:paraId="0FE6D3A6" w14:textId="77777777" w:rsidTr="008C7903">
        <w:trPr>
          <w:trHeight w:val="320"/>
        </w:trPr>
        <w:tc>
          <w:tcPr>
            <w:tcW w:w="1560" w:type="dxa"/>
            <w:tcBorders>
              <w:top w:val="nil"/>
              <w:left w:val="nil"/>
              <w:bottom w:val="nil"/>
              <w:right w:val="nil"/>
            </w:tcBorders>
            <w:shd w:val="clear" w:color="D9D9D9" w:fill="D9D9D9"/>
            <w:vAlign w:val="center"/>
          </w:tcPr>
          <w:p w14:paraId="5ACAFEAF" w14:textId="77777777" w:rsidR="001700AD" w:rsidRPr="00D36743" w:rsidRDefault="001700AD" w:rsidP="008C7903">
            <w:pPr>
              <w:rPr>
                <w:rFonts w:cstheme="minorHAnsi"/>
                <w:b/>
                <w:bCs/>
                <w:color w:val="000000"/>
                <w:sz w:val="18"/>
                <w:szCs w:val="18"/>
              </w:rPr>
            </w:pPr>
            <w:r w:rsidRPr="00D36743">
              <w:rPr>
                <w:rFonts w:cstheme="minorHAnsi"/>
                <w:b/>
                <w:bCs/>
                <w:color w:val="000000"/>
                <w:sz w:val="18"/>
                <w:szCs w:val="18"/>
              </w:rPr>
              <w:t xml:space="preserve">      ISS &lt;9 n (%)</w:t>
            </w:r>
          </w:p>
        </w:tc>
        <w:tc>
          <w:tcPr>
            <w:tcW w:w="0" w:type="auto"/>
            <w:tcBorders>
              <w:top w:val="nil"/>
              <w:left w:val="nil"/>
              <w:bottom w:val="nil"/>
              <w:right w:val="nil"/>
            </w:tcBorders>
            <w:shd w:val="clear" w:color="D9D9D9" w:fill="D9D9D9"/>
            <w:noWrap/>
            <w:vAlign w:val="center"/>
          </w:tcPr>
          <w:p w14:paraId="3899792F" w14:textId="77777777" w:rsidR="001700AD" w:rsidRDefault="001700AD" w:rsidP="008C7903">
            <w:pPr>
              <w:jc w:val="center"/>
              <w:rPr>
                <w:rFonts w:cstheme="minorHAnsi"/>
                <w:color w:val="000000"/>
                <w:sz w:val="18"/>
                <w:szCs w:val="18"/>
              </w:rPr>
            </w:pPr>
            <w:r w:rsidRPr="00286873">
              <w:rPr>
                <w:rFonts w:cstheme="minorHAnsi"/>
                <w:color w:val="000000"/>
                <w:sz w:val="18"/>
                <w:szCs w:val="18"/>
              </w:rPr>
              <w:t>290</w:t>
            </w:r>
          </w:p>
          <w:p w14:paraId="72CAD258"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(4.5)</w:t>
            </w:r>
          </w:p>
        </w:tc>
        <w:tc>
          <w:tcPr>
            <w:tcW w:w="0" w:type="auto"/>
            <w:tcBorders>
              <w:top w:val="nil"/>
              <w:left w:val="nil"/>
              <w:bottom w:val="nil"/>
              <w:right w:val="nil"/>
            </w:tcBorders>
            <w:shd w:val="clear" w:color="D9D9D9" w:fill="D9D9D9"/>
            <w:noWrap/>
            <w:vAlign w:val="center"/>
          </w:tcPr>
          <w:p w14:paraId="69F464BD" w14:textId="77777777" w:rsidR="001700AD" w:rsidRDefault="001700AD" w:rsidP="008C7903">
            <w:pPr>
              <w:jc w:val="center"/>
              <w:rPr>
                <w:rFonts w:cstheme="minorHAnsi"/>
                <w:color w:val="000000"/>
                <w:sz w:val="18"/>
                <w:szCs w:val="18"/>
              </w:rPr>
            </w:pPr>
            <w:r w:rsidRPr="00286873">
              <w:rPr>
                <w:rFonts w:cstheme="minorHAnsi"/>
                <w:color w:val="000000"/>
                <w:sz w:val="18"/>
                <w:szCs w:val="18"/>
              </w:rPr>
              <w:t>76</w:t>
            </w:r>
          </w:p>
          <w:p w14:paraId="5FC9A0B7"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(4.0)</w:t>
            </w:r>
          </w:p>
        </w:tc>
        <w:tc>
          <w:tcPr>
            <w:tcW w:w="0" w:type="auto"/>
            <w:tcBorders>
              <w:top w:val="nil"/>
              <w:left w:val="nil"/>
              <w:bottom w:val="nil"/>
              <w:right w:val="nil"/>
            </w:tcBorders>
            <w:shd w:val="clear" w:color="D9D9D9" w:fill="D9D9D9"/>
            <w:noWrap/>
            <w:vAlign w:val="center"/>
          </w:tcPr>
          <w:p w14:paraId="55278890" w14:textId="77777777" w:rsidR="001700AD" w:rsidRDefault="001700AD" w:rsidP="008C7903">
            <w:pPr>
              <w:jc w:val="center"/>
              <w:rPr>
                <w:rFonts w:cstheme="minorHAnsi"/>
                <w:color w:val="000000"/>
                <w:sz w:val="18"/>
                <w:szCs w:val="18"/>
              </w:rPr>
            </w:pPr>
            <w:r w:rsidRPr="00286873">
              <w:rPr>
                <w:rFonts w:cstheme="minorHAnsi"/>
                <w:color w:val="000000"/>
                <w:sz w:val="18"/>
                <w:szCs w:val="18"/>
              </w:rPr>
              <w:t>348</w:t>
            </w:r>
          </w:p>
          <w:p w14:paraId="68AECE5B"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(4.3)</w:t>
            </w:r>
          </w:p>
        </w:tc>
        <w:tc>
          <w:tcPr>
            <w:tcW w:w="0" w:type="auto"/>
            <w:tcBorders>
              <w:top w:val="nil"/>
              <w:left w:val="nil"/>
              <w:bottom w:val="nil"/>
              <w:right w:val="nil"/>
            </w:tcBorders>
            <w:shd w:val="clear" w:color="D9D9D9" w:fill="D9D9D9"/>
            <w:noWrap/>
            <w:vAlign w:val="center"/>
          </w:tcPr>
          <w:p w14:paraId="152F754B" w14:textId="77777777" w:rsidR="001700AD" w:rsidRDefault="001700AD" w:rsidP="008C7903">
            <w:pPr>
              <w:jc w:val="center"/>
              <w:rPr>
                <w:rFonts w:cstheme="minorHAnsi"/>
                <w:color w:val="000000"/>
                <w:sz w:val="18"/>
                <w:szCs w:val="18"/>
              </w:rPr>
            </w:pPr>
            <w:r w:rsidRPr="00286873">
              <w:rPr>
                <w:rFonts w:cstheme="minorHAnsi"/>
                <w:color w:val="000000"/>
                <w:sz w:val="18"/>
                <w:szCs w:val="18"/>
              </w:rPr>
              <w:t>18</w:t>
            </w:r>
          </w:p>
          <w:p w14:paraId="58B377DD"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(8.1)</w:t>
            </w:r>
          </w:p>
        </w:tc>
        <w:tc>
          <w:tcPr>
            <w:tcW w:w="0" w:type="auto"/>
            <w:tcBorders>
              <w:top w:val="nil"/>
              <w:left w:val="nil"/>
              <w:bottom w:val="nil"/>
              <w:right w:val="nil"/>
            </w:tcBorders>
            <w:shd w:val="clear" w:color="D9D9D9" w:fill="D9D9D9"/>
            <w:noWrap/>
            <w:vAlign w:val="center"/>
          </w:tcPr>
          <w:p w14:paraId="780A4D45" w14:textId="77777777" w:rsidR="001700AD" w:rsidRDefault="001700AD" w:rsidP="008C7903">
            <w:pPr>
              <w:jc w:val="center"/>
              <w:rPr>
                <w:rFonts w:cstheme="minorHAnsi"/>
                <w:color w:val="000000"/>
                <w:sz w:val="18"/>
                <w:szCs w:val="18"/>
              </w:rPr>
            </w:pPr>
            <w:r w:rsidRPr="00286873">
              <w:rPr>
                <w:rFonts w:cstheme="minorHAnsi"/>
                <w:color w:val="000000"/>
                <w:sz w:val="18"/>
                <w:szCs w:val="18"/>
              </w:rPr>
              <w:t>198</w:t>
            </w:r>
          </w:p>
          <w:p w14:paraId="3E43572A"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(3.4)</w:t>
            </w:r>
            <w:r>
              <w:rPr>
                <w:rFonts w:cstheme="minorHAnsi"/>
                <w:color w:val="000000"/>
                <w:sz w:val="18"/>
                <w:szCs w:val="18"/>
              </w:rPr>
              <w:t>*</w:t>
            </w:r>
          </w:p>
        </w:tc>
        <w:tc>
          <w:tcPr>
            <w:tcW w:w="0" w:type="auto"/>
            <w:tcBorders>
              <w:top w:val="nil"/>
              <w:left w:val="nil"/>
              <w:bottom w:val="nil"/>
              <w:right w:val="nil"/>
            </w:tcBorders>
            <w:shd w:val="clear" w:color="D9D9D9" w:fill="D9D9D9"/>
            <w:noWrap/>
            <w:vAlign w:val="center"/>
          </w:tcPr>
          <w:p w14:paraId="3873ACEA" w14:textId="77777777" w:rsidR="001700AD" w:rsidRDefault="001700AD" w:rsidP="008C7903">
            <w:pPr>
              <w:jc w:val="center"/>
              <w:rPr>
                <w:rFonts w:cstheme="minorHAnsi"/>
                <w:color w:val="000000"/>
                <w:sz w:val="18"/>
                <w:szCs w:val="18"/>
              </w:rPr>
            </w:pPr>
            <w:r w:rsidRPr="00286873">
              <w:rPr>
                <w:rFonts w:cstheme="minorHAnsi"/>
                <w:color w:val="000000"/>
                <w:sz w:val="18"/>
                <w:szCs w:val="18"/>
              </w:rPr>
              <w:t>168</w:t>
            </w:r>
          </w:p>
          <w:p w14:paraId="48BD71DC"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(6.5)</w:t>
            </w:r>
            <w:r>
              <w:rPr>
                <w:rFonts w:cstheme="minorHAnsi"/>
                <w:color w:val="000000"/>
                <w:sz w:val="18"/>
                <w:szCs w:val="18"/>
              </w:rPr>
              <w:t>*</w:t>
            </w:r>
          </w:p>
        </w:tc>
        <w:tc>
          <w:tcPr>
            <w:tcW w:w="0" w:type="auto"/>
            <w:tcBorders>
              <w:top w:val="nil"/>
              <w:left w:val="nil"/>
              <w:bottom w:val="nil"/>
              <w:right w:val="nil"/>
            </w:tcBorders>
            <w:shd w:val="clear" w:color="D9D9D9" w:fill="D9D9D9"/>
            <w:vAlign w:val="center"/>
          </w:tcPr>
          <w:p w14:paraId="26C5F17F"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366</w:t>
            </w:r>
          </w:p>
          <w:p w14:paraId="12CE502F"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(4.4)</w:t>
            </w:r>
          </w:p>
        </w:tc>
      </w:tr>
      <w:tr w:rsidR="001700AD" w:rsidRPr="00286873" w14:paraId="34898986" w14:textId="77777777" w:rsidTr="008C7903">
        <w:trPr>
          <w:trHeight w:val="320"/>
        </w:trPr>
        <w:tc>
          <w:tcPr>
            <w:tcW w:w="1560" w:type="dxa"/>
            <w:tcBorders>
              <w:top w:val="nil"/>
              <w:left w:val="nil"/>
              <w:bottom w:val="nil"/>
              <w:right w:val="nil"/>
            </w:tcBorders>
            <w:shd w:val="clear" w:color="auto" w:fill="auto"/>
            <w:vAlign w:val="center"/>
          </w:tcPr>
          <w:p w14:paraId="2552401A" w14:textId="77777777" w:rsidR="001700AD" w:rsidRPr="00D36743" w:rsidRDefault="001700AD" w:rsidP="008C7903">
            <w:pPr>
              <w:rPr>
                <w:rFonts w:cstheme="minorHAnsi"/>
                <w:b/>
                <w:bCs/>
                <w:color w:val="000000"/>
                <w:sz w:val="18"/>
                <w:szCs w:val="18"/>
              </w:rPr>
            </w:pPr>
            <w:r w:rsidRPr="00D36743">
              <w:rPr>
                <w:rFonts w:cstheme="minorHAnsi"/>
                <w:b/>
                <w:bCs/>
                <w:color w:val="000000"/>
                <w:sz w:val="18"/>
                <w:szCs w:val="18"/>
              </w:rPr>
              <w:t xml:space="preserve">      ISS 9-15 n (%)</w:t>
            </w:r>
          </w:p>
        </w:tc>
        <w:tc>
          <w:tcPr>
            <w:tcW w:w="0" w:type="auto"/>
            <w:tcBorders>
              <w:top w:val="nil"/>
              <w:left w:val="nil"/>
              <w:bottom w:val="nil"/>
              <w:right w:val="nil"/>
            </w:tcBorders>
            <w:shd w:val="clear" w:color="auto" w:fill="auto"/>
            <w:noWrap/>
            <w:vAlign w:val="center"/>
          </w:tcPr>
          <w:p w14:paraId="5F71F325" w14:textId="77777777" w:rsidR="001700AD" w:rsidRDefault="001700AD" w:rsidP="008C7903">
            <w:pPr>
              <w:jc w:val="center"/>
              <w:rPr>
                <w:rFonts w:cstheme="minorHAnsi"/>
                <w:color w:val="000000"/>
                <w:sz w:val="18"/>
                <w:szCs w:val="18"/>
              </w:rPr>
            </w:pPr>
            <w:r w:rsidRPr="00286873">
              <w:rPr>
                <w:rFonts w:cstheme="minorHAnsi"/>
                <w:color w:val="000000"/>
                <w:sz w:val="18"/>
                <w:szCs w:val="18"/>
              </w:rPr>
              <w:t>2407</w:t>
            </w:r>
          </w:p>
          <w:p w14:paraId="3189BA25"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(37.2)</w:t>
            </w:r>
          </w:p>
        </w:tc>
        <w:tc>
          <w:tcPr>
            <w:tcW w:w="0" w:type="auto"/>
            <w:tcBorders>
              <w:top w:val="nil"/>
              <w:left w:val="nil"/>
              <w:bottom w:val="nil"/>
              <w:right w:val="nil"/>
            </w:tcBorders>
            <w:shd w:val="clear" w:color="auto" w:fill="auto"/>
            <w:noWrap/>
            <w:vAlign w:val="center"/>
          </w:tcPr>
          <w:p w14:paraId="0BB6DFE8" w14:textId="77777777" w:rsidR="001700AD" w:rsidRDefault="001700AD" w:rsidP="008C7903">
            <w:pPr>
              <w:jc w:val="center"/>
              <w:rPr>
                <w:rFonts w:cstheme="minorHAnsi"/>
                <w:color w:val="000000"/>
                <w:sz w:val="18"/>
                <w:szCs w:val="18"/>
              </w:rPr>
            </w:pPr>
            <w:r w:rsidRPr="00286873">
              <w:rPr>
                <w:rFonts w:cstheme="minorHAnsi"/>
                <w:color w:val="000000"/>
                <w:sz w:val="18"/>
                <w:szCs w:val="18"/>
              </w:rPr>
              <w:t>624</w:t>
            </w:r>
          </w:p>
          <w:p w14:paraId="01B87F2F"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(33.0)</w:t>
            </w:r>
          </w:p>
        </w:tc>
        <w:tc>
          <w:tcPr>
            <w:tcW w:w="0" w:type="auto"/>
            <w:tcBorders>
              <w:top w:val="nil"/>
              <w:left w:val="nil"/>
              <w:bottom w:val="nil"/>
              <w:right w:val="nil"/>
            </w:tcBorders>
            <w:shd w:val="clear" w:color="auto" w:fill="auto"/>
            <w:noWrap/>
            <w:vAlign w:val="center"/>
          </w:tcPr>
          <w:p w14:paraId="1DF3CE85" w14:textId="77777777" w:rsidR="001700AD" w:rsidRDefault="001700AD" w:rsidP="008C7903">
            <w:pPr>
              <w:jc w:val="center"/>
              <w:rPr>
                <w:rFonts w:cstheme="minorHAnsi"/>
                <w:color w:val="000000"/>
                <w:sz w:val="18"/>
                <w:szCs w:val="18"/>
              </w:rPr>
            </w:pPr>
            <w:r w:rsidRPr="00286873">
              <w:rPr>
                <w:rFonts w:cstheme="minorHAnsi"/>
                <w:color w:val="000000"/>
                <w:sz w:val="18"/>
                <w:szCs w:val="18"/>
              </w:rPr>
              <w:t>2939</w:t>
            </w:r>
          </w:p>
          <w:p w14:paraId="2D4690BF"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(36.1)</w:t>
            </w:r>
          </w:p>
        </w:tc>
        <w:tc>
          <w:tcPr>
            <w:tcW w:w="0" w:type="auto"/>
            <w:tcBorders>
              <w:top w:val="nil"/>
              <w:left w:val="nil"/>
              <w:bottom w:val="nil"/>
              <w:right w:val="nil"/>
            </w:tcBorders>
            <w:shd w:val="clear" w:color="auto" w:fill="auto"/>
            <w:noWrap/>
            <w:vAlign w:val="center"/>
          </w:tcPr>
          <w:p w14:paraId="072BC45C" w14:textId="77777777" w:rsidR="001700AD" w:rsidRDefault="001700AD" w:rsidP="008C7903">
            <w:pPr>
              <w:jc w:val="center"/>
              <w:rPr>
                <w:rFonts w:cstheme="minorHAnsi"/>
                <w:color w:val="000000"/>
                <w:sz w:val="18"/>
                <w:szCs w:val="18"/>
              </w:rPr>
            </w:pPr>
            <w:r w:rsidRPr="00286873">
              <w:rPr>
                <w:rFonts w:cstheme="minorHAnsi"/>
                <w:color w:val="000000"/>
                <w:sz w:val="18"/>
                <w:szCs w:val="18"/>
              </w:rPr>
              <w:t>92</w:t>
            </w:r>
          </w:p>
          <w:p w14:paraId="3518B026"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(41.6)</w:t>
            </w:r>
          </w:p>
        </w:tc>
        <w:tc>
          <w:tcPr>
            <w:tcW w:w="0" w:type="auto"/>
            <w:tcBorders>
              <w:top w:val="nil"/>
              <w:left w:val="nil"/>
              <w:bottom w:val="nil"/>
              <w:right w:val="nil"/>
            </w:tcBorders>
            <w:shd w:val="clear" w:color="auto" w:fill="auto"/>
            <w:noWrap/>
            <w:vAlign w:val="center"/>
          </w:tcPr>
          <w:p w14:paraId="0F2A7A86" w14:textId="77777777" w:rsidR="001700AD" w:rsidRDefault="001700AD" w:rsidP="008C7903">
            <w:pPr>
              <w:jc w:val="center"/>
              <w:rPr>
                <w:rFonts w:cstheme="minorHAnsi"/>
                <w:color w:val="000000"/>
                <w:sz w:val="18"/>
                <w:szCs w:val="18"/>
              </w:rPr>
            </w:pPr>
            <w:r w:rsidRPr="00286873">
              <w:rPr>
                <w:rFonts w:cstheme="minorHAnsi"/>
                <w:color w:val="000000"/>
                <w:sz w:val="18"/>
                <w:szCs w:val="18"/>
              </w:rPr>
              <w:t>1700</w:t>
            </w:r>
          </w:p>
          <w:p w14:paraId="6BAB1C8D"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(29.5)</w:t>
            </w:r>
            <w:r>
              <w:rPr>
                <w:rFonts w:cstheme="minorHAnsi"/>
                <w:color w:val="000000"/>
                <w:sz w:val="18"/>
                <w:szCs w:val="18"/>
              </w:rPr>
              <w:t>*</w:t>
            </w:r>
          </w:p>
        </w:tc>
        <w:tc>
          <w:tcPr>
            <w:tcW w:w="0" w:type="auto"/>
            <w:tcBorders>
              <w:top w:val="nil"/>
              <w:left w:val="nil"/>
              <w:bottom w:val="nil"/>
              <w:right w:val="nil"/>
            </w:tcBorders>
            <w:shd w:val="clear" w:color="auto" w:fill="auto"/>
            <w:noWrap/>
            <w:vAlign w:val="center"/>
          </w:tcPr>
          <w:p w14:paraId="1E733E11" w14:textId="77777777" w:rsidR="001700AD" w:rsidRDefault="001700AD" w:rsidP="008C7903">
            <w:pPr>
              <w:jc w:val="center"/>
              <w:rPr>
                <w:rFonts w:cstheme="minorHAnsi"/>
                <w:color w:val="000000"/>
                <w:sz w:val="18"/>
                <w:szCs w:val="18"/>
              </w:rPr>
            </w:pPr>
            <w:r w:rsidRPr="00286873">
              <w:rPr>
                <w:rFonts w:cstheme="minorHAnsi"/>
                <w:color w:val="000000"/>
                <w:sz w:val="18"/>
                <w:szCs w:val="18"/>
              </w:rPr>
              <w:t>1331</w:t>
            </w:r>
          </w:p>
          <w:p w14:paraId="4620DAEE"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(51.2)</w:t>
            </w:r>
            <w:r>
              <w:rPr>
                <w:rFonts w:cstheme="minorHAnsi"/>
                <w:color w:val="000000"/>
                <w:sz w:val="18"/>
                <w:szCs w:val="18"/>
              </w:rPr>
              <w:t>*</w:t>
            </w:r>
          </w:p>
        </w:tc>
        <w:tc>
          <w:tcPr>
            <w:tcW w:w="0" w:type="auto"/>
            <w:tcBorders>
              <w:top w:val="nil"/>
              <w:left w:val="nil"/>
              <w:bottom w:val="nil"/>
              <w:right w:val="nil"/>
            </w:tcBorders>
            <w:vAlign w:val="center"/>
          </w:tcPr>
          <w:p w14:paraId="757BC49C"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3031</w:t>
            </w:r>
          </w:p>
          <w:p w14:paraId="283280F2"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(36.3)</w:t>
            </w:r>
          </w:p>
        </w:tc>
      </w:tr>
      <w:tr w:rsidR="001700AD" w:rsidRPr="00286873" w14:paraId="7A01773E" w14:textId="77777777" w:rsidTr="008C7903">
        <w:trPr>
          <w:trHeight w:val="320"/>
        </w:trPr>
        <w:tc>
          <w:tcPr>
            <w:tcW w:w="1560" w:type="dxa"/>
            <w:tcBorders>
              <w:top w:val="nil"/>
              <w:left w:val="nil"/>
              <w:bottom w:val="nil"/>
              <w:right w:val="nil"/>
            </w:tcBorders>
            <w:shd w:val="clear" w:color="D9D9D9" w:fill="D9D9D9"/>
            <w:vAlign w:val="center"/>
          </w:tcPr>
          <w:p w14:paraId="1B6DA9B5" w14:textId="77777777" w:rsidR="001700AD" w:rsidRPr="00D36743" w:rsidRDefault="001700AD" w:rsidP="008C7903">
            <w:pPr>
              <w:rPr>
                <w:rFonts w:cstheme="minorHAnsi"/>
                <w:b/>
                <w:bCs/>
                <w:color w:val="000000"/>
                <w:sz w:val="18"/>
                <w:szCs w:val="18"/>
              </w:rPr>
            </w:pPr>
            <w:r w:rsidRPr="00D36743">
              <w:rPr>
                <w:rFonts w:cstheme="minorHAnsi"/>
                <w:b/>
                <w:bCs/>
                <w:color w:val="000000"/>
                <w:sz w:val="18"/>
                <w:szCs w:val="18"/>
              </w:rPr>
              <w:t xml:space="preserve">      ISS &gt;15 n (%)</w:t>
            </w:r>
          </w:p>
        </w:tc>
        <w:tc>
          <w:tcPr>
            <w:tcW w:w="0" w:type="auto"/>
            <w:tcBorders>
              <w:top w:val="nil"/>
              <w:left w:val="nil"/>
              <w:bottom w:val="nil"/>
              <w:right w:val="nil"/>
            </w:tcBorders>
            <w:shd w:val="clear" w:color="D9D9D9" w:fill="D9D9D9"/>
            <w:noWrap/>
            <w:vAlign w:val="center"/>
          </w:tcPr>
          <w:p w14:paraId="591437EE" w14:textId="77777777" w:rsidR="001700AD" w:rsidRDefault="001700AD" w:rsidP="008C7903">
            <w:pPr>
              <w:jc w:val="center"/>
              <w:rPr>
                <w:rFonts w:cstheme="minorHAnsi"/>
                <w:color w:val="000000"/>
                <w:sz w:val="18"/>
                <w:szCs w:val="18"/>
              </w:rPr>
            </w:pPr>
            <w:r w:rsidRPr="00286873">
              <w:rPr>
                <w:rFonts w:cstheme="minorHAnsi"/>
                <w:color w:val="000000"/>
                <w:sz w:val="18"/>
                <w:szCs w:val="18"/>
              </w:rPr>
              <w:t>3770</w:t>
            </w:r>
          </w:p>
          <w:p w14:paraId="77B2819F"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(58.3)</w:t>
            </w:r>
            <w:r>
              <w:rPr>
                <w:rFonts w:cstheme="minorHAnsi"/>
                <w:color w:val="000000"/>
                <w:sz w:val="18"/>
                <w:szCs w:val="18"/>
              </w:rPr>
              <w:t>*</w:t>
            </w:r>
          </w:p>
        </w:tc>
        <w:tc>
          <w:tcPr>
            <w:tcW w:w="0" w:type="auto"/>
            <w:tcBorders>
              <w:top w:val="nil"/>
              <w:left w:val="nil"/>
              <w:bottom w:val="nil"/>
              <w:right w:val="nil"/>
            </w:tcBorders>
            <w:shd w:val="clear" w:color="D9D9D9" w:fill="D9D9D9"/>
            <w:noWrap/>
            <w:vAlign w:val="center"/>
          </w:tcPr>
          <w:p w14:paraId="16239AA3" w14:textId="77777777" w:rsidR="001700AD" w:rsidRDefault="001700AD" w:rsidP="008C7903">
            <w:pPr>
              <w:jc w:val="center"/>
              <w:rPr>
                <w:rFonts w:cstheme="minorHAnsi"/>
                <w:color w:val="000000"/>
                <w:sz w:val="18"/>
                <w:szCs w:val="18"/>
              </w:rPr>
            </w:pPr>
            <w:r w:rsidRPr="00286873">
              <w:rPr>
                <w:rFonts w:cstheme="minorHAnsi"/>
                <w:color w:val="000000"/>
                <w:sz w:val="18"/>
                <w:szCs w:val="18"/>
              </w:rPr>
              <w:t>1190</w:t>
            </w:r>
          </w:p>
          <w:p w14:paraId="6EF02C04"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(63.0)</w:t>
            </w:r>
            <w:r>
              <w:rPr>
                <w:rFonts w:cstheme="minorHAnsi"/>
                <w:color w:val="000000"/>
                <w:sz w:val="18"/>
                <w:szCs w:val="18"/>
              </w:rPr>
              <w:t>*</w:t>
            </w:r>
          </w:p>
        </w:tc>
        <w:tc>
          <w:tcPr>
            <w:tcW w:w="0" w:type="auto"/>
            <w:tcBorders>
              <w:top w:val="nil"/>
              <w:left w:val="nil"/>
              <w:bottom w:val="nil"/>
              <w:right w:val="nil"/>
            </w:tcBorders>
            <w:shd w:val="clear" w:color="D9D9D9" w:fill="D9D9D9"/>
            <w:noWrap/>
            <w:vAlign w:val="center"/>
          </w:tcPr>
          <w:p w14:paraId="0ED57644" w14:textId="77777777" w:rsidR="001700AD" w:rsidRDefault="001700AD" w:rsidP="008C7903">
            <w:pPr>
              <w:jc w:val="center"/>
              <w:rPr>
                <w:rFonts w:cstheme="minorHAnsi"/>
                <w:color w:val="000000"/>
                <w:sz w:val="18"/>
                <w:szCs w:val="18"/>
              </w:rPr>
            </w:pPr>
            <w:r w:rsidRPr="00286873">
              <w:rPr>
                <w:rFonts w:cstheme="minorHAnsi"/>
                <w:color w:val="000000"/>
                <w:sz w:val="18"/>
                <w:szCs w:val="18"/>
              </w:rPr>
              <w:t>4849</w:t>
            </w:r>
          </w:p>
          <w:p w14:paraId="2E26B5E4"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(59.6)</w:t>
            </w:r>
          </w:p>
        </w:tc>
        <w:tc>
          <w:tcPr>
            <w:tcW w:w="0" w:type="auto"/>
            <w:tcBorders>
              <w:top w:val="nil"/>
              <w:left w:val="nil"/>
              <w:bottom w:val="nil"/>
              <w:right w:val="nil"/>
            </w:tcBorders>
            <w:shd w:val="clear" w:color="D9D9D9" w:fill="D9D9D9"/>
            <w:noWrap/>
            <w:vAlign w:val="center"/>
          </w:tcPr>
          <w:p w14:paraId="1E1CC598" w14:textId="77777777" w:rsidR="001700AD" w:rsidRDefault="001700AD" w:rsidP="008C7903">
            <w:pPr>
              <w:jc w:val="center"/>
              <w:rPr>
                <w:rFonts w:cstheme="minorHAnsi"/>
                <w:color w:val="000000"/>
                <w:sz w:val="18"/>
                <w:szCs w:val="18"/>
              </w:rPr>
            </w:pPr>
            <w:r w:rsidRPr="00286873">
              <w:rPr>
                <w:rFonts w:cstheme="minorHAnsi"/>
                <w:color w:val="000000"/>
                <w:sz w:val="18"/>
                <w:szCs w:val="18"/>
              </w:rPr>
              <w:t>111</w:t>
            </w:r>
          </w:p>
          <w:p w14:paraId="50D522EC"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(50.2)</w:t>
            </w:r>
          </w:p>
        </w:tc>
        <w:tc>
          <w:tcPr>
            <w:tcW w:w="0" w:type="auto"/>
            <w:tcBorders>
              <w:top w:val="nil"/>
              <w:left w:val="nil"/>
              <w:bottom w:val="nil"/>
              <w:right w:val="nil"/>
            </w:tcBorders>
            <w:shd w:val="clear" w:color="D9D9D9" w:fill="D9D9D9"/>
            <w:noWrap/>
            <w:vAlign w:val="center"/>
          </w:tcPr>
          <w:p w14:paraId="1BA9953F" w14:textId="77777777" w:rsidR="001700AD" w:rsidRDefault="001700AD" w:rsidP="008C7903">
            <w:pPr>
              <w:jc w:val="center"/>
              <w:rPr>
                <w:rFonts w:cstheme="minorHAnsi"/>
                <w:color w:val="000000"/>
                <w:sz w:val="18"/>
                <w:szCs w:val="18"/>
              </w:rPr>
            </w:pPr>
            <w:r w:rsidRPr="00286873">
              <w:rPr>
                <w:rFonts w:cstheme="minorHAnsi"/>
                <w:color w:val="000000"/>
                <w:sz w:val="18"/>
                <w:szCs w:val="18"/>
              </w:rPr>
              <w:t>3860</w:t>
            </w:r>
          </w:p>
          <w:p w14:paraId="53CF5FBD"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(67.0)</w:t>
            </w:r>
            <w:r>
              <w:rPr>
                <w:rFonts w:cstheme="minorHAnsi"/>
                <w:color w:val="000000"/>
                <w:sz w:val="18"/>
                <w:szCs w:val="18"/>
              </w:rPr>
              <w:t>*</w:t>
            </w:r>
          </w:p>
        </w:tc>
        <w:tc>
          <w:tcPr>
            <w:tcW w:w="0" w:type="auto"/>
            <w:tcBorders>
              <w:top w:val="nil"/>
              <w:left w:val="nil"/>
              <w:bottom w:val="nil"/>
              <w:right w:val="nil"/>
            </w:tcBorders>
            <w:shd w:val="clear" w:color="D9D9D9" w:fill="D9D9D9"/>
            <w:noWrap/>
            <w:vAlign w:val="center"/>
          </w:tcPr>
          <w:p w14:paraId="5598A4EF" w14:textId="77777777" w:rsidR="001700AD" w:rsidRDefault="001700AD" w:rsidP="008C7903">
            <w:pPr>
              <w:jc w:val="center"/>
              <w:rPr>
                <w:rFonts w:cstheme="minorHAnsi"/>
                <w:color w:val="000000"/>
                <w:sz w:val="18"/>
                <w:szCs w:val="18"/>
              </w:rPr>
            </w:pPr>
            <w:r w:rsidRPr="00286873">
              <w:rPr>
                <w:rFonts w:cstheme="minorHAnsi"/>
                <w:color w:val="000000"/>
                <w:sz w:val="18"/>
                <w:szCs w:val="18"/>
              </w:rPr>
              <w:t>1100</w:t>
            </w:r>
          </w:p>
          <w:p w14:paraId="5BFC4568"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(42.3)</w:t>
            </w:r>
            <w:r>
              <w:rPr>
                <w:rFonts w:cstheme="minorHAnsi"/>
                <w:color w:val="000000"/>
                <w:sz w:val="18"/>
                <w:szCs w:val="18"/>
              </w:rPr>
              <w:t>*</w:t>
            </w:r>
          </w:p>
        </w:tc>
        <w:tc>
          <w:tcPr>
            <w:tcW w:w="0" w:type="auto"/>
            <w:tcBorders>
              <w:top w:val="nil"/>
              <w:left w:val="nil"/>
              <w:bottom w:val="nil"/>
              <w:right w:val="nil"/>
            </w:tcBorders>
            <w:shd w:val="clear" w:color="D9D9D9" w:fill="D9D9D9"/>
            <w:vAlign w:val="center"/>
          </w:tcPr>
          <w:p w14:paraId="77FF85CA"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4960</w:t>
            </w:r>
          </w:p>
          <w:p w14:paraId="20BC7C83"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(59.4)</w:t>
            </w:r>
          </w:p>
        </w:tc>
      </w:tr>
      <w:tr w:rsidR="001700AD" w:rsidRPr="00286873" w14:paraId="29C4A861" w14:textId="77777777" w:rsidTr="008C7903">
        <w:trPr>
          <w:trHeight w:val="320"/>
        </w:trPr>
        <w:tc>
          <w:tcPr>
            <w:tcW w:w="1560" w:type="dxa"/>
            <w:tcBorders>
              <w:top w:val="nil"/>
              <w:left w:val="nil"/>
              <w:bottom w:val="nil"/>
              <w:right w:val="nil"/>
            </w:tcBorders>
            <w:shd w:val="clear" w:color="auto" w:fill="auto"/>
            <w:vAlign w:val="center"/>
          </w:tcPr>
          <w:p w14:paraId="25487492" w14:textId="77777777" w:rsidR="001700AD" w:rsidRPr="00D36743" w:rsidRDefault="001700AD" w:rsidP="008C7903">
            <w:pPr>
              <w:ind w:right="286"/>
              <w:rPr>
                <w:rFonts w:cstheme="minorHAnsi"/>
                <w:b/>
                <w:bCs/>
                <w:color w:val="000000"/>
                <w:sz w:val="18"/>
                <w:szCs w:val="18"/>
              </w:rPr>
            </w:pPr>
            <w:r w:rsidRPr="00D36743">
              <w:rPr>
                <w:rFonts w:cstheme="minorHAnsi"/>
                <w:b/>
                <w:bCs/>
                <w:color w:val="000000"/>
                <w:sz w:val="18"/>
                <w:szCs w:val="18"/>
              </w:rPr>
              <w:t>Shock (%)**</w:t>
            </w:r>
          </w:p>
        </w:tc>
        <w:tc>
          <w:tcPr>
            <w:tcW w:w="0" w:type="auto"/>
            <w:tcBorders>
              <w:top w:val="nil"/>
              <w:left w:val="nil"/>
              <w:bottom w:val="nil"/>
              <w:right w:val="nil"/>
            </w:tcBorders>
            <w:shd w:val="clear" w:color="auto" w:fill="auto"/>
            <w:noWrap/>
            <w:vAlign w:val="center"/>
          </w:tcPr>
          <w:p w14:paraId="67ACC001" w14:textId="77777777" w:rsidR="001700AD" w:rsidRDefault="001700AD" w:rsidP="008C7903">
            <w:pPr>
              <w:jc w:val="center"/>
              <w:rPr>
                <w:rFonts w:cstheme="minorHAnsi"/>
                <w:color w:val="000000"/>
                <w:sz w:val="18"/>
                <w:szCs w:val="18"/>
              </w:rPr>
            </w:pPr>
            <w:r w:rsidRPr="009D0EF3">
              <w:rPr>
                <w:rFonts w:cstheme="minorHAnsi"/>
                <w:color w:val="000000"/>
                <w:sz w:val="18"/>
                <w:szCs w:val="18"/>
              </w:rPr>
              <w:t>2964</w:t>
            </w:r>
          </w:p>
          <w:p w14:paraId="694EE4B1" w14:textId="77777777" w:rsidR="001700AD" w:rsidRPr="009D0EF3" w:rsidRDefault="001700AD" w:rsidP="008C7903">
            <w:pPr>
              <w:jc w:val="center"/>
              <w:rPr>
                <w:rFonts w:cstheme="minorHAnsi"/>
                <w:color w:val="000000"/>
                <w:sz w:val="18"/>
                <w:szCs w:val="18"/>
              </w:rPr>
            </w:pPr>
            <w:r w:rsidRPr="009D0EF3">
              <w:rPr>
                <w:rFonts w:cstheme="minorHAnsi"/>
                <w:color w:val="000000"/>
                <w:sz w:val="18"/>
                <w:szCs w:val="18"/>
              </w:rPr>
              <w:t>(</w:t>
            </w:r>
            <w:r>
              <w:rPr>
                <w:rFonts w:cstheme="minorHAnsi"/>
                <w:color w:val="000000"/>
                <w:sz w:val="18"/>
                <w:szCs w:val="18"/>
              </w:rPr>
              <w:t>55.0</w:t>
            </w:r>
            <w:r w:rsidRPr="009D0EF3">
              <w:rPr>
                <w:rFonts w:cstheme="minorHAnsi"/>
                <w:color w:val="000000"/>
                <w:sz w:val="18"/>
                <w:szCs w:val="18"/>
              </w:rPr>
              <w:t>)</w:t>
            </w:r>
            <w:r>
              <w:rPr>
                <w:rFonts w:cstheme="minorHAnsi"/>
                <w:color w:val="000000"/>
                <w:sz w:val="18"/>
                <w:szCs w:val="18"/>
              </w:rPr>
              <w:t>*</w:t>
            </w:r>
          </w:p>
        </w:tc>
        <w:tc>
          <w:tcPr>
            <w:tcW w:w="0" w:type="auto"/>
            <w:tcBorders>
              <w:top w:val="nil"/>
              <w:left w:val="nil"/>
              <w:bottom w:val="nil"/>
              <w:right w:val="nil"/>
            </w:tcBorders>
            <w:shd w:val="clear" w:color="auto" w:fill="auto"/>
            <w:noWrap/>
            <w:vAlign w:val="center"/>
          </w:tcPr>
          <w:p w14:paraId="12A83D95" w14:textId="77777777" w:rsidR="001700AD" w:rsidRDefault="001700AD" w:rsidP="008C7903">
            <w:pPr>
              <w:jc w:val="center"/>
              <w:rPr>
                <w:rFonts w:cstheme="minorHAnsi"/>
                <w:color w:val="000000"/>
                <w:sz w:val="18"/>
                <w:szCs w:val="18"/>
              </w:rPr>
            </w:pPr>
            <w:r w:rsidRPr="009D0EF3">
              <w:rPr>
                <w:rFonts w:cstheme="minorHAnsi"/>
                <w:color w:val="000000"/>
                <w:sz w:val="18"/>
                <w:szCs w:val="18"/>
              </w:rPr>
              <w:t>782</w:t>
            </w:r>
          </w:p>
          <w:p w14:paraId="5B4F4A74" w14:textId="77777777" w:rsidR="001700AD" w:rsidRPr="009D0EF3" w:rsidRDefault="001700AD" w:rsidP="008C7903">
            <w:pPr>
              <w:jc w:val="center"/>
              <w:rPr>
                <w:rFonts w:cstheme="minorHAnsi"/>
                <w:color w:val="000000"/>
                <w:sz w:val="18"/>
                <w:szCs w:val="18"/>
              </w:rPr>
            </w:pPr>
            <w:r w:rsidRPr="009D0EF3">
              <w:rPr>
                <w:rFonts w:cstheme="minorHAnsi"/>
                <w:color w:val="000000"/>
                <w:sz w:val="18"/>
                <w:szCs w:val="18"/>
              </w:rPr>
              <w:t>(</w:t>
            </w:r>
            <w:r>
              <w:rPr>
                <w:rFonts w:cstheme="minorHAnsi"/>
                <w:color w:val="000000"/>
                <w:sz w:val="18"/>
                <w:szCs w:val="18"/>
              </w:rPr>
              <w:t>5</w:t>
            </w:r>
            <w:r w:rsidRPr="009D0EF3">
              <w:rPr>
                <w:rFonts w:cstheme="minorHAnsi"/>
                <w:color w:val="000000"/>
                <w:sz w:val="18"/>
                <w:szCs w:val="18"/>
              </w:rPr>
              <w:t>0.</w:t>
            </w:r>
            <w:r>
              <w:rPr>
                <w:rFonts w:cstheme="minorHAnsi"/>
                <w:color w:val="000000"/>
                <w:sz w:val="18"/>
                <w:szCs w:val="18"/>
              </w:rPr>
              <w:t>8</w:t>
            </w:r>
            <w:r w:rsidRPr="009D0EF3">
              <w:rPr>
                <w:rFonts w:cstheme="minorHAnsi"/>
                <w:color w:val="000000"/>
                <w:sz w:val="18"/>
                <w:szCs w:val="18"/>
              </w:rPr>
              <w:t>)</w:t>
            </w:r>
            <w:r>
              <w:rPr>
                <w:rFonts w:cstheme="minorHAnsi"/>
                <w:color w:val="000000"/>
                <w:sz w:val="18"/>
                <w:szCs w:val="18"/>
              </w:rPr>
              <w:t>*</w:t>
            </w:r>
          </w:p>
        </w:tc>
        <w:tc>
          <w:tcPr>
            <w:tcW w:w="0" w:type="auto"/>
            <w:tcBorders>
              <w:top w:val="nil"/>
              <w:left w:val="nil"/>
              <w:bottom w:val="nil"/>
              <w:right w:val="nil"/>
            </w:tcBorders>
            <w:shd w:val="clear" w:color="auto" w:fill="auto"/>
            <w:noWrap/>
            <w:vAlign w:val="center"/>
          </w:tcPr>
          <w:p w14:paraId="0BE82F5E" w14:textId="39B54776" w:rsidR="001700AD" w:rsidRPr="00781BAE" w:rsidRDefault="00781BAE" w:rsidP="008C7903">
            <w:pPr>
              <w:jc w:val="center"/>
              <w:rPr>
                <w:rFonts w:cstheme="minorHAnsi"/>
                <w:color w:val="000000"/>
                <w:sz w:val="18"/>
                <w:szCs w:val="18"/>
              </w:rPr>
            </w:pPr>
            <w:r w:rsidRPr="00781BAE">
              <w:rPr>
                <w:rFonts w:cstheme="minorHAnsi"/>
                <w:color w:val="000000"/>
                <w:sz w:val="18"/>
                <w:szCs w:val="18"/>
              </w:rPr>
              <w:t>-</w:t>
            </w:r>
          </w:p>
        </w:tc>
        <w:tc>
          <w:tcPr>
            <w:tcW w:w="0" w:type="auto"/>
            <w:tcBorders>
              <w:top w:val="nil"/>
              <w:left w:val="nil"/>
              <w:bottom w:val="nil"/>
              <w:right w:val="nil"/>
            </w:tcBorders>
            <w:shd w:val="clear" w:color="auto" w:fill="auto"/>
            <w:noWrap/>
            <w:vAlign w:val="center"/>
          </w:tcPr>
          <w:p w14:paraId="656DD9DA" w14:textId="7A834A30" w:rsidR="001700AD" w:rsidRPr="00781BAE" w:rsidRDefault="00781BAE" w:rsidP="008C7903">
            <w:pPr>
              <w:jc w:val="center"/>
              <w:rPr>
                <w:rFonts w:cstheme="minorHAnsi"/>
                <w:color w:val="000000"/>
                <w:sz w:val="18"/>
                <w:szCs w:val="18"/>
              </w:rPr>
            </w:pPr>
            <w:r w:rsidRPr="00781BAE">
              <w:rPr>
                <w:rFonts w:cstheme="minorHAnsi"/>
                <w:color w:val="000000"/>
                <w:sz w:val="18"/>
                <w:szCs w:val="18"/>
              </w:rPr>
              <w:t>-</w:t>
            </w:r>
          </w:p>
        </w:tc>
        <w:tc>
          <w:tcPr>
            <w:tcW w:w="0" w:type="auto"/>
            <w:tcBorders>
              <w:top w:val="nil"/>
              <w:left w:val="nil"/>
              <w:bottom w:val="nil"/>
              <w:right w:val="nil"/>
            </w:tcBorders>
            <w:shd w:val="clear" w:color="auto" w:fill="auto"/>
            <w:noWrap/>
            <w:vAlign w:val="center"/>
          </w:tcPr>
          <w:p w14:paraId="424B5C95" w14:textId="77777777" w:rsidR="001700AD" w:rsidRDefault="001700AD" w:rsidP="008C7903">
            <w:pPr>
              <w:jc w:val="center"/>
              <w:rPr>
                <w:rFonts w:cstheme="minorHAnsi"/>
                <w:color w:val="000000"/>
                <w:sz w:val="18"/>
                <w:szCs w:val="18"/>
              </w:rPr>
            </w:pPr>
            <w:r w:rsidRPr="009D0EF3">
              <w:rPr>
                <w:rFonts w:cstheme="minorHAnsi"/>
                <w:color w:val="000000"/>
                <w:sz w:val="18"/>
                <w:szCs w:val="18"/>
              </w:rPr>
              <w:t>2084</w:t>
            </w:r>
          </w:p>
          <w:p w14:paraId="602B988B" w14:textId="77777777" w:rsidR="001700AD" w:rsidRPr="009D0EF3" w:rsidRDefault="001700AD" w:rsidP="008C7903">
            <w:pPr>
              <w:jc w:val="center"/>
              <w:rPr>
                <w:rFonts w:cstheme="minorHAnsi"/>
                <w:color w:val="000000"/>
                <w:sz w:val="18"/>
                <w:szCs w:val="18"/>
              </w:rPr>
            </w:pPr>
            <w:r w:rsidRPr="009D0EF3">
              <w:rPr>
                <w:rFonts w:cstheme="minorHAnsi"/>
                <w:color w:val="000000"/>
                <w:sz w:val="18"/>
                <w:szCs w:val="18"/>
              </w:rPr>
              <w:t>(55.6)*</w:t>
            </w:r>
          </w:p>
        </w:tc>
        <w:tc>
          <w:tcPr>
            <w:tcW w:w="0" w:type="auto"/>
            <w:tcBorders>
              <w:top w:val="nil"/>
              <w:left w:val="nil"/>
              <w:bottom w:val="nil"/>
              <w:right w:val="nil"/>
            </w:tcBorders>
            <w:shd w:val="clear" w:color="auto" w:fill="auto"/>
            <w:noWrap/>
            <w:vAlign w:val="center"/>
          </w:tcPr>
          <w:p w14:paraId="0387F33A" w14:textId="77777777" w:rsidR="001700AD" w:rsidRDefault="001700AD" w:rsidP="008C7903">
            <w:pPr>
              <w:jc w:val="center"/>
              <w:rPr>
                <w:rFonts w:cstheme="minorHAnsi"/>
                <w:color w:val="000000"/>
                <w:sz w:val="18"/>
                <w:szCs w:val="18"/>
              </w:rPr>
            </w:pPr>
            <w:r w:rsidRPr="009D0EF3">
              <w:rPr>
                <w:rFonts w:cstheme="minorHAnsi"/>
                <w:color w:val="000000"/>
                <w:sz w:val="18"/>
                <w:szCs w:val="18"/>
              </w:rPr>
              <w:t>1662</w:t>
            </w:r>
          </w:p>
          <w:p w14:paraId="118AACAC" w14:textId="77777777" w:rsidR="001700AD" w:rsidRPr="009D0EF3" w:rsidRDefault="001700AD" w:rsidP="008C7903">
            <w:pPr>
              <w:jc w:val="center"/>
              <w:rPr>
                <w:rFonts w:cstheme="minorHAnsi"/>
                <w:color w:val="000000"/>
                <w:sz w:val="18"/>
                <w:szCs w:val="18"/>
              </w:rPr>
            </w:pPr>
            <w:r w:rsidRPr="009D0EF3">
              <w:rPr>
                <w:rFonts w:cstheme="minorHAnsi"/>
                <w:color w:val="000000"/>
                <w:sz w:val="18"/>
                <w:szCs w:val="18"/>
              </w:rPr>
              <w:t>(44.4)*</w:t>
            </w:r>
          </w:p>
        </w:tc>
        <w:tc>
          <w:tcPr>
            <w:tcW w:w="0" w:type="auto"/>
            <w:tcBorders>
              <w:top w:val="nil"/>
              <w:left w:val="nil"/>
              <w:bottom w:val="nil"/>
              <w:right w:val="nil"/>
            </w:tcBorders>
            <w:vAlign w:val="center"/>
          </w:tcPr>
          <w:p w14:paraId="100F0998" w14:textId="77777777" w:rsidR="001700AD" w:rsidRDefault="001700AD" w:rsidP="008C7903">
            <w:pPr>
              <w:ind w:right="131"/>
              <w:jc w:val="center"/>
              <w:rPr>
                <w:rFonts w:cstheme="minorHAnsi"/>
                <w:color w:val="000000"/>
                <w:sz w:val="18"/>
                <w:szCs w:val="18"/>
              </w:rPr>
            </w:pPr>
            <w:r>
              <w:rPr>
                <w:rFonts w:cstheme="minorHAnsi"/>
                <w:color w:val="000000"/>
                <w:sz w:val="18"/>
                <w:szCs w:val="18"/>
              </w:rPr>
              <w:t>3746</w:t>
            </w:r>
          </w:p>
          <w:p w14:paraId="2BEFCE28"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w:t>
            </w:r>
            <w:r>
              <w:rPr>
                <w:rFonts w:cstheme="minorHAnsi"/>
                <w:color w:val="000000"/>
                <w:sz w:val="18"/>
                <w:szCs w:val="18"/>
              </w:rPr>
              <w:t>54</w:t>
            </w:r>
            <w:r w:rsidRPr="00286873">
              <w:rPr>
                <w:rFonts w:cstheme="minorHAnsi"/>
                <w:color w:val="000000"/>
                <w:sz w:val="18"/>
                <w:szCs w:val="18"/>
              </w:rPr>
              <w:t>.</w:t>
            </w:r>
            <w:r>
              <w:rPr>
                <w:rFonts w:cstheme="minorHAnsi"/>
                <w:color w:val="000000"/>
                <w:sz w:val="18"/>
                <w:szCs w:val="18"/>
              </w:rPr>
              <w:t>0</w:t>
            </w:r>
            <w:r w:rsidRPr="00286873">
              <w:rPr>
                <w:rFonts w:cstheme="minorHAnsi"/>
                <w:color w:val="000000"/>
                <w:sz w:val="18"/>
                <w:szCs w:val="18"/>
              </w:rPr>
              <w:t>)</w:t>
            </w:r>
          </w:p>
        </w:tc>
      </w:tr>
      <w:tr w:rsidR="001700AD" w:rsidRPr="00286873" w14:paraId="0D69BB30" w14:textId="77777777" w:rsidTr="008C7903">
        <w:trPr>
          <w:trHeight w:val="320"/>
        </w:trPr>
        <w:tc>
          <w:tcPr>
            <w:tcW w:w="1560" w:type="dxa"/>
            <w:tcBorders>
              <w:top w:val="nil"/>
              <w:left w:val="nil"/>
              <w:bottom w:val="nil"/>
              <w:right w:val="nil"/>
            </w:tcBorders>
            <w:shd w:val="clear" w:color="D9D9D9" w:fill="D9D9D9"/>
            <w:vAlign w:val="center"/>
          </w:tcPr>
          <w:p w14:paraId="787C4E87" w14:textId="77777777" w:rsidR="001700AD" w:rsidRPr="00D36743" w:rsidRDefault="001700AD" w:rsidP="008C7903">
            <w:pPr>
              <w:ind w:right="286"/>
              <w:rPr>
                <w:rFonts w:cstheme="minorHAnsi"/>
                <w:b/>
                <w:bCs/>
                <w:color w:val="000000"/>
                <w:sz w:val="18"/>
                <w:szCs w:val="18"/>
              </w:rPr>
            </w:pPr>
            <w:r w:rsidRPr="00D36743">
              <w:rPr>
                <w:rFonts w:cstheme="minorHAnsi"/>
                <w:b/>
                <w:bCs/>
                <w:color w:val="000000"/>
                <w:sz w:val="18"/>
                <w:szCs w:val="18"/>
              </w:rPr>
              <w:t xml:space="preserve">Arrival time </w:t>
            </w:r>
          </w:p>
        </w:tc>
        <w:tc>
          <w:tcPr>
            <w:tcW w:w="0" w:type="auto"/>
            <w:tcBorders>
              <w:top w:val="nil"/>
              <w:left w:val="nil"/>
              <w:bottom w:val="nil"/>
              <w:right w:val="nil"/>
            </w:tcBorders>
            <w:shd w:val="clear" w:color="D9D9D9" w:fill="D9D9D9"/>
            <w:noWrap/>
            <w:vAlign w:val="center"/>
          </w:tcPr>
          <w:p w14:paraId="53DD8136" w14:textId="77777777" w:rsidR="001700AD" w:rsidRPr="00286873" w:rsidRDefault="001700AD" w:rsidP="008C7903">
            <w:pPr>
              <w:jc w:val="center"/>
              <w:rPr>
                <w:rFonts w:cstheme="minorHAnsi"/>
                <w:color w:val="000000"/>
                <w:sz w:val="18"/>
                <w:szCs w:val="18"/>
              </w:rPr>
            </w:pPr>
          </w:p>
        </w:tc>
        <w:tc>
          <w:tcPr>
            <w:tcW w:w="0" w:type="auto"/>
            <w:tcBorders>
              <w:top w:val="nil"/>
              <w:left w:val="nil"/>
              <w:bottom w:val="nil"/>
              <w:right w:val="nil"/>
            </w:tcBorders>
            <w:shd w:val="clear" w:color="D9D9D9" w:fill="D9D9D9"/>
            <w:noWrap/>
            <w:vAlign w:val="center"/>
          </w:tcPr>
          <w:p w14:paraId="73B2CB4E" w14:textId="77777777" w:rsidR="001700AD" w:rsidRPr="00286873" w:rsidRDefault="001700AD" w:rsidP="008C7903">
            <w:pPr>
              <w:jc w:val="center"/>
              <w:rPr>
                <w:rFonts w:cstheme="minorHAnsi"/>
                <w:color w:val="000000"/>
                <w:sz w:val="18"/>
                <w:szCs w:val="18"/>
              </w:rPr>
            </w:pPr>
          </w:p>
        </w:tc>
        <w:tc>
          <w:tcPr>
            <w:tcW w:w="0" w:type="auto"/>
            <w:tcBorders>
              <w:top w:val="nil"/>
              <w:left w:val="nil"/>
              <w:bottom w:val="nil"/>
              <w:right w:val="nil"/>
            </w:tcBorders>
            <w:shd w:val="clear" w:color="D9D9D9" w:fill="D9D9D9"/>
            <w:noWrap/>
            <w:vAlign w:val="center"/>
          </w:tcPr>
          <w:p w14:paraId="2D2E759C" w14:textId="77777777" w:rsidR="001700AD" w:rsidRPr="00286873" w:rsidRDefault="001700AD" w:rsidP="008C7903">
            <w:pPr>
              <w:jc w:val="center"/>
              <w:rPr>
                <w:rFonts w:cstheme="minorHAnsi"/>
                <w:color w:val="000000"/>
                <w:sz w:val="18"/>
                <w:szCs w:val="18"/>
              </w:rPr>
            </w:pPr>
          </w:p>
        </w:tc>
        <w:tc>
          <w:tcPr>
            <w:tcW w:w="0" w:type="auto"/>
            <w:tcBorders>
              <w:top w:val="nil"/>
              <w:left w:val="nil"/>
              <w:bottom w:val="nil"/>
              <w:right w:val="nil"/>
            </w:tcBorders>
            <w:shd w:val="clear" w:color="D9D9D9" w:fill="D9D9D9"/>
            <w:noWrap/>
            <w:vAlign w:val="center"/>
          </w:tcPr>
          <w:p w14:paraId="6A62A854" w14:textId="77777777" w:rsidR="001700AD" w:rsidRPr="00286873" w:rsidRDefault="001700AD" w:rsidP="008C7903">
            <w:pPr>
              <w:jc w:val="center"/>
              <w:rPr>
                <w:rFonts w:cstheme="minorHAnsi"/>
                <w:color w:val="000000"/>
                <w:sz w:val="18"/>
                <w:szCs w:val="18"/>
              </w:rPr>
            </w:pPr>
          </w:p>
        </w:tc>
        <w:tc>
          <w:tcPr>
            <w:tcW w:w="0" w:type="auto"/>
            <w:tcBorders>
              <w:top w:val="nil"/>
              <w:left w:val="nil"/>
              <w:bottom w:val="nil"/>
              <w:right w:val="nil"/>
            </w:tcBorders>
            <w:shd w:val="clear" w:color="D9D9D9" w:fill="D9D9D9"/>
            <w:noWrap/>
            <w:vAlign w:val="center"/>
          </w:tcPr>
          <w:p w14:paraId="65E0835E" w14:textId="77777777" w:rsidR="001700AD" w:rsidRPr="00286873" w:rsidRDefault="001700AD" w:rsidP="008C7903">
            <w:pPr>
              <w:jc w:val="center"/>
              <w:rPr>
                <w:rFonts w:cstheme="minorHAnsi"/>
                <w:color w:val="000000"/>
                <w:sz w:val="18"/>
                <w:szCs w:val="18"/>
              </w:rPr>
            </w:pPr>
          </w:p>
        </w:tc>
        <w:tc>
          <w:tcPr>
            <w:tcW w:w="0" w:type="auto"/>
            <w:tcBorders>
              <w:top w:val="nil"/>
              <w:left w:val="nil"/>
              <w:bottom w:val="nil"/>
              <w:right w:val="nil"/>
            </w:tcBorders>
            <w:shd w:val="clear" w:color="D9D9D9" w:fill="D9D9D9"/>
            <w:noWrap/>
            <w:vAlign w:val="center"/>
          </w:tcPr>
          <w:p w14:paraId="711C99B8" w14:textId="77777777" w:rsidR="001700AD" w:rsidRPr="00286873" w:rsidRDefault="001700AD" w:rsidP="008C7903">
            <w:pPr>
              <w:jc w:val="center"/>
              <w:rPr>
                <w:rFonts w:cstheme="minorHAnsi"/>
                <w:color w:val="000000"/>
                <w:sz w:val="18"/>
                <w:szCs w:val="18"/>
              </w:rPr>
            </w:pPr>
          </w:p>
        </w:tc>
        <w:tc>
          <w:tcPr>
            <w:tcW w:w="0" w:type="auto"/>
            <w:tcBorders>
              <w:top w:val="nil"/>
              <w:left w:val="nil"/>
              <w:bottom w:val="nil"/>
              <w:right w:val="nil"/>
            </w:tcBorders>
            <w:shd w:val="clear" w:color="D9D9D9" w:fill="D9D9D9"/>
            <w:vAlign w:val="center"/>
          </w:tcPr>
          <w:p w14:paraId="7142093F" w14:textId="77777777" w:rsidR="001700AD" w:rsidRPr="00286873" w:rsidRDefault="001700AD" w:rsidP="008C7903">
            <w:pPr>
              <w:ind w:right="131"/>
              <w:jc w:val="center"/>
              <w:rPr>
                <w:rFonts w:cstheme="minorHAnsi"/>
                <w:color w:val="000000"/>
                <w:sz w:val="18"/>
                <w:szCs w:val="18"/>
              </w:rPr>
            </w:pPr>
          </w:p>
        </w:tc>
      </w:tr>
      <w:tr w:rsidR="001700AD" w:rsidRPr="00286873" w14:paraId="13C80384" w14:textId="77777777" w:rsidTr="008C7903">
        <w:trPr>
          <w:trHeight w:val="320"/>
        </w:trPr>
        <w:tc>
          <w:tcPr>
            <w:tcW w:w="1560" w:type="dxa"/>
            <w:tcBorders>
              <w:top w:val="nil"/>
              <w:left w:val="nil"/>
              <w:bottom w:val="nil"/>
              <w:right w:val="nil"/>
            </w:tcBorders>
            <w:shd w:val="clear" w:color="auto" w:fill="FFFFFF" w:themeFill="background1"/>
            <w:vAlign w:val="center"/>
          </w:tcPr>
          <w:p w14:paraId="2C3ED94F" w14:textId="77777777" w:rsidR="001700AD" w:rsidRPr="00D36743" w:rsidRDefault="001700AD" w:rsidP="008C7903">
            <w:pPr>
              <w:ind w:right="36"/>
              <w:rPr>
                <w:rFonts w:cstheme="minorHAnsi"/>
                <w:b/>
                <w:bCs/>
                <w:color w:val="000000"/>
                <w:sz w:val="18"/>
                <w:szCs w:val="18"/>
              </w:rPr>
            </w:pPr>
            <w:r w:rsidRPr="00D36743">
              <w:rPr>
                <w:rFonts w:cstheme="minorHAnsi"/>
                <w:b/>
                <w:bCs/>
                <w:color w:val="000000"/>
                <w:sz w:val="18"/>
                <w:szCs w:val="18"/>
              </w:rPr>
              <w:t xml:space="preserve">      00:00-08:00</w:t>
            </w:r>
          </w:p>
        </w:tc>
        <w:tc>
          <w:tcPr>
            <w:tcW w:w="0" w:type="auto"/>
            <w:tcBorders>
              <w:top w:val="nil"/>
              <w:left w:val="nil"/>
              <w:bottom w:val="nil"/>
              <w:right w:val="nil"/>
            </w:tcBorders>
            <w:shd w:val="clear" w:color="auto" w:fill="FFFFFF" w:themeFill="background1"/>
            <w:noWrap/>
            <w:vAlign w:val="center"/>
          </w:tcPr>
          <w:p w14:paraId="0223805F" w14:textId="77777777" w:rsidR="001700AD" w:rsidRDefault="001700AD" w:rsidP="008C7903">
            <w:pPr>
              <w:jc w:val="center"/>
              <w:rPr>
                <w:rFonts w:cstheme="minorHAnsi"/>
                <w:color w:val="000000"/>
                <w:sz w:val="18"/>
                <w:szCs w:val="18"/>
              </w:rPr>
            </w:pPr>
            <w:r w:rsidRPr="00286873">
              <w:rPr>
                <w:rFonts w:cstheme="minorHAnsi"/>
                <w:color w:val="000000"/>
                <w:sz w:val="18"/>
                <w:szCs w:val="18"/>
              </w:rPr>
              <w:t>1571</w:t>
            </w:r>
          </w:p>
          <w:p w14:paraId="270079BB"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(24.3)</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584ABDC5" w14:textId="77777777" w:rsidR="001700AD" w:rsidRDefault="001700AD" w:rsidP="008C7903">
            <w:pPr>
              <w:jc w:val="center"/>
              <w:rPr>
                <w:rFonts w:cstheme="minorHAnsi"/>
                <w:color w:val="000000"/>
                <w:sz w:val="18"/>
                <w:szCs w:val="18"/>
              </w:rPr>
            </w:pPr>
            <w:r w:rsidRPr="00286873">
              <w:rPr>
                <w:rFonts w:cstheme="minorHAnsi"/>
                <w:color w:val="000000"/>
                <w:sz w:val="18"/>
                <w:szCs w:val="18"/>
              </w:rPr>
              <w:t>360</w:t>
            </w:r>
          </w:p>
          <w:p w14:paraId="465F204F"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(19.0)</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4A674633" w14:textId="77777777" w:rsidR="001700AD" w:rsidRDefault="001700AD" w:rsidP="008C7903">
            <w:pPr>
              <w:jc w:val="center"/>
              <w:rPr>
                <w:rFonts w:cstheme="minorHAnsi"/>
                <w:color w:val="000000"/>
                <w:sz w:val="18"/>
                <w:szCs w:val="18"/>
              </w:rPr>
            </w:pPr>
            <w:r w:rsidRPr="00286873">
              <w:rPr>
                <w:rFonts w:cstheme="minorHAnsi"/>
                <w:color w:val="000000"/>
                <w:sz w:val="18"/>
                <w:szCs w:val="18"/>
              </w:rPr>
              <w:t>1911</w:t>
            </w:r>
          </w:p>
          <w:p w14:paraId="76FCE1A6"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(23.5)</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5E699650" w14:textId="77777777" w:rsidR="001700AD" w:rsidRDefault="001700AD" w:rsidP="008C7903">
            <w:pPr>
              <w:jc w:val="center"/>
              <w:rPr>
                <w:rFonts w:cstheme="minorHAnsi"/>
                <w:color w:val="000000"/>
                <w:sz w:val="18"/>
                <w:szCs w:val="18"/>
              </w:rPr>
            </w:pPr>
            <w:r w:rsidRPr="00286873">
              <w:rPr>
                <w:rFonts w:cstheme="minorHAnsi"/>
                <w:color w:val="000000"/>
                <w:sz w:val="18"/>
                <w:szCs w:val="18"/>
              </w:rPr>
              <w:t>20</w:t>
            </w:r>
          </w:p>
          <w:p w14:paraId="13B86264"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(9.0)</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23A35C50" w14:textId="77777777" w:rsidR="001700AD" w:rsidRDefault="001700AD" w:rsidP="008C7903">
            <w:pPr>
              <w:jc w:val="center"/>
              <w:rPr>
                <w:rFonts w:cstheme="minorHAnsi"/>
                <w:color w:val="000000"/>
                <w:sz w:val="18"/>
                <w:szCs w:val="18"/>
              </w:rPr>
            </w:pPr>
            <w:r w:rsidRPr="00286873">
              <w:rPr>
                <w:rFonts w:cstheme="minorHAnsi"/>
                <w:color w:val="000000"/>
                <w:sz w:val="18"/>
                <w:szCs w:val="18"/>
              </w:rPr>
              <w:t>1118</w:t>
            </w:r>
          </w:p>
          <w:p w14:paraId="4D193590"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(19.4)</w:t>
            </w:r>
            <w:r>
              <w:rPr>
                <w:rFonts w:cstheme="minorHAnsi"/>
                <w:color w:val="000000"/>
                <w:sz w:val="18"/>
                <w:szCs w:val="18"/>
              </w:rPr>
              <w:t>*</w:t>
            </w:r>
          </w:p>
        </w:tc>
        <w:tc>
          <w:tcPr>
            <w:tcW w:w="0" w:type="auto"/>
            <w:tcBorders>
              <w:top w:val="nil"/>
              <w:left w:val="nil"/>
              <w:bottom w:val="nil"/>
              <w:right w:val="nil"/>
            </w:tcBorders>
            <w:shd w:val="clear" w:color="auto" w:fill="FFFFFF" w:themeFill="background1"/>
            <w:noWrap/>
            <w:vAlign w:val="center"/>
          </w:tcPr>
          <w:p w14:paraId="5B28C09C" w14:textId="77777777" w:rsidR="001700AD" w:rsidRDefault="001700AD" w:rsidP="008C7903">
            <w:pPr>
              <w:jc w:val="center"/>
              <w:rPr>
                <w:rFonts w:cstheme="minorHAnsi"/>
                <w:color w:val="000000"/>
                <w:sz w:val="18"/>
                <w:szCs w:val="18"/>
              </w:rPr>
            </w:pPr>
            <w:r w:rsidRPr="00286873">
              <w:rPr>
                <w:rFonts w:cstheme="minorHAnsi"/>
                <w:color w:val="000000"/>
                <w:sz w:val="18"/>
                <w:szCs w:val="18"/>
              </w:rPr>
              <w:t>813</w:t>
            </w:r>
          </w:p>
          <w:p w14:paraId="4571FEB5"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(31.3)</w:t>
            </w:r>
            <w:r>
              <w:rPr>
                <w:rFonts w:cstheme="minorHAnsi"/>
                <w:color w:val="000000"/>
                <w:sz w:val="18"/>
                <w:szCs w:val="18"/>
              </w:rPr>
              <w:t>*</w:t>
            </w:r>
          </w:p>
        </w:tc>
        <w:tc>
          <w:tcPr>
            <w:tcW w:w="0" w:type="auto"/>
            <w:tcBorders>
              <w:top w:val="nil"/>
              <w:left w:val="nil"/>
              <w:bottom w:val="nil"/>
              <w:right w:val="nil"/>
            </w:tcBorders>
            <w:shd w:val="clear" w:color="auto" w:fill="FFFFFF" w:themeFill="background1"/>
            <w:vAlign w:val="center"/>
          </w:tcPr>
          <w:p w14:paraId="41453E05"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1931</w:t>
            </w:r>
          </w:p>
          <w:p w14:paraId="18691E9C"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(23.1)</w:t>
            </w:r>
          </w:p>
        </w:tc>
      </w:tr>
      <w:tr w:rsidR="001700AD" w:rsidRPr="00286873" w14:paraId="22C7E2C2" w14:textId="77777777" w:rsidTr="008C7903">
        <w:trPr>
          <w:trHeight w:val="320"/>
        </w:trPr>
        <w:tc>
          <w:tcPr>
            <w:tcW w:w="1560" w:type="dxa"/>
            <w:tcBorders>
              <w:top w:val="nil"/>
              <w:left w:val="nil"/>
              <w:right w:val="nil"/>
            </w:tcBorders>
            <w:shd w:val="clear" w:color="D9D9D9" w:fill="D9D9D9"/>
            <w:vAlign w:val="center"/>
          </w:tcPr>
          <w:p w14:paraId="7B3BA54F" w14:textId="77777777" w:rsidR="001700AD" w:rsidRPr="00D36743" w:rsidRDefault="001700AD" w:rsidP="008C7903">
            <w:pPr>
              <w:ind w:right="36"/>
              <w:rPr>
                <w:rFonts w:cstheme="minorHAnsi"/>
                <w:b/>
                <w:bCs/>
                <w:color w:val="000000"/>
                <w:sz w:val="18"/>
                <w:szCs w:val="18"/>
              </w:rPr>
            </w:pPr>
            <w:r w:rsidRPr="00D36743">
              <w:rPr>
                <w:rFonts w:cstheme="minorHAnsi"/>
                <w:b/>
                <w:bCs/>
                <w:color w:val="000000"/>
                <w:sz w:val="18"/>
                <w:szCs w:val="18"/>
              </w:rPr>
              <w:t xml:space="preserve">      08:00-16:00</w:t>
            </w:r>
          </w:p>
        </w:tc>
        <w:tc>
          <w:tcPr>
            <w:tcW w:w="0" w:type="auto"/>
            <w:tcBorders>
              <w:top w:val="nil"/>
              <w:left w:val="nil"/>
              <w:right w:val="nil"/>
            </w:tcBorders>
            <w:shd w:val="clear" w:color="D9D9D9" w:fill="D9D9D9"/>
            <w:noWrap/>
            <w:vAlign w:val="center"/>
          </w:tcPr>
          <w:p w14:paraId="3A41B70B" w14:textId="77777777" w:rsidR="001700AD" w:rsidRDefault="001700AD" w:rsidP="008C7903">
            <w:pPr>
              <w:jc w:val="center"/>
              <w:rPr>
                <w:rFonts w:cstheme="minorHAnsi"/>
                <w:color w:val="000000"/>
                <w:sz w:val="18"/>
                <w:szCs w:val="18"/>
              </w:rPr>
            </w:pPr>
            <w:r w:rsidRPr="00286873">
              <w:rPr>
                <w:rFonts w:cstheme="minorHAnsi"/>
                <w:color w:val="000000"/>
                <w:sz w:val="18"/>
                <w:szCs w:val="18"/>
              </w:rPr>
              <w:t>2151</w:t>
            </w:r>
          </w:p>
          <w:p w14:paraId="0617F7D8"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(33.3)</w:t>
            </w:r>
            <w:r>
              <w:rPr>
                <w:rFonts w:cstheme="minorHAnsi"/>
                <w:color w:val="000000"/>
                <w:sz w:val="18"/>
                <w:szCs w:val="18"/>
              </w:rPr>
              <w:t>*</w:t>
            </w:r>
          </w:p>
        </w:tc>
        <w:tc>
          <w:tcPr>
            <w:tcW w:w="0" w:type="auto"/>
            <w:tcBorders>
              <w:top w:val="nil"/>
              <w:left w:val="nil"/>
              <w:right w:val="nil"/>
            </w:tcBorders>
            <w:shd w:val="clear" w:color="D9D9D9" w:fill="D9D9D9"/>
            <w:noWrap/>
            <w:vAlign w:val="center"/>
          </w:tcPr>
          <w:p w14:paraId="608BBA96" w14:textId="77777777" w:rsidR="001700AD" w:rsidRDefault="001700AD" w:rsidP="008C7903">
            <w:pPr>
              <w:jc w:val="center"/>
              <w:rPr>
                <w:rFonts w:cstheme="minorHAnsi"/>
                <w:color w:val="000000"/>
                <w:sz w:val="18"/>
                <w:szCs w:val="18"/>
              </w:rPr>
            </w:pPr>
            <w:r w:rsidRPr="00286873">
              <w:rPr>
                <w:rFonts w:cstheme="minorHAnsi"/>
                <w:color w:val="000000"/>
                <w:sz w:val="18"/>
                <w:szCs w:val="18"/>
              </w:rPr>
              <w:t>723</w:t>
            </w:r>
          </w:p>
          <w:p w14:paraId="6B81F145"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(38.3)</w:t>
            </w:r>
            <w:r>
              <w:rPr>
                <w:rFonts w:cstheme="minorHAnsi"/>
                <w:color w:val="000000"/>
                <w:sz w:val="18"/>
                <w:szCs w:val="18"/>
              </w:rPr>
              <w:t>*</w:t>
            </w:r>
          </w:p>
        </w:tc>
        <w:tc>
          <w:tcPr>
            <w:tcW w:w="0" w:type="auto"/>
            <w:tcBorders>
              <w:top w:val="nil"/>
              <w:left w:val="nil"/>
              <w:right w:val="nil"/>
            </w:tcBorders>
            <w:shd w:val="clear" w:color="D9D9D9" w:fill="D9D9D9"/>
            <w:noWrap/>
            <w:vAlign w:val="center"/>
          </w:tcPr>
          <w:p w14:paraId="7311C9AB" w14:textId="77777777" w:rsidR="001700AD" w:rsidRDefault="001700AD" w:rsidP="008C7903">
            <w:pPr>
              <w:jc w:val="center"/>
              <w:rPr>
                <w:rFonts w:cstheme="minorHAnsi"/>
                <w:color w:val="000000"/>
                <w:sz w:val="18"/>
                <w:szCs w:val="18"/>
              </w:rPr>
            </w:pPr>
            <w:r w:rsidRPr="00286873">
              <w:rPr>
                <w:rFonts w:cstheme="minorHAnsi"/>
                <w:color w:val="000000"/>
                <w:sz w:val="18"/>
                <w:szCs w:val="18"/>
              </w:rPr>
              <w:t>2798</w:t>
            </w:r>
          </w:p>
          <w:p w14:paraId="0C728AA7"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(34.4)</w:t>
            </w:r>
          </w:p>
        </w:tc>
        <w:tc>
          <w:tcPr>
            <w:tcW w:w="0" w:type="auto"/>
            <w:tcBorders>
              <w:top w:val="nil"/>
              <w:left w:val="nil"/>
              <w:right w:val="nil"/>
            </w:tcBorders>
            <w:shd w:val="clear" w:color="D9D9D9" w:fill="D9D9D9"/>
            <w:noWrap/>
            <w:vAlign w:val="center"/>
          </w:tcPr>
          <w:p w14:paraId="213DE0F1" w14:textId="77777777" w:rsidR="001700AD" w:rsidRDefault="001700AD" w:rsidP="008C7903">
            <w:pPr>
              <w:jc w:val="center"/>
              <w:rPr>
                <w:rFonts w:cstheme="minorHAnsi"/>
                <w:color w:val="000000"/>
                <w:sz w:val="18"/>
                <w:szCs w:val="18"/>
              </w:rPr>
            </w:pPr>
            <w:r w:rsidRPr="00286873">
              <w:rPr>
                <w:rFonts w:cstheme="minorHAnsi"/>
                <w:color w:val="000000"/>
                <w:sz w:val="18"/>
                <w:szCs w:val="18"/>
              </w:rPr>
              <w:t>76</w:t>
            </w:r>
          </w:p>
          <w:p w14:paraId="5DEB40D6"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(34.4)</w:t>
            </w:r>
          </w:p>
        </w:tc>
        <w:tc>
          <w:tcPr>
            <w:tcW w:w="0" w:type="auto"/>
            <w:tcBorders>
              <w:top w:val="nil"/>
              <w:left w:val="nil"/>
              <w:right w:val="nil"/>
            </w:tcBorders>
            <w:shd w:val="clear" w:color="D9D9D9" w:fill="D9D9D9"/>
            <w:noWrap/>
            <w:vAlign w:val="center"/>
          </w:tcPr>
          <w:p w14:paraId="25232FEE" w14:textId="77777777" w:rsidR="001700AD" w:rsidRDefault="001700AD" w:rsidP="008C7903">
            <w:pPr>
              <w:jc w:val="center"/>
              <w:rPr>
                <w:rFonts w:cstheme="minorHAnsi"/>
                <w:color w:val="000000"/>
                <w:sz w:val="18"/>
                <w:szCs w:val="18"/>
              </w:rPr>
            </w:pPr>
            <w:r w:rsidRPr="00286873">
              <w:rPr>
                <w:rFonts w:cstheme="minorHAnsi"/>
                <w:color w:val="000000"/>
                <w:sz w:val="18"/>
                <w:szCs w:val="18"/>
              </w:rPr>
              <w:t>2206</w:t>
            </w:r>
          </w:p>
          <w:p w14:paraId="51F27D4D"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(38.3)</w:t>
            </w:r>
            <w:r>
              <w:rPr>
                <w:rFonts w:cstheme="minorHAnsi"/>
                <w:color w:val="000000"/>
                <w:sz w:val="18"/>
                <w:szCs w:val="18"/>
              </w:rPr>
              <w:t>*</w:t>
            </w:r>
          </w:p>
        </w:tc>
        <w:tc>
          <w:tcPr>
            <w:tcW w:w="0" w:type="auto"/>
            <w:tcBorders>
              <w:top w:val="nil"/>
              <w:left w:val="nil"/>
              <w:right w:val="nil"/>
            </w:tcBorders>
            <w:shd w:val="clear" w:color="D9D9D9" w:fill="D9D9D9"/>
            <w:noWrap/>
            <w:vAlign w:val="center"/>
          </w:tcPr>
          <w:p w14:paraId="5EBDC385" w14:textId="77777777" w:rsidR="001700AD" w:rsidRDefault="001700AD" w:rsidP="008C7903">
            <w:pPr>
              <w:jc w:val="center"/>
              <w:rPr>
                <w:rFonts w:cstheme="minorHAnsi"/>
                <w:color w:val="000000"/>
                <w:sz w:val="18"/>
                <w:szCs w:val="18"/>
              </w:rPr>
            </w:pPr>
            <w:r w:rsidRPr="00286873">
              <w:rPr>
                <w:rFonts w:cstheme="minorHAnsi"/>
                <w:color w:val="000000"/>
                <w:sz w:val="18"/>
                <w:szCs w:val="18"/>
              </w:rPr>
              <w:t>668</w:t>
            </w:r>
          </w:p>
          <w:p w14:paraId="3102A946"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(25.7)</w:t>
            </w:r>
            <w:r>
              <w:rPr>
                <w:rFonts w:cstheme="minorHAnsi"/>
                <w:color w:val="000000"/>
                <w:sz w:val="18"/>
                <w:szCs w:val="18"/>
              </w:rPr>
              <w:t>*</w:t>
            </w:r>
          </w:p>
        </w:tc>
        <w:tc>
          <w:tcPr>
            <w:tcW w:w="0" w:type="auto"/>
            <w:tcBorders>
              <w:top w:val="nil"/>
              <w:left w:val="nil"/>
              <w:right w:val="nil"/>
            </w:tcBorders>
            <w:shd w:val="clear" w:color="D9D9D9" w:fill="D9D9D9"/>
            <w:vAlign w:val="center"/>
          </w:tcPr>
          <w:p w14:paraId="4E24A1BE"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2874</w:t>
            </w:r>
          </w:p>
          <w:p w14:paraId="6E5DE284"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(34.4)</w:t>
            </w:r>
          </w:p>
        </w:tc>
      </w:tr>
      <w:tr w:rsidR="001700AD" w:rsidRPr="00286873" w14:paraId="3DD3B437" w14:textId="77777777" w:rsidTr="008C7903">
        <w:trPr>
          <w:trHeight w:val="320"/>
        </w:trPr>
        <w:tc>
          <w:tcPr>
            <w:tcW w:w="1560" w:type="dxa"/>
            <w:tcBorders>
              <w:top w:val="nil"/>
              <w:left w:val="nil"/>
              <w:bottom w:val="single" w:sz="4" w:space="0" w:color="auto"/>
              <w:right w:val="nil"/>
            </w:tcBorders>
            <w:shd w:val="clear" w:color="auto" w:fill="FFFFFF" w:themeFill="background1"/>
            <w:vAlign w:val="center"/>
          </w:tcPr>
          <w:p w14:paraId="6952E93E" w14:textId="77777777" w:rsidR="001700AD" w:rsidRPr="00D36743" w:rsidRDefault="001700AD" w:rsidP="008C7903">
            <w:pPr>
              <w:ind w:right="36"/>
              <w:rPr>
                <w:rFonts w:cstheme="minorHAnsi"/>
                <w:b/>
                <w:bCs/>
                <w:color w:val="000000"/>
                <w:sz w:val="18"/>
                <w:szCs w:val="18"/>
              </w:rPr>
            </w:pPr>
            <w:r w:rsidRPr="00D36743">
              <w:rPr>
                <w:rFonts w:cstheme="minorHAnsi"/>
                <w:b/>
                <w:bCs/>
                <w:color w:val="000000"/>
                <w:sz w:val="18"/>
                <w:szCs w:val="18"/>
              </w:rPr>
              <w:t xml:space="preserve">      16:00-24:00</w:t>
            </w:r>
          </w:p>
        </w:tc>
        <w:tc>
          <w:tcPr>
            <w:tcW w:w="0" w:type="auto"/>
            <w:tcBorders>
              <w:top w:val="nil"/>
              <w:left w:val="nil"/>
              <w:bottom w:val="single" w:sz="4" w:space="0" w:color="auto"/>
              <w:right w:val="nil"/>
            </w:tcBorders>
            <w:shd w:val="clear" w:color="auto" w:fill="FFFFFF" w:themeFill="background1"/>
            <w:noWrap/>
            <w:vAlign w:val="center"/>
          </w:tcPr>
          <w:p w14:paraId="2CCAD547" w14:textId="77777777" w:rsidR="001700AD" w:rsidRDefault="001700AD" w:rsidP="008C7903">
            <w:pPr>
              <w:jc w:val="center"/>
              <w:rPr>
                <w:rFonts w:cstheme="minorHAnsi"/>
                <w:color w:val="000000"/>
                <w:sz w:val="18"/>
                <w:szCs w:val="18"/>
              </w:rPr>
            </w:pPr>
            <w:r w:rsidRPr="00286873">
              <w:rPr>
                <w:rFonts w:cstheme="minorHAnsi"/>
                <w:color w:val="000000"/>
                <w:sz w:val="18"/>
                <w:szCs w:val="18"/>
              </w:rPr>
              <w:t>2745</w:t>
            </w:r>
          </w:p>
          <w:p w14:paraId="7C64D1E4"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(42.4)</w:t>
            </w:r>
          </w:p>
        </w:tc>
        <w:tc>
          <w:tcPr>
            <w:tcW w:w="0" w:type="auto"/>
            <w:tcBorders>
              <w:top w:val="nil"/>
              <w:left w:val="nil"/>
              <w:bottom w:val="single" w:sz="4" w:space="0" w:color="auto"/>
              <w:right w:val="nil"/>
            </w:tcBorders>
            <w:shd w:val="clear" w:color="auto" w:fill="FFFFFF" w:themeFill="background1"/>
            <w:noWrap/>
            <w:vAlign w:val="center"/>
          </w:tcPr>
          <w:p w14:paraId="42D51482" w14:textId="77777777" w:rsidR="001700AD" w:rsidRDefault="001700AD" w:rsidP="008C7903">
            <w:pPr>
              <w:jc w:val="center"/>
              <w:rPr>
                <w:rFonts w:cstheme="minorHAnsi"/>
                <w:color w:val="000000"/>
                <w:sz w:val="18"/>
                <w:szCs w:val="18"/>
              </w:rPr>
            </w:pPr>
            <w:r w:rsidRPr="00286873">
              <w:rPr>
                <w:rFonts w:cstheme="minorHAnsi"/>
                <w:color w:val="000000"/>
                <w:sz w:val="18"/>
                <w:szCs w:val="18"/>
              </w:rPr>
              <w:t>807</w:t>
            </w:r>
          </w:p>
          <w:p w14:paraId="0380A2A9"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(42.7)</w:t>
            </w:r>
          </w:p>
        </w:tc>
        <w:tc>
          <w:tcPr>
            <w:tcW w:w="0" w:type="auto"/>
            <w:tcBorders>
              <w:top w:val="nil"/>
              <w:left w:val="nil"/>
              <w:bottom w:val="single" w:sz="4" w:space="0" w:color="auto"/>
              <w:right w:val="nil"/>
            </w:tcBorders>
            <w:shd w:val="clear" w:color="auto" w:fill="FFFFFF" w:themeFill="background1"/>
            <w:noWrap/>
            <w:vAlign w:val="center"/>
          </w:tcPr>
          <w:p w14:paraId="78ECE24A" w14:textId="77777777" w:rsidR="001700AD" w:rsidRDefault="001700AD" w:rsidP="008C7903">
            <w:pPr>
              <w:jc w:val="center"/>
              <w:rPr>
                <w:rFonts w:cstheme="minorHAnsi"/>
                <w:color w:val="000000"/>
                <w:sz w:val="18"/>
                <w:szCs w:val="18"/>
              </w:rPr>
            </w:pPr>
            <w:r w:rsidRPr="00286873">
              <w:rPr>
                <w:rFonts w:cstheme="minorHAnsi"/>
                <w:color w:val="000000"/>
                <w:sz w:val="18"/>
                <w:szCs w:val="18"/>
              </w:rPr>
              <w:t>3427</w:t>
            </w:r>
          </w:p>
          <w:p w14:paraId="32B23A3A"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(42.1)</w:t>
            </w:r>
          </w:p>
        </w:tc>
        <w:tc>
          <w:tcPr>
            <w:tcW w:w="0" w:type="auto"/>
            <w:tcBorders>
              <w:top w:val="nil"/>
              <w:left w:val="nil"/>
              <w:bottom w:val="single" w:sz="4" w:space="0" w:color="auto"/>
              <w:right w:val="nil"/>
            </w:tcBorders>
            <w:shd w:val="clear" w:color="auto" w:fill="FFFFFF" w:themeFill="background1"/>
            <w:noWrap/>
            <w:vAlign w:val="center"/>
          </w:tcPr>
          <w:p w14:paraId="7A709AF5" w14:textId="77777777" w:rsidR="001700AD" w:rsidRDefault="001700AD" w:rsidP="008C7903">
            <w:pPr>
              <w:jc w:val="center"/>
              <w:rPr>
                <w:rFonts w:cstheme="minorHAnsi"/>
                <w:color w:val="000000"/>
                <w:sz w:val="18"/>
                <w:szCs w:val="18"/>
              </w:rPr>
            </w:pPr>
            <w:r w:rsidRPr="00286873">
              <w:rPr>
                <w:rFonts w:cstheme="minorHAnsi"/>
                <w:color w:val="000000"/>
                <w:sz w:val="18"/>
                <w:szCs w:val="18"/>
              </w:rPr>
              <w:t>125</w:t>
            </w:r>
          </w:p>
          <w:p w14:paraId="4CF5ABAE"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(56.6)</w:t>
            </w:r>
          </w:p>
        </w:tc>
        <w:tc>
          <w:tcPr>
            <w:tcW w:w="0" w:type="auto"/>
            <w:tcBorders>
              <w:top w:val="nil"/>
              <w:left w:val="nil"/>
              <w:bottom w:val="single" w:sz="4" w:space="0" w:color="auto"/>
              <w:right w:val="nil"/>
            </w:tcBorders>
            <w:shd w:val="clear" w:color="auto" w:fill="FFFFFF" w:themeFill="background1"/>
            <w:noWrap/>
            <w:vAlign w:val="center"/>
          </w:tcPr>
          <w:p w14:paraId="07C803A9" w14:textId="77777777" w:rsidR="001700AD" w:rsidRDefault="001700AD" w:rsidP="008C7903">
            <w:pPr>
              <w:jc w:val="center"/>
              <w:rPr>
                <w:rFonts w:cstheme="minorHAnsi"/>
                <w:color w:val="000000"/>
                <w:sz w:val="18"/>
                <w:szCs w:val="18"/>
              </w:rPr>
            </w:pPr>
            <w:r w:rsidRPr="00286873">
              <w:rPr>
                <w:rFonts w:cstheme="minorHAnsi"/>
                <w:color w:val="000000"/>
                <w:sz w:val="18"/>
                <w:szCs w:val="18"/>
              </w:rPr>
              <w:t>2434</w:t>
            </w:r>
          </w:p>
          <w:p w14:paraId="1F412EE2"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(42.3)</w:t>
            </w:r>
          </w:p>
        </w:tc>
        <w:tc>
          <w:tcPr>
            <w:tcW w:w="0" w:type="auto"/>
            <w:tcBorders>
              <w:top w:val="nil"/>
              <w:left w:val="nil"/>
              <w:bottom w:val="single" w:sz="4" w:space="0" w:color="auto"/>
              <w:right w:val="nil"/>
            </w:tcBorders>
            <w:shd w:val="clear" w:color="auto" w:fill="FFFFFF" w:themeFill="background1"/>
            <w:noWrap/>
            <w:vAlign w:val="center"/>
          </w:tcPr>
          <w:p w14:paraId="22B04854" w14:textId="77777777" w:rsidR="001700AD" w:rsidRDefault="001700AD" w:rsidP="008C7903">
            <w:pPr>
              <w:jc w:val="center"/>
              <w:rPr>
                <w:rFonts w:cstheme="minorHAnsi"/>
                <w:color w:val="000000"/>
                <w:sz w:val="18"/>
                <w:szCs w:val="18"/>
              </w:rPr>
            </w:pPr>
            <w:r w:rsidRPr="00286873">
              <w:rPr>
                <w:rFonts w:cstheme="minorHAnsi"/>
                <w:color w:val="000000"/>
                <w:sz w:val="18"/>
                <w:szCs w:val="18"/>
              </w:rPr>
              <w:t>1118</w:t>
            </w:r>
          </w:p>
          <w:p w14:paraId="5FD38925" w14:textId="77777777" w:rsidR="001700AD" w:rsidRPr="00286873" w:rsidRDefault="001700AD" w:rsidP="008C7903">
            <w:pPr>
              <w:jc w:val="center"/>
              <w:rPr>
                <w:rFonts w:cstheme="minorHAnsi"/>
                <w:color w:val="000000"/>
                <w:sz w:val="18"/>
                <w:szCs w:val="18"/>
              </w:rPr>
            </w:pPr>
            <w:r w:rsidRPr="00286873">
              <w:rPr>
                <w:rFonts w:cstheme="minorHAnsi"/>
                <w:color w:val="000000"/>
                <w:sz w:val="18"/>
                <w:szCs w:val="18"/>
              </w:rPr>
              <w:t>(43.0)</w:t>
            </w:r>
          </w:p>
        </w:tc>
        <w:tc>
          <w:tcPr>
            <w:tcW w:w="0" w:type="auto"/>
            <w:tcBorders>
              <w:top w:val="nil"/>
              <w:left w:val="nil"/>
              <w:bottom w:val="single" w:sz="4" w:space="0" w:color="auto"/>
              <w:right w:val="nil"/>
            </w:tcBorders>
            <w:shd w:val="clear" w:color="auto" w:fill="FFFFFF" w:themeFill="background1"/>
            <w:vAlign w:val="center"/>
          </w:tcPr>
          <w:p w14:paraId="514126FC" w14:textId="77777777" w:rsidR="001700AD" w:rsidRDefault="001700AD" w:rsidP="008C7903">
            <w:pPr>
              <w:ind w:right="131"/>
              <w:jc w:val="center"/>
              <w:rPr>
                <w:rFonts w:cstheme="minorHAnsi"/>
                <w:color w:val="000000"/>
                <w:sz w:val="18"/>
                <w:szCs w:val="18"/>
              </w:rPr>
            </w:pPr>
            <w:r w:rsidRPr="00286873">
              <w:rPr>
                <w:rFonts w:cstheme="minorHAnsi"/>
                <w:color w:val="000000"/>
                <w:sz w:val="18"/>
                <w:szCs w:val="18"/>
              </w:rPr>
              <w:t>3552</w:t>
            </w:r>
          </w:p>
          <w:p w14:paraId="4B816385" w14:textId="77777777" w:rsidR="001700AD" w:rsidRPr="00286873" w:rsidRDefault="001700AD" w:rsidP="008C7903">
            <w:pPr>
              <w:ind w:right="131"/>
              <w:jc w:val="center"/>
              <w:rPr>
                <w:rFonts w:cstheme="minorHAnsi"/>
                <w:color w:val="000000"/>
                <w:sz w:val="18"/>
                <w:szCs w:val="18"/>
              </w:rPr>
            </w:pPr>
            <w:r w:rsidRPr="00286873">
              <w:rPr>
                <w:rFonts w:cstheme="minorHAnsi"/>
                <w:color w:val="000000"/>
                <w:sz w:val="18"/>
                <w:szCs w:val="18"/>
              </w:rPr>
              <w:t>(42.5)</w:t>
            </w:r>
          </w:p>
        </w:tc>
      </w:tr>
    </w:tbl>
    <w:p w14:paraId="37E5C73E" w14:textId="77777777" w:rsidR="001700AD" w:rsidRDefault="001700AD" w:rsidP="00F03AC0">
      <w:pPr>
        <w:spacing w:line="360" w:lineRule="auto"/>
        <w:rPr>
          <w:rFonts w:ascii="Arial" w:hAnsi="Arial" w:cs="Arial"/>
          <w:color w:val="000000" w:themeColor="text1"/>
          <w:sz w:val="18"/>
          <w:szCs w:val="18"/>
        </w:rPr>
      </w:pPr>
    </w:p>
    <w:p w14:paraId="051979DB" w14:textId="77777777" w:rsidR="001700AD" w:rsidRPr="00F03AC0" w:rsidRDefault="001700AD" w:rsidP="00F03AC0">
      <w:pPr>
        <w:spacing w:line="360" w:lineRule="auto"/>
        <w:rPr>
          <w:rFonts w:ascii="Arial" w:hAnsi="Arial" w:cs="Arial"/>
          <w:color w:val="000000" w:themeColor="text1"/>
          <w:sz w:val="18"/>
          <w:szCs w:val="18"/>
        </w:rPr>
      </w:pPr>
      <w:r w:rsidRPr="00F03AC0">
        <w:rPr>
          <w:rFonts w:ascii="Arial" w:hAnsi="Arial" w:cs="Arial"/>
          <w:color w:val="000000" w:themeColor="text1"/>
          <w:sz w:val="18"/>
          <w:szCs w:val="18"/>
        </w:rPr>
        <w:t>*Significant (p&lt;0.01)</w:t>
      </w:r>
    </w:p>
    <w:p w14:paraId="3D64825A" w14:textId="77777777" w:rsidR="001700AD" w:rsidRPr="00F03AC0" w:rsidRDefault="001700AD" w:rsidP="00F03AC0">
      <w:pPr>
        <w:spacing w:line="360" w:lineRule="auto"/>
        <w:rPr>
          <w:rFonts w:ascii="Arial" w:hAnsi="Arial" w:cs="Arial"/>
          <w:sz w:val="18"/>
          <w:szCs w:val="18"/>
        </w:rPr>
      </w:pPr>
      <w:r w:rsidRPr="00F03AC0">
        <w:rPr>
          <w:rFonts w:ascii="Arial" w:hAnsi="Arial" w:cs="Arial"/>
          <w:sz w:val="18"/>
          <w:szCs w:val="18"/>
        </w:rPr>
        <w:t>**Patients with AIS head &gt;3 excluded (% calculated from total cases less those excluded, n=6931)</w:t>
      </w:r>
    </w:p>
    <w:p w14:paraId="53E98E96" w14:textId="77777777" w:rsidR="001700AD" w:rsidRDefault="001700AD" w:rsidP="00F03AC0">
      <w:pPr>
        <w:spacing w:line="360" w:lineRule="auto"/>
        <w:rPr>
          <w:rFonts w:cstheme="minorHAnsi"/>
          <w:sz w:val="18"/>
          <w:szCs w:val="18"/>
        </w:rPr>
      </w:pPr>
      <w:r>
        <w:rPr>
          <w:rFonts w:cstheme="minorHAnsi"/>
          <w:sz w:val="18"/>
          <w:szCs w:val="18"/>
        </w:rPr>
        <w:br w:type="page"/>
      </w:r>
    </w:p>
    <w:p w14:paraId="77FC6C48" w14:textId="7C98916F" w:rsidR="001700AD" w:rsidRPr="00F03AC0" w:rsidRDefault="001700AD" w:rsidP="008C7903">
      <w:pPr>
        <w:spacing w:line="360" w:lineRule="auto"/>
        <w:rPr>
          <w:rFonts w:ascii="Arial" w:hAnsi="Arial" w:cs="Arial"/>
          <w:sz w:val="22"/>
          <w:szCs w:val="22"/>
        </w:rPr>
      </w:pPr>
      <w:r w:rsidRPr="00F03AC0">
        <w:rPr>
          <w:rFonts w:ascii="Arial" w:hAnsi="Arial" w:cs="Arial"/>
          <w:sz w:val="22"/>
          <w:szCs w:val="22"/>
        </w:rPr>
        <w:lastRenderedPageBreak/>
        <w:t xml:space="preserve">Table 2: </w:t>
      </w:r>
      <w:r w:rsidR="003B2605">
        <w:rPr>
          <w:rFonts w:ascii="Arial" w:hAnsi="Arial" w:cs="Arial"/>
          <w:sz w:val="22"/>
          <w:szCs w:val="22"/>
        </w:rPr>
        <w:t xml:space="preserve">Summary of </w:t>
      </w:r>
      <w:r w:rsidRPr="00F03AC0">
        <w:rPr>
          <w:rFonts w:ascii="Arial" w:hAnsi="Arial" w:cs="Arial"/>
          <w:sz w:val="22"/>
          <w:szCs w:val="22"/>
        </w:rPr>
        <w:t xml:space="preserve"> </w:t>
      </w:r>
      <w:r>
        <w:rPr>
          <w:rFonts w:ascii="Arial" w:hAnsi="Arial" w:cs="Arial"/>
          <w:sz w:val="22"/>
          <w:szCs w:val="22"/>
        </w:rPr>
        <w:t>i</w:t>
      </w:r>
      <w:r w:rsidRPr="00F03AC0">
        <w:rPr>
          <w:rFonts w:ascii="Arial" w:hAnsi="Arial" w:cs="Arial"/>
          <w:sz w:val="22"/>
          <w:szCs w:val="22"/>
        </w:rPr>
        <w:t>nterventions</w:t>
      </w:r>
      <w:r w:rsidR="00DB79E1">
        <w:rPr>
          <w:rFonts w:ascii="Arial" w:hAnsi="Arial" w:cs="Arial"/>
          <w:sz w:val="22"/>
          <w:szCs w:val="22"/>
        </w:rPr>
        <w:t xml:space="preserve"> for traumatic vascular injury</w:t>
      </w:r>
      <w:r w:rsidR="001A73F7">
        <w:rPr>
          <w:rFonts w:ascii="Arial" w:hAnsi="Arial" w:cs="Arial"/>
          <w:sz w:val="22"/>
          <w:szCs w:val="22"/>
        </w:rPr>
        <w:t xml:space="preserve"> in the UK and Ireland, 2013-21</w:t>
      </w:r>
    </w:p>
    <w:tbl>
      <w:tblPr>
        <w:tblW w:w="9454" w:type="dxa"/>
        <w:tblInd w:w="-187" w:type="dxa"/>
        <w:tblLayout w:type="fixed"/>
        <w:tblLook w:val="04A0" w:firstRow="1" w:lastRow="0" w:firstColumn="1" w:lastColumn="0" w:noHBand="0" w:noVBand="1"/>
      </w:tblPr>
      <w:tblGrid>
        <w:gridCol w:w="1134"/>
        <w:gridCol w:w="910"/>
        <w:gridCol w:w="841"/>
        <w:gridCol w:w="910"/>
        <w:gridCol w:w="880"/>
        <w:gridCol w:w="910"/>
        <w:gridCol w:w="1098"/>
        <w:gridCol w:w="814"/>
        <w:gridCol w:w="912"/>
        <w:gridCol w:w="1045"/>
      </w:tblGrid>
      <w:tr w:rsidR="001700AD" w:rsidRPr="00433267" w14:paraId="08089425" w14:textId="77777777" w:rsidTr="002808CD">
        <w:trPr>
          <w:trHeight w:val="320"/>
        </w:trPr>
        <w:tc>
          <w:tcPr>
            <w:tcW w:w="1134" w:type="dxa"/>
            <w:tcBorders>
              <w:top w:val="single" w:sz="4" w:space="0" w:color="000000"/>
              <w:left w:val="nil"/>
              <w:bottom w:val="single" w:sz="4" w:space="0" w:color="000000"/>
              <w:right w:val="nil"/>
            </w:tcBorders>
            <w:shd w:val="clear" w:color="auto" w:fill="auto"/>
            <w:vAlign w:val="center"/>
            <w:hideMark/>
          </w:tcPr>
          <w:p w14:paraId="29D2F101" w14:textId="77777777" w:rsidR="001700AD" w:rsidRPr="003A0AA5" w:rsidRDefault="001700AD" w:rsidP="007029FE">
            <w:pPr>
              <w:ind w:right="-123"/>
              <w:jc w:val="center"/>
              <w:rPr>
                <w:rFonts w:cstheme="minorHAnsi"/>
                <w:b/>
                <w:bCs/>
                <w:color w:val="000000"/>
                <w:sz w:val="18"/>
                <w:szCs w:val="18"/>
              </w:rPr>
            </w:pPr>
            <w:r w:rsidRPr="003A0AA5">
              <w:rPr>
                <w:rFonts w:cstheme="minorHAnsi"/>
                <w:b/>
                <w:bCs/>
                <w:color w:val="000000"/>
                <w:sz w:val="18"/>
                <w:szCs w:val="18"/>
              </w:rPr>
              <w:t>Intervention Type</w:t>
            </w:r>
          </w:p>
        </w:tc>
        <w:tc>
          <w:tcPr>
            <w:tcW w:w="910" w:type="dxa"/>
            <w:tcBorders>
              <w:top w:val="single" w:sz="4" w:space="0" w:color="000000"/>
              <w:left w:val="nil"/>
              <w:bottom w:val="single" w:sz="4" w:space="0" w:color="000000"/>
              <w:right w:val="nil"/>
            </w:tcBorders>
            <w:shd w:val="clear" w:color="auto" w:fill="auto"/>
            <w:noWrap/>
            <w:vAlign w:val="center"/>
            <w:hideMark/>
          </w:tcPr>
          <w:p w14:paraId="1C748E1B" w14:textId="77777777" w:rsidR="001700AD" w:rsidRPr="003A0AA5" w:rsidRDefault="001700AD" w:rsidP="007029FE">
            <w:pPr>
              <w:ind w:right="-117"/>
              <w:jc w:val="center"/>
              <w:rPr>
                <w:rFonts w:cstheme="minorHAnsi"/>
                <w:b/>
                <w:bCs/>
                <w:color w:val="000000"/>
                <w:sz w:val="18"/>
                <w:szCs w:val="18"/>
              </w:rPr>
            </w:pPr>
            <w:r w:rsidRPr="003A0AA5">
              <w:rPr>
                <w:rFonts w:cstheme="minorHAnsi"/>
                <w:b/>
                <w:bCs/>
                <w:color w:val="000000"/>
                <w:sz w:val="18"/>
                <w:szCs w:val="18"/>
              </w:rPr>
              <w:t>Male</w:t>
            </w:r>
          </w:p>
        </w:tc>
        <w:tc>
          <w:tcPr>
            <w:tcW w:w="841" w:type="dxa"/>
            <w:tcBorders>
              <w:top w:val="single" w:sz="4" w:space="0" w:color="000000"/>
              <w:left w:val="nil"/>
              <w:bottom w:val="single" w:sz="4" w:space="0" w:color="000000"/>
              <w:right w:val="nil"/>
            </w:tcBorders>
            <w:shd w:val="clear" w:color="auto" w:fill="auto"/>
            <w:noWrap/>
            <w:vAlign w:val="center"/>
            <w:hideMark/>
          </w:tcPr>
          <w:p w14:paraId="3E7C5403" w14:textId="77777777" w:rsidR="001700AD" w:rsidRPr="003A0AA5" w:rsidRDefault="001700AD" w:rsidP="007029FE">
            <w:pPr>
              <w:ind w:right="-156"/>
              <w:jc w:val="center"/>
              <w:rPr>
                <w:rFonts w:cstheme="minorHAnsi"/>
                <w:b/>
                <w:bCs/>
                <w:color w:val="000000"/>
                <w:sz w:val="18"/>
                <w:szCs w:val="18"/>
              </w:rPr>
            </w:pPr>
            <w:r w:rsidRPr="003A0AA5">
              <w:rPr>
                <w:rFonts w:cstheme="minorHAnsi"/>
                <w:b/>
                <w:bCs/>
                <w:color w:val="000000"/>
                <w:sz w:val="18"/>
                <w:szCs w:val="18"/>
              </w:rPr>
              <w:t>Female</w:t>
            </w:r>
          </w:p>
        </w:tc>
        <w:tc>
          <w:tcPr>
            <w:tcW w:w="910" w:type="dxa"/>
            <w:tcBorders>
              <w:top w:val="single" w:sz="4" w:space="0" w:color="000000"/>
              <w:left w:val="nil"/>
              <w:bottom w:val="single" w:sz="4" w:space="0" w:color="000000"/>
              <w:right w:val="nil"/>
            </w:tcBorders>
            <w:shd w:val="clear" w:color="auto" w:fill="auto"/>
            <w:noWrap/>
            <w:vAlign w:val="center"/>
            <w:hideMark/>
          </w:tcPr>
          <w:p w14:paraId="42AFC564" w14:textId="77777777" w:rsidR="001700AD" w:rsidRPr="003A0AA5" w:rsidRDefault="001700AD" w:rsidP="007029FE">
            <w:pPr>
              <w:jc w:val="center"/>
              <w:rPr>
                <w:rFonts w:cstheme="minorHAnsi"/>
                <w:b/>
                <w:bCs/>
                <w:color w:val="000000"/>
                <w:sz w:val="18"/>
                <w:szCs w:val="18"/>
              </w:rPr>
            </w:pPr>
            <w:r w:rsidRPr="003A0AA5">
              <w:rPr>
                <w:rFonts w:cstheme="minorHAnsi"/>
                <w:b/>
                <w:bCs/>
                <w:color w:val="000000"/>
                <w:sz w:val="18"/>
                <w:szCs w:val="18"/>
              </w:rPr>
              <w:t>Adults</w:t>
            </w:r>
          </w:p>
        </w:tc>
        <w:tc>
          <w:tcPr>
            <w:tcW w:w="880" w:type="dxa"/>
            <w:tcBorders>
              <w:top w:val="single" w:sz="4" w:space="0" w:color="000000"/>
              <w:left w:val="nil"/>
              <w:bottom w:val="single" w:sz="4" w:space="0" w:color="000000"/>
              <w:right w:val="nil"/>
            </w:tcBorders>
            <w:shd w:val="clear" w:color="auto" w:fill="auto"/>
            <w:noWrap/>
            <w:vAlign w:val="center"/>
            <w:hideMark/>
          </w:tcPr>
          <w:p w14:paraId="6C34600C" w14:textId="77777777" w:rsidR="001700AD" w:rsidRPr="003A0AA5" w:rsidRDefault="001700AD" w:rsidP="007029FE">
            <w:pPr>
              <w:ind w:right="-123"/>
              <w:jc w:val="center"/>
              <w:rPr>
                <w:rFonts w:cstheme="minorHAnsi"/>
                <w:b/>
                <w:bCs/>
                <w:color w:val="000000"/>
                <w:sz w:val="18"/>
                <w:szCs w:val="18"/>
              </w:rPr>
            </w:pPr>
            <w:r w:rsidRPr="003A0AA5">
              <w:rPr>
                <w:rFonts w:cstheme="minorHAnsi"/>
                <w:b/>
                <w:bCs/>
                <w:color w:val="000000"/>
                <w:sz w:val="18"/>
                <w:szCs w:val="18"/>
              </w:rPr>
              <w:t>Children</w:t>
            </w:r>
          </w:p>
        </w:tc>
        <w:tc>
          <w:tcPr>
            <w:tcW w:w="910" w:type="dxa"/>
            <w:tcBorders>
              <w:top w:val="single" w:sz="4" w:space="0" w:color="000000"/>
              <w:left w:val="nil"/>
              <w:bottom w:val="single" w:sz="4" w:space="0" w:color="000000"/>
              <w:right w:val="nil"/>
            </w:tcBorders>
            <w:shd w:val="clear" w:color="auto" w:fill="auto"/>
            <w:noWrap/>
            <w:vAlign w:val="center"/>
            <w:hideMark/>
          </w:tcPr>
          <w:p w14:paraId="30559A95" w14:textId="77777777" w:rsidR="001700AD" w:rsidRPr="003A0AA5" w:rsidRDefault="001700AD" w:rsidP="007029FE">
            <w:pPr>
              <w:ind w:right="-156"/>
              <w:jc w:val="center"/>
              <w:rPr>
                <w:rFonts w:cstheme="minorHAnsi"/>
                <w:b/>
                <w:bCs/>
                <w:color w:val="000000"/>
                <w:sz w:val="18"/>
                <w:szCs w:val="18"/>
              </w:rPr>
            </w:pPr>
            <w:r w:rsidRPr="003A0AA5">
              <w:rPr>
                <w:rFonts w:cstheme="minorHAnsi"/>
                <w:b/>
                <w:bCs/>
                <w:color w:val="000000"/>
                <w:sz w:val="18"/>
                <w:szCs w:val="18"/>
              </w:rPr>
              <w:t>Blunt</w:t>
            </w:r>
          </w:p>
        </w:tc>
        <w:tc>
          <w:tcPr>
            <w:tcW w:w="1098" w:type="dxa"/>
            <w:tcBorders>
              <w:top w:val="single" w:sz="4" w:space="0" w:color="000000"/>
              <w:left w:val="nil"/>
              <w:bottom w:val="single" w:sz="4" w:space="0" w:color="000000"/>
              <w:right w:val="nil"/>
            </w:tcBorders>
            <w:shd w:val="clear" w:color="auto" w:fill="auto"/>
            <w:noWrap/>
            <w:vAlign w:val="center"/>
            <w:hideMark/>
          </w:tcPr>
          <w:p w14:paraId="5F180119" w14:textId="77777777" w:rsidR="001700AD" w:rsidRPr="003A0AA5" w:rsidRDefault="001700AD" w:rsidP="007029FE">
            <w:pPr>
              <w:ind w:right="-136"/>
              <w:jc w:val="center"/>
              <w:rPr>
                <w:rFonts w:cstheme="minorHAnsi"/>
                <w:b/>
                <w:bCs/>
                <w:color w:val="000000"/>
                <w:sz w:val="18"/>
                <w:szCs w:val="18"/>
              </w:rPr>
            </w:pPr>
            <w:r w:rsidRPr="003A0AA5">
              <w:rPr>
                <w:rFonts w:cstheme="minorHAnsi"/>
                <w:b/>
                <w:bCs/>
                <w:color w:val="000000"/>
                <w:sz w:val="18"/>
                <w:szCs w:val="18"/>
              </w:rPr>
              <w:t>Penetrating</w:t>
            </w:r>
          </w:p>
        </w:tc>
        <w:tc>
          <w:tcPr>
            <w:tcW w:w="814" w:type="dxa"/>
            <w:tcBorders>
              <w:top w:val="single" w:sz="4" w:space="0" w:color="000000"/>
              <w:left w:val="nil"/>
              <w:bottom w:val="single" w:sz="4" w:space="0" w:color="000000"/>
              <w:right w:val="nil"/>
            </w:tcBorders>
            <w:vAlign w:val="center"/>
          </w:tcPr>
          <w:p w14:paraId="36EEF40C" w14:textId="77777777" w:rsidR="001700AD" w:rsidRPr="003A0AA5" w:rsidRDefault="001700AD" w:rsidP="007029FE">
            <w:pPr>
              <w:ind w:right="-45"/>
              <w:jc w:val="center"/>
              <w:rPr>
                <w:rFonts w:cstheme="minorHAnsi"/>
                <w:b/>
                <w:bCs/>
                <w:color w:val="000000"/>
                <w:sz w:val="18"/>
                <w:szCs w:val="18"/>
                <w:highlight w:val="yellow"/>
              </w:rPr>
            </w:pPr>
            <w:r w:rsidRPr="003A0AA5">
              <w:rPr>
                <w:rFonts w:cstheme="minorHAnsi"/>
                <w:b/>
                <w:bCs/>
                <w:color w:val="000000"/>
                <w:sz w:val="18"/>
                <w:szCs w:val="18"/>
              </w:rPr>
              <w:t>Shock</w:t>
            </w:r>
            <w:r w:rsidRPr="003A0AA5">
              <w:rPr>
                <w:rFonts w:cstheme="minorHAnsi"/>
                <w:b/>
                <w:bCs/>
                <w:color w:val="000000"/>
                <w:sz w:val="14"/>
                <w:szCs w:val="14"/>
              </w:rPr>
              <w:t>**</w:t>
            </w:r>
          </w:p>
        </w:tc>
        <w:tc>
          <w:tcPr>
            <w:tcW w:w="912" w:type="dxa"/>
            <w:tcBorders>
              <w:top w:val="single" w:sz="4" w:space="0" w:color="000000"/>
              <w:left w:val="nil"/>
              <w:bottom w:val="single" w:sz="4" w:space="0" w:color="000000"/>
              <w:right w:val="nil"/>
            </w:tcBorders>
            <w:vAlign w:val="center"/>
          </w:tcPr>
          <w:p w14:paraId="081553A5" w14:textId="77777777" w:rsidR="001700AD" w:rsidRPr="003A0AA5" w:rsidRDefault="001700AD" w:rsidP="007029FE">
            <w:pPr>
              <w:ind w:right="-174"/>
              <w:jc w:val="center"/>
              <w:rPr>
                <w:rFonts w:cstheme="minorHAnsi"/>
                <w:b/>
                <w:bCs/>
                <w:color w:val="000000"/>
                <w:sz w:val="18"/>
                <w:szCs w:val="18"/>
                <w:highlight w:val="yellow"/>
              </w:rPr>
            </w:pPr>
            <w:r w:rsidRPr="003A0AA5">
              <w:rPr>
                <w:rFonts w:cstheme="minorHAnsi"/>
                <w:b/>
                <w:bCs/>
                <w:color w:val="000000"/>
                <w:sz w:val="18"/>
                <w:szCs w:val="18"/>
              </w:rPr>
              <w:t>No Shock</w:t>
            </w:r>
            <w:r w:rsidRPr="003A0AA5">
              <w:rPr>
                <w:rFonts w:cstheme="minorHAnsi"/>
                <w:b/>
                <w:bCs/>
                <w:color w:val="000000"/>
                <w:sz w:val="14"/>
                <w:szCs w:val="14"/>
              </w:rPr>
              <w:t>**</w:t>
            </w:r>
          </w:p>
        </w:tc>
        <w:tc>
          <w:tcPr>
            <w:tcW w:w="1045" w:type="dxa"/>
            <w:tcBorders>
              <w:top w:val="single" w:sz="4" w:space="0" w:color="000000"/>
              <w:left w:val="nil"/>
              <w:bottom w:val="single" w:sz="4" w:space="0" w:color="000000"/>
              <w:right w:val="nil"/>
            </w:tcBorders>
            <w:vAlign w:val="center"/>
          </w:tcPr>
          <w:p w14:paraId="353687E8" w14:textId="77777777" w:rsidR="001700AD" w:rsidRPr="003A0AA5" w:rsidRDefault="001700AD" w:rsidP="007029FE">
            <w:pPr>
              <w:ind w:right="-131"/>
              <w:jc w:val="center"/>
              <w:rPr>
                <w:rFonts w:cstheme="minorHAnsi"/>
                <w:b/>
                <w:bCs/>
                <w:color w:val="000000"/>
                <w:sz w:val="18"/>
                <w:szCs w:val="18"/>
              </w:rPr>
            </w:pPr>
            <w:r w:rsidRPr="003A0AA5">
              <w:rPr>
                <w:rFonts w:cstheme="minorHAnsi"/>
                <w:b/>
                <w:bCs/>
                <w:color w:val="000000"/>
                <w:sz w:val="18"/>
                <w:szCs w:val="18"/>
              </w:rPr>
              <w:t>All Cases</w:t>
            </w:r>
          </w:p>
        </w:tc>
      </w:tr>
      <w:tr w:rsidR="001700AD" w:rsidRPr="00433267" w14:paraId="204EC15B" w14:textId="77777777" w:rsidTr="002808CD">
        <w:trPr>
          <w:trHeight w:val="320"/>
        </w:trPr>
        <w:tc>
          <w:tcPr>
            <w:tcW w:w="1134" w:type="dxa"/>
            <w:tcBorders>
              <w:top w:val="nil"/>
              <w:left w:val="nil"/>
              <w:bottom w:val="nil"/>
              <w:right w:val="nil"/>
            </w:tcBorders>
            <w:shd w:val="clear" w:color="D9D9D9" w:fill="D9D9D9"/>
            <w:vAlign w:val="center"/>
          </w:tcPr>
          <w:p w14:paraId="4C280025" w14:textId="77777777" w:rsidR="001700AD" w:rsidRPr="003A0AA5" w:rsidRDefault="001700AD" w:rsidP="0012545D">
            <w:pPr>
              <w:spacing w:before="240" w:after="240"/>
              <w:ind w:right="-123"/>
              <w:rPr>
                <w:rFonts w:cstheme="minorHAnsi"/>
                <w:b/>
                <w:bCs/>
                <w:color w:val="000000" w:themeColor="text1"/>
                <w:sz w:val="14"/>
                <w:szCs w:val="14"/>
              </w:rPr>
            </w:pPr>
            <w:r w:rsidRPr="003A0AA5">
              <w:rPr>
                <w:rFonts w:cstheme="minorHAnsi"/>
                <w:b/>
                <w:bCs/>
                <w:color w:val="000000" w:themeColor="text1"/>
                <w:sz w:val="14"/>
                <w:szCs w:val="14"/>
              </w:rPr>
              <w:t>Open Arterial</w:t>
            </w:r>
          </w:p>
        </w:tc>
        <w:tc>
          <w:tcPr>
            <w:tcW w:w="910" w:type="dxa"/>
            <w:tcBorders>
              <w:top w:val="nil"/>
              <w:left w:val="nil"/>
              <w:bottom w:val="nil"/>
              <w:right w:val="nil"/>
            </w:tcBorders>
            <w:shd w:val="clear" w:color="D9D9D9" w:fill="D9D9D9"/>
            <w:noWrap/>
            <w:vAlign w:val="center"/>
          </w:tcPr>
          <w:p w14:paraId="359A67D4" w14:textId="77777777" w:rsidR="001700AD" w:rsidRPr="00D84D64" w:rsidRDefault="001700AD" w:rsidP="0012545D">
            <w:pPr>
              <w:spacing w:before="240" w:after="240"/>
              <w:ind w:right="-117"/>
              <w:jc w:val="center"/>
              <w:rPr>
                <w:rFonts w:cs="Calibri"/>
                <w:b/>
                <w:bCs/>
                <w:color w:val="000000" w:themeColor="text1"/>
                <w:sz w:val="14"/>
                <w:szCs w:val="14"/>
              </w:rPr>
            </w:pPr>
            <w:r w:rsidRPr="00D84D64">
              <w:rPr>
                <w:rFonts w:cs="Calibri"/>
                <w:b/>
                <w:bCs/>
                <w:color w:val="000000" w:themeColor="text1"/>
                <w:sz w:val="14"/>
                <w:szCs w:val="14"/>
              </w:rPr>
              <w:t>1645 (82.0)*</w:t>
            </w:r>
          </w:p>
        </w:tc>
        <w:tc>
          <w:tcPr>
            <w:tcW w:w="841" w:type="dxa"/>
            <w:tcBorders>
              <w:top w:val="nil"/>
              <w:left w:val="nil"/>
              <w:bottom w:val="nil"/>
              <w:right w:val="nil"/>
            </w:tcBorders>
            <w:shd w:val="clear" w:color="D9D9D9" w:fill="D9D9D9"/>
            <w:noWrap/>
            <w:vAlign w:val="center"/>
          </w:tcPr>
          <w:p w14:paraId="7F8E086D" w14:textId="77777777" w:rsidR="001700AD" w:rsidRPr="00D84D64" w:rsidRDefault="001700AD" w:rsidP="0012545D">
            <w:pPr>
              <w:spacing w:before="240" w:after="240"/>
              <w:ind w:right="-156"/>
              <w:jc w:val="center"/>
              <w:rPr>
                <w:rFonts w:cs="Calibri"/>
                <w:b/>
                <w:bCs/>
                <w:color w:val="000000" w:themeColor="text1"/>
                <w:sz w:val="14"/>
                <w:szCs w:val="14"/>
              </w:rPr>
            </w:pPr>
            <w:r w:rsidRPr="00D84D64">
              <w:rPr>
                <w:rFonts w:cs="Calibri"/>
                <w:b/>
                <w:bCs/>
                <w:color w:val="000000" w:themeColor="text1"/>
                <w:sz w:val="14"/>
                <w:szCs w:val="14"/>
              </w:rPr>
              <w:t>360 (18.0)*</w:t>
            </w:r>
          </w:p>
        </w:tc>
        <w:tc>
          <w:tcPr>
            <w:tcW w:w="910" w:type="dxa"/>
            <w:tcBorders>
              <w:top w:val="nil"/>
              <w:left w:val="nil"/>
              <w:bottom w:val="nil"/>
              <w:right w:val="nil"/>
            </w:tcBorders>
            <w:shd w:val="clear" w:color="D9D9D9" w:fill="D9D9D9"/>
            <w:noWrap/>
            <w:vAlign w:val="center"/>
          </w:tcPr>
          <w:p w14:paraId="06E64AB1" w14:textId="77777777" w:rsidR="001700AD" w:rsidRPr="00D84D64" w:rsidRDefault="001700AD" w:rsidP="0012545D">
            <w:pPr>
              <w:spacing w:before="240" w:after="240"/>
              <w:ind w:right="-151"/>
              <w:jc w:val="center"/>
              <w:rPr>
                <w:rFonts w:cs="Calibri"/>
                <w:b/>
                <w:bCs/>
                <w:color w:val="000000" w:themeColor="text1"/>
                <w:sz w:val="14"/>
                <w:szCs w:val="14"/>
              </w:rPr>
            </w:pPr>
            <w:r w:rsidRPr="00D84D64">
              <w:rPr>
                <w:rFonts w:cs="Calibri"/>
                <w:b/>
                <w:bCs/>
                <w:color w:val="000000" w:themeColor="text1"/>
                <w:sz w:val="14"/>
                <w:szCs w:val="14"/>
              </w:rPr>
              <w:t>1936 (96.6)*</w:t>
            </w:r>
          </w:p>
        </w:tc>
        <w:tc>
          <w:tcPr>
            <w:tcW w:w="880" w:type="dxa"/>
            <w:tcBorders>
              <w:top w:val="nil"/>
              <w:left w:val="nil"/>
              <w:bottom w:val="nil"/>
              <w:right w:val="nil"/>
            </w:tcBorders>
            <w:shd w:val="clear" w:color="D9D9D9" w:fill="D9D9D9"/>
            <w:noWrap/>
            <w:vAlign w:val="center"/>
          </w:tcPr>
          <w:p w14:paraId="4BCC1CFA" w14:textId="77777777" w:rsidR="001700AD" w:rsidRPr="00D84D64" w:rsidRDefault="001700AD" w:rsidP="0012545D">
            <w:pPr>
              <w:spacing w:before="240" w:after="240"/>
              <w:ind w:right="-123"/>
              <w:jc w:val="center"/>
              <w:rPr>
                <w:rFonts w:cs="Calibri"/>
                <w:b/>
                <w:bCs/>
                <w:color w:val="000000" w:themeColor="text1"/>
                <w:sz w:val="14"/>
                <w:szCs w:val="14"/>
              </w:rPr>
            </w:pPr>
            <w:r w:rsidRPr="00D84D64">
              <w:rPr>
                <w:rFonts w:cs="Calibri"/>
                <w:b/>
                <w:bCs/>
                <w:color w:val="000000" w:themeColor="text1"/>
                <w:sz w:val="14"/>
                <w:szCs w:val="14"/>
              </w:rPr>
              <w:t>69 (3.4)*</w:t>
            </w:r>
          </w:p>
        </w:tc>
        <w:tc>
          <w:tcPr>
            <w:tcW w:w="910" w:type="dxa"/>
            <w:tcBorders>
              <w:top w:val="nil"/>
              <w:left w:val="nil"/>
              <w:bottom w:val="nil"/>
              <w:right w:val="nil"/>
            </w:tcBorders>
            <w:shd w:val="clear" w:color="D9D9D9" w:fill="D9D9D9"/>
            <w:noWrap/>
            <w:vAlign w:val="center"/>
          </w:tcPr>
          <w:p w14:paraId="708070E5" w14:textId="77777777" w:rsidR="001700AD" w:rsidRPr="00D84D64" w:rsidRDefault="001700AD" w:rsidP="0012545D">
            <w:pPr>
              <w:spacing w:before="240" w:after="240"/>
              <w:ind w:right="-156"/>
              <w:jc w:val="center"/>
              <w:rPr>
                <w:rFonts w:cs="Calibri"/>
                <w:b/>
                <w:bCs/>
                <w:color w:val="000000" w:themeColor="text1"/>
                <w:sz w:val="14"/>
                <w:szCs w:val="14"/>
              </w:rPr>
            </w:pPr>
            <w:r w:rsidRPr="00D84D64">
              <w:rPr>
                <w:rFonts w:cs="Calibri"/>
                <w:b/>
                <w:bCs/>
                <w:color w:val="000000" w:themeColor="text1"/>
                <w:sz w:val="14"/>
                <w:szCs w:val="14"/>
              </w:rPr>
              <w:t>958 (47.8)*</w:t>
            </w:r>
          </w:p>
        </w:tc>
        <w:tc>
          <w:tcPr>
            <w:tcW w:w="1098" w:type="dxa"/>
            <w:tcBorders>
              <w:top w:val="nil"/>
              <w:left w:val="nil"/>
              <w:bottom w:val="nil"/>
              <w:right w:val="nil"/>
            </w:tcBorders>
            <w:shd w:val="clear" w:color="D9D9D9" w:fill="D9D9D9"/>
            <w:noWrap/>
            <w:vAlign w:val="center"/>
          </w:tcPr>
          <w:p w14:paraId="0A77E560" w14:textId="77777777" w:rsidR="001700AD" w:rsidRPr="00D84D64" w:rsidRDefault="001700AD" w:rsidP="0012545D">
            <w:pPr>
              <w:spacing w:before="240" w:after="240"/>
              <w:ind w:right="-136"/>
              <w:jc w:val="center"/>
              <w:rPr>
                <w:rFonts w:cs="Calibri"/>
                <w:b/>
                <w:bCs/>
                <w:color w:val="000000" w:themeColor="text1"/>
                <w:sz w:val="14"/>
                <w:szCs w:val="14"/>
              </w:rPr>
            </w:pPr>
            <w:r w:rsidRPr="00D84D64">
              <w:rPr>
                <w:rFonts w:cs="Calibri"/>
                <w:b/>
                <w:bCs/>
                <w:color w:val="000000" w:themeColor="text1"/>
                <w:sz w:val="14"/>
                <w:szCs w:val="14"/>
              </w:rPr>
              <w:t>1047 (52.2)*</w:t>
            </w:r>
          </w:p>
        </w:tc>
        <w:tc>
          <w:tcPr>
            <w:tcW w:w="814" w:type="dxa"/>
            <w:tcBorders>
              <w:top w:val="nil"/>
              <w:left w:val="nil"/>
              <w:bottom w:val="nil"/>
              <w:right w:val="nil"/>
            </w:tcBorders>
            <w:shd w:val="clear" w:color="D9D9D9" w:fill="D9D9D9"/>
            <w:vAlign w:val="center"/>
          </w:tcPr>
          <w:p w14:paraId="34A741CF" w14:textId="77777777" w:rsidR="001700AD" w:rsidRPr="00D84D64" w:rsidRDefault="001700AD" w:rsidP="0012545D">
            <w:pPr>
              <w:spacing w:before="240" w:after="240"/>
              <w:ind w:right="-45"/>
              <w:jc w:val="center"/>
              <w:rPr>
                <w:rFonts w:cs="Calibri"/>
                <w:b/>
                <w:bCs/>
                <w:color w:val="000000" w:themeColor="text1"/>
                <w:sz w:val="14"/>
                <w:szCs w:val="14"/>
              </w:rPr>
            </w:pPr>
            <w:r w:rsidRPr="00D84D64">
              <w:rPr>
                <w:rFonts w:cs="Calibri"/>
                <w:b/>
                <w:bCs/>
                <w:color w:val="000000" w:themeColor="text1"/>
                <w:sz w:val="14"/>
                <w:szCs w:val="14"/>
              </w:rPr>
              <w:t>1430 (80.0)*</w:t>
            </w:r>
          </w:p>
        </w:tc>
        <w:tc>
          <w:tcPr>
            <w:tcW w:w="912" w:type="dxa"/>
            <w:tcBorders>
              <w:top w:val="nil"/>
              <w:left w:val="nil"/>
              <w:bottom w:val="nil"/>
              <w:right w:val="nil"/>
            </w:tcBorders>
            <w:shd w:val="clear" w:color="D9D9D9" w:fill="D9D9D9"/>
            <w:vAlign w:val="center"/>
          </w:tcPr>
          <w:p w14:paraId="0F9462F1" w14:textId="77777777" w:rsidR="001700AD" w:rsidRPr="00D84D64" w:rsidRDefault="001700AD" w:rsidP="0012545D">
            <w:pPr>
              <w:spacing w:before="240" w:after="240"/>
              <w:ind w:right="-174"/>
              <w:jc w:val="center"/>
              <w:rPr>
                <w:rFonts w:cs="Calibri"/>
                <w:b/>
                <w:bCs/>
                <w:color w:val="000000" w:themeColor="text1"/>
                <w:sz w:val="14"/>
                <w:szCs w:val="14"/>
              </w:rPr>
            </w:pPr>
            <w:r w:rsidRPr="00D84D64">
              <w:rPr>
                <w:rFonts w:cs="Calibri"/>
                <w:b/>
                <w:bCs/>
                <w:color w:val="000000" w:themeColor="text1"/>
                <w:sz w:val="14"/>
                <w:szCs w:val="14"/>
              </w:rPr>
              <w:t>357 (20.0)*</w:t>
            </w:r>
          </w:p>
        </w:tc>
        <w:tc>
          <w:tcPr>
            <w:tcW w:w="1045" w:type="dxa"/>
            <w:tcBorders>
              <w:top w:val="nil"/>
              <w:left w:val="nil"/>
              <w:bottom w:val="nil"/>
              <w:right w:val="nil"/>
            </w:tcBorders>
            <w:shd w:val="clear" w:color="D9D9D9" w:fill="D9D9D9"/>
            <w:vAlign w:val="center"/>
          </w:tcPr>
          <w:p w14:paraId="4AA468A1" w14:textId="77777777" w:rsidR="001700AD" w:rsidRPr="00D84D64" w:rsidRDefault="001700AD" w:rsidP="0012545D">
            <w:pPr>
              <w:spacing w:before="240" w:after="240"/>
              <w:ind w:right="-131"/>
              <w:jc w:val="center"/>
              <w:rPr>
                <w:rFonts w:cs="Calibri"/>
                <w:b/>
                <w:bCs/>
                <w:color w:val="000000" w:themeColor="text1"/>
                <w:sz w:val="14"/>
                <w:szCs w:val="14"/>
              </w:rPr>
            </w:pPr>
            <w:r w:rsidRPr="00D84D64">
              <w:rPr>
                <w:rFonts w:cs="Calibri"/>
                <w:b/>
                <w:bCs/>
                <w:color w:val="000000" w:themeColor="text1"/>
                <w:sz w:val="14"/>
                <w:szCs w:val="14"/>
              </w:rPr>
              <w:t>2005</w:t>
            </w:r>
          </w:p>
        </w:tc>
      </w:tr>
      <w:tr w:rsidR="001700AD" w:rsidRPr="00433267" w14:paraId="3E3326B3" w14:textId="77777777" w:rsidTr="002808CD">
        <w:trPr>
          <w:trHeight w:val="640"/>
        </w:trPr>
        <w:tc>
          <w:tcPr>
            <w:tcW w:w="1134" w:type="dxa"/>
            <w:tcBorders>
              <w:top w:val="nil"/>
              <w:left w:val="nil"/>
              <w:bottom w:val="nil"/>
              <w:right w:val="nil"/>
            </w:tcBorders>
            <w:shd w:val="clear" w:color="auto" w:fill="auto"/>
            <w:vAlign w:val="center"/>
            <w:hideMark/>
          </w:tcPr>
          <w:p w14:paraId="085C83DF" w14:textId="77777777" w:rsidR="001700AD" w:rsidRPr="003A0AA5" w:rsidRDefault="001700AD" w:rsidP="002808CD">
            <w:pPr>
              <w:ind w:right="-123"/>
              <w:rPr>
                <w:rFonts w:cstheme="minorHAnsi"/>
                <w:b/>
                <w:bCs/>
                <w:color w:val="000000" w:themeColor="text1"/>
                <w:sz w:val="14"/>
                <w:szCs w:val="14"/>
              </w:rPr>
            </w:pPr>
            <w:r w:rsidRPr="003A0AA5">
              <w:rPr>
                <w:rFonts w:cstheme="minorHAnsi"/>
                <w:b/>
                <w:bCs/>
                <w:color w:val="000000" w:themeColor="text1"/>
                <w:sz w:val="14"/>
                <w:szCs w:val="14"/>
              </w:rPr>
              <w:t>Central</w:t>
            </w:r>
          </w:p>
          <w:p w14:paraId="603BC43F"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Aortic</w:t>
            </w:r>
          </w:p>
          <w:p w14:paraId="6FE4949A"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Other</w:t>
            </w:r>
          </w:p>
        </w:tc>
        <w:tc>
          <w:tcPr>
            <w:tcW w:w="910" w:type="dxa"/>
            <w:tcBorders>
              <w:top w:val="nil"/>
              <w:left w:val="nil"/>
              <w:bottom w:val="nil"/>
              <w:right w:val="nil"/>
            </w:tcBorders>
            <w:shd w:val="clear" w:color="auto" w:fill="auto"/>
            <w:vAlign w:val="center"/>
            <w:hideMark/>
          </w:tcPr>
          <w:p w14:paraId="2F25D17B" w14:textId="77777777" w:rsidR="001700AD" w:rsidRPr="00D84D64" w:rsidRDefault="001700AD" w:rsidP="002808CD">
            <w:pPr>
              <w:ind w:right="-117"/>
              <w:jc w:val="center"/>
              <w:rPr>
                <w:rFonts w:cs="Calibri"/>
                <w:b/>
                <w:bCs/>
                <w:color w:val="000000" w:themeColor="text1"/>
                <w:sz w:val="14"/>
                <w:szCs w:val="14"/>
              </w:rPr>
            </w:pPr>
            <w:r w:rsidRPr="00D84D64">
              <w:rPr>
                <w:rFonts w:cs="Calibri"/>
                <w:b/>
                <w:bCs/>
                <w:color w:val="000000" w:themeColor="text1"/>
                <w:sz w:val="14"/>
                <w:szCs w:val="14"/>
              </w:rPr>
              <w:t>288</w:t>
            </w:r>
          </w:p>
          <w:p w14:paraId="58E22723"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28 (9.7)*</w:t>
            </w:r>
          </w:p>
          <w:p w14:paraId="7704402E"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260 (90.3)</w:t>
            </w:r>
          </w:p>
        </w:tc>
        <w:tc>
          <w:tcPr>
            <w:tcW w:w="841" w:type="dxa"/>
            <w:tcBorders>
              <w:top w:val="nil"/>
              <w:left w:val="nil"/>
              <w:bottom w:val="nil"/>
              <w:right w:val="nil"/>
            </w:tcBorders>
            <w:shd w:val="clear" w:color="auto" w:fill="auto"/>
            <w:vAlign w:val="center"/>
            <w:hideMark/>
          </w:tcPr>
          <w:p w14:paraId="791F1613"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61</w:t>
            </w:r>
          </w:p>
          <w:p w14:paraId="389ED05D"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5 (8.2)*</w:t>
            </w:r>
          </w:p>
          <w:p w14:paraId="3FAC4432"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56 (91.8)</w:t>
            </w:r>
          </w:p>
        </w:tc>
        <w:tc>
          <w:tcPr>
            <w:tcW w:w="910" w:type="dxa"/>
            <w:tcBorders>
              <w:top w:val="nil"/>
              <w:left w:val="nil"/>
              <w:bottom w:val="nil"/>
              <w:right w:val="nil"/>
            </w:tcBorders>
            <w:shd w:val="clear" w:color="auto" w:fill="auto"/>
            <w:vAlign w:val="center"/>
            <w:hideMark/>
          </w:tcPr>
          <w:p w14:paraId="4EC105C9" w14:textId="77777777" w:rsidR="001700AD" w:rsidRPr="00D84D64" w:rsidRDefault="001700AD" w:rsidP="002808CD">
            <w:pPr>
              <w:ind w:right="-151"/>
              <w:jc w:val="center"/>
              <w:rPr>
                <w:rFonts w:cs="Calibri"/>
                <w:b/>
                <w:bCs/>
                <w:color w:val="000000" w:themeColor="text1"/>
                <w:sz w:val="14"/>
                <w:szCs w:val="14"/>
              </w:rPr>
            </w:pPr>
            <w:r w:rsidRPr="00D84D64">
              <w:rPr>
                <w:rFonts w:cs="Calibri"/>
                <w:b/>
                <w:bCs/>
                <w:color w:val="000000" w:themeColor="text1"/>
                <w:sz w:val="14"/>
                <w:szCs w:val="14"/>
              </w:rPr>
              <w:t>338</w:t>
            </w:r>
          </w:p>
          <w:p w14:paraId="5E07BEC5"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31 (9.2)</w:t>
            </w:r>
          </w:p>
          <w:p w14:paraId="6A2E61BB"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307 (90.8)</w:t>
            </w:r>
          </w:p>
        </w:tc>
        <w:tc>
          <w:tcPr>
            <w:tcW w:w="880" w:type="dxa"/>
            <w:tcBorders>
              <w:top w:val="nil"/>
              <w:left w:val="nil"/>
              <w:bottom w:val="nil"/>
              <w:right w:val="nil"/>
            </w:tcBorders>
            <w:shd w:val="clear" w:color="auto" w:fill="auto"/>
            <w:vAlign w:val="center"/>
            <w:hideMark/>
          </w:tcPr>
          <w:p w14:paraId="10683ECB" w14:textId="77777777" w:rsidR="001700AD" w:rsidRPr="00D84D64" w:rsidRDefault="001700AD" w:rsidP="002808CD">
            <w:pPr>
              <w:ind w:right="-123"/>
              <w:jc w:val="center"/>
              <w:rPr>
                <w:rFonts w:cs="Calibri"/>
                <w:b/>
                <w:bCs/>
                <w:color w:val="000000" w:themeColor="text1"/>
                <w:sz w:val="14"/>
                <w:szCs w:val="14"/>
              </w:rPr>
            </w:pPr>
            <w:r w:rsidRPr="00D84D64">
              <w:rPr>
                <w:rFonts w:cs="Calibri"/>
                <w:b/>
                <w:bCs/>
                <w:color w:val="000000" w:themeColor="text1"/>
                <w:sz w:val="14"/>
                <w:szCs w:val="14"/>
              </w:rPr>
              <w:t>11</w:t>
            </w:r>
          </w:p>
          <w:p w14:paraId="0A3DAEE4"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2 (18.2)</w:t>
            </w:r>
          </w:p>
          <w:p w14:paraId="7B6B1CB1"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9 (81.8)</w:t>
            </w:r>
          </w:p>
        </w:tc>
        <w:tc>
          <w:tcPr>
            <w:tcW w:w="910" w:type="dxa"/>
            <w:tcBorders>
              <w:top w:val="nil"/>
              <w:left w:val="nil"/>
              <w:bottom w:val="nil"/>
              <w:right w:val="nil"/>
            </w:tcBorders>
            <w:shd w:val="clear" w:color="auto" w:fill="auto"/>
            <w:vAlign w:val="center"/>
            <w:hideMark/>
          </w:tcPr>
          <w:p w14:paraId="5738B786"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184*</w:t>
            </w:r>
          </w:p>
          <w:p w14:paraId="35E56805"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25 (13.6)</w:t>
            </w:r>
          </w:p>
          <w:p w14:paraId="3CD46793"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159 (86.4)*</w:t>
            </w:r>
          </w:p>
        </w:tc>
        <w:tc>
          <w:tcPr>
            <w:tcW w:w="1098" w:type="dxa"/>
            <w:tcBorders>
              <w:top w:val="nil"/>
              <w:left w:val="nil"/>
              <w:bottom w:val="nil"/>
              <w:right w:val="nil"/>
            </w:tcBorders>
            <w:shd w:val="clear" w:color="auto" w:fill="auto"/>
            <w:vAlign w:val="center"/>
            <w:hideMark/>
          </w:tcPr>
          <w:p w14:paraId="3B96517D" w14:textId="77777777" w:rsidR="001700AD" w:rsidRPr="00D84D64" w:rsidRDefault="001700AD" w:rsidP="002808CD">
            <w:pPr>
              <w:ind w:right="-136"/>
              <w:jc w:val="center"/>
              <w:rPr>
                <w:rFonts w:cs="Calibri"/>
                <w:b/>
                <w:bCs/>
                <w:color w:val="000000" w:themeColor="text1"/>
                <w:sz w:val="14"/>
                <w:szCs w:val="14"/>
              </w:rPr>
            </w:pPr>
            <w:r w:rsidRPr="00D84D64">
              <w:rPr>
                <w:rFonts w:cs="Calibri"/>
                <w:b/>
                <w:bCs/>
                <w:color w:val="000000" w:themeColor="text1"/>
                <w:sz w:val="14"/>
                <w:szCs w:val="14"/>
              </w:rPr>
              <w:t>165*</w:t>
            </w:r>
          </w:p>
          <w:p w14:paraId="10C0EF25"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8 (4.8)</w:t>
            </w:r>
          </w:p>
          <w:p w14:paraId="54A323E6"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157 (95.2)*</w:t>
            </w:r>
          </w:p>
        </w:tc>
        <w:tc>
          <w:tcPr>
            <w:tcW w:w="814" w:type="dxa"/>
            <w:tcBorders>
              <w:top w:val="nil"/>
              <w:left w:val="nil"/>
              <w:bottom w:val="nil"/>
              <w:right w:val="nil"/>
            </w:tcBorders>
            <w:vAlign w:val="center"/>
          </w:tcPr>
          <w:p w14:paraId="11A51702" w14:textId="77777777" w:rsidR="001700AD" w:rsidRPr="00D84D64" w:rsidRDefault="001700AD" w:rsidP="002808CD">
            <w:pPr>
              <w:ind w:right="-45"/>
              <w:jc w:val="center"/>
              <w:rPr>
                <w:rFonts w:cs="Calibri"/>
                <w:b/>
                <w:bCs/>
                <w:color w:val="000000" w:themeColor="text1"/>
                <w:sz w:val="14"/>
                <w:szCs w:val="14"/>
              </w:rPr>
            </w:pPr>
            <w:r w:rsidRPr="00D84D64">
              <w:rPr>
                <w:rFonts w:cs="Calibri"/>
                <w:b/>
                <w:bCs/>
                <w:color w:val="000000" w:themeColor="text1"/>
                <w:sz w:val="14"/>
                <w:szCs w:val="14"/>
              </w:rPr>
              <w:t>217</w:t>
            </w:r>
          </w:p>
          <w:p w14:paraId="05706326"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20 (9.2) *</w:t>
            </w:r>
          </w:p>
          <w:p w14:paraId="43985DDB" w14:textId="77777777" w:rsidR="001700AD" w:rsidRPr="00D84D64" w:rsidRDefault="001700AD" w:rsidP="002808CD">
            <w:pPr>
              <w:ind w:right="-45"/>
              <w:jc w:val="center"/>
              <w:rPr>
                <w:rFonts w:cs="Calibri"/>
                <w:b/>
                <w:bCs/>
                <w:color w:val="000000" w:themeColor="text1"/>
                <w:sz w:val="14"/>
                <w:szCs w:val="14"/>
              </w:rPr>
            </w:pPr>
            <w:r w:rsidRPr="00D84D64">
              <w:rPr>
                <w:rFonts w:cs="Calibri"/>
                <w:color w:val="000000" w:themeColor="text1"/>
                <w:sz w:val="14"/>
                <w:szCs w:val="14"/>
              </w:rPr>
              <w:t>197 (90.8)</w:t>
            </w:r>
          </w:p>
        </w:tc>
        <w:tc>
          <w:tcPr>
            <w:tcW w:w="912" w:type="dxa"/>
            <w:tcBorders>
              <w:top w:val="nil"/>
              <w:left w:val="nil"/>
              <w:bottom w:val="nil"/>
              <w:right w:val="nil"/>
            </w:tcBorders>
            <w:vAlign w:val="center"/>
          </w:tcPr>
          <w:p w14:paraId="4755651D" w14:textId="77777777" w:rsidR="001700AD" w:rsidRPr="00D84D64" w:rsidRDefault="001700AD" w:rsidP="002808CD">
            <w:pPr>
              <w:ind w:right="-174"/>
              <w:jc w:val="center"/>
              <w:rPr>
                <w:rFonts w:cs="Calibri"/>
                <w:b/>
                <w:bCs/>
                <w:color w:val="000000" w:themeColor="text1"/>
                <w:sz w:val="14"/>
                <w:szCs w:val="14"/>
              </w:rPr>
            </w:pPr>
            <w:r w:rsidRPr="00D84D64">
              <w:rPr>
                <w:rFonts w:cs="Calibri"/>
                <w:b/>
                <w:bCs/>
                <w:color w:val="000000" w:themeColor="text1"/>
                <w:sz w:val="14"/>
                <w:szCs w:val="14"/>
              </w:rPr>
              <w:t>83</w:t>
            </w:r>
          </w:p>
          <w:p w14:paraId="3214D91C"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6 (7.2)*</w:t>
            </w:r>
          </w:p>
          <w:p w14:paraId="64D9DD43" w14:textId="77777777" w:rsidR="001700AD" w:rsidRPr="00D84D64" w:rsidRDefault="001700AD" w:rsidP="002808CD">
            <w:pPr>
              <w:ind w:right="-174"/>
              <w:jc w:val="center"/>
              <w:rPr>
                <w:rFonts w:cs="Calibri"/>
                <w:b/>
                <w:bCs/>
                <w:color w:val="000000" w:themeColor="text1"/>
                <w:sz w:val="14"/>
                <w:szCs w:val="14"/>
              </w:rPr>
            </w:pPr>
            <w:r w:rsidRPr="00D84D64">
              <w:rPr>
                <w:rFonts w:cs="Calibri"/>
                <w:color w:val="000000" w:themeColor="text1"/>
                <w:sz w:val="14"/>
                <w:szCs w:val="14"/>
              </w:rPr>
              <w:t>77 (92.8)</w:t>
            </w:r>
          </w:p>
        </w:tc>
        <w:tc>
          <w:tcPr>
            <w:tcW w:w="1045" w:type="dxa"/>
            <w:tcBorders>
              <w:top w:val="nil"/>
              <w:left w:val="nil"/>
              <w:bottom w:val="nil"/>
              <w:right w:val="nil"/>
            </w:tcBorders>
            <w:vAlign w:val="center"/>
          </w:tcPr>
          <w:p w14:paraId="150A483B" w14:textId="77777777" w:rsidR="001700AD" w:rsidRPr="00D84D64" w:rsidRDefault="001700AD" w:rsidP="002808CD">
            <w:pPr>
              <w:ind w:right="-161"/>
              <w:jc w:val="center"/>
              <w:rPr>
                <w:rFonts w:cs="Calibri"/>
                <w:b/>
                <w:bCs/>
                <w:color w:val="000000" w:themeColor="text1"/>
                <w:sz w:val="14"/>
                <w:szCs w:val="14"/>
              </w:rPr>
            </w:pPr>
            <w:r w:rsidRPr="00D84D64">
              <w:rPr>
                <w:rFonts w:cs="Calibri"/>
                <w:b/>
                <w:bCs/>
                <w:color w:val="000000" w:themeColor="text1"/>
                <w:sz w:val="14"/>
                <w:szCs w:val="14"/>
              </w:rPr>
              <w:t>349 (17.4)</w:t>
            </w:r>
          </w:p>
          <w:p w14:paraId="4681C0B2"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33 (9.5)</w:t>
            </w:r>
          </w:p>
          <w:p w14:paraId="7ACA4E84"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316 (90.5)</w:t>
            </w:r>
          </w:p>
        </w:tc>
      </w:tr>
      <w:tr w:rsidR="001700AD" w:rsidRPr="00433267" w14:paraId="0608FD78" w14:textId="77777777" w:rsidTr="002808CD">
        <w:trPr>
          <w:trHeight w:val="320"/>
        </w:trPr>
        <w:tc>
          <w:tcPr>
            <w:tcW w:w="1134" w:type="dxa"/>
            <w:tcBorders>
              <w:top w:val="nil"/>
              <w:left w:val="nil"/>
              <w:bottom w:val="nil"/>
              <w:right w:val="nil"/>
            </w:tcBorders>
            <w:shd w:val="clear" w:color="D9D9D9" w:fill="D9D9D9"/>
            <w:vAlign w:val="center"/>
            <w:hideMark/>
          </w:tcPr>
          <w:p w14:paraId="4B606789" w14:textId="77777777" w:rsidR="001700AD" w:rsidRPr="003A0AA5" w:rsidRDefault="001700AD" w:rsidP="002808CD">
            <w:pPr>
              <w:ind w:right="-123"/>
              <w:rPr>
                <w:rFonts w:cstheme="minorHAnsi"/>
                <w:b/>
                <w:bCs/>
                <w:color w:val="000000" w:themeColor="text1"/>
                <w:sz w:val="14"/>
                <w:szCs w:val="14"/>
              </w:rPr>
            </w:pPr>
            <w:r w:rsidRPr="003A0AA5">
              <w:rPr>
                <w:rFonts w:cstheme="minorHAnsi"/>
                <w:b/>
                <w:bCs/>
                <w:color w:val="000000" w:themeColor="text1"/>
                <w:sz w:val="14"/>
                <w:szCs w:val="14"/>
              </w:rPr>
              <w:t>Junctional</w:t>
            </w:r>
          </w:p>
          <w:p w14:paraId="4C70C9B0"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Upper Limb</w:t>
            </w:r>
          </w:p>
          <w:p w14:paraId="1DF63364"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Lower Limb</w:t>
            </w:r>
          </w:p>
          <w:p w14:paraId="091E3DA0"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Head &amp; Neck***</w:t>
            </w:r>
          </w:p>
        </w:tc>
        <w:tc>
          <w:tcPr>
            <w:tcW w:w="910" w:type="dxa"/>
            <w:tcBorders>
              <w:top w:val="nil"/>
              <w:left w:val="nil"/>
              <w:bottom w:val="nil"/>
              <w:right w:val="nil"/>
            </w:tcBorders>
            <w:shd w:val="clear" w:color="D9D9D9" w:fill="D9D9D9"/>
            <w:noWrap/>
            <w:vAlign w:val="center"/>
            <w:hideMark/>
          </w:tcPr>
          <w:p w14:paraId="682EE2BD" w14:textId="77777777" w:rsidR="001700AD" w:rsidRPr="00D84D64" w:rsidRDefault="001700AD" w:rsidP="002808CD">
            <w:pPr>
              <w:ind w:right="-117"/>
              <w:jc w:val="center"/>
              <w:rPr>
                <w:rFonts w:cs="Calibri"/>
                <w:b/>
                <w:bCs/>
                <w:color w:val="000000" w:themeColor="text1"/>
                <w:sz w:val="14"/>
                <w:szCs w:val="14"/>
              </w:rPr>
            </w:pPr>
            <w:r w:rsidRPr="00D84D64">
              <w:rPr>
                <w:rFonts w:cs="Calibri"/>
                <w:b/>
                <w:bCs/>
                <w:color w:val="000000" w:themeColor="text1"/>
                <w:sz w:val="14"/>
                <w:szCs w:val="14"/>
              </w:rPr>
              <w:t>442</w:t>
            </w:r>
          </w:p>
          <w:p w14:paraId="69BD4EAA"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93 (21.0)</w:t>
            </w:r>
          </w:p>
          <w:p w14:paraId="1E7FC014"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206 (46.6)</w:t>
            </w:r>
          </w:p>
          <w:p w14:paraId="25F87D75"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143 (32.4)</w:t>
            </w:r>
          </w:p>
        </w:tc>
        <w:tc>
          <w:tcPr>
            <w:tcW w:w="841" w:type="dxa"/>
            <w:tcBorders>
              <w:top w:val="nil"/>
              <w:left w:val="nil"/>
              <w:bottom w:val="nil"/>
              <w:right w:val="nil"/>
            </w:tcBorders>
            <w:shd w:val="clear" w:color="D9D9D9" w:fill="D9D9D9"/>
            <w:noWrap/>
            <w:vAlign w:val="center"/>
            <w:hideMark/>
          </w:tcPr>
          <w:p w14:paraId="48F1C234"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98</w:t>
            </w:r>
          </w:p>
          <w:p w14:paraId="7DB4106A"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28 (28.6)</w:t>
            </w:r>
          </w:p>
          <w:p w14:paraId="7FE6B64E"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35 (35.7)</w:t>
            </w:r>
          </w:p>
          <w:p w14:paraId="50ECBBA8"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35 (35.7)</w:t>
            </w:r>
          </w:p>
        </w:tc>
        <w:tc>
          <w:tcPr>
            <w:tcW w:w="910" w:type="dxa"/>
            <w:tcBorders>
              <w:top w:val="nil"/>
              <w:left w:val="nil"/>
              <w:bottom w:val="nil"/>
              <w:right w:val="nil"/>
            </w:tcBorders>
            <w:shd w:val="clear" w:color="D9D9D9" w:fill="D9D9D9"/>
            <w:noWrap/>
            <w:vAlign w:val="center"/>
            <w:hideMark/>
          </w:tcPr>
          <w:p w14:paraId="24E7F679" w14:textId="77777777" w:rsidR="001700AD" w:rsidRPr="00D84D64" w:rsidRDefault="001700AD" w:rsidP="002808CD">
            <w:pPr>
              <w:ind w:right="-151"/>
              <w:jc w:val="center"/>
              <w:rPr>
                <w:rFonts w:cs="Calibri"/>
                <w:b/>
                <w:bCs/>
                <w:color w:val="000000" w:themeColor="text1"/>
                <w:sz w:val="14"/>
                <w:szCs w:val="14"/>
              </w:rPr>
            </w:pPr>
            <w:r w:rsidRPr="00D84D64">
              <w:rPr>
                <w:rFonts w:cs="Calibri"/>
                <w:b/>
                <w:bCs/>
                <w:color w:val="000000" w:themeColor="text1"/>
                <w:sz w:val="14"/>
                <w:szCs w:val="14"/>
              </w:rPr>
              <w:t>526</w:t>
            </w:r>
          </w:p>
          <w:p w14:paraId="71E73CA5"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119 (22.6)</w:t>
            </w:r>
          </w:p>
          <w:p w14:paraId="4F0E8B17"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232 (44.1)</w:t>
            </w:r>
          </w:p>
          <w:p w14:paraId="7BFAC2A6"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175 (33.3)</w:t>
            </w:r>
          </w:p>
        </w:tc>
        <w:tc>
          <w:tcPr>
            <w:tcW w:w="880" w:type="dxa"/>
            <w:tcBorders>
              <w:top w:val="nil"/>
              <w:left w:val="nil"/>
              <w:bottom w:val="nil"/>
              <w:right w:val="nil"/>
            </w:tcBorders>
            <w:shd w:val="clear" w:color="D9D9D9" w:fill="D9D9D9"/>
            <w:noWrap/>
            <w:vAlign w:val="center"/>
            <w:hideMark/>
          </w:tcPr>
          <w:p w14:paraId="5E0A5D94" w14:textId="77777777" w:rsidR="001700AD" w:rsidRPr="00D84D64" w:rsidRDefault="001700AD" w:rsidP="002808CD">
            <w:pPr>
              <w:ind w:right="-123"/>
              <w:jc w:val="center"/>
              <w:rPr>
                <w:rFonts w:cs="Calibri"/>
                <w:b/>
                <w:bCs/>
                <w:color w:val="000000" w:themeColor="text1"/>
                <w:sz w:val="14"/>
                <w:szCs w:val="14"/>
              </w:rPr>
            </w:pPr>
            <w:r w:rsidRPr="00D84D64">
              <w:rPr>
                <w:rFonts w:cs="Calibri"/>
                <w:b/>
                <w:bCs/>
                <w:color w:val="000000" w:themeColor="text1"/>
                <w:sz w:val="14"/>
                <w:szCs w:val="14"/>
              </w:rPr>
              <w:t>14</w:t>
            </w:r>
          </w:p>
          <w:p w14:paraId="4EB4D998"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2 (14.3)</w:t>
            </w:r>
          </w:p>
          <w:p w14:paraId="0B0C8C77"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9 (64.3)</w:t>
            </w:r>
          </w:p>
          <w:p w14:paraId="7B756873"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3 (21.4)</w:t>
            </w:r>
          </w:p>
        </w:tc>
        <w:tc>
          <w:tcPr>
            <w:tcW w:w="910" w:type="dxa"/>
            <w:tcBorders>
              <w:top w:val="nil"/>
              <w:left w:val="nil"/>
              <w:bottom w:val="nil"/>
              <w:right w:val="nil"/>
            </w:tcBorders>
            <w:shd w:val="clear" w:color="D9D9D9" w:fill="D9D9D9"/>
            <w:noWrap/>
            <w:vAlign w:val="center"/>
            <w:hideMark/>
          </w:tcPr>
          <w:p w14:paraId="6234FEF5"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201*</w:t>
            </w:r>
          </w:p>
          <w:p w14:paraId="2625EE86"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69 (34.3)</w:t>
            </w:r>
          </w:p>
          <w:p w14:paraId="183C4547"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96 (47.8)*</w:t>
            </w:r>
          </w:p>
          <w:p w14:paraId="5B3A69EA"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36 (17.9)*</w:t>
            </w:r>
          </w:p>
        </w:tc>
        <w:tc>
          <w:tcPr>
            <w:tcW w:w="1098" w:type="dxa"/>
            <w:tcBorders>
              <w:top w:val="nil"/>
              <w:left w:val="nil"/>
              <w:bottom w:val="nil"/>
              <w:right w:val="nil"/>
            </w:tcBorders>
            <w:shd w:val="clear" w:color="D9D9D9" w:fill="D9D9D9"/>
            <w:noWrap/>
            <w:vAlign w:val="center"/>
            <w:hideMark/>
          </w:tcPr>
          <w:p w14:paraId="6AFE2DE4" w14:textId="77777777" w:rsidR="001700AD" w:rsidRPr="00D84D64" w:rsidRDefault="001700AD" w:rsidP="002808CD">
            <w:pPr>
              <w:ind w:right="-136"/>
              <w:jc w:val="center"/>
              <w:rPr>
                <w:rFonts w:cs="Calibri"/>
                <w:b/>
                <w:bCs/>
                <w:color w:val="000000" w:themeColor="text1"/>
                <w:sz w:val="14"/>
                <w:szCs w:val="14"/>
              </w:rPr>
            </w:pPr>
            <w:r w:rsidRPr="00D84D64">
              <w:rPr>
                <w:rFonts w:cs="Calibri"/>
                <w:b/>
                <w:bCs/>
                <w:color w:val="000000" w:themeColor="text1"/>
                <w:sz w:val="14"/>
                <w:szCs w:val="14"/>
              </w:rPr>
              <w:t>339*</w:t>
            </w:r>
          </w:p>
          <w:p w14:paraId="343375A5"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52 (15.3)</w:t>
            </w:r>
          </w:p>
          <w:p w14:paraId="3535117C"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145 (42.8)*</w:t>
            </w:r>
          </w:p>
          <w:p w14:paraId="4FEC9405"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142 (41.9)*</w:t>
            </w:r>
          </w:p>
        </w:tc>
        <w:tc>
          <w:tcPr>
            <w:tcW w:w="814" w:type="dxa"/>
            <w:tcBorders>
              <w:top w:val="nil"/>
              <w:left w:val="nil"/>
              <w:bottom w:val="nil"/>
              <w:right w:val="nil"/>
            </w:tcBorders>
            <w:shd w:val="clear" w:color="D9D9D9" w:fill="D9D9D9"/>
            <w:vAlign w:val="center"/>
          </w:tcPr>
          <w:p w14:paraId="41F752B7" w14:textId="77777777" w:rsidR="001700AD" w:rsidRPr="00D84D64" w:rsidRDefault="001700AD" w:rsidP="002808CD">
            <w:pPr>
              <w:ind w:right="-45"/>
              <w:jc w:val="center"/>
              <w:rPr>
                <w:rFonts w:cs="Calibri"/>
                <w:b/>
                <w:bCs/>
                <w:color w:val="000000" w:themeColor="text1"/>
                <w:sz w:val="14"/>
                <w:szCs w:val="14"/>
              </w:rPr>
            </w:pPr>
            <w:r w:rsidRPr="00D84D64">
              <w:rPr>
                <w:rFonts w:cs="Calibri"/>
                <w:b/>
                <w:bCs/>
                <w:color w:val="000000" w:themeColor="text1"/>
                <w:sz w:val="14"/>
                <w:szCs w:val="14"/>
              </w:rPr>
              <w:t>301*</w:t>
            </w:r>
          </w:p>
          <w:p w14:paraId="482D1A96"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73 (24.3)</w:t>
            </w:r>
          </w:p>
          <w:p w14:paraId="0561B9BF"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163 (54.1)</w:t>
            </w:r>
          </w:p>
          <w:p w14:paraId="111F9248" w14:textId="77777777" w:rsidR="001700AD" w:rsidRPr="00D84D64" w:rsidRDefault="001700AD" w:rsidP="002808CD">
            <w:pPr>
              <w:ind w:right="-45"/>
              <w:jc w:val="center"/>
              <w:rPr>
                <w:rFonts w:cs="Calibri"/>
                <w:b/>
                <w:bCs/>
                <w:color w:val="000000" w:themeColor="text1"/>
                <w:sz w:val="14"/>
                <w:szCs w:val="14"/>
              </w:rPr>
            </w:pPr>
            <w:r w:rsidRPr="00D84D64">
              <w:rPr>
                <w:rFonts w:cs="Calibri"/>
                <w:color w:val="000000" w:themeColor="text1"/>
                <w:sz w:val="14"/>
                <w:szCs w:val="14"/>
              </w:rPr>
              <w:t>65(21.6)*</w:t>
            </w:r>
          </w:p>
        </w:tc>
        <w:tc>
          <w:tcPr>
            <w:tcW w:w="912" w:type="dxa"/>
            <w:tcBorders>
              <w:top w:val="nil"/>
              <w:left w:val="nil"/>
              <w:bottom w:val="nil"/>
              <w:right w:val="nil"/>
            </w:tcBorders>
            <w:shd w:val="clear" w:color="D9D9D9" w:fill="D9D9D9"/>
            <w:vAlign w:val="center"/>
          </w:tcPr>
          <w:p w14:paraId="033B88FC" w14:textId="77777777" w:rsidR="001700AD" w:rsidRPr="00D84D64" w:rsidRDefault="001700AD" w:rsidP="002808CD">
            <w:pPr>
              <w:ind w:right="-174"/>
              <w:jc w:val="center"/>
              <w:rPr>
                <w:rFonts w:cs="Calibri"/>
                <w:b/>
                <w:bCs/>
                <w:color w:val="000000" w:themeColor="text1"/>
                <w:sz w:val="14"/>
                <w:szCs w:val="14"/>
              </w:rPr>
            </w:pPr>
            <w:r w:rsidRPr="00D84D64">
              <w:rPr>
                <w:rFonts w:cs="Calibri"/>
                <w:b/>
                <w:bCs/>
                <w:color w:val="000000" w:themeColor="text1"/>
                <w:sz w:val="14"/>
                <w:szCs w:val="14"/>
              </w:rPr>
              <w:t>134*</w:t>
            </w:r>
          </w:p>
          <w:p w14:paraId="1E02E133"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30 (22.4)</w:t>
            </w:r>
          </w:p>
          <w:p w14:paraId="6F86171A"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59 (44.0)</w:t>
            </w:r>
          </w:p>
          <w:p w14:paraId="06312C6C" w14:textId="77777777" w:rsidR="001700AD" w:rsidRPr="00D84D64" w:rsidRDefault="001700AD" w:rsidP="002808CD">
            <w:pPr>
              <w:ind w:right="-174"/>
              <w:jc w:val="center"/>
              <w:rPr>
                <w:rFonts w:cs="Calibri"/>
                <w:b/>
                <w:bCs/>
                <w:color w:val="000000" w:themeColor="text1"/>
                <w:sz w:val="14"/>
                <w:szCs w:val="14"/>
              </w:rPr>
            </w:pPr>
            <w:r w:rsidRPr="00D84D64">
              <w:rPr>
                <w:rFonts w:cs="Calibri"/>
                <w:color w:val="000000" w:themeColor="text1"/>
                <w:sz w:val="14"/>
                <w:szCs w:val="14"/>
              </w:rPr>
              <w:t>45 (33.6)*</w:t>
            </w:r>
          </w:p>
        </w:tc>
        <w:tc>
          <w:tcPr>
            <w:tcW w:w="1045" w:type="dxa"/>
            <w:tcBorders>
              <w:top w:val="nil"/>
              <w:left w:val="nil"/>
              <w:bottom w:val="nil"/>
              <w:right w:val="nil"/>
            </w:tcBorders>
            <w:shd w:val="clear" w:color="D9D9D9" w:fill="D9D9D9"/>
            <w:vAlign w:val="center"/>
          </w:tcPr>
          <w:p w14:paraId="2781D4F9" w14:textId="77777777" w:rsidR="001700AD" w:rsidRPr="00D84D64" w:rsidRDefault="001700AD" w:rsidP="002808CD">
            <w:pPr>
              <w:ind w:right="-161"/>
              <w:jc w:val="center"/>
              <w:rPr>
                <w:rFonts w:cs="Calibri"/>
                <w:b/>
                <w:bCs/>
                <w:color w:val="000000" w:themeColor="text1"/>
                <w:sz w:val="14"/>
                <w:szCs w:val="14"/>
              </w:rPr>
            </w:pPr>
            <w:r w:rsidRPr="00D84D64">
              <w:rPr>
                <w:rFonts w:cs="Calibri"/>
                <w:b/>
                <w:bCs/>
                <w:color w:val="000000" w:themeColor="text1"/>
                <w:sz w:val="14"/>
                <w:szCs w:val="14"/>
              </w:rPr>
              <w:t>540 (26.9)</w:t>
            </w:r>
          </w:p>
          <w:p w14:paraId="3AD40E9A"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121 (22.4)</w:t>
            </w:r>
          </w:p>
          <w:p w14:paraId="744101FC"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241 (44.6)</w:t>
            </w:r>
          </w:p>
          <w:p w14:paraId="7CF60ACB"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178 (33.0)</w:t>
            </w:r>
          </w:p>
        </w:tc>
      </w:tr>
      <w:tr w:rsidR="001700AD" w:rsidRPr="00433267" w14:paraId="53933309" w14:textId="77777777" w:rsidTr="002808CD">
        <w:trPr>
          <w:trHeight w:val="320"/>
        </w:trPr>
        <w:tc>
          <w:tcPr>
            <w:tcW w:w="1134" w:type="dxa"/>
            <w:tcBorders>
              <w:top w:val="nil"/>
              <w:left w:val="nil"/>
              <w:bottom w:val="nil"/>
              <w:right w:val="nil"/>
            </w:tcBorders>
            <w:shd w:val="clear" w:color="auto" w:fill="auto"/>
            <w:vAlign w:val="center"/>
            <w:hideMark/>
          </w:tcPr>
          <w:p w14:paraId="21F0917A" w14:textId="77777777" w:rsidR="001700AD" w:rsidRPr="003A0AA5" w:rsidRDefault="001700AD" w:rsidP="002808CD">
            <w:pPr>
              <w:ind w:right="-123"/>
              <w:rPr>
                <w:rFonts w:cstheme="minorHAnsi"/>
                <w:b/>
                <w:bCs/>
                <w:color w:val="000000" w:themeColor="text1"/>
                <w:sz w:val="14"/>
                <w:szCs w:val="14"/>
              </w:rPr>
            </w:pPr>
            <w:r w:rsidRPr="003A0AA5">
              <w:rPr>
                <w:rFonts w:cstheme="minorHAnsi"/>
                <w:b/>
                <w:bCs/>
                <w:color w:val="000000" w:themeColor="text1"/>
                <w:sz w:val="14"/>
                <w:szCs w:val="14"/>
              </w:rPr>
              <w:t>Extremity</w:t>
            </w:r>
          </w:p>
          <w:p w14:paraId="2509C798"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Upper Limb</w:t>
            </w:r>
          </w:p>
          <w:p w14:paraId="033AD6A2"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Lower Limb</w:t>
            </w:r>
          </w:p>
        </w:tc>
        <w:tc>
          <w:tcPr>
            <w:tcW w:w="910" w:type="dxa"/>
            <w:tcBorders>
              <w:top w:val="nil"/>
              <w:left w:val="nil"/>
              <w:bottom w:val="nil"/>
              <w:right w:val="nil"/>
            </w:tcBorders>
            <w:shd w:val="clear" w:color="auto" w:fill="auto"/>
            <w:noWrap/>
            <w:vAlign w:val="center"/>
            <w:hideMark/>
          </w:tcPr>
          <w:p w14:paraId="0348B21D" w14:textId="77777777" w:rsidR="001700AD" w:rsidRPr="00D84D64" w:rsidRDefault="001700AD" w:rsidP="002808CD">
            <w:pPr>
              <w:ind w:right="-117"/>
              <w:jc w:val="center"/>
              <w:rPr>
                <w:rFonts w:cs="Calibri"/>
                <w:b/>
                <w:bCs/>
                <w:color w:val="000000" w:themeColor="text1"/>
                <w:sz w:val="14"/>
                <w:szCs w:val="14"/>
              </w:rPr>
            </w:pPr>
            <w:r w:rsidRPr="00D84D64">
              <w:rPr>
                <w:rFonts w:cs="Calibri"/>
                <w:b/>
                <w:bCs/>
                <w:color w:val="000000" w:themeColor="text1"/>
                <w:sz w:val="14"/>
                <w:szCs w:val="14"/>
              </w:rPr>
              <w:t>915</w:t>
            </w:r>
          </w:p>
          <w:p w14:paraId="16E5AAED"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665 (72.7)</w:t>
            </w:r>
          </w:p>
          <w:p w14:paraId="03DB0CE7"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250 (27.3)</w:t>
            </w:r>
          </w:p>
        </w:tc>
        <w:tc>
          <w:tcPr>
            <w:tcW w:w="841" w:type="dxa"/>
            <w:tcBorders>
              <w:top w:val="nil"/>
              <w:left w:val="nil"/>
              <w:bottom w:val="nil"/>
              <w:right w:val="nil"/>
            </w:tcBorders>
            <w:shd w:val="clear" w:color="auto" w:fill="auto"/>
            <w:noWrap/>
            <w:vAlign w:val="center"/>
            <w:hideMark/>
          </w:tcPr>
          <w:p w14:paraId="058ABEBA"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201</w:t>
            </w:r>
          </w:p>
          <w:p w14:paraId="36C38775"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153 (76.1)</w:t>
            </w:r>
          </w:p>
          <w:p w14:paraId="06306965"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48 (23.9)</w:t>
            </w:r>
          </w:p>
        </w:tc>
        <w:tc>
          <w:tcPr>
            <w:tcW w:w="910" w:type="dxa"/>
            <w:tcBorders>
              <w:top w:val="nil"/>
              <w:left w:val="nil"/>
              <w:bottom w:val="nil"/>
              <w:right w:val="nil"/>
            </w:tcBorders>
            <w:shd w:val="clear" w:color="auto" w:fill="auto"/>
            <w:noWrap/>
            <w:vAlign w:val="center"/>
            <w:hideMark/>
          </w:tcPr>
          <w:p w14:paraId="0A47F973" w14:textId="77777777" w:rsidR="001700AD" w:rsidRPr="00D84D64" w:rsidRDefault="001700AD" w:rsidP="002808CD">
            <w:pPr>
              <w:ind w:right="-151"/>
              <w:jc w:val="center"/>
              <w:rPr>
                <w:rFonts w:cs="Calibri"/>
                <w:b/>
                <w:bCs/>
                <w:color w:val="000000" w:themeColor="text1"/>
                <w:sz w:val="14"/>
                <w:szCs w:val="14"/>
              </w:rPr>
            </w:pPr>
            <w:r w:rsidRPr="00D84D64">
              <w:rPr>
                <w:rFonts w:cs="Calibri"/>
                <w:b/>
                <w:bCs/>
                <w:color w:val="000000" w:themeColor="text1"/>
                <w:sz w:val="14"/>
                <w:szCs w:val="14"/>
              </w:rPr>
              <w:t>1072</w:t>
            </w:r>
          </w:p>
          <w:p w14:paraId="06395545"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786 (73.3)</w:t>
            </w:r>
          </w:p>
          <w:p w14:paraId="6088FD26"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286 (26.7)</w:t>
            </w:r>
          </w:p>
        </w:tc>
        <w:tc>
          <w:tcPr>
            <w:tcW w:w="880" w:type="dxa"/>
            <w:tcBorders>
              <w:top w:val="nil"/>
              <w:left w:val="nil"/>
              <w:bottom w:val="nil"/>
              <w:right w:val="nil"/>
            </w:tcBorders>
            <w:shd w:val="clear" w:color="auto" w:fill="auto"/>
            <w:noWrap/>
            <w:vAlign w:val="center"/>
            <w:hideMark/>
          </w:tcPr>
          <w:p w14:paraId="026486C8" w14:textId="77777777" w:rsidR="001700AD" w:rsidRPr="00D84D64" w:rsidRDefault="001700AD" w:rsidP="002808CD">
            <w:pPr>
              <w:ind w:right="-123"/>
              <w:jc w:val="center"/>
              <w:rPr>
                <w:rFonts w:cs="Calibri"/>
                <w:b/>
                <w:bCs/>
                <w:color w:val="000000" w:themeColor="text1"/>
                <w:sz w:val="14"/>
                <w:szCs w:val="14"/>
              </w:rPr>
            </w:pPr>
            <w:r w:rsidRPr="00D84D64">
              <w:rPr>
                <w:rFonts w:cs="Calibri"/>
                <w:b/>
                <w:bCs/>
                <w:color w:val="000000" w:themeColor="text1"/>
                <w:sz w:val="14"/>
                <w:szCs w:val="14"/>
              </w:rPr>
              <w:t>44</w:t>
            </w:r>
          </w:p>
          <w:p w14:paraId="65935050"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32 (72.7)</w:t>
            </w:r>
          </w:p>
          <w:p w14:paraId="5F7D0CF7"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12 (27.3)</w:t>
            </w:r>
          </w:p>
        </w:tc>
        <w:tc>
          <w:tcPr>
            <w:tcW w:w="910" w:type="dxa"/>
            <w:tcBorders>
              <w:top w:val="nil"/>
              <w:left w:val="nil"/>
              <w:bottom w:val="nil"/>
              <w:right w:val="nil"/>
            </w:tcBorders>
            <w:shd w:val="clear" w:color="auto" w:fill="auto"/>
            <w:noWrap/>
            <w:vAlign w:val="center"/>
            <w:hideMark/>
          </w:tcPr>
          <w:p w14:paraId="5B6752E5"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573*</w:t>
            </w:r>
          </w:p>
          <w:p w14:paraId="25E3FC00"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369 (64.4)*</w:t>
            </w:r>
          </w:p>
          <w:p w14:paraId="3647598D"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204 (35.6)*</w:t>
            </w:r>
          </w:p>
        </w:tc>
        <w:tc>
          <w:tcPr>
            <w:tcW w:w="1098" w:type="dxa"/>
            <w:tcBorders>
              <w:top w:val="nil"/>
              <w:left w:val="nil"/>
              <w:bottom w:val="nil"/>
              <w:right w:val="nil"/>
            </w:tcBorders>
            <w:shd w:val="clear" w:color="auto" w:fill="auto"/>
            <w:noWrap/>
            <w:vAlign w:val="center"/>
            <w:hideMark/>
          </w:tcPr>
          <w:p w14:paraId="6A434FFC" w14:textId="77777777" w:rsidR="001700AD" w:rsidRPr="00D84D64" w:rsidRDefault="001700AD" w:rsidP="002808CD">
            <w:pPr>
              <w:ind w:right="-136"/>
              <w:jc w:val="center"/>
              <w:rPr>
                <w:rFonts w:cs="Calibri"/>
                <w:b/>
                <w:bCs/>
                <w:color w:val="000000" w:themeColor="text1"/>
                <w:sz w:val="14"/>
                <w:szCs w:val="14"/>
              </w:rPr>
            </w:pPr>
            <w:r w:rsidRPr="00D84D64">
              <w:rPr>
                <w:rFonts w:cs="Calibri"/>
                <w:b/>
                <w:bCs/>
                <w:color w:val="000000" w:themeColor="text1"/>
                <w:sz w:val="14"/>
                <w:szCs w:val="14"/>
              </w:rPr>
              <w:t>543*</w:t>
            </w:r>
          </w:p>
          <w:p w14:paraId="3360679D"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449 (82.7)*</w:t>
            </w:r>
          </w:p>
          <w:p w14:paraId="1473CF8C"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94 (17.3)*</w:t>
            </w:r>
          </w:p>
        </w:tc>
        <w:tc>
          <w:tcPr>
            <w:tcW w:w="814" w:type="dxa"/>
            <w:tcBorders>
              <w:top w:val="nil"/>
              <w:left w:val="nil"/>
              <w:bottom w:val="nil"/>
              <w:right w:val="nil"/>
            </w:tcBorders>
            <w:vAlign w:val="center"/>
          </w:tcPr>
          <w:p w14:paraId="39EDFBB6" w14:textId="77777777" w:rsidR="001700AD" w:rsidRPr="00D84D64" w:rsidRDefault="001700AD" w:rsidP="002808CD">
            <w:pPr>
              <w:ind w:right="-45"/>
              <w:jc w:val="center"/>
              <w:rPr>
                <w:rFonts w:cs="Calibri"/>
                <w:b/>
                <w:bCs/>
                <w:color w:val="000000" w:themeColor="text1"/>
                <w:sz w:val="14"/>
                <w:szCs w:val="14"/>
              </w:rPr>
            </w:pPr>
            <w:r w:rsidRPr="00D84D64">
              <w:rPr>
                <w:rFonts w:cs="Calibri"/>
                <w:b/>
                <w:bCs/>
                <w:color w:val="000000" w:themeColor="text1"/>
                <w:sz w:val="14"/>
                <w:szCs w:val="14"/>
              </w:rPr>
              <w:t>912*</w:t>
            </w:r>
          </w:p>
          <w:p w14:paraId="79DE4463" w14:textId="77777777" w:rsidR="001700AD" w:rsidRPr="00D84D64" w:rsidRDefault="001700AD" w:rsidP="002808CD">
            <w:pPr>
              <w:ind w:right="-45"/>
              <w:jc w:val="center"/>
              <w:rPr>
                <w:rFonts w:cs="Calibri"/>
                <w:color w:val="000000" w:themeColor="text1"/>
                <w:sz w:val="12"/>
                <w:szCs w:val="12"/>
              </w:rPr>
            </w:pPr>
            <w:r w:rsidRPr="00D84D64">
              <w:rPr>
                <w:rFonts w:cs="Calibri"/>
                <w:color w:val="000000" w:themeColor="text1"/>
                <w:sz w:val="12"/>
                <w:szCs w:val="12"/>
              </w:rPr>
              <w:t>710 (77.9)*</w:t>
            </w:r>
          </w:p>
          <w:p w14:paraId="5EF290E9" w14:textId="77777777" w:rsidR="001700AD" w:rsidRPr="00D84D64" w:rsidRDefault="001700AD" w:rsidP="002808CD">
            <w:pPr>
              <w:ind w:right="-45"/>
              <w:jc w:val="center"/>
              <w:rPr>
                <w:rFonts w:cs="Calibri"/>
                <w:b/>
                <w:bCs/>
                <w:color w:val="000000" w:themeColor="text1"/>
                <w:sz w:val="14"/>
                <w:szCs w:val="14"/>
              </w:rPr>
            </w:pPr>
            <w:r w:rsidRPr="00D84D64">
              <w:rPr>
                <w:rFonts w:cs="Calibri"/>
                <w:color w:val="000000" w:themeColor="text1"/>
                <w:sz w:val="14"/>
                <w:szCs w:val="14"/>
              </w:rPr>
              <w:t>202 (22.1)</w:t>
            </w:r>
          </w:p>
        </w:tc>
        <w:tc>
          <w:tcPr>
            <w:tcW w:w="912" w:type="dxa"/>
            <w:tcBorders>
              <w:top w:val="nil"/>
              <w:left w:val="nil"/>
              <w:bottom w:val="nil"/>
              <w:right w:val="nil"/>
            </w:tcBorders>
            <w:vAlign w:val="center"/>
          </w:tcPr>
          <w:p w14:paraId="1AAE19BB" w14:textId="77777777" w:rsidR="001700AD" w:rsidRPr="00D84D64" w:rsidRDefault="001700AD" w:rsidP="002808CD">
            <w:pPr>
              <w:ind w:right="-174"/>
              <w:jc w:val="center"/>
              <w:rPr>
                <w:rFonts w:cs="Calibri"/>
                <w:b/>
                <w:bCs/>
                <w:color w:val="000000" w:themeColor="text1"/>
                <w:sz w:val="14"/>
                <w:szCs w:val="14"/>
              </w:rPr>
            </w:pPr>
            <w:r w:rsidRPr="00D84D64">
              <w:rPr>
                <w:rFonts w:cs="Calibri"/>
                <w:b/>
                <w:bCs/>
                <w:color w:val="000000" w:themeColor="text1"/>
                <w:sz w:val="14"/>
                <w:szCs w:val="14"/>
              </w:rPr>
              <w:t>140*</w:t>
            </w:r>
          </w:p>
          <w:p w14:paraId="241DE1AB"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68 (48.6)*</w:t>
            </w:r>
          </w:p>
          <w:p w14:paraId="29672295" w14:textId="77777777" w:rsidR="001700AD" w:rsidRPr="00D84D64" w:rsidRDefault="001700AD" w:rsidP="002808CD">
            <w:pPr>
              <w:ind w:right="-174"/>
              <w:jc w:val="center"/>
              <w:rPr>
                <w:rFonts w:cs="Calibri"/>
                <w:b/>
                <w:bCs/>
                <w:color w:val="000000" w:themeColor="text1"/>
                <w:sz w:val="14"/>
                <w:szCs w:val="14"/>
              </w:rPr>
            </w:pPr>
            <w:r w:rsidRPr="00D84D64">
              <w:rPr>
                <w:rFonts w:cs="Calibri"/>
                <w:color w:val="000000" w:themeColor="text1"/>
                <w:sz w:val="14"/>
                <w:szCs w:val="14"/>
              </w:rPr>
              <w:t>72 (51.4)</w:t>
            </w:r>
          </w:p>
        </w:tc>
        <w:tc>
          <w:tcPr>
            <w:tcW w:w="1045" w:type="dxa"/>
            <w:tcBorders>
              <w:top w:val="nil"/>
              <w:left w:val="nil"/>
              <w:bottom w:val="nil"/>
              <w:right w:val="nil"/>
            </w:tcBorders>
            <w:vAlign w:val="center"/>
          </w:tcPr>
          <w:p w14:paraId="74A67036" w14:textId="77777777" w:rsidR="001700AD" w:rsidRPr="00D84D64" w:rsidRDefault="001700AD" w:rsidP="002808CD">
            <w:pPr>
              <w:ind w:right="-161"/>
              <w:jc w:val="center"/>
              <w:rPr>
                <w:rFonts w:cs="Calibri"/>
                <w:b/>
                <w:bCs/>
                <w:color w:val="000000" w:themeColor="text1"/>
                <w:sz w:val="14"/>
                <w:szCs w:val="14"/>
              </w:rPr>
            </w:pPr>
            <w:r w:rsidRPr="00D84D64">
              <w:rPr>
                <w:rFonts w:cs="Calibri"/>
                <w:b/>
                <w:bCs/>
                <w:color w:val="000000" w:themeColor="text1"/>
                <w:sz w:val="14"/>
                <w:szCs w:val="14"/>
              </w:rPr>
              <w:t>1116 (55.7)</w:t>
            </w:r>
          </w:p>
          <w:p w14:paraId="302BCFC3"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818 (73.3)</w:t>
            </w:r>
          </w:p>
          <w:p w14:paraId="1BCE4754"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298 (26.7)</w:t>
            </w:r>
          </w:p>
        </w:tc>
      </w:tr>
      <w:tr w:rsidR="001700AD" w:rsidRPr="00433267" w14:paraId="13F4C67E" w14:textId="77777777" w:rsidTr="002808CD">
        <w:trPr>
          <w:trHeight w:val="320"/>
        </w:trPr>
        <w:tc>
          <w:tcPr>
            <w:tcW w:w="1134" w:type="dxa"/>
            <w:tcBorders>
              <w:top w:val="nil"/>
              <w:left w:val="nil"/>
              <w:bottom w:val="nil"/>
              <w:right w:val="nil"/>
            </w:tcBorders>
            <w:shd w:val="clear" w:color="auto" w:fill="D9D9D9" w:themeFill="background1" w:themeFillShade="D9"/>
            <w:vAlign w:val="center"/>
          </w:tcPr>
          <w:p w14:paraId="5119D216" w14:textId="77777777" w:rsidR="001700AD" w:rsidRPr="003A0AA5" w:rsidRDefault="001700AD" w:rsidP="0012545D">
            <w:pPr>
              <w:spacing w:before="240" w:after="240"/>
              <w:ind w:right="-123"/>
              <w:rPr>
                <w:rFonts w:cstheme="minorHAnsi"/>
                <w:b/>
                <w:bCs/>
                <w:color w:val="000000" w:themeColor="text1"/>
                <w:sz w:val="14"/>
                <w:szCs w:val="14"/>
              </w:rPr>
            </w:pPr>
            <w:r w:rsidRPr="003A0AA5">
              <w:rPr>
                <w:rFonts w:cstheme="minorHAnsi"/>
                <w:b/>
                <w:bCs/>
                <w:color w:val="000000" w:themeColor="text1"/>
                <w:sz w:val="14"/>
                <w:szCs w:val="14"/>
              </w:rPr>
              <w:t>Open Venous</w:t>
            </w:r>
          </w:p>
        </w:tc>
        <w:tc>
          <w:tcPr>
            <w:tcW w:w="910" w:type="dxa"/>
            <w:tcBorders>
              <w:top w:val="nil"/>
              <w:left w:val="nil"/>
              <w:bottom w:val="nil"/>
              <w:right w:val="nil"/>
            </w:tcBorders>
            <w:shd w:val="clear" w:color="auto" w:fill="D9D9D9" w:themeFill="background1" w:themeFillShade="D9"/>
            <w:noWrap/>
            <w:vAlign w:val="center"/>
          </w:tcPr>
          <w:p w14:paraId="669D6C75" w14:textId="77777777" w:rsidR="001700AD" w:rsidRPr="00D84D64" w:rsidRDefault="001700AD" w:rsidP="0012545D">
            <w:pPr>
              <w:spacing w:before="240" w:after="240"/>
              <w:ind w:right="-117"/>
              <w:jc w:val="center"/>
              <w:rPr>
                <w:rFonts w:cs="Calibri"/>
                <w:b/>
                <w:bCs/>
                <w:color w:val="000000" w:themeColor="text1"/>
                <w:sz w:val="14"/>
                <w:szCs w:val="14"/>
              </w:rPr>
            </w:pPr>
            <w:r w:rsidRPr="00D84D64">
              <w:rPr>
                <w:rFonts w:cs="Calibri"/>
                <w:b/>
                <w:bCs/>
                <w:color w:val="000000" w:themeColor="text1"/>
                <w:sz w:val="14"/>
                <w:szCs w:val="14"/>
              </w:rPr>
              <w:t>538 (84.9)*</w:t>
            </w:r>
          </w:p>
        </w:tc>
        <w:tc>
          <w:tcPr>
            <w:tcW w:w="841" w:type="dxa"/>
            <w:tcBorders>
              <w:top w:val="nil"/>
              <w:left w:val="nil"/>
              <w:bottom w:val="nil"/>
              <w:right w:val="nil"/>
            </w:tcBorders>
            <w:shd w:val="clear" w:color="auto" w:fill="D9D9D9" w:themeFill="background1" w:themeFillShade="D9"/>
            <w:noWrap/>
            <w:vAlign w:val="center"/>
          </w:tcPr>
          <w:p w14:paraId="4056B5DF" w14:textId="77777777" w:rsidR="001700AD" w:rsidRPr="00D84D64" w:rsidRDefault="001700AD" w:rsidP="0012545D">
            <w:pPr>
              <w:spacing w:before="240" w:after="240"/>
              <w:ind w:right="-156"/>
              <w:jc w:val="center"/>
              <w:rPr>
                <w:rFonts w:cs="Calibri"/>
                <w:b/>
                <w:bCs/>
                <w:color w:val="000000" w:themeColor="text1"/>
                <w:sz w:val="14"/>
                <w:szCs w:val="14"/>
              </w:rPr>
            </w:pPr>
            <w:r w:rsidRPr="00D84D64">
              <w:rPr>
                <w:rFonts w:cs="Calibri"/>
                <w:b/>
                <w:bCs/>
                <w:color w:val="000000" w:themeColor="text1"/>
                <w:sz w:val="14"/>
                <w:szCs w:val="14"/>
              </w:rPr>
              <w:t>96 (15.1)*</w:t>
            </w:r>
          </w:p>
        </w:tc>
        <w:tc>
          <w:tcPr>
            <w:tcW w:w="910" w:type="dxa"/>
            <w:tcBorders>
              <w:top w:val="nil"/>
              <w:left w:val="nil"/>
              <w:bottom w:val="nil"/>
              <w:right w:val="nil"/>
            </w:tcBorders>
            <w:shd w:val="clear" w:color="auto" w:fill="D9D9D9" w:themeFill="background1" w:themeFillShade="D9"/>
            <w:noWrap/>
            <w:vAlign w:val="center"/>
          </w:tcPr>
          <w:p w14:paraId="598BFF08" w14:textId="77777777" w:rsidR="001700AD" w:rsidRPr="00D84D64" w:rsidRDefault="001700AD" w:rsidP="0012545D">
            <w:pPr>
              <w:spacing w:before="240" w:after="240"/>
              <w:ind w:right="-151"/>
              <w:jc w:val="center"/>
              <w:rPr>
                <w:rFonts w:cs="Calibri"/>
                <w:b/>
                <w:bCs/>
                <w:color w:val="000000" w:themeColor="text1"/>
                <w:sz w:val="14"/>
                <w:szCs w:val="14"/>
              </w:rPr>
            </w:pPr>
            <w:r w:rsidRPr="00D84D64">
              <w:rPr>
                <w:rFonts w:cs="Calibri"/>
                <w:b/>
                <w:bCs/>
                <w:color w:val="000000" w:themeColor="text1"/>
                <w:sz w:val="14"/>
                <w:szCs w:val="14"/>
              </w:rPr>
              <w:t>607 (95.7)</w:t>
            </w:r>
          </w:p>
        </w:tc>
        <w:tc>
          <w:tcPr>
            <w:tcW w:w="880" w:type="dxa"/>
            <w:tcBorders>
              <w:top w:val="nil"/>
              <w:left w:val="nil"/>
              <w:bottom w:val="nil"/>
              <w:right w:val="nil"/>
            </w:tcBorders>
            <w:shd w:val="clear" w:color="auto" w:fill="D9D9D9" w:themeFill="background1" w:themeFillShade="D9"/>
            <w:noWrap/>
            <w:vAlign w:val="center"/>
          </w:tcPr>
          <w:p w14:paraId="6AC3B9A2" w14:textId="77777777" w:rsidR="001700AD" w:rsidRPr="00D84D64" w:rsidRDefault="001700AD" w:rsidP="0012545D">
            <w:pPr>
              <w:spacing w:before="240" w:after="240"/>
              <w:ind w:right="-123"/>
              <w:jc w:val="center"/>
              <w:rPr>
                <w:rFonts w:cs="Calibri"/>
                <w:b/>
                <w:bCs/>
                <w:color w:val="000000" w:themeColor="text1"/>
                <w:sz w:val="14"/>
                <w:szCs w:val="14"/>
              </w:rPr>
            </w:pPr>
            <w:r w:rsidRPr="00D84D64">
              <w:rPr>
                <w:rFonts w:cs="Calibri"/>
                <w:b/>
                <w:bCs/>
                <w:color w:val="000000" w:themeColor="text1"/>
                <w:sz w:val="14"/>
                <w:szCs w:val="14"/>
              </w:rPr>
              <w:t>27 (4.3)</w:t>
            </w:r>
          </w:p>
        </w:tc>
        <w:tc>
          <w:tcPr>
            <w:tcW w:w="910" w:type="dxa"/>
            <w:tcBorders>
              <w:top w:val="nil"/>
              <w:left w:val="nil"/>
              <w:bottom w:val="nil"/>
              <w:right w:val="nil"/>
            </w:tcBorders>
            <w:shd w:val="clear" w:color="auto" w:fill="D9D9D9" w:themeFill="background1" w:themeFillShade="D9"/>
            <w:noWrap/>
            <w:vAlign w:val="center"/>
          </w:tcPr>
          <w:p w14:paraId="71B572FC" w14:textId="77777777" w:rsidR="001700AD" w:rsidRPr="00D84D64" w:rsidRDefault="001700AD" w:rsidP="0012545D">
            <w:pPr>
              <w:spacing w:before="240" w:after="240"/>
              <w:ind w:right="-156"/>
              <w:jc w:val="center"/>
              <w:rPr>
                <w:rFonts w:cs="Calibri"/>
                <w:b/>
                <w:bCs/>
                <w:color w:val="000000" w:themeColor="text1"/>
                <w:sz w:val="14"/>
                <w:szCs w:val="14"/>
              </w:rPr>
            </w:pPr>
            <w:r w:rsidRPr="00D84D64">
              <w:rPr>
                <w:rFonts w:cs="Calibri"/>
                <w:b/>
                <w:bCs/>
                <w:color w:val="000000" w:themeColor="text1"/>
                <w:sz w:val="14"/>
                <w:szCs w:val="14"/>
              </w:rPr>
              <w:t>192 (30.3)*</w:t>
            </w:r>
          </w:p>
        </w:tc>
        <w:tc>
          <w:tcPr>
            <w:tcW w:w="1098" w:type="dxa"/>
            <w:tcBorders>
              <w:top w:val="nil"/>
              <w:left w:val="nil"/>
              <w:bottom w:val="nil"/>
              <w:right w:val="nil"/>
            </w:tcBorders>
            <w:shd w:val="clear" w:color="auto" w:fill="D9D9D9" w:themeFill="background1" w:themeFillShade="D9"/>
            <w:noWrap/>
            <w:vAlign w:val="center"/>
          </w:tcPr>
          <w:p w14:paraId="59092668" w14:textId="77777777" w:rsidR="001700AD" w:rsidRPr="00D84D64" w:rsidRDefault="001700AD" w:rsidP="0012545D">
            <w:pPr>
              <w:spacing w:before="240" w:after="240"/>
              <w:ind w:right="-136"/>
              <w:jc w:val="center"/>
              <w:rPr>
                <w:rFonts w:cs="Calibri"/>
                <w:b/>
                <w:bCs/>
                <w:color w:val="000000" w:themeColor="text1"/>
                <w:sz w:val="14"/>
                <w:szCs w:val="14"/>
              </w:rPr>
            </w:pPr>
            <w:r w:rsidRPr="00D84D64">
              <w:rPr>
                <w:rFonts w:cs="Calibri"/>
                <w:b/>
                <w:bCs/>
                <w:color w:val="000000" w:themeColor="text1"/>
                <w:sz w:val="14"/>
                <w:szCs w:val="14"/>
              </w:rPr>
              <w:t>442 (69.7)*</w:t>
            </w:r>
          </w:p>
        </w:tc>
        <w:tc>
          <w:tcPr>
            <w:tcW w:w="814" w:type="dxa"/>
            <w:tcBorders>
              <w:top w:val="nil"/>
              <w:left w:val="nil"/>
              <w:bottom w:val="nil"/>
              <w:right w:val="nil"/>
            </w:tcBorders>
            <w:shd w:val="clear" w:color="auto" w:fill="D9D9D9" w:themeFill="background1" w:themeFillShade="D9"/>
            <w:vAlign w:val="center"/>
          </w:tcPr>
          <w:p w14:paraId="4F133D2C" w14:textId="77777777" w:rsidR="001700AD" w:rsidRPr="00D84D64" w:rsidRDefault="001700AD" w:rsidP="0012545D">
            <w:pPr>
              <w:spacing w:before="240" w:after="240"/>
              <w:ind w:right="-45"/>
              <w:jc w:val="center"/>
              <w:rPr>
                <w:rFonts w:cs="Calibri"/>
                <w:b/>
                <w:bCs/>
                <w:color w:val="000000" w:themeColor="text1"/>
                <w:sz w:val="14"/>
                <w:szCs w:val="14"/>
              </w:rPr>
            </w:pPr>
            <w:r w:rsidRPr="00D84D64">
              <w:rPr>
                <w:rFonts w:cs="Calibri"/>
                <w:b/>
                <w:bCs/>
                <w:color w:val="000000" w:themeColor="text1"/>
                <w:sz w:val="14"/>
                <w:szCs w:val="14"/>
              </w:rPr>
              <w:t>429 (75.7)*</w:t>
            </w:r>
          </w:p>
        </w:tc>
        <w:tc>
          <w:tcPr>
            <w:tcW w:w="912" w:type="dxa"/>
            <w:tcBorders>
              <w:top w:val="nil"/>
              <w:left w:val="nil"/>
              <w:bottom w:val="nil"/>
              <w:right w:val="nil"/>
            </w:tcBorders>
            <w:shd w:val="clear" w:color="auto" w:fill="D9D9D9" w:themeFill="background1" w:themeFillShade="D9"/>
            <w:vAlign w:val="center"/>
          </w:tcPr>
          <w:p w14:paraId="301E8F36" w14:textId="77777777" w:rsidR="001700AD" w:rsidRPr="00D84D64" w:rsidRDefault="001700AD" w:rsidP="0012545D">
            <w:pPr>
              <w:spacing w:before="240" w:after="240"/>
              <w:ind w:right="-174"/>
              <w:jc w:val="center"/>
              <w:rPr>
                <w:rFonts w:cs="Calibri"/>
                <w:b/>
                <w:bCs/>
                <w:color w:val="000000" w:themeColor="text1"/>
                <w:sz w:val="14"/>
                <w:szCs w:val="14"/>
              </w:rPr>
            </w:pPr>
            <w:r w:rsidRPr="00D84D64">
              <w:rPr>
                <w:rFonts w:cs="Calibri"/>
                <w:b/>
                <w:bCs/>
                <w:color w:val="000000" w:themeColor="text1"/>
                <w:sz w:val="14"/>
                <w:szCs w:val="14"/>
              </w:rPr>
              <w:t>138 (24.3)*</w:t>
            </w:r>
          </w:p>
        </w:tc>
        <w:tc>
          <w:tcPr>
            <w:tcW w:w="1045" w:type="dxa"/>
            <w:tcBorders>
              <w:top w:val="nil"/>
              <w:left w:val="nil"/>
              <w:bottom w:val="nil"/>
              <w:right w:val="nil"/>
            </w:tcBorders>
            <w:shd w:val="clear" w:color="auto" w:fill="D9D9D9" w:themeFill="background1" w:themeFillShade="D9"/>
            <w:vAlign w:val="center"/>
          </w:tcPr>
          <w:p w14:paraId="1F68D65F" w14:textId="77777777" w:rsidR="001700AD" w:rsidRPr="00D84D64" w:rsidRDefault="001700AD" w:rsidP="0012545D">
            <w:pPr>
              <w:spacing w:before="240" w:after="240"/>
              <w:ind w:right="-161"/>
              <w:jc w:val="center"/>
              <w:rPr>
                <w:rFonts w:cs="Calibri"/>
                <w:b/>
                <w:bCs/>
                <w:color w:val="000000" w:themeColor="text1"/>
                <w:sz w:val="14"/>
                <w:szCs w:val="14"/>
              </w:rPr>
            </w:pPr>
            <w:r w:rsidRPr="00D84D64">
              <w:rPr>
                <w:rFonts w:cs="Calibri"/>
                <w:b/>
                <w:bCs/>
                <w:color w:val="000000" w:themeColor="text1"/>
                <w:sz w:val="14"/>
                <w:szCs w:val="14"/>
              </w:rPr>
              <w:t>634</w:t>
            </w:r>
          </w:p>
        </w:tc>
      </w:tr>
      <w:tr w:rsidR="001700AD" w:rsidRPr="00433267" w14:paraId="426C11D6" w14:textId="77777777" w:rsidTr="002808CD">
        <w:trPr>
          <w:trHeight w:val="320"/>
        </w:trPr>
        <w:tc>
          <w:tcPr>
            <w:tcW w:w="1134" w:type="dxa"/>
            <w:tcBorders>
              <w:top w:val="nil"/>
              <w:left w:val="nil"/>
              <w:bottom w:val="nil"/>
              <w:right w:val="nil"/>
            </w:tcBorders>
            <w:shd w:val="clear" w:color="auto" w:fill="FFFFFF" w:themeFill="background1"/>
            <w:vAlign w:val="center"/>
          </w:tcPr>
          <w:p w14:paraId="306F8A4B" w14:textId="77777777" w:rsidR="001700AD" w:rsidRPr="003A0AA5" w:rsidRDefault="001700AD" w:rsidP="002808CD">
            <w:pPr>
              <w:ind w:right="-123"/>
              <w:rPr>
                <w:rFonts w:cstheme="minorHAnsi"/>
                <w:b/>
                <w:bCs/>
                <w:color w:val="000000" w:themeColor="text1"/>
                <w:sz w:val="14"/>
                <w:szCs w:val="14"/>
              </w:rPr>
            </w:pPr>
            <w:r w:rsidRPr="003A0AA5">
              <w:rPr>
                <w:rFonts w:cstheme="minorHAnsi"/>
                <w:b/>
                <w:bCs/>
                <w:color w:val="000000" w:themeColor="text1"/>
                <w:sz w:val="14"/>
                <w:szCs w:val="14"/>
              </w:rPr>
              <w:t>Central</w:t>
            </w:r>
          </w:p>
          <w:p w14:paraId="421933C4"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Caval</w:t>
            </w:r>
          </w:p>
          <w:p w14:paraId="5BE3BBD8"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Other</w:t>
            </w:r>
          </w:p>
        </w:tc>
        <w:tc>
          <w:tcPr>
            <w:tcW w:w="910" w:type="dxa"/>
            <w:tcBorders>
              <w:top w:val="nil"/>
              <w:left w:val="nil"/>
              <w:bottom w:val="nil"/>
              <w:right w:val="nil"/>
            </w:tcBorders>
            <w:shd w:val="clear" w:color="auto" w:fill="FFFFFF" w:themeFill="background1"/>
            <w:noWrap/>
            <w:vAlign w:val="center"/>
          </w:tcPr>
          <w:p w14:paraId="4AAA3EE9" w14:textId="77777777" w:rsidR="001700AD" w:rsidRPr="00D84D64" w:rsidRDefault="001700AD" w:rsidP="002808CD">
            <w:pPr>
              <w:ind w:right="-117"/>
              <w:jc w:val="center"/>
              <w:rPr>
                <w:rFonts w:cs="Calibri"/>
                <w:b/>
                <w:bCs/>
                <w:color w:val="000000" w:themeColor="text1"/>
                <w:sz w:val="14"/>
                <w:szCs w:val="14"/>
              </w:rPr>
            </w:pPr>
            <w:r w:rsidRPr="00D84D64">
              <w:rPr>
                <w:rFonts w:cs="Calibri"/>
                <w:b/>
                <w:bCs/>
                <w:color w:val="000000" w:themeColor="text1"/>
                <w:sz w:val="14"/>
                <w:szCs w:val="14"/>
              </w:rPr>
              <w:t>148</w:t>
            </w:r>
          </w:p>
          <w:p w14:paraId="003C4AA3"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86 (58.1)</w:t>
            </w:r>
          </w:p>
          <w:p w14:paraId="24080876"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62 (41.9)</w:t>
            </w:r>
          </w:p>
        </w:tc>
        <w:tc>
          <w:tcPr>
            <w:tcW w:w="841" w:type="dxa"/>
            <w:tcBorders>
              <w:top w:val="nil"/>
              <w:left w:val="nil"/>
              <w:bottom w:val="nil"/>
              <w:right w:val="nil"/>
            </w:tcBorders>
            <w:shd w:val="clear" w:color="auto" w:fill="FFFFFF" w:themeFill="background1"/>
            <w:noWrap/>
            <w:vAlign w:val="center"/>
          </w:tcPr>
          <w:p w14:paraId="63396804"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23</w:t>
            </w:r>
          </w:p>
          <w:p w14:paraId="2C583ED1"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15 (65.2)</w:t>
            </w:r>
          </w:p>
          <w:p w14:paraId="506E97D7"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8 (34.8)</w:t>
            </w:r>
          </w:p>
        </w:tc>
        <w:tc>
          <w:tcPr>
            <w:tcW w:w="910" w:type="dxa"/>
            <w:tcBorders>
              <w:top w:val="nil"/>
              <w:left w:val="nil"/>
              <w:bottom w:val="nil"/>
              <w:right w:val="nil"/>
            </w:tcBorders>
            <w:shd w:val="clear" w:color="auto" w:fill="FFFFFF" w:themeFill="background1"/>
            <w:noWrap/>
            <w:vAlign w:val="center"/>
          </w:tcPr>
          <w:p w14:paraId="3DC3EA9F" w14:textId="77777777" w:rsidR="001700AD" w:rsidRPr="00D84D64" w:rsidRDefault="001700AD" w:rsidP="002808CD">
            <w:pPr>
              <w:ind w:right="-151"/>
              <w:jc w:val="center"/>
              <w:rPr>
                <w:rFonts w:cs="Calibri"/>
                <w:b/>
                <w:bCs/>
                <w:color w:val="000000" w:themeColor="text1"/>
                <w:sz w:val="14"/>
                <w:szCs w:val="14"/>
              </w:rPr>
            </w:pPr>
            <w:r w:rsidRPr="00D84D64">
              <w:rPr>
                <w:rFonts w:cs="Calibri"/>
                <w:b/>
                <w:bCs/>
                <w:color w:val="000000" w:themeColor="text1"/>
                <w:sz w:val="14"/>
                <w:szCs w:val="14"/>
              </w:rPr>
              <w:t>164</w:t>
            </w:r>
          </w:p>
          <w:p w14:paraId="200CB599"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97 (59.1)</w:t>
            </w:r>
          </w:p>
          <w:p w14:paraId="229F6E46"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67 (40.9)</w:t>
            </w:r>
          </w:p>
        </w:tc>
        <w:tc>
          <w:tcPr>
            <w:tcW w:w="880" w:type="dxa"/>
            <w:tcBorders>
              <w:top w:val="nil"/>
              <w:left w:val="nil"/>
              <w:bottom w:val="nil"/>
              <w:right w:val="nil"/>
            </w:tcBorders>
            <w:shd w:val="clear" w:color="auto" w:fill="FFFFFF" w:themeFill="background1"/>
            <w:noWrap/>
            <w:vAlign w:val="center"/>
          </w:tcPr>
          <w:p w14:paraId="5956360A" w14:textId="77777777" w:rsidR="001700AD" w:rsidRPr="00D84D64" w:rsidRDefault="001700AD" w:rsidP="002808CD">
            <w:pPr>
              <w:ind w:right="-123"/>
              <w:jc w:val="center"/>
              <w:rPr>
                <w:rFonts w:cs="Calibri"/>
                <w:b/>
                <w:bCs/>
                <w:color w:val="000000" w:themeColor="text1"/>
                <w:sz w:val="14"/>
                <w:szCs w:val="14"/>
              </w:rPr>
            </w:pPr>
            <w:r w:rsidRPr="00D84D64">
              <w:rPr>
                <w:rFonts w:cs="Calibri"/>
                <w:b/>
                <w:bCs/>
                <w:color w:val="000000" w:themeColor="text1"/>
                <w:sz w:val="14"/>
                <w:szCs w:val="14"/>
              </w:rPr>
              <w:t>7</w:t>
            </w:r>
          </w:p>
          <w:p w14:paraId="5B6409D4"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4 (57.1)</w:t>
            </w:r>
          </w:p>
          <w:p w14:paraId="27D9EEF2"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3 (42.9)</w:t>
            </w:r>
          </w:p>
        </w:tc>
        <w:tc>
          <w:tcPr>
            <w:tcW w:w="910" w:type="dxa"/>
            <w:tcBorders>
              <w:top w:val="nil"/>
              <w:left w:val="nil"/>
              <w:bottom w:val="nil"/>
              <w:right w:val="nil"/>
            </w:tcBorders>
            <w:shd w:val="clear" w:color="auto" w:fill="FFFFFF" w:themeFill="background1"/>
            <w:noWrap/>
            <w:vAlign w:val="center"/>
          </w:tcPr>
          <w:p w14:paraId="6EB08716"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60*</w:t>
            </w:r>
          </w:p>
          <w:p w14:paraId="053B5AA5"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32 (53.3)*</w:t>
            </w:r>
          </w:p>
          <w:p w14:paraId="511124F6"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28 (46.7)*</w:t>
            </w:r>
          </w:p>
        </w:tc>
        <w:tc>
          <w:tcPr>
            <w:tcW w:w="1098" w:type="dxa"/>
            <w:tcBorders>
              <w:top w:val="nil"/>
              <w:left w:val="nil"/>
              <w:bottom w:val="nil"/>
              <w:right w:val="nil"/>
            </w:tcBorders>
            <w:shd w:val="clear" w:color="auto" w:fill="FFFFFF" w:themeFill="background1"/>
            <w:noWrap/>
            <w:vAlign w:val="center"/>
          </w:tcPr>
          <w:p w14:paraId="19C3D3FA" w14:textId="77777777" w:rsidR="001700AD" w:rsidRPr="00D84D64" w:rsidRDefault="001700AD" w:rsidP="002808CD">
            <w:pPr>
              <w:ind w:right="-136"/>
              <w:jc w:val="center"/>
              <w:rPr>
                <w:rFonts w:cs="Calibri"/>
                <w:b/>
                <w:bCs/>
                <w:color w:val="000000" w:themeColor="text1"/>
                <w:sz w:val="14"/>
                <w:szCs w:val="14"/>
              </w:rPr>
            </w:pPr>
            <w:r w:rsidRPr="00D84D64">
              <w:rPr>
                <w:rFonts w:cs="Calibri"/>
                <w:b/>
                <w:bCs/>
                <w:color w:val="000000" w:themeColor="text1"/>
                <w:sz w:val="14"/>
                <w:szCs w:val="14"/>
              </w:rPr>
              <w:t>111*</w:t>
            </w:r>
          </w:p>
          <w:p w14:paraId="08A7D2CC"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69 (62.2)*</w:t>
            </w:r>
          </w:p>
          <w:p w14:paraId="294E9FB2"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42 (37.8)*</w:t>
            </w:r>
          </w:p>
        </w:tc>
        <w:tc>
          <w:tcPr>
            <w:tcW w:w="814" w:type="dxa"/>
            <w:tcBorders>
              <w:top w:val="nil"/>
              <w:left w:val="nil"/>
              <w:bottom w:val="nil"/>
              <w:right w:val="nil"/>
            </w:tcBorders>
            <w:shd w:val="clear" w:color="auto" w:fill="FFFFFF" w:themeFill="background1"/>
            <w:vAlign w:val="center"/>
          </w:tcPr>
          <w:p w14:paraId="4851435C" w14:textId="77777777" w:rsidR="001700AD" w:rsidRPr="00D84D64" w:rsidRDefault="001700AD" w:rsidP="002808CD">
            <w:pPr>
              <w:ind w:right="-45"/>
              <w:jc w:val="center"/>
              <w:rPr>
                <w:rFonts w:cs="Calibri"/>
                <w:b/>
                <w:bCs/>
                <w:color w:val="000000" w:themeColor="text1"/>
                <w:sz w:val="14"/>
                <w:szCs w:val="14"/>
              </w:rPr>
            </w:pPr>
            <w:r w:rsidRPr="00D84D64">
              <w:rPr>
                <w:rFonts w:cs="Calibri"/>
                <w:b/>
                <w:bCs/>
                <w:color w:val="000000" w:themeColor="text1"/>
                <w:sz w:val="14"/>
                <w:szCs w:val="14"/>
              </w:rPr>
              <w:t>121</w:t>
            </w:r>
          </w:p>
          <w:p w14:paraId="7091F623"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64 (52.9)</w:t>
            </w:r>
          </w:p>
          <w:p w14:paraId="2A9C9520" w14:textId="77777777" w:rsidR="001700AD" w:rsidRPr="00D84D64" w:rsidRDefault="001700AD" w:rsidP="002808CD">
            <w:pPr>
              <w:ind w:right="-45"/>
              <w:jc w:val="center"/>
              <w:rPr>
                <w:rFonts w:cs="Calibri"/>
                <w:b/>
                <w:bCs/>
                <w:color w:val="000000" w:themeColor="text1"/>
                <w:sz w:val="14"/>
                <w:szCs w:val="14"/>
              </w:rPr>
            </w:pPr>
            <w:r w:rsidRPr="00D84D64">
              <w:rPr>
                <w:rFonts w:cs="Calibri"/>
                <w:color w:val="000000" w:themeColor="text1"/>
                <w:sz w:val="14"/>
                <w:szCs w:val="14"/>
              </w:rPr>
              <w:t>57 (47.1)*</w:t>
            </w:r>
          </w:p>
        </w:tc>
        <w:tc>
          <w:tcPr>
            <w:tcW w:w="912" w:type="dxa"/>
            <w:tcBorders>
              <w:top w:val="nil"/>
              <w:left w:val="nil"/>
              <w:bottom w:val="nil"/>
              <w:right w:val="nil"/>
            </w:tcBorders>
            <w:shd w:val="clear" w:color="auto" w:fill="FFFFFF" w:themeFill="background1"/>
            <w:vAlign w:val="center"/>
          </w:tcPr>
          <w:p w14:paraId="5411C291" w14:textId="77777777" w:rsidR="001700AD" w:rsidRPr="00D84D64" w:rsidRDefault="001700AD" w:rsidP="002808CD">
            <w:pPr>
              <w:ind w:right="-174"/>
              <w:jc w:val="center"/>
              <w:rPr>
                <w:rFonts w:cs="Calibri"/>
                <w:b/>
                <w:bCs/>
                <w:color w:val="000000" w:themeColor="text1"/>
                <w:sz w:val="14"/>
                <w:szCs w:val="14"/>
              </w:rPr>
            </w:pPr>
            <w:r w:rsidRPr="00D84D64">
              <w:rPr>
                <w:rFonts w:cs="Calibri"/>
                <w:b/>
                <w:bCs/>
                <w:color w:val="000000" w:themeColor="text1"/>
                <w:sz w:val="14"/>
                <w:szCs w:val="14"/>
              </w:rPr>
              <w:t>31</w:t>
            </w:r>
          </w:p>
          <w:p w14:paraId="48621BA1"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23 (74.2)</w:t>
            </w:r>
          </w:p>
          <w:p w14:paraId="76CAB8FD" w14:textId="77777777" w:rsidR="001700AD" w:rsidRPr="00D84D64" w:rsidRDefault="001700AD" w:rsidP="002808CD">
            <w:pPr>
              <w:ind w:right="-174"/>
              <w:jc w:val="center"/>
              <w:rPr>
                <w:rFonts w:cs="Calibri"/>
                <w:b/>
                <w:bCs/>
                <w:color w:val="000000" w:themeColor="text1"/>
                <w:sz w:val="14"/>
                <w:szCs w:val="14"/>
              </w:rPr>
            </w:pPr>
            <w:r w:rsidRPr="00D84D64">
              <w:rPr>
                <w:rFonts w:cs="Calibri"/>
                <w:color w:val="000000" w:themeColor="text1"/>
                <w:sz w:val="14"/>
                <w:szCs w:val="14"/>
              </w:rPr>
              <w:t>8 (25.8)*</w:t>
            </w:r>
          </w:p>
        </w:tc>
        <w:tc>
          <w:tcPr>
            <w:tcW w:w="1045" w:type="dxa"/>
            <w:tcBorders>
              <w:top w:val="nil"/>
              <w:left w:val="nil"/>
              <w:bottom w:val="nil"/>
              <w:right w:val="nil"/>
            </w:tcBorders>
            <w:shd w:val="clear" w:color="auto" w:fill="FFFFFF" w:themeFill="background1"/>
            <w:vAlign w:val="center"/>
          </w:tcPr>
          <w:p w14:paraId="5A27C961" w14:textId="77777777" w:rsidR="001700AD" w:rsidRPr="00D84D64" w:rsidRDefault="001700AD" w:rsidP="002808CD">
            <w:pPr>
              <w:ind w:right="-161"/>
              <w:jc w:val="center"/>
              <w:rPr>
                <w:rFonts w:cs="Calibri"/>
                <w:b/>
                <w:bCs/>
                <w:color w:val="000000" w:themeColor="text1"/>
                <w:sz w:val="14"/>
                <w:szCs w:val="14"/>
              </w:rPr>
            </w:pPr>
            <w:r w:rsidRPr="00D84D64">
              <w:rPr>
                <w:rFonts w:cs="Calibri"/>
                <w:b/>
                <w:bCs/>
                <w:color w:val="000000" w:themeColor="text1"/>
                <w:sz w:val="14"/>
                <w:szCs w:val="14"/>
              </w:rPr>
              <w:t>171 (27.0)</w:t>
            </w:r>
          </w:p>
          <w:p w14:paraId="436577AA"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101 (59.1)</w:t>
            </w:r>
          </w:p>
          <w:p w14:paraId="26AC7E0A"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70 (40.9)</w:t>
            </w:r>
          </w:p>
        </w:tc>
      </w:tr>
      <w:tr w:rsidR="001700AD" w:rsidRPr="00433267" w14:paraId="64ABE705" w14:textId="77777777" w:rsidTr="002808CD">
        <w:trPr>
          <w:trHeight w:val="320"/>
        </w:trPr>
        <w:tc>
          <w:tcPr>
            <w:tcW w:w="1134" w:type="dxa"/>
            <w:tcBorders>
              <w:top w:val="nil"/>
              <w:left w:val="nil"/>
              <w:bottom w:val="nil"/>
              <w:right w:val="nil"/>
            </w:tcBorders>
            <w:shd w:val="clear" w:color="D9D9D9" w:fill="D9D9D9"/>
            <w:vAlign w:val="center"/>
          </w:tcPr>
          <w:p w14:paraId="46F50E2B" w14:textId="77777777" w:rsidR="001700AD" w:rsidRPr="003A0AA5" w:rsidRDefault="001700AD" w:rsidP="002808CD">
            <w:pPr>
              <w:ind w:right="-123"/>
              <w:rPr>
                <w:rFonts w:cstheme="minorHAnsi"/>
                <w:b/>
                <w:bCs/>
                <w:color w:val="000000" w:themeColor="text1"/>
                <w:sz w:val="14"/>
                <w:szCs w:val="14"/>
              </w:rPr>
            </w:pPr>
            <w:r w:rsidRPr="003A0AA5">
              <w:rPr>
                <w:rFonts w:cstheme="minorHAnsi"/>
                <w:b/>
                <w:bCs/>
                <w:color w:val="000000" w:themeColor="text1"/>
                <w:sz w:val="14"/>
                <w:szCs w:val="14"/>
              </w:rPr>
              <w:t>Junctional</w:t>
            </w:r>
          </w:p>
          <w:p w14:paraId="422D4FC7"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Upper Limb</w:t>
            </w:r>
          </w:p>
          <w:p w14:paraId="5F5A5C0F"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Lower Limb</w:t>
            </w:r>
          </w:p>
          <w:p w14:paraId="288A9254"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Head and Neck***</w:t>
            </w:r>
          </w:p>
        </w:tc>
        <w:tc>
          <w:tcPr>
            <w:tcW w:w="910" w:type="dxa"/>
            <w:tcBorders>
              <w:top w:val="nil"/>
              <w:left w:val="nil"/>
              <w:bottom w:val="nil"/>
              <w:right w:val="nil"/>
            </w:tcBorders>
            <w:shd w:val="clear" w:color="D9D9D9" w:fill="D9D9D9"/>
            <w:noWrap/>
            <w:vAlign w:val="center"/>
          </w:tcPr>
          <w:p w14:paraId="671C630D" w14:textId="77777777" w:rsidR="001700AD" w:rsidRPr="00D84D64" w:rsidRDefault="001700AD" w:rsidP="002808CD">
            <w:pPr>
              <w:ind w:right="-117"/>
              <w:jc w:val="center"/>
              <w:rPr>
                <w:rFonts w:cs="Calibri"/>
                <w:b/>
                <w:bCs/>
                <w:color w:val="000000" w:themeColor="text1"/>
                <w:sz w:val="14"/>
                <w:szCs w:val="14"/>
              </w:rPr>
            </w:pPr>
            <w:r w:rsidRPr="00D84D64">
              <w:rPr>
                <w:rFonts w:cs="Calibri"/>
                <w:b/>
                <w:bCs/>
                <w:color w:val="000000" w:themeColor="text1"/>
                <w:sz w:val="14"/>
                <w:szCs w:val="14"/>
              </w:rPr>
              <w:t>237</w:t>
            </w:r>
          </w:p>
          <w:p w14:paraId="4710CEF3"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27 (11.4)</w:t>
            </w:r>
          </w:p>
          <w:p w14:paraId="6AE02953"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77 (32.5)</w:t>
            </w:r>
          </w:p>
          <w:p w14:paraId="349E4851"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133 (56.1)</w:t>
            </w:r>
          </w:p>
        </w:tc>
        <w:tc>
          <w:tcPr>
            <w:tcW w:w="841" w:type="dxa"/>
            <w:tcBorders>
              <w:top w:val="nil"/>
              <w:left w:val="nil"/>
              <w:bottom w:val="nil"/>
              <w:right w:val="nil"/>
            </w:tcBorders>
            <w:shd w:val="clear" w:color="D9D9D9" w:fill="D9D9D9"/>
            <w:noWrap/>
            <w:vAlign w:val="center"/>
          </w:tcPr>
          <w:p w14:paraId="37492C4F"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33</w:t>
            </w:r>
          </w:p>
          <w:p w14:paraId="0D35A739"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5 (15.2)</w:t>
            </w:r>
          </w:p>
          <w:p w14:paraId="5E5CE4FC"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11 (33.3)</w:t>
            </w:r>
          </w:p>
          <w:p w14:paraId="2CC988FD"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17 (51.5)</w:t>
            </w:r>
          </w:p>
        </w:tc>
        <w:tc>
          <w:tcPr>
            <w:tcW w:w="910" w:type="dxa"/>
            <w:tcBorders>
              <w:top w:val="nil"/>
              <w:left w:val="nil"/>
              <w:bottom w:val="nil"/>
              <w:right w:val="nil"/>
            </w:tcBorders>
            <w:shd w:val="clear" w:color="D9D9D9" w:fill="D9D9D9"/>
            <w:noWrap/>
            <w:vAlign w:val="center"/>
          </w:tcPr>
          <w:p w14:paraId="4A992BE6" w14:textId="77777777" w:rsidR="001700AD" w:rsidRPr="00D84D64" w:rsidRDefault="001700AD" w:rsidP="002808CD">
            <w:pPr>
              <w:ind w:right="-151"/>
              <w:jc w:val="center"/>
              <w:rPr>
                <w:rFonts w:cs="Calibri"/>
                <w:b/>
                <w:bCs/>
                <w:color w:val="000000" w:themeColor="text1"/>
                <w:sz w:val="14"/>
                <w:szCs w:val="14"/>
              </w:rPr>
            </w:pPr>
            <w:r w:rsidRPr="00D84D64">
              <w:rPr>
                <w:rFonts w:cs="Calibri"/>
                <w:b/>
                <w:bCs/>
                <w:color w:val="000000" w:themeColor="text1"/>
                <w:sz w:val="14"/>
                <w:szCs w:val="14"/>
              </w:rPr>
              <w:t>258</w:t>
            </w:r>
          </w:p>
          <w:p w14:paraId="7135F629"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30 (11.6)</w:t>
            </w:r>
          </w:p>
          <w:p w14:paraId="3E317A68"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81 (31.4)</w:t>
            </w:r>
          </w:p>
          <w:p w14:paraId="0B31B6D6"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147 (57.0</w:t>
            </w:r>
          </w:p>
        </w:tc>
        <w:tc>
          <w:tcPr>
            <w:tcW w:w="880" w:type="dxa"/>
            <w:tcBorders>
              <w:top w:val="nil"/>
              <w:left w:val="nil"/>
              <w:bottom w:val="nil"/>
              <w:right w:val="nil"/>
            </w:tcBorders>
            <w:shd w:val="clear" w:color="D9D9D9" w:fill="D9D9D9"/>
            <w:noWrap/>
            <w:vAlign w:val="center"/>
          </w:tcPr>
          <w:p w14:paraId="0D3FD50F" w14:textId="77777777" w:rsidR="001700AD" w:rsidRPr="00D84D64" w:rsidRDefault="001700AD" w:rsidP="002808CD">
            <w:pPr>
              <w:ind w:right="-123"/>
              <w:jc w:val="center"/>
              <w:rPr>
                <w:rFonts w:cs="Calibri"/>
                <w:b/>
                <w:bCs/>
                <w:color w:val="000000" w:themeColor="text1"/>
                <w:sz w:val="14"/>
                <w:szCs w:val="14"/>
              </w:rPr>
            </w:pPr>
            <w:r w:rsidRPr="00D84D64">
              <w:rPr>
                <w:rFonts w:cs="Calibri"/>
                <w:b/>
                <w:bCs/>
                <w:color w:val="000000" w:themeColor="text1"/>
                <w:sz w:val="14"/>
                <w:szCs w:val="14"/>
              </w:rPr>
              <w:t>12</w:t>
            </w:r>
          </w:p>
          <w:p w14:paraId="64DD6575"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2 (16.7)</w:t>
            </w:r>
          </w:p>
          <w:p w14:paraId="1C8A1E82"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7 (58.3)</w:t>
            </w:r>
          </w:p>
          <w:p w14:paraId="79C1355E"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3 (25.0)</w:t>
            </w:r>
          </w:p>
        </w:tc>
        <w:tc>
          <w:tcPr>
            <w:tcW w:w="910" w:type="dxa"/>
            <w:tcBorders>
              <w:top w:val="nil"/>
              <w:left w:val="nil"/>
              <w:bottom w:val="nil"/>
              <w:right w:val="nil"/>
            </w:tcBorders>
            <w:shd w:val="clear" w:color="D9D9D9" w:fill="D9D9D9"/>
            <w:noWrap/>
            <w:vAlign w:val="center"/>
          </w:tcPr>
          <w:p w14:paraId="042956AE"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46*</w:t>
            </w:r>
          </w:p>
          <w:p w14:paraId="40EF0AAE"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8 (17.4)*</w:t>
            </w:r>
          </w:p>
          <w:p w14:paraId="2D799B44"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20 (43.5)*</w:t>
            </w:r>
          </w:p>
          <w:p w14:paraId="2D464251"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18 (39.1)*</w:t>
            </w:r>
          </w:p>
        </w:tc>
        <w:tc>
          <w:tcPr>
            <w:tcW w:w="1098" w:type="dxa"/>
            <w:tcBorders>
              <w:top w:val="nil"/>
              <w:left w:val="nil"/>
              <w:bottom w:val="nil"/>
              <w:right w:val="nil"/>
            </w:tcBorders>
            <w:shd w:val="clear" w:color="D9D9D9" w:fill="D9D9D9"/>
            <w:noWrap/>
            <w:vAlign w:val="center"/>
          </w:tcPr>
          <w:p w14:paraId="7B6AE341" w14:textId="77777777" w:rsidR="001700AD" w:rsidRPr="00D84D64" w:rsidRDefault="001700AD" w:rsidP="002808CD">
            <w:pPr>
              <w:ind w:right="-136"/>
              <w:jc w:val="center"/>
              <w:rPr>
                <w:rFonts w:cs="Calibri"/>
                <w:b/>
                <w:bCs/>
                <w:color w:val="000000" w:themeColor="text1"/>
                <w:sz w:val="14"/>
                <w:szCs w:val="14"/>
              </w:rPr>
            </w:pPr>
            <w:r w:rsidRPr="00D84D64">
              <w:rPr>
                <w:rFonts w:cs="Calibri"/>
                <w:b/>
                <w:bCs/>
                <w:color w:val="000000" w:themeColor="text1"/>
                <w:sz w:val="14"/>
                <w:szCs w:val="14"/>
              </w:rPr>
              <w:t>224*</w:t>
            </w:r>
          </w:p>
          <w:p w14:paraId="4E9D3FE8"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24 (10.7)*</w:t>
            </w:r>
          </w:p>
          <w:p w14:paraId="01A97489"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68 (30.4)*</w:t>
            </w:r>
          </w:p>
          <w:p w14:paraId="5CE869A9"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132 (58.9)*</w:t>
            </w:r>
          </w:p>
        </w:tc>
        <w:tc>
          <w:tcPr>
            <w:tcW w:w="814" w:type="dxa"/>
            <w:tcBorders>
              <w:top w:val="nil"/>
              <w:left w:val="nil"/>
              <w:bottom w:val="nil"/>
              <w:right w:val="nil"/>
            </w:tcBorders>
            <w:shd w:val="clear" w:color="D9D9D9" w:fill="D9D9D9"/>
            <w:vAlign w:val="center"/>
          </w:tcPr>
          <w:p w14:paraId="5B2A5395" w14:textId="77777777" w:rsidR="001700AD" w:rsidRPr="00D84D64" w:rsidRDefault="001700AD" w:rsidP="002808CD">
            <w:pPr>
              <w:ind w:right="-45"/>
              <w:jc w:val="center"/>
              <w:rPr>
                <w:rFonts w:cs="Calibri"/>
                <w:b/>
                <w:bCs/>
                <w:color w:val="000000" w:themeColor="text1"/>
                <w:sz w:val="14"/>
                <w:szCs w:val="14"/>
              </w:rPr>
            </w:pPr>
            <w:r w:rsidRPr="00D84D64">
              <w:rPr>
                <w:rFonts w:cs="Calibri"/>
                <w:b/>
                <w:bCs/>
                <w:color w:val="000000" w:themeColor="text1"/>
                <w:sz w:val="14"/>
                <w:szCs w:val="14"/>
              </w:rPr>
              <w:t>147</w:t>
            </w:r>
          </w:p>
          <w:p w14:paraId="01D5629C"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22 (15.0)</w:t>
            </w:r>
          </w:p>
          <w:p w14:paraId="7234A83A"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69 (46.9)</w:t>
            </w:r>
          </w:p>
          <w:p w14:paraId="6926A3B2" w14:textId="77777777" w:rsidR="001700AD" w:rsidRPr="00D84D64" w:rsidRDefault="001700AD" w:rsidP="002808CD">
            <w:pPr>
              <w:ind w:right="-45"/>
              <w:jc w:val="center"/>
              <w:rPr>
                <w:rFonts w:cs="Calibri"/>
                <w:b/>
                <w:bCs/>
                <w:color w:val="000000" w:themeColor="text1"/>
                <w:sz w:val="14"/>
                <w:szCs w:val="14"/>
              </w:rPr>
            </w:pPr>
            <w:r w:rsidRPr="00D84D64">
              <w:rPr>
                <w:rFonts w:cs="Calibri"/>
                <w:color w:val="000000" w:themeColor="text1"/>
                <w:sz w:val="14"/>
                <w:szCs w:val="14"/>
              </w:rPr>
              <w:t>56 (38.1)*</w:t>
            </w:r>
          </w:p>
        </w:tc>
        <w:tc>
          <w:tcPr>
            <w:tcW w:w="912" w:type="dxa"/>
            <w:tcBorders>
              <w:top w:val="nil"/>
              <w:left w:val="nil"/>
              <w:bottom w:val="nil"/>
              <w:right w:val="nil"/>
            </w:tcBorders>
            <w:shd w:val="clear" w:color="D9D9D9" w:fill="D9D9D9"/>
            <w:vAlign w:val="center"/>
          </w:tcPr>
          <w:p w14:paraId="0A62C05B" w14:textId="77777777" w:rsidR="001700AD" w:rsidRPr="00D84D64" w:rsidRDefault="001700AD" w:rsidP="002808CD">
            <w:pPr>
              <w:ind w:right="-174"/>
              <w:jc w:val="center"/>
              <w:rPr>
                <w:rFonts w:cs="Calibri"/>
                <w:b/>
                <w:bCs/>
                <w:color w:val="000000" w:themeColor="text1"/>
                <w:sz w:val="14"/>
                <w:szCs w:val="14"/>
              </w:rPr>
            </w:pPr>
            <w:r w:rsidRPr="00D84D64">
              <w:rPr>
                <w:rFonts w:cs="Calibri"/>
                <w:b/>
                <w:bCs/>
                <w:color w:val="000000" w:themeColor="text1"/>
                <w:sz w:val="14"/>
                <w:szCs w:val="14"/>
              </w:rPr>
              <w:t>85</w:t>
            </w:r>
          </w:p>
          <w:p w14:paraId="097A0AA0"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2 (2.4)</w:t>
            </w:r>
          </w:p>
          <w:p w14:paraId="29F64C01"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12 (14.1)</w:t>
            </w:r>
          </w:p>
          <w:p w14:paraId="68CE9ED3" w14:textId="77777777" w:rsidR="001700AD" w:rsidRPr="00D84D64" w:rsidRDefault="001700AD" w:rsidP="002808CD">
            <w:pPr>
              <w:ind w:right="-174"/>
              <w:jc w:val="center"/>
              <w:rPr>
                <w:rFonts w:cs="Calibri"/>
                <w:b/>
                <w:bCs/>
                <w:color w:val="000000" w:themeColor="text1"/>
                <w:sz w:val="14"/>
                <w:szCs w:val="14"/>
              </w:rPr>
            </w:pPr>
            <w:r w:rsidRPr="00D84D64">
              <w:rPr>
                <w:rFonts w:cs="Calibri"/>
                <w:color w:val="000000" w:themeColor="text1"/>
                <w:sz w:val="14"/>
                <w:szCs w:val="14"/>
              </w:rPr>
              <w:t>71 (83.5)*</w:t>
            </w:r>
          </w:p>
        </w:tc>
        <w:tc>
          <w:tcPr>
            <w:tcW w:w="1045" w:type="dxa"/>
            <w:tcBorders>
              <w:top w:val="nil"/>
              <w:left w:val="nil"/>
              <w:bottom w:val="nil"/>
              <w:right w:val="nil"/>
            </w:tcBorders>
            <w:shd w:val="clear" w:color="D9D9D9" w:fill="D9D9D9"/>
            <w:vAlign w:val="center"/>
          </w:tcPr>
          <w:p w14:paraId="59AFE409" w14:textId="77777777" w:rsidR="001700AD" w:rsidRPr="00D84D64" w:rsidRDefault="001700AD" w:rsidP="002808CD">
            <w:pPr>
              <w:ind w:right="-161"/>
              <w:jc w:val="center"/>
              <w:rPr>
                <w:rFonts w:cs="Calibri"/>
                <w:b/>
                <w:bCs/>
                <w:color w:val="000000" w:themeColor="text1"/>
                <w:sz w:val="14"/>
                <w:szCs w:val="14"/>
              </w:rPr>
            </w:pPr>
            <w:r w:rsidRPr="00D84D64">
              <w:rPr>
                <w:rFonts w:cs="Calibri"/>
                <w:b/>
                <w:bCs/>
                <w:color w:val="000000" w:themeColor="text1"/>
                <w:sz w:val="14"/>
                <w:szCs w:val="14"/>
              </w:rPr>
              <w:t>270 (42.6)</w:t>
            </w:r>
          </w:p>
          <w:p w14:paraId="4BCC0FE0"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32 (11.9)</w:t>
            </w:r>
          </w:p>
          <w:p w14:paraId="6E89DFB6"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88 (32.6)</w:t>
            </w:r>
          </w:p>
          <w:p w14:paraId="3A583311"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150 (55.6)</w:t>
            </w:r>
          </w:p>
        </w:tc>
      </w:tr>
      <w:tr w:rsidR="001700AD" w:rsidRPr="00433267" w14:paraId="5324F9EE" w14:textId="77777777" w:rsidTr="002808CD">
        <w:trPr>
          <w:trHeight w:val="320"/>
        </w:trPr>
        <w:tc>
          <w:tcPr>
            <w:tcW w:w="1134" w:type="dxa"/>
            <w:tcBorders>
              <w:top w:val="nil"/>
              <w:left w:val="nil"/>
              <w:bottom w:val="nil"/>
              <w:right w:val="nil"/>
            </w:tcBorders>
            <w:shd w:val="clear" w:color="auto" w:fill="auto"/>
            <w:vAlign w:val="center"/>
          </w:tcPr>
          <w:p w14:paraId="31CA8E79" w14:textId="77777777" w:rsidR="001700AD" w:rsidRPr="003A0AA5" w:rsidRDefault="001700AD" w:rsidP="002808CD">
            <w:pPr>
              <w:ind w:right="-123"/>
              <w:rPr>
                <w:rFonts w:cstheme="minorHAnsi"/>
                <w:b/>
                <w:bCs/>
                <w:color w:val="000000" w:themeColor="text1"/>
                <w:sz w:val="14"/>
                <w:szCs w:val="14"/>
              </w:rPr>
            </w:pPr>
            <w:r w:rsidRPr="003A0AA5">
              <w:rPr>
                <w:rFonts w:cstheme="minorHAnsi"/>
                <w:b/>
                <w:bCs/>
                <w:color w:val="000000" w:themeColor="text1"/>
                <w:sz w:val="14"/>
                <w:szCs w:val="14"/>
              </w:rPr>
              <w:t>Extremity</w:t>
            </w:r>
          </w:p>
          <w:p w14:paraId="42C881C3"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Upper Limb</w:t>
            </w:r>
          </w:p>
          <w:p w14:paraId="2126EC76"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Lower Limb</w:t>
            </w:r>
          </w:p>
        </w:tc>
        <w:tc>
          <w:tcPr>
            <w:tcW w:w="910" w:type="dxa"/>
            <w:tcBorders>
              <w:top w:val="nil"/>
              <w:left w:val="nil"/>
              <w:bottom w:val="nil"/>
              <w:right w:val="nil"/>
            </w:tcBorders>
            <w:shd w:val="clear" w:color="auto" w:fill="auto"/>
            <w:noWrap/>
            <w:vAlign w:val="center"/>
          </w:tcPr>
          <w:p w14:paraId="6D4A1D71" w14:textId="77777777" w:rsidR="001700AD" w:rsidRPr="00D84D64" w:rsidRDefault="001700AD" w:rsidP="002808CD">
            <w:pPr>
              <w:ind w:right="-117"/>
              <w:jc w:val="center"/>
              <w:rPr>
                <w:rFonts w:cs="Calibri"/>
                <w:b/>
                <w:bCs/>
                <w:color w:val="000000" w:themeColor="text1"/>
                <w:sz w:val="14"/>
                <w:szCs w:val="14"/>
              </w:rPr>
            </w:pPr>
            <w:r w:rsidRPr="00D84D64">
              <w:rPr>
                <w:rFonts w:cs="Calibri"/>
                <w:b/>
                <w:bCs/>
                <w:color w:val="000000" w:themeColor="text1"/>
                <w:sz w:val="14"/>
                <w:szCs w:val="14"/>
              </w:rPr>
              <w:t>153</w:t>
            </w:r>
          </w:p>
          <w:p w14:paraId="4F586931"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69 (45.1)</w:t>
            </w:r>
          </w:p>
          <w:p w14:paraId="0DC8616F"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84 (54.9)</w:t>
            </w:r>
          </w:p>
        </w:tc>
        <w:tc>
          <w:tcPr>
            <w:tcW w:w="841" w:type="dxa"/>
            <w:tcBorders>
              <w:top w:val="nil"/>
              <w:left w:val="nil"/>
              <w:bottom w:val="nil"/>
              <w:right w:val="nil"/>
            </w:tcBorders>
            <w:shd w:val="clear" w:color="auto" w:fill="auto"/>
            <w:noWrap/>
            <w:vAlign w:val="center"/>
          </w:tcPr>
          <w:p w14:paraId="5B4E90A0"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40</w:t>
            </w:r>
          </w:p>
          <w:p w14:paraId="700F37E4"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7 (17.5)</w:t>
            </w:r>
          </w:p>
          <w:p w14:paraId="12E02A01"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33 (82.5)</w:t>
            </w:r>
          </w:p>
        </w:tc>
        <w:tc>
          <w:tcPr>
            <w:tcW w:w="910" w:type="dxa"/>
            <w:tcBorders>
              <w:top w:val="nil"/>
              <w:left w:val="nil"/>
              <w:bottom w:val="nil"/>
              <w:right w:val="nil"/>
            </w:tcBorders>
            <w:shd w:val="clear" w:color="auto" w:fill="auto"/>
            <w:noWrap/>
            <w:vAlign w:val="center"/>
          </w:tcPr>
          <w:p w14:paraId="3CB82BB9" w14:textId="77777777" w:rsidR="001700AD" w:rsidRPr="00D84D64" w:rsidRDefault="001700AD" w:rsidP="002808CD">
            <w:pPr>
              <w:ind w:right="-151"/>
              <w:jc w:val="center"/>
              <w:rPr>
                <w:rFonts w:cs="Calibri"/>
                <w:b/>
                <w:bCs/>
                <w:color w:val="000000" w:themeColor="text1"/>
                <w:sz w:val="14"/>
                <w:szCs w:val="14"/>
              </w:rPr>
            </w:pPr>
            <w:r w:rsidRPr="00D84D64">
              <w:rPr>
                <w:rFonts w:cs="Calibri"/>
                <w:b/>
                <w:bCs/>
                <w:color w:val="000000" w:themeColor="text1"/>
                <w:sz w:val="14"/>
                <w:szCs w:val="14"/>
              </w:rPr>
              <w:t>185</w:t>
            </w:r>
          </w:p>
          <w:p w14:paraId="00723D5D"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69 (37.3)</w:t>
            </w:r>
          </w:p>
          <w:p w14:paraId="39A8D481"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116 (62.7)</w:t>
            </w:r>
          </w:p>
        </w:tc>
        <w:tc>
          <w:tcPr>
            <w:tcW w:w="880" w:type="dxa"/>
            <w:tcBorders>
              <w:top w:val="nil"/>
              <w:left w:val="nil"/>
              <w:bottom w:val="nil"/>
              <w:right w:val="nil"/>
            </w:tcBorders>
            <w:shd w:val="clear" w:color="auto" w:fill="auto"/>
            <w:noWrap/>
            <w:vAlign w:val="center"/>
          </w:tcPr>
          <w:p w14:paraId="1CED29CA" w14:textId="77777777" w:rsidR="001700AD" w:rsidRPr="00D84D64" w:rsidRDefault="001700AD" w:rsidP="002808CD">
            <w:pPr>
              <w:ind w:right="-123"/>
              <w:jc w:val="center"/>
              <w:rPr>
                <w:rFonts w:cs="Calibri"/>
                <w:b/>
                <w:bCs/>
                <w:color w:val="000000" w:themeColor="text1"/>
                <w:sz w:val="14"/>
                <w:szCs w:val="14"/>
              </w:rPr>
            </w:pPr>
            <w:r w:rsidRPr="00D84D64">
              <w:rPr>
                <w:rFonts w:cs="Calibri"/>
                <w:b/>
                <w:bCs/>
                <w:color w:val="000000" w:themeColor="text1"/>
                <w:sz w:val="14"/>
                <w:szCs w:val="14"/>
              </w:rPr>
              <w:t>8</w:t>
            </w:r>
          </w:p>
          <w:p w14:paraId="5168EFEA"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7 (87.5)</w:t>
            </w:r>
          </w:p>
          <w:p w14:paraId="41C8D36D"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1 (12.5)</w:t>
            </w:r>
          </w:p>
        </w:tc>
        <w:tc>
          <w:tcPr>
            <w:tcW w:w="910" w:type="dxa"/>
            <w:tcBorders>
              <w:top w:val="nil"/>
              <w:left w:val="nil"/>
              <w:bottom w:val="nil"/>
              <w:right w:val="nil"/>
            </w:tcBorders>
            <w:shd w:val="clear" w:color="auto" w:fill="auto"/>
            <w:noWrap/>
            <w:vAlign w:val="center"/>
          </w:tcPr>
          <w:p w14:paraId="5063DA42" w14:textId="77777777" w:rsidR="001700AD" w:rsidRPr="00D84D64" w:rsidRDefault="001700AD" w:rsidP="002808CD">
            <w:pPr>
              <w:ind w:right="-156"/>
              <w:jc w:val="center"/>
              <w:rPr>
                <w:rFonts w:cs="Calibri"/>
                <w:b/>
                <w:bCs/>
                <w:color w:val="000000" w:themeColor="text1"/>
                <w:sz w:val="14"/>
                <w:szCs w:val="14"/>
              </w:rPr>
            </w:pPr>
            <w:r w:rsidRPr="00D84D64">
              <w:rPr>
                <w:rFonts w:cs="Calibri"/>
                <w:b/>
                <w:bCs/>
                <w:color w:val="000000" w:themeColor="text1"/>
                <w:sz w:val="14"/>
                <w:szCs w:val="14"/>
              </w:rPr>
              <w:t>86*</w:t>
            </w:r>
          </w:p>
          <w:p w14:paraId="21B8F1C4"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29 (33.7)*</w:t>
            </w:r>
          </w:p>
          <w:p w14:paraId="4F1FB33C"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57 (66.3)</w:t>
            </w:r>
          </w:p>
        </w:tc>
        <w:tc>
          <w:tcPr>
            <w:tcW w:w="1098" w:type="dxa"/>
            <w:tcBorders>
              <w:top w:val="nil"/>
              <w:left w:val="nil"/>
              <w:bottom w:val="nil"/>
              <w:right w:val="nil"/>
            </w:tcBorders>
            <w:shd w:val="clear" w:color="auto" w:fill="auto"/>
            <w:noWrap/>
            <w:vAlign w:val="center"/>
          </w:tcPr>
          <w:p w14:paraId="0E2BE622" w14:textId="77777777" w:rsidR="001700AD" w:rsidRPr="00D84D64" w:rsidRDefault="001700AD" w:rsidP="002808CD">
            <w:pPr>
              <w:ind w:right="-136"/>
              <w:jc w:val="center"/>
              <w:rPr>
                <w:rFonts w:cs="Calibri"/>
                <w:b/>
                <w:bCs/>
                <w:color w:val="000000" w:themeColor="text1"/>
                <w:sz w:val="14"/>
                <w:szCs w:val="14"/>
              </w:rPr>
            </w:pPr>
            <w:r w:rsidRPr="00D84D64">
              <w:rPr>
                <w:rFonts w:cs="Calibri"/>
                <w:b/>
                <w:bCs/>
                <w:color w:val="000000" w:themeColor="text1"/>
                <w:sz w:val="14"/>
                <w:szCs w:val="14"/>
              </w:rPr>
              <w:t>107*</w:t>
            </w:r>
          </w:p>
          <w:p w14:paraId="452857F4"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47 (43.9)*</w:t>
            </w:r>
          </w:p>
          <w:p w14:paraId="37C30EEC"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60 (56.1)</w:t>
            </w:r>
          </w:p>
        </w:tc>
        <w:tc>
          <w:tcPr>
            <w:tcW w:w="814" w:type="dxa"/>
            <w:tcBorders>
              <w:top w:val="nil"/>
              <w:left w:val="nil"/>
              <w:bottom w:val="nil"/>
              <w:right w:val="nil"/>
            </w:tcBorders>
            <w:vAlign w:val="center"/>
          </w:tcPr>
          <w:p w14:paraId="5120410F" w14:textId="77777777" w:rsidR="001700AD" w:rsidRPr="00D84D64" w:rsidRDefault="001700AD" w:rsidP="002808CD">
            <w:pPr>
              <w:ind w:right="-45"/>
              <w:jc w:val="center"/>
              <w:rPr>
                <w:rFonts w:cs="Calibri"/>
                <w:b/>
                <w:bCs/>
                <w:color w:val="000000" w:themeColor="text1"/>
                <w:sz w:val="14"/>
                <w:szCs w:val="14"/>
              </w:rPr>
            </w:pPr>
            <w:r w:rsidRPr="00D84D64">
              <w:rPr>
                <w:rFonts w:cs="Calibri"/>
                <w:b/>
                <w:bCs/>
                <w:color w:val="000000" w:themeColor="text1"/>
                <w:sz w:val="14"/>
                <w:szCs w:val="14"/>
              </w:rPr>
              <w:t>161*</w:t>
            </w:r>
          </w:p>
          <w:p w14:paraId="5D6CC7AC"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63 (39.1)*</w:t>
            </w:r>
          </w:p>
          <w:p w14:paraId="3134E88D" w14:textId="77777777" w:rsidR="001700AD" w:rsidRPr="00D84D64" w:rsidRDefault="001700AD" w:rsidP="002808CD">
            <w:pPr>
              <w:ind w:right="-45"/>
              <w:jc w:val="center"/>
              <w:rPr>
                <w:rFonts w:cs="Calibri"/>
                <w:b/>
                <w:bCs/>
                <w:color w:val="000000" w:themeColor="text1"/>
                <w:sz w:val="14"/>
                <w:szCs w:val="14"/>
              </w:rPr>
            </w:pPr>
            <w:r w:rsidRPr="00D84D64">
              <w:rPr>
                <w:rFonts w:cs="Calibri"/>
                <w:color w:val="000000" w:themeColor="text1"/>
                <w:sz w:val="14"/>
                <w:szCs w:val="14"/>
              </w:rPr>
              <w:t>98 (60.9)*</w:t>
            </w:r>
          </w:p>
        </w:tc>
        <w:tc>
          <w:tcPr>
            <w:tcW w:w="912" w:type="dxa"/>
            <w:tcBorders>
              <w:top w:val="nil"/>
              <w:left w:val="nil"/>
              <w:bottom w:val="nil"/>
              <w:right w:val="nil"/>
            </w:tcBorders>
            <w:vAlign w:val="center"/>
          </w:tcPr>
          <w:p w14:paraId="55CA459C" w14:textId="77777777" w:rsidR="001700AD" w:rsidRPr="00D84D64" w:rsidRDefault="001700AD" w:rsidP="002808CD">
            <w:pPr>
              <w:ind w:right="-174"/>
              <w:jc w:val="center"/>
              <w:rPr>
                <w:rFonts w:cs="Calibri"/>
                <w:b/>
                <w:bCs/>
                <w:color w:val="000000" w:themeColor="text1"/>
                <w:sz w:val="14"/>
                <w:szCs w:val="14"/>
              </w:rPr>
            </w:pPr>
            <w:r w:rsidRPr="00D84D64">
              <w:rPr>
                <w:rFonts w:cs="Calibri"/>
                <w:b/>
                <w:bCs/>
                <w:color w:val="000000" w:themeColor="text1"/>
                <w:sz w:val="14"/>
                <w:szCs w:val="14"/>
              </w:rPr>
              <w:t>22*</w:t>
            </w:r>
          </w:p>
          <w:p w14:paraId="4BDD4A16"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6 (27.3)*</w:t>
            </w:r>
          </w:p>
          <w:p w14:paraId="037014B9" w14:textId="77777777" w:rsidR="001700AD" w:rsidRPr="00D84D64" w:rsidRDefault="001700AD" w:rsidP="002808CD">
            <w:pPr>
              <w:ind w:right="-174"/>
              <w:jc w:val="center"/>
              <w:rPr>
                <w:rFonts w:cs="Calibri"/>
                <w:b/>
                <w:bCs/>
                <w:color w:val="000000" w:themeColor="text1"/>
                <w:sz w:val="14"/>
                <w:szCs w:val="14"/>
              </w:rPr>
            </w:pPr>
            <w:r w:rsidRPr="00D84D64">
              <w:rPr>
                <w:rFonts w:cs="Calibri"/>
                <w:color w:val="000000" w:themeColor="text1"/>
                <w:sz w:val="14"/>
                <w:szCs w:val="14"/>
              </w:rPr>
              <w:t>16 (72.7)*</w:t>
            </w:r>
          </w:p>
        </w:tc>
        <w:tc>
          <w:tcPr>
            <w:tcW w:w="1045" w:type="dxa"/>
            <w:tcBorders>
              <w:top w:val="nil"/>
              <w:left w:val="nil"/>
              <w:bottom w:val="nil"/>
              <w:right w:val="nil"/>
            </w:tcBorders>
            <w:vAlign w:val="center"/>
          </w:tcPr>
          <w:p w14:paraId="7DD7B1CE" w14:textId="77777777" w:rsidR="001700AD" w:rsidRPr="00D84D64" w:rsidRDefault="001700AD" w:rsidP="002808CD">
            <w:pPr>
              <w:ind w:right="-161"/>
              <w:jc w:val="center"/>
              <w:rPr>
                <w:rFonts w:cs="Calibri"/>
                <w:color w:val="000000" w:themeColor="text1"/>
                <w:sz w:val="14"/>
                <w:szCs w:val="14"/>
              </w:rPr>
            </w:pPr>
            <w:r w:rsidRPr="00D84D64">
              <w:rPr>
                <w:rFonts w:cs="Calibri"/>
                <w:b/>
                <w:bCs/>
                <w:color w:val="000000" w:themeColor="text1"/>
                <w:sz w:val="14"/>
                <w:szCs w:val="14"/>
              </w:rPr>
              <w:t>193 (30.4)</w:t>
            </w:r>
          </w:p>
          <w:p w14:paraId="56CD194E"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76 (39.4)</w:t>
            </w:r>
          </w:p>
          <w:p w14:paraId="1550ADB7"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117 (60.6)</w:t>
            </w:r>
          </w:p>
        </w:tc>
      </w:tr>
      <w:tr w:rsidR="001700AD" w:rsidRPr="00433267" w14:paraId="62580EE2" w14:textId="77777777" w:rsidTr="002808CD">
        <w:trPr>
          <w:trHeight w:val="320"/>
        </w:trPr>
        <w:tc>
          <w:tcPr>
            <w:tcW w:w="1134" w:type="dxa"/>
            <w:tcBorders>
              <w:top w:val="nil"/>
              <w:left w:val="nil"/>
              <w:right w:val="nil"/>
            </w:tcBorders>
            <w:shd w:val="clear" w:color="auto" w:fill="D9D9D9" w:themeFill="background1" w:themeFillShade="D9"/>
            <w:vAlign w:val="center"/>
          </w:tcPr>
          <w:p w14:paraId="4C94FEFE" w14:textId="77777777" w:rsidR="001700AD" w:rsidRPr="003A0AA5" w:rsidRDefault="001700AD" w:rsidP="0012545D">
            <w:pPr>
              <w:spacing w:before="240" w:after="240"/>
              <w:ind w:right="-123"/>
              <w:rPr>
                <w:rFonts w:cstheme="minorHAnsi"/>
                <w:b/>
                <w:bCs/>
                <w:color w:val="000000" w:themeColor="text1"/>
                <w:sz w:val="14"/>
                <w:szCs w:val="14"/>
              </w:rPr>
            </w:pPr>
            <w:r w:rsidRPr="003A0AA5">
              <w:rPr>
                <w:rFonts w:cstheme="minorHAnsi"/>
                <w:b/>
                <w:bCs/>
                <w:color w:val="000000" w:themeColor="text1"/>
                <w:sz w:val="14"/>
                <w:szCs w:val="14"/>
              </w:rPr>
              <w:t>Interventional Radiology</w:t>
            </w:r>
          </w:p>
        </w:tc>
        <w:tc>
          <w:tcPr>
            <w:tcW w:w="910" w:type="dxa"/>
            <w:tcBorders>
              <w:top w:val="nil"/>
              <w:left w:val="nil"/>
              <w:right w:val="nil"/>
            </w:tcBorders>
            <w:shd w:val="clear" w:color="auto" w:fill="D9D9D9" w:themeFill="background1" w:themeFillShade="D9"/>
            <w:noWrap/>
            <w:vAlign w:val="center"/>
          </w:tcPr>
          <w:p w14:paraId="0B0746D2" w14:textId="77777777" w:rsidR="001700AD" w:rsidRPr="00D84D64" w:rsidRDefault="001700AD" w:rsidP="0012545D">
            <w:pPr>
              <w:spacing w:before="240" w:after="240"/>
              <w:ind w:right="-117"/>
              <w:jc w:val="center"/>
              <w:rPr>
                <w:rFonts w:cs="Calibri"/>
                <w:b/>
                <w:bCs/>
                <w:color w:val="000000" w:themeColor="text1"/>
                <w:sz w:val="14"/>
                <w:szCs w:val="14"/>
              </w:rPr>
            </w:pPr>
            <w:r w:rsidRPr="00D84D64">
              <w:rPr>
                <w:rFonts w:cs="Calibri"/>
                <w:b/>
                <w:bCs/>
                <w:color w:val="000000" w:themeColor="text1"/>
                <w:sz w:val="14"/>
                <w:szCs w:val="14"/>
              </w:rPr>
              <w:t>725 (77.5)*</w:t>
            </w:r>
          </w:p>
        </w:tc>
        <w:tc>
          <w:tcPr>
            <w:tcW w:w="841" w:type="dxa"/>
            <w:tcBorders>
              <w:top w:val="nil"/>
              <w:left w:val="nil"/>
              <w:right w:val="nil"/>
            </w:tcBorders>
            <w:shd w:val="clear" w:color="auto" w:fill="D9D9D9" w:themeFill="background1" w:themeFillShade="D9"/>
            <w:noWrap/>
            <w:vAlign w:val="center"/>
          </w:tcPr>
          <w:p w14:paraId="31349306" w14:textId="77777777" w:rsidR="001700AD" w:rsidRPr="00D84D64" w:rsidRDefault="001700AD" w:rsidP="0012545D">
            <w:pPr>
              <w:spacing w:before="240" w:after="240"/>
              <w:ind w:right="-156"/>
              <w:jc w:val="center"/>
              <w:rPr>
                <w:rFonts w:cs="Calibri"/>
                <w:b/>
                <w:bCs/>
                <w:color w:val="000000" w:themeColor="text1"/>
                <w:sz w:val="14"/>
                <w:szCs w:val="14"/>
              </w:rPr>
            </w:pPr>
            <w:r w:rsidRPr="00D84D64">
              <w:rPr>
                <w:rFonts w:cs="Calibri"/>
                <w:b/>
                <w:bCs/>
                <w:color w:val="000000" w:themeColor="text1"/>
                <w:sz w:val="14"/>
                <w:szCs w:val="14"/>
              </w:rPr>
              <w:t>210 (22.5)*</w:t>
            </w:r>
          </w:p>
        </w:tc>
        <w:tc>
          <w:tcPr>
            <w:tcW w:w="910" w:type="dxa"/>
            <w:tcBorders>
              <w:top w:val="nil"/>
              <w:left w:val="nil"/>
              <w:right w:val="nil"/>
            </w:tcBorders>
            <w:shd w:val="clear" w:color="auto" w:fill="D9D9D9" w:themeFill="background1" w:themeFillShade="D9"/>
            <w:noWrap/>
            <w:vAlign w:val="center"/>
          </w:tcPr>
          <w:p w14:paraId="48F91184" w14:textId="77777777" w:rsidR="001700AD" w:rsidRPr="00D84D64" w:rsidRDefault="001700AD" w:rsidP="0012545D">
            <w:pPr>
              <w:spacing w:before="240" w:after="240"/>
              <w:ind w:right="-151"/>
              <w:jc w:val="center"/>
              <w:rPr>
                <w:rFonts w:cs="Calibri"/>
                <w:b/>
                <w:bCs/>
                <w:color w:val="000000" w:themeColor="text1"/>
                <w:sz w:val="14"/>
                <w:szCs w:val="14"/>
              </w:rPr>
            </w:pPr>
            <w:r w:rsidRPr="00D84D64">
              <w:rPr>
                <w:rFonts w:cs="Calibri"/>
                <w:b/>
                <w:bCs/>
                <w:color w:val="000000" w:themeColor="text1"/>
                <w:sz w:val="14"/>
                <w:szCs w:val="14"/>
              </w:rPr>
              <w:t>923 (98.7)*</w:t>
            </w:r>
          </w:p>
        </w:tc>
        <w:tc>
          <w:tcPr>
            <w:tcW w:w="880" w:type="dxa"/>
            <w:tcBorders>
              <w:top w:val="nil"/>
              <w:left w:val="nil"/>
              <w:right w:val="nil"/>
            </w:tcBorders>
            <w:shd w:val="clear" w:color="auto" w:fill="D9D9D9" w:themeFill="background1" w:themeFillShade="D9"/>
            <w:noWrap/>
            <w:vAlign w:val="center"/>
          </w:tcPr>
          <w:p w14:paraId="1621C19C" w14:textId="77777777" w:rsidR="001700AD" w:rsidRPr="00D84D64" w:rsidRDefault="001700AD" w:rsidP="0012545D">
            <w:pPr>
              <w:spacing w:before="240" w:after="240"/>
              <w:ind w:right="-123"/>
              <w:jc w:val="center"/>
              <w:rPr>
                <w:rFonts w:cs="Calibri"/>
                <w:b/>
                <w:bCs/>
                <w:color w:val="000000" w:themeColor="text1"/>
                <w:sz w:val="14"/>
                <w:szCs w:val="14"/>
              </w:rPr>
            </w:pPr>
            <w:r w:rsidRPr="00D84D64">
              <w:rPr>
                <w:rFonts w:cs="Calibri"/>
                <w:b/>
                <w:bCs/>
                <w:color w:val="000000" w:themeColor="text1"/>
                <w:sz w:val="14"/>
                <w:szCs w:val="14"/>
              </w:rPr>
              <w:t>12 (1.3)*</w:t>
            </w:r>
          </w:p>
        </w:tc>
        <w:tc>
          <w:tcPr>
            <w:tcW w:w="910" w:type="dxa"/>
            <w:tcBorders>
              <w:top w:val="nil"/>
              <w:left w:val="nil"/>
              <w:right w:val="nil"/>
            </w:tcBorders>
            <w:shd w:val="clear" w:color="auto" w:fill="D9D9D9" w:themeFill="background1" w:themeFillShade="D9"/>
            <w:noWrap/>
            <w:vAlign w:val="center"/>
          </w:tcPr>
          <w:p w14:paraId="280D2A2E" w14:textId="77777777" w:rsidR="001700AD" w:rsidRPr="00D84D64" w:rsidRDefault="001700AD" w:rsidP="0012545D">
            <w:pPr>
              <w:spacing w:before="240" w:after="240"/>
              <w:ind w:right="-156"/>
              <w:jc w:val="center"/>
              <w:rPr>
                <w:rFonts w:cs="Calibri"/>
                <w:b/>
                <w:bCs/>
                <w:color w:val="000000" w:themeColor="text1"/>
                <w:sz w:val="14"/>
                <w:szCs w:val="14"/>
              </w:rPr>
            </w:pPr>
            <w:r w:rsidRPr="00D84D64">
              <w:rPr>
                <w:rFonts w:cs="Calibri"/>
                <w:b/>
                <w:bCs/>
                <w:color w:val="000000" w:themeColor="text1"/>
                <w:sz w:val="14"/>
                <w:szCs w:val="14"/>
              </w:rPr>
              <w:t>792 (84.7)*</w:t>
            </w:r>
          </w:p>
        </w:tc>
        <w:tc>
          <w:tcPr>
            <w:tcW w:w="1098" w:type="dxa"/>
            <w:tcBorders>
              <w:top w:val="nil"/>
              <w:left w:val="nil"/>
              <w:right w:val="nil"/>
            </w:tcBorders>
            <w:shd w:val="clear" w:color="auto" w:fill="D9D9D9" w:themeFill="background1" w:themeFillShade="D9"/>
            <w:noWrap/>
            <w:vAlign w:val="center"/>
          </w:tcPr>
          <w:p w14:paraId="1C17FC82" w14:textId="77777777" w:rsidR="001700AD" w:rsidRPr="00D84D64" w:rsidRDefault="001700AD" w:rsidP="0012545D">
            <w:pPr>
              <w:spacing w:before="240" w:after="240"/>
              <w:ind w:right="-136"/>
              <w:jc w:val="center"/>
              <w:rPr>
                <w:rFonts w:cs="Calibri"/>
                <w:b/>
                <w:bCs/>
                <w:color w:val="000000" w:themeColor="text1"/>
                <w:sz w:val="14"/>
                <w:szCs w:val="14"/>
              </w:rPr>
            </w:pPr>
            <w:r w:rsidRPr="00D84D64">
              <w:rPr>
                <w:rFonts w:cs="Calibri"/>
                <w:b/>
                <w:bCs/>
                <w:color w:val="000000" w:themeColor="text1"/>
                <w:sz w:val="14"/>
                <w:szCs w:val="14"/>
              </w:rPr>
              <w:t>143 (15.3)*</w:t>
            </w:r>
          </w:p>
        </w:tc>
        <w:tc>
          <w:tcPr>
            <w:tcW w:w="814" w:type="dxa"/>
            <w:tcBorders>
              <w:top w:val="nil"/>
              <w:left w:val="nil"/>
              <w:right w:val="nil"/>
            </w:tcBorders>
            <w:shd w:val="clear" w:color="auto" w:fill="D9D9D9" w:themeFill="background1" w:themeFillShade="D9"/>
            <w:vAlign w:val="center"/>
          </w:tcPr>
          <w:p w14:paraId="5F3EB9E0" w14:textId="77777777" w:rsidR="001700AD" w:rsidRPr="00D84D64" w:rsidRDefault="001700AD" w:rsidP="0012545D">
            <w:pPr>
              <w:spacing w:before="240" w:after="240"/>
              <w:ind w:right="-45"/>
              <w:jc w:val="center"/>
              <w:rPr>
                <w:rFonts w:cs="Calibri"/>
                <w:b/>
                <w:bCs/>
                <w:color w:val="000000" w:themeColor="text1"/>
                <w:sz w:val="14"/>
                <w:szCs w:val="14"/>
              </w:rPr>
            </w:pPr>
            <w:r w:rsidRPr="00D84D64">
              <w:rPr>
                <w:rFonts w:cs="Calibri"/>
                <w:b/>
                <w:bCs/>
                <w:color w:val="000000" w:themeColor="text1"/>
                <w:sz w:val="14"/>
                <w:szCs w:val="14"/>
              </w:rPr>
              <w:t>462 (61.2)*</w:t>
            </w:r>
          </w:p>
        </w:tc>
        <w:tc>
          <w:tcPr>
            <w:tcW w:w="912" w:type="dxa"/>
            <w:tcBorders>
              <w:top w:val="nil"/>
              <w:left w:val="nil"/>
              <w:right w:val="nil"/>
            </w:tcBorders>
            <w:shd w:val="clear" w:color="auto" w:fill="D9D9D9" w:themeFill="background1" w:themeFillShade="D9"/>
            <w:vAlign w:val="center"/>
          </w:tcPr>
          <w:p w14:paraId="046DBE7D" w14:textId="77777777" w:rsidR="001700AD" w:rsidRPr="00D84D64" w:rsidRDefault="001700AD" w:rsidP="0012545D">
            <w:pPr>
              <w:spacing w:before="240" w:after="240"/>
              <w:ind w:right="-174"/>
              <w:jc w:val="center"/>
              <w:rPr>
                <w:rFonts w:cs="Calibri"/>
                <w:b/>
                <w:bCs/>
                <w:color w:val="000000" w:themeColor="text1"/>
                <w:sz w:val="14"/>
                <w:szCs w:val="14"/>
              </w:rPr>
            </w:pPr>
            <w:r w:rsidRPr="00D84D64">
              <w:rPr>
                <w:rFonts w:cs="Calibri"/>
                <w:b/>
                <w:bCs/>
                <w:color w:val="000000" w:themeColor="text1"/>
                <w:sz w:val="14"/>
                <w:szCs w:val="14"/>
              </w:rPr>
              <w:t>293 (38.8)*</w:t>
            </w:r>
          </w:p>
        </w:tc>
        <w:tc>
          <w:tcPr>
            <w:tcW w:w="1045" w:type="dxa"/>
            <w:tcBorders>
              <w:top w:val="nil"/>
              <w:left w:val="nil"/>
              <w:right w:val="nil"/>
            </w:tcBorders>
            <w:shd w:val="clear" w:color="auto" w:fill="D9D9D9" w:themeFill="background1" w:themeFillShade="D9"/>
            <w:vAlign w:val="center"/>
          </w:tcPr>
          <w:p w14:paraId="01317B69" w14:textId="77777777" w:rsidR="001700AD" w:rsidRPr="00D84D64" w:rsidRDefault="001700AD" w:rsidP="0012545D">
            <w:pPr>
              <w:spacing w:before="240" w:after="240"/>
              <w:ind w:right="-161"/>
              <w:jc w:val="center"/>
              <w:rPr>
                <w:rFonts w:cs="Calibri"/>
                <w:b/>
                <w:bCs/>
                <w:color w:val="000000" w:themeColor="text1"/>
                <w:sz w:val="14"/>
                <w:szCs w:val="14"/>
              </w:rPr>
            </w:pPr>
            <w:r w:rsidRPr="00D84D64">
              <w:rPr>
                <w:rFonts w:cs="Calibri"/>
                <w:b/>
                <w:bCs/>
                <w:color w:val="000000" w:themeColor="text1"/>
                <w:sz w:val="14"/>
                <w:szCs w:val="14"/>
              </w:rPr>
              <w:t>935</w:t>
            </w:r>
          </w:p>
        </w:tc>
      </w:tr>
      <w:tr w:rsidR="001700AD" w:rsidRPr="00433267" w14:paraId="4A1085BC" w14:textId="77777777" w:rsidTr="002808CD">
        <w:trPr>
          <w:trHeight w:val="320"/>
        </w:trPr>
        <w:tc>
          <w:tcPr>
            <w:tcW w:w="1134" w:type="dxa"/>
            <w:tcBorders>
              <w:top w:val="nil"/>
              <w:left w:val="nil"/>
              <w:right w:val="nil"/>
            </w:tcBorders>
            <w:shd w:val="clear" w:color="auto" w:fill="FFFFFF" w:themeFill="background1"/>
            <w:vAlign w:val="center"/>
          </w:tcPr>
          <w:p w14:paraId="673FE697" w14:textId="77777777" w:rsidR="001700AD" w:rsidRPr="000B7838" w:rsidRDefault="001700AD" w:rsidP="002808CD">
            <w:pPr>
              <w:ind w:right="-123"/>
              <w:rPr>
                <w:rFonts w:cstheme="minorHAnsi"/>
                <w:color w:val="000000" w:themeColor="text1"/>
                <w:sz w:val="12"/>
                <w:szCs w:val="12"/>
              </w:rPr>
            </w:pPr>
            <w:r w:rsidRPr="000B7838">
              <w:rPr>
                <w:rFonts w:cstheme="minorHAnsi"/>
                <w:color w:val="000000" w:themeColor="text1"/>
                <w:sz w:val="12"/>
                <w:szCs w:val="12"/>
              </w:rPr>
              <w:t>Art. Embolisation</w:t>
            </w:r>
          </w:p>
          <w:p w14:paraId="197E2924" w14:textId="77777777" w:rsidR="001700AD" w:rsidRPr="000B7838" w:rsidRDefault="001700AD" w:rsidP="002808CD">
            <w:pPr>
              <w:ind w:right="-123"/>
              <w:rPr>
                <w:rFonts w:cstheme="minorHAnsi"/>
                <w:color w:val="000000" w:themeColor="text1"/>
                <w:sz w:val="12"/>
                <w:szCs w:val="12"/>
              </w:rPr>
            </w:pPr>
            <w:r w:rsidRPr="000B7838">
              <w:rPr>
                <w:rFonts w:cstheme="minorHAnsi"/>
                <w:color w:val="000000" w:themeColor="text1"/>
                <w:sz w:val="12"/>
                <w:szCs w:val="12"/>
              </w:rPr>
              <w:t>Ven. Embolisation</w:t>
            </w:r>
          </w:p>
          <w:p w14:paraId="17FD0E57" w14:textId="77777777" w:rsidR="001700AD" w:rsidRPr="000B7838" w:rsidRDefault="001700AD" w:rsidP="002808CD">
            <w:pPr>
              <w:ind w:right="-123"/>
              <w:rPr>
                <w:rFonts w:cstheme="minorHAnsi"/>
                <w:b/>
                <w:bCs/>
                <w:color w:val="000000" w:themeColor="text1"/>
                <w:sz w:val="14"/>
                <w:szCs w:val="14"/>
              </w:rPr>
            </w:pPr>
            <w:r w:rsidRPr="000B7838">
              <w:rPr>
                <w:rFonts w:cstheme="minorHAnsi"/>
                <w:color w:val="000000" w:themeColor="text1"/>
                <w:sz w:val="12"/>
                <w:szCs w:val="12"/>
              </w:rPr>
              <w:t>Stent (All Arterial)</w:t>
            </w:r>
          </w:p>
        </w:tc>
        <w:tc>
          <w:tcPr>
            <w:tcW w:w="910" w:type="dxa"/>
            <w:tcBorders>
              <w:top w:val="nil"/>
              <w:left w:val="nil"/>
              <w:right w:val="nil"/>
            </w:tcBorders>
            <w:shd w:val="clear" w:color="auto" w:fill="FFFFFF" w:themeFill="background1"/>
            <w:noWrap/>
            <w:vAlign w:val="center"/>
          </w:tcPr>
          <w:p w14:paraId="621BE549"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442 (61.0)*</w:t>
            </w:r>
          </w:p>
          <w:p w14:paraId="63381EDF"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15 (2.1)</w:t>
            </w:r>
          </w:p>
          <w:p w14:paraId="7B054CCA"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268 (37.0)*</w:t>
            </w:r>
          </w:p>
        </w:tc>
        <w:tc>
          <w:tcPr>
            <w:tcW w:w="841" w:type="dxa"/>
            <w:tcBorders>
              <w:top w:val="nil"/>
              <w:left w:val="nil"/>
              <w:right w:val="nil"/>
            </w:tcBorders>
            <w:shd w:val="clear" w:color="auto" w:fill="FFFFFF" w:themeFill="background1"/>
            <w:noWrap/>
            <w:vAlign w:val="center"/>
          </w:tcPr>
          <w:p w14:paraId="155FE449"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155 (73.8)*</w:t>
            </w:r>
          </w:p>
          <w:p w14:paraId="1AC58496"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4 (1.9)</w:t>
            </w:r>
          </w:p>
          <w:p w14:paraId="267C2D95"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51 (24.3)*</w:t>
            </w:r>
          </w:p>
        </w:tc>
        <w:tc>
          <w:tcPr>
            <w:tcW w:w="910" w:type="dxa"/>
            <w:tcBorders>
              <w:top w:val="nil"/>
              <w:left w:val="nil"/>
              <w:right w:val="nil"/>
            </w:tcBorders>
            <w:shd w:val="clear" w:color="auto" w:fill="FFFFFF" w:themeFill="background1"/>
            <w:noWrap/>
            <w:vAlign w:val="center"/>
          </w:tcPr>
          <w:p w14:paraId="04ED84B9"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593 (64.2)*</w:t>
            </w:r>
          </w:p>
          <w:p w14:paraId="27096DA6"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18 (2.0)</w:t>
            </w:r>
          </w:p>
          <w:p w14:paraId="2FC034E0"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312 (33.8)</w:t>
            </w:r>
          </w:p>
        </w:tc>
        <w:tc>
          <w:tcPr>
            <w:tcW w:w="880" w:type="dxa"/>
            <w:tcBorders>
              <w:top w:val="nil"/>
              <w:left w:val="nil"/>
              <w:right w:val="nil"/>
            </w:tcBorders>
            <w:shd w:val="clear" w:color="auto" w:fill="FFFFFF" w:themeFill="background1"/>
            <w:noWrap/>
            <w:vAlign w:val="center"/>
          </w:tcPr>
          <w:p w14:paraId="7BB9385C"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4 (33.3)*</w:t>
            </w:r>
          </w:p>
          <w:p w14:paraId="0BB40A1A"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1 (8.3)</w:t>
            </w:r>
          </w:p>
          <w:p w14:paraId="14F4317C"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7 (58.3)</w:t>
            </w:r>
          </w:p>
        </w:tc>
        <w:tc>
          <w:tcPr>
            <w:tcW w:w="910" w:type="dxa"/>
            <w:tcBorders>
              <w:top w:val="nil"/>
              <w:left w:val="nil"/>
              <w:right w:val="nil"/>
            </w:tcBorders>
            <w:shd w:val="clear" w:color="auto" w:fill="FFFFFF" w:themeFill="background1"/>
            <w:noWrap/>
            <w:vAlign w:val="center"/>
          </w:tcPr>
          <w:p w14:paraId="771B11B3"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485 (61.2)*</w:t>
            </w:r>
          </w:p>
          <w:p w14:paraId="6482EDF2"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12 (1.5)</w:t>
            </w:r>
          </w:p>
          <w:p w14:paraId="0DEF48BD"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295 (37.2)*</w:t>
            </w:r>
          </w:p>
        </w:tc>
        <w:tc>
          <w:tcPr>
            <w:tcW w:w="1098" w:type="dxa"/>
            <w:tcBorders>
              <w:top w:val="nil"/>
              <w:left w:val="nil"/>
              <w:right w:val="nil"/>
            </w:tcBorders>
            <w:shd w:val="clear" w:color="auto" w:fill="FFFFFF" w:themeFill="background1"/>
            <w:noWrap/>
            <w:vAlign w:val="center"/>
          </w:tcPr>
          <w:p w14:paraId="2FC63CC0"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112 (78.3)*</w:t>
            </w:r>
          </w:p>
          <w:p w14:paraId="63154D2B"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7 (4.9)</w:t>
            </w:r>
          </w:p>
          <w:p w14:paraId="433E4609"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24 (16.8)*</w:t>
            </w:r>
          </w:p>
        </w:tc>
        <w:tc>
          <w:tcPr>
            <w:tcW w:w="814" w:type="dxa"/>
            <w:tcBorders>
              <w:top w:val="nil"/>
              <w:left w:val="nil"/>
              <w:right w:val="nil"/>
            </w:tcBorders>
            <w:shd w:val="clear" w:color="auto" w:fill="FFFFFF" w:themeFill="background1"/>
            <w:vAlign w:val="center"/>
          </w:tcPr>
          <w:p w14:paraId="471191D3"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285 (61.7)</w:t>
            </w:r>
          </w:p>
          <w:p w14:paraId="08141B3B"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10 (2.2)</w:t>
            </w:r>
          </w:p>
          <w:p w14:paraId="0665562B" w14:textId="77777777" w:rsidR="001700AD" w:rsidRPr="00D84D64" w:rsidRDefault="001700AD" w:rsidP="002808CD">
            <w:pPr>
              <w:ind w:right="-45"/>
              <w:jc w:val="center"/>
              <w:rPr>
                <w:rFonts w:cs="Calibri"/>
                <w:color w:val="000000" w:themeColor="text1"/>
                <w:sz w:val="12"/>
                <w:szCs w:val="12"/>
              </w:rPr>
            </w:pPr>
            <w:r w:rsidRPr="00D84D64">
              <w:rPr>
                <w:rFonts w:cs="Calibri"/>
                <w:color w:val="000000" w:themeColor="text1"/>
                <w:sz w:val="12"/>
                <w:szCs w:val="12"/>
              </w:rPr>
              <w:t>167 (36.1)*</w:t>
            </w:r>
          </w:p>
        </w:tc>
        <w:tc>
          <w:tcPr>
            <w:tcW w:w="912" w:type="dxa"/>
            <w:tcBorders>
              <w:top w:val="nil"/>
              <w:left w:val="nil"/>
              <w:right w:val="nil"/>
            </w:tcBorders>
            <w:shd w:val="clear" w:color="auto" w:fill="FFFFFF" w:themeFill="background1"/>
            <w:vAlign w:val="center"/>
          </w:tcPr>
          <w:p w14:paraId="78A757C8"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210 (71.7)</w:t>
            </w:r>
          </w:p>
          <w:p w14:paraId="46DF7B48"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5 (1.7)</w:t>
            </w:r>
          </w:p>
          <w:p w14:paraId="06895B17"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78 (26.6)*</w:t>
            </w:r>
          </w:p>
        </w:tc>
        <w:tc>
          <w:tcPr>
            <w:tcW w:w="1045" w:type="dxa"/>
            <w:tcBorders>
              <w:top w:val="nil"/>
              <w:left w:val="nil"/>
              <w:right w:val="nil"/>
            </w:tcBorders>
            <w:shd w:val="clear" w:color="auto" w:fill="FFFFFF" w:themeFill="background1"/>
            <w:vAlign w:val="center"/>
          </w:tcPr>
          <w:p w14:paraId="5E784457"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616 (63.9)</w:t>
            </w:r>
          </w:p>
          <w:p w14:paraId="46E2A648"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19 (2.0)</w:t>
            </w:r>
          </w:p>
          <w:p w14:paraId="0011E87C"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319 (34.1)</w:t>
            </w:r>
          </w:p>
        </w:tc>
      </w:tr>
      <w:tr w:rsidR="001700AD" w:rsidRPr="00433267" w14:paraId="20BBCF5B" w14:textId="77777777" w:rsidTr="002808CD">
        <w:trPr>
          <w:trHeight w:val="320"/>
        </w:trPr>
        <w:tc>
          <w:tcPr>
            <w:tcW w:w="1134" w:type="dxa"/>
            <w:tcBorders>
              <w:top w:val="nil"/>
              <w:left w:val="nil"/>
              <w:bottom w:val="nil"/>
              <w:right w:val="nil"/>
            </w:tcBorders>
            <w:shd w:val="clear" w:color="auto" w:fill="D9D9D9" w:themeFill="background1" w:themeFillShade="D9"/>
            <w:vAlign w:val="center"/>
          </w:tcPr>
          <w:p w14:paraId="76E748F9" w14:textId="77777777" w:rsidR="001700AD" w:rsidRPr="003A0AA5" w:rsidRDefault="001700AD" w:rsidP="0012545D">
            <w:pPr>
              <w:spacing w:before="240" w:after="240"/>
              <w:ind w:right="-123"/>
              <w:rPr>
                <w:rFonts w:cstheme="minorHAnsi"/>
                <w:b/>
                <w:bCs/>
                <w:color w:val="000000"/>
                <w:sz w:val="14"/>
                <w:szCs w:val="14"/>
              </w:rPr>
            </w:pPr>
            <w:r w:rsidRPr="003A0AA5">
              <w:rPr>
                <w:rFonts w:cstheme="minorHAnsi"/>
                <w:b/>
                <w:bCs/>
                <w:color w:val="000000" w:themeColor="text1"/>
                <w:sz w:val="14"/>
                <w:szCs w:val="14"/>
              </w:rPr>
              <w:t>Amputations</w:t>
            </w:r>
          </w:p>
        </w:tc>
        <w:tc>
          <w:tcPr>
            <w:tcW w:w="910" w:type="dxa"/>
            <w:tcBorders>
              <w:top w:val="nil"/>
              <w:left w:val="nil"/>
              <w:bottom w:val="nil"/>
              <w:right w:val="nil"/>
            </w:tcBorders>
            <w:shd w:val="clear" w:color="auto" w:fill="D9D9D9" w:themeFill="background1" w:themeFillShade="D9"/>
            <w:noWrap/>
            <w:vAlign w:val="center"/>
          </w:tcPr>
          <w:p w14:paraId="21E77178" w14:textId="77777777" w:rsidR="001700AD" w:rsidRPr="00D84D64" w:rsidRDefault="001700AD" w:rsidP="0012545D">
            <w:pPr>
              <w:spacing w:before="240" w:after="240"/>
              <w:ind w:right="-117"/>
              <w:jc w:val="center"/>
              <w:rPr>
                <w:rFonts w:cs="Calibri"/>
                <w:b/>
                <w:bCs/>
                <w:color w:val="000000"/>
                <w:sz w:val="14"/>
                <w:szCs w:val="14"/>
              </w:rPr>
            </w:pPr>
            <w:r w:rsidRPr="00D84D64">
              <w:rPr>
                <w:rFonts w:cs="Calibri"/>
                <w:b/>
                <w:bCs/>
                <w:color w:val="000000"/>
                <w:sz w:val="14"/>
                <w:szCs w:val="14"/>
              </w:rPr>
              <w:t>506 (79.7)</w:t>
            </w:r>
          </w:p>
        </w:tc>
        <w:tc>
          <w:tcPr>
            <w:tcW w:w="841" w:type="dxa"/>
            <w:tcBorders>
              <w:top w:val="nil"/>
              <w:left w:val="nil"/>
              <w:bottom w:val="nil"/>
              <w:right w:val="nil"/>
            </w:tcBorders>
            <w:shd w:val="clear" w:color="auto" w:fill="D9D9D9" w:themeFill="background1" w:themeFillShade="D9"/>
            <w:noWrap/>
            <w:vAlign w:val="center"/>
          </w:tcPr>
          <w:p w14:paraId="46F8C98E" w14:textId="77777777" w:rsidR="001700AD" w:rsidRPr="00D84D64" w:rsidRDefault="001700AD" w:rsidP="0012545D">
            <w:pPr>
              <w:spacing w:before="240" w:after="240"/>
              <w:ind w:right="-156"/>
              <w:jc w:val="center"/>
              <w:rPr>
                <w:rFonts w:cs="Calibri"/>
                <w:b/>
                <w:bCs/>
                <w:color w:val="000000"/>
                <w:sz w:val="14"/>
                <w:szCs w:val="14"/>
              </w:rPr>
            </w:pPr>
            <w:r w:rsidRPr="00D84D64">
              <w:rPr>
                <w:rFonts w:cs="Calibri"/>
                <w:b/>
                <w:bCs/>
                <w:color w:val="000000"/>
                <w:sz w:val="14"/>
                <w:szCs w:val="14"/>
              </w:rPr>
              <w:t>129 (20.3)</w:t>
            </w:r>
          </w:p>
        </w:tc>
        <w:tc>
          <w:tcPr>
            <w:tcW w:w="910" w:type="dxa"/>
            <w:tcBorders>
              <w:top w:val="nil"/>
              <w:left w:val="nil"/>
              <w:bottom w:val="nil"/>
              <w:right w:val="nil"/>
            </w:tcBorders>
            <w:shd w:val="clear" w:color="auto" w:fill="D9D9D9" w:themeFill="background1" w:themeFillShade="D9"/>
            <w:noWrap/>
            <w:vAlign w:val="center"/>
          </w:tcPr>
          <w:p w14:paraId="515938EE" w14:textId="77777777" w:rsidR="001700AD" w:rsidRPr="00D84D64" w:rsidRDefault="001700AD" w:rsidP="0012545D">
            <w:pPr>
              <w:spacing w:before="240" w:after="240"/>
              <w:ind w:right="-151"/>
              <w:jc w:val="center"/>
              <w:rPr>
                <w:rFonts w:cs="Calibri"/>
                <w:b/>
                <w:bCs/>
                <w:color w:val="000000"/>
                <w:sz w:val="14"/>
                <w:szCs w:val="14"/>
              </w:rPr>
            </w:pPr>
            <w:r w:rsidRPr="00D84D64">
              <w:rPr>
                <w:rFonts w:cs="Calibri"/>
                <w:b/>
                <w:bCs/>
                <w:color w:val="000000"/>
                <w:sz w:val="14"/>
                <w:szCs w:val="14"/>
              </w:rPr>
              <w:t>625 (98.4)</w:t>
            </w:r>
          </w:p>
        </w:tc>
        <w:tc>
          <w:tcPr>
            <w:tcW w:w="880" w:type="dxa"/>
            <w:tcBorders>
              <w:top w:val="nil"/>
              <w:left w:val="nil"/>
              <w:bottom w:val="nil"/>
              <w:right w:val="nil"/>
            </w:tcBorders>
            <w:shd w:val="clear" w:color="auto" w:fill="D9D9D9" w:themeFill="background1" w:themeFillShade="D9"/>
            <w:noWrap/>
            <w:vAlign w:val="center"/>
          </w:tcPr>
          <w:p w14:paraId="66E9F553" w14:textId="77777777" w:rsidR="001700AD" w:rsidRPr="00D84D64" w:rsidRDefault="001700AD" w:rsidP="0012545D">
            <w:pPr>
              <w:spacing w:before="240" w:after="240"/>
              <w:ind w:right="-123"/>
              <w:jc w:val="center"/>
              <w:rPr>
                <w:rFonts w:cs="Calibri"/>
                <w:b/>
                <w:bCs/>
                <w:color w:val="000000"/>
                <w:sz w:val="14"/>
                <w:szCs w:val="14"/>
              </w:rPr>
            </w:pPr>
            <w:r w:rsidRPr="00D84D64">
              <w:rPr>
                <w:rFonts w:cs="Calibri"/>
                <w:b/>
                <w:bCs/>
                <w:color w:val="000000"/>
                <w:sz w:val="14"/>
                <w:szCs w:val="14"/>
              </w:rPr>
              <w:t>10 (1.6)</w:t>
            </w:r>
          </w:p>
        </w:tc>
        <w:tc>
          <w:tcPr>
            <w:tcW w:w="910" w:type="dxa"/>
            <w:tcBorders>
              <w:top w:val="nil"/>
              <w:left w:val="nil"/>
              <w:bottom w:val="nil"/>
              <w:right w:val="nil"/>
            </w:tcBorders>
            <w:shd w:val="clear" w:color="auto" w:fill="D9D9D9" w:themeFill="background1" w:themeFillShade="D9"/>
            <w:noWrap/>
            <w:vAlign w:val="center"/>
          </w:tcPr>
          <w:p w14:paraId="38755C73" w14:textId="77777777" w:rsidR="001700AD" w:rsidRPr="00D84D64" w:rsidRDefault="001700AD" w:rsidP="0012545D">
            <w:pPr>
              <w:spacing w:before="240" w:after="240"/>
              <w:ind w:right="-156"/>
              <w:jc w:val="center"/>
              <w:rPr>
                <w:rFonts w:cs="Calibri"/>
                <w:b/>
                <w:bCs/>
                <w:color w:val="000000"/>
                <w:sz w:val="14"/>
                <w:szCs w:val="14"/>
              </w:rPr>
            </w:pPr>
            <w:r w:rsidRPr="00D84D64">
              <w:rPr>
                <w:rFonts w:cs="Calibri"/>
                <w:b/>
                <w:bCs/>
                <w:color w:val="000000"/>
                <w:sz w:val="14"/>
                <w:szCs w:val="14"/>
              </w:rPr>
              <w:t>586 (92.3)*</w:t>
            </w:r>
          </w:p>
        </w:tc>
        <w:tc>
          <w:tcPr>
            <w:tcW w:w="1098" w:type="dxa"/>
            <w:tcBorders>
              <w:top w:val="nil"/>
              <w:left w:val="nil"/>
              <w:bottom w:val="nil"/>
              <w:right w:val="nil"/>
            </w:tcBorders>
            <w:shd w:val="clear" w:color="auto" w:fill="D9D9D9" w:themeFill="background1" w:themeFillShade="D9"/>
            <w:noWrap/>
            <w:vAlign w:val="center"/>
          </w:tcPr>
          <w:p w14:paraId="096885D1" w14:textId="77777777" w:rsidR="001700AD" w:rsidRPr="00D84D64" w:rsidRDefault="001700AD" w:rsidP="0012545D">
            <w:pPr>
              <w:spacing w:before="240" w:after="240"/>
              <w:ind w:right="-136"/>
              <w:jc w:val="center"/>
              <w:rPr>
                <w:rFonts w:cs="Calibri"/>
                <w:b/>
                <w:bCs/>
                <w:color w:val="000000"/>
                <w:sz w:val="14"/>
                <w:szCs w:val="14"/>
              </w:rPr>
            </w:pPr>
            <w:r w:rsidRPr="00D84D64">
              <w:rPr>
                <w:rFonts w:cs="Calibri"/>
                <w:b/>
                <w:bCs/>
                <w:color w:val="000000"/>
                <w:sz w:val="14"/>
                <w:szCs w:val="14"/>
              </w:rPr>
              <w:t>49 (7.7)*</w:t>
            </w:r>
          </w:p>
        </w:tc>
        <w:tc>
          <w:tcPr>
            <w:tcW w:w="814" w:type="dxa"/>
            <w:tcBorders>
              <w:top w:val="nil"/>
              <w:left w:val="nil"/>
              <w:bottom w:val="nil"/>
              <w:right w:val="nil"/>
            </w:tcBorders>
            <w:shd w:val="clear" w:color="auto" w:fill="D9D9D9" w:themeFill="background1" w:themeFillShade="D9"/>
            <w:vAlign w:val="center"/>
          </w:tcPr>
          <w:p w14:paraId="09E254D5" w14:textId="77777777" w:rsidR="001700AD" w:rsidRPr="00D84D64" w:rsidRDefault="001700AD" w:rsidP="0012545D">
            <w:pPr>
              <w:spacing w:before="240" w:after="240"/>
              <w:ind w:right="-45"/>
              <w:jc w:val="center"/>
              <w:rPr>
                <w:rFonts w:cs="Calibri"/>
                <w:b/>
                <w:bCs/>
                <w:color w:val="000000" w:themeColor="text1"/>
                <w:sz w:val="14"/>
                <w:szCs w:val="14"/>
              </w:rPr>
            </w:pPr>
            <w:r w:rsidRPr="00D84D64">
              <w:rPr>
                <w:rFonts w:cs="Calibri"/>
                <w:b/>
                <w:bCs/>
                <w:color w:val="000000" w:themeColor="text1"/>
                <w:sz w:val="14"/>
                <w:szCs w:val="14"/>
              </w:rPr>
              <w:t>278 (49.7)</w:t>
            </w:r>
          </w:p>
        </w:tc>
        <w:tc>
          <w:tcPr>
            <w:tcW w:w="912" w:type="dxa"/>
            <w:tcBorders>
              <w:top w:val="nil"/>
              <w:left w:val="nil"/>
              <w:bottom w:val="nil"/>
              <w:right w:val="nil"/>
            </w:tcBorders>
            <w:shd w:val="clear" w:color="auto" w:fill="D9D9D9" w:themeFill="background1" w:themeFillShade="D9"/>
            <w:vAlign w:val="center"/>
          </w:tcPr>
          <w:p w14:paraId="4ADD21CE" w14:textId="77777777" w:rsidR="001700AD" w:rsidRPr="00D84D64" w:rsidRDefault="001700AD" w:rsidP="0012545D">
            <w:pPr>
              <w:spacing w:before="240" w:after="240"/>
              <w:ind w:right="-174"/>
              <w:jc w:val="center"/>
              <w:rPr>
                <w:rFonts w:cs="Calibri"/>
                <w:b/>
                <w:bCs/>
                <w:color w:val="000000" w:themeColor="text1"/>
                <w:sz w:val="14"/>
                <w:szCs w:val="14"/>
              </w:rPr>
            </w:pPr>
            <w:r w:rsidRPr="00D84D64">
              <w:rPr>
                <w:rFonts w:cs="Calibri"/>
                <w:b/>
                <w:bCs/>
                <w:color w:val="000000" w:themeColor="text1"/>
                <w:sz w:val="14"/>
                <w:szCs w:val="14"/>
              </w:rPr>
              <w:t>281 (50.3)</w:t>
            </w:r>
          </w:p>
        </w:tc>
        <w:tc>
          <w:tcPr>
            <w:tcW w:w="1045" w:type="dxa"/>
            <w:tcBorders>
              <w:top w:val="nil"/>
              <w:left w:val="nil"/>
              <w:bottom w:val="nil"/>
              <w:right w:val="nil"/>
            </w:tcBorders>
            <w:shd w:val="clear" w:color="auto" w:fill="D9D9D9" w:themeFill="background1" w:themeFillShade="D9"/>
            <w:vAlign w:val="center"/>
          </w:tcPr>
          <w:p w14:paraId="2066BF0B" w14:textId="77777777" w:rsidR="001700AD" w:rsidRPr="00D84D64" w:rsidRDefault="001700AD" w:rsidP="0012545D">
            <w:pPr>
              <w:spacing w:before="240" w:after="240"/>
              <w:ind w:right="-161"/>
              <w:jc w:val="center"/>
              <w:rPr>
                <w:rFonts w:cs="Calibri"/>
                <w:b/>
                <w:bCs/>
                <w:color w:val="000000"/>
                <w:sz w:val="14"/>
                <w:szCs w:val="14"/>
              </w:rPr>
            </w:pPr>
            <w:r w:rsidRPr="00D84D64">
              <w:rPr>
                <w:rFonts w:cs="Calibri"/>
                <w:b/>
                <w:bCs/>
                <w:color w:val="000000" w:themeColor="text1"/>
                <w:sz w:val="14"/>
                <w:szCs w:val="14"/>
              </w:rPr>
              <w:t>635</w:t>
            </w:r>
          </w:p>
        </w:tc>
      </w:tr>
      <w:tr w:rsidR="001700AD" w:rsidRPr="00433267" w14:paraId="63B10653" w14:textId="77777777" w:rsidTr="002808CD">
        <w:trPr>
          <w:trHeight w:val="320"/>
        </w:trPr>
        <w:tc>
          <w:tcPr>
            <w:tcW w:w="1134" w:type="dxa"/>
            <w:tcBorders>
              <w:top w:val="nil"/>
              <w:left w:val="nil"/>
              <w:right w:val="nil"/>
            </w:tcBorders>
            <w:shd w:val="clear" w:color="auto" w:fill="FFFFFF" w:themeFill="background1"/>
            <w:vAlign w:val="center"/>
          </w:tcPr>
          <w:p w14:paraId="600E9F0A" w14:textId="77777777" w:rsidR="001700AD" w:rsidRPr="003A0AA5" w:rsidRDefault="001700AD" w:rsidP="002808CD">
            <w:pPr>
              <w:ind w:right="-123"/>
              <w:rPr>
                <w:rFonts w:cstheme="minorHAnsi"/>
                <w:color w:val="000000" w:themeColor="text1"/>
                <w:sz w:val="14"/>
                <w:szCs w:val="14"/>
              </w:rPr>
            </w:pPr>
            <w:r w:rsidRPr="003A0AA5">
              <w:rPr>
                <w:rFonts w:cstheme="minorHAnsi"/>
                <w:color w:val="000000" w:themeColor="text1"/>
                <w:sz w:val="14"/>
                <w:szCs w:val="14"/>
              </w:rPr>
              <w:t>Upper Limb</w:t>
            </w:r>
          </w:p>
          <w:p w14:paraId="2BF81954" w14:textId="77777777" w:rsidR="001700AD" w:rsidRPr="003A0AA5" w:rsidRDefault="001700AD" w:rsidP="002808CD">
            <w:pPr>
              <w:ind w:right="-123"/>
              <w:rPr>
                <w:rFonts w:cstheme="minorHAnsi"/>
                <w:b/>
                <w:bCs/>
                <w:color w:val="000000" w:themeColor="text1"/>
                <w:sz w:val="14"/>
                <w:szCs w:val="14"/>
              </w:rPr>
            </w:pPr>
            <w:r w:rsidRPr="003A0AA5">
              <w:rPr>
                <w:rFonts w:cstheme="minorHAnsi"/>
                <w:color w:val="000000" w:themeColor="text1"/>
                <w:sz w:val="14"/>
                <w:szCs w:val="14"/>
              </w:rPr>
              <w:t>Lower Limb</w:t>
            </w:r>
          </w:p>
        </w:tc>
        <w:tc>
          <w:tcPr>
            <w:tcW w:w="910" w:type="dxa"/>
            <w:tcBorders>
              <w:top w:val="nil"/>
              <w:left w:val="nil"/>
              <w:right w:val="nil"/>
            </w:tcBorders>
            <w:shd w:val="clear" w:color="auto" w:fill="FFFFFF" w:themeFill="background1"/>
            <w:noWrap/>
            <w:vAlign w:val="center"/>
          </w:tcPr>
          <w:p w14:paraId="67F0650F" w14:textId="77777777" w:rsidR="001700AD" w:rsidRPr="00D84D64" w:rsidRDefault="001700AD" w:rsidP="002808CD">
            <w:pPr>
              <w:ind w:right="-117"/>
              <w:jc w:val="center"/>
              <w:rPr>
                <w:rFonts w:cs="Calibri"/>
                <w:color w:val="000000" w:themeColor="text1"/>
                <w:sz w:val="14"/>
                <w:szCs w:val="14"/>
              </w:rPr>
            </w:pPr>
            <w:r w:rsidRPr="00D84D64">
              <w:rPr>
                <w:rFonts w:cs="Calibri"/>
                <w:color w:val="000000" w:themeColor="text1"/>
                <w:sz w:val="14"/>
                <w:szCs w:val="14"/>
              </w:rPr>
              <w:t>106 (20.9)</w:t>
            </w:r>
          </w:p>
          <w:p w14:paraId="0C61DD79" w14:textId="77777777" w:rsidR="001700AD" w:rsidRPr="00D84D64" w:rsidRDefault="001700AD" w:rsidP="002808CD">
            <w:pPr>
              <w:ind w:right="-117"/>
              <w:jc w:val="center"/>
              <w:rPr>
                <w:rFonts w:cs="Calibri"/>
                <w:color w:val="000000"/>
                <w:sz w:val="14"/>
                <w:szCs w:val="14"/>
              </w:rPr>
            </w:pPr>
            <w:r w:rsidRPr="00D84D64">
              <w:rPr>
                <w:rFonts w:cs="Calibri"/>
                <w:color w:val="000000" w:themeColor="text1"/>
                <w:sz w:val="14"/>
                <w:szCs w:val="14"/>
              </w:rPr>
              <w:t>400 (79.1)</w:t>
            </w:r>
          </w:p>
        </w:tc>
        <w:tc>
          <w:tcPr>
            <w:tcW w:w="841" w:type="dxa"/>
            <w:tcBorders>
              <w:top w:val="nil"/>
              <w:left w:val="nil"/>
              <w:right w:val="nil"/>
            </w:tcBorders>
            <w:shd w:val="clear" w:color="auto" w:fill="FFFFFF" w:themeFill="background1"/>
            <w:noWrap/>
            <w:vAlign w:val="center"/>
          </w:tcPr>
          <w:p w14:paraId="217A2973"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19 (14.7)</w:t>
            </w:r>
          </w:p>
          <w:p w14:paraId="6694E6FC" w14:textId="77777777" w:rsidR="001700AD" w:rsidRPr="00D84D64" w:rsidRDefault="001700AD" w:rsidP="002808CD">
            <w:pPr>
              <w:ind w:right="-156"/>
              <w:jc w:val="center"/>
              <w:rPr>
                <w:rFonts w:cs="Calibri"/>
                <w:color w:val="000000"/>
                <w:sz w:val="14"/>
                <w:szCs w:val="14"/>
              </w:rPr>
            </w:pPr>
            <w:r w:rsidRPr="00D84D64">
              <w:rPr>
                <w:rFonts w:cs="Calibri"/>
                <w:color w:val="000000" w:themeColor="text1"/>
                <w:sz w:val="14"/>
                <w:szCs w:val="14"/>
              </w:rPr>
              <w:t>110 (85.3)</w:t>
            </w:r>
          </w:p>
        </w:tc>
        <w:tc>
          <w:tcPr>
            <w:tcW w:w="910" w:type="dxa"/>
            <w:tcBorders>
              <w:top w:val="nil"/>
              <w:left w:val="nil"/>
              <w:right w:val="nil"/>
            </w:tcBorders>
            <w:shd w:val="clear" w:color="auto" w:fill="FFFFFF" w:themeFill="background1"/>
            <w:noWrap/>
            <w:vAlign w:val="center"/>
          </w:tcPr>
          <w:p w14:paraId="796E32F3" w14:textId="77777777" w:rsidR="001700AD" w:rsidRPr="00D84D64" w:rsidRDefault="001700AD" w:rsidP="002808CD">
            <w:pPr>
              <w:ind w:right="-151"/>
              <w:jc w:val="center"/>
              <w:rPr>
                <w:rFonts w:cs="Calibri"/>
                <w:color w:val="000000" w:themeColor="text1"/>
                <w:sz w:val="14"/>
                <w:szCs w:val="14"/>
              </w:rPr>
            </w:pPr>
            <w:r w:rsidRPr="00D84D64">
              <w:rPr>
                <w:rFonts w:cs="Calibri"/>
                <w:color w:val="000000" w:themeColor="text1"/>
                <w:sz w:val="14"/>
                <w:szCs w:val="14"/>
              </w:rPr>
              <w:t>123 (19.7)</w:t>
            </w:r>
          </w:p>
          <w:p w14:paraId="13A59994" w14:textId="77777777" w:rsidR="001700AD" w:rsidRPr="00D84D64" w:rsidRDefault="001700AD" w:rsidP="002808CD">
            <w:pPr>
              <w:ind w:right="-151"/>
              <w:jc w:val="center"/>
              <w:rPr>
                <w:rFonts w:cs="Calibri"/>
                <w:color w:val="000000"/>
                <w:sz w:val="14"/>
                <w:szCs w:val="14"/>
              </w:rPr>
            </w:pPr>
            <w:r w:rsidRPr="00D84D64">
              <w:rPr>
                <w:rFonts w:cs="Calibri"/>
                <w:color w:val="000000" w:themeColor="text1"/>
                <w:sz w:val="14"/>
                <w:szCs w:val="14"/>
              </w:rPr>
              <w:t>502 (80.3)</w:t>
            </w:r>
          </w:p>
        </w:tc>
        <w:tc>
          <w:tcPr>
            <w:tcW w:w="880" w:type="dxa"/>
            <w:tcBorders>
              <w:top w:val="nil"/>
              <w:left w:val="nil"/>
              <w:right w:val="nil"/>
            </w:tcBorders>
            <w:shd w:val="clear" w:color="auto" w:fill="FFFFFF" w:themeFill="background1"/>
            <w:noWrap/>
            <w:vAlign w:val="center"/>
          </w:tcPr>
          <w:p w14:paraId="53017BA3" w14:textId="77777777" w:rsidR="001700AD" w:rsidRPr="00D84D64" w:rsidRDefault="001700AD" w:rsidP="002808CD">
            <w:pPr>
              <w:ind w:right="-123"/>
              <w:jc w:val="center"/>
              <w:rPr>
                <w:rFonts w:cs="Calibri"/>
                <w:color w:val="000000" w:themeColor="text1"/>
                <w:sz w:val="14"/>
                <w:szCs w:val="14"/>
              </w:rPr>
            </w:pPr>
            <w:r w:rsidRPr="00D84D64">
              <w:rPr>
                <w:rFonts w:cs="Calibri"/>
                <w:color w:val="000000" w:themeColor="text1"/>
                <w:sz w:val="14"/>
                <w:szCs w:val="14"/>
              </w:rPr>
              <w:t>2 (20.0)</w:t>
            </w:r>
          </w:p>
          <w:p w14:paraId="7AF0F0E1" w14:textId="77777777" w:rsidR="001700AD" w:rsidRPr="00D84D64" w:rsidRDefault="001700AD" w:rsidP="002808CD">
            <w:pPr>
              <w:ind w:right="-123"/>
              <w:jc w:val="center"/>
              <w:rPr>
                <w:rFonts w:cs="Calibri"/>
                <w:color w:val="000000"/>
                <w:sz w:val="14"/>
                <w:szCs w:val="14"/>
              </w:rPr>
            </w:pPr>
            <w:r w:rsidRPr="00D84D64">
              <w:rPr>
                <w:rFonts w:cs="Calibri"/>
                <w:color w:val="000000" w:themeColor="text1"/>
                <w:sz w:val="14"/>
                <w:szCs w:val="14"/>
              </w:rPr>
              <w:t>8 (80.0)</w:t>
            </w:r>
          </w:p>
        </w:tc>
        <w:tc>
          <w:tcPr>
            <w:tcW w:w="910" w:type="dxa"/>
            <w:tcBorders>
              <w:top w:val="nil"/>
              <w:left w:val="nil"/>
              <w:right w:val="nil"/>
            </w:tcBorders>
            <w:shd w:val="clear" w:color="auto" w:fill="FFFFFF" w:themeFill="background1"/>
            <w:noWrap/>
            <w:vAlign w:val="center"/>
          </w:tcPr>
          <w:p w14:paraId="0855F1AF" w14:textId="77777777" w:rsidR="001700AD" w:rsidRPr="00D84D64" w:rsidRDefault="001700AD" w:rsidP="002808CD">
            <w:pPr>
              <w:ind w:right="-156"/>
              <w:jc w:val="center"/>
              <w:rPr>
                <w:rFonts w:cs="Calibri"/>
                <w:color w:val="000000" w:themeColor="text1"/>
                <w:sz w:val="14"/>
                <w:szCs w:val="14"/>
              </w:rPr>
            </w:pPr>
            <w:r w:rsidRPr="00D84D64">
              <w:rPr>
                <w:rFonts w:cs="Calibri"/>
                <w:color w:val="000000" w:themeColor="text1"/>
                <w:sz w:val="14"/>
                <w:szCs w:val="14"/>
              </w:rPr>
              <w:t>108 (18.4)*</w:t>
            </w:r>
          </w:p>
          <w:p w14:paraId="6425897C" w14:textId="77777777" w:rsidR="001700AD" w:rsidRPr="00D84D64" w:rsidRDefault="001700AD" w:rsidP="002808CD">
            <w:pPr>
              <w:ind w:right="-156"/>
              <w:jc w:val="center"/>
              <w:rPr>
                <w:rFonts w:cs="Calibri"/>
                <w:color w:val="000000"/>
                <w:sz w:val="14"/>
                <w:szCs w:val="14"/>
              </w:rPr>
            </w:pPr>
            <w:r w:rsidRPr="00D84D64">
              <w:rPr>
                <w:rFonts w:cs="Calibri"/>
                <w:color w:val="000000" w:themeColor="text1"/>
                <w:sz w:val="14"/>
                <w:szCs w:val="14"/>
              </w:rPr>
              <w:t>478 (81.6)*</w:t>
            </w:r>
          </w:p>
        </w:tc>
        <w:tc>
          <w:tcPr>
            <w:tcW w:w="1098" w:type="dxa"/>
            <w:tcBorders>
              <w:top w:val="nil"/>
              <w:left w:val="nil"/>
              <w:right w:val="nil"/>
            </w:tcBorders>
            <w:shd w:val="clear" w:color="auto" w:fill="FFFFFF" w:themeFill="background1"/>
            <w:noWrap/>
            <w:vAlign w:val="center"/>
          </w:tcPr>
          <w:p w14:paraId="0F183BC2" w14:textId="77777777" w:rsidR="001700AD" w:rsidRPr="00D84D64" w:rsidRDefault="001700AD" w:rsidP="002808CD">
            <w:pPr>
              <w:ind w:right="-136"/>
              <w:jc w:val="center"/>
              <w:rPr>
                <w:rFonts w:cs="Calibri"/>
                <w:color w:val="000000" w:themeColor="text1"/>
                <w:sz w:val="14"/>
                <w:szCs w:val="14"/>
              </w:rPr>
            </w:pPr>
            <w:r w:rsidRPr="00D84D64">
              <w:rPr>
                <w:rFonts w:cs="Calibri"/>
                <w:color w:val="000000" w:themeColor="text1"/>
                <w:sz w:val="14"/>
                <w:szCs w:val="14"/>
              </w:rPr>
              <w:t>17 (34.7)*</w:t>
            </w:r>
          </w:p>
          <w:p w14:paraId="2FB92F8F" w14:textId="77777777" w:rsidR="001700AD" w:rsidRPr="00D84D64" w:rsidRDefault="001700AD" w:rsidP="002808CD">
            <w:pPr>
              <w:ind w:right="-136"/>
              <w:jc w:val="center"/>
              <w:rPr>
                <w:rFonts w:cs="Calibri"/>
                <w:color w:val="000000"/>
                <w:sz w:val="14"/>
                <w:szCs w:val="14"/>
              </w:rPr>
            </w:pPr>
            <w:r w:rsidRPr="00D84D64">
              <w:rPr>
                <w:rFonts w:cs="Calibri"/>
                <w:color w:val="000000" w:themeColor="text1"/>
                <w:sz w:val="14"/>
                <w:szCs w:val="14"/>
              </w:rPr>
              <w:t>32 (65.3)*</w:t>
            </w:r>
          </w:p>
        </w:tc>
        <w:tc>
          <w:tcPr>
            <w:tcW w:w="814" w:type="dxa"/>
            <w:tcBorders>
              <w:top w:val="nil"/>
              <w:left w:val="nil"/>
              <w:right w:val="nil"/>
            </w:tcBorders>
            <w:shd w:val="clear" w:color="auto" w:fill="FFFFFF" w:themeFill="background1"/>
            <w:vAlign w:val="center"/>
          </w:tcPr>
          <w:p w14:paraId="6E624F9F" w14:textId="77777777" w:rsidR="001700AD" w:rsidRPr="00D84D64" w:rsidRDefault="001700AD" w:rsidP="002808CD">
            <w:pPr>
              <w:ind w:right="-45"/>
              <w:jc w:val="center"/>
              <w:rPr>
                <w:rFonts w:cs="Calibri"/>
                <w:color w:val="000000" w:themeColor="text1"/>
                <w:sz w:val="14"/>
                <w:szCs w:val="14"/>
              </w:rPr>
            </w:pPr>
            <w:r w:rsidRPr="00D84D64">
              <w:rPr>
                <w:rFonts w:cs="Calibri"/>
                <w:color w:val="000000" w:themeColor="text1"/>
                <w:sz w:val="14"/>
                <w:szCs w:val="14"/>
              </w:rPr>
              <w:t>34 (12.2)*</w:t>
            </w:r>
          </w:p>
          <w:p w14:paraId="4C957C53" w14:textId="77777777" w:rsidR="001700AD" w:rsidRPr="00D84D64" w:rsidRDefault="001700AD" w:rsidP="002808CD">
            <w:pPr>
              <w:ind w:right="-45"/>
              <w:jc w:val="center"/>
              <w:rPr>
                <w:rFonts w:cs="Calibri"/>
                <w:color w:val="000000" w:themeColor="text1"/>
                <w:sz w:val="12"/>
                <w:szCs w:val="12"/>
              </w:rPr>
            </w:pPr>
            <w:r w:rsidRPr="00D84D64">
              <w:rPr>
                <w:rFonts w:cs="Calibri"/>
                <w:color w:val="000000" w:themeColor="text1"/>
                <w:sz w:val="12"/>
                <w:szCs w:val="12"/>
              </w:rPr>
              <w:t>244 (87.8)*</w:t>
            </w:r>
          </w:p>
        </w:tc>
        <w:tc>
          <w:tcPr>
            <w:tcW w:w="912" w:type="dxa"/>
            <w:tcBorders>
              <w:top w:val="nil"/>
              <w:left w:val="nil"/>
              <w:right w:val="nil"/>
            </w:tcBorders>
            <w:shd w:val="clear" w:color="auto" w:fill="FFFFFF" w:themeFill="background1"/>
            <w:vAlign w:val="center"/>
          </w:tcPr>
          <w:p w14:paraId="1DCF55D8"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69 (24.6)*</w:t>
            </w:r>
          </w:p>
          <w:p w14:paraId="361D0334" w14:textId="77777777" w:rsidR="001700AD" w:rsidRPr="00D84D64" w:rsidRDefault="001700AD" w:rsidP="002808CD">
            <w:pPr>
              <w:ind w:right="-174"/>
              <w:jc w:val="center"/>
              <w:rPr>
                <w:rFonts w:cs="Calibri"/>
                <w:color w:val="000000" w:themeColor="text1"/>
                <w:sz w:val="14"/>
                <w:szCs w:val="14"/>
              </w:rPr>
            </w:pPr>
            <w:r w:rsidRPr="00D84D64">
              <w:rPr>
                <w:rFonts w:cs="Calibri"/>
                <w:color w:val="000000" w:themeColor="text1"/>
                <w:sz w:val="14"/>
                <w:szCs w:val="14"/>
              </w:rPr>
              <w:t>212 (75.4)*</w:t>
            </w:r>
          </w:p>
        </w:tc>
        <w:tc>
          <w:tcPr>
            <w:tcW w:w="1045" w:type="dxa"/>
            <w:tcBorders>
              <w:top w:val="nil"/>
              <w:left w:val="nil"/>
              <w:right w:val="nil"/>
            </w:tcBorders>
            <w:shd w:val="clear" w:color="auto" w:fill="FFFFFF" w:themeFill="background1"/>
            <w:vAlign w:val="center"/>
          </w:tcPr>
          <w:p w14:paraId="1210C386"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125 (19.7)</w:t>
            </w:r>
          </w:p>
          <w:p w14:paraId="2829B928" w14:textId="77777777" w:rsidR="001700AD" w:rsidRPr="00D84D64" w:rsidRDefault="001700AD" w:rsidP="002808CD">
            <w:pPr>
              <w:ind w:right="-161"/>
              <w:jc w:val="center"/>
              <w:rPr>
                <w:rFonts w:cs="Calibri"/>
                <w:color w:val="000000" w:themeColor="text1"/>
                <w:sz w:val="14"/>
                <w:szCs w:val="14"/>
              </w:rPr>
            </w:pPr>
            <w:r w:rsidRPr="00D84D64">
              <w:rPr>
                <w:rFonts w:cs="Calibri"/>
                <w:color w:val="000000" w:themeColor="text1"/>
                <w:sz w:val="14"/>
                <w:szCs w:val="14"/>
              </w:rPr>
              <w:t>510 (80.3)</w:t>
            </w:r>
          </w:p>
        </w:tc>
      </w:tr>
      <w:tr w:rsidR="001700AD" w:rsidRPr="00433267" w14:paraId="09A44F7A" w14:textId="77777777" w:rsidTr="002808CD">
        <w:trPr>
          <w:trHeight w:val="320"/>
        </w:trPr>
        <w:tc>
          <w:tcPr>
            <w:tcW w:w="1134" w:type="dxa"/>
            <w:tcBorders>
              <w:top w:val="nil"/>
              <w:left w:val="nil"/>
              <w:bottom w:val="nil"/>
              <w:right w:val="nil"/>
            </w:tcBorders>
            <w:shd w:val="clear" w:color="auto" w:fill="D9D9D9" w:themeFill="background1" w:themeFillShade="D9"/>
            <w:vAlign w:val="center"/>
          </w:tcPr>
          <w:p w14:paraId="194C9358" w14:textId="77777777" w:rsidR="001700AD" w:rsidRPr="003A0AA5" w:rsidRDefault="001700AD" w:rsidP="0012545D">
            <w:pPr>
              <w:spacing w:before="240" w:after="240"/>
              <w:ind w:right="-123"/>
              <w:rPr>
                <w:rFonts w:cstheme="minorHAnsi"/>
                <w:b/>
                <w:bCs/>
                <w:color w:val="000000"/>
                <w:sz w:val="14"/>
                <w:szCs w:val="14"/>
              </w:rPr>
            </w:pPr>
            <w:r w:rsidRPr="003A0AA5">
              <w:rPr>
                <w:rFonts w:cstheme="minorHAnsi"/>
                <w:b/>
                <w:bCs/>
                <w:color w:val="000000"/>
                <w:sz w:val="14"/>
                <w:szCs w:val="14"/>
              </w:rPr>
              <w:t>All Vascular Interventions</w:t>
            </w:r>
          </w:p>
        </w:tc>
        <w:tc>
          <w:tcPr>
            <w:tcW w:w="910" w:type="dxa"/>
            <w:tcBorders>
              <w:top w:val="nil"/>
              <w:left w:val="nil"/>
              <w:bottom w:val="nil"/>
              <w:right w:val="nil"/>
            </w:tcBorders>
            <w:shd w:val="clear" w:color="auto" w:fill="D9D9D9" w:themeFill="background1" w:themeFillShade="D9"/>
            <w:noWrap/>
            <w:vAlign w:val="center"/>
          </w:tcPr>
          <w:p w14:paraId="29BD4DBE" w14:textId="77777777" w:rsidR="001700AD" w:rsidRPr="00D84D64" w:rsidRDefault="001700AD" w:rsidP="0012545D">
            <w:pPr>
              <w:spacing w:before="240" w:after="240"/>
              <w:ind w:right="-117"/>
              <w:jc w:val="center"/>
              <w:rPr>
                <w:rFonts w:cs="Calibri"/>
                <w:b/>
                <w:bCs/>
                <w:color w:val="000000" w:themeColor="text1"/>
                <w:sz w:val="14"/>
                <w:szCs w:val="14"/>
              </w:rPr>
            </w:pPr>
            <w:r w:rsidRPr="00D84D64">
              <w:rPr>
                <w:rFonts w:cs="Calibri"/>
                <w:b/>
                <w:bCs/>
                <w:color w:val="000000" w:themeColor="text1"/>
                <w:sz w:val="14"/>
                <w:szCs w:val="14"/>
              </w:rPr>
              <w:t>2908 (81.4)</w:t>
            </w:r>
          </w:p>
        </w:tc>
        <w:tc>
          <w:tcPr>
            <w:tcW w:w="841" w:type="dxa"/>
            <w:tcBorders>
              <w:top w:val="nil"/>
              <w:left w:val="nil"/>
              <w:bottom w:val="nil"/>
              <w:right w:val="nil"/>
            </w:tcBorders>
            <w:shd w:val="clear" w:color="auto" w:fill="D9D9D9" w:themeFill="background1" w:themeFillShade="D9"/>
            <w:noWrap/>
            <w:vAlign w:val="center"/>
          </w:tcPr>
          <w:p w14:paraId="5E5C4365" w14:textId="77777777" w:rsidR="001700AD" w:rsidRPr="00D84D64" w:rsidRDefault="001700AD" w:rsidP="0012545D">
            <w:pPr>
              <w:spacing w:before="240" w:after="240"/>
              <w:ind w:right="-156"/>
              <w:jc w:val="center"/>
              <w:rPr>
                <w:rFonts w:cs="Calibri"/>
                <w:b/>
                <w:bCs/>
                <w:color w:val="000000" w:themeColor="text1"/>
                <w:sz w:val="14"/>
                <w:szCs w:val="14"/>
              </w:rPr>
            </w:pPr>
            <w:r w:rsidRPr="00D84D64">
              <w:rPr>
                <w:rFonts w:cs="Calibri"/>
                <w:b/>
                <w:bCs/>
                <w:color w:val="000000" w:themeColor="text1"/>
                <w:sz w:val="14"/>
                <w:szCs w:val="14"/>
              </w:rPr>
              <w:t>666 (18.6)</w:t>
            </w:r>
          </w:p>
        </w:tc>
        <w:tc>
          <w:tcPr>
            <w:tcW w:w="910" w:type="dxa"/>
            <w:tcBorders>
              <w:top w:val="nil"/>
              <w:left w:val="nil"/>
              <w:bottom w:val="nil"/>
              <w:right w:val="nil"/>
            </w:tcBorders>
            <w:shd w:val="clear" w:color="auto" w:fill="D9D9D9" w:themeFill="background1" w:themeFillShade="D9"/>
            <w:noWrap/>
            <w:vAlign w:val="center"/>
          </w:tcPr>
          <w:p w14:paraId="14925D93" w14:textId="77777777" w:rsidR="001700AD" w:rsidRPr="00D84D64" w:rsidRDefault="001700AD" w:rsidP="0012545D">
            <w:pPr>
              <w:spacing w:before="240" w:after="240"/>
              <w:ind w:right="-151"/>
              <w:jc w:val="center"/>
              <w:rPr>
                <w:rFonts w:cs="Calibri"/>
                <w:b/>
                <w:bCs/>
                <w:color w:val="000000" w:themeColor="text1"/>
                <w:sz w:val="14"/>
                <w:szCs w:val="14"/>
              </w:rPr>
            </w:pPr>
            <w:r w:rsidRPr="00D84D64">
              <w:rPr>
                <w:rFonts w:cs="Calibri"/>
                <w:b/>
                <w:bCs/>
                <w:color w:val="000000" w:themeColor="text1"/>
                <w:sz w:val="14"/>
                <w:szCs w:val="14"/>
              </w:rPr>
              <w:t>3466 (97.0)</w:t>
            </w:r>
          </w:p>
        </w:tc>
        <w:tc>
          <w:tcPr>
            <w:tcW w:w="880" w:type="dxa"/>
            <w:tcBorders>
              <w:top w:val="nil"/>
              <w:left w:val="nil"/>
              <w:bottom w:val="nil"/>
              <w:right w:val="nil"/>
            </w:tcBorders>
            <w:shd w:val="clear" w:color="auto" w:fill="D9D9D9" w:themeFill="background1" w:themeFillShade="D9"/>
            <w:noWrap/>
            <w:vAlign w:val="center"/>
          </w:tcPr>
          <w:p w14:paraId="4E1C88BF" w14:textId="77777777" w:rsidR="001700AD" w:rsidRPr="00D84D64" w:rsidRDefault="001700AD" w:rsidP="0012545D">
            <w:pPr>
              <w:spacing w:before="240" w:after="240"/>
              <w:ind w:right="-123"/>
              <w:jc w:val="center"/>
              <w:rPr>
                <w:rFonts w:cs="Calibri"/>
                <w:b/>
                <w:bCs/>
                <w:color w:val="000000" w:themeColor="text1"/>
                <w:sz w:val="14"/>
                <w:szCs w:val="14"/>
              </w:rPr>
            </w:pPr>
            <w:r w:rsidRPr="00D84D64">
              <w:rPr>
                <w:rFonts w:cs="Calibri"/>
                <w:b/>
                <w:bCs/>
                <w:color w:val="000000" w:themeColor="text1"/>
                <w:sz w:val="14"/>
                <w:szCs w:val="14"/>
              </w:rPr>
              <w:t>108 (3.0)</w:t>
            </w:r>
          </w:p>
        </w:tc>
        <w:tc>
          <w:tcPr>
            <w:tcW w:w="910" w:type="dxa"/>
            <w:tcBorders>
              <w:top w:val="nil"/>
              <w:left w:val="nil"/>
              <w:bottom w:val="nil"/>
              <w:right w:val="nil"/>
            </w:tcBorders>
            <w:shd w:val="clear" w:color="auto" w:fill="D9D9D9" w:themeFill="background1" w:themeFillShade="D9"/>
            <w:noWrap/>
            <w:vAlign w:val="center"/>
          </w:tcPr>
          <w:p w14:paraId="37B6F801" w14:textId="77777777" w:rsidR="001700AD" w:rsidRPr="00D84D64" w:rsidRDefault="001700AD" w:rsidP="0012545D">
            <w:pPr>
              <w:spacing w:before="240" w:after="240"/>
              <w:ind w:right="-156"/>
              <w:jc w:val="center"/>
              <w:rPr>
                <w:rFonts w:cs="Calibri"/>
                <w:b/>
                <w:bCs/>
                <w:color w:val="000000" w:themeColor="text1"/>
                <w:sz w:val="14"/>
                <w:szCs w:val="14"/>
              </w:rPr>
            </w:pPr>
            <w:r w:rsidRPr="00D84D64">
              <w:rPr>
                <w:rFonts w:cs="Calibri"/>
                <w:b/>
                <w:bCs/>
                <w:color w:val="000000" w:themeColor="text1"/>
                <w:sz w:val="14"/>
                <w:szCs w:val="14"/>
              </w:rPr>
              <w:t>1942 (54.3)*</w:t>
            </w:r>
          </w:p>
        </w:tc>
        <w:tc>
          <w:tcPr>
            <w:tcW w:w="1098" w:type="dxa"/>
            <w:tcBorders>
              <w:top w:val="nil"/>
              <w:left w:val="nil"/>
              <w:bottom w:val="nil"/>
              <w:right w:val="nil"/>
            </w:tcBorders>
            <w:shd w:val="clear" w:color="auto" w:fill="D9D9D9" w:themeFill="background1" w:themeFillShade="D9"/>
            <w:noWrap/>
            <w:vAlign w:val="center"/>
          </w:tcPr>
          <w:p w14:paraId="0155186E" w14:textId="77777777" w:rsidR="001700AD" w:rsidRPr="00D84D64" w:rsidRDefault="001700AD" w:rsidP="0012545D">
            <w:pPr>
              <w:spacing w:before="240" w:after="240"/>
              <w:ind w:right="-136"/>
              <w:jc w:val="center"/>
              <w:rPr>
                <w:rFonts w:cs="Calibri"/>
                <w:b/>
                <w:bCs/>
                <w:color w:val="000000" w:themeColor="text1"/>
                <w:sz w:val="14"/>
                <w:szCs w:val="14"/>
              </w:rPr>
            </w:pPr>
            <w:r w:rsidRPr="00D84D64">
              <w:rPr>
                <w:rFonts w:cs="Calibri"/>
                <w:b/>
                <w:bCs/>
                <w:color w:val="000000" w:themeColor="text1"/>
                <w:sz w:val="14"/>
                <w:szCs w:val="14"/>
              </w:rPr>
              <w:t>1632 (45.7)*</w:t>
            </w:r>
          </w:p>
        </w:tc>
        <w:tc>
          <w:tcPr>
            <w:tcW w:w="814" w:type="dxa"/>
            <w:tcBorders>
              <w:top w:val="nil"/>
              <w:left w:val="nil"/>
              <w:bottom w:val="nil"/>
              <w:right w:val="nil"/>
            </w:tcBorders>
            <w:shd w:val="clear" w:color="auto" w:fill="D9D9D9" w:themeFill="background1" w:themeFillShade="D9"/>
            <w:vAlign w:val="center"/>
          </w:tcPr>
          <w:p w14:paraId="3896F42D" w14:textId="77777777" w:rsidR="001700AD" w:rsidRPr="00D84D64" w:rsidRDefault="001700AD" w:rsidP="0012545D">
            <w:pPr>
              <w:spacing w:before="240" w:after="240"/>
              <w:ind w:right="-45"/>
              <w:jc w:val="center"/>
              <w:rPr>
                <w:rFonts w:cs="Calibri"/>
                <w:b/>
                <w:bCs/>
                <w:color w:val="000000"/>
                <w:sz w:val="14"/>
                <w:szCs w:val="14"/>
              </w:rPr>
            </w:pPr>
            <w:r w:rsidRPr="00D84D64">
              <w:rPr>
                <w:rFonts w:cs="Calibri"/>
                <w:b/>
                <w:bCs/>
                <w:color w:val="000000"/>
                <w:sz w:val="14"/>
                <w:szCs w:val="14"/>
              </w:rPr>
              <w:t>2321 (74.7)*</w:t>
            </w:r>
          </w:p>
        </w:tc>
        <w:tc>
          <w:tcPr>
            <w:tcW w:w="912" w:type="dxa"/>
            <w:tcBorders>
              <w:top w:val="nil"/>
              <w:left w:val="nil"/>
              <w:bottom w:val="nil"/>
              <w:right w:val="nil"/>
            </w:tcBorders>
            <w:shd w:val="clear" w:color="auto" w:fill="D9D9D9" w:themeFill="background1" w:themeFillShade="D9"/>
            <w:vAlign w:val="center"/>
          </w:tcPr>
          <w:p w14:paraId="12222F61" w14:textId="77777777" w:rsidR="001700AD" w:rsidRPr="00D84D64" w:rsidRDefault="001700AD" w:rsidP="0012545D">
            <w:pPr>
              <w:spacing w:before="240" w:after="240"/>
              <w:ind w:right="-174"/>
              <w:jc w:val="center"/>
              <w:rPr>
                <w:rFonts w:cs="Calibri"/>
                <w:b/>
                <w:bCs/>
                <w:color w:val="000000"/>
                <w:sz w:val="14"/>
                <w:szCs w:val="14"/>
              </w:rPr>
            </w:pPr>
            <w:r w:rsidRPr="00D84D64">
              <w:rPr>
                <w:rFonts w:cs="Calibri"/>
                <w:b/>
                <w:bCs/>
                <w:color w:val="000000"/>
                <w:sz w:val="14"/>
                <w:szCs w:val="14"/>
              </w:rPr>
              <w:t>788 (25.3)*</w:t>
            </w:r>
          </w:p>
        </w:tc>
        <w:tc>
          <w:tcPr>
            <w:tcW w:w="1045" w:type="dxa"/>
            <w:tcBorders>
              <w:top w:val="nil"/>
              <w:left w:val="nil"/>
              <w:bottom w:val="nil"/>
              <w:right w:val="nil"/>
            </w:tcBorders>
            <w:shd w:val="clear" w:color="auto" w:fill="D9D9D9" w:themeFill="background1" w:themeFillShade="D9"/>
            <w:vAlign w:val="center"/>
          </w:tcPr>
          <w:p w14:paraId="448050B0" w14:textId="77777777" w:rsidR="001700AD" w:rsidRPr="00D84D64" w:rsidRDefault="001700AD" w:rsidP="0012545D">
            <w:pPr>
              <w:spacing w:before="240" w:after="240"/>
              <w:ind w:right="-161"/>
              <w:jc w:val="center"/>
              <w:rPr>
                <w:rFonts w:cs="Calibri"/>
                <w:b/>
                <w:bCs/>
                <w:color w:val="000000" w:themeColor="text1"/>
                <w:sz w:val="14"/>
                <w:szCs w:val="14"/>
              </w:rPr>
            </w:pPr>
            <w:r w:rsidRPr="00D84D64">
              <w:rPr>
                <w:rFonts w:cs="Calibri"/>
                <w:b/>
                <w:bCs/>
                <w:color w:val="000000"/>
                <w:sz w:val="14"/>
                <w:szCs w:val="14"/>
              </w:rPr>
              <w:t>3574</w:t>
            </w:r>
          </w:p>
        </w:tc>
      </w:tr>
      <w:tr w:rsidR="001700AD" w:rsidRPr="00433267" w14:paraId="6276D43F" w14:textId="77777777" w:rsidTr="002808CD">
        <w:trPr>
          <w:trHeight w:val="320"/>
        </w:trPr>
        <w:tc>
          <w:tcPr>
            <w:tcW w:w="1134" w:type="dxa"/>
            <w:tcBorders>
              <w:top w:val="nil"/>
              <w:left w:val="nil"/>
              <w:bottom w:val="single" w:sz="4" w:space="0" w:color="auto"/>
              <w:right w:val="nil"/>
            </w:tcBorders>
            <w:shd w:val="clear" w:color="auto" w:fill="FFFFFF" w:themeFill="background1"/>
            <w:vAlign w:val="center"/>
          </w:tcPr>
          <w:p w14:paraId="7F899F22" w14:textId="77777777" w:rsidR="001700AD" w:rsidRPr="003A0AA5" w:rsidRDefault="001700AD" w:rsidP="002808CD">
            <w:pPr>
              <w:ind w:right="-123"/>
              <w:rPr>
                <w:rFonts w:cstheme="minorHAnsi"/>
                <w:color w:val="000000"/>
                <w:sz w:val="14"/>
                <w:szCs w:val="14"/>
              </w:rPr>
            </w:pPr>
            <w:r w:rsidRPr="003A0AA5">
              <w:rPr>
                <w:rFonts w:cstheme="minorHAnsi"/>
                <w:color w:val="000000"/>
                <w:sz w:val="14"/>
                <w:szCs w:val="14"/>
              </w:rPr>
              <w:t>Arterial</w:t>
            </w:r>
          </w:p>
          <w:p w14:paraId="5DAAD4CF" w14:textId="77777777" w:rsidR="001700AD" w:rsidRPr="003A0AA5" w:rsidRDefault="001700AD" w:rsidP="002808CD">
            <w:pPr>
              <w:ind w:right="-123"/>
              <w:rPr>
                <w:rFonts w:cstheme="minorHAnsi"/>
                <w:b/>
                <w:bCs/>
                <w:color w:val="000000"/>
                <w:sz w:val="14"/>
                <w:szCs w:val="14"/>
              </w:rPr>
            </w:pPr>
            <w:r w:rsidRPr="003A0AA5">
              <w:rPr>
                <w:rFonts w:cstheme="minorHAnsi"/>
                <w:color w:val="000000"/>
                <w:sz w:val="14"/>
                <w:szCs w:val="14"/>
              </w:rPr>
              <w:t>Venous</w:t>
            </w:r>
          </w:p>
        </w:tc>
        <w:tc>
          <w:tcPr>
            <w:tcW w:w="910" w:type="dxa"/>
            <w:tcBorders>
              <w:top w:val="nil"/>
              <w:left w:val="nil"/>
              <w:bottom w:val="single" w:sz="4" w:space="0" w:color="auto"/>
              <w:right w:val="nil"/>
            </w:tcBorders>
            <w:shd w:val="clear" w:color="auto" w:fill="FFFFFF" w:themeFill="background1"/>
            <w:noWrap/>
            <w:vAlign w:val="center"/>
          </w:tcPr>
          <w:p w14:paraId="7DB2F3F8" w14:textId="77777777" w:rsidR="001700AD" w:rsidRPr="00D84D64" w:rsidRDefault="001700AD" w:rsidP="002808CD">
            <w:pPr>
              <w:ind w:right="-117"/>
              <w:jc w:val="center"/>
              <w:rPr>
                <w:rFonts w:cs="Calibri"/>
                <w:color w:val="000000"/>
                <w:sz w:val="14"/>
                <w:szCs w:val="14"/>
              </w:rPr>
            </w:pPr>
            <w:r w:rsidRPr="00D84D64">
              <w:rPr>
                <w:rFonts w:cs="Calibri"/>
                <w:color w:val="000000"/>
                <w:sz w:val="14"/>
                <w:szCs w:val="14"/>
              </w:rPr>
              <w:t>2355 (81.0)</w:t>
            </w:r>
          </w:p>
          <w:p w14:paraId="55466B13" w14:textId="77777777" w:rsidR="001700AD" w:rsidRPr="00D84D64" w:rsidRDefault="001700AD" w:rsidP="002808CD">
            <w:pPr>
              <w:ind w:right="-117"/>
              <w:jc w:val="center"/>
              <w:rPr>
                <w:rFonts w:cs="Calibri"/>
                <w:color w:val="000000"/>
                <w:sz w:val="14"/>
                <w:szCs w:val="14"/>
              </w:rPr>
            </w:pPr>
            <w:r w:rsidRPr="00D84D64">
              <w:rPr>
                <w:rFonts w:cs="Calibri"/>
                <w:color w:val="000000"/>
                <w:sz w:val="14"/>
                <w:szCs w:val="14"/>
              </w:rPr>
              <w:t>553 (19.0)*</w:t>
            </w:r>
          </w:p>
        </w:tc>
        <w:tc>
          <w:tcPr>
            <w:tcW w:w="841" w:type="dxa"/>
            <w:tcBorders>
              <w:top w:val="nil"/>
              <w:left w:val="nil"/>
              <w:bottom w:val="single" w:sz="4" w:space="0" w:color="auto"/>
              <w:right w:val="nil"/>
            </w:tcBorders>
            <w:shd w:val="clear" w:color="auto" w:fill="FFFFFF" w:themeFill="background1"/>
            <w:noWrap/>
            <w:vAlign w:val="center"/>
          </w:tcPr>
          <w:p w14:paraId="0986AD05" w14:textId="77777777" w:rsidR="001700AD" w:rsidRPr="00D84D64" w:rsidRDefault="001700AD" w:rsidP="002808CD">
            <w:pPr>
              <w:ind w:right="-156"/>
              <w:jc w:val="center"/>
              <w:rPr>
                <w:rFonts w:cs="Calibri"/>
                <w:color w:val="000000"/>
                <w:sz w:val="14"/>
                <w:szCs w:val="14"/>
              </w:rPr>
            </w:pPr>
            <w:r w:rsidRPr="00D84D64">
              <w:rPr>
                <w:rFonts w:cs="Calibri"/>
                <w:color w:val="000000"/>
                <w:sz w:val="14"/>
                <w:szCs w:val="14"/>
              </w:rPr>
              <w:t>566 (85.0)</w:t>
            </w:r>
          </w:p>
          <w:p w14:paraId="0EA848A0" w14:textId="77777777" w:rsidR="001700AD" w:rsidRPr="00D84D64" w:rsidRDefault="001700AD" w:rsidP="002808CD">
            <w:pPr>
              <w:ind w:right="-156"/>
              <w:jc w:val="center"/>
              <w:rPr>
                <w:rFonts w:cs="Calibri"/>
                <w:color w:val="000000"/>
                <w:sz w:val="14"/>
                <w:szCs w:val="14"/>
              </w:rPr>
            </w:pPr>
            <w:r w:rsidRPr="00D84D64">
              <w:rPr>
                <w:rFonts w:cs="Calibri"/>
                <w:color w:val="000000"/>
                <w:sz w:val="14"/>
                <w:szCs w:val="14"/>
              </w:rPr>
              <w:t>100 (15.0)*</w:t>
            </w:r>
          </w:p>
        </w:tc>
        <w:tc>
          <w:tcPr>
            <w:tcW w:w="910" w:type="dxa"/>
            <w:tcBorders>
              <w:top w:val="nil"/>
              <w:left w:val="nil"/>
              <w:bottom w:val="single" w:sz="4" w:space="0" w:color="auto"/>
              <w:right w:val="nil"/>
            </w:tcBorders>
            <w:shd w:val="clear" w:color="auto" w:fill="FFFFFF" w:themeFill="background1"/>
            <w:noWrap/>
            <w:vAlign w:val="center"/>
          </w:tcPr>
          <w:p w14:paraId="68F6D141" w14:textId="77777777" w:rsidR="001700AD" w:rsidRPr="00D84D64" w:rsidRDefault="001700AD" w:rsidP="002808CD">
            <w:pPr>
              <w:ind w:right="-151"/>
              <w:jc w:val="center"/>
              <w:rPr>
                <w:rFonts w:cs="Calibri"/>
                <w:color w:val="000000"/>
                <w:sz w:val="14"/>
                <w:szCs w:val="14"/>
              </w:rPr>
            </w:pPr>
            <w:r w:rsidRPr="00D84D64">
              <w:rPr>
                <w:rFonts w:cs="Calibri"/>
                <w:color w:val="000000"/>
                <w:sz w:val="14"/>
                <w:szCs w:val="14"/>
              </w:rPr>
              <w:t>2841 (82.0)</w:t>
            </w:r>
          </w:p>
          <w:p w14:paraId="5FC68E1E" w14:textId="77777777" w:rsidR="001700AD" w:rsidRPr="00D84D64" w:rsidRDefault="001700AD" w:rsidP="002808CD">
            <w:pPr>
              <w:ind w:right="-151"/>
              <w:jc w:val="center"/>
              <w:rPr>
                <w:rFonts w:cs="Calibri"/>
                <w:color w:val="000000"/>
                <w:sz w:val="14"/>
                <w:szCs w:val="14"/>
              </w:rPr>
            </w:pPr>
            <w:r w:rsidRPr="00D84D64">
              <w:rPr>
                <w:rFonts w:cs="Calibri"/>
                <w:color w:val="000000"/>
                <w:sz w:val="14"/>
                <w:szCs w:val="14"/>
              </w:rPr>
              <w:t>625 (18.0)</w:t>
            </w:r>
          </w:p>
        </w:tc>
        <w:tc>
          <w:tcPr>
            <w:tcW w:w="880" w:type="dxa"/>
            <w:tcBorders>
              <w:top w:val="nil"/>
              <w:left w:val="nil"/>
              <w:bottom w:val="single" w:sz="4" w:space="0" w:color="auto"/>
              <w:right w:val="nil"/>
            </w:tcBorders>
            <w:shd w:val="clear" w:color="auto" w:fill="FFFFFF" w:themeFill="background1"/>
            <w:noWrap/>
            <w:vAlign w:val="center"/>
          </w:tcPr>
          <w:p w14:paraId="5F46F721" w14:textId="77777777" w:rsidR="001700AD" w:rsidRPr="00D84D64" w:rsidRDefault="001700AD" w:rsidP="002808CD">
            <w:pPr>
              <w:ind w:right="-123"/>
              <w:jc w:val="center"/>
              <w:rPr>
                <w:rFonts w:cs="Calibri"/>
                <w:color w:val="000000"/>
                <w:sz w:val="14"/>
                <w:szCs w:val="14"/>
              </w:rPr>
            </w:pPr>
            <w:r w:rsidRPr="00D84D64">
              <w:rPr>
                <w:rFonts w:cs="Calibri"/>
                <w:color w:val="000000"/>
                <w:sz w:val="14"/>
                <w:szCs w:val="14"/>
              </w:rPr>
              <w:t>80 (74.1)</w:t>
            </w:r>
          </w:p>
          <w:p w14:paraId="40838BD9" w14:textId="77777777" w:rsidR="001700AD" w:rsidRPr="00D84D64" w:rsidRDefault="001700AD" w:rsidP="002808CD">
            <w:pPr>
              <w:ind w:right="-123"/>
              <w:jc w:val="center"/>
              <w:rPr>
                <w:rFonts w:cs="Calibri"/>
                <w:color w:val="000000"/>
                <w:sz w:val="14"/>
                <w:szCs w:val="14"/>
              </w:rPr>
            </w:pPr>
            <w:r w:rsidRPr="00D84D64">
              <w:rPr>
                <w:rFonts w:cs="Calibri"/>
                <w:color w:val="000000"/>
                <w:sz w:val="14"/>
                <w:szCs w:val="14"/>
              </w:rPr>
              <w:t>28 (25.9)</w:t>
            </w:r>
          </w:p>
        </w:tc>
        <w:tc>
          <w:tcPr>
            <w:tcW w:w="910" w:type="dxa"/>
            <w:tcBorders>
              <w:top w:val="nil"/>
              <w:left w:val="nil"/>
              <w:bottom w:val="single" w:sz="4" w:space="0" w:color="auto"/>
              <w:right w:val="nil"/>
            </w:tcBorders>
            <w:shd w:val="clear" w:color="auto" w:fill="FFFFFF" w:themeFill="background1"/>
            <w:noWrap/>
            <w:vAlign w:val="center"/>
          </w:tcPr>
          <w:p w14:paraId="1198DC07" w14:textId="77777777" w:rsidR="001700AD" w:rsidRPr="00D84D64" w:rsidRDefault="001700AD" w:rsidP="002808CD">
            <w:pPr>
              <w:ind w:right="-156"/>
              <w:jc w:val="center"/>
              <w:rPr>
                <w:rFonts w:cs="Calibri"/>
                <w:color w:val="000000"/>
                <w:sz w:val="14"/>
                <w:szCs w:val="14"/>
              </w:rPr>
            </w:pPr>
            <w:r w:rsidRPr="00D84D64">
              <w:rPr>
                <w:rFonts w:cs="Calibri"/>
                <w:color w:val="000000"/>
                <w:sz w:val="14"/>
                <w:szCs w:val="14"/>
              </w:rPr>
              <w:t>1738 (89.5)</w:t>
            </w:r>
          </w:p>
          <w:p w14:paraId="303DA401" w14:textId="77777777" w:rsidR="001700AD" w:rsidRPr="00D84D64" w:rsidRDefault="001700AD" w:rsidP="002808CD">
            <w:pPr>
              <w:ind w:right="-156"/>
              <w:jc w:val="center"/>
              <w:rPr>
                <w:rFonts w:cs="Calibri"/>
                <w:color w:val="000000"/>
                <w:sz w:val="14"/>
                <w:szCs w:val="14"/>
              </w:rPr>
            </w:pPr>
            <w:r w:rsidRPr="00D84D64">
              <w:rPr>
                <w:rFonts w:cs="Calibri"/>
                <w:color w:val="000000"/>
                <w:sz w:val="14"/>
                <w:szCs w:val="14"/>
              </w:rPr>
              <w:t>204 (10.5)*</w:t>
            </w:r>
          </w:p>
        </w:tc>
        <w:tc>
          <w:tcPr>
            <w:tcW w:w="1098" w:type="dxa"/>
            <w:tcBorders>
              <w:top w:val="nil"/>
              <w:left w:val="nil"/>
              <w:bottom w:val="single" w:sz="4" w:space="0" w:color="auto"/>
              <w:right w:val="nil"/>
            </w:tcBorders>
            <w:shd w:val="clear" w:color="auto" w:fill="FFFFFF" w:themeFill="background1"/>
            <w:noWrap/>
            <w:vAlign w:val="center"/>
          </w:tcPr>
          <w:p w14:paraId="47C97B53" w14:textId="77777777" w:rsidR="001700AD" w:rsidRPr="00D84D64" w:rsidRDefault="001700AD" w:rsidP="002808CD">
            <w:pPr>
              <w:ind w:right="-136"/>
              <w:jc w:val="center"/>
              <w:rPr>
                <w:rFonts w:cs="Calibri"/>
                <w:color w:val="000000"/>
                <w:sz w:val="14"/>
                <w:szCs w:val="14"/>
              </w:rPr>
            </w:pPr>
            <w:r w:rsidRPr="00D84D64">
              <w:rPr>
                <w:rFonts w:cs="Calibri"/>
                <w:color w:val="000000"/>
                <w:sz w:val="14"/>
                <w:szCs w:val="14"/>
              </w:rPr>
              <w:t>1183 (72.5)</w:t>
            </w:r>
          </w:p>
          <w:p w14:paraId="178D0B80" w14:textId="77777777" w:rsidR="001700AD" w:rsidRPr="00D84D64" w:rsidRDefault="001700AD" w:rsidP="002808CD">
            <w:pPr>
              <w:ind w:right="-136"/>
              <w:jc w:val="center"/>
              <w:rPr>
                <w:rFonts w:cs="Calibri"/>
                <w:color w:val="000000"/>
                <w:sz w:val="14"/>
                <w:szCs w:val="14"/>
              </w:rPr>
            </w:pPr>
            <w:r w:rsidRPr="00D84D64">
              <w:rPr>
                <w:rFonts w:cs="Calibri"/>
                <w:color w:val="000000"/>
                <w:sz w:val="14"/>
                <w:szCs w:val="14"/>
              </w:rPr>
              <w:t>449 (27.5)*</w:t>
            </w:r>
          </w:p>
        </w:tc>
        <w:tc>
          <w:tcPr>
            <w:tcW w:w="814" w:type="dxa"/>
            <w:tcBorders>
              <w:top w:val="nil"/>
              <w:left w:val="nil"/>
              <w:bottom w:val="single" w:sz="4" w:space="0" w:color="auto"/>
              <w:right w:val="nil"/>
            </w:tcBorders>
            <w:shd w:val="clear" w:color="auto" w:fill="FFFFFF" w:themeFill="background1"/>
            <w:vAlign w:val="center"/>
          </w:tcPr>
          <w:p w14:paraId="18FEFA01" w14:textId="77777777" w:rsidR="001700AD" w:rsidRPr="00FA3923" w:rsidRDefault="001700AD" w:rsidP="002808CD">
            <w:pPr>
              <w:ind w:right="-45"/>
              <w:jc w:val="center"/>
              <w:rPr>
                <w:rFonts w:cs="Calibri"/>
                <w:color w:val="000000"/>
                <w:sz w:val="12"/>
                <w:szCs w:val="12"/>
              </w:rPr>
            </w:pPr>
            <w:r w:rsidRPr="00FA3923">
              <w:rPr>
                <w:rFonts w:cs="Calibri"/>
                <w:color w:val="000000"/>
                <w:sz w:val="12"/>
                <w:szCs w:val="12"/>
              </w:rPr>
              <w:t>1882 (81.1)*</w:t>
            </w:r>
          </w:p>
          <w:p w14:paraId="08C9BD4D" w14:textId="77777777" w:rsidR="001700AD" w:rsidRPr="00D84D64" w:rsidRDefault="001700AD" w:rsidP="002808CD">
            <w:pPr>
              <w:ind w:right="-45"/>
              <w:jc w:val="center"/>
              <w:rPr>
                <w:rFonts w:cs="Calibri"/>
                <w:color w:val="000000"/>
                <w:sz w:val="14"/>
                <w:szCs w:val="14"/>
              </w:rPr>
            </w:pPr>
            <w:r w:rsidRPr="00FA3923">
              <w:rPr>
                <w:rFonts w:cs="Calibri"/>
                <w:color w:val="000000"/>
                <w:sz w:val="12"/>
                <w:szCs w:val="12"/>
              </w:rPr>
              <w:t>439 (18.9)*</w:t>
            </w:r>
          </w:p>
        </w:tc>
        <w:tc>
          <w:tcPr>
            <w:tcW w:w="912" w:type="dxa"/>
            <w:tcBorders>
              <w:top w:val="nil"/>
              <w:left w:val="nil"/>
              <w:bottom w:val="single" w:sz="4" w:space="0" w:color="auto"/>
              <w:right w:val="nil"/>
            </w:tcBorders>
            <w:shd w:val="clear" w:color="auto" w:fill="FFFFFF" w:themeFill="background1"/>
            <w:vAlign w:val="center"/>
          </w:tcPr>
          <w:p w14:paraId="3E6FEAA5" w14:textId="77777777" w:rsidR="001700AD" w:rsidRPr="00D84D64" w:rsidRDefault="001700AD" w:rsidP="002808CD">
            <w:pPr>
              <w:ind w:right="-174"/>
              <w:jc w:val="center"/>
              <w:rPr>
                <w:rFonts w:cs="Calibri"/>
                <w:color w:val="000000"/>
                <w:sz w:val="14"/>
                <w:szCs w:val="14"/>
              </w:rPr>
            </w:pPr>
            <w:r w:rsidRPr="00D84D64">
              <w:rPr>
                <w:rFonts w:cs="Calibri"/>
                <w:color w:val="000000"/>
                <w:sz w:val="14"/>
                <w:szCs w:val="14"/>
              </w:rPr>
              <w:t>645 (81.9)*</w:t>
            </w:r>
          </w:p>
          <w:p w14:paraId="66899434" w14:textId="77777777" w:rsidR="001700AD" w:rsidRPr="00D84D64" w:rsidRDefault="001700AD" w:rsidP="002808CD">
            <w:pPr>
              <w:ind w:right="-174"/>
              <w:jc w:val="center"/>
              <w:rPr>
                <w:rFonts w:cs="Calibri"/>
                <w:color w:val="000000"/>
                <w:sz w:val="14"/>
                <w:szCs w:val="14"/>
              </w:rPr>
            </w:pPr>
            <w:r w:rsidRPr="00D84D64">
              <w:rPr>
                <w:rFonts w:cs="Calibri"/>
                <w:color w:val="000000"/>
                <w:sz w:val="14"/>
                <w:szCs w:val="14"/>
              </w:rPr>
              <w:t>143 (18.1)*</w:t>
            </w:r>
          </w:p>
        </w:tc>
        <w:tc>
          <w:tcPr>
            <w:tcW w:w="1045" w:type="dxa"/>
            <w:tcBorders>
              <w:top w:val="nil"/>
              <w:left w:val="nil"/>
              <w:bottom w:val="single" w:sz="4" w:space="0" w:color="auto"/>
              <w:right w:val="nil"/>
            </w:tcBorders>
            <w:shd w:val="clear" w:color="auto" w:fill="FFFFFF" w:themeFill="background1"/>
            <w:vAlign w:val="center"/>
          </w:tcPr>
          <w:p w14:paraId="47078E0B" w14:textId="77777777" w:rsidR="001700AD" w:rsidRPr="00D84D64" w:rsidRDefault="001700AD" w:rsidP="002808CD">
            <w:pPr>
              <w:ind w:right="-161"/>
              <w:jc w:val="center"/>
              <w:rPr>
                <w:rFonts w:cs="Calibri"/>
                <w:color w:val="000000"/>
                <w:sz w:val="14"/>
                <w:szCs w:val="14"/>
              </w:rPr>
            </w:pPr>
            <w:r w:rsidRPr="00D84D64">
              <w:rPr>
                <w:rFonts w:cs="Calibri"/>
                <w:color w:val="000000"/>
                <w:sz w:val="14"/>
                <w:szCs w:val="14"/>
              </w:rPr>
              <w:t>2921 (81.7)</w:t>
            </w:r>
          </w:p>
          <w:p w14:paraId="07E11F34" w14:textId="77777777" w:rsidR="001700AD" w:rsidRPr="00D84D64" w:rsidRDefault="001700AD" w:rsidP="002808CD">
            <w:pPr>
              <w:ind w:right="-161"/>
              <w:jc w:val="center"/>
              <w:rPr>
                <w:rFonts w:cs="Calibri"/>
                <w:color w:val="000000"/>
                <w:sz w:val="14"/>
                <w:szCs w:val="14"/>
              </w:rPr>
            </w:pPr>
            <w:r w:rsidRPr="00D84D64">
              <w:rPr>
                <w:rFonts w:cs="Calibri"/>
                <w:color w:val="000000"/>
                <w:sz w:val="14"/>
                <w:szCs w:val="14"/>
              </w:rPr>
              <w:t>653 (18.3)</w:t>
            </w:r>
          </w:p>
        </w:tc>
      </w:tr>
    </w:tbl>
    <w:p w14:paraId="03B9643C" w14:textId="77777777" w:rsidR="001700AD" w:rsidRDefault="001700AD" w:rsidP="00F03AC0">
      <w:pPr>
        <w:shd w:val="clear" w:color="auto" w:fill="FFFFFF" w:themeFill="background1"/>
        <w:spacing w:line="360" w:lineRule="auto"/>
        <w:rPr>
          <w:rFonts w:ascii="Arial" w:hAnsi="Arial" w:cs="Arial"/>
          <w:sz w:val="18"/>
          <w:szCs w:val="18"/>
        </w:rPr>
      </w:pPr>
    </w:p>
    <w:p w14:paraId="7A47021F" w14:textId="77777777" w:rsidR="001700AD" w:rsidRPr="00F03AC0" w:rsidRDefault="001700AD" w:rsidP="00F03AC0">
      <w:pPr>
        <w:shd w:val="clear" w:color="auto" w:fill="FFFFFF" w:themeFill="background1"/>
        <w:spacing w:line="360" w:lineRule="auto"/>
        <w:rPr>
          <w:rFonts w:ascii="Arial" w:hAnsi="Arial" w:cs="Arial"/>
          <w:sz w:val="18"/>
          <w:szCs w:val="18"/>
        </w:rPr>
      </w:pPr>
      <w:r w:rsidRPr="00F03AC0">
        <w:rPr>
          <w:rFonts w:ascii="Arial" w:hAnsi="Arial" w:cs="Arial"/>
          <w:sz w:val="18"/>
          <w:szCs w:val="18"/>
        </w:rPr>
        <w:t>*Significant (p&lt;0.01)</w:t>
      </w:r>
    </w:p>
    <w:p w14:paraId="11296589" w14:textId="77777777" w:rsidR="001700AD" w:rsidRPr="00F03AC0" w:rsidRDefault="001700AD" w:rsidP="00F03AC0">
      <w:pPr>
        <w:shd w:val="clear" w:color="auto" w:fill="FFFFFF" w:themeFill="background1"/>
        <w:spacing w:line="360" w:lineRule="auto"/>
        <w:rPr>
          <w:rFonts w:ascii="Arial" w:hAnsi="Arial" w:cs="Arial"/>
          <w:sz w:val="18"/>
          <w:szCs w:val="18"/>
        </w:rPr>
      </w:pPr>
      <w:r w:rsidRPr="00F03AC0">
        <w:rPr>
          <w:rFonts w:ascii="Arial" w:hAnsi="Arial" w:cs="Arial"/>
          <w:sz w:val="18"/>
          <w:szCs w:val="18"/>
        </w:rPr>
        <w:t>**Patients with AIS head &gt;3 excluded (% calculated from total cases less those excluded, n=7113)</w:t>
      </w:r>
    </w:p>
    <w:p w14:paraId="7C28FF6C" w14:textId="77777777" w:rsidR="001700AD" w:rsidRPr="00F03AC0" w:rsidRDefault="001700AD" w:rsidP="00F03AC0">
      <w:pPr>
        <w:shd w:val="clear" w:color="auto" w:fill="FFFFFF" w:themeFill="background1"/>
        <w:spacing w:line="360" w:lineRule="auto"/>
        <w:rPr>
          <w:rFonts w:ascii="Arial" w:hAnsi="Arial" w:cs="Arial"/>
          <w:sz w:val="18"/>
          <w:szCs w:val="18"/>
        </w:rPr>
      </w:pPr>
      <w:r w:rsidRPr="00F03AC0">
        <w:rPr>
          <w:rFonts w:ascii="Arial" w:hAnsi="Arial" w:cs="Arial"/>
          <w:sz w:val="18"/>
          <w:szCs w:val="18"/>
        </w:rPr>
        <w:t>***Excluding SCA/SCV intervention (included with Upper Limb)</w:t>
      </w:r>
    </w:p>
    <w:p w14:paraId="4BDBDD73" w14:textId="77777777" w:rsidR="001700AD" w:rsidRDefault="001700AD">
      <w:pPr>
        <w:rPr>
          <w:rFonts w:cstheme="minorHAnsi"/>
          <w:sz w:val="18"/>
          <w:szCs w:val="18"/>
        </w:rPr>
      </w:pPr>
      <w:r>
        <w:rPr>
          <w:rFonts w:cstheme="minorHAnsi"/>
          <w:sz w:val="18"/>
          <w:szCs w:val="18"/>
        </w:rPr>
        <w:br w:type="page"/>
      </w:r>
    </w:p>
    <w:p w14:paraId="33CE047B" w14:textId="6B1FB9A4" w:rsidR="001700AD" w:rsidRPr="00F03AC0" w:rsidRDefault="001700AD" w:rsidP="008C7903">
      <w:pPr>
        <w:spacing w:line="360" w:lineRule="auto"/>
        <w:rPr>
          <w:rFonts w:ascii="Arial" w:hAnsi="Arial" w:cs="Arial"/>
          <w:sz w:val="22"/>
          <w:szCs w:val="22"/>
        </w:rPr>
      </w:pPr>
      <w:r w:rsidRPr="00F03AC0">
        <w:rPr>
          <w:rFonts w:ascii="Arial" w:hAnsi="Arial" w:cs="Arial"/>
          <w:sz w:val="22"/>
          <w:szCs w:val="22"/>
        </w:rPr>
        <w:lastRenderedPageBreak/>
        <w:t>Table 3:</w:t>
      </w:r>
      <w:r>
        <w:rPr>
          <w:rFonts w:ascii="Arial" w:hAnsi="Arial" w:cs="Arial"/>
          <w:sz w:val="22"/>
          <w:szCs w:val="22"/>
        </w:rPr>
        <w:t xml:space="preserve"> </w:t>
      </w:r>
      <w:r w:rsidR="00DB79E1">
        <w:rPr>
          <w:rFonts w:ascii="Arial" w:hAnsi="Arial" w:cs="Arial"/>
          <w:sz w:val="22"/>
          <w:szCs w:val="22"/>
        </w:rPr>
        <w:t>Summary of vascular trauma p</w:t>
      </w:r>
      <w:r>
        <w:rPr>
          <w:rFonts w:ascii="Arial" w:hAnsi="Arial" w:cs="Arial"/>
          <w:sz w:val="22"/>
          <w:szCs w:val="22"/>
        </w:rPr>
        <w:t>atient</w:t>
      </w:r>
      <w:r w:rsidRPr="00F03AC0">
        <w:rPr>
          <w:rFonts w:ascii="Arial" w:hAnsi="Arial" w:cs="Arial"/>
          <w:sz w:val="22"/>
          <w:szCs w:val="22"/>
        </w:rPr>
        <w:t xml:space="preserve"> </w:t>
      </w:r>
      <w:r w:rsidR="00DB79E1">
        <w:rPr>
          <w:rFonts w:ascii="Arial" w:hAnsi="Arial" w:cs="Arial"/>
          <w:sz w:val="22"/>
          <w:szCs w:val="22"/>
        </w:rPr>
        <w:t>m</w:t>
      </w:r>
      <w:r w:rsidRPr="00F03AC0">
        <w:rPr>
          <w:rFonts w:ascii="Arial" w:hAnsi="Arial" w:cs="Arial"/>
          <w:sz w:val="22"/>
          <w:szCs w:val="22"/>
        </w:rPr>
        <w:t xml:space="preserve">anagement and </w:t>
      </w:r>
      <w:r w:rsidR="00DB79E1">
        <w:rPr>
          <w:rFonts w:ascii="Arial" w:hAnsi="Arial" w:cs="Arial"/>
          <w:sz w:val="22"/>
          <w:szCs w:val="22"/>
        </w:rPr>
        <w:t>o</w:t>
      </w:r>
      <w:r w:rsidRPr="00F03AC0">
        <w:rPr>
          <w:rFonts w:ascii="Arial" w:hAnsi="Arial" w:cs="Arial"/>
          <w:sz w:val="22"/>
          <w:szCs w:val="22"/>
        </w:rPr>
        <w:t>utcomes</w:t>
      </w:r>
      <w:r w:rsidR="00DB79E1">
        <w:rPr>
          <w:rFonts w:ascii="Arial" w:hAnsi="Arial" w:cs="Arial"/>
          <w:sz w:val="22"/>
          <w:szCs w:val="22"/>
        </w:rPr>
        <w:t xml:space="preserve"> in the UK and Ireland, 2013-2021</w:t>
      </w:r>
    </w:p>
    <w:tbl>
      <w:tblPr>
        <w:tblW w:w="9315" w:type="dxa"/>
        <w:tblInd w:w="-284" w:type="dxa"/>
        <w:tblLayout w:type="fixed"/>
        <w:tblLook w:val="04A0" w:firstRow="1" w:lastRow="0" w:firstColumn="1" w:lastColumn="0" w:noHBand="0" w:noVBand="1"/>
      </w:tblPr>
      <w:tblGrid>
        <w:gridCol w:w="932"/>
        <w:gridCol w:w="770"/>
        <w:gridCol w:w="1701"/>
        <w:gridCol w:w="1417"/>
        <w:gridCol w:w="851"/>
        <w:gridCol w:w="1276"/>
        <w:gridCol w:w="1014"/>
        <w:gridCol w:w="1354"/>
      </w:tblGrid>
      <w:tr w:rsidR="00800CFF" w:rsidRPr="00286873" w14:paraId="5C6E89D0" w14:textId="77777777" w:rsidTr="00800CFF">
        <w:trPr>
          <w:trHeight w:val="64"/>
        </w:trPr>
        <w:tc>
          <w:tcPr>
            <w:tcW w:w="932" w:type="dxa"/>
            <w:tcBorders>
              <w:top w:val="single" w:sz="4" w:space="0" w:color="000000"/>
              <w:left w:val="nil"/>
              <w:bottom w:val="single" w:sz="4" w:space="0" w:color="000000"/>
              <w:right w:val="nil"/>
            </w:tcBorders>
            <w:shd w:val="clear" w:color="auto" w:fill="auto"/>
            <w:vAlign w:val="center"/>
            <w:hideMark/>
          </w:tcPr>
          <w:p w14:paraId="018EB961" w14:textId="77777777" w:rsidR="009D470C" w:rsidRPr="0015655F" w:rsidRDefault="009D470C" w:rsidP="00D443A6">
            <w:pPr>
              <w:ind w:right="-156"/>
              <w:jc w:val="center"/>
              <w:rPr>
                <w:rFonts w:cstheme="minorHAnsi"/>
                <w:b/>
                <w:bCs/>
                <w:sz w:val="18"/>
                <w:szCs w:val="18"/>
              </w:rPr>
            </w:pPr>
          </w:p>
        </w:tc>
        <w:tc>
          <w:tcPr>
            <w:tcW w:w="770" w:type="dxa"/>
            <w:tcBorders>
              <w:top w:val="single" w:sz="4" w:space="0" w:color="000000"/>
              <w:left w:val="nil"/>
              <w:bottom w:val="single" w:sz="4" w:space="0" w:color="000000"/>
              <w:right w:val="nil"/>
            </w:tcBorders>
            <w:vAlign w:val="center"/>
          </w:tcPr>
          <w:p w14:paraId="5B6A77C8" w14:textId="3E3C787E" w:rsidR="009D470C" w:rsidRPr="0015655F" w:rsidRDefault="009D470C" w:rsidP="00D443A6">
            <w:pPr>
              <w:jc w:val="center"/>
              <w:rPr>
                <w:rFonts w:cstheme="minorHAnsi"/>
                <w:b/>
                <w:bCs/>
                <w:sz w:val="18"/>
                <w:szCs w:val="18"/>
              </w:rPr>
            </w:pPr>
            <w:r>
              <w:rPr>
                <w:rFonts w:cstheme="minorHAnsi"/>
                <w:b/>
                <w:bCs/>
                <w:sz w:val="18"/>
                <w:szCs w:val="18"/>
              </w:rPr>
              <w:t>Cases</w:t>
            </w:r>
          </w:p>
        </w:tc>
        <w:tc>
          <w:tcPr>
            <w:tcW w:w="1701" w:type="dxa"/>
            <w:tcBorders>
              <w:top w:val="single" w:sz="4" w:space="0" w:color="000000"/>
              <w:left w:val="nil"/>
              <w:bottom w:val="single" w:sz="4" w:space="0" w:color="000000"/>
              <w:right w:val="nil"/>
            </w:tcBorders>
            <w:vAlign w:val="center"/>
          </w:tcPr>
          <w:p w14:paraId="1E8220AE" w14:textId="09522BBE" w:rsidR="009D470C" w:rsidRPr="0015655F" w:rsidRDefault="009D470C" w:rsidP="00D443A6">
            <w:pPr>
              <w:jc w:val="center"/>
              <w:rPr>
                <w:rFonts w:cstheme="minorHAnsi"/>
                <w:b/>
                <w:bCs/>
                <w:sz w:val="18"/>
                <w:szCs w:val="18"/>
              </w:rPr>
            </w:pPr>
            <w:r>
              <w:rPr>
                <w:rFonts w:cstheme="minorHAnsi"/>
                <w:b/>
                <w:bCs/>
                <w:sz w:val="18"/>
                <w:szCs w:val="18"/>
              </w:rPr>
              <w:t>Median Time (Min) to 1</w:t>
            </w:r>
            <w:r w:rsidRPr="009D470C">
              <w:rPr>
                <w:rFonts w:cstheme="minorHAnsi"/>
                <w:b/>
                <w:bCs/>
                <w:sz w:val="18"/>
                <w:szCs w:val="18"/>
                <w:vertAlign w:val="superscript"/>
              </w:rPr>
              <w:t>st</w:t>
            </w:r>
            <w:r>
              <w:rPr>
                <w:rFonts w:cstheme="minorHAnsi"/>
                <w:b/>
                <w:bCs/>
                <w:sz w:val="18"/>
                <w:szCs w:val="18"/>
              </w:rPr>
              <w:t xml:space="preserve"> Intervention (IQR)**</w:t>
            </w:r>
          </w:p>
        </w:tc>
        <w:tc>
          <w:tcPr>
            <w:tcW w:w="1417" w:type="dxa"/>
            <w:tcBorders>
              <w:top w:val="single" w:sz="4" w:space="0" w:color="000000"/>
              <w:left w:val="nil"/>
              <w:bottom w:val="single" w:sz="4" w:space="0" w:color="000000"/>
              <w:right w:val="nil"/>
            </w:tcBorders>
            <w:shd w:val="clear" w:color="auto" w:fill="auto"/>
            <w:noWrap/>
            <w:vAlign w:val="center"/>
            <w:hideMark/>
          </w:tcPr>
          <w:p w14:paraId="012C7D2B" w14:textId="3D01480D" w:rsidR="009D470C" w:rsidRPr="0015655F" w:rsidRDefault="009D470C" w:rsidP="00D443A6">
            <w:pPr>
              <w:jc w:val="center"/>
              <w:rPr>
                <w:rFonts w:cstheme="minorHAnsi"/>
                <w:b/>
                <w:bCs/>
                <w:sz w:val="18"/>
                <w:szCs w:val="18"/>
              </w:rPr>
            </w:pPr>
            <w:r>
              <w:rPr>
                <w:rFonts w:cstheme="minorHAnsi"/>
                <w:b/>
                <w:bCs/>
                <w:sz w:val="18"/>
                <w:szCs w:val="18"/>
              </w:rPr>
              <w:t>Median Procedure Duration (Min)</w:t>
            </w:r>
          </w:p>
        </w:tc>
        <w:tc>
          <w:tcPr>
            <w:tcW w:w="851" w:type="dxa"/>
            <w:tcBorders>
              <w:top w:val="single" w:sz="4" w:space="0" w:color="000000"/>
              <w:left w:val="nil"/>
              <w:bottom w:val="single" w:sz="4" w:space="0" w:color="000000"/>
              <w:right w:val="nil"/>
            </w:tcBorders>
            <w:shd w:val="clear" w:color="auto" w:fill="auto"/>
            <w:noWrap/>
            <w:vAlign w:val="center"/>
            <w:hideMark/>
          </w:tcPr>
          <w:p w14:paraId="22CA98D0" w14:textId="2AE67758" w:rsidR="009D470C" w:rsidRPr="0015655F" w:rsidRDefault="009D470C" w:rsidP="00D443A6">
            <w:pPr>
              <w:jc w:val="center"/>
              <w:rPr>
                <w:rFonts w:cstheme="minorHAnsi"/>
                <w:b/>
                <w:bCs/>
                <w:sz w:val="18"/>
                <w:szCs w:val="18"/>
              </w:rPr>
            </w:pPr>
            <w:r>
              <w:rPr>
                <w:rFonts w:cstheme="minorHAnsi"/>
                <w:b/>
                <w:bCs/>
                <w:sz w:val="18"/>
                <w:szCs w:val="18"/>
              </w:rPr>
              <w:t>LOS (IQR)</w:t>
            </w:r>
          </w:p>
        </w:tc>
        <w:tc>
          <w:tcPr>
            <w:tcW w:w="1276" w:type="dxa"/>
            <w:tcBorders>
              <w:top w:val="single" w:sz="4" w:space="0" w:color="000000"/>
              <w:left w:val="nil"/>
              <w:bottom w:val="single" w:sz="4" w:space="0" w:color="000000"/>
              <w:right w:val="nil"/>
            </w:tcBorders>
            <w:shd w:val="clear" w:color="auto" w:fill="auto"/>
            <w:noWrap/>
            <w:vAlign w:val="center"/>
            <w:hideMark/>
          </w:tcPr>
          <w:p w14:paraId="51553443" w14:textId="39CAEA1B" w:rsidR="009D470C" w:rsidRPr="0015655F" w:rsidRDefault="009D470C" w:rsidP="00D443A6">
            <w:pPr>
              <w:jc w:val="center"/>
              <w:rPr>
                <w:rFonts w:cstheme="minorHAnsi"/>
                <w:b/>
                <w:bCs/>
                <w:sz w:val="18"/>
                <w:szCs w:val="18"/>
              </w:rPr>
            </w:pPr>
            <w:r>
              <w:rPr>
                <w:rFonts w:cstheme="minorHAnsi"/>
                <w:b/>
                <w:bCs/>
                <w:sz w:val="18"/>
                <w:szCs w:val="18"/>
              </w:rPr>
              <w:t xml:space="preserve">Critical Care </w:t>
            </w:r>
            <w:r w:rsidR="0088623C">
              <w:rPr>
                <w:rFonts w:cstheme="minorHAnsi"/>
                <w:b/>
                <w:bCs/>
                <w:sz w:val="18"/>
                <w:szCs w:val="18"/>
              </w:rPr>
              <w:t>LOS (IQR)***</w:t>
            </w:r>
          </w:p>
        </w:tc>
        <w:tc>
          <w:tcPr>
            <w:tcW w:w="1014" w:type="dxa"/>
            <w:tcBorders>
              <w:top w:val="single" w:sz="4" w:space="0" w:color="000000"/>
              <w:left w:val="nil"/>
              <w:bottom w:val="single" w:sz="4" w:space="0" w:color="000000"/>
              <w:right w:val="nil"/>
            </w:tcBorders>
            <w:shd w:val="clear" w:color="auto" w:fill="auto"/>
            <w:noWrap/>
            <w:vAlign w:val="center"/>
            <w:hideMark/>
          </w:tcPr>
          <w:p w14:paraId="4CC2C55E" w14:textId="3EA0562C" w:rsidR="009D470C" w:rsidRPr="0015655F" w:rsidRDefault="0088623C" w:rsidP="00D443A6">
            <w:pPr>
              <w:jc w:val="center"/>
              <w:rPr>
                <w:rFonts w:cstheme="minorHAnsi"/>
                <w:b/>
                <w:bCs/>
                <w:sz w:val="18"/>
                <w:szCs w:val="18"/>
              </w:rPr>
            </w:pPr>
            <w:r>
              <w:rPr>
                <w:rFonts w:cstheme="minorHAnsi"/>
                <w:b/>
                <w:bCs/>
                <w:sz w:val="18"/>
                <w:szCs w:val="18"/>
              </w:rPr>
              <w:t>Mortality &lt;24 hours (%)</w:t>
            </w:r>
          </w:p>
        </w:tc>
        <w:tc>
          <w:tcPr>
            <w:tcW w:w="1354" w:type="dxa"/>
            <w:tcBorders>
              <w:top w:val="single" w:sz="4" w:space="0" w:color="000000"/>
              <w:left w:val="nil"/>
              <w:bottom w:val="single" w:sz="4" w:space="0" w:color="000000"/>
              <w:right w:val="nil"/>
            </w:tcBorders>
            <w:shd w:val="clear" w:color="auto" w:fill="auto"/>
            <w:noWrap/>
            <w:vAlign w:val="center"/>
            <w:hideMark/>
          </w:tcPr>
          <w:p w14:paraId="671A9331" w14:textId="3B5C2E94" w:rsidR="009D470C" w:rsidRPr="0015655F" w:rsidRDefault="0088623C" w:rsidP="00D443A6">
            <w:pPr>
              <w:jc w:val="center"/>
              <w:rPr>
                <w:rFonts w:cstheme="minorHAnsi"/>
                <w:b/>
                <w:bCs/>
                <w:sz w:val="18"/>
                <w:szCs w:val="18"/>
              </w:rPr>
            </w:pPr>
            <w:r>
              <w:rPr>
                <w:rFonts w:cstheme="minorHAnsi"/>
                <w:b/>
                <w:bCs/>
                <w:sz w:val="18"/>
                <w:szCs w:val="18"/>
              </w:rPr>
              <w:t>Overall Mortality (%)</w:t>
            </w:r>
          </w:p>
        </w:tc>
      </w:tr>
      <w:tr w:rsidR="00800CFF" w:rsidRPr="00286873" w14:paraId="55CE02F8" w14:textId="77777777" w:rsidTr="00800CFF">
        <w:trPr>
          <w:trHeight w:val="320"/>
        </w:trPr>
        <w:tc>
          <w:tcPr>
            <w:tcW w:w="932" w:type="dxa"/>
            <w:tcBorders>
              <w:top w:val="nil"/>
              <w:left w:val="nil"/>
              <w:bottom w:val="nil"/>
              <w:right w:val="nil"/>
            </w:tcBorders>
            <w:shd w:val="clear" w:color="D9D9D9" w:fill="D9D9D9"/>
            <w:vAlign w:val="center"/>
            <w:hideMark/>
          </w:tcPr>
          <w:p w14:paraId="17A9E262" w14:textId="36086A76" w:rsidR="009D470C" w:rsidRPr="005371FC" w:rsidRDefault="009D470C" w:rsidP="00D443A6">
            <w:pPr>
              <w:ind w:right="-156"/>
              <w:rPr>
                <w:rFonts w:cstheme="minorHAnsi"/>
                <w:b/>
                <w:bCs/>
                <w:sz w:val="16"/>
                <w:szCs w:val="16"/>
              </w:rPr>
            </w:pPr>
            <w:r>
              <w:rPr>
                <w:rFonts w:cstheme="minorHAnsi"/>
                <w:b/>
                <w:bCs/>
                <w:sz w:val="16"/>
                <w:szCs w:val="16"/>
              </w:rPr>
              <w:t>Male</w:t>
            </w:r>
          </w:p>
        </w:tc>
        <w:tc>
          <w:tcPr>
            <w:tcW w:w="770" w:type="dxa"/>
            <w:tcBorders>
              <w:top w:val="nil"/>
              <w:left w:val="nil"/>
              <w:bottom w:val="nil"/>
              <w:right w:val="nil"/>
            </w:tcBorders>
            <w:shd w:val="clear" w:color="D9D9D9" w:fill="D9D9D9"/>
            <w:vAlign w:val="center"/>
          </w:tcPr>
          <w:p w14:paraId="6B5E79B4" w14:textId="2B153AD6" w:rsidR="009D470C" w:rsidRPr="005371FC" w:rsidRDefault="009D470C" w:rsidP="00D443A6">
            <w:pPr>
              <w:jc w:val="center"/>
              <w:rPr>
                <w:rFonts w:cstheme="minorHAnsi"/>
                <w:sz w:val="16"/>
                <w:szCs w:val="16"/>
              </w:rPr>
            </w:pPr>
            <w:r w:rsidRPr="005371FC">
              <w:rPr>
                <w:rFonts w:cstheme="minorHAnsi"/>
                <w:color w:val="000000" w:themeColor="text1"/>
                <w:sz w:val="16"/>
                <w:szCs w:val="16"/>
              </w:rPr>
              <w:t>6467</w:t>
            </w:r>
          </w:p>
        </w:tc>
        <w:tc>
          <w:tcPr>
            <w:tcW w:w="1701" w:type="dxa"/>
            <w:tcBorders>
              <w:top w:val="nil"/>
              <w:left w:val="nil"/>
              <w:bottom w:val="nil"/>
              <w:right w:val="nil"/>
            </w:tcBorders>
            <w:shd w:val="clear" w:color="D9D9D9" w:fill="D9D9D9"/>
            <w:vAlign w:val="center"/>
          </w:tcPr>
          <w:p w14:paraId="33A6EF48" w14:textId="77777777" w:rsidR="00E67BEC" w:rsidRDefault="009D470C" w:rsidP="00D443A6">
            <w:pPr>
              <w:jc w:val="center"/>
              <w:rPr>
                <w:rFonts w:cstheme="minorHAnsi"/>
                <w:color w:val="000000" w:themeColor="text1"/>
                <w:sz w:val="16"/>
                <w:szCs w:val="16"/>
              </w:rPr>
            </w:pPr>
            <w:r>
              <w:rPr>
                <w:rFonts w:cstheme="minorHAnsi"/>
                <w:color w:val="000000" w:themeColor="text1"/>
                <w:sz w:val="16"/>
                <w:szCs w:val="16"/>
              </w:rPr>
              <w:t>156</w:t>
            </w:r>
          </w:p>
          <w:p w14:paraId="226FDFC2" w14:textId="3F2CC5A4" w:rsidR="009D470C" w:rsidRPr="005371FC" w:rsidRDefault="009D470C" w:rsidP="00D443A6">
            <w:pPr>
              <w:jc w:val="center"/>
              <w:rPr>
                <w:rFonts w:cstheme="minorHAnsi"/>
                <w:sz w:val="16"/>
                <w:szCs w:val="16"/>
              </w:rPr>
            </w:pPr>
            <w:r>
              <w:rPr>
                <w:rFonts w:cstheme="minorHAnsi"/>
                <w:color w:val="000000" w:themeColor="text1"/>
                <w:sz w:val="16"/>
                <w:szCs w:val="16"/>
              </w:rPr>
              <w:t>(88-307)*</w:t>
            </w:r>
          </w:p>
        </w:tc>
        <w:tc>
          <w:tcPr>
            <w:tcW w:w="1417" w:type="dxa"/>
            <w:tcBorders>
              <w:top w:val="nil"/>
              <w:left w:val="nil"/>
              <w:bottom w:val="nil"/>
              <w:right w:val="nil"/>
            </w:tcBorders>
            <w:shd w:val="clear" w:color="D9D9D9" w:fill="D9D9D9"/>
            <w:noWrap/>
            <w:vAlign w:val="center"/>
            <w:hideMark/>
          </w:tcPr>
          <w:p w14:paraId="7E160F63" w14:textId="77777777" w:rsidR="00E67BEC" w:rsidRDefault="009D470C" w:rsidP="00D443A6">
            <w:pPr>
              <w:jc w:val="center"/>
              <w:rPr>
                <w:rFonts w:cstheme="minorHAnsi"/>
                <w:color w:val="000000" w:themeColor="text1"/>
                <w:sz w:val="16"/>
                <w:szCs w:val="16"/>
              </w:rPr>
            </w:pPr>
            <w:r>
              <w:rPr>
                <w:rFonts w:cstheme="minorHAnsi"/>
                <w:color w:val="000000" w:themeColor="text1"/>
                <w:sz w:val="16"/>
                <w:szCs w:val="16"/>
              </w:rPr>
              <w:t>181</w:t>
            </w:r>
          </w:p>
          <w:p w14:paraId="38E7E893" w14:textId="43C88152" w:rsidR="009D470C" w:rsidRPr="005371FC" w:rsidRDefault="009D470C" w:rsidP="00D443A6">
            <w:pPr>
              <w:jc w:val="center"/>
              <w:rPr>
                <w:rFonts w:cstheme="minorHAnsi"/>
                <w:sz w:val="16"/>
                <w:szCs w:val="16"/>
              </w:rPr>
            </w:pPr>
            <w:r>
              <w:rPr>
                <w:rFonts w:cstheme="minorHAnsi"/>
                <w:color w:val="000000" w:themeColor="text1"/>
                <w:sz w:val="16"/>
                <w:szCs w:val="16"/>
              </w:rPr>
              <w:t>(119-288)</w:t>
            </w:r>
          </w:p>
        </w:tc>
        <w:tc>
          <w:tcPr>
            <w:tcW w:w="851" w:type="dxa"/>
            <w:tcBorders>
              <w:top w:val="nil"/>
              <w:left w:val="nil"/>
              <w:bottom w:val="nil"/>
              <w:right w:val="nil"/>
            </w:tcBorders>
            <w:shd w:val="clear" w:color="D9D9D9" w:fill="D9D9D9"/>
            <w:noWrap/>
            <w:vAlign w:val="center"/>
            <w:hideMark/>
          </w:tcPr>
          <w:p w14:paraId="1390BCEA" w14:textId="77777777" w:rsidR="00E67BEC" w:rsidRDefault="009D470C" w:rsidP="00D443A6">
            <w:pPr>
              <w:jc w:val="center"/>
              <w:rPr>
                <w:rFonts w:cstheme="minorHAnsi"/>
                <w:color w:val="000000" w:themeColor="text1"/>
                <w:sz w:val="16"/>
                <w:szCs w:val="16"/>
              </w:rPr>
            </w:pPr>
            <w:r>
              <w:rPr>
                <w:rFonts w:cstheme="minorHAnsi"/>
                <w:color w:val="000000" w:themeColor="text1"/>
                <w:sz w:val="16"/>
                <w:szCs w:val="16"/>
              </w:rPr>
              <w:t>11</w:t>
            </w:r>
          </w:p>
          <w:p w14:paraId="33D213BD" w14:textId="2D6840F5" w:rsidR="009D470C" w:rsidRPr="005371FC" w:rsidRDefault="009D470C" w:rsidP="00D443A6">
            <w:pPr>
              <w:jc w:val="center"/>
              <w:rPr>
                <w:rFonts w:cstheme="minorHAnsi"/>
                <w:sz w:val="16"/>
                <w:szCs w:val="16"/>
              </w:rPr>
            </w:pPr>
            <w:r>
              <w:rPr>
                <w:rFonts w:cstheme="minorHAnsi"/>
                <w:color w:val="000000" w:themeColor="text1"/>
                <w:sz w:val="16"/>
                <w:szCs w:val="16"/>
              </w:rPr>
              <w:t>(5-27)</w:t>
            </w:r>
          </w:p>
        </w:tc>
        <w:tc>
          <w:tcPr>
            <w:tcW w:w="1276" w:type="dxa"/>
            <w:tcBorders>
              <w:top w:val="nil"/>
              <w:left w:val="nil"/>
              <w:bottom w:val="nil"/>
              <w:right w:val="nil"/>
            </w:tcBorders>
            <w:shd w:val="clear" w:color="D9D9D9" w:fill="D9D9D9"/>
            <w:noWrap/>
            <w:vAlign w:val="center"/>
            <w:hideMark/>
          </w:tcPr>
          <w:p w14:paraId="3C116259" w14:textId="77777777" w:rsidR="00E67BEC" w:rsidRDefault="009D470C" w:rsidP="00D443A6">
            <w:pPr>
              <w:jc w:val="center"/>
              <w:rPr>
                <w:rFonts w:cstheme="minorHAnsi"/>
                <w:color w:val="000000" w:themeColor="text1"/>
                <w:sz w:val="16"/>
                <w:szCs w:val="16"/>
              </w:rPr>
            </w:pPr>
            <w:r>
              <w:rPr>
                <w:rFonts w:cstheme="minorHAnsi"/>
                <w:color w:val="000000" w:themeColor="text1"/>
                <w:sz w:val="16"/>
                <w:szCs w:val="16"/>
              </w:rPr>
              <w:t>4</w:t>
            </w:r>
          </w:p>
          <w:p w14:paraId="1D4C0650" w14:textId="25F82788" w:rsidR="009D470C" w:rsidRPr="005371FC" w:rsidRDefault="009D470C" w:rsidP="00D443A6">
            <w:pPr>
              <w:jc w:val="center"/>
              <w:rPr>
                <w:rFonts w:cstheme="minorHAnsi"/>
                <w:sz w:val="16"/>
                <w:szCs w:val="16"/>
              </w:rPr>
            </w:pPr>
            <w:r>
              <w:rPr>
                <w:rFonts w:cstheme="minorHAnsi"/>
                <w:color w:val="000000" w:themeColor="text1"/>
                <w:sz w:val="16"/>
                <w:szCs w:val="16"/>
              </w:rPr>
              <w:t>(2-13)</w:t>
            </w:r>
          </w:p>
        </w:tc>
        <w:tc>
          <w:tcPr>
            <w:tcW w:w="1014" w:type="dxa"/>
            <w:tcBorders>
              <w:top w:val="nil"/>
              <w:left w:val="nil"/>
              <w:bottom w:val="nil"/>
              <w:right w:val="nil"/>
            </w:tcBorders>
            <w:shd w:val="clear" w:color="D9D9D9" w:fill="D9D9D9"/>
            <w:noWrap/>
            <w:vAlign w:val="center"/>
            <w:hideMark/>
          </w:tcPr>
          <w:p w14:paraId="04A805CA" w14:textId="77777777" w:rsidR="00E67BEC" w:rsidRDefault="009D470C" w:rsidP="00D443A6">
            <w:pPr>
              <w:jc w:val="center"/>
              <w:rPr>
                <w:rFonts w:cstheme="minorHAnsi"/>
                <w:color w:val="000000" w:themeColor="text1"/>
                <w:sz w:val="16"/>
                <w:szCs w:val="16"/>
              </w:rPr>
            </w:pPr>
            <w:r>
              <w:rPr>
                <w:rFonts w:cstheme="minorHAnsi"/>
                <w:color w:val="000000" w:themeColor="text1"/>
                <w:sz w:val="16"/>
                <w:szCs w:val="16"/>
              </w:rPr>
              <w:t>404</w:t>
            </w:r>
          </w:p>
          <w:p w14:paraId="089AFDF0" w14:textId="4BF4AD45" w:rsidR="009D470C" w:rsidRPr="005371FC" w:rsidRDefault="009D470C" w:rsidP="00D443A6">
            <w:pPr>
              <w:jc w:val="center"/>
              <w:rPr>
                <w:rFonts w:cstheme="minorHAnsi"/>
                <w:sz w:val="16"/>
                <w:szCs w:val="16"/>
              </w:rPr>
            </w:pPr>
            <w:r>
              <w:rPr>
                <w:rFonts w:cstheme="minorHAnsi"/>
                <w:color w:val="000000" w:themeColor="text1"/>
                <w:sz w:val="16"/>
                <w:szCs w:val="16"/>
              </w:rPr>
              <w:t>(-6.2)</w:t>
            </w:r>
          </w:p>
        </w:tc>
        <w:tc>
          <w:tcPr>
            <w:tcW w:w="1354" w:type="dxa"/>
            <w:tcBorders>
              <w:top w:val="nil"/>
              <w:left w:val="nil"/>
              <w:bottom w:val="nil"/>
              <w:right w:val="nil"/>
            </w:tcBorders>
            <w:shd w:val="clear" w:color="D9D9D9" w:fill="D9D9D9"/>
            <w:noWrap/>
            <w:vAlign w:val="center"/>
            <w:hideMark/>
          </w:tcPr>
          <w:p w14:paraId="0A57D6B5" w14:textId="77777777" w:rsidR="00E67BEC" w:rsidRDefault="009D470C" w:rsidP="00D443A6">
            <w:pPr>
              <w:jc w:val="center"/>
              <w:rPr>
                <w:rFonts w:cstheme="minorHAnsi"/>
                <w:color w:val="000000"/>
                <w:sz w:val="16"/>
                <w:szCs w:val="16"/>
              </w:rPr>
            </w:pPr>
            <w:r>
              <w:rPr>
                <w:rFonts w:cstheme="minorHAnsi"/>
                <w:color w:val="000000"/>
                <w:sz w:val="16"/>
                <w:szCs w:val="16"/>
              </w:rPr>
              <w:t>872</w:t>
            </w:r>
          </w:p>
          <w:p w14:paraId="3D0C8F9E" w14:textId="41C3A9DA" w:rsidR="009D470C" w:rsidRPr="005371FC" w:rsidRDefault="009D470C" w:rsidP="00D443A6">
            <w:pPr>
              <w:jc w:val="center"/>
              <w:rPr>
                <w:rFonts w:cstheme="minorHAnsi"/>
                <w:sz w:val="16"/>
                <w:szCs w:val="16"/>
              </w:rPr>
            </w:pPr>
            <w:r>
              <w:rPr>
                <w:rFonts w:cstheme="minorHAnsi"/>
                <w:color w:val="000000"/>
                <w:sz w:val="16"/>
                <w:szCs w:val="16"/>
              </w:rPr>
              <w:t>(13.5)*</w:t>
            </w:r>
          </w:p>
        </w:tc>
      </w:tr>
      <w:tr w:rsidR="00800CFF" w:rsidRPr="00286873" w14:paraId="762A4DC7" w14:textId="77777777" w:rsidTr="00800CFF">
        <w:trPr>
          <w:trHeight w:val="320"/>
        </w:trPr>
        <w:tc>
          <w:tcPr>
            <w:tcW w:w="932" w:type="dxa"/>
            <w:tcBorders>
              <w:top w:val="nil"/>
              <w:left w:val="nil"/>
              <w:bottom w:val="nil"/>
              <w:right w:val="nil"/>
            </w:tcBorders>
            <w:shd w:val="clear" w:color="auto" w:fill="FFFFFF" w:themeFill="background1"/>
            <w:vAlign w:val="center"/>
            <w:hideMark/>
          </w:tcPr>
          <w:p w14:paraId="5B54D48F" w14:textId="5E4F0E1E" w:rsidR="009D470C" w:rsidRPr="005371FC" w:rsidRDefault="009D470C" w:rsidP="00D443A6">
            <w:pPr>
              <w:ind w:right="-156"/>
              <w:rPr>
                <w:rFonts w:cstheme="minorHAnsi"/>
                <w:b/>
                <w:bCs/>
                <w:sz w:val="16"/>
                <w:szCs w:val="16"/>
              </w:rPr>
            </w:pPr>
            <w:r>
              <w:rPr>
                <w:rFonts w:cstheme="minorHAnsi"/>
                <w:b/>
                <w:bCs/>
                <w:sz w:val="16"/>
                <w:szCs w:val="16"/>
              </w:rPr>
              <w:t>Female</w:t>
            </w:r>
          </w:p>
        </w:tc>
        <w:tc>
          <w:tcPr>
            <w:tcW w:w="770" w:type="dxa"/>
            <w:tcBorders>
              <w:top w:val="nil"/>
              <w:left w:val="nil"/>
              <w:bottom w:val="nil"/>
              <w:right w:val="nil"/>
            </w:tcBorders>
            <w:shd w:val="clear" w:color="auto" w:fill="FFFFFF" w:themeFill="background1"/>
            <w:vAlign w:val="center"/>
          </w:tcPr>
          <w:p w14:paraId="12F90B82" w14:textId="3F7560EA" w:rsidR="009D470C" w:rsidRPr="005371FC" w:rsidRDefault="00C44966" w:rsidP="00D443A6">
            <w:pPr>
              <w:jc w:val="center"/>
              <w:rPr>
                <w:rFonts w:cstheme="minorHAnsi"/>
                <w:sz w:val="16"/>
                <w:szCs w:val="16"/>
              </w:rPr>
            </w:pPr>
            <w:r>
              <w:rPr>
                <w:rFonts w:ascii="Calibri" w:hAnsi="Calibri" w:cs="Calibri"/>
                <w:color w:val="000000"/>
                <w:sz w:val="16"/>
                <w:szCs w:val="16"/>
              </w:rPr>
              <w:t>1890</w:t>
            </w:r>
          </w:p>
        </w:tc>
        <w:tc>
          <w:tcPr>
            <w:tcW w:w="1701" w:type="dxa"/>
            <w:tcBorders>
              <w:top w:val="nil"/>
              <w:left w:val="nil"/>
              <w:bottom w:val="nil"/>
              <w:right w:val="nil"/>
            </w:tcBorders>
            <w:shd w:val="clear" w:color="auto" w:fill="FFFFFF" w:themeFill="background1"/>
            <w:vAlign w:val="center"/>
          </w:tcPr>
          <w:p w14:paraId="5AC29642" w14:textId="77777777" w:rsidR="00E67BEC" w:rsidRDefault="00C44966" w:rsidP="00D443A6">
            <w:pPr>
              <w:jc w:val="center"/>
              <w:rPr>
                <w:rFonts w:ascii="Calibri" w:hAnsi="Calibri" w:cs="Calibri"/>
                <w:color w:val="000000"/>
                <w:sz w:val="16"/>
                <w:szCs w:val="16"/>
              </w:rPr>
            </w:pPr>
            <w:r>
              <w:rPr>
                <w:rFonts w:ascii="Calibri" w:hAnsi="Calibri" w:cs="Calibri"/>
                <w:color w:val="000000"/>
                <w:sz w:val="16"/>
                <w:szCs w:val="16"/>
              </w:rPr>
              <w:t>189</w:t>
            </w:r>
          </w:p>
          <w:p w14:paraId="380C9942" w14:textId="02ED0AC3" w:rsidR="009D470C" w:rsidRPr="005371FC" w:rsidRDefault="00C44966" w:rsidP="00D443A6">
            <w:pPr>
              <w:jc w:val="center"/>
              <w:rPr>
                <w:rFonts w:cstheme="minorHAnsi"/>
                <w:sz w:val="16"/>
                <w:szCs w:val="16"/>
              </w:rPr>
            </w:pPr>
            <w:r>
              <w:rPr>
                <w:rFonts w:ascii="Calibri" w:hAnsi="Calibri" w:cs="Calibri"/>
                <w:color w:val="000000"/>
                <w:sz w:val="16"/>
                <w:szCs w:val="16"/>
              </w:rPr>
              <w:t>(98-447)*</w:t>
            </w:r>
          </w:p>
        </w:tc>
        <w:tc>
          <w:tcPr>
            <w:tcW w:w="1417" w:type="dxa"/>
            <w:tcBorders>
              <w:top w:val="nil"/>
              <w:left w:val="nil"/>
              <w:bottom w:val="nil"/>
              <w:right w:val="nil"/>
            </w:tcBorders>
            <w:shd w:val="clear" w:color="auto" w:fill="FFFFFF" w:themeFill="background1"/>
            <w:noWrap/>
            <w:vAlign w:val="center"/>
            <w:hideMark/>
          </w:tcPr>
          <w:p w14:paraId="0B1B41DF" w14:textId="77777777" w:rsidR="00E67BEC" w:rsidRDefault="00C44966" w:rsidP="00D443A6">
            <w:pPr>
              <w:jc w:val="center"/>
              <w:rPr>
                <w:rFonts w:ascii="Calibri" w:hAnsi="Calibri" w:cs="Calibri"/>
                <w:color w:val="000000"/>
                <w:sz w:val="16"/>
                <w:szCs w:val="16"/>
              </w:rPr>
            </w:pPr>
            <w:r>
              <w:rPr>
                <w:rFonts w:ascii="Calibri" w:hAnsi="Calibri" w:cs="Calibri"/>
                <w:color w:val="000000"/>
                <w:sz w:val="16"/>
                <w:szCs w:val="16"/>
              </w:rPr>
              <w:t>170</w:t>
            </w:r>
          </w:p>
          <w:p w14:paraId="4514531A" w14:textId="3BF39801" w:rsidR="009D470C" w:rsidRPr="005371FC" w:rsidRDefault="00C44966" w:rsidP="00D443A6">
            <w:pPr>
              <w:jc w:val="center"/>
              <w:rPr>
                <w:rFonts w:cstheme="minorHAnsi"/>
                <w:sz w:val="16"/>
                <w:szCs w:val="16"/>
              </w:rPr>
            </w:pPr>
            <w:r>
              <w:rPr>
                <w:rFonts w:ascii="Calibri" w:hAnsi="Calibri" w:cs="Calibri"/>
                <w:color w:val="000000"/>
                <w:sz w:val="16"/>
                <w:szCs w:val="16"/>
              </w:rPr>
              <w:t>(109-280)</w:t>
            </w:r>
          </w:p>
        </w:tc>
        <w:tc>
          <w:tcPr>
            <w:tcW w:w="851" w:type="dxa"/>
            <w:tcBorders>
              <w:top w:val="nil"/>
              <w:left w:val="nil"/>
              <w:bottom w:val="nil"/>
              <w:right w:val="nil"/>
            </w:tcBorders>
            <w:shd w:val="clear" w:color="auto" w:fill="FFFFFF" w:themeFill="background1"/>
            <w:noWrap/>
            <w:vAlign w:val="center"/>
            <w:hideMark/>
          </w:tcPr>
          <w:p w14:paraId="546B2C95" w14:textId="77777777" w:rsidR="00E67BEC" w:rsidRDefault="00C44966" w:rsidP="00D443A6">
            <w:pPr>
              <w:jc w:val="center"/>
              <w:rPr>
                <w:rFonts w:ascii="Calibri" w:hAnsi="Calibri" w:cs="Calibri"/>
                <w:color w:val="000000"/>
                <w:sz w:val="16"/>
                <w:szCs w:val="16"/>
              </w:rPr>
            </w:pPr>
            <w:r>
              <w:rPr>
                <w:rFonts w:ascii="Calibri" w:hAnsi="Calibri" w:cs="Calibri"/>
                <w:color w:val="000000"/>
                <w:sz w:val="16"/>
                <w:szCs w:val="16"/>
              </w:rPr>
              <w:t>14</w:t>
            </w:r>
          </w:p>
          <w:p w14:paraId="189246E2" w14:textId="62B85393" w:rsidR="009D470C" w:rsidRPr="005371FC" w:rsidRDefault="00C44966" w:rsidP="00D443A6">
            <w:pPr>
              <w:jc w:val="center"/>
              <w:rPr>
                <w:rFonts w:cstheme="minorHAnsi"/>
                <w:sz w:val="16"/>
                <w:szCs w:val="16"/>
              </w:rPr>
            </w:pPr>
            <w:r>
              <w:rPr>
                <w:rFonts w:ascii="Calibri" w:hAnsi="Calibri" w:cs="Calibri"/>
                <w:color w:val="000000"/>
                <w:sz w:val="16"/>
                <w:szCs w:val="16"/>
              </w:rPr>
              <w:t>(5-33)*</w:t>
            </w:r>
          </w:p>
        </w:tc>
        <w:tc>
          <w:tcPr>
            <w:tcW w:w="1276" w:type="dxa"/>
            <w:tcBorders>
              <w:top w:val="nil"/>
              <w:left w:val="nil"/>
              <w:bottom w:val="nil"/>
              <w:right w:val="nil"/>
            </w:tcBorders>
            <w:shd w:val="clear" w:color="auto" w:fill="FFFFFF" w:themeFill="background1"/>
            <w:noWrap/>
            <w:vAlign w:val="center"/>
            <w:hideMark/>
          </w:tcPr>
          <w:p w14:paraId="05D9DF47" w14:textId="77777777" w:rsidR="00E67BEC" w:rsidRDefault="00133C1A" w:rsidP="00D443A6">
            <w:pPr>
              <w:jc w:val="center"/>
              <w:rPr>
                <w:rFonts w:ascii="Calibri" w:hAnsi="Calibri" w:cs="Calibri"/>
                <w:color w:val="000000"/>
                <w:sz w:val="16"/>
                <w:szCs w:val="16"/>
              </w:rPr>
            </w:pPr>
            <w:r>
              <w:rPr>
                <w:rFonts w:ascii="Calibri" w:hAnsi="Calibri" w:cs="Calibri"/>
                <w:color w:val="000000"/>
                <w:sz w:val="16"/>
                <w:szCs w:val="16"/>
              </w:rPr>
              <w:t>6</w:t>
            </w:r>
          </w:p>
          <w:p w14:paraId="6890519F" w14:textId="60C522EE" w:rsidR="009D470C" w:rsidRPr="005371FC" w:rsidRDefault="00133C1A" w:rsidP="00D443A6">
            <w:pPr>
              <w:jc w:val="center"/>
              <w:rPr>
                <w:rFonts w:cstheme="minorHAnsi"/>
                <w:sz w:val="16"/>
                <w:szCs w:val="16"/>
              </w:rPr>
            </w:pPr>
            <w:r>
              <w:rPr>
                <w:rFonts w:ascii="Calibri" w:hAnsi="Calibri" w:cs="Calibri"/>
                <w:color w:val="000000"/>
                <w:sz w:val="16"/>
                <w:szCs w:val="16"/>
              </w:rPr>
              <w:t>(2-15)*</w:t>
            </w:r>
          </w:p>
        </w:tc>
        <w:tc>
          <w:tcPr>
            <w:tcW w:w="1014" w:type="dxa"/>
            <w:tcBorders>
              <w:top w:val="nil"/>
              <w:left w:val="nil"/>
              <w:bottom w:val="nil"/>
              <w:right w:val="nil"/>
            </w:tcBorders>
            <w:shd w:val="clear" w:color="auto" w:fill="FFFFFF" w:themeFill="background1"/>
            <w:noWrap/>
            <w:vAlign w:val="center"/>
            <w:hideMark/>
          </w:tcPr>
          <w:p w14:paraId="08CBFCD0" w14:textId="77777777" w:rsidR="00E67BEC" w:rsidRDefault="00133C1A" w:rsidP="00D443A6">
            <w:pPr>
              <w:jc w:val="center"/>
              <w:rPr>
                <w:rFonts w:ascii="Calibri" w:hAnsi="Calibri" w:cs="Calibri"/>
                <w:color w:val="000000"/>
                <w:sz w:val="16"/>
                <w:szCs w:val="16"/>
              </w:rPr>
            </w:pPr>
            <w:r>
              <w:rPr>
                <w:rFonts w:ascii="Calibri" w:hAnsi="Calibri" w:cs="Calibri"/>
                <w:color w:val="000000"/>
                <w:sz w:val="16"/>
                <w:szCs w:val="16"/>
              </w:rPr>
              <w:t>101</w:t>
            </w:r>
          </w:p>
          <w:p w14:paraId="032393DB" w14:textId="3A967FD4" w:rsidR="009D470C" w:rsidRPr="005371FC" w:rsidRDefault="00133C1A" w:rsidP="00D443A6">
            <w:pPr>
              <w:jc w:val="center"/>
              <w:rPr>
                <w:rFonts w:cstheme="minorHAnsi"/>
                <w:sz w:val="16"/>
                <w:szCs w:val="16"/>
              </w:rPr>
            </w:pPr>
            <w:r>
              <w:rPr>
                <w:rFonts w:ascii="Calibri" w:hAnsi="Calibri" w:cs="Calibri"/>
                <w:color w:val="000000"/>
                <w:sz w:val="16"/>
                <w:szCs w:val="16"/>
              </w:rPr>
              <w:t>(</w:t>
            </w:r>
            <w:r w:rsidR="00343735">
              <w:rPr>
                <w:rFonts w:ascii="Calibri" w:hAnsi="Calibri" w:cs="Calibri"/>
                <w:color w:val="000000"/>
                <w:sz w:val="16"/>
                <w:szCs w:val="16"/>
              </w:rPr>
              <w:t>-5.3)</w:t>
            </w:r>
          </w:p>
        </w:tc>
        <w:tc>
          <w:tcPr>
            <w:tcW w:w="1354" w:type="dxa"/>
            <w:tcBorders>
              <w:top w:val="nil"/>
              <w:left w:val="nil"/>
              <w:bottom w:val="nil"/>
              <w:right w:val="nil"/>
            </w:tcBorders>
            <w:shd w:val="clear" w:color="auto" w:fill="FFFFFF" w:themeFill="background1"/>
            <w:noWrap/>
            <w:vAlign w:val="center"/>
            <w:hideMark/>
          </w:tcPr>
          <w:p w14:paraId="5DB0166A" w14:textId="77777777" w:rsidR="00E67BEC" w:rsidRDefault="00343735" w:rsidP="00D443A6">
            <w:pPr>
              <w:jc w:val="center"/>
              <w:rPr>
                <w:rFonts w:ascii="Calibri" w:hAnsi="Calibri" w:cs="Calibri"/>
                <w:color w:val="000000"/>
                <w:sz w:val="16"/>
                <w:szCs w:val="16"/>
              </w:rPr>
            </w:pPr>
            <w:r>
              <w:rPr>
                <w:rFonts w:ascii="Calibri" w:hAnsi="Calibri" w:cs="Calibri"/>
                <w:color w:val="000000"/>
                <w:sz w:val="16"/>
                <w:szCs w:val="16"/>
              </w:rPr>
              <w:t>300</w:t>
            </w:r>
          </w:p>
          <w:p w14:paraId="22103ADD" w14:textId="214B3800" w:rsidR="009D470C" w:rsidRPr="005371FC" w:rsidRDefault="00343735" w:rsidP="00D443A6">
            <w:pPr>
              <w:jc w:val="center"/>
              <w:rPr>
                <w:rFonts w:cstheme="minorHAnsi"/>
                <w:sz w:val="16"/>
                <w:szCs w:val="16"/>
              </w:rPr>
            </w:pPr>
            <w:r>
              <w:rPr>
                <w:rFonts w:ascii="Calibri" w:hAnsi="Calibri" w:cs="Calibri"/>
                <w:color w:val="000000"/>
                <w:sz w:val="16"/>
                <w:szCs w:val="16"/>
              </w:rPr>
              <w:t>(15.9)*</w:t>
            </w:r>
          </w:p>
        </w:tc>
      </w:tr>
      <w:tr w:rsidR="00800CFF" w:rsidRPr="00286873" w14:paraId="018F990A" w14:textId="77777777" w:rsidTr="00800CFF">
        <w:trPr>
          <w:trHeight w:val="320"/>
        </w:trPr>
        <w:tc>
          <w:tcPr>
            <w:tcW w:w="932" w:type="dxa"/>
            <w:tcBorders>
              <w:top w:val="nil"/>
              <w:left w:val="nil"/>
              <w:bottom w:val="nil"/>
              <w:right w:val="nil"/>
            </w:tcBorders>
            <w:shd w:val="clear" w:color="auto" w:fill="D9D9D9" w:themeFill="background1" w:themeFillShade="D9"/>
            <w:vAlign w:val="center"/>
          </w:tcPr>
          <w:p w14:paraId="4FF6B1B8" w14:textId="64116518" w:rsidR="009D470C" w:rsidRPr="005371FC" w:rsidRDefault="009D470C" w:rsidP="00D443A6">
            <w:pPr>
              <w:ind w:right="-156"/>
              <w:rPr>
                <w:rFonts w:cstheme="minorHAnsi"/>
                <w:b/>
                <w:bCs/>
                <w:sz w:val="16"/>
                <w:szCs w:val="16"/>
              </w:rPr>
            </w:pPr>
            <w:r>
              <w:rPr>
                <w:rFonts w:cstheme="minorHAnsi"/>
                <w:b/>
                <w:bCs/>
                <w:sz w:val="16"/>
                <w:szCs w:val="16"/>
              </w:rPr>
              <w:t>Adults</w:t>
            </w:r>
          </w:p>
        </w:tc>
        <w:tc>
          <w:tcPr>
            <w:tcW w:w="770" w:type="dxa"/>
            <w:tcBorders>
              <w:top w:val="nil"/>
              <w:left w:val="nil"/>
              <w:bottom w:val="nil"/>
              <w:right w:val="nil"/>
            </w:tcBorders>
            <w:shd w:val="clear" w:color="auto" w:fill="D9D9D9" w:themeFill="background1" w:themeFillShade="D9"/>
            <w:vAlign w:val="center"/>
          </w:tcPr>
          <w:p w14:paraId="72FCAC12" w14:textId="4A99EF37" w:rsidR="009D470C" w:rsidRPr="005371FC" w:rsidRDefault="00791E1D" w:rsidP="00D443A6">
            <w:pPr>
              <w:jc w:val="center"/>
              <w:rPr>
                <w:rFonts w:ascii="Calibri" w:hAnsi="Calibri" w:cs="Calibri"/>
                <w:color w:val="000000"/>
                <w:sz w:val="16"/>
                <w:szCs w:val="16"/>
              </w:rPr>
            </w:pPr>
            <w:r>
              <w:rPr>
                <w:rFonts w:ascii="Calibri" w:hAnsi="Calibri" w:cs="Calibri"/>
                <w:color w:val="000000"/>
                <w:sz w:val="16"/>
                <w:szCs w:val="16"/>
              </w:rPr>
              <w:t>8136</w:t>
            </w:r>
          </w:p>
        </w:tc>
        <w:tc>
          <w:tcPr>
            <w:tcW w:w="1701" w:type="dxa"/>
            <w:tcBorders>
              <w:top w:val="nil"/>
              <w:left w:val="nil"/>
              <w:bottom w:val="nil"/>
              <w:right w:val="nil"/>
            </w:tcBorders>
            <w:shd w:val="clear" w:color="auto" w:fill="D9D9D9" w:themeFill="background1" w:themeFillShade="D9"/>
            <w:vAlign w:val="center"/>
          </w:tcPr>
          <w:p w14:paraId="21315905" w14:textId="77777777" w:rsidR="00E67BEC" w:rsidRDefault="00791E1D" w:rsidP="00D443A6">
            <w:pPr>
              <w:jc w:val="center"/>
              <w:rPr>
                <w:rFonts w:ascii="Calibri" w:hAnsi="Calibri" w:cs="Calibri"/>
                <w:color w:val="000000"/>
                <w:sz w:val="16"/>
                <w:szCs w:val="16"/>
              </w:rPr>
            </w:pPr>
            <w:r>
              <w:rPr>
                <w:rFonts w:ascii="Calibri" w:hAnsi="Calibri" w:cs="Calibri"/>
                <w:color w:val="000000"/>
                <w:sz w:val="16"/>
                <w:szCs w:val="16"/>
              </w:rPr>
              <w:t>18</w:t>
            </w:r>
            <w:r w:rsidR="00E67BEC">
              <w:rPr>
                <w:rFonts w:ascii="Calibri" w:hAnsi="Calibri" w:cs="Calibri"/>
                <w:color w:val="000000"/>
                <w:sz w:val="16"/>
                <w:szCs w:val="16"/>
              </w:rPr>
              <w:t>9</w:t>
            </w:r>
          </w:p>
          <w:p w14:paraId="673B73B9" w14:textId="336E153B" w:rsidR="009D470C" w:rsidRPr="005371FC" w:rsidRDefault="00791E1D" w:rsidP="00D443A6">
            <w:pPr>
              <w:jc w:val="center"/>
              <w:rPr>
                <w:rFonts w:ascii="Calibri" w:hAnsi="Calibri" w:cs="Calibri"/>
                <w:color w:val="000000"/>
                <w:sz w:val="16"/>
                <w:szCs w:val="16"/>
              </w:rPr>
            </w:pPr>
            <w:r>
              <w:rPr>
                <w:rFonts w:ascii="Calibri" w:hAnsi="Calibri" w:cs="Calibri"/>
                <w:color w:val="000000"/>
                <w:sz w:val="16"/>
                <w:szCs w:val="16"/>
              </w:rPr>
              <w:t>(98-447)*</w:t>
            </w:r>
          </w:p>
        </w:tc>
        <w:tc>
          <w:tcPr>
            <w:tcW w:w="1417" w:type="dxa"/>
            <w:tcBorders>
              <w:top w:val="nil"/>
              <w:left w:val="nil"/>
              <w:bottom w:val="nil"/>
              <w:right w:val="nil"/>
            </w:tcBorders>
            <w:shd w:val="clear" w:color="auto" w:fill="D9D9D9" w:themeFill="background1" w:themeFillShade="D9"/>
            <w:noWrap/>
            <w:vAlign w:val="center"/>
          </w:tcPr>
          <w:p w14:paraId="4C470BC6" w14:textId="77777777" w:rsidR="00E67BEC" w:rsidRDefault="00791E1D" w:rsidP="00D443A6">
            <w:pPr>
              <w:jc w:val="center"/>
              <w:rPr>
                <w:rFonts w:ascii="Calibri" w:hAnsi="Calibri" w:cs="Calibri"/>
                <w:color w:val="000000"/>
                <w:sz w:val="16"/>
                <w:szCs w:val="16"/>
              </w:rPr>
            </w:pPr>
            <w:r>
              <w:rPr>
                <w:rFonts w:ascii="Calibri" w:hAnsi="Calibri" w:cs="Calibri"/>
                <w:color w:val="000000"/>
                <w:sz w:val="16"/>
                <w:szCs w:val="16"/>
              </w:rPr>
              <w:t>180</w:t>
            </w:r>
          </w:p>
          <w:p w14:paraId="40098F50" w14:textId="13876554" w:rsidR="009D470C" w:rsidRPr="005371FC" w:rsidRDefault="00791E1D" w:rsidP="00D443A6">
            <w:pPr>
              <w:jc w:val="center"/>
              <w:rPr>
                <w:rFonts w:ascii="Calibri" w:hAnsi="Calibri" w:cs="Calibri"/>
                <w:color w:val="000000"/>
                <w:sz w:val="16"/>
                <w:szCs w:val="16"/>
              </w:rPr>
            </w:pPr>
            <w:r>
              <w:rPr>
                <w:rFonts w:ascii="Calibri" w:hAnsi="Calibri" w:cs="Calibri"/>
                <w:color w:val="000000"/>
                <w:sz w:val="16"/>
                <w:szCs w:val="16"/>
              </w:rPr>
              <w:t>(115-285)</w:t>
            </w:r>
            <w:r w:rsidR="00A531AC">
              <w:rPr>
                <w:rFonts w:ascii="Calibri" w:hAnsi="Calibri" w:cs="Calibri"/>
                <w:color w:val="000000"/>
                <w:sz w:val="16"/>
                <w:szCs w:val="16"/>
              </w:rPr>
              <w:t>*</w:t>
            </w:r>
          </w:p>
        </w:tc>
        <w:tc>
          <w:tcPr>
            <w:tcW w:w="851" w:type="dxa"/>
            <w:tcBorders>
              <w:top w:val="nil"/>
              <w:left w:val="nil"/>
              <w:bottom w:val="nil"/>
              <w:right w:val="nil"/>
            </w:tcBorders>
            <w:shd w:val="clear" w:color="auto" w:fill="D9D9D9" w:themeFill="background1" w:themeFillShade="D9"/>
            <w:noWrap/>
            <w:vAlign w:val="center"/>
          </w:tcPr>
          <w:p w14:paraId="7DDF95BF" w14:textId="77777777" w:rsidR="00E67BEC" w:rsidRDefault="00A531AC" w:rsidP="00D443A6">
            <w:pPr>
              <w:jc w:val="center"/>
              <w:rPr>
                <w:rFonts w:ascii="Calibri" w:hAnsi="Calibri" w:cs="Calibri"/>
                <w:color w:val="000000"/>
                <w:sz w:val="16"/>
                <w:szCs w:val="16"/>
              </w:rPr>
            </w:pPr>
            <w:r>
              <w:rPr>
                <w:rFonts w:ascii="Calibri" w:hAnsi="Calibri" w:cs="Calibri"/>
                <w:color w:val="000000"/>
                <w:sz w:val="16"/>
                <w:szCs w:val="16"/>
              </w:rPr>
              <w:t>12</w:t>
            </w:r>
          </w:p>
          <w:p w14:paraId="28F98102" w14:textId="44C2BD29" w:rsidR="009D470C" w:rsidRPr="005371FC" w:rsidRDefault="00A531AC" w:rsidP="00D443A6">
            <w:pPr>
              <w:jc w:val="center"/>
              <w:rPr>
                <w:rFonts w:ascii="Calibri" w:hAnsi="Calibri" w:cs="Calibri"/>
                <w:color w:val="000000"/>
                <w:sz w:val="16"/>
                <w:szCs w:val="16"/>
              </w:rPr>
            </w:pPr>
            <w:r>
              <w:rPr>
                <w:rFonts w:ascii="Calibri" w:hAnsi="Calibri" w:cs="Calibri"/>
                <w:color w:val="000000"/>
                <w:sz w:val="16"/>
                <w:szCs w:val="16"/>
              </w:rPr>
              <w:t>(5-29)*</w:t>
            </w:r>
          </w:p>
        </w:tc>
        <w:tc>
          <w:tcPr>
            <w:tcW w:w="1276" w:type="dxa"/>
            <w:tcBorders>
              <w:top w:val="nil"/>
              <w:left w:val="nil"/>
              <w:bottom w:val="nil"/>
              <w:right w:val="nil"/>
            </w:tcBorders>
            <w:shd w:val="clear" w:color="auto" w:fill="D9D9D9" w:themeFill="background1" w:themeFillShade="D9"/>
            <w:noWrap/>
            <w:vAlign w:val="center"/>
          </w:tcPr>
          <w:p w14:paraId="6E97DB24" w14:textId="77777777" w:rsidR="00E67BEC" w:rsidRDefault="00A531AC" w:rsidP="00D443A6">
            <w:pPr>
              <w:jc w:val="center"/>
              <w:rPr>
                <w:rFonts w:ascii="Calibri" w:hAnsi="Calibri" w:cs="Calibri"/>
                <w:color w:val="000000"/>
                <w:sz w:val="16"/>
                <w:szCs w:val="16"/>
              </w:rPr>
            </w:pPr>
            <w:r>
              <w:rPr>
                <w:rFonts w:ascii="Calibri" w:hAnsi="Calibri" w:cs="Calibri"/>
                <w:color w:val="000000"/>
                <w:sz w:val="16"/>
                <w:szCs w:val="16"/>
              </w:rPr>
              <w:t>5</w:t>
            </w:r>
          </w:p>
          <w:p w14:paraId="7DAB91A5" w14:textId="7FEAD26F" w:rsidR="009D470C" w:rsidRPr="005371FC" w:rsidRDefault="00A531AC" w:rsidP="00D443A6">
            <w:pPr>
              <w:jc w:val="center"/>
              <w:rPr>
                <w:rFonts w:ascii="Calibri" w:hAnsi="Calibri" w:cs="Calibri"/>
                <w:color w:val="000000"/>
                <w:sz w:val="16"/>
                <w:szCs w:val="16"/>
              </w:rPr>
            </w:pPr>
            <w:r>
              <w:rPr>
                <w:rFonts w:ascii="Calibri" w:hAnsi="Calibri" w:cs="Calibri"/>
                <w:color w:val="000000"/>
                <w:sz w:val="16"/>
                <w:szCs w:val="16"/>
              </w:rPr>
              <w:t>(2-14)*</w:t>
            </w:r>
          </w:p>
        </w:tc>
        <w:tc>
          <w:tcPr>
            <w:tcW w:w="1014" w:type="dxa"/>
            <w:tcBorders>
              <w:top w:val="nil"/>
              <w:left w:val="nil"/>
              <w:bottom w:val="nil"/>
              <w:right w:val="nil"/>
            </w:tcBorders>
            <w:shd w:val="clear" w:color="auto" w:fill="D9D9D9" w:themeFill="background1" w:themeFillShade="D9"/>
            <w:noWrap/>
            <w:vAlign w:val="center"/>
          </w:tcPr>
          <w:p w14:paraId="109EA644" w14:textId="77777777" w:rsidR="00E67BEC" w:rsidRDefault="00A531AC" w:rsidP="00D443A6">
            <w:pPr>
              <w:jc w:val="center"/>
              <w:rPr>
                <w:rFonts w:ascii="Calibri" w:hAnsi="Calibri" w:cs="Calibri"/>
                <w:color w:val="000000"/>
                <w:sz w:val="16"/>
                <w:szCs w:val="16"/>
              </w:rPr>
            </w:pPr>
            <w:r>
              <w:rPr>
                <w:rFonts w:ascii="Calibri" w:hAnsi="Calibri" w:cs="Calibri"/>
                <w:color w:val="000000"/>
                <w:sz w:val="16"/>
                <w:szCs w:val="16"/>
              </w:rPr>
              <w:t>490</w:t>
            </w:r>
          </w:p>
          <w:p w14:paraId="12F46CEB" w14:textId="0161664F" w:rsidR="009D470C" w:rsidRPr="005371FC" w:rsidRDefault="00A531AC" w:rsidP="00D443A6">
            <w:pPr>
              <w:jc w:val="center"/>
              <w:rPr>
                <w:rFonts w:ascii="Calibri" w:hAnsi="Calibri" w:cs="Calibri"/>
                <w:color w:val="000000"/>
                <w:sz w:val="16"/>
                <w:szCs w:val="16"/>
              </w:rPr>
            </w:pPr>
            <w:r>
              <w:rPr>
                <w:rFonts w:ascii="Calibri" w:hAnsi="Calibri" w:cs="Calibri"/>
                <w:color w:val="000000"/>
                <w:sz w:val="16"/>
                <w:szCs w:val="16"/>
              </w:rPr>
              <w:t>(-6)</w:t>
            </w:r>
          </w:p>
        </w:tc>
        <w:tc>
          <w:tcPr>
            <w:tcW w:w="1354" w:type="dxa"/>
            <w:tcBorders>
              <w:top w:val="nil"/>
              <w:left w:val="nil"/>
              <w:bottom w:val="nil"/>
              <w:right w:val="nil"/>
            </w:tcBorders>
            <w:shd w:val="clear" w:color="auto" w:fill="D9D9D9" w:themeFill="background1" w:themeFillShade="D9"/>
            <w:noWrap/>
            <w:vAlign w:val="center"/>
          </w:tcPr>
          <w:p w14:paraId="05F9C62F" w14:textId="77777777" w:rsidR="00E67BEC" w:rsidRDefault="00A531AC" w:rsidP="00D443A6">
            <w:pPr>
              <w:jc w:val="center"/>
              <w:rPr>
                <w:rFonts w:ascii="Calibri" w:hAnsi="Calibri" w:cs="Calibri"/>
                <w:color w:val="000000"/>
                <w:sz w:val="16"/>
                <w:szCs w:val="16"/>
              </w:rPr>
            </w:pPr>
            <w:r>
              <w:rPr>
                <w:rFonts w:ascii="Calibri" w:hAnsi="Calibri" w:cs="Calibri"/>
                <w:color w:val="000000"/>
                <w:sz w:val="16"/>
                <w:szCs w:val="16"/>
              </w:rPr>
              <w:t>1145</w:t>
            </w:r>
          </w:p>
          <w:p w14:paraId="05DB97A2" w14:textId="4A0D9429" w:rsidR="009D470C" w:rsidRPr="005371FC" w:rsidRDefault="00A531AC" w:rsidP="00D443A6">
            <w:pPr>
              <w:jc w:val="center"/>
              <w:rPr>
                <w:rFonts w:ascii="Calibri" w:hAnsi="Calibri" w:cs="Calibri"/>
                <w:color w:val="000000"/>
                <w:sz w:val="16"/>
                <w:szCs w:val="16"/>
              </w:rPr>
            </w:pPr>
            <w:r>
              <w:rPr>
                <w:rFonts w:ascii="Calibri" w:hAnsi="Calibri" w:cs="Calibri"/>
                <w:color w:val="000000"/>
                <w:sz w:val="16"/>
                <w:szCs w:val="16"/>
              </w:rPr>
              <w:t>(-14.1)</w:t>
            </w:r>
          </w:p>
        </w:tc>
      </w:tr>
      <w:tr w:rsidR="00514CC0" w:rsidRPr="00286873" w14:paraId="113091EF" w14:textId="77777777" w:rsidTr="00800CFF">
        <w:trPr>
          <w:trHeight w:val="320"/>
        </w:trPr>
        <w:tc>
          <w:tcPr>
            <w:tcW w:w="932" w:type="dxa"/>
            <w:tcBorders>
              <w:top w:val="nil"/>
              <w:left w:val="nil"/>
              <w:bottom w:val="nil"/>
              <w:right w:val="nil"/>
            </w:tcBorders>
            <w:shd w:val="clear" w:color="auto" w:fill="auto"/>
            <w:vAlign w:val="center"/>
          </w:tcPr>
          <w:p w14:paraId="7CEEB885" w14:textId="78C3D006" w:rsidR="009D470C" w:rsidRPr="005371FC" w:rsidRDefault="009D470C" w:rsidP="00D443A6">
            <w:pPr>
              <w:ind w:right="-156"/>
              <w:rPr>
                <w:rFonts w:cstheme="minorHAnsi"/>
                <w:b/>
                <w:bCs/>
                <w:sz w:val="16"/>
                <w:szCs w:val="16"/>
              </w:rPr>
            </w:pPr>
            <w:r>
              <w:rPr>
                <w:rFonts w:cstheme="minorHAnsi"/>
                <w:b/>
                <w:bCs/>
                <w:sz w:val="16"/>
                <w:szCs w:val="16"/>
              </w:rPr>
              <w:t>Children</w:t>
            </w:r>
          </w:p>
        </w:tc>
        <w:tc>
          <w:tcPr>
            <w:tcW w:w="770" w:type="dxa"/>
            <w:tcBorders>
              <w:top w:val="nil"/>
              <w:left w:val="nil"/>
              <w:bottom w:val="nil"/>
              <w:right w:val="nil"/>
            </w:tcBorders>
            <w:shd w:val="clear" w:color="auto" w:fill="auto"/>
            <w:vAlign w:val="center"/>
          </w:tcPr>
          <w:p w14:paraId="76BA5923" w14:textId="44804CE5" w:rsidR="009D470C" w:rsidRPr="00A14758" w:rsidRDefault="00A531AC" w:rsidP="00D443A6">
            <w:pPr>
              <w:jc w:val="center"/>
              <w:rPr>
                <w:rFonts w:cstheme="minorHAnsi"/>
                <w:sz w:val="16"/>
                <w:szCs w:val="16"/>
              </w:rPr>
            </w:pPr>
            <w:r>
              <w:rPr>
                <w:rFonts w:cstheme="minorHAnsi"/>
                <w:sz w:val="16"/>
                <w:szCs w:val="16"/>
              </w:rPr>
              <w:t>221</w:t>
            </w:r>
          </w:p>
        </w:tc>
        <w:tc>
          <w:tcPr>
            <w:tcW w:w="1701" w:type="dxa"/>
            <w:tcBorders>
              <w:top w:val="nil"/>
              <w:left w:val="nil"/>
              <w:bottom w:val="nil"/>
              <w:right w:val="nil"/>
            </w:tcBorders>
            <w:shd w:val="clear" w:color="auto" w:fill="auto"/>
            <w:vAlign w:val="center"/>
          </w:tcPr>
          <w:p w14:paraId="33C90373" w14:textId="77777777" w:rsidR="00E67BEC" w:rsidRDefault="00A531AC" w:rsidP="00D443A6">
            <w:pPr>
              <w:jc w:val="center"/>
              <w:rPr>
                <w:rFonts w:cstheme="minorHAnsi"/>
                <w:sz w:val="16"/>
                <w:szCs w:val="16"/>
              </w:rPr>
            </w:pPr>
            <w:r>
              <w:rPr>
                <w:rFonts w:cstheme="minorHAnsi"/>
                <w:sz w:val="16"/>
                <w:szCs w:val="16"/>
              </w:rPr>
              <w:t>161</w:t>
            </w:r>
          </w:p>
          <w:p w14:paraId="56F887EA" w14:textId="33D2A9CE" w:rsidR="009D470C" w:rsidRPr="005371FC" w:rsidRDefault="00A531AC" w:rsidP="00D443A6">
            <w:pPr>
              <w:jc w:val="center"/>
              <w:rPr>
                <w:rFonts w:ascii="Calibri" w:hAnsi="Calibri" w:cs="Calibri"/>
                <w:color w:val="000000"/>
                <w:sz w:val="16"/>
                <w:szCs w:val="16"/>
              </w:rPr>
            </w:pPr>
            <w:r>
              <w:rPr>
                <w:rFonts w:cstheme="minorHAnsi"/>
                <w:sz w:val="16"/>
                <w:szCs w:val="16"/>
              </w:rPr>
              <w:t>(84-341)</w:t>
            </w:r>
          </w:p>
        </w:tc>
        <w:tc>
          <w:tcPr>
            <w:tcW w:w="1417" w:type="dxa"/>
            <w:tcBorders>
              <w:top w:val="nil"/>
              <w:left w:val="nil"/>
              <w:bottom w:val="nil"/>
              <w:right w:val="nil"/>
            </w:tcBorders>
            <w:shd w:val="clear" w:color="auto" w:fill="auto"/>
            <w:noWrap/>
            <w:vAlign w:val="center"/>
          </w:tcPr>
          <w:p w14:paraId="5CA5BF60" w14:textId="77777777" w:rsidR="00E67BEC" w:rsidRDefault="00FC6485" w:rsidP="00D443A6">
            <w:pPr>
              <w:jc w:val="center"/>
              <w:rPr>
                <w:rFonts w:cstheme="minorHAnsi"/>
                <w:sz w:val="16"/>
                <w:szCs w:val="16"/>
              </w:rPr>
            </w:pPr>
            <w:r>
              <w:rPr>
                <w:rFonts w:cstheme="minorHAnsi"/>
                <w:sz w:val="16"/>
                <w:szCs w:val="16"/>
              </w:rPr>
              <w:t>225</w:t>
            </w:r>
          </w:p>
          <w:p w14:paraId="15BF7BC6" w14:textId="2FC967F4" w:rsidR="009D470C" w:rsidRPr="005371FC" w:rsidRDefault="00FC6485" w:rsidP="00D443A6">
            <w:pPr>
              <w:jc w:val="center"/>
              <w:rPr>
                <w:rFonts w:ascii="Calibri" w:hAnsi="Calibri" w:cs="Calibri"/>
                <w:color w:val="000000"/>
                <w:sz w:val="16"/>
                <w:szCs w:val="16"/>
              </w:rPr>
            </w:pPr>
            <w:r>
              <w:rPr>
                <w:rFonts w:cstheme="minorHAnsi"/>
                <w:sz w:val="16"/>
                <w:szCs w:val="16"/>
              </w:rPr>
              <w:t>(148-317)*</w:t>
            </w:r>
          </w:p>
        </w:tc>
        <w:tc>
          <w:tcPr>
            <w:tcW w:w="851" w:type="dxa"/>
            <w:tcBorders>
              <w:top w:val="nil"/>
              <w:left w:val="nil"/>
              <w:bottom w:val="nil"/>
              <w:right w:val="nil"/>
            </w:tcBorders>
            <w:shd w:val="clear" w:color="auto" w:fill="auto"/>
            <w:noWrap/>
            <w:vAlign w:val="center"/>
          </w:tcPr>
          <w:p w14:paraId="78AEBBA1" w14:textId="77777777" w:rsidR="00E67BEC" w:rsidRDefault="00FC6485" w:rsidP="00D443A6">
            <w:pPr>
              <w:jc w:val="center"/>
              <w:rPr>
                <w:rFonts w:cstheme="minorHAnsi"/>
                <w:sz w:val="16"/>
                <w:szCs w:val="16"/>
              </w:rPr>
            </w:pPr>
            <w:r>
              <w:rPr>
                <w:rFonts w:cstheme="minorHAnsi"/>
                <w:sz w:val="16"/>
                <w:szCs w:val="16"/>
              </w:rPr>
              <w:t>7</w:t>
            </w:r>
          </w:p>
          <w:p w14:paraId="7CD23A25" w14:textId="3B1D9375" w:rsidR="009D470C" w:rsidRPr="005371FC" w:rsidRDefault="00FC6485" w:rsidP="00D443A6">
            <w:pPr>
              <w:jc w:val="center"/>
              <w:rPr>
                <w:rFonts w:ascii="Calibri" w:hAnsi="Calibri" w:cs="Calibri"/>
                <w:color w:val="000000"/>
                <w:sz w:val="16"/>
                <w:szCs w:val="16"/>
              </w:rPr>
            </w:pPr>
            <w:r>
              <w:rPr>
                <w:rFonts w:cstheme="minorHAnsi"/>
                <w:sz w:val="16"/>
                <w:szCs w:val="16"/>
              </w:rPr>
              <w:t>(4-19)*</w:t>
            </w:r>
          </w:p>
        </w:tc>
        <w:tc>
          <w:tcPr>
            <w:tcW w:w="1276" w:type="dxa"/>
            <w:tcBorders>
              <w:top w:val="nil"/>
              <w:left w:val="nil"/>
              <w:bottom w:val="nil"/>
              <w:right w:val="nil"/>
            </w:tcBorders>
            <w:shd w:val="clear" w:color="auto" w:fill="auto"/>
            <w:noWrap/>
            <w:vAlign w:val="center"/>
          </w:tcPr>
          <w:p w14:paraId="38C86D53" w14:textId="77777777" w:rsidR="00E67BEC" w:rsidRDefault="00FC6485" w:rsidP="00D443A6">
            <w:pPr>
              <w:jc w:val="center"/>
              <w:rPr>
                <w:rFonts w:cstheme="minorHAnsi"/>
                <w:sz w:val="16"/>
                <w:szCs w:val="16"/>
              </w:rPr>
            </w:pPr>
            <w:r>
              <w:rPr>
                <w:rFonts w:cstheme="minorHAnsi"/>
                <w:sz w:val="16"/>
                <w:szCs w:val="16"/>
              </w:rPr>
              <w:t>3</w:t>
            </w:r>
          </w:p>
          <w:p w14:paraId="2B772AEF" w14:textId="6EDD3F0B" w:rsidR="009D470C" w:rsidRPr="005371FC" w:rsidRDefault="00FC6485" w:rsidP="00D443A6">
            <w:pPr>
              <w:jc w:val="center"/>
              <w:rPr>
                <w:rFonts w:ascii="Calibri" w:hAnsi="Calibri" w:cs="Calibri"/>
                <w:color w:val="000000"/>
                <w:sz w:val="16"/>
                <w:szCs w:val="16"/>
              </w:rPr>
            </w:pPr>
            <w:r>
              <w:rPr>
                <w:rFonts w:cstheme="minorHAnsi"/>
                <w:sz w:val="16"/>
                <w:szCs w:val="16"/>
              </w:rPr>
              <w:t>(1-7)*</w:t>
            </w:r>
          </w:p>
        </w:tc>
        <w:tc>
          <w:tcPr>
            <w:tcW w:w="1014" w:type="dxa"/>
            <w:tcBorders>
              <w:top w:val="nil"/>
              <w:left w:val="nil"/>
              <w:bottom w:val="nil"/>
              <w:right w:val="nil"/>
            </w:tcBorders>
            <w:shd w:val="clear" w:color="auto" w:fill="auto"/>
            <w:noWrap/>
            <w:vAlign w:val="center"/>
          </w:tcPr>
          <w:p w14:paraId="6C51D3BE" w14:textId="77777777" w:rsidR="00E67BEC" w:rsidRDefault="00FC6485" w:rsidP="00D443A6">
            <w:pPr>
              <w:jc w:val="center"/>
              <w:rPr>
                <w:rFonts w:cstheme="minorHAnsi"/>
                <w:sz w:val="16"/>
                <w:szCs w:val="16"/>
              </w:rPr>
            </w:pPr>
            <w:r>
              <w:rPr>
                <w:rFonts w:cstheme="minorHAnsi"/>
                <w:sz w:val="16"/>
                <w:szCs w:val="16"/>
              </w:rPr>
              <w:t>15</w:t>
            </w:r>
          </w:p>
          <w:p w14:paraId="2399BED7" w14:textId="7642660C" w:rsidR="009D470C" w:rsidRPr="005371FC" w:rsidRDefault="00FC6485" w:rsidP="00D443A6">
            <w:pPr>
              <w:jc w:val="center"/>
              <w:rPr>
                <w:rFonts w:ascii="Calibri" w:hAnsi="Calibri" w:cs="Calibri"/>
                <w:color w:val="000000"/>
                <w:sz w:val="16"/>
                <w:szCs w:val="16"/>
              </w:rPr>
            </w:pPr>
            <w:r>
              <w:rPr>
                <w:rFonts w:cstheme="minorHAnsi"/>
                <w:sz w:val="16"/>
                <w:szCs w:val="16"/>
              </w:rPr>
              <w:t>(-6.8)</w:t>
            </w:r>
          </w:p>
        </w:tc>
        <w:tc>
          <w:tcPr>
            <w:tcW w:w="1354" w:type="dxa"/>
            <w:tcBorders>
              <w:top w:val="nil"/>
              <w:left w:val="nil"/>
              <w:bottom w:val="nil"/>
              <w:right w:val="nil"/>
            </w:tcBorders>
            <w:shd w:val="clear" w:color="auto" w:fill="auto"/>
            <w:noWrap/>
            <w:vAlign w:val="center"/>
          </w:tcPr>
          <w:p w14:paraId="23E59FB6" w14:textId="77777777" w:rsidR="00E67BEC" w:rsidRDefault="00FC6485" w:rsidP="00D443A6">
            <w:pPr>
              <w:jc w:val="center"/>
              <w:rPr>
                <w:rFonts w:cstheme="minorHAnsi"/>
                <w:sz w:val="16"/>
                <w:szCs w:val="16"/>
              </w:rPr>
            </w:pPr>
            <w:r>
              <w:rPr>
                <w:rFonts w:cstheme="minorHAnsi"/>
                <w:sz w:val="16"/>
                <w:szCs w:val="16"/>
              </w:rPr>
              <w:t>27</w:t>
            </w:r>
          </w:p>
          <w:p w14:paraId="5ECDF638" w14:textId="47C67790" w:rsidR="009D470C" w:rsidRPr="005371FC" w:rsidRDefault="00FC6485" w:rsidP="00D443A6">
            <w:pPr>
              <w:jc w:val="center"/>
              <w:rPr>
                <w:rFonts w:ascii="Calibri" w:hAnsi="Calibri" w:cs="Calibri"/>
                <w:color w:val="000000"/>
                <w:sz w:val="16"/>
                <w:szCs w:val="16"/>
              </w:rPr>
            </w:pPr>
            <w:r>
              <w:rPr>
                <w:rFonts w:cstheme="minorHAnsi"/>
                <w:sz w:val="16"/>
                <w:szCs w:val="16"/>
              </w:rPr>
              <w:t>(-12.2)</w:t>
            </w:r>
          </w:p>
        </w:tc>
      </w:tr>
      <w:tr w:rsidR="00514CC0" w:rsidRPr="00286873" w14:paraId="2ABEC048" w14:textId="77777777" w:rsidTr="00800CFF">
        <w:trPr>
          <w:trHeight w:val="320"/>
        </w:trPr>
        <w:tc>
          <w:tcPr>
            <w:tcW w:w="932" w:type="dxa"/>
            <w:tcBorders>
              <w:top w:val="nil"/>
              <w:left w:val="nil"/>
              <w:right w:val="nil"/>
            </w:tcBorders>
            <w:shd w:val="clear" w:color="auto" w:fill="D9D9D9" w:themeFill="background1" w:themeFillShade="D9"/>
            <w:vAlign w:val="center"/>
          </w:tcPr>
          <w:p w14:paraId="0F5B41A3" w14:textId="0ACFAD66" w:rsidR="009D470C" w:rsidRPr="005371FC" w:rsidRDefault="009D470C" w:rsidP="00D443A6">
            <w:pPr>
              <w:ind w:right="-156"/>
              <w:rPr>
                <w:rFonts w:cstheme="minorHAnsi"/>
                <w:b/>
                <w:bCs/>
                <w:color w:val="000000" w:themeColor="text1"/>
                <w:sz w:val="16"/>
                <w:szCs w:val="16"/>
              </w:rPr>
            </w:pPr>
            <w:r>
              <w:rPr>
                <w:rFonts w:cstheme="minorHAnsi"/>
                <w:b/>
                <w:bCs/>
                <w:sz w:val="16"/>
                <w:szCs w:val="16"/>
              </w:rPr>
              <w:t>Blunt</w:t>
            </w:r>
          </w:p>
        </w:tc>
        <w:tc>
          <w:tcPr>
            <w:tcW w:w="770" w:type="dxa"/>
            <w:tcBorders>
              <w:top w:val="nil"/>
              <w:left w:val="nil"/>
              <w:right w:val="nil"/>
            </w:tcBorders>
            <w:shd w:val="clear" w:color="auto" w:fill="D9D9D9" w:themeFill="background1" w:themeFillShade="D9"/>
            <w:vAlign w:val="center"/>
          </w:tcPr>
          <w:p w14:paraId="693D477E" w14:textId="647D5D6E" w:rsidR="009D470C" w:rsidRPr="005371FC" w:rsidRDefault="00D43FAD" w:rsidP="00D443A6">
            <w:pPr>
              <w:jc w:val="center"/>
              <w:rPr>
                <w:rFonts w:ascii="Calibri" w:hAnsi="Calibri" w:cs="Calibri"/>
                <w:color w:val="000000"/>
                <w:sz w:val="16"/>
                <w:szCs w:val="16"/>
              </w:rPr>
            </w:pPr>
            <w:r>
              <w:rPr>
                <w:rFonts w:ascii="Calibri" w:hAnsi="Calibri" w:cs="Calibri"/>
                <w:color w:val="000000"/>
                <w:sz w:val="16"/>
                <w:szCs w:val="16"/>
              </w:rPr>
              <w:t>5758</w:t>
            </w:r>
          </w:p>
        </w:tc>
        <w:tc>
          <w:tcPr>
            <w:tcW w:w="1701" w:type="dxa"/>
            <w:tcBorders>
              <w:top w:val="nil"/>
              <w:left w:val="nil"/>
              <w:right w:val="nil"/>
            </w:tcBorders>
            <w:shd w:val="clear" w:color="auto" w:fill="D9D9D9" w:themeFill="background1" w:themeFillShade="D9"/>
            <w:vAlign w:val="center"/>
          </w:tcPr>
          <w:p w14:paraId="7042774F" w14:textId="77777777" w:rsidR="00E67BEC" w:rsidRDefault="00D43FAD" w:rsidP="00D443A6">
            <w:pPr>
              <w:jc w:val="center"/>
              <w:rPr>
                <w:rFonts w:ascii="Calibri" w:hAnsi="Calibri" w:cs="Calibri"/>
                <w:color w:val="000000"/>
                <w:sz w:val="16"/>
                <w:szCs w:val="16"/>
              </w:rPr>
            </w:pPr>
            <w:r>
              <w:rPr>
                <w:rFonts w:ascii="Calibri" w:hAnsi="Calibri" w:cs="Calibri"/>
                <w:color w:val="000000"/>
                <w:sz w:val="16"/>
                <w:szCs w:val="16"/>
              </w:rPr>
              <w:t>188</w:t>
            </w:r>
          </w:p>
          <w:p w14:paraId="07B4F002" w14:textId="32CFFDA5" w:rsidR="009D470C" w:rsidRPr="005371FC" w:rsidRDefault="00D43FAD" w:rsidP="00D443A6">
            <w:pPr>
              <w:jc w:val="center"/>
              <w:rPr>
                <w:rFonts w:ascii="Calibri" w:hAnsi="Calibri" w:cs="Calibri"/>
                <w:color w:val="000000"/>
                <w:sz w:val="16"/>
                <w:szCs w:val="16"/>
              </w:rPr>
            </w:pPr>
            <w:r>
              <w:rPr>
                <w:rFonts w:ascii="Calibri" w:hAnsi="Calibri" w:cs="Calibri"/>
                <w:color w:val="000000"/>
                <w:sz w:val="16"/>
                <w:szCs w:val="16"/>
              </w:rPr>
              <w:t>(68-251)*</w:t>
            </w:r>
          </w:p>
        </w:tc>
        <w:tc>
          <w:tcPr>
            <w:tcW w:w="1417" w:type="dxa"/>
            <w:tcBorders>
              <w:top w:val="nil"/>
              <w:left w:val="nil"/>
              <w:right w:val="nil"/>
            </w:tcBorders>
            <w:shd w:val="clear" w:color="auto" w:fill="D9D9D9" w:themeFill="background1" w:themeFillShade="D9"/>
            <w:noWrap/>
            <w:vAlign w:val="center"/>
          </w:tcPr>
          <w:p w14:paraId="22A73AFA" w14:textId="77777777" w:rsidR="00E67BEC" w:rsidRPr="0017461E" w:rsidRDefault="00D43FAD" w:rsidP="00D443A6">
            <w:pPr>
              <w:jc w:val="center"/>
              <w:rPr>
                <w:rFonts w:ascii="Calibri" w:hAnsi="Calibri" w:cs="Calibri"/>
                <w:sz w:val="16"/>
                <w:szCs w:val="16"/>
              </w:rPr>
            </w:pPr>
            <w:r w:rsidRPr="0017461E">
              <w:rPr>
                <w:rFonts w:ascii="Calibri" w:hAnsi="Calibri" w:cs="Calibri"/>
                <w:sz w:val="16"/>
                <w:szCs w:val="16"/>
              </w:rPr>
              <w:t>180</w:t>
            </w:r>
          </w:p>
          <w:p w14:paraId="0C78EA50" w14:textId="2106F30F" w:rsidR="009D470C" w:rsidRPr="0017461E" w:rsidRDefault="00D43FAD" w:rsidP="00D443A6">
            <w:pPr>
              <w:jc w:val="center"/>
              <w:rPr>
                <w:rFonts w:ascii="Calibri" w:hAnsi="Calibri" w:cs="Calibri"/>
                <w:sz w:val="16"/>
                <w:szCs w:val="16"/>
              </w:rPr>
            </w:pPr>
            <w:r w:rsidRPr="0017461E">
              <w:rPr>
                <w:rFonts w:ascii="Calibri" w:hAnsi="Calibri" w:cs="Calibri"/>
                <w:sz w:val="16"/>
                <w:szCs w:val="16"/>
              </w:rPr>
              <w:t>(115-295)</w:t>
            </w:r>
          </w:p>
        </w:tc>
        <w:tc>
          <w:tcPr>
            <w:tcW w:w="851" w:type="dxa"/>
            <w:tcBorders>
              <w:top w:val="nil"/>
              <w:left w:val="nil"/>
              <w:right w:val="nil"/>
            </w:tcBorders>
            <w:shd w:val="clear" w:color="auto" w:fill="D9D9D9" w:themeFill="background1" w:themeFillShade="D9"/>
            <w:noWrap/>
            <w:vAlign w:val="center"/>
          </w:tcPr>
          <w:p w14:paraId="40F10880" w14:textId="77777777" w:rsidR="00E67BEC" w:rsidRDefault="00E72FF5" w:rsidP="00D443A6">
            <w:pPr>
              <w:jc w:val="center"/>
              <w:rPr>
                <w:rFonts w:ascii="Calibri" w:hAnsi="Calibri" w:cs="Calibri"/>
                <w:color w:val="000000"/>
                <w:sz w:val="16"/>
                <w:szCs w:val="16"/>
              </w:rPr>
            </w:pPr>
            <w:r>
              <w:rPr>
                <w:rFonts w:ascii="Calibri" w:hAnsi="Calibri" w:cs="Calibri"/>
                <w:color w:val="000000"/>
                <w:sz w:val="16"/>
                <w:szCs w:val="16"/>
              </w:rPr>
              <w:t>15</w:t>
            </w:r>
          </w:p>
          <w:p w14:paraId="412ABDFB" w14:textId="43E19A80" w:rsidR="009D470C" w:rsidRPr="005371FC" w:rsidRDefault="00E72FF5" w:rsidP="00D443A6">
            <w:pPr>
              <w:jc w:val="center"/>
              <w:rPr>
                <w:rFonts w:ascii="Calibri" w:hAnsi="Calibri" w:cs="Calibri"/>
                <w:color w:val="000000"/>
                <w:sz w:val="16"/>
                <w:szCs w:val="16"/>
              </w:rPr>
            </w:pPr>
            <w:r>
              <w:rPr>
                <w:rFonts w:ascii="Calibri" w:hAnsi="Calibri" w:cs="Calibri"/>
                <w:color w:val="000000"/>
                <w:sz w:val="16"/>
                <w:szCs w:val="16"/>
              </w:rPr>
              <w:t>(6-35)*</w:t>
            </w:r>
          </w:p>
        </w:tc>
        <w:tc>
          <w:tcPr>
            <w:tcW w:w="1276" w:type="dxa"/>
            <w:tcBorders>
              <w:top w:val="nil"/>
              <w:left w:val="nil"/>
              <w:right w:val="nil"/>
            </w:tcBorders>
            <w:shd w:val="clear" w:color="auto" w:fill="D9D9D9" w:themeFill="background1" w:themeFillShade="D9"/>
            <w:noWrap/>
            <w:vAlign w:val="center"/>
          </w:tcPr>
          <w:p w14:paraId="6CDB78F3" w14:textId="77777777" w:rsidR="00E67BEC" w:rsidRDefault="00E72FF5" w:rsidP="00D443A6">
            <w:pPr>
              <w:jc w:val="center"/>
              <w:rPr>
                <w:rFonts w:ascii="Calibri" w:hAnsi="Calibri" w:cs="Calibri"/>
                <w:color w:val="000000"/>
                <w:sz w:val="16"/>
                <w:szCs w:val="16"/>
              </w:rPr>
            </w:pPr>
            <w:r>
              <w:rPr>
                <w:rFonts w:ascii="Calibri" w:hAnsi="Calibri" w:cs="Calibri"/>
                <w:color w:val="000000"/>
                <w:sz w:val="16"/>
                <w:szCs w:val="16"/>
              </w:rPr>
              <w:t>6</w:t>
            </w:r>
          </w:p>
          <w:p w14:paraId="33AEA8AA" w14:textId="24B5C88C" w:rsidR="009D470C" w:rsidRPr="005371FC" w:rsidRDefault="00E72FF5" w:rsidP="00D443A6">
            <w:pPr>
              <w:jc w:val="center"/>
              <w:rPr>
                <w:rFonts w:ascii="Calibri" w:hAnsi="Calibri" w:cs="Calibri"/>
                <w:color w:val="000000"/>
                <w:sz w:val="16"/>
                <w:szCs w:val="16"/>
              </w:rPr>
            </w:pPr>
            <w:r>
              <w:rPr>
                <w:rFonts w:ascii="Calibri" w:hAnsi="Calibri" w:cs="Calibri"/>
                <w:color w:val="000000"/>
                <w:sz w:val="16"/>
                <w:szCs w:val="16"/>
              </w:rPr>
              <w:t>(2-16)*</w:t>
            </w:r>
          </w:p>
        </w:tc>
        <w:tc>
          <w:tcPr>
            <w:tcW w:w="1014" w:type="dxa"/>
            <w:tcBorders>
              <w:top w:val="nil"/>
              <w:left w:val="nil"/>
              <w:right w:val="nil"/>
            </w:tcBorders>
            <w:shd w:val="clear" w:color="auto" w:fill="D9D9D9" w:themeFill="background1" w:themeFillShade="D9"/>
            <w:noWrap/>
            <w:vAlign w:val="center"/>
          </w:tcPr>
          <w:p w14:paraId="28C6108A" w14:textId="77777777" w:rsidR="00E67BEC" w:rsidRDefault="00E72FF5" w:rsidP="00D443A6">
            <w:pPr>
              <w:jc w:val="center"/>
              <w:rPr>
                <w:rFonts w:ascii="Calibri" w:hAnsi="Calibri" w:cs="Calibri"/>
                <w:color w:val="000000"/>
                <w:sz w:val="16"/>
                <w:szCs w:val="16"/>
              </w:rPr>
            </w:pPr>
            <w:r>
              <w:rPr>
                <w:rFonts w:ascii="Calibri" w:hAnsi="Calibri" w:cs="Calibri"/>
                <w:color w:val="000000"/>
                <w:sz w:val="16"/>
                <w:szCs w:val="16"/>
              </w:rPr>
              <w:t>3</w:t>
            </w:r>
            <w:r w:rsidR="00716942">
              <w:rPr>
                <w:rFonts w:ascii="Calibri" w:hAnsi="Calibri" w:cs="Calibri"/>
                <w:color w:val="000000"/>
                <w:sz w:val="16"/>
                <w:szCs w:val="16"/>
              </w:rPr>
              <w:t>51</w:t>
            </w:r>
          </w:p>
          <w:p w14:paraId="0646D15D" w14:textId="694F7846" w:rsidR="009D470C" w:rsidRPr="005371FC" w:rsidRDefault="00716942" w:rsidP="00D443A6">
            <w:pPr>
              <w:jc w:val="center"/>
              <w:rPr>
                <w:rFonts w:ascii="Calibri" w:hAnsi="Calibri" w:cs="Calibri"/>
                <w:color w:val="000000"/>
                <w:sz w:val="16"/>
                <w:szCs w:val="16"/>
              </w:rPr>
            </w:pPr>
            <w:r>
              <w:rPr>
                <w:rFonts w:ascii="Calibri" w:hAnsi="Calibri" w:cs="Calibri"/>
                <w:color w:val="000000"/>
                <w:sz w:val="16"/>
                <w:szCs w:val="16"/>
              </w:rPr>
              <w:t>(-6.1)</w:t>
            </w:r>
          </w:p>
        </w:tc>
        <w:tc>
          <w:tcPr>
            <w:tcW w:w="1354" w:type="dxa"/>
            <w:tcBorders>
              <w:top w:val="nil"/>
              <w:left w:val="nil"/>
              <w:right w:val="nil"/>
            </w:tcBorders>
            <w:shd w:val="clear" w:color="auto" w:fill="D9D9D9" w:themeFill="background1" w:themeFillShade="D9"/>
            <w:noWrap/>
            <w:vAlign w:val="center"/>
          </w:tcPr>
          <w:p w14:paraId="59590C61" w14:textId="77777777" w:rsidR="00E67BEC" w:rsidRDefault="00716942" w:rsidP="00D443A6">
            <w:pPr>
              <w:jc w:val="center"/>
              <w:rPr>
                <w:rFonts w:ascii="Calibri" w:hAnsi="Calibri" w:cs="Calibri"/>
                <w:color w:val="000000"/>
                <w:sz w:val="16"/>
                <w:szCs w:val="16"/>
              </w:rPr>
            </w:pPr>
            <w:r>
              <w:rPr>
                <w:rFonts w:ascii="Calibri" w:hAnsi="Calibri" w:cs="Calibri"/>
                <w:color w:val="000000"/>
                <w:sz w:val="16"/>
                <w:szCs w:val="16"/>
              </w:rPr>
              <w:t>886</w:t>
            </w:r>
          </w:p>
          <w:p w14:paraId="0A5F08BA" w14:textId="1D943244" w:rsidR="009D470C" w:rsidRPr="005371FC" w:rsidRDefault="00716942" w:rsidP="00D443A6">
            <w:pPr>
              <w:jc w:val="center"/>
              <w:rPr>
                <w:rFonts w:ascii="Calibri" w:hAnsi="Calibri" w:cs="Calibri"/>
                <w:color w:val="000000"/>
                <w:sz w:val="16"/>
                <w:szCs w:val="16"/>
              </w:rPr>
            </w:pPr>
            <w:r>
              <w:rPr>
                <w:rFonts w:ascii="Calibri" w:hAnsi="Calibri" w:cs="Calibri"/>
                <w:color w:val="000000"/>
                <w:sz w:val="16"/>
                <w:szCs w:val="16"/>
              </w:rPr>
              <w:t>(15.4)*</w:t>
            </w:r>
          </w:p>
        </w:tc>
      </w:tr>
      <w:tr w:rsidR="00514CC0" w:rsidRPr="00286873" w14:paraId="0A858D32" w14:textId="77777777" w:rsidTr="00800CFF">
        <w:trPr>
          <w:trHeight w:val="320"/>
        </w:trPr>
        <w:tc>
          <w:tcPr>
            <w:tcW w:w="932" w:type="dxa"/>
            <w:tcBorders>
              <w:top w:val="nil"/>
              <w:left w:val="nil"/>
              <w:right w:val="nil"/>
            </w:tcBorders>
            <w:shd w:val="clear" w:color="auto" w:fill="auto"/>
            <w:vAlign w:val="center"/>
          </w:tcPr>
          <w:p w14:paraId="72E35B73" w14:textId="533127DA" w:rsidR="009D470C" w:rsidRPr="00514CC0" w:rsidRDefault="009D470C" w:rsidP="00D443A6">
            <w:pPr>
              <w:ind w:right="-156"/>
              <w:rPr>
                <w:rFonts w:cstheme="minorHAnsi"/>
                <w:b/>
                <w:bCs/>
                <w:sz w:val="16"/>
                <w:szCs w:val="16"/>
              </w:rPr>
            </w:pPr>
            <w:r w:rsidRPr="00514CC0">
              <w:rPr>
                <w:rFonts w:cstheme="minorHAnsi"/>
                <w:b/>
                <w:bCs/>
                <w:color w:val="000000" w:themeColor="text1"/>
                <w:sz w:val="16"/>
                <w:szCs w:val="16"/>
              </w:rPr>
              <w:t>Penetrating</w:t>
            </w:r>
          </w:p>
        </w:tc>
        <w:tc>
          <w:tcPr>
            <w:tcW w:w="770" w:type="dxa"/>
            <w:tcBorders>
              <w:top w:val="nil"/>
              <w:left w:val="nil"/>
              <w:right w:val="nil"/>
            </w:tcBorders>
            <w:shd w:val="clear" w:color="auto" w:fill="auto"/>
            <w:vAlign w:val="center"/>
          </w:tcPr>
          <w:p w14:paraId="66172B8D" w14:textId="5118B486" w:rsidR="009D470C" w:rsidRPr="005371FC" w:rsidRDefault="00716942" w:rsidP="00D443A6">
            <w:pPr>
              <w:jc w:val="center"/>
              <w:rPr>
                <w:rFonts w:cstheme="minorHAnsi"/>
                <w:sz w:val="16"/>
                <w:szCs w:val="16"/>
              </w:rPr>
            </w:pPr>
            <w:r>
              <w:rPr>
                <w:rFonts w:ascii="Calibri" w:hAnsi="Calibri" w:cs="Calibri"/>
                <w:color w:val="000000"/>
                <w:sz w:val="16"/>
                <w:szCs w:val="16"/>
              </w:rPr>
              <w:t>2599</w:t>
            </w:r>
          </w:p>
        </w:tc>
        <w:tc>
          <w:tcPr>
            <w:tcW w:w="1701" w:type="dxa"/>
            <w:tcBorders>
              <w:top w:val="nil"/>
              <w:left w:val="nil"/>
              <w:right w:val="nil"/>
            </w:tcBorders>
            <w:shd w:val="clear" w:color="auto" w:fill="auto"/>
            <w:vAlign w:val="center"/>
          </w:tcPr>
          <w:p w14:paraId="1F082B90" w14:textId="77777777" w:rsidR="00E67BEC" w:rsidRDefault="00716942" w:rsidP="00D443A6">
            <w:pPr>
              <w:jc w:val="center"/>
              <w:rPr>
                <w:rFonts w:ascii="Calibri" w:hAnsi="Calibri" w:cs="Calibri"/>
                <w:color w:val="000000"/>
                <w:sz w:val="16"/>
                <w:szCs w:val="16"/>
              </w:rPr>
            </w:pPr>
            <w:r>
              <w:rPr>
                <w:rFonts w:ascii="Calibri" w:hAnsi="Calibri" w:cs="Calibri"/>
                <w:color w:val="000000"/>
                <w:sz w:val="16"/>
                <w:szCs w:val="16"/>
              </w:rPr>
              <w:t>132</w:t>
            </w:r>
          </w:p>
          <w:p w14:paraId="5CF4A2D1" w14:textId="5CE3823C" w:rsidR="009D470C" w:rsidRPr="005371FC" w:rsidRDefault="00716942" w:rsidP="00D443A6">
            <w:pPr>
              <w:jc w:val="center"/>
              <w:rPr>
                <w:rFonts w:cstheme="minorHAnsi"/>
                <w:sz w:val="16"/>
                <w:szCs w:val="16"/>
              </w:rPr>
            </w:pPr>
            <w:r>
              <w:rPr>
                <w:rFonts w:ascii="Calibri" w:hAnsi="Calibri" w:cs="Calibri"/>
                <w:color w:val="000000"/>
                <w:sz w:val="16"/>
                <w:szCs w:val="16"/>
              </w:rPr>
              <w:t>(68-251)*</w:t>
            </w:r>
          </w:p>
        </w:tc>
        <w:tc>
          <w:tcPr>
            <w:tcW w:w="1417" w:type="dxa"/>
            <w:tcBorders>
              <w:top w:val="nil"/>
              <w:left w:val="nil"/>
              <w:right w:val="nil"/>
            </w:tcBorders>
            <w:shd w:val="clear" w:color="auto" w:fill="auto"/>
            <w:noWrap/>
            <w:vAlign w:val="center"/>
          </w:tcPr>
          <w:p w14:paraId="0E1E840F" w14:textId="77777777" w:rsidR="00E67BEC" w:rsidRPr="00AB0E16" w:rsidRDefault="0077170B" w:rsidP="00D443A6">
            <w:pPr>
              <w:jc w:val="center"/>
              <w:rPr>
                <w:rFonts w:ascii="Calibri" w:hAnsi="Calibri" w:cs="Calibri"/>
                <w:sz w:val="16"/>
                <w:szCs w:val="16"/>
              </w:rPr>
            </w:pPr>
            <w:r w:rsidRPr="00AB0E16">
              <w:rPr>
                <w:rFonts w:ascii="Calibri" w:hAnsi="Calibri" w:cs="Calibri"/>
                <w:sz w:val="16"/>
                <w:szCs w:val="16"/>
              </w:rPr>
              <w:t>180</w:t>
            </w:r>
          </w:p>
          <w:p w14:paraId="7D846A89" w14:textId="4E47C6CA" w:rsidR="009D470C" w:rsidRPr="0017461E" w:rsidRDefault="0077170B" w:rsidP="00D443A6">
            <w:pPr>
              <w:jc w:val="center"/>
              <w:rPr>
                <w:rFonts w:cstheme="minorHAnsi"/>
                <w:sz w:val="16"/>
                <w:szCs w:val="16"/>
              </w:rPr>
            </w:pPr>
            <w:r w:rsidRPr="00AB0E16">
              <w:rPr>
                <w:rFonts w:ascii="Calibri" w:hAnsi="Calibri" w:cs="Calibri"/>
                <w:sz w:val="16"/>
                <w:szCs w:val="16"/>
              </w:rPr>
              <w:t>(1</w:t>
            </w:r>
            <w:r w:rsidR="00AB0E16" w:rsidRPr="00AB0E16">
              <w:rPr>
                <w:rFonts w:ascii="Calibri" w:hAnsi="Calibri" w:cs="Calibri"/>
                <w:sz w:val="16"/>
                <w:szCs w:val="16"/>
              </w:rPr>
              <w:t>20</w:t>
            </w:r>
            <w:r w:rsidRPr="00AB0E16">
              <w:rPr>
                <w:rFonts w:ascii="Calibri" w:hAnsi="Calibri" w:cs="Calibri"/>
                <w:sz w:val="16"/>
                <w:szCs w:val="16"/>
              </w:rPr>
              <w:t>-2</w:t>
            </w:r>
            <w:r w:rsidR="00AB0E16" w:rsidRPr="00AB0E16">
              <w:rPr>
                <w:rFonts w:ascii="Calibri" w:hAnsi="Calibri" w:cs="Calibri"/>
                <w:sz w:val="16"/>
                <w:szCs w:val="16"/>
              </w:rPr>
              <w:t>74</w:t>
            </w:r>
            <w:r w:rsidRPr="00AB0E16">
              <w:rPr>
                <w:rFonts w:ascii="Calibri" w:hAnsi="Calibri" w:cs="Calibri"/>
                <w:sz w:val="16"/>
                <w:szCs w:val="16"/>
              </w:rPr>
              <w:t>)</w:t>
            </w:r>
          </w:p>
        </w:tc>
        <w:tc>
          <w:tcPr>
            <w:tcW w:w="851" w:type="dxa"/>
            <w:tcBorders>
              <w:top w:val="nil"/>
              <w:left w:val="nil"/>
              <w:right w:val="nil"/>
            </w:tcBorders>
            <w:shd w:val="clear" w:color="auto" w:fill="auto"/>
            <w:noWrap/>
            <w:vAlign w:val="center"/>
          </w:tcPr>
          <w:p w14:paraId="0FF0C0C3" w14:textId="77777777" w:rsidR="00E67BEC" w:rsidRDefault="0077170B" w:rsidP="00D443A6">
            <w:pPr>
              <w:jc w:val="center"/>
              <w:rPr>
                <w:rFonts w:ascii="Calibri" w:hAnsi="Calibri" w:cs="Calibri"/>
                <w:color w:val="000000"/>
                <w:sz w:val="16"/>
                <w:szCs w:val="16"/>
              </w:rPr>
            </w:pPr>
            <w:r>
              <w:rPr>
                <w:rFonts w:ascii="Calibri" w:hAnsi="Calibri" w:cs="Calibri"/>
                <w:color w:val="000000"/>
                <w:sz w:val="16"/>
                <w:szCs w:val="16"/>
              </w:rPr>
              <w:t>6</w:t>
            </w:r>
          </w:p>
          <w:p w14:paraId="56B47AFE" w14:textId="24594675" w:rsidR="009D470C" w:rsidRPr="005371FC" w:rsidRDefault="0077170B" w:rsidP="00D443A6">
            <w:pPr>
              <w:jc w:val="center"/>
              <w:rPr>
                <w:rFonts w:cstheme="minorHAnsi"/>
                <w:sz w:val="16"/>
                <w:szCs w:val="16"/>
              </w:rPr>
            </w:pPr>
            <w:r>
              <w:rPr>
                <w:rFonts w:ascii="Calibri" w:hAnsi="Calibri" w:cs="Calibri"/>
                <w:color w:val="000000"/>
                <w:sz w:val="16"/>
                <w:szCs w:val="16"/>
              </w:rPr>
              <w:t>(4-14)*</w:t>
            </w:r>
          </w:p>
        </w:tc>
        <w:tc>
          <w:tcPr>
            <w:tcW w:w="1276" w:type="dxa"/>
            <w:tcBorders>
              <w:top w:val="nil"/>
              <w:left w:val="nil"/>
              <w:right w:val="nil"/>
            </w:tcBorders>
            <w:shd w:val="clear" w:color="auto" w:fill="auto"/>
            <w:noWrap/>
            <w:vAlign w:val="center"/>
          </w:tcPr>
          <w:p w14:paraId="68F6BA02" w14:textId="77777777" w:rsidR="00E67BEC" w:rsidRDefault="005F43DA" w:rsidP="00D443A6">
            <w:pPr>
              <w:jc w:val="center"/>
              <w:rPr>
                <w:rFonts w:ascii="Calibri" w:hAnsi="Calibri" w:cs="Calibri"/>
                <w:color w:val="000000"/>
                <w:sz w:val="16"/>
                <w:szCs w:val="16"/>
              </w:rPr>
            </w:pPr>
            <w:r>
              <w:rPr>
                <w:rFonts w:ascii="Calibri" w:hAnsi="Calibri" w:cs="Calibri"/>
                <w:color w:val="000000"/>
                <w:sz w:val="16"/>
                <w:szCs w:val="16"/>
              </w:rPr>
              <w:t>1</w:t>
            </w:r>
          </w:p>
          <w:p w14:paraId="63E98C81" w14:textId="70939637" w:rsidR="009D470C" w:rsidRPr="005371FC" w:rsidRDefault="005F43DA" w:rsidP="00D443A6">
            <w:pPr>
              <w:jc w:val="center"/>
              <w:rPr>
                <w:rFonts w:cstheme="minorHAnsi"/>
                <w:sz w:val="16"/>
                <w:szCs w:val="16"/>
              </w:rPr>
            </w:pPr>
            <w:r>
              <w:rPr>
                <w:rFonts w:ascii="Calibri" w:hAnsi="Calibri" w:cs="Calibri"/>
                <w:color w:val="000000"/>
                <w:sz w:val="16"/>
                <w:szCs w:val="16"/>
              </w:rPr>
              <w:t>(3-6)*</w:t>
            </w:r>
          </w:p>
        </w:tc>
        <w:tc>
          <w:tcPr>
            <w:tcW w:w="1014" w:type="dxa"/>
            <w:tcBorders>
              <w:top w:val="nil"/>
              <w:left w:val="nil"/>
              <w:right w:val="nil"/>
            </w:tcBorders>
            <w:shd w:val="clear" w:color="auto" w:fill="auto"/>
            <w:noWrap/>
            <w:vAlign w:val="center"/>
          </w:tcPr>
          <w:p w14:paraId="319A3B59" w14:textId="77777777" w:rsidR="00E67BEC" w:rsidRDefault="005F43DA" w:rsidP="00D443A6">
            <w:pPr>
              <w:jc w:val="center"/>
              <w:rPr>
                <w:rFonts w:ascii="Calibri" w:hAnsi="Calibri" w:cs="Calibri"/>
                <w:color w:val="000000"/>
                <w:sz w:val="16"/>
                <w:szCs w:val="16"/>
              </w:rPr>
            </w:pPr>
            <w:r>
              <w:rPr>
                <w:rFonts w:ascii="Calibri" w:hAnsi="Calibri" w:cs="Calibri"/>
                <w:color w:val="000000"/>
                <w:sz w:val="16"/>
                <w:szCs w:val="16"/>
              </w:rPr>
              <w:t>154</w:t>
            </w:r>
          </w:p>
          <w:p w14:paraId="14C28F61" w14:textId="7B8ED54F" w:rsidR="009D470C" w:rsidRPr="005371FC" w:rsidRDefault="005F43DA" w:rsidP="00D443A6">
            <w:pPr>
              <w:jc w:val="center"/>
              <w:rPr>
                <w:rFonts w:cstheme="minorHAnsi"/>
                <w:sz w:val="16"/>
                <w:szCs w:val="16"/>
              </w:rPr>
            </w:pPr>
            <w:r>
              <w:rPr>
                <w:rFonts w:ascii="Calibri" w:hAnsi="Calibri" w:cs="Calibri"/>
                <w:color w:val="000000"/>
                <w:sz w:val="16"/>
                <w:szCs w:val="16"/>
              </w:rPr>
              <w:t>(-5.9)</w:t>
            </w:r>
          </w:p>
        </w:tc>
        <w:tc>
          <w:tcPr>
            <w:tcW w:w="1354" w:type="dxa"/>
            <w:tcBorders>
              <w:top w:val="nil"/>
              <w:left w:val="nil"/>
              <w:right w:val="nil"/>
            </w:tcBorders>
            <w:shd w:val="clear" w:color="auto" w:fill="auto"/>
            <w:noWrap/>
            <w:vAlign w:val="center"/>
          </w:tcPr>
          <w:p w14:paraId="74C520CC" w14:textId="77777777" w:rsidR="00E67BEC" w:rsidRDefault="005F43DA" w:rsidP="00D443A6">
            <w:pPr>
              <w:jc w:val="center"/>
              <w:rPr>
                <w:rFonts w:ascii="Calibri" w:hAnsi="Calibri" w:cs="Calibri"/>
                <w:color w:val="000000"/>
                <w:sz w:val="16"/>
                <w:szCs w:val="16"/>
              </w:rPr>
            </w:pPr>
            <w:r>
              <w:rPr>
                <w:rFonts w:ascii="Calibri" w:hAnsi="Calibri" w:cs="Calibri"/>
                <w:color w:val="000000"/>
                <w:sz w:val="16"/>
                <w:szCs w:val="16"/>
              </w:rPr>
              <w:t>286</w:t>
            </w:r>
          </w:p>
          <w:p w14:paraId="1ED781D6" w14:textId="1E09B082" w:rsidR="009D470C" w:rsidRPr="005371FC" w:rsidRDefault="005F43DA" w:rsidP="00D443A6">
            <w:pPr>
              <w:jc w:val="center"/>
              <w:rPr>
                <w:rFonts w:cstheme="minorHAnsi"/>
                <w:sz w:val="16"/>
                <w:szCs w:val="16"/>
              </w:rPr>
            </w:pPr>
            <w:r>
              <w:rPr>
                <w:rFonts w:ascii="Calibri" w:hAnsi="Calibri" w:cs="Calibri"/>
                <w:color w:val="000000"/>
                <w:sz w:val="16"/>
                <w:szCs w:val="16"/>
              </w:rPr>
              <w:t>(11.0)*</w:t>
            </w:r>
          </w:p>
        </w:tc>
      </w:tr>
      <w:tr w:rsidR="00514CC0" w:rsidRPr="00286873" w14:paraId="0A93AEEA" w14:textId="77777777" w:rsidTr="00800CFF">
        <w:trPr>
          <w:trHeight w:val="320"/>
        </w:trPr>
        <w:tc>
          <w:tcPr>
            <w:tcW w:w="932" w:type="dxa"/>
            <w:tcBorders>
              <w:top w:val="nil"/>
              <w:left w:val="nil"/>
              <w:bottom w:val="nil"/>
              <w:right w:val="nil"/>
            </w:tcBorders>
            <w:shd w:val="clear" w:color="auto" w:fill="D9D9D9" w:themeFill="background1" w:themeFillShade="D9"/>
            <w:vAlign w:val="center"/>
          </w:tcPr>
          <w:p w14:paraId="40866D56" w14:textId="3E80F997" w:rsidR="009D470C" w:rsidRPr="005371FC" w:rsidRDefault="009D470C" w:rsidP="00D443A6">
            <w:pPr>
              <w:ind w:right="-156"/>
              <w:rPr>
                <w:rFonts w:cstheme="minorHAnsi"/>
                <w:sz w:val="16"/>
                <w:szCs w:val="16"/>
              </w:rPr>
            </w:pPr>
            <w:r>
              <w:rPr>
                <w:rFonts w:cstheme="minorHAnsi"/>
                <w:b/>
                <w:bCs/>
                <w:color w:val="000000" w:themeColor="text1"/>
                <w:sz w:val="16"/>
                <w:szCs w:val="16"/>
              </w:rPr>
              <w:t>Shocked</w:t>
            </w:r>
          </w:p>
        </w:tc>
        <w:tc>
          <w:tcPr>
            <w:tcW w:w="770" w:type="dxa"/>
            <w:tcBorders>
              <w:top w:val="nil"/>
              <w:left w:val="nil"/>
              <w:bottom w:val="nil"/>
              <w:right w:val="nil"/>
            </w:tcBorders>
            <w:shd w:val="clear" w:color="auto" w:fill="D9D9D9" w:themeFill="background1" w:themeFillShade="D9"/>
            <w:vAlign w:val="center"/>
          </w:tcPr>
          <w:p w14:paraId="025C3FB5" w14:textId="23444D93" w:rsidR="009D470C" w:rsidRPr="005371FC" w:rsidRDefault="005F43DA" w:rsidP="00D443A6">
            <w:pPr>
              <w:jc w:val="center"/>
              <w:rPr>
                <w:rFonts w:ascii="Calibri" w:hAnsi="Calibri" w:cs="Calibri"/>
                <w:color w:val="000000"/>
                <w:sz w:val="16"/>
                <w:szCs w:val="16"/>
              </w:rPr>
            </w:pPr>
            <w:r>
              <w:rPr>
                <w:rFonts w:ascii="Calibri" w:hAnsi="Calibri" w:cs="Calibri"/>
                <w:color w:val="000000"/>
                <w:sz w:val="16"/>
                <w:szCs w:val="16"/>
              </w:rPr>
              <w:t>3746</w:t>
            </w:r>
          </w:p>
        </w:tc>
        <w:tc>
          <w:tcPr>
            <w:tcW w:w="1701" w:type="dxa"/>
            <w:tcBorders>
              <w:top w:val="nil"/>
              <w:left w:val="nil"/>
              <w:bottom w:val="nil"/>
              <w:right w:val="nil"/>
            </w:tcBorders>
            <w:shd w:val="clear" w:color="auto" w:fill="D9D9D9" w:themeFill="background1" w:themeFillShade="D9"/>
            <w:vAlign w:val="center"/>
          </w:tcPr>
          <w:p w14:paraId="761A0154" w14:textId="77777777" w:rsidR="00E67BEC" w:rsidRDefault="005F43DA" w:rsidP="00D443A6">
            <w:pPr>
              <w:jc w:val="center"/>
              <w:rPr>
                <w:rFonts w:ascii="Calibri" w:hAnsi="Calibri" w:cs="Calibri"/>
                <w:color w:val="000000"/>
                <w:sz w:val="16"/>
                <w:szCs w:val="16"/>
              </w:rPr>
            </w:pPr>
            <w:r>
              <w:rPr>
                <w:rFonts w:ascii="Calibri" w:hAnsi="Calibri" w:cs="Calibri"/>
                <w:color w:val="000000"/>
                <w:sz w:val="16"/>
                <w:szCs w:val="16"/>
              </w:rPr>
              <w:t>149</w:t>
            </w:r>
          </w:p>
          <w:p w14:paraId="5817B23F" w14:textId="65D6A237" w:rsidR="009D470C" w:rsidRPr="005371FC" w:rsidRDefault="005F43DA" w:rsidP="00D443A6">
            <w:pPr>
              <w:jc w:val="center"/>
              <w:rPr>
                <w:rFonts w:ascii="Calibri" w:hAnsi="Calibri" w:cs="Calibri"/>
                <w:color w:val="000000"/>
                <w:sz w:val="16"/>
                <w:szCs w:val="16"/>
              </w:rPr>
            </w:pPr>
            <w:r>
              <w:rPr>
                <w:rFonts w:ascii="Calibri" w:hAnsi="Calibri" w:cs="Calibri"/>
                <w:color w:val="000000"/>
                <w:sz w:val="16"/>
                <w:szCs w:val="16"/>
              </w:rPr>
              <w:t>(</w:t>
            </w:r>
            <w:r w:rsidR="00B50A55">
              <w:rPr>
                <w:rFonts w:ascii="Calibri" w:hAnsi="Calibri" w:cs="Calibri"/>
                <w:color w:val="000000"/>
                <w:sz w:val="16"/>
                <w:szCs w:val="16"/>
              </w:rPr>
              <w:t>85-300)*</w:t>
            </w:r>
          </w:p>
        </w:tc>
        <w:tc>
          <w:tcPr>
            <w:tcW w:w="1417" w:type="dxa"/>
            <w:tcBorders>
              <w:top w:val="nil"/>
              <w:left w:val="nil"/>
              <w:bottom w:val="nil"/>
              <w:right w:val="nil"/>
            </w:tcBorders>
            <w:shd w:val="clear" w:color="auto" w:fill="D9D9D9" w:themeFill="background1" w:themeFillShade="D9"/>
            <w:noWrap/>
            <w:vAlign w:val="center"/>
          </w:tcPr>
          <w:p w14:paraId="2F32B8A7" w14:textId="77777777" w:rsidR="00E67BEC" w:rsidRDefault="00B50A55" w:rsidP="00D443A6">
            <w:pPr>
              <w:jc w:val="center"/>
              <w:rPr>
                <w:rFonts w:ascii="Calibri" w:hAnsi="Calibri" w:cs="Calibri"/>
                <w:color w:val="000000"/>
                <w:sz w:val="16"/>
                <w:szCs w:val="16"/>
              </w:rPr>
            </w:pPr>
            <w:r>
              <w:rPr>
                <w:rFonts w:ascii="Calibri" w:hAnsi="Calibri" w:cs="Calibri"/>
                <w:color w:val="000000"/>
                <w:sz w:val="16"/>
                <w:szCs w:val="16"/>
              </w:rPr>
              <w:t>189</w:t>
            </w:r>
          </w:p>
          <w:p w14:paraId="394C393E" w14:textId="5673AFF9" w:rsidR="009D470C" w:rsidRPr="005371FC" w:rsidRDefault="00B50A55" w:rsidP="00D443A6">
            <w:pPr>
              <w:jc w:val="center"/>
              <w:rPr>
                <w:rFonts w:ascii="Calibri" w:hAnsi="Calibri" w:cs="Calibri"/>
                <w:color w:val="000000"/>
                <w:sz w:val="16"/>
                <w:szCs w:val="16"/>
              </w:rPr>
            </w:pPr>
            <w:r>
              <w:rPr>
                <w:rFonts w:ascii="Calibri" w:hAnsi="Calibri" w:cs="Calibri"/>
                <w:color w:val="000000"/>
                <w:sz w:val="16"/>
                <w:szCs w:val="16"/>
              </w:rPr>
              <w:t>(120-294)*</w:t>
            </w:r>
          </w:p>
        </w:tc>
        <w:tc>
          <w:tcPr>
            <w:tcW w:w="851" w:type="dxa"/>
            <w:tcBorders>
              <w:top w:val="nil"/>
              <w:left w:val="nil"/>
              <w:bottom w:val="nil"/>
              <w:right w:val="nil"/>
            </w:tcBorders>
            <w:shd w:val="clear" w:color="auto" w:fill="D9D9D9" w:themeFill="background1" w:themeFillShade="D9"/>
            <w:noWrap/>
            <w:vAlign w:val="center"/>
          </w:tcPr>
          <w:p w14:paraId="4AAC0746" w14:textId="77777777" w:rsidR="00E67BEC" w:rsidRDefault="00B50A55" w:rsidP="00D443A6">
            <w:pPr>
              <w:jc w:val="center"/>
              <w:rPr>
                <w:rFonts w:ascii="Calibri" w:hAnsi="Calibri" w:cs="Calibri"/>
                <w:color w:val="000000"/>
                <w:sz w:val="16"/>
                <w:szCs w:val="16"/>
              </w:rPr>
            </w:pPr>
            <w:r>
              <w:rPr>
                <w:rFonts w:ascii="Calibri" w:hAnsi="Calibri" w:cs="Calibri"/>
                <w:color w:val="000000"/>
                <w:sz w:val="16"/>
                <w:szCs w:val="16"/>
              </w:rPr>
              <w:t>9</w:t>
            </w:r>
          </w:p>
          <w:p w14:paraId="0532190C" w14:textId="335478D3" w:rsidR="009D470C" w:rsidRPr="005371FC" w:rsidRDefault="00B50A55" w:rsidP="00D443A6">
            <w:pPr>
              <w:jc w:val="center"/>
              <w:rPr>
                <w:rFonts w:ascii="Calibri" w:hAnsi="Calibri" w:cs="Calibri"/>
                <w:color w:val="000000"/>
                <w:sz w:val="16"/>
                <w:szCs w:val="16"/>
              </w:rPr>
            </w:pPr>
            <w:r>
              <w:rPr>
                <w:rFonts w:ascii="Calibri" w:hAnsi="Calibri" w:cs="Calibri"/>
                <w:color w:val="000000"/>
                <w:sz w:val="16"/>
                <w:szCs w:val="16"/>
              </w:rPr>
              <w:t>(4-26)*</w:t>
            </w:r>
          </w:p>
        </w:tc>
        <w:tc>
          <w:tcPr>
            <w:tcW w:w="1276" w:type="dxa"/>
            <w:tcBorders>
              <w:top w:val="nil"/>
              <w:left w:val="nil"/>
              <w:bottom w:val="nil"/>
              <w:right w:val="nil"/>
            </w:tcBorders>
            <w:shd w:val="clear" w:color="auto" w:fill="D9D9D9" w:themeFill="background1" w:themeFillShade="D9"/>
            <w:noWrap/>
            <w:vAlign w:val="center"/>
          </w:tcPr>
          <w:p w14:paraId="0F483B1E" w14:textId="77777777" w:rsidR="00E67BEC" w:rsidRDefault="00B50A55" w:rsidP="00D443A6">
            <w:pPr>
              <w:jc w:val="center"/>
              <w:rPr>
                <w:rFonts w:ascii="Calibri" w:hAnsi="Calibri" w:cs="Calibri"/>
                <w:color w:val="000000"/>
                <w:sz w:val="16"/>
                <w:szCs w:val="16"/>
              </w:rPr>
            </w:pPr>
            <w:r>
              <w:rPr>
                <w:rFonts w:ascii="Calibri" w:hAnsi="Calibri" w:cs="Calibri"/>
                <w:color w:val="000000"/>
                <w:sz w:val="16"/>
                <w:szCs w:val="16"/>
              </w:rPr>
              <w:t>4</w:t>
            </w:r>
          </w:p>
          <w:p w14:paraId="4EDEDE5C" w14:textId="76B3E4C3" w:rsidR="009D470C" w:rsidRPr="005371FC" w:rsidRDefault="00B50A55" w:rsidP="00D443A6">
            <w:pPr>
              <w:jc w:val="center"/>
              <w:rPr>
                <w:rFonts w:ascii="Calibri" w:hAnsi="Calibri" w:cs="Calibri"/>
                <w:color w:val="000000"/>
                <w:sz w:val="16"/>
                <w:szCs w:val="16"/>
              </w:rPr>
            </w:pPr>
            <w:r>
              <w:rPr>
                <w:rFonts w:ascii="Calibri" w:hAnsi="Calibri" w:cs="Calibri"/>
                <w:color w:val="000000"/>
                <w:sz w:val="16"/>
                <w:szCs w:val="16"/>
              </w:rPr>
              <w:t>(2-12)</w:t>
            </w:r>
            <w:r w:rsidR="00514CC0">
              <w:rPr>
                <w:rFonts w:ascii="Calibri" w:hAnsi="Calibri" w:cs="Calibri"/>
                <w:color w:val="000000"/>
                <w:sz w:val="16"/>
                <w:szCs w:val="16"/>
              </w:rPr>
              <w:t>*</w:t>
            </w:r>
          </w:p>
        </w:tc>
        <w:tc>
          <w:tcPr>
            <w:tcW w:w="1014" w:type="dxa"/>
            <w:tcBorders>
              <w:top w:val="nil"/>
              <w:left w:val="nil"/>
              <w:bottom w:val="nil"/>
              <w:right w:val="nil"/>
            </w:tcBorders>
            <w:shd w:val="clear" w:color="auto" w:fill="D9D9D9" w:themeFill="background1" w:themeFillShade="D9"/>
            <w:noWrap/>
            <w:vAlign w:val="center"/>
          </w:tcPr>
          <w:p w14:paraId="6FBABF22" w14:textId="77777777" w:rsidR="00E67BEC" w:rsidRDefault="00B50A55" w:rsidP="00D443A6">
            <w:pPr>
              <w:jc w:val="center"/>
              <w:rPr>
                <w:rFonts w:ascii="Calibri" w:hAnsi="Calibri" w:cs="Calibri"/>
                <w:color w:val="000000"/>
                <w:sz w:val="16"/>
                <w:szCs w:val="16"/>
              </w:rPr>
            </w:pPr>
            <w:r>
              <w:rPr>
                <w:rFonts w:ascii="Calibri" w:hAnsi="Calibri" w:cs="Calibri"/>
                <w:color w:val="000000"/>
                <w:sz w:val="16"/>
                <w:szCs w:val="16"/>
              </w:rPr>
              <w:t>280</w:t>
            </w:r>
          </w:p>
          <w:p w14:paraId="038A41FA" w14:textId="1FD5FF95" w:rsidR="009D470C" w:rsidRPr="005371FC" w:rsidRDefault="00B50A55" w:rsidP="00D443A6">
            <w:pPr>
              <w:jc w:val="center"/>
              <w:rPr>
                <w:rFonts w:ascii="Calibri" w:hAnsi="Calibri" w:cs="Calibri"/>
                <w:color w:val="000000"/>
                <w:sz w:val="16"/>
                <w:szCs w:val="16"/>
              </w:rPr>
            </w:pPr>
            <w:r>
              <w:rPr>
                <w:rFonts w:ascii="Calibri" w:hAnsi="Calibri" w:cs="Calibri"/>
                <w:color w:val="000000"/>
                <w:sz w:val="16"/>
                <w:szCs w:val="16"/>
              </w:rPr>
              <w:t>(7.5)*</w:t>
            </w:r>
          </w:p>
        </w:tc>
        <w:tc>
          <w:tcPr>
            <w:tcW w:w="1354" w:type="dxa"/>
            <w:tcBorders>
              <w:top w:val="nil"/>
              <w:left w:val="nil"/>
              <w:bottom w:val="nil"/>
              <w:right w:val="nil"/>
            </w:tcBorders>
            <w:shd w:val="clear" w:color="auto" w:fill="D9D9D9" w:themeFill="background1" w:themeFillShade="D9"/>
            <w:noWrap/>
            <w:vAlign w:val="center"/>
          </w:tcPr>
          <w:p w14:paraId="36187564" w14:textId="77777777" w:rsidR="00E67BEC" w:rsidRDefault="00B50A55" w:rsidP="00D443A6">
            <w:pPr>
              <w:jc w:val="center"/>
              <w:rPr>
                <w:rFonts w:ascii="Calibri" w:hAnsi="Calibri" w:cs="Calibri"/>
                <w:color w:val="000000"/>
                <w:sz w:val="16"/>
                <w:szCs w:val="16"/>
              </w:rPr>
            </w:pPr>
            <w:r>
              <w:rPr>
                <w:rFonts w:ascii="Calibri" w:hAnsi="Calibri" w:cs="Calibri"/>
                <w:color w:val="000000"/>
                <w:sz w:val="16"/>
                <w:szCs w:val="16"/>
              </w:rPr>
              <w:t>577</w:t>
            </w:r>
          </w:p>
          <w:p w14:paraId="48483293" w14:textId="4A623F05" w:rsidR="009D470C" w:rsidRPr="005371FC" w:rsidRDefault="00B50A55" w:rsidP="00D443A6">
            <w:pPr>
              <w:jc w:val="center"/>
              <w:rPr>
                <w:rFonts w:ascii="Calibri" w:hAnsi="Calibri" w:cs="Calibri"/>
                <w:color w:val="000000"/>
                <w:sz w:val="16"/>
                <w:szCs w:val="16"/>
              </w:rPr>
            </w:pPr>
            <w:r>
              <w:rPr>
                <w:rFonts w:ascii="Calibri" w:hAnsi="Calibri" w:cs="Calibri"/>
                <w:color w:val="000000"/>
                <w:sz w:val="16"/>
                <w:szCs w:val="16"/>
              </w:rPr>
              <w:t>(15.4)*</w:t>
            </w:r>
          </w:p>
        </w:tc>
      </w:tr>
      <w:tr w:rsidR="00800CFF" w:rsidRPr="00286873" w14:paraId="73AF5261" w14:textId="77777777" w:rsidTr="00800CFF">
        <w:trPr>
          <w:trHeight w:val="320"/>
        </w:trPr>
        <w:tc>
          <w:tcPr>
            <w:tcW w:w="932" w:type="dxa"/>
            <w:tcBorders>
              <w:top w:val="nil"/>
              <w:left w:val="nil"/>
              <w:bottom w:val="nil"/>
              <w:right w:val="nil"/>
            </w:tcBorders>
            <w:shd w:val="clear" w:color="auto" w:fill="FFFFFF" w:themeFill="background1"/>
            <w:vAlign w:val="center"/>
          </w:tcPr>
          <w:p w14:paraId="1E9AA035" w14:textId="22892CD3" w:rsidR="009D470C" w:rsidRDefault="009D470C" w:rsidP="00D443A6">
            <w:pPr>
              <w:ind w:right="-156"/>
              <w:rPr>
                <w:rFonts w:cstheme="minorHAnsi"/>
                <w:b/>
                <w:bCs/>
                <w:color w:val="000000" w:themeColor="text1"/>
                <w:sz w:val="16"/>
                <w:szCs w:val="16"/>
              </w:rPr>
            </w:pPr>
            <w:r>
              <w:rPr>
                <w:rFonts w:cstheme="minorHAnsi"/>
                <w:b/>
                <w:bCs/>
                <w:color w:val="000000" w:themeColor="text1"/>
                <w:sz w:val="16"/>
                <w:szCs w:val="16"/>
              </w:rPr>
              <w:t>Non-Shocked</w:t>
            </w:r>
          </w:p>
        </w:tc>
        <w:tc>
          <w:tcPr>
            <w:tcW w:w="770" w:type="dxa"/>
            <w:tcBorders>
              <w:top w:val="nil"/>
              <w:left w:val="nil"/>
              <w:bottom w:val="nil"/>
              <w:right w:val="nil"/>
            </w:tcBorders>
            <w:shd w:val="clear" w:color="auto" w:fill="FFFFFF" w:themeFill="background1"/>
            <w:vAlign w:val="center"/>
          </w:tcPr>
          <w:p w14:paraId="2D00DA16" w14:textId="40BB61EC" w:rsidR="009D470C" w:rsidRPr="005371FC" w:rsidRDefault="00B50A55" w:rsidP="00D443A6">
            <w:pPr>
              <w:jc w:val="center"/>
              <w:rPr>
                <w:rFonts w:ascii="Calibri" w:hAnsi="Calibri" w:cs="Calibri"/>
                <w:color w:val="000000"/>
                <w:sz w:val="16"/>
                <w:szCs w:val="16"/>
              </w:rPr>
            </w:pPr>
            <w:r>
              <w:rPr>
                <w:rFonts w:ascii="Calibri" w:hAnsi="Calibri" w:cs="Calibri"/>
                <w:color w:val="000000"/>
                <w:sz w:val="16"/>
                <w:szCs w:val="16"/>
              </w:rPr>
              <w:t>3185</w:t>
            </w:r>
          </w:p>
        </w:tc>
        <w:tc>
          <w:tcPr>
            <w:tcW w:w="1701" w:type="dxa"/>
            <w:tcBorders>
              <w:top w:val="nil"/>
              <w:left w:val="nil"/>
              <w:bottom w:val="nil"/>
              <w:right w:val="nil"/>
            </w:tcBorders>
            <w:shd w:val="clear" w:color="auto" w:fill="FFFFFF" w:themeFill="background1"/>
            <w:vAlign w:val="center"/>
          </w:tcPr>
          <w:p w14:paraId="4FF80311" w14:textId="77777777" w:rsidR="00E67BEC" w:rsidRDefault="00B50A55" w:rsidP="00D443A6">
            <w:pPr>
              <w:jc w:val="center"/>
              <w:rPr>
                <w:rFonts w:ascii="Calibri" w:hAnsi="Calibri" w:cs="Calibri"/>
                <w:color w:val="000000"/>
                <w:sz w:val="16"/>
                <w:szCs w:val="16"/>
              </w:rPr>
            </w:pPr>
            <w:r>
              <w:rPr>
                <w:rFonts w:ascii="Calibri" w:hAnsi="Calibri" w:cs="Calibri"/>
                <w:color w:val="000000"/>
                <w:sz w:val="16"/>
                <w:szCs w:val="16"/>
              </w:rPr>
              <w:t>188</w:t>
            </w:r>
          </w:p>
          <w:p w14:paraId="14BB46C0" w14:textId="655383E6" w:rsidR="009D470C" w:rsidRPr="005371FC" w:rsidRDefault="00B50A55" w:rsidP="00D443A6">
            <w:pPr>
              <w:jc w:val="center"/>
              <w:rPr>
                <w:rFonts w:ascii="Calibri" w:hAnsi="Calibri" w:cs="Calibri"/>
                <w:color w:val="000000"/>
                <w:sz w:val="16"/>
                <w:szCs w:val="16"/>
              </w:rPr>
            </w:pPr>
            <w:r>
              <w:rPr>
                <w:rFonts w:ascii="Calibri" w:hAnsi="Calibri" w:cs="Calibri"/>
                <w:color w:val="000000"/>
                <w:sz w:val="16"/>
                <w:szCs w:val="16"/>
              </w:rPr>
              <w:t>(108-390)*</w:t>
            </w:r>
          </w:p>
        </w:tc>
        <w:tc>
          <w:tcPr>
            <w:tcW w:w="1417" w:type="dxa"/>
            <w:tcBorders>
              <w:top w:val="nil"/>
              <w:left w:val="nil"/>
              <w:bottom w:val="nil"/>
              <w:right w:val="nil"/>
            </w:tcBorders>
            <w:shd w:val="clear" w:color="auto" w:fill="FFFFFF" w:themeFill="background1"/>
            <w:noWrap/>
            <w:vAlign w:val="center"/>
          </w:tcPr>
          <w:p w14:paraId="6219C94E" w14:textId="77777777" w:rsidR="00E67BEC" w:rsidRDefault="00B50A55" w:rsidP="00D443A6">
            <w:pPr>
              <w:jc w:val="center"/>
              <w:rPr>
                <w:rFonts w:ascii="Calibri" w:hAnsi="Calibri" w:cs="Calibri"/>
                <w:color w:val="000000"/>
                <w:sz w:val="16"/>
                <w:szCs w:val="16"/>
              </w:rPr>
            </w:pPr>
            <w:r>
              <w:rPr>
                <w:rFonts w:ascii="Calibri" w:hAnsi="Calibri" w:cs="Calibri"/>
                <w:color w:val="000000"/>
                <w:sz w:val="16"/>
                <w:szCs w:val="16"/>
              </w:rPr>
              <w:t>160</w:t>
            </w:r>
          </w:p>
          <w:p w14:paraId="6F95F589" w14:textId="7B7C140A" w:rsidR="009D470C" w:rsidRPr="005371FC" w:rsidRDefault="00B50A55" w:rsidP="00D443A6">
            <w:pPr>
              <w:jc w:val="center"/>
              <w:rPr>
                <w:rFonts w:ascii="Calibri" w:hAnsi="Calibri" w:cs="Calibri"/>
                <w:color w:val="000000"/>
                <w:sz w:val="16"/>
                <w:szCs w:val="16"/>
              </w:rPr>
            </w:pPr>
            <w:r>
              <w:rPr>
                <w:rFonts w:ascii="Calibri" w:hAnsi="Calibri" w:cs="Calibri"/>
                <w:color w:val="000000"/>
                <w:sz w:val="16"/>
                <w:szCs w:val="16"/>
              </w:rPr>
              <w:t>(105-265)*</w:t>
            </w:r>
          </w:p>
        </w:tc>
        <w:tc>
          <w:tcPr>
            <w:tcW w:w="851" w:type="dxa"/>
            <w:tcBorders>
              <w:top w:val="nil"/>
              <w:left w:val="nil"/>
              <w:bottom w:val="nil"/>
              <w:right w:val="nil"/>
            </w:tcBorders>
            <w:shd w:val="clear" w:color="auto" w:fill="FFFFFF" w:themeFill="background1"/>
            <w:noWrap/>
            <w:vAlign w:val="center"/>
          </w:tcPr>
          <w:p w14:paraId="04225C66" w14:textId="77777777" w:rsidR="00E67BEC" w:rsidRDefault="00B50A55" w:rsidP="00D443A6">
            <w:pPr>
              <w:jc w:val="center"/>
              <w:rPr>
                <w:rFonts w:ascii="Calibri" w:hAnsi="Calibri" w:cs="Calibri"/>
                <w:color w:val="000000"/>
                <w:sz w:val="16"/>
                <w:szCs w:val="16"/>
              </w:rPr>
            </w:pPr>
            <w:r>
              <w:rPr>
                <w:rFonts w:ascii="Calibri" w:hAnsi="Calibri" w:cs="Calibri"/>
                <w:color w:val="000000"/>
                <w:sz w:val="16"/>
                <w:szCs w:val="16"/>
              </w:rPr>
              <w:t>12</w:t>
            </w:r>
          </w:p>
          <w:p w14:paraId="66F9750A" w14:textId="5DFE6981" w:rsidR="009D470C" w:rsidRPr="005371FC" w:rsidRDefault="00B50A55" w:rsidP="00D443A6">
            <w:pPr>
              <w:jc w:val="center"/>
              <w:rPr>
                <w:rFonts w:ascii="Calibri" w:hAnsi="Calibri" w:cs="Calibri"/>
                <w:color w:val="000000"/>
                <w:sz w:val="16"/>
                <w:szCs w:val="16"/>
              </w:rPr>
            </w:pPr>
            <w:r>
              <w:rPr>
                <w:rFonts w:ascii="Calibri" w:hAnsi="Calibri" w:cs="Calibri"/>
                <w:color w:val="000000"/>
                <w:sz w:val="16"/>
                <w:szCs w:val="16"/>
              </w:rPr>
              <w:t>(6-25)</w:t>
            </w:r>
            <w:r w:rsidR="00744D39">
              <w:rPr>
                <w:rFonts w:ascii="Calibri" w:hAnsi="Calibri" w:cs="Calibri"/>
                <w:color w:val="000000"/>
                <w:sz w:val="16"/>
                <w:szCs w:val="16"/>
              </w:rPr>
              <w:t>*</w:t>
            </w:r>
          </w:p>
        </w:tc>
        <w:tc>
          <w:tcPr>
            <w:tcW w:w="1276" w:type="dxa"/>
            <w:tcBorders>
              <w:top w:val="nil"/>
              <w:left w:val="nil"/>
              <w:bottom w:val="nil"/>
              <w:right w:val="nil"/>
            </w:tcBorders>
            <w:shd w:val="clear" w:color="auto" w:fill="FFFFFF" w:themeFill="background1"/>
            <w:noWrap/>
            <w:vAlign w:val="center"/>
          </w:tcPr>
          <w:p w14:paraId="4D77DA0F" w14:textId="77777777" w:rsidR="00E67BEC" w:rsidRDefault="00744D39" w:rsidP="00D443A6">
            <w:pPr>
              <w:jc w:val="center"/>
              <w:rPr>
                <w:rFonts w:ascii="Calibri" w:hAnsi="Calibri" w:cs="Calibri"/>
                <w:color w:val="000000"/>
                <w:sz w:val="16"/>
                <w:szCs w:val="16"/>
              </w:rPr>
            </w:pPr>
            <w:r>
              <w:rPr>
                <w:rFonts w:ascii="Calibri" w:hAnsi="Calibri" w:cs="Calibri"/>
                <w:color w:val="000000"/>
                <w:sz w:val="16"/>
                <w:szCs w:val="16"/>
              </w:rPr>
              <w:t>4</w:t>
            </w:r>
          </w:p>
          <w:p w14:paraId="0B0BEC9C" w14:textId="70216DA2" w:rsidR="009D470C" w:rsidRPr="005371FC" w:rsidRDefault="00744D39" w:rsidP="00D443A6">
            <w:pPr>
              <w:jc w:val="center"/>
              <w:rPr>
                <w:rFonts w:ascii="Calibri" w:hAnsi="Calibri" w:cs="Calibri"/>
                <w:color w:val="000000"/>
                <w:sz w:val="16"/>
                <w:szCs w:val="16"/>
              </w:rPr>
            </w:pPr>
            <w:r>
              <w:rPr>
                <w:rFonts w:ascii="Calibri" w:hAnsi="Calibri" w:cs="Calibri"/>
                <w:color w:val="000000"/>
                <w:sz w:val="16"/>
                <w:szCs w:val="16"/>
              </w:rPr>
              <w:t>(1-9)*</w:t>
            </w:r>
          </w:p>
        </w:tc>
        <w:tc>
          <w:tcPr>
            <w:tcW w:w="1014" w:type="dxa"/>
            <w:tcBorders>
              <w:top w:val="nil"/>
              <w:left w:val="nil"/>
              <w:bottom w:val="nil"/>
              <w:right w:val="nil"/>
            </w:tcBorders>
            <w:shd w:val="clear" w:color="auto" w:fill="FFFFFF" w:themeFill="background1"/>
            <w:noWrap/>
            <w:vAlign w:val="center"/>
          </w:tcPr>
          <w:p w14:paraId="0BC650ED" w14:textId="77777777" w:rsidR="00E67BEC" w:rsidRDefault="00744D39" w:rsidP="00D443A6">
            <w:pPr>
              <w:jc w:val="center"/>
              <w:rPr>
                <w:rFonts w:ascii="Calibri" w:hAnsi="Calibri" w:cs="Calibri"/>
                <w:color w:val="000000"/>
                <w:sz w:val="16"/>
                <w:szCs w:val="16"/>
              </w:rPr>
            </w:pPr>
            <w:r>
              <w:rPr>
                <w:rFonts w:ascii="Calibri" w:hAnsi="Calibri" w:cs="Calibri"/>
                <w:color w:val="000000"/>
                <w:sz w:val="16"/>
                <w:szCs w:val="16"/>
              </w:rPr>
              <w:t>49</w:t>
            </w:r>
          </w:p>
          <w:p w14:paraId="6380C655" w14:textId="0ECA8E6B" w:rsidR="009D470C" w:rsidRPr="005371FC" w:rsidRDefault="00744D39" w:rsidP="00D443A6">
            <w:pPr>
              <w:jc w:val="center"/>
              <w:rPr>
                <w:rFonts w:ascii="Calibri" w:hAnsi="Calibri" w:cs="Calibri"/>
                <w:color w:val="000000"/>
                <w:sz w:val="16"/>
                <w:szCs w:val="16"/>
              </w:rPr>
            </w:pPr>
            <w:r>
              <w:rPr>
                <w:rFonts w:ascii="Calibri" w:hAnsi="Calibri" w:cs="Calibri"/>
                <w:color w:val="000000"/>
                <w:sz w:val="16"/>
                <w:szCs w:val="16"/>
              </w:rPr>
              <w:t>(1.5)*</w:t>
            </w:r>
          </w:p>
        </w:tc>
        <w:tc>
          <w:tcPr>
            <w:tcW w:w="1354" w:type="dxa"/>
            <w:tcBorders>
              <w:top w:val="nil"/>
              <w:left w:val="nil"/>
              <w:bottom w:val="nil"/>
              <w:right w:val="nil"/>
            </w:tcBorders>
            <w:shd w:val="clear" w:color="auto" w:fill="FFFFFF" w:themeFill="background1"/>
            <w:noWrap/>
            <w:vAlign w:val="center"/>
          </w:tcPr>
          <w:p w14:paraId="0DB6DF2C" w14:textId="77777777" w:rsidR="00E67BEC" w:rsidRDefault="00744D39" w:rsidP="00D443A6">
            <w:pPr>
              <w:jc w:val="center"/>
              <w:rPr>
                <w:rFonts w:ascii="Calibri" w:hAnsi="Calibri" w:cs="Calibri"/>
                <w:color w:val="000000"/>
                <w:sz w:val="16"/>
                <w:szCs w:val="16"/>
              </w:rPr>
            </w:pPr>
            <w:r>
              <w:rPr>
                <w:rFonts w:ascii="Calibri" w:hAnsi="Calibri" w:cs="Calibri"/>
                <w:color w:val="000000"/>
                <w:sz w:val="16"/>
                <w:szCs w:val="16"/>
              </w:rPr>
              <w:t>167</w:t>
            </w:r>
          </w:p>
          <w:p w14:paraId="5E45846B" w14:textId="45028BB8" w:rsidR="009D470C" w:rsidRPr="005371FC" w:rsidRDefault="00744D39" w:rsidP="00D443A6">
            <w:pPr>
              <w:jc w:val="center"/>
              <w:rPr>
                <w:rFonts w:ascii="Calibri" w:hAnsi="Calibri" w:cs="Calibri"/>
                <w:color w:val="000000"/>
                <w:sz w:val="16"/>
                <w:szCs w:val="16"/>
              </w:rPr>
            </w:pPr>
            <w:r>
              <w:rPr>
                <w:rFonts w:ascii="Calibri" w:hAnsi="Calibri" w:cs="Calibri"/>
                <w:color w:val="000000"/>
                <w:sz w:val="16"/>
                <w:szCs w:val="16"/>
              </w:rPr>
              <w:t>(5.2)*</w:t>
            </w:r>
          </w:p>
        </w:tc>
      </w:tr>
      <w:tr w:rsidR="00514CC0" w:rsidRPr="00286873" w14:paraId="539E8B92" w14:textId="77777777" w:rsidTr="00800CFF">
        <w:trPr>
          <w:trHeight w:val="320"/>
        </w:trPr>
        <w:tc>
          <w:tcPr>
            <w:tcW w:w="932" w:type="dxa"/>
            <w:tcBorders>
              <w:top w:val="nil"/>
              <w:left w:val="nil"/>
              <w:bottom w:val="single" w:sz="4" w:space="0" w:color="auto"/>
              <w:right w:val="nil"/>
            </w:tcBorders>
            <w:shd w:val="clear" w:color="auto" w:fill="D9D9D9" w:themeFill="background1" w:themeFillShade="D9"/>
            <w:vAlign w:val="center"/>
          </w:tcPr>
          <w:p w14:paraId="76ECB4A2" w14:textId="0D4B9F9A" w:rsidR="009D470C" w:rsidRDefault="009D470C" w:rsidP="00D443A6">
            <w:pPr>
              <w:ind w:right="-156"/>
              <w:rPr>
                <w:rFonts w:cstheme="minorHAnsi"/>
                <w:b/>
                <w:bCs/>
                <w:color w:val="000000" w:themeColor="text1"/>
                <w:sz w:val="16"/>
                <w:szCs w:val="16"/>
              </w:rPr>
            </w:pPr>
            <w:r>
              <w:rPr>
                <w:rFonts w:cstheme="minorHAnsi"/>
                <w:b/>
                <w:bCs/>
                <w:color w:val="000000" w:themeColor="text1"/>
                <w:sz w:val="16"/>
                <w:szCs w:val="16"/>
              </w:rPr>
              <w:t>All Patients</w:t>
            </w:r>
          </w:p>
        </w:tc>
        <w:tc>
          <w:tcPr>
            <w:tcW w:w="770" w:type="dxa"/>
            <w:tcBorders>
              <w:top w:val="nil"/>
              <w:left w:val="nil"/>
              <w:bottom w:val="single" w:sz="4" w:space="0" w:color="auto"/>
              <w:right w:val="nil"/>
            </w:tcBorders>
            <w:shd w:val="clear" w:color="auto" w:fill="D9D9D9" w:themeFill="background1" w:themeFillShade="D9"/>
            <w:vAlign w:val="center"/>
          </w:tcPr>
          <w:p w14:paraId="71DAB072" w14:textId="1CF604E6" w:rsidR="009D470C" w:rsidRPr="005371FC" w:rsidRDefault="00744D39" w:rsidP="00D443A6">
            <w:pPr>
              <w:jc w:val="center"/>
              <w:rPr>
                <w:rFonts w:ascii="Calibri" w:hAnsi="Calibri" w:cs="Calibri"/>
                <w:color w:val="000000"/>
                <w:sz w:val="16"/>
                <w:szCs w:val="16"/>
              </w:rPr>
            </w:pPr>
            <w:r>
              <w:rPr>
                <w:rFonts w:ascii="Calibri" w:hAnsi="Calibri" w:cs="Calibri"/>
                <w:color w:val="000000"/>
                <w:sz w:val="16"/>
                <w:szCs w:val="16"/>
              </w:rPr>
              <w:t>8357</w:t>
            </w:r>
          </w:p>
        </w:tc>
        <w:tc>
          <w:tcPr>
            <w:tcW w:w="1701" w:type="dxa"/>
            <w:tcBorders>
              <w:top w:val="nil"/>
              <w:left w:val="nil"/>
              <w:bottom w:val="single" w:sz="4" w:space="0" w:color="auto"/>
              <w:right w:val="nil"/>
            </w:tcBorders>
            <w:shd w:val="clear" w:color="auto" w:fill="D9D9D9" w:themeFill="background1" w:themeFillShade="D9"/>
            <w:vAlign w:val="center"/>
          </w:tcPr>
          <w:p w14:paraId="4ADB7086" w14:textId="77777777" w:rsidR="00E67BEC" w:rsidRDefault="008F5036" w:rsidP="00D443A6">
            <w:pPr>
              <w:jc w:val="center"/>
              <w:rPr>
                <w:rFonts w:ascii="Calibri" w:hAnsi="Calibri" w:cs="Calibri"/>
                <w:color w:val="000000"/>
                <w:sz w:val="16"/>
                <w:szCs w:val="16"/>
              </w:rPr>
            </w:pPr>
            <w:r>
              <w:rPr>
                <w:rFonts w:ascii="Calibri" w:hAnsi="Calibri" w:cs="Calibri"/>
                <w:color w:val="000000"/>
                <w:sz w:val="16"/>
                <w:szCs w:val="16"/>
              </w:rPr>
              <w:t>163</w:t>
            </w:r>
          </w:p>
          <w:p w14:paraId="6DB00085" w14:textId="19AADC8B" w:rsidR="009D470C" w:rsidRPr="005371FC" w:rsidRDefault="008F5036" w:rsidP="00D443A6">
            <w:pPr>
              <w:jc w:val="center"/>
              <w:rPr>
                <w:rFonts w:ascii="Calibri" w:hAnsi="Calibri" w:cs="Calibri"/>
                <w:color w:val="000000"/>
                <w:sz w:val="16"/>
                <w:szCs w:val="16"/>
              </w:rPr>
            </w:pPr>
            <w:r>
              <w:rPr>
                <w:rFonts w:ascii="Calibri" w:hAnsi="Calibri" w:cs="Calibri"/>
                <w:color w:val="000000"/>
                <w:sz w:val="16"/>
                <w:szCs w:val="16"/>
              </w:rPr>
              <w:t>(90-328)</w:t>
            </w:r>
          </w:p>
        </w:tc>
        <w:tc>
          <w:tcPr>
            <w:tcW w:w="1417" w:type="dxa"/>
            <w:tcBorders>
              <w:top w:val="nil"/>
              <w:left w:val="nil"/>
              <w:bottom w:val="single" w:sz="4" w:space="0" w:color="auto"/>
              <w:right w:val="nil"/>
            </w:tcBorders>
            <w:shd w:val="clear" w:color="auto" w:fill="D9D9D9" w:themeFill="background1" w:themeFillShade="D9"/>
            <w:noWrap/>
            <w:vAlign w:val="center"/>
          </w:tcPr>
          <w:p w14:paraId="2E220700" w14:textId="77777777" w:rsidR="00E67BEC" w:rsidRDefault="008F5036" w:rsidP="00D443A6">
            <w:pPr>
              <w:jc w:val="center"/>
              <w:rPr>
                <w:rFonts w:ascii="Calibri" w:hAnsi="Calibri" w:cs="Calibri"/>
                <w:color w:val="000000"/>
                <w:sz w:val="16"/>
                <w:szCs w:val="16"/>
              </w:rPr>
            </w:pPr>
            <w:r>
              <w:rPr>
                <w:rFonts w:ascii="Calibri" w:hAnsi="Calibri" w:cs="Calibri"/>
                <w:color w:val="000000"/>
                <w:sz w:val="16"/>
                <w:szCs w:val="16"/>
              </w:rPr>
              <w:t>180</w:t>
            </w:r>
          </w:p>
          <w:p w14:paraId="1410D8F1" w14:textId="4848DBB8" w:rsidR="009D470C" w:rsidRPr="005371FC" w:rsidRDefault="008F5036" w:rsidP="00D443A6">
            <w:pPr>
              <w:jc w:val="center"/>
              <w:rPr>
                <w:rFonts w:ascii="Calibri" w:hAnsi="Calibri" w:cs="Calibri"/>
                <w:color w:val="000000"/>
                <w:sz w:val="16"/>
                <w:szCs w:val="16"/>
              </w:rPr>
            </w:pPr>
            <w:r>
              <w:rPr>
                <w:rFonts w:ascii="Calibri" w:hAnsi="Calibri" w:cs="Calibri"/>
                <w:color w:val="000000"/>
                <w:sz w:val="16"/>
                <w:szCs w:val="16"/>
              </w:rPr>
              <w:t>(117-285)</w:t>
            </w:r>
          </w:p>
        </w:tc>
        <w:tc>
          <w:tcPr>
            <w:tcW w:w="851" w:type="dxa"/>
            <w:tcBorders>
              <w:top w:val="nil"/>
              <w:left w:val="nil"/>
              <w:bottom w:val="single" w:sz="4" w:space="0" w:color="auto"/>
              <w:right w:val="nil"/>
            </w:tcBorders>
            <w:shd w:val="clear" w:color="auto" w:fill="D9D9D9" w:themeFill="background1" w:themeFillShade="D9"/>
            <w:noWrap/>
            <w:vAlign w:val="center"/>
          </w:tcPr>
          <w:p w14:paraId="751D787E" w14:textId="77777777" w:rsidR="00E67BEC" w:rsidRDefault="008F5036" w:rsidP="00D443A6">
            <w:pPr>
              <w:jc w:val="center"/>
              <w:rPr>
                <w:rFonts w:ascii="Calibri" w:hAnsi="Calibri" w:cs="Calibri"/>
                <w:color w:val="000000"/>
                <w:sz w:val="16"/>
                <w:szCs w:val="16"/>
              </w:rPr>
            </w:pPr>
            <w:r>
              <w:rPr>
                <w:rFonts w:ascii="Calibri" w:hAnsi="Calibri" w:cs="Calibri"/>
                <w:color w:val="000000"/>
                <w:sz w:val="16"/>
                <w:szCs w:val="16"/>
              </w:rPr>
              <w:t>12</w:t>
            </w:r>
          </w:p>
          <w:p w14:paraId="655F5B4F" w14:textId="3EEBBF7A" w:rsidR="009D470C" w:rsidRPr="005371FC" w:rsidRDefault="008F5036" w:rsidP="00D443A6">
            <w:pPr>
              <w:jc w:val="center"/>
              <w:rPr>
                <w:rFonts w:ascii="Calibri" w:hAnsi="Calibri" w:cs="Calibri"/>
                <w:color w:val="000000"/>
                <w:sz w:val="16"/>
                <w:szCs w:val="16"/>
              </w:rPr>
            </w:pPr>
            <w:r>
              <w:rPr>
                <w:rFonts w:ascii="Calibri" w:hAnsi="Calibri" w:cs="Calibri"/>
                <w:color w:val="000000"/>
                <w:sz w:val="16"/>
                <w:szCs w:val="16"/>
              </w:rPr>
              <w:t>(5-28)</w:t>
            </w:r>
          </w:p>
        </w:tc>
        <w:tc>
          <w:tcPr>
            <w:tcW w:w="1276" w:type="dxa"/>
            <w:tcBorders>
              <w:top w:val="nil"/>
              <w:left w:val="nil"/>
              <w:bottom w:val="single" w:sz="4" w:space="0" w:color="auto"/>
              <w:right w:val="nil"/>
            </w:tcBorders>
            <w:shd w:val="clear" w:color="auto" w:fill="D9D9D9" w:themeFill="background1" w:themeFillShade="D9"/>
            <w:noWrap/>
            <w:vAlign w:val="center"/>
          </w:tcPr>
          <w:p w14:paraId="19204F00" w14:textId="77777777" w:rsidR="00E67BEC" w:rsidRDefault="008F5036" w:rsidP="00D443A6">
            <w:pPr>
              <w:jc w:val="center"/>
              <w:rPr>
                <w:rFonts w:ascii="Calibri" w:hAnsi="Calibri" w:cs="Calibri"/>
                <w:color w:val="000000"/>
                <w:sz w:val="16"/>
                <w:szCs w:val="16"/>
              </w:rPr>
            </w:pPr>
            <w:r>
              <w:rPr>
                <w:rFonts w:ascii="Calibri" w:hAnsi="Calibri" w:cs="Calibri"/>
                <w:color w:val="000000"/>
                <w:sz w:val="16"/>
                <w:szCs w:val="16"/>
              </w:rPr>
              <w:t>5</w:t>
            </w:r>
          </w:p>
          <w:p w14:paraId="163EC3AA" w14:textId="5A9B7690" w:rsidR="009D470C" w:rsidRPr="005371FC" w:rsidRDefault="008F5036" w:rsidP="00D443A6">
            <w:pPr>
              <w:jc w:val="center"/>
              <w:rPr>
                <w:rFonts w:ascii="Calibri" w:hAnsi="Calibri" w:cs="Calibri"/>
                <w:color w:val="000000"/>
                <w:sz w:val="16"/>
                <w:szCs w:val="16"/>
              </w:rPr>
            </w:pPr>
            <w:r>
              <w:rPr>
                <w:rFonts w:ascii="Calibri" w:hAnsi="Calibri" w:cs="Calibri"/>
                <w:color w:val="000000"/>
                <w:sz w:val="16"/>
                <w:szCs w:val="16"/>
              </w:rPr>
              <w:t>(2-14)</w:t>
            </w:r>
          </w:p>
        </w:tc>
        <w:tc>
          <w:tcPr>
            <w:tcW w:w="1014" w:type="dxa"/>
            <w:tcBorders>
              <w:top w:val="nil"/>
              <w:left w:val="nil"/>
              <w:bottom w:val="single" w:sz="4" w:space="0" w:color="auto"/>
              <w:right w:val="nil"/>
            </w:tcBorders>
            <w:shd w:val="clear" w:color="auto" w:fill="D9D9D9" w:themeFill="background1" w:themeFillShade="D9"/>
            <w:noWrap/>
            <w:vAlign w:val="center"/>
          </w:tcPr>
          <w:p w14:paraId="48190EED" w14:textId="77777777" w:rsidR="00E67BEC" w:rsidRDefault="005B2F6A" w:rsidP="00D443A6">
            <w:pPr>
              <w:jc w:val="center"/>
              <w:rPr>
                <w:rFonts w:ascii="Calibri" w:hAnsi="Calibri" w:cs="Calibri"/>
                <w:color w:val="000000"/>
                <w:sz w:val="16"/>
                <w:szCs w:val="16"/>
              </w:rPr>
            </w:pPr>
            <w:r>
              <w:rPr>
                <w:rFonts w:ascii="Calibri" w:hAnsi="Calibri" w:cs="Calibri"/>
                <w:color w:val="000000"/>
                <w:sz w:val="16"/>
                <w:szCs w:val="16"/>
              </w:rPr>
              <w:t>505</w:t>
            </w:r>
          </w:p>
          <w:p w14:paraId="00E4FBB2" w14:textId="05FFF9A6" w:rsidR="009D470C" w:rsidRPr="005371FC" w:rsidRDefault="005B2F6A" w:rsidP="00D443A6">
            <w:pPr>
              <w:jc w:val="center"/>
              <w:rPr>
                <w:rFonts w:ascii="Calibri" w:hAnsi="Calibri" w:cs="Calibri"/>
                <w:color w:val="000000"/>
                <w:sz w:val="16"/>
                <w:szCs w:val="16"/>
              </w:rPr>
            </w:pPr>
            <w:r>
              <w:rPr>
                <w:rFonts w:ascii="Calibri" w:hAnsi="Calibri" w:cs="Calibri"/>
                <w:color w:val="000000"/>
                <w:sz w:val="16"/>
                <w:szCs w:val="16"/>
              </w:rPr>
              <w:t>(-6)</w:t>
            </w:r>
          </w:p>
        </w:tc>
        <w:tc>
          <w:tcPr>
            <w:tcW w:w="1354" w:type="dxa"/>
            <w:tcBorders>
              <w:top w:val="nil"/>
              <w:left w:val="nil"/>
              <w:bottom w:val="single" w:sz="4" w:space="0" w:color="auto"/>
              <w:right w:val="nil"/>
            </w:tcBorders>
            <w:shd w:val="clear" w:color="auto" w:fill="D9D9D9" w:themeFill="background1" w:themeFillShade="D9"/>
            <w:noWrap/>
            <w:vAlign w:val="center"/>
          </w:tcPr>
          <w:p w14:paraId="7385B0FC" w14:textId="77777777" w:rsidR="00E67BEC" w:rsidRDefault="005B2F6A" w:rsidP="00D443A6">
            <w:pPr>
              <w:jc w:val="center"/>
              <w:rPr>
                <w:rFonts w:ascii="Calibri" w:hAnsi="Calibri" w:cs="Calibri"/>
                <w:color w:val="000000"/>
                <w:sz w:val="16"/>
                <w:szCs w:val="16"/>
              </w:rPr>
            </w:pPr>
            <w:r>
              <w:rPr>
                <w:rFonts w:ascii="Calibri" w:hAnsi="Calibri" w:cs="Calibri"/>
                <w:color w:val="000000"/>
                <w:sz w:val="16"/>
                <w:szCs w:val="16"/>
              </w:rPr>
              <w:t>1172</w:t>
            </w:r>
          </w:p>
          <w:p w14:paraId="6B989236" w14:textId="2314E443" w:rsidR="009D470C" w:rsidRPr="005371FC" w:rsidRDefault="005B2F6A" w:rsidP="00D443A6">
            <w:pPr>
              <w:jc w:val="center"/>
              <w:rPr>
                <w:rFonts w:ascii="Calibri" w:hAnsi="Calibri" w:cs="Calibri"/>
                <w:color w:val="000000"/>
                <w:sz w:val="16"/>
                <w:szCs w:val="16"/>
              </w:rPr>
            </w:pPr>
            <w:r>
              <w:rPr>
                <w:rFonts w:ascii="Calibri" w:hAnsi="Calibri" w:cs="Calibri"/>
                <w:color w:val="000000"/>
                <w:sz w:val="16"/>
                <w:szCs w:val="16"/>
              </w:rPr>
              <w:t>(-14)</w:t>
            </w:r>
          </w:p>
        </w:tc>
      </w:tr>
    </w:tbl>
    <w:p w14:paraId="29031D37" w14:textId="77777777" w:rsidR="001563D4" w:rsidRDefault="001563D4" w:rsidP="00F03AC0">
      <w:pPr>
        <w:shd w:val="clear" w:color="auto" w:fill="FFFFFF" w:themeFill="background1"/>
        <w:spacing w:line="360" w:lineRule="auto"/>
        <w:rPr>
          <w:rFonts w:ascii="Arial" w:hAnsi="Arial" w:cs="Arial"/>
          <w:sz w:val="18"/>
          <w:szCs w:val="18"/>
        </w:rPr>
      </w:pPr>
    </w:p>
    <w:p w14:paraId="3A90B1FF" w14:textId="77777777" w:rsidR="001700AD" w:rsidRPr="00F03AC0" w:rsidRDefault="001700AD" w:rsidP="00F03AC0">
      <w:pPr>
        <w:shd w:val="clear" w:color="auto" w:fill="FFFFFF" w:themeFill="background1"/>
        <w:spacing w:line="360" w:lineRule="auto"/>
        <w:rPr>
          <w:rFonts w:ascii="Arial" w:hAnsi="Arial" w:cs="Arial"/>
          <w:sz w:val="18"/>
          <w:szCs w:val="18"/>
        </w:rPr>
      </w:pPr>
      <w:r w:rsidRPr="00F03AC0">
        <w:rPr>
          <w:rFonts w:ascii="Arial" w:hAnsi="Arial" w:cs="Arial"/>
          <w:sz w:val="18"/>
          <w:szCs w:val="18"/>
        </w:rPr>
        <w:t>*Significant (p&lt;0.01)</w:t>
      </w:r>
    </w:p>
    <w:p w14:paraId="5C09468C" w14:textId="77777777" w:rsidR="001700AD" w:rsidRPr="00F03AC0" w:rsidRDefault="001700AD" w:rsidP="00F03AC0">
      <w:pPr>
        <w:shd w:val="clear" w:color="auto" w:fill="FFFFFF" w:themeFill="background1"/>
        <w:spacing w:line="360" w:lineRule="auto"/>
        <w:rPr>
          <w:rFonts w:ascii="Arial" w:hAnsi="Arial" w:cs="Arial"/>
          <w:sz w:val="18"/>
          <w:szCs w:val="18"/>
        </w:rPr>
      </w:pPr>
      <w:r w:rsidRPr="00F03AC0">
        <w:rPr>
          <w:rFonts w:ascii="Arial" w:hAnsi="Arial" w:cs="Arial"/>
          <w:sz w:val="18"/>
          <w:szCs w:val="18"/>
        </w:rPr>
        <w:t>**Amongst emergency interventions within 1</w:t>
      </w:r>
      <w:r w:rsidRPr="00F03AC0">
        <w:rPr>
          <w:rFonts w:ascii="Arial" w:hAnsi="Arial" w:cs="Arial"/>
          <w:sz w:val="18"/>
          <w:szCs w:val="18"/>
          <w:vertAlign w:val="superscript"/>
        </w:rPr>
        <w:t>st</w:t>
      </w:r>
      <w:r w:rsidRPr="00F03AC0">
        <w:rPr>
          <w:rFonts w:ascii="Arial" w:hAnsi="Arial" w:cs="Arial"/>
          <w:sz w:val="18"/>
          <w:szCs w:val="18"/>
        </w:rPr>
        <w:t xml:space="preserve"> 24 hours of admission</w:t>
      </w:r>
    </w:p>
    <w:p w14:paraId="6AE44A90" w14:textId="77777777" w:rsidR="001700AD" w:rsidRPr="00F1257C" w:rsidRDefault="001700AD" w:rsidP="00F1257C">
      <w:pPr>
        <w:shd w:val="clear" w:color="auto" w:fill="FFFFFF" w:themeFill="background1"/>
        <w:spacing w:line="360" w:lineRule="auto"/>
        <w:rPr>
          <w:rFonts w:ascii="Arial" w:hAnsi="Arial" w:cs="Arial"/>
          <w:sz w:val="18"/>
          <w:szCs w:val="18"/>
        </w:rPr>
        <w:sectPr w:rsidR="001700AD" w:rsidRPr="00F1257C" w:rsidSect="001700AD">
          <w:pgSz w:w="11900" w:h="16840"/>
          <w:pgMar w:top="1440" w:right="1440" w:bottom="1440" w:left="1440" w:header="709" w:footer="709" w:gutter="0"/>
          <w:lnNumType w:countBy="1" w:restart="continuous"/>
          <w:cols w:space="708"/>
          <w:docGrid w:linePitch="360"/>
        </w:sectPr>
      </w:pPr>
      <w:r w:rsidRPr="00F03AC0">
        <w:rPr>
          <w:rFonts w:ascii="Arial" w:hAnsi="Arial" w:cs="Arial"/>
          <w:sz w:val="18"/>
          <w:szCs w:val="18"/>
        </w:rPr>
        <w:t>***For Patients Admitted to Critical Care, LOS: Length of Stay (Days), ED: Emergency Department (Including Pre-hospital)</w:t>
      </w:r>
    </w:p>
    <w:p w14:paraId="530D711E" w14:textId="77777777" w:rsidR="001700AD" w:rsidRPr="00735FC4" w:rsidRDefault="001700AD" w:rsidP="00735FC4">
      <w:pPr>
        <w:shd w:val="clear" w:color="auto" w:fill="FFFFFF" w:themeFill="background1"/>
        <w:rPr>
          <w:rFonts w:ascii="Arial" w:eastAsia="Times New Roman" w:hAnsi="Arial" w:cs="Arial"/>
          <w:sz w:val="18"/>
          <w:szCs w:val="18"/>
          <w:lang w:eastAsia="en-GB"/>
        </w:rPr>
      </w:pPr>
    </w:p>
    <w:sectPr w:rsidR="001700AD" w:rsidRPr="00735FC4" w:rsidSect="00F1257C">
      <w:headerReference w:type="even" r:id="rId9"/>
      <w:headerReference w:type="default" r:id="rId10"/>
      <w:pgSz w:w="11900" w:h="16840"/>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EEDDE" w14:textId="77777777" w:rsidR="002A0985" w:rsidRDefault="002A0985" w:rsidP="0061579D">
      <w:r>
        <w:separator/>
      </w:r>
    </w:p>
  </w:endnote>
  <w:endnote w:type="continuationSeparator" w:id="0">
    <w:p w14:paraId="02DEEA8B" w14:textId="77777777" w:rsidR="002A0985" w:rsidRDefault="002A0985" w:rsidP="00615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643AF" w14:textId="77777777" w:rsidR="002A0985" w:rsidRDefault="002A0985" w:rsidP="0061579D">
      <w:r>
        <w:separator/>
      </w:r>
    </w:p>
  </w:footnote>
  <w:footnote w:type="continuationSeparator" w:id="0">
    <w:p w14:paraId="26C126DE" w14:textId="77777777" w:rsidR="002A0985" w:rsidRDefault="002A0985" w:rsidP="00615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65893434"/>
      <w:docPartObj>
        <w:docPartGallery w:val="Page Numbers (Top of Page)"/>
        <w:docPartUnique/>
      </w:docPartObj>
    </w:sdtPr>
    <w:sdtEndPr>
      <w:rPr>
        <w:rStyle w:val="PageNumber"/>
      </w:rPr>
    </w:sdtEndPr>
    <w:sdtContent>
      <w:p w14:paraId="5CD8A218" w14:textId="16B2C4DD" w:rsidR="002808CD" w:rsidRDefault="002808CD" w:rsidP="005F556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60B3F0" w14:textId="77777777" w:rsidR="002808CD" w:rsidRDefault="002808CD" w:rsidP="0061579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5599359"/>
      <w:docPartObj>
        <w:docPartGallery w:val="Page Numbers (Top of Page)"/>
        <w:docPartUnique/>
      </w:docPartObj>
    </w:sdtPr>
    <w:sdtEndPr>
      <w:rPr>
        <w:rStyle w:val="PageNumber"/>
      </w:rPr>
    </w:sdtEndPr>
    <w:sdtContent>
      <w:p w14:paraId="6AE03D2B" w14:textId="71AE2C1C" w:rsidR="002808CD" w:rsidRDefault="002808CD" w:rsidP="005F556D">
        <w:pPr>
          <w:pStyle w:val="Header"/>
          <w:framePr w:wrap="none" w:vAnchor="text" w:hAnchor="margin" w:xAlign="right" w:y="1"/>
          <w:rPr>
            <w:rStyle w:val="PageNumber"/>
          </w:rPr>
        </w:pPr>
        <w:r w:rsidRPr="0061579D">
          <w:rPr>
            <w:rStyle w:val="PageNumber"/>
            <w:rFonts w:asciiTheme="minorBidi" w:hAnsiTheme="minorBidi"/>
          </w:rPr>
          <w:fldChar w:fldCharType="begin"/>
        </w:r>
        <w:r w:rsidRPr="0061579D">
          <w:rPr>
            <w:rStyle w:val="PageNumber"/>
            <w:rFonts w:asciiTheme="minorBidi" w:hAnsiTheme="minorBidi"/>
          </w:rPr>
          <w:instrText xml:space="preserve"> PAGE </w:instrText>
        </w:r>
        <w:r w:rsidRPr="0061579D">
          <w:rPr>
            <w:rStyle w:val="PageNumber"/>
            <w:rFonts w:asciiTheme="minorBidi" w:hAnsiTheme="minorBidi"/>
          </w:rPr>
          <w:fldChar w:fldCharType="separate"/>
        </w:r>
        <w:r w:rsidR="00D652BC">
          <w:rPr>
            <w:rStyle w:val="PageNumber"/>
            <w:rFonts w:asciiTheme="minorBidi" w:hAnsiTheme="minorBidi"/>
            <w:noProof/>
          </w:rPr>
          <w:t>26</w:t>
        </w:r>
        <w:r w:rsidRPr="0061579D">
          <w:rPr>
            <w:rStyle w:val="PageNumber"/>
            <w:rFonts w:asciiTheme="minorBidi" w:hAnsiTheme="minorBidi"/>
          </w:rPr>
          <w:fldChar w:fldCharType="end"/>
        </w:r>
      </w:p>
    </w:sdtContent>
  </w:sdt>
  <w:p w14:paraId="72AD66B6" w14:textId="77777777" w:rsidR="002808CD" w:rsidRDefault="002808CD" w:rsidP="0061579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5013A"/>
    <w:multiLevelType w:val="hybridMultilevel"/>
    <w:tmpl w:val="1074A04E"/>
    <w:lvl w:ilvl="0" w:tplc="3FA03776">
      <w:start w:val="3"/>
      <w:numFmt w:val="bullet"/>
      <w:lvlText w:val=""/>
      <w:lvlJc w:val="left"/>
      <w:pPr>
        <w:ind w:left="500" w:hanging="360"/>
      </w:pPr>
      <w:rPr>
        <w:rFonts w:ascii="Wingdings" w:eastAsiaTheme="minorEastAsia" w:hAnsi="Wingdings" w:cstheme="minorBidi" w:hint="default"/>
      </w:rPr>
    </w:lvl>
    <w:lvl w:ilvl="1" w:tplc="08090003" w:tentative="1">
      <w:start w:val="1"/>
      <w:numFmt w:val="bullet"/>
      <w:lvlText w:val="o"/>
      <w:lvlJc w:val="left"/>
      <w:pPr>
        <w:ind w:left="1220" w:hanging="360"/>
      </w:pPr>
      <w:rPr>
        <w:rFonts w:ascii="Courier New" w:hAnsi="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1" w15:restartNumberingAfterBreak="0">
    <w:nsid w:val="0AFC1B1D"/>
    <w:multiLevelType w:val="hybridMultilevel"/>
    <w:tmpl w:val="D396DEB4"/>
    <w:lvl w:ilvl="0" w:tplc="E1D8C9C2">
      <w:start w:val="637"/>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E0EE7"/>
    <w:multiLevelType w:val="hybridMultilevel"/>
    <w:tmpl w:val="09BA8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F10704"/>
    <w:multiLevelType w:val="hybridMultilevel"/>
    <w:tmpl w:val="9460CA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392DAF"/>
    <w:multiLevelType w:val="hybridMultilevel"/>
    <w:tmpl w:val="F1B8AFE4"/>
    <w:lvl w:ilvl="0" w:tplc="5A04DB6A">
      <w:start w:val="637"/>
      <w:numFmt w:val="bullet"/>
      <w:lvlText w:val=""/>
      <w:lvlJc w:val="left"/>
      <w:pPr>
        <w:ind w:left="360" w:hanging="360"/>
      </w:pPr>
      <w:rPr>
        <w:rFonts w:ascii="Symbol" w:eastAsia="Times New Roman" w:hAnsi="Symbol"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0C20DE"/>
    <w:multiLevelType w:val="hybridMultilevel"/>
    <w:tmpl w:val="E892C6C6"/>
    <w:lvl w:ilvl="0" w:tplc="8E4EBE3E">
      <w:start w:val="63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9D6F72"/>
    <w:multiLevelType w:val="hybridMultilevel"/>
    <w:tmpl w:val="50705F58"/>
    <w:lvl w:ilvl="0" w:tplc="27264AF6">
      <w:start w:val="637"/>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F5BD0"/>
    <w:multiLevelType w:val="hybridMultilevel"/>
    <w:tmpl w:val="E6A026C2"/>
    <w:lvl w:ilvl="0" w:tplc="691271B6">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A868D7"/>
    <w:multiLevelType w:val="hybridMultilevel"/>
    <w:tmpl w:val="E08AA222"/>
    <w:lvl w:ilvl="0" w:tplc="AA4E13E0">
      <w:start w:val="637"/>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CF43D3"/>
    <w:multiLevelType w:val="hybridMultilevel"/>
    <w:tmpl w:val="EA9E2D94"/>
    <w:lvl w:ilvl="0" w:tplc="7176547E">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3A0D12"/>
    <w:multiLevelType w:val="hybridMultilevel"/>
    <w:tmpl w:val="9C7E0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F90932"/>
    <w:multiLevelType w:val="hybridMultilevel"/>
    <w:tmpl w:val="F9DE79C8"/>
    <w:lvl w:ilvl="0" w:tplc="7F66F19E">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D92999"/>
    <w:multiLevelType w:val="hybridMultilevel"/>
    <w:tmpl w:val="2042E8EA"/>
    <w:lvl w:ilvl="0" w:tplc="CC9E65FE">
      <w:start w:val="637"/>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9E0506"/>
    <w:multiLevelType w:val="hybridMultilevel"/>
    <w:tmpl w:val="436E286E"/>
    <w:lvl w:ilvl="0" w:tplc="0FE89756">
      <w:start w:val="63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F36680"/>
    <w:multiLevelType w:val="hybridMultilevel"/>
    <w:tmpl w:val="77404D06"/>
    <w:lvl w:ilvl="0" w:tplc="AB80C00E">
      <w:start w:val="39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3E05AC"/>
    <w:multiLevelType w:val="hybridMultilevel"/>
    <w:tmpl w:val="9460C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D52E9D"/>
    <w:multiLevelType w:val="hybridMultilevel"/>
    <w:tmpl w:val="E6A026C2"/>
    <w:lvl w:ilvl="0" w:tplc="FFFFFFFF">
      <w:start w:val="1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F181116"/>
    <w:multiLevelType w:val="hybridMultilevel"/>
    <w:tmpl w:val="B700F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B34893"/>
    <w:multiLevelType w:val="hybridMultilevel"/>
    <w:tmpl w:val="1A56A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4930983">
    <w:abstractNumId w:val="17"/>
  </w:num>
  <w:num w:numId="2" w16cid:durableId="1183932847">
    <w:abstractNumId w:val="0"/>
  </w:num>
  <w:num w:numId="3" w16cid:durableId="80873953">
    <w:abstractNumId w:val="9"/>
  </w:num>
  <w:num w:numId="4" w16cid:durableId="470563337">
    <w:abstractNumId w:val="10"/>
  </w:num>
  <w:num w:numId="5" w16cid:durableId="26411660">
    <w:abstractNumId w:val="14"/>
  </w:num>
  <w:num w:numId="6" w16cid:durableId="2017464149">
    <w:abstractNumId w:val="2"/>
  </w:num>
  <w:num w:numId="7" w16cid:durableId="2129618786">
    <w:abstractNumId w:val="11"/>
  </w:num>
  <w:num w:numId="8" w16cid:durableId="1271398961">
    <w:abstractNumId w:val="7"/>
  </w:num>
  <w:num w:numId="9" w16cid:durableId="2014992027">
    <w:abstractNumId w:val="16"/>
  </w:num>
  <w:num w:numId="10" w16cid:durableId="1764838018">
    <w:abstractNumId w:val="12"/>
  </w:num>
  <w:num w:numId="11" w16cid:durableId="424349452">
    <w:abstractNumId w:val="13"/>
  </w:num>
  <w:num w:numId="12" w16cid:durableId="674764532">
    <w:abstractNumId w:val="4"/>
  </w:num>
  <w:num w:numId="13" w16cid:durableId="2054187842">
    <w:abstractNumId w:val="18"/>
  </w:num>
  <w:num w:numId="14" w16cid:durableId="427502128">
    <w:abstractNumId w:val="15"/>
  </w:num>
  <w:num w:numId="15" w16cid:durableId="1360887279">
    <w:abstractNumId w:val="6"/>
  </w:num>
  <w:num w:numId="16" w16cid:durableId="332490542">
    <w:abstractNumId w:val="5"/>
  </w:num>
  <w:num w:numId="17" w16cid:durableId="2052220097">
    <w:abstractNumId w:val="1"/>
  </w:num>
  <w:num w:numId="18" w16cid:durableId="1431731372">
    <w:abstractNumId w:val="8"/>
  </w:num>
  <w:num w:numId="19" w16cid:durableId="34818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79D"/>
    <w:rsid w:val="00000C48"/>
    <w:rsid w:val="000010DF"/>
    <w:rsid w:val="000010E0"/>
    <w:rsid w:val="00001F1D"/>
    <w:rsid w:val="000046F9"/>
    <w:rsid w:val="00005478"/>
    <w:rsid w:val="000074E8"/>
    <w:rsid w:val="000100F0"/>
    <w:rsid w:val="00010D90"/>
    <w:rsid w:val="00012278"/>
    <w:rsid w:val="00013AF0"/>
    <w:rsid w:val="00013DD5"/>
    <w:rsid w:val="00015C48"/>
    <w:rsid w:val="000161F1"/>
    <w:rsid w:val="0001770D"/>
    <w:rsid w:val="00017D8E"/>
    <w:rsid w:val="000200F1"/>
    <w:rsid w:val="000202B8"/>
    <w:rsid w:val="000208EA"/>
    <w:rsid w:val="000219EB"/>
    <w:rsid w:val="00021E69"/>
    <w:rsid w:val="00021FEC"/>
    <w:rsid w:val="0003089A"/>
    <w:rsid w:val="00031C9A"/>
    <w:rsid w:val="00032977"/>
    <w:rsid w:val="00032ECD"/>
    <w:rsid w:val="00034E2B"/>
    <w:rsid w:val="000352E1"/>
    <w:rsid w:val="00035539"/>
    <w:rsid w:val="0003767E"/>
    <w:rsid w:val="00037CB6"/>
    <w:rsid w:val="000408A4"/>
    <w:rsid w:val="000418A7"/>
    <w:rsid w:val="00042CBE"/>
    <w:rsid w:val="00043150"/>
    <w:rsid w:val="000440E7"/>
    <w:rsid w:val="000443F3"/>
    <w:rsid w:val="0004673C"/>
    <w:rsid w:val="00050304"/>
    <w:rsid w:val="00050D5E"/>
    <w:rsid w:val="0005116D"/>
    <w:rsid w:val="000521A6"/>
    <w:rsid w:val="0005256D"/>
    <w:rsid w:val="00052BCF"/>
    <w:rsid w:val="00053700"/>
    <w:rsid w:val="000569DA"/>
    <w:rsid w:val="00057732"/>
    <w:rsid w:val="000577AC"/>
    <w:rsid w:val="0006140C"/>
    <w:rsid w:val="00062F89"/>
    <w:rsid w:val="00063340"/>
    <w:rsid w:val="000634FA"/>
    <w:rsid w:val="00064059"/>
    <w:rsid w:val="0006666E"/>
    <w:rsid w:val="0006677A"/>
    <w:rsid w:val="00067322"/>
    <w:rsid w:val="00070858"/>
    <w:rsid w:val="00072B24"/>
    <w:rsid w:val="00072B38"/>
    <w:rsid w:val="0007640E"/>
    <w:rsid w:val="00077492"/>
    <w:rsid w:val="0008284F"/>
    <w:rsid w:val="00082AC4"/>
    <w:rsid w:val="00084372"/>
    <w:rsid w:val="000858F3"/>
    <w:rsid w:val="00086798"/>
    <w:rsid w:val="00087BA9"/>
    <w:rsid w:val="000905CA"/>
    <w:rsid w:val="000908D3"/>
    <w:rsid w:val="00091632"/>
    <w:rsid w:val="00092F4B"/>
    <w:rsid w:val="00093F9A"/>
    <w:rsid w:val="00095534"/>
    <w:rsid w:val="000974BE"/>
    <w:rsid w:val="000A1A5F"/>
    <w:rsid w:val="000A1C45"/>
    <w:rsid w:val="000A4675"/>
    <w:rsid w:val="000A491F"/>
    <w:rsid w:val="000A541E"/>
    <w:rsid w:val="000A6D9C"/>
    <w:rsid w:val="000A78C7"/>
    <w:rsid w:val="000A78CD"/>
    <w:rsid w:val="000A7C3E"/>
    <w:rsid w:val="000B01F7"/>
    <w:rsid w:val="000B0D18"/>
    <w:rsid w:val="000B18BC"/>
    <w:rsid w:val="000B1BD2"/>
    <w:rsid w:val="000B293B"/>
    <w:rsid w:val="000B4ECA"/>
    <w:rsid w:val="000B5328"/>
    <w:rsid w:val="000B7954"/>
    <w:rsid w:val="000C0777"/>
    <w:rsid w:val="000C35DA"/>
    <w:rsid w:val="000C35EA"/>
    <w:rsid w:val="000C43F6"/>
    <w:rsid w:val="000C4809"/>
    <w:rsid w:val="000C5A19"/>
    <w:rsid w:val="000C7880"/>
    <w:rsid w:val="000C7D1D"/>
    <w:rsid w:val="000D1362"/>
    <w:rsid w:val="000D1A6E"/>
    <w:rsid w:val="000D26F2"/>
    <w:rsid w:val="000D2E68"/>
    <w:rsid w:val="000D3233"/>
    <w:rsid w:val="000D362B"/>
    <w:rsid w:val="000D55D3"/>
    <w:rsid w:val="000D6608"/>
    <w:rsid w:val="000D731F"/>
    <w:rsid w:val="000D7B12"/>
    <w:rsid w:val="000E14B8"/>
    <w:rsid w:val="000E26FF"/>
    <w:rsid w:val="000E2B45"/>
    <w:rsid w:val="000E484F"/>
    <w:rsid w:val="000E527B"/>
    <w:rsid w:val="000E53C2"/>
    <w:rsid w:val="000F1B5C"/>
    <w:rsid w:val="000F3677"/>
    <w:rsid w:val="000F36CC"/>
    <w:rsid w:val="000F4B48"/>
    <w:rsid w:val="000F524D"/>
    <w:rsid w:val="000F5D89"/>
    <w:rsid w:val="000F5F39"/>
    <w:rsid w:val="000F6543"/>
    <w:rsid w:val="000F65E9"/>
    <w:rsid w:val="000F6E29"/>
    <w:rsid w:val="000F784F"/>
    <w:rsid w:val="00101359"/>
    <w:rsid w:val="00101848"/>
    <w:rsid w:val="00102C9F"/>
    <w:rsid w:val="00105975"/>
    <w:rsid w:val="00111326"/>
    <w:rsid w:val="00111DB4"/>
    <w:rsid w:val="00112CB4"/>
    <w:rsid w:val="0011315B"/>
    <w:rsid w:val="00113B64"/>
    <w:rsid w:val="00113D98"/>
    <w:rsid w:val="001148E4"/>
    <w:rsid w:val="00114C09"/>
    <w:rsid w:val="00115015"/>
    <w:rsid w:val="001168EC"/>
    <w:rsid w:val="001207F1"/>
    <w:rsid w:val="00121CD4"/>
    <w:rsid w:val="00122602"/>
    <w:rsid w:val="00122CEE"/>
    <w:rsid w:val="00124FC8"/>
    <w:rsid w:val="0012545D"/>
    <w:rsid w:val="00125D65"/>
    <w:rsid w:val="00126000"/>
    <w:rsid w:val="00127450"/>
    <w:rsid w:val="00127745"/>
    <w:rsid w:val="00131071"/>
    <w:rsid w:val="00132A53"/>
    <w:rsid w:val="001335DC"/>
    <w:rsid w:val="00133C1A"/>
    <w:rsid w:val="001362A5"/>
    <w:rsid w:val="001366EB"/>
    <w:rsid w:val="0013752A"/>
    <w:rsid w:val="0014131E"/>
    <w:rsid w:val="00142857"/>
    <w:rsid w:val="0014392C"/>
    <w:rsid w:val="00146FC5"/>
    <w:rsid w:val="001477CC"/>
    <w:rsid w:val="001511A3"/>
    <w:rsid w:val="00151E0F"/>
    <w:rsid w:val="001521CB"/>
    <w:rsid w:val="001563D4"/>
    <w:rsid w:val="0015655F"/>
    <w:rsid w:val="00156C71"/>
    <w:rsid w:val="00156FE9"/>
    <w:rsid w:val="00161EB2"/>
    <w:rsid w:val="001624D6"/>
    <w:rsid w:val="0016319D"/>
    <w:rsid w:val="00164937"/>
    <w:rsid w:val="001656B4"/>
    <w:rsid w:val="00167183"/>
    <w:rsid w:val="001700AD"/>
    <w:rsid w:val="00171EAD"/>
    <w:rsid w:val="00174564"/>
    <w:rsid w:val="0017461E"/>
    <w:rsid w:val="00175A7A"/>
    <w:rsid w:val="00176A4C"/>
    <w:rsid w:val="0017708A"/>
    <w:rsid w:val="00180A04"/>
    <w:rsid w:val="0018441E"/>
    <w:rsid w:val="00185678"/>
    <w:rsid w:val="001864D5"/>
    <w:rsid w:val="001864DE"/>
    <w:rsid w:val="0018793D"/>
    <w:rsid w:val="001900AE"/>
    <w:rsid w:val="001914CE"/>
    <w:rsid w:val="00192397"/>
    <w:rsid w:val="00192E7D"/>
    <w:rsid w:val="00193752"/>
    <w:rsid w:val="001938EA"/>
    <w:rsid w:val="001945EE"/>
    <w:rsid w:val="00196EA4"/>
    <w:rsid w:val="001970BA"/>
    <w:rsid w:val="0019713C"/>
    <w:rsid w:val="001974A9"/>
    <w:rsid w:val="00197D35"/>
    <w:rsid w:val="001A08E3"/>
    <w:rsid w:val="001A10DB"/>
    <w:rsid w:val="001A1DF8"/>
    <w:rsid w:val="001A3D0E"/>
    <w:rsid w:val="001A4E38"/>
    <w:rsid w:val="001A7367"/>
    <w:rsid w:val="001A73F7"/>
    <w:rsid w:val="001A7E96"/>
    <w:rsid w:val="001B1E03"/>
    <w:rsid w:val="001B28CA"/>
    <w:rsid w:val="001B3E22"/>
    <w:rsid w:val="001B44E2"/>
    <w:rsid w:val="001B5808"/>
    <w:rsid w:val="001B741F"/>
    <w:rsid w:val="001C1EE5"/>
    <w:rsid w:val="001C2D17"/>
    <w:rsid w:val="001C33D7"/>
    <w:rsid w:val="001C6281"/>
    <w:rsid w:val="001C6942"/>
    <w:rsid w:val="001C6FDF"/>
    <w:rsid w:val="001D0279"/>
    <w:rsid w:val="001D09E6"/>
    <w:rsid w:val="001D0C89"/>
    <w:rsid w:val="001D0F16"/>
    <w:rsid w:val="001D3998"/>
    <w:rsid w:val="001D44E8"/>
    <w:rsid w:val="001D4761"/>
    <w:rsid w:val="001D5390"/>
    <w:rsid w:val="001D6623"/>
    <w:rsid w:val="001D675C"/>
    <w:rsid w:val="001D7BF6"/>
    <w:rsid w:val="001E1E9D"/>
    <w:rsid w:val="001E4ADE"/>
    <w:rsid w:val="001E69F0"/>
    <w:rsid w:val="001E6C74"/>
    <w:rsid w:val="001E751E"/>
    <w:rsid w:val="001E767E"/>
    <w:rsid w:val="001F2093"/>
    <w:rsid w:val="001F3ADC"/>
    <w:rsid w:val="001F58B5"/>
    <w:rsid w:val="002001C4"/>
    <w:rsid w:val="00201A7A"/>
    <w:rsid w:val="00203A3E"/>
    <w:rsid w:val="00204D38"/>
    <w:rsid w:val="002054CD"/>
    <w:rsid w:val="002060A4"/>
    <w:rsid w:val="00206D31"/>
    <w:rsid w:val="00206F92"/>
    <w:rsid w:val="00207EE9"/>
    <w:rsid w:val="0021060A"/>
    <w:rsid w:val="00210DA0"/>
    <w:rsid w:val="0021163A"/>
    <w:rsid w:val="00212313"/>
    <w:rsid w:val="00212957"/>
    <w:rsid w:val="00214C00"/>
    <w:rsid w:val="00214E6A"/>
    <w:rsid w:val="0021560A"/>
    <w:rsid w:val="002160BE"/>
    <w:rsid w:val="00221FB4"/>
    <w:rsid w:val="002222E9"/>
    <w:rsid w:val="002237F2"/>
    <w:rsid w:val="0022534B"/>
    <w:rsid w:val="0022594D"/>
    <w:rsid w:val="00226CE0"/>
    <w:rsid w:val="00226FE8"/>
    <w:rsid w:val="00230812"/>
    <w:rsid w:val="0023090C"/>
    <w:rsid w:val="0023134F"/>
    <w:rsid w:val="00231635"/>
    <w:rsid w:val="00233505"/>
    <w:rsid w:val="002343E4"/>
    <w:rsid w:val="002354A8"/>
    <w:rsid w:val="00235DB8"/>
    <w:rsid w:val="0023770D"/>
    <w:rsid w:val="00237AC4"/>
    <w:rsid w:val="00240261"/>
    <w:rsid w:val="00240C71"/>
    <w:rsid w:val="00246AE6"/>
    <w:rsid w:val="002471FB"/>
    <w:rsid w:val="002473D1"/>
    <w:rsid w:val="002514C1"/>
    <w:rsid w:val="00252842"/>
    <w:rsid w:val="0025284A"/>
    <w:rsid w:val="00254331"/>
    <w:rsid w:val="00254B76"/>
    <w:rsid w:val="00255576"/>
    <w:rsid w:val="002556A1"/>
    <w:rsid w:val="00260BAB"/>
    <w:rsid w:val="00261A74"/>
    <w:rsid w:val="00264070"/>
    <w:rsid w:val="002651DD"/>
    <w:rsid w:val="00270676"/>
    <w:rsid w:val="00270BD8"/>
    <w:rsid w:val="00273AE5"/>
    <w:rsid w:val="00273E67"/>
    <w:rsid w:val="00274BA6"/>
    <w:rsid w:val="00274CB3"/>
    <w:rsid w:val="002759CD"/>
    <w:rsid w:val="0028057D"/>
    <w:rsid w:val="0028070F"/>
    <w:rsid w:val="002808CD"/>
    <w:rsid w:val="00280B61"/>
    <w:rsid w:val="00285017"/>
    <w:rsid w:val="002878E2"/>
    <w:rsid w:val="00292B8E"/>
    <w:rsid w:val="0029409E"/>
    <w:rsid w:val="002949E0"/>
    <w:rsid w:val="0029536A"/>
    <w:rsid w:val="00295450"/>
    <w:rsid w:val="002957B3"/>
    <w:rsid w:val="002957D6"/>
    <w:rsid w:val="00295CB4"/>
    <w:rsid w:val="00297A01"/>
    <w:rsid w:val="002A0985"/>
    <w:rsid w:val="002A0FB3"/>
    <w:rsid w:val="002A2C71"/>
    <w:rsid w:val="002A3FF8"/>
    <w:rsid w:val="002A5567"/>
    <w:rsid w:val="002A5BA4"/>
    <w:rsid w:val="002A6CE6"/>
    <w:rsid w:val="002B0621"/>
    <w:rsid w:val="002B0C0B"/>
    <w:rsid w:val="002B5DC9"/>
    <w:rsid w:val="002B6DB7"/>
    <w:rsid w:val="002B7D06"/>
    <w:rsid w:val="002C00C9"/>
    <w:rsid w:val="002C05A9"/>
    <w:rsid w:val="002C15D4"/>
    <w:rsid w:val="002C2A20"/>
    <w:rsid w:val="002C3746"/>
    <w:rsid w:val="002C5B12"/>
    <w:rsid w:val="002C631E"/>
    <w:rsid w:val="002C6AA7"/>
    <w:rsid w:val="002C768D"/>
    <w:rsid w:val="002D0112"/>
    <w:rsid w:val="002D07B0"/>
    <w:rsid w:val="002D16F9"/>
    <w:rsid w:val="002D2317"/>
    <w:rsid w:val="002D2F42"/>
    <w:rsid w:val="002D49DD"/>
    <w:rsid w:val="002D62E9"/>
    <w:rsid w:val="002D695C"/>
    <w:rsid w:val="002E0E5F"/>
    <w:rsid w:val="002E2226"/>
    <w:rsid w:val="002E326E"/>
    <w:rsid w:val="002E4F5B"/>
    <w:rsid w:val="002E6045"/>
    <w:rsid w:val="002E6CCE"/>
    <w:rsid w:val="002E7B3E"/>
    <w:rsid w:val="002F063B"/>
    <w:rsid w:val="002F0CEF"/>
    <w:rsid w:val="002F16D1"/>
    <w:rsid w:val="002F1E34"/>
    <w:rsid w:val="002F2221"/>
    <w:rsid w:val="002F2400"/>
    <w:rsid w:val="002F3BDA"/>
    <w:rsid w:val="002F43C5"/>
    <w:rsid w:val="002F452D"/>
    <w:rsid w:val="002F5042"/>
    <w:rsid w:val="002F52BC"/>
    <w:rsid w:val="002F5E79"/>
    <w:rsid w:val="002F6075"/>
    <w:rsid w:val="002F7719"/>
    <w:rsid w:val="002F7DE0"/>
    <w:rsid w:val="0030157A"/>
    <w:rsid w:val="003017D6"/>
    <w:rsid w:val="003032B1"/>
    <w:rsid w:val="003036B3"/>
    <w:rsid w:val="00304A66"/>
    <w:rsid w:val="00305CD8"/>
    <w:rsid w:val="00313E98"/>
    <w:rsid w:val="00314220"/>
    <w:rsid w:val="00314857"/>
    <w:rsid w:val="00314DBB"/>
    <w:rsid w:val="00315614"/>
    <w:rsid w:val="00315EC7"/>
    <w:rsid w:val="0031648C"/>
    <w:rsid w:val="0031673E"/>
    <w:rsid w:val="00322475"/>
    <w:rsid w:val="003229A6"/>
    <w:rsid w:val="00323272"/>
    <w:rsid w:val="003232BF"/>
    <w:rsid w:val="00324779"/>
    <w:rsid w:val="00326B2B"/>
    <w:rsid w:val="0033045E"/>
    <w:rsid w:val="00330EBB"/>
    <w:rsid w:val="00331CA0"/>
    <w:rsid w:val="00333B52"/>
    <w:rsid w:val="00334077"/>
    <w:rsid w:val="0033698C"/>
    <w:rsid w:val="00340720"/>
    <w:rsid w:val="00340910"/>
    <w:rsid w:val="00340C0D"/>
    <w:rsid w:val="0034276A"/>
    <w:rsid w:val="00342990"/>
    <w:rsid w:val="00342DDC"/>
    <w:rsid w:val="00343735"/>
    <w:rsid w:val="00343873"/>
    <w:rsid w:val="00344526"/>
    <w:rsid w:val="003460C6"/>
    <w:rsid w:val="00346486"/>
    <w:rsid w:val="00346A6A"/>
    <w:rsid w:val="00351AE1"/>
    <w:rsid w:val="0035390F"/>
    <w:rsid w:val="00356EB3"/>
    <w:rsid w:val="0035778B"/>
    <w:rsid w:val="003607F7"/>
    <w:rsid w:val="00364292"/>
    <w:rsid w:val="00364D50"/>
    <w:rsid w:val="00365818"/>
    <w:rsid w:val="00365997"/>
    <w:rsid w:val="00365E0A"/>
    <w:rsid w:val="00367857"/>
    <w:rsid w:val="003700A3"/>
    <w:rsid w:val="00370853"/>
    <w:rsid w:val="0037225B"/>
    <w:rsid w:val="003724B2"/>
    <w:rsid w:val="00373F34"/>
    <w:rsid w:val="00375211"/>
    <w:rsid w:val="0037527C"/>
    <w:rsid w:val="00377AE5"/>
    <w:rsid w:val="00381BD4"/>
    <w:rsid w:val="0038382F"/>
    <w:rsid w:val="00384047"/>
    <w:rsid w:val="00384157"/>
    <w:rsid w:val="0038530C"/>
    <w:rsid w:val="00385F52"/>
    <w:rsid w:val="00385FEC"/>
    <w:rsid w:val="003860DB"/>
    <w:rsid w:val="003867C1"/>
    <w:rsid w:val="00386A93"/>
    <w:rsid w:val="00387854"/>
    <w:rsid w:val="0039004C"/>
    <w:rsid w:val="0039262E"/>
    <w:rsid w:val="003934B9"/>
    <w:rsid w:val="003938C6"/>
    <w:rsid w:val="00393C6E"/>
    <w:rsid w:val="00395112"/>
    <w:rsid w:val="0039531C"/>
    <w:rsid w:val="00395D66"/>
    <w:rsid w:val="003A05B0"/>
    <w:rsid w:val="003A0B46"/>
    <w:rsid w:val="003A2C95"/>
    <w:rsid w:val="003A3168"/>
    <w:rsid w:val="003A330C"/>
    <w:rsid w:val="003A39FE"/>
    <w:rsid w:val="003A447C"/>
    <w:rsid w:val="003A4ACA"/>
    <w:rsid w:val="003A51D6"/>
    <w:rsid w:val="003A6862"/>
    <w:rsid w:val="003A6E09"/>
    <w:rsid w:val="003A7906"/>
    <w:rsid w:val="003B073C"/>
    <w:rsid w:val="003B0D2A"/>
    <w:rsid w:val="003B1AFA"/>
    <w:rsid w:val="003B2605"/>
    <w:rsid w:val="003B2CFB"/>
    <w:rsid w:val="003B30E8"/>
    <w:rsid w:val="003B43C9"/>
    <w:rsid w:val="003B44CB"/>
    <w:rsid w:val="003B5DBD"/>
    <w:rsid w:val="003B5EF0"/>
    <w:rsid w:val="003B6624"/>
    <w:rsid w:val="003B6D56"/>
    <w:rsid w:val="003C01AC"/>
    <w:rsid w:val="003C1EF8"/>
    <w:rsid w:val="003C2BD1"/>
    <w:rsid w:val="003C4686"/>
    <w:rsid w:val="003C4EA6"/>
    <w:rsid w:val="003C55A2"/>
    <w:rsid w:val="003C5D40"/>
    <w:rsid w:val="003C71D7"/>
    <w:rsid w:val="003D18E4"/>
    <w:rsid w:val="003D21AE"/>
    <w:rsid w:val="003D4479"/>
    <w:rsid w:val="003D5820"/>
    <w:rsid w:val="003D5CC7"/>
    <w:rsid w:val="003E0487"/>
    <w:rsid w:val="003E07E1"/>
    <w:rsid w:val="003E14D2"/>
    <w:rsid w:val="003E1538"/>
    <w:rsid w:val="003E1B31"/>
    <w:rsid w:val="003E3921"/>
    <w:rsid w:val="003E39B7"/>
    <w:rsid w:val="003E52C1"/>
    <w:rsid w:val="003E5C83"/>
    <w:rsid w:val="003E5F15"/>
    <w:rsid w:val="003E6C6A"/>
    <w:rsid w:val="003E75BE"/>
    <w:rsid w:val="003F07C9"/>
    <w:rsid w:val="003F1846"/>
    <w:rsid w:val="003F56B7"/>
    <w:rsid w:val="003F76F6"/>
    <w:rsid w:val="00400CBD"/>
    <w:rsid w:val="00402095"/>
    <w:rsid w:val="00402655"/>
    <w:rsid w:val="0040300E"/>
    <w:rsid w:val="004035C1"/>
    <w:rsid w:val="00404722"/>
    <w:rsid w:val="004052CA"/>
    <w:rsid w:val="00405365"/>
    <w:rsid w:val="00411C59"/>
    <w:rsid w:val="004152E5"/>
    <w:rsid w:val="00415E55"/>
    <w:rsid w:val="004162AE"/>
    <w:rsid w:val="00416483"/>
    <w:rsid w:val="00417108"/>
    <w:rsid w:val="00421A69"/>
    <w:rsid w:val="00421E72"/>
    <w:rsid w:val="00423B20"/>
    <w:rsid w:val="00425BC7"/>
    <w:rsid w:val="00426727"/>
    <w:rsid w:val="00426D31"/>
    <w:rsid w:val="004275D9"/>
    <w:rsid w:val="00430399"/>
    <w:rsid w:val="00430B44"/>
    <w:rsid w:val="00431427"/>
    <w:rsid w:val="00431574"/>
    <w:rsid w:val="0043377F"/>
    <w:rsid w:val="00434EE8"/>
    <w:rsid w:val="004354F8"/>
    <w:rsid w:val="00436204"/>
    <w:rsid w:val="0043669E"/>
    <w:rsid w:val="00436775"/>
    <w:rsid w:val="00437DCE"/>
    <w:rsid w:val="004428D3"/>
    <w:rsid w:val="00444F0F"/>
    <w:rsid w:val="00444F95"/>
    <w:rsid w:val="00445BCF"/>
    <w:rsid w:val="00447282"/>
    <w:rsid w:val="00450B17"/>
    <w:rsid w:val="0045102B"/>
    <w:rsid w:val="00451DF6"/>
    <w:rsid w:val="00452201"/>
    <w:rsid w:val="004527A7"/>
    <w:rsid w:val="00453FCE"/>
    <w:rsid w:val="0045458F"/>
    <w:rsid w:val="00455066"/>
    <w:rsid w:val="00455BF2"/>
    <w:rsid w:val="00457314"/>
    <w:rsid w:val="00457F12"/>
    <w:rsid w:val="00462700"/>
    <w:rsid w:val="00465B74"/>
    <w:rsid w:val="004666EF"/>
    <w:rsid w:val="0046670B"/>
    <w:rsid w:val="00473C1F"/>
    <w:rsid w:val="00473D78"/>
    <w:rsid w:val="004762B1"/>
    <w:rsid w:val="00477BB4"/>
    <w:rsid w:val="00480553"/>
    <w:rsid w:val="00481199"/>
    <w:rsid w:val="00481C31"/>
    <w:rsid w:val="00483306"/>
    <w:rsid w:val="00483E9F"/>
    <w:rsid w:val="004844A6"/>
    <w:rsid w:val="00484DD6"/>
    <w:rsid w:val="00485B3B"/>
    <w:rsid w:val="004871DD"/>
    <w:rsid w:val="00487BAC"/>
    <w:rsid w:val="00490123"/>
    <w:rsid w:val="0049216B"/>
    <w:rsid w:val="0049306F"/>
    <w:rsid w:val="004939FD"/>
    <w:rsid w:val="00493A18"/>
    <w:rsid w:val="00493B2F"/>
    <w:rsid w:val="004947FB"/>
    <w:rsid w:val="00495468"/>
    <w:rsid w:val="00496F8F"/>
    <w:rsid w:val="004A06F5"/>
    <w:rsid w:val="004A0D45"/>
    <w:rsid w:val="004A1F08"/>
    <w:rsid w:val="004A38C4"/>
    <w:rsid w:val="004A3B1D"/>
    <w:rsid w:val="004A4FAD"/>
    <w:rsid w:val="004A50DE"/>
    <w:rsid w:val="004A6108"/>
    <w:rsid w:val="004A6369"/>
    <w:rsid w:val="004A64BC"/>
    <w:rsid w:val="004A6A18"/>
    <w:rsid w:val="004A7FC7"/>
    <w:rsid w:val="004B3ABB"/>
    <w:rsid w:val="004B3ED3"/>
    <w:rsid w:val="004B4711"/>
    <w:rsid w:val="004B4769"/>
    <w:rsid w:val="004B6C07"/>
    <w:rsid w:val="004B76B5"/>
    <w:rsid w:val="004C268C"/>
    <w:rsid w:val="004C36CD"/>
    <w:rsid w:val="004C379B"/>
    <w:rsid w:val="004C741B"/>
    <w:rsid w:val="004D0A04"/>
    <w:rsid w:val="004D0EEA"/>
    <w:rsid w:val="004D171F"/>
    <w:rsid w:val="004D1BB1"/>
    <w:rsid w:val="004D21F1"/>
    <w:rsid w:val="004D245F"/>
    <w:rsid w:val="004D2572"/>
    <w:rsid w:val="004D2C16"/>
    <w:rsid w:val="004D3ADC"/>
    <w:rsid w:val="004D4D1C"/>
    <w:rsid w:val="004D53DF"/>
    <w:rsid w:val="004D5B44"/>
    <w:rsid w:val="004D5D99"/>
    <w:rsid w:val="004D5FDA"/>
    <w:rsid w:val="004D60DA"/>
    <w:rsid w:val="004D6D63"/>
    <w:rsid w:val="004D747F"/>
    <w:rsid w:val="004D748D"/>
    <w:rsid w:val="004E0CD3"/>
    <w:rsid w:val="004E128A"/>
    <w:rsid w:val="004E1E50"/>
    <w:rsid w:val="004E329E"/>
    <w:rsid w:val="004E38DA"/>
    <w:rsid w:val="004E4117"/>
    <w:rsid w:val="004E4BED"/>
    <w:rsid w:val="004E5E81"/>
    <w:rsid w:val="004E721F"/>
    <w:rsid w:val="004F0A22"/>
    <w:rsid w:val="004F1056"/>
    <w:rsid w:val="004F15BE"/>
    <w:rsid w:val="004F182B"/>
    <w:rsid w:val="004F2500"/>
    <w:rsid w:val="004F2877"/>
    <w:rsid w:val="004F2C24"/>
    <w:rsid w:val="004F3A08"/>
    <w:rsid w:val="004F4F4D"/>
    <w:rsid w:val="004F5C62"/>
    <w:rsid w:val="004F5D89"/>
    <w:rsid w:val="004F7935"/>
    <w:rsid w:val="00500FBE"/>
    <w:rsid w:val="00502991"/>
    <w:rsid w:val="005034F1"/>
    <w:rsid w:val="00503935"/>
    <w:rsid w:val="0050412A"/>
    <w:rsid w:val="00504411"/>
    <w:rsid w:val="005059F3"/>
    <w:rsid w:val="005075E4"/>
    <w:rsid w:val="00511592"/>
    <w:rsid w:val="005143FF"/>
    <w:rsid w:val="0051451C"/>
    <w:rsid w:val="00514CC0"/>
    <w:rsid w:val="0051654E"/>
    <w:rsid w:val="00516AB4"/>
    <w:rsid w:val="00517964"/>
    <w:rsid w:val="00520CEF"/>
    <w:rsid w:val="00522988"/>
    <w:rsid w:val="00522A07"/>
    <w:rsid w:val="00523521"/>
    <w:rsid w:val="00525438"/>
    <w:rsid w:val="00527283"/>
    <w:rsid w:val="00530763"/>
    <w:rsid w:val="005330A5"/>
    <w:rsid w:val="00533A3F"/>
    <w:rsid w:val="0053599E"/>
    <w:rsid w:val="005359AE"/>
    <w:rsid w:val="00537E90"/>
    <w:rsid w:val="00540005"/>
    <w:rsid w:val="005404EB"/>
    <w:rsid w:val="00540A3E"/>
    <w:rsid w:val="00540A5C"/>
    <w:rsid w:val="00542231"/>
    <w:rsid w:val="00542B55"/>
    <w:rsid w:val="00542E04"/>
    <w:rsid w:val="00544A9D"/>
    <w:rsid w:val="00544E16"/>
    <w:rsid w:val="005459BC"/>
    <w:rsid w:val="00545CB3"/>
    <w:rsid w:val="00546706"/>
    <w:rsid w:val="005512B6"/>
    <w:rsid w:val="00552C65"/>
    <w:rsid w:val="00552DED"/>
    <w:rsid w:val="00552FDB"/>
    <w:rsid w:val="005533C8"/>
    <w:rsid w:val="00553E20"/>
    <w:rsid w:val="0055446E"/>
    <w:rsid w:val="005561AF"/>
    <w:rsid w:val="00560A21"/>
    <w:rsid w:val="00561569"/>
    <w:rsid w:val="00562943"/>
    <w:rsid w:val="005649B4"/>
    <w:rsid w:val="00565162"/>
    <w:rsid w:val="0056526D"/>
    <w:rsid w:val="005655CB"/>
    <w:rsid w:val="00565972"/>
    <w:rsid w:val="00570341"/>
    <w:rsid w:val="005711A0"/>
    <w:rsid w:val="0057178E"/>
    <w:rsid w:val="00572B6E"/>
    <w:rsid w:val="00574B16"/>
    <w:rsid w:val="005753DE"/>
    <w:rsid w:val="00575EFD"/>
    <w:rsid w:val="00576C22"/>
    <w:rsid w:val="005771AC"/>
    <w:rsid w:val="00577277"/>
    <w:rsid w:val="005800F0"/>
    <w:rsid w:val="005801C0"/>
    <w:rsid w:val="0058168F"/>
    <w:rsid w:val="005819AF"/>
    <w:rsid w:val="00581C6A"/>
    <w:rsid w:val="00582A08"/>
    <w:rsid w:val="00583909"/>
    <w:rsid w:val="00584B48"/>
    <w:rsid w:val="0058581D"/>
    <w:rsid w:val="005869AC"/>
    <w:rsid w:val="0058743E"/>
    <w:rsid w:val="00587479"/>
    <w:rsid w:val="005874D8"/>
    <w:rsid w:val="00590501"/>
    <w:rsid w:val="00592C7F"/>
    <w:rsid w:val="00594283"/>
    <w:rsid w:val="005944BC"/>
    <w:rsid w:val="005946B3"/>
    <w:rsid w:val="00594FE3"/>
    <w:rsid w:val="005967CB"/>
    <w:rsid w:val="00596D6D"/>
    <w:rsid w:val="005A0785"/>
    <w:rsid w:val="005A15BC"/>
    <w:rsid w:val="005A20AB"/>
    <w:rsid w:val="005A30F6"/>
    <w:rsid w:val="005A3A8A"/>
    <w:rsid w:val="005A3BC8"/>
    <w:rsid w:val="005A6930"/>
    <w:rsid w:val="005B14EF"/>
    <w:rsid w:val="005B18E6"/>
    <w:rsid w:val="005B1DEC"/>
    <w:rsid w:val="005B2F6A"/>
    <w:rsid w:val="005B33DE"/>
    <w:rsid w:val="005C0A1C"/>
    <w:rsid w:val="005C0D40"/>
    <w:rsid w:val="005C2483"/>
    <w:rsid w:val="005C460A"/>
    <w:rsid w:val="005C53B7"/>
    <w:rsid w:val="005C584B"/>
    <w:rsid w:val="005C5FA1"/>
    <w:rsid w:val="005C6512"/>
    <w:rsid w:val="005D04C1"/>
    <w:rsid w:val="005D10B6"/>
    <w:rsid w:val="005D1874"/>
    <w:rsid w:val="005D270D"/>
    <w:rsid w:val="005D293F"/>
    <w:rsid w:val="005D2EA4"/>
    <w:rsid w:val="005D4593"/>
    <w:rsid w:val="005D45C0"/>
    <w:rsid w:val="005D60F9"/>
    <w:rsid w:val="005D619C"/>
    <w:rsid w:val="005D7451"/>
    <w:rsid w:val="005D7B8D"/>
    <w:rsid w:val="005D7EA1"/>
    <w:rsid w:val="005E2D48"/>
    <w:rsid w:val="005E418E"/>
    <w:rsid w:val="005E5BE7"/>
    <w:rsid w:val="005E5DF3"/>
    <w:rsid w:val="005E6762"/>
    <w:rsid w:val="005E7067"/>
    <w:rsid w:val="005E7E96"/>
    <w:rsid w:val="005F0FF9"/>
    <w:rsid w:val="005F37FA"/>
    <w:rsid w:val="005F43DA"/>
    <w:rsid w:val="005F4633"/>
    <w:rsid w:val="005F466D"/>
    <w:rsid w:val="005F556D"/>
    <w:rsid w:val="005F5700"/>
    <w:rsid w:val="005F6CE8"/>
    <w:rsid w:val="00601C47"/>
    <w:rsid w:val="00601D0E"/>
    <w:rsid w:val="00601E83"/>
    <w:rsid w:val="00601EC9"/>
    <w:rsid w:val="00602B6C"/>
    <w:rsid w:val="00603789"/>
    <w:rsid w:val="00605B1F"/>
    <w:rsid w:val="00606CFE"/>
    <w:rsid w:val="00607649"/>
    <w:rsid w:val="00610E09"/>
    <w:rsid w:val="00611D9E"/>
    <w:rsid w:val="006129A7"/>
    <w:rsid w:val="00612C68"/>
    <w:rsid w:val="00613B1F"/>
    <w:rsid w:val="0061579D"/>
    <w:rsid w:val="00616631"/>
    <w:rsid w:val="0061715B"/>
    <w:rsid w:val="0061787B"/>
    <w:rsid w:val="006207E8"/>
    <w:rsid w:val="00620BCF"/>
    <w:rsid w:val="006228FB"/>
    <w:rsid w:val="0062395F"/>
    <w:rsid w:val="00623B6F"/>
    <w:rsid w:val="00624EF3"/>
    <w:rsid w:val="00625872"/>
    <w:rsid w:val="00626328"/>
    <w:rsid w:val="006277CC"/>
    <w:rsid w:val="00630B4E"/>
    <w:rsid w:val="00631E25"/>
    <w:rsid w:val="00632085"/>
    <w:rsid w:val="0063275D"/>
    <w:rsid w:val="00633A18"/>
    <w:rsid w:val="00633ACB"/>
    <w:rsid w:val="0064347D"/>
    <w:rsid w:val="00644423"/>
    <w:rsid w:val="0064483A"/>
    <w:rsid w:val="006455BD"/>
    <w:rsid w:val="00647C1A"/>
    <w:rsid w:val="006513C7"/>
    <w:rsid w:val="0065169B"/>
    <w:rsid w:val="006527CF"/>
    <w:rsid w:val="006541CC"/>
    <w:rsid w:val="00654973"/>
    <w:rsid w:val="00655AB4"/>
    <w:rsid w:val="00655B15"/>
    <w:rsid w:val="00656977"/>
    <w:rsid w:val="00656FAD"/>
    <w:rsid w:val="006607E8"/>
    <w:rsid w:val="0066143D"/>
    <w:rsid w:val="00661DD9"/>
    <w:rsid w:val="00664576"/>
    <w:rsid w:val="00666142"/>
    <w:rsid w:val="006667D3"/>
    <w:rsid w:val="006670AA"/>
    <w:rsid w:val="00667298"/>
    <w:rsid w:val="0066780B"/>
    <w:rsid w:val="00670139"/>
    <w:rsid w:val="006703C9"/>
    <w:rsid w:val="00670909"/>
    <w:rsid w:val="00670B6C"/>
    <w:rsid w:val="0067199A"/>
    <w:rsid w:val="00671C13"/>
    <w:rsid w:val="0067203D"/>
    <w:rsid w:val="00672E31"/>
    <w:rsid w:val="00677BE7"/>
    <w:rsid w:val="00680AE8"/>
    <w:rsid w:val="0068189E"/>
    <w:rsid w:val="00681D26"/>
    <w:rsid w:val="006830B5"/>
    <w:rsid w:val="00684BD5"/>
    <w:rsid w:val="00684F7C"/>
    <w:rsid w:val="006916F2"/>
    <w:rsid w:val="00692B32"/>
    <w:rsid w:val="00693EAF"/>
    <w:rsid w:val="0069432E"/>
    <w:rsid w:val="00696389"/>
    <w:rsid w:val="006965D0"/>
    <w:rsid w:val="006A1273"/>
    <w:rsid w:val="006A3159"/>
    <w:rsid w:val="006A3910"/>
    <w:rsid w:val="006A4D3E"/>
    <w:rsid w:val="006A50DF"/>
    <w:rsid w:val="006B079F"/>
    <w:rsid w:val="006B111D"/>
    <w:rsid w:val="006B1870"/>
    <w:rsid w:val="006B1F5B"/>
    <w:rsid w:val="006B2BAF"/>
    <w:rsid w:val="006B2EB3"/>
    <w:rsid w:val="006B4BC7"/>
    <w:rsid w:val="006B6D1F"/>
    <w:rsid w:val="006C0CC7"/>
    <w:rsid w:val="006C181D"/>
    <w:rsid w:val="006C44C1"/>
    <w:rsid w:val="006C579C"/>
    <w:rsid w:val="006C6088"/>
    <w:rsid w:val="006C658F"/>
    <w:rsid w:val="006C6D94"/>
    <w:rsid w:val="006C7B62"/>
    <w:rsid w:val="006D0B06"/>
    <w:rsid w:val="006D169B"/>
    <w:rsid w:val="006D398C"/>
    <w:rsid w:val="006D4F8C"/>
    <w:rsid w:val="006E031A"/>
    <w:rsid w:val="006E2046"/>
    <w:rsid w:val="006E2286"/>
    <w:rsid w:val="006E2776"/>
    <w:rsid w:val="006E3509"/>
    <w:rsid w:val="006E3CB0"/>
    <w:rsid w:val="006E4302"/>
    <w:rsid w:val="006E4880"/>
    <w:rsid w:val="006E4C92"/>
    <w:rsid w:val="006E6BE1"/>
    <w:rsid w:val="006E6CBF"/>
    <w:rsid w:val="006E7341"/>
    <w:rsid w:val="006E7568"/>
    <w:rsid w:val="006E77BA"/>
    <w:rsid w:val="006E78BD"/>
    <w:rsid w:val="006F1A1F"/>
    <w:rsid w:val="006F28B9"/>
    <w:rsid w:val="006F2FF1"/>
    <w:rsid w:val="006F4543"/>
    <w:rsid w:val="006F4F13"/>
    <w:rsid w:val="00700950"/>
    <w:rsid w:val="00701947"/>
    <w:rsid w:val="007019C9"/>
    <w:rsid w:val="007029FE"/>
    <w:rsid w:val="007039D0"/>
    <w:rsid w:val="00703D9E"/>
    <w:rsid w:val="00703F5E"/>
    <w:rsid w:val="0070668D"/>
    <w:rsid w:val="007114CE"/>
    <w:rsid w:val="0071394A"/>
    <w:rsid w:val="0071557C"/>
    <w:rsid w:val="0071648A"/>
    <w:rsid w:val="00716942"/>
    <w:rsid w:val="00717F09"/>
    <w:rsid w:val="00723986"/>
    <w:rsid w:val="00724866"/>
    <w:rsid w:val="00724F4E"/>
    <w:rsid w:val="00724F7F"/>
    <w:rsid w:val="00725B08"/>
    <w:rsid w:val="00730F37"/>
    <w:rsid w:val="00731147"/>
    <w:rsid w:val="00731645"/>
    <w:rsid w:val="007344F8"/>
    <w:rsid w:val="007349BF"/>
    <w:rsid w:val="0073557A"/>
    <w:rsid w:val="00735FC4"/>
    <w:rsid w:val="00735FE8"/>
    <w:rsid w:val="0073645F"/>
    <w:rsid w:val="00736617"/>
    <w:rsid w:val="007369CF"/>
    <w:rsid w:val="00743C9C"/>
    <w:rsid w:val="0074441A"/>
    <w:rsid w:val="00744993"/>
    <w:rsid w:val="00744D39"/>
    <w:rsid w:val="00745269"/>
    <w:rsid w:val="00750B82"/>
    <w:rsid w:val="007532D5"/>
    <w:rsid w:val="0075462D"/>
    <w:rsid w:val="00755081"/>
    <w:rsid w:val="00755416"/>
    <w:rsid w:val="007561E4"/>
    <w:rsid w:val="00757351"/>
    <w:rsid w:val="0075783D"/>
    <w:rsid w:val="00757FBF"/>
    <w:rsid w:val="0076240D"/>
    <w:rsid w:val="0076259E"/>
    <w:rsid w:val="00762C30"/>
    <w:rsid w:val="007630A2"/>
    <w:rsid w:val="0077162D"/>
    <w:rsid w:val="0077170B"/>
    <w:rsid w:val="00771C9D"/>
    <w:rsid w:val="00771CC1"/>
    <w:rsid w:val="00771F90"/>
    <w:rsid w:val="00772412"/>
    <w:rsid w:val="007726FD"/>
    <w:rsid w:val="00772846"/>
    <w:rsid w:val="007767FA"/>
    <w:rsid w:val="007771A0"/>
    <w:rsid w:val="00777B6F"/>
    <w:rsid w:val="00780FED"/>
    <w:rsid w:val="00781BAE"/>
    <w:rsid w:val="00783297"/>
    <w:rsid w:val="00784429"/>
    <w:rsid w:val="00784AEC"/>
    <w:rsid w:val="00785552"/>
    <w:rsid w:val="00785612"/>
    <w:rsid w:val="00785E3B"/>
    <w:rsid w:val="00785FC9"/>
    <w:rsid w:val="0078673A"/>
    <w:rsid w:val="00791274"/>
    <w:rsid w:val="00791E1D"/>
    <w:rsid w:val="007933FF"/>
    <w:rsid w:val="00793BD3"/>
    <w:rsid w:val="00795231"/>
    <w:rsid w:val="00795ED5"/>
    <w:rsid w:val="00797F41"/>
    <w:rsid w:val="007A01A4"/>
    <w:rsid w:val="007A099B"/>
    <w:rsid w:val="007A0EEF"/>
    <w:rsid w:val="007A1F8B"/>
    <w:rsid w:val="007A254F"/>
    <w:rsid w:val="007A36E8"/>
    <w:rsid w:val="007A42FB"/>
    <w:rsid w:val="007A5978"/>
    <w:rsid w:val="007A772F"/>
    <w:rsid w:val="007B1248"/>
    <w:rsid w:val="007B39C2"/>
    <w:rsid w:val="007B3B85"/>
    <w:rsid w:val="007B4710"/>
    <w:rsid w:val="007B4C33"/>
    <w:rsid w:val="007B5238"/>
    <w:rsid w:val="007B76A9"/>
    <w:rsid w:val="007B7A4F"/>
    <w:rsid w:val="007C15B2"/>
    <w:rsid w:val="007C2912"/>
    <w:rsid w:val="007C2AC9"/>
    <w:rsid w:val="007C2C0B"/>
    <w:rsid w:val="007C2D29"/>
    <w:rsid w:val="007C6B73"/>
    <w:rsid w:val="007D2B15"/>
    <w:rsid w:val="007D5023"/>
    <w:rsid w:val="007D58B3"/>
    <w:rsid w:val="007D5DA5"/>
    <w:rsid w:val="007E161E"/>
    <w:rsid w:val="007E16AC"/>
    <w:rsid w:val="007E2B08"/>
    <w:rsid w:val="007E5296"/>
    <w:rsid w:val="007E56D7"/>
    <w:rsid w:val="007E6310"/>
    <w:rsid w:val="007E66D5"/>
    <w:rsid w:val="007E6782"/>
    <w:rsid w:val="007E6D81"/>
    <w:rsid w:val="007E7839"/>
    <w:rsid w:val="007F4171"/>
    <w:rsid w:val="007F4943"/>
    <w:rsid w:val="007F4ECF"/>
    <w:rsid w:val="007F73C5"/>
    <w:rsid w:val="0080015B"/>
    <w:rsid w:val="00800C4E"/>
    <w:rsid w:val="00800CFF"/>
    <w:rsid w:val="00802BF2"/>
    <w:rsid w:val="008049F1"/>
    <w:rsid w:val="00804D8B"/>
    <w:rsid w:val="00810646"/>
    <w:rsid w:val="008119EC"/>
    <w:rsid w:val="008136CA"/>
    <w:rsid w:val="00816C02"/>
    <w:rsid w:val="0081723B"/>
    <w:rsid w:val="00817FF4"/>
    <w:rsid w:val="00820B72"/>
    <w:rsid w:val="00821225"/>
    <w:rsid w:val="00821B3B"/>
    <w:rsid w:val="008262EC"/>
    <w:rsid w:val="0082648C"/>
    <w:rsid w:val="00826AC9"/>
    <w:rsid w:val="0083015E"/>
    <w:rsid w:val="00831BAA"/>
    <w:rsid w:val="00832884"/>
    <w:rsid w:val="00832FB3"/>
    <w:rsid w:val="008330F7"/>
    <w:rsid w:val="008340F9"/>
    <w:rsid w:val="0083434D"/>
    <w:rsid w:val="008353FD"/>
    <w:rsid w:val="008359EF"/>
    <w:rsid w:val="00840DBF"/>
    <w:rsid w:val="0084134C"/>
    <w:rsid w:val="00841A6F"/>
    <w:rsid w:val="00841ACB"/>
    <w:rsid w:val="00841EAF"/>
    <w:rsid w:val="00842C84"/>
    <w:rsid w:val="00843C0D"/>
    <w:rsid w:val="00845C1F"/>
    <w:rsid w:val="008470CA"/>
    <w:rsid w:val="008471E9"/>
    <w:rsid w:val="00847451"/>
    <w:rsid w:val="00847DF4"/>
    <w:rsid w:val="00850F06"/>
    <w:rsid w:val="0085133D"/>
    <w:rsid w:val="008521EF"/>
    <w:rsid w:val="008522E9"/>
    <w:rsid w:val="00855053"/>
    <w:rsid w:val="008552B6"/>
    <w:rsid w:val="008559CE"/>
    <w:rsid w:val="00855FF4"/>
    <w:rsid w:val="008562F7"/>
    <w:rsid w:val="00856EE1"/>
    <w:rsid w:val="0085789A"/>
    <w:rsid w:val="008606C1"/>
    <w:rsid w:val="0086106E"/>
    <w:rsid w:val="00863BF3"/>
    <w:rsid w:val="00864564"/>
    <w:rsid w:val="00864983"/>
    <w:rsid w:val="00864B50"/>
    <w:rsid w:val="00865DC8"/>
    <w:rsid w:val="00866976"/>
    <w:rsid w:val="00866BFD"/>
    <w:rsid w:val="008700DB"/>
    <w:rsid w:val="00871521"/>
    <w:rsid w:val="00871FBE"/>
    <w:rsid w:val="00874B8B"/>
    <w:rsid w:val="00874EEF"/>
    <w:rsid w:val="00875057"/>
    <w:rsid w:val="008800C2"/>
    <w:rsid w:val="00880F03"/>
    <w:rsid w:val="008836A1"/>
    <w:rsid w:val="00884779"/>
    <w:rsid w:val="00884CB1"/>
    <w:rsid w:val="00885D71"/>
    <w:rsid w:val="00885FC4"/>
    <w:rsid w:val="0088623C"/>
    <w:rsid w:val="008864F0"/>
    <w:rsid w:val="00887D37"/>
    <w:rsid w:val="008917BD"/>
    <w:rsid w:val="008917CB"/>
    <w:rsid w:val="008920FD"/>
    <w:rsid w:val="00894445"/>
    <w:rsid w:val="0089496E"/>
    <w:rsid w:val="00894E1A"/>
    <w:rsid w:val="00894F87"/>
    <w:rsid w:val="008953BB"/>
    <w:rsid w:val="008A14AA"/>
    <w:rsid w:val="008A1E7D"/>
    <w:rsid w:val="008A2B3E"/>
    <w:rsid w:val="008A4859"/>
    <w:rsid w:val="008A5E24"/>
    <w:rsid w:val="008A6031"/>
    <w:rsid w:val="008A61EF"/>
    <w:rsid w:val="008A6D3F"/>
    <w:rsid w:val="008A7183"/>
    <w:rsid w:val="008A7286"/>
    <w:rsid w:val="008B2A53"/>
    <w:rsid w:val="008B34FF"/>
    <w:rsid w:val="008B3547"/>
    <w:rsid w:val="008B3953"/>
    <w:rsid w:val="008B6760"/>
    <w:rsid w:val="008B6E5F"/>
    <w:rsid w:val="008B7B91"/>
    <w:rsid w:val="008B7CCF"/>
    <w:rsid w:val="008C00FE"/>
    <w:rsid w:val="008C0769"/>
    <w:rsid w:val="008C11DA"/>
    <w:rsid w:val="008C1CC4"/>
    <w:rsid w:val="008C2877"/>
    <w:rsid w:val="008C2983"/>
    <w:rsid w:val="008C32FA"/>
    <w:rsid w:val="008C4291"/>
    <w:rsid w:val="008C56E5"/>
    <w:rsid w:val="008C5B03"/>
    <w:rsid w:val="008C7538"/>
    <w:rsid w:val="008C7903"/>
    <w:rsid w:val="008C7911"/>
    <w:rsid w:val="008D0005"/>
    <w:rsid w:val="008D0040"/>
    <w:rsid w:val="008D1AD9"/>
    <w:rsid w:val="008D1F97"/>
    <w:rsid w:val="008D35E0"/>
    <w:rsid w:val="008D3C71"/>
    <w:rsid w:val="008D4493"/>
    <w:rsid w:val="008D4873"/>
    <w:rsid w:val="008D5AE0"/>
    <w:rsid w:val="008D6F42"/>
    <w:rsid w:val="008D786F"/>
    <w:rsid w:val="008E0416"/>
    <w:rsid w:val="008E269E"/>
    <w:rsid w:val="008E50D6"/>
    <w:rsid w:val="008E57C5"/>
    <w:rsid w:val="008E601E"/>
    <w:rsid w:val="008E618C"/>
    <w:rsid w:val="008E6765"/>
    <w:rsid w:val="008E6CA9"/>
    <w:rsid w:val="008E6CF1"/>
    <w:rsid w:val="008F0137"/>
    <w:rsid w:val="008F0662"/>
    <w:rsid w:val="008F0C40"/>
    <w:rsid w:val="008F15D3"/>
    <w:rsid w:val="008F3314"/>
    <w:rsid w:val="008F3BCF"/>
    <w:rsid w:val="008F4B52"/>
    <w:rsid w:val="008F5036"/>
    <w:rsid w:val="008F53BF"/>
    <w:rsid w:val="008F566B"/>
    <w:rsid w:val="008F6AD0"/>
    <w:rsid w:val="008F6C8B"/>
    <w:rsid w:val="008F7B14"/>
    <w:rsid w:val="009014F2"/>
    <w:rsid w:val="00901A02"/>
    <w:rsid w:val="009032A6"/>
    <w:rsid w:val="00905145"/>
    <w:rsid w:val="00906CAC"/>
    <w:rsid w:val="009109DD"/>
    <w:rsid w:val="00911917"/>
    <w:rsid w:val="0091249B"/>
    <w:rsid w:val="00913933"/>
    <w:rsid w:val="00916527"/>
    <w:rsid w:val="00916C37"/>
    <w:rsid w:val="00920720"/>
    <w:rsid w:val="0092144D"/>
    <w:rsid w:val="00921471"/>
    <w:rsid w:val="00921771"/>
    <w:rsid w:val="00922816"/>
    <w:rsid w:val="009241A8"/>
    <w:rsid w:val="009261FD"/>
    <w:rsid w:val="009269B5"/>
    <w:rsid w:val="00926CD8"/>
    <w:rsid w:val="00930816"/>
    <w:rsid w:val="00931FC6"/>
    <w:rsid w:val="0093373C"/>
    <w:rsid w:val="00933F64"/>
    <w:rsid w:val="009340E7"/>
    <w:rsid w:val="009345FB"/>
    <w:rsid w:val="00936AFB"/>
    <w:rsid w:val="009406BC"/>
    <w:rsid w:val="00940DF1"/>
    <w:rsid w:val="0094290C"/>
    <w:rsid w:val="009443F9"/>
    <w:rsid w:val="0094774C"/>
    <w:rsid w:val="00947C51"/>
    <w:rsid w:val="00950BE9"/>
    <w:rsid w:val="009517BA"/>
    <w:rsid w:val="0095231E"/>
    <w:rsid w:val="00954533"/>
    <w:rsid w:val="00954CAA"/>
    <w:rsid w:val="009553F3"/>
    <w:rsid w:val="00956700"/>
    <w:rsid w:val="00956A83"/>
    <w:rsid w:val="00957A6C"/>
    <w:rsid w:val="00957DA0"/>
    <w:rsid w:val="00960A13"/>
    <w:rsid w:val="00960E63"/>
    <w:rsid w:val="00960F5F"/>
    <w:rsid w:val="0096169E"/>
    <w:rsid w:val="00962328"/>
    <w:rsid w:val="0096276D"/>
    <w:rsid w:val="00962C5C"/>
    <w:rsid w:val="00963080"/>
    <w:rsid w:val="00964961"/>
    <w:rsid w:val="00965481"/>
    <w:rsid w:val="009664FF"/>
    <w:rsid w:val="00966F84"/>
    <w:rsid w:val="00967418"/>
    <w:rsid w:val="00967653"/>
    <w:rsid w:val="00970DBE"/>
    <w:rsid w:val="00970DE1"/>
    <w:rsid w:val="0097110B"/>
    <w:rsid w:val="009716E9"/>
    <w:rsid w:val="009719D1"/>
    <w:rsid w:val="00972787"/>
    <w:rsid w:val="009735D9"/>
    <w:rsid w:val="0097417A"/>
    <w:rsid w:val="00974745"/>
    <w:rsid w:val="0097791B"/>
    <w:rsid w:val="00977F5E"/>
    <w:rsid w:val="00980B4A"/>
    <w:rsid w:val="00980FC9"/>
    <w:rsid w:val="0098135F"/>
    <w:rsid w:val="00982227"/>
    <w:rsid w:val="009829A3"/>
    <w:rsid w:val="00982AF9"/>
    <w:rsid w:val="00983153"/>
    <w:rsid w:val="00990AA2"/>
    <w:rsid w:val="00996304"/>
    <w:rsid w:val="00996900"/>
    <w:rsid w:val="00996C1A"/>
    <w:rsid w:val="009A0F37"/>
    <w:rsid w:val="009A0FC0"/>
    <w:rsid w:val="009A18F5"/>
    <w:rsid w:val="009A442B"/>
    <w:rsid w:val="009A4705"/>
    <w:rsid w:val="009A4DC6"/>
    <w:rsid w:val="009A5ED4"/>
    <w:rsid w:val="009A733D"/>
    <w:rsid w:val="009A7F34"/>
    <w:rsid w:val="009B03D5"/>
    <w:rsid w:val="009B15E0"/>
    <w:rsid w:val="009B1948"/>
    <w:rsid w:val="009B2096"/>
    <w:rsid w:val="009B2330"/>
    <w:rsid w:val="009B2C0D"/>
    <w:rsid w:val="009B417F"/>
    <w:rsid w:val="009B442F"/>
    <w:rsid w:val="009B49D8"/>
    <w:rsid w:val="009B54D1"/>
    <w:rsid w:val="009C0234"/>
    <w:rsid w:val="009C1075"/>
    <w:rsid w:val="009C2665"/>
    <w:rsid w:val="009C2967"/>
    <w:rsid w:val="009C3ACF"/>
    <w:rsid w:val="009C516B"/>
    <w:rsid w:val="009C5D58"/>
    <w:rsid w:val="009C7BF7"/>
    <w:rsid w:val="009D0FC8"/>
    <w:rsid w:val="009D2A74"/>
    <w:rsid w:val="009D315C"/>
    <w:rsid w:val="009D3F75"/>
    <w:rsid w:val="009D470C"/>
    <w:rsid w:val="009D5410"/>
    <w:rsid w:val="009D5BC6"/>
    <w:rsid w:val="009D5F2E"/>
    <w:rsid w:val="009E27BA"/>
    <w:rsid w:val="009E4401"/>
    <w:rsid w:val="009E4507"/>
    <w:rsid w:val="009E64F9"/>
    <w:rsid w:val="009E6848"/>
    <w:rsid w:val="009E6E29"/>
    <w:rsid w:val="009E7686"/>
    <w:rsid w:val="009F155B"/>
    <w:rsid w:val="009F1AA7"/>
    <w:rsid w:val="009F1E86"/>
    <w:rsid w:val="009F2325"/>
    <w:rsid w:val="009F3511"/>
    <w:rsid w:val="009F37DD"/>
    <w:rsid w:val="009F65C7"/>
    <w:rsid w:val="009F682F"/>
    <w:rsid w:val="009F7FFC"/>
    <w:rsid w:val="00A0052D"/>
    <w:rsid w:val="00A01F77"/>
    <w:rsid w:val="00A0767C"/>
    <w:rsid w:val="00A10E3E"/>
    <w:rsid w:val="00A1123D"/>
    <w:rsid w:val="00A117E7"/>
    <w:rsid w:val="00A11913"/>
    <w:rsid w:val="00A125BA"/>
    <w:rsid w:val="00A14B21"/>
    <w:rsid w:val="00A159B1"/>
    <w:rsid w:val="00A1696B"/>
    <w:rsid w:val="00A17836"/>
    <w:rsid w:val="00A17ED9"/>
    <w:rsid w:val="00A21414"/>
    <w:rsid w:val="00A21931"/>
    <w:rsid w:val="00A232BB"/>
    <w:rsid w:val="00A30BCC"/>
    <w:rsid w:val="00A30E26"/>
    <w:rsid w:val="00A32897"/>
    <w:rsid w:val="00A32AF0"/>
    <w:rsid w:val="00A340A6"/>
    <w:rsid w:val="00A3505F"/>
    <w:rsid w:val="00A3700F"/>
    <w:rsid w:val="00A37978"/>
    <w:rsid w:val="00A405B7"/>
    <w:rsid w:val="00A4131F"/>
    <w:rsid w:val="00A41956"/>
    <w:rsid w:val="00A41B12"/>
    <w:rsid w:val="00A43A7E"/>
    <w:rsid w:val="00A46769"/>
    <w:rsid w:val="00A47024"/>
    <w:rsid w:val="00A47FA5"/>
    <w:rsid w:val="00A52436"/>
    <w:rsid w:val="00A52873"/>
    <w:rsid w:val="00A531AC"/>
    <w:rsid w:val="00A53990"/>
    <w:rsid w:val="00A56711"/>
    <w:rsid w:val="00A61C29"/>
    <w:rsid w:val="00A6201E"/>
    <w:rsid w:val="00A65D76"/>
    <w:rsid w:val="00A729F9"/>
    <w:rsid w:val="00A732E0"/>
    <w:rsid w:val="00A735D4"/>
    <w:rsid w:val="00A73623"/>
    <w:rsid w:val="00A73A64"/>
    <w:rsid w:val="00A73D21"/>
    <w:rsid w:val="00A73E2A"/>
    <w:rsid w:val="00A75F4A"/>
    <w:rsid w:val="00A76252"/>
    <w:rsid w:val="00A7709F"/>
    <w:rsid w:val="00A81E06"/>
    <w:rsid w:val="00A8269D"/>
    <w:rsid w:val="00A8438E"/>
    <w:rsid w:val="00A8480E"/>
    <w:rsid w:val="00A8643F"/>
    <w:rsid w:val="00A86A5B"/>
    <w:rsid w:val="00A86BA6"/>
    <w:rsid w:val="00A86F2B"/>
    <w:rsid w:val="00A8762E"/>
    <w:rsid w:val="00A8764A"/>
    <w:rsid w:val="00A87B5D"/>
    <w:rsid w:val="00A91327"/>
    <w:rsid w:val="00A918DD"/>
    <w:rsid w:val="00A9590E"/>
    <w:rsid w:val="00A95C3A"/>
    <w:rsid w:val="00A95CBE"/>
    <w:rsid w:val="00A96491"/>
    <w:rsid w:val="00A97426"/>
    <w:rsid w:val="00AA04B9"/>
    <w:rsid w:val="00AA39FD"/>
    <w:rsid w:val="00AA50B4"/>
    <w:rsid w:val="00AA5C9E"/>
    <w:rsid w:val="00AB00AC"/>
    <w:rsid w:val="00AB0E16"/>
    <w:rsid w:val="00AB261E"/>
    <w:rsid w:val="00AB33DF"/>
    <w:rsid w:val="00AB3DEA"/>
    <w:rsid w:val="00AB52C2"/>
    <w:rsid w:val="00AB5A58"/>
    <w:rsid w:val="00AB60B1"/>
    <w:rsid w:val="00AC079F"/>
    <w:rsid w:val="00AC2E6B"/>
    <w:rsid w:val="00AC31C5"/>
    <w:rsid w:val="00AC3E9E"/>
    <w:rsid w:val="00AC46EA"/>
    <w:rsid w:val="00AC68AE"/>
    <w:rsid w:val="00AC6CF7"/>
    <w:rsid w:val="00AC7C7D"/>
    <w:rsid w:val="00AC7EA8"/>
    <w:rsid w:val="00AD0843"/>
    <w:rsid w:val="00AD0A54"/>
    <w:rsid w:val="00AD2446"/>
    <w:rsid w:val="00AD4439"/>
    <w:rsid w:val="00AD4730"/>
    <w:rsid w:val="00AD55DA"/>
    <w:rsid w:val="00AD7FB5"/>
    <w:rsid w:val="00AE01F2"/>
    <w:rsid w:val="00AE0718"/>
    <w:rsid w:val="00AE193F"/>
    <w:rsid w:val="00AE1C7B"/>
    <w:rsid w:val="00AE21E9"/>
    <w:rsid w:val="00AE23D7"/>
    <w:rsid w:val="00AE2911"/>
    <w:rsid w:val="00AE38CA"/>
    <w:rsid w:val="00AF0F91"/>
    <w:rsid w:val="00AF3506"/>
    <w:rsid w:val="00AF3712"/>
    <w:rsid w:val="00AF4879"/>
    <w:rsid w:val="00AF58EF"/>
    <w:rsid w:val="00AF6295"/>
    <w:rsid w:val="00AF6AE9"/>
    <w:rsid w:val="00AF72A1"/>
    <w:rsid w:val="00B007F6"/>
    <w:rsid w:val="00B023A9"/>
    <w:rsid w:val="00B02C4C"/>
    <w:rsid w:val="00B034D7"/>
    <w:rsid w:val="00B046DF"/>
    <w:rsid w:val="00B04C47"/>
    <w:rsid w:val="00B10B90"/>
    <w:rsid w:val="00B1167D"/>
    <w:rsid w:val="00B1168E"/>
    <w:rsid w:val="00B1175B"/>
    <w:rsid w:val="00B12CEA"/>
    <w:rsid w:val="00B14A53"/>
    <w:rsid w:val="00B16148"/>
    <w:rsid w:val="00B1771D"/>
    <w:rsid w:val="00B206A3"/>
    <w:rsid w:val="00B20A22"/>
    <w:rsid w:val="00B23563"/>
    <w:rsid w:val="00B24604"/>
    <w:rsid w:val="00B27AA3"/>
    <w:rsid w:val="00B314C2"/>
    <w:rsid w:val="00B4052F"/>
    <w:rsid w:val="00B40ACC"/>
    <w:rsid w:val="00B43772"/>
    <w:rsid w:val="00B43CA0"/>
    <w:rsid w:val="00B44332"/>
    <w:rsid w:val="00B450F2"/>
    <w:rsid w:val="00B45560"/>
    <w:rsid w:val="00B50200"/>
    <w:rsid w:val="00B5035B"/>
    <w:rsid w:val="00B50A55"/>
    <w:rsid w:val="00B50ED0"/>
    <w:rsid w:val="00B512F0"/>
    <w:rsid w:val="00B532C4"/>
    <w:rsid w:val="00B5486A"/>
    <w:rsid w:val="00B56F18"/>
    <w:rsid w:val="00B603FB"/>
    <w:rsid w:val="00B61655"/>
    <w:rsid w:val="00B617E0"/>
    <w:rsid w:val="00B6229D"/>
    <w:rsid w:val="00B62334"/>
    <w:rsid w:val="00B62558"/>
    <w:rsid w:val="00B6625E"/>
    <w:rsid w:val="00B677F1"/>
    <w:rsid w:val="00B67972"/>
    <w:rsid w:val="00B67C8A"/>
    <w:rsid w:val="00B71C21"/>
    <w:rsid w:val="00B7209B"/>
    <w:rsid w:val="00B7277A"/>
    <w:rsid w:val="00B73456"/>
    <w:rsid w:val="00B73F0D"/>
    <w:rsid w:val="00B73FE0"/>
    <w:rsid w:val="00B74AC8"/>
    <w:rsid w:val="00B7502A"/>
    <w:rsid w:val="00B75DD5"/>
    <w:rsid w:val="00B76250"/>
    <w:rsid w:val="00B80B84"/>
    <w:rsid w:val="00B81976"/>
    <w:rsid w:val="00B842B0"/>
    <w:rsid w:val="00B843C6"/>
    <w:rsid w:val="00B857CD"/>
    <w:rsid w:val="00B879E2"/>
    <w:rsid w:val="00B90644"/>
    <w:rsid w:val="00B9123B"/>
    <w:rsid w:val="00B9480A"/>
    <w:rsid w:val="00B94C2B"/>
    <w:rsid w:val="00B95E6D"/>
    <w:rsid w:val="00B9611D"/>
    <w:rsid w:val="00B9662B"/>
    <w:rsid w:val="00BA00C7"/>
    <w:rsid w:val="00BA0F9E"/>
    <w:rsid w:val="00BA1301"/>
    <w:rsid w:val="00BA168D"/>
    <w:rsid w:val="00BA1B84"/>
    <w:rsid w:val="00BA3121"/>
    <w:rsid w:val="00BB05EB"/>
    <w:rsid w:val="00BB081D"/>
    <w:rsid w:val="00BB0F1F"/>
    <w:rsid w:val="00BB2C29"/>
    <w:rsid w:val="00BB4CA4"/>
    <w:rsid w:val="00BB4D50"/>
    <w:rsid w:val="00BB572B"/>
    <w:rsid w:val="00BB5B37"/>
    <w:rsid w:val="00BC0257"/>
    <w:rsid w:val="00BC038E"/>
    <w:rsid w:val="00BC0C92"/>
    <w:rsid w:val="00BC0E20"/>
    <w:rsid w:val="00BC3AFA"/>
    <w:rsid w:val="00BC43FC"/>
    <w:rsid w:val="00BC4707"/>
    <w:rsid w:val="00BC609A"/>
    <w:rsid w:val="00BC7E2E"/>
    <w:rsid w:val="00BD1835"/>
    <w:rsid w:val="00BD428B"/>
    <w:rsid w:val="00BD4A4D"/>
    <w:rsid w:val="00BD5704"/>
    <w:rsid w:val="00BD7864"/>
    <w:rsid w:val="00BD7FD3"/>
    <w:rsid w:val="00BE1148"/>
    <w:rsid w:val="00BE14D9"/>
    <w:rsid w:val="00BE25EF"/>
    <w:rsid w:val="00BE30E6"/>
    <w:rsid w:val="00BE444E"/>
    <w:rsid w:val="00BE4BEA"/>
    <w:rsid w:val="00BE4CAD"/>
    <w:rsid w:val="00BF05A6"/>
    <w:rsid w:val="00BF0E49"/>
    <w:rsid w:val="00BF10C8"/>
    <w:rsid w:val="00BF13C0"/>
    <w:rsid w:val="00BF1513"/>
    <w:rsid w:val="00BF65ED"/>
    <w:rsid w:val="00BF6A56"/>
    <w:rsid w:val="00C004F6"/>
    <w:rsid w:val="00C00BFE"/>
    <w:rsid w:val="00C03247"/>
    <w:rsid w:val="00C0521A"/>
    <w:rsid w:val="00C05DDE"/>
    <w:rsid w:val="00C0734C"/>
    <w:rsid w:val="00C1032E"/>
    <w:rsid w:val="00C10A39"/>
    <w:rsid w:val="00C10DD9"/>
    <w:rsid w:val="00C11440"/>
    <w:rsid w:val="00C148D7"/>
    <w:rsid w:val="00C15B2B"/>
    <w:rsid w:val="00C16376"/>
    <w:rsid w:val="00C16B7D"/>
    <w:rsid w:val="00C16F78"/>
    <w:rsid w:val="00C172C3"/>
    <w:rsid w:val="00C209D9"/>
    <w:rsid w:val="00C20CC7"/>
    <w:rsid w:val="00C227B2"/>
    <w:rsid w:val="00C254FF"/>
    <w:rsid w:val="00C2661B"/>
    <w:rsid w:val="00C31C43"/>
    <w:rsid w:val="00C335B2"/>
    <w:rsid w:val="00C33C38"/>
    <w:rsid w:val="00C3688A"/>
    <w:rsid w:val="00C37822"/>
    <w:rsid w:val="00C41E91"/>
    <w:rsid w:val="00C44514"/>
    <w:rsid w:val="00C44966"/>
    <w:rsid w:val="00C51148"/>
    <w:rsid w:val="00C5139F"/>
    <w:rsid w:val="00C53EDF"/>
    <w:rsid w:val="00C5692A"/>
    <w:rsid w:val="00C576B2"/>
    <w:rsid w:val="00C60053"/>
    <w:rsid w:val="00C601E2"/>
    <w:rsid w:val="00C634BC"/>
    <w:rsid w:val="00C641BF"/>
    <w:rsid w:val="00C64549"/>
    <w:rsid w:val="00C66000"/>
    <w:rsid w:val="00C670D9"/>
    <w:rsid w:val="00C677FB"/>
    <w:rsid w:val="00C714CD"/>
    <w:rsid w:val="00C719A7"/>
    <w:rsid w:val="00C72642"/>
    <w:rsid w:val="00C74C10"/>
    <w:rsid w:val="00C75F86"/>
    <w:rsid w:val="00C761A2"/>
    <w:rsid w:val="00C763B3"/>
    <w:rsid w:val="00C8094A"/>
    <w:rsid w:val="00C8254E"/>
    <w:rsid w:val="00C83302"/>
    <w:rsid w:val="00C85EE6"/>
    <w:rsid w:val="00C92009"/>
    <w:rsid w:val="00C92C1C"/>
    <w:rsid w:val="00C92E6D"/>
    <w:rsid w:val="00C936BF"/>
    <w:rsid w:val="00C9609A"/>
    <w:rsid w:val="00C965CD"/>
    <w:rsid w:val="00C97105"/>
    <w:rsid w:val="00CA11E5"/>
    <w:rsid w:val="00CA12A6"/>
    <w:rsid w:val="00CA15FF"/>
    <w:rsid w:val="00CA2EE5"/>
    <w:rsid w:val="00CA3EDB"/>
    <w:rsid w:val="00CA4545"/>
    <w:rsid w:val="00CA583B"/>
    <w:rsid w:val="00CA64FA"/>
    <w:rsid w:val="00CA6855"/>
    <w:rsid w:val="00CA783F"/>
    <w:rsid w:val="00CA7950"/>
    <w:rsid w:val="00CA7A35"/>
    <w:rsid w:val="00CB001B"/>
    <w:rsid w:val="00CB0098"/>
    <w:rsid w:val="00CB087B"/>
    <w:rsid w:val="00CB2C6D"/>
    <w:rsid w:val="00CB3ACB"/>
    <w:rsid w:val="00CB3E28"/>
    <w:rsid w:val="00CB4433"/>
    <w:rsid w:val="00CB4AF6"/>
    <w:rsid w:val="00CB62C0"/>
    <w:rsid w:val="00CB67D5"/>
    <w:rsid w:val="00CC0B39"/>
    <w:rsid w:val="00CC143F"/>
    <w:rsid w:val="00CC331C"/>
    <w:rsid w:val="00CC428F"/>
    <w:rsid w:val="00CC5357"/>
    <w:rsid w:val="00CC7014"/>
    <w:rsid w:val="00CC728E"/>
    <w:rsid w:val="00CD0041"/>
    <w:rsid w:val="00CD0A2A"/>
    <w:rsid w:val="00CD126E"/>
    <w:rsid w:val="00CD15C3"/>
    <w:rsid w:val="00CD178E"/>
    <w:rsid w:val="00CD2829"/>
    <w:rsid w:val="00CD4DDC"/>
    <w:rsid w:val="00CD670C"/>
    <w:rsid w:val="00CD6FBD"/>
    <w:rsid w:val="00CD70E9"/>
    <w:rsid w:val="00CE1578"/>
    <w:rsid w:val="00CE3146"/>
    <w:rsid w:val="00CE414B"/>
    <w:rsid w:val="00CE62AA"/>
    <w:rsid w:val="00CE6306"/>
    <w:rsid w:val="00CE64D7"/>
    <w:rsid w:val="00CE658B"/>
    <w:rsid w:val="00CE6AEA"/>
    <w:rsid w:val="00CF21A0"/>
    <w:rsid w:val="00CF253F"/>
    <w:rsid w:val="00CF26AF"/>
    <w:rsid w:val="00CF28D8"/>
    <w:rsid w:val="00CF392E"/>
    <w:rsid w:val="00CF4139"/>
    <w:rsid w:val="00CF447A"/>
    <w:rsid w:val="00CF4D08"/>
    <w:rsid w:val="00CF52E3"/>
    <w:rsid w:val="00CF553F"/>
    <w:rsid w:val="00CF562A"/>
    <w:rsid w:val="00CF59E2"/>
    <w:rsid w:val="00CF7137"/>
    <w:rsid w:val="00CF7AC4"/>
    <w:rsid w:val="00D03B0B"/>
    <w:rsid w:val="00D05479"/>
    <w:rsid w:val="00D06752"/>
    <w:rsid w:val="00D06D39"/>
    <w:rsid w:val="00D078BE"/>
    <w:rsid w:val="00D12D2E"/>
    <w:rsid w:val="00D13FFF"/>
    <w:rsid w:val="00D143A2"/>
    <w:rsid w:val="00D143E7"/>
    <w:rsid w:val="00D14915"/>
    <w:rsid w:val="00D1584A"/>
    <w:rsid w:val="00D166B9"/>
    <w:rsid w:val="00D16DFC"/>
    <w:rsid w:val="00D175D5"/>
    <w:rsid w:val="00D17A61"/>
    <w:rsid w:val="00D17E77"/>
    <w:rsid w:val="00D20058"/>
    <w:rsid w:val="00D24D6C"/>
    <w:rsid w:val="00D25306"/>
    <w:rsid w:val="00D26F4B"/>
    <w:rsid w:val="00D275D9"/>
    <w:rsid w:val="00D31583"/>
    <w:rsid w:val="00D3222C"/>
    <w:rsid w:val="00D32920"/>
    <w:rsid w:val="00D35AD8"/>
    <w:rsid w:val="00D360F6"/>
    <w:rsid w:val="00D361A4"/>
    <w:rsid w:val="00D41270"/>
    <w:rsid w:val="00D43FAD"/>
    <w:rsid w:val="00D443A6"/>
    <w:rsid w:val="00D44C63"/>
    <w:rsid w:val="00D45214"/>
    <w:rsid w:val="00D46872"/>
    <w:rsid w:val="00D471BA"/>
    <w:rsid w:val="00D50BFE"/>
    <w:rsid w:val="00D51448"/>
    <w:rsid w:val="00D5340A"/>
    <w:rsid w:val="00D5631B"/>
    <w:rsid w:val="00D57471"/>
    <w:rsid w:val="00D5750A"/>
    <w:rsid w:val="00D57F83"/>
    <w:rsid w:val="00D60BA1"/>
    <w:rsid w:val="00D611FB"/>
    <w:rsid w:val="00D624D8"/>
    <w:rsid w:val="00D62A2D"/>
    <w:rsid w:val="00D62DCB"/>
    <w:rsid w:val="00D6436E"/>
    <w:rsid w:val="00D645C2"/>
    <w:rsid w:val="00D6488E"/>
    <w:rsid w:val="00D652BC"/>
    <w:rsid w:val="00D6544F"/>
    <w:rsid w:val="00D654BD"/>
    <w:rsid w:val="00D65922"/>
    <w:rsid w:val="00D67EBD"/>
    <w:rsid w:val="00D7006C"/>
    <w:rsid w:val="00D71037"/>
    <w:rsid w:val="00D720C3"/>
    <w:rsid w:val="00D75A93"/>
    <w:rsid w:val="00D75D60"/>
    <w:rsid w:val="00D76976"/>
    <w:rsid w:val="00D77DFF"/>
    <w:rsid w:val="00D80856"/>
    <w:rsid w:val="00D8122B"/>
    <w:rsid w:val="00D830B2"/>
    <w:rsid w:val="00D85EE9"/>
    <w:rsid w:val="00D86E50"/>
    <w:rsid w:val="00D91913"/>
    <w:rsid w:val="00D91B2F"/>
    <w:rsid w:val="00D91C55"/>
    <w:rsid w:val="00D91F74"/>
    <w:rsid w:val="00D9258A"/>
    <w:rsid w:val="00D9653A"/>
    <w:rsid w:val="00D97A7B"/>
    <w:rsid w:val="00DA09FA"/>
    <w:rsid w:val="00DA0F12"/>
    <w:rsid w:val="00DA11AF"/>
    <w:rsid w:val="00DA122E"/>
    <w:rsid w:val="00DA15D9"/>
    <w:rsid w:val="00DA1C53"/>
    <w:rsid w:val="00DA2901"/>
    <w:rsid w:val="00DA2EFD"/>
    <w:rsid w:val="00DA306B"/>
    <w:rsid w:val="00DA4413"/>
    <w:rsid w:val="00DA5BCF"/>
    <w:rsid w:val="00DA67FE"/>
    <w:rsid w:val="00DA71EC"/>
    <w:rsid w:val="00DA787B"/>
    <w:rsid w:val="00DA7B17"/>
    <w:rsid w:val="00DA7B69"/>
    <w:rsid w:val="00DB1E12"/>
    <w:rsid w:val="00DB1F45"/>
    <w:rsid w:val="00DB2ADE"/>
    <w:rsid w:val="00DB3F69"/>
    <w:rsid w:val="00DB76C4"/>
    <w:rsid w:val="00DB7826"/>
    <w:rsid w:val="00DB79E1"/>
    <w:rsid w:val="00DC5EC6"/>
    <w:rsid w:val="00DC79B7"/>
    <w:rsid w:val="00DD16BD"/>
    <w:rsid w:val="00DD18F1"/>
    <w:rsid w:val="00DD2E9A"/>
    <w:rsid w:val="00DD3DA2"/>
    <w:rsid w:val="00DE07CE"/>
    <w:rsid w:val="00DE2D76"/>
    <w:rsid w:val="00DE6D9A"/>
    <w:rsid w:val="00DE6F72"/>
    <w:rsid w:val="00DE74F4"/>
    <w:rsid w:val="00DF0E0F"/>
    <w:rsid w:val="00DF193F"/>
    <w:rsid w:val="00DF42E0"/>
    <w:rsid w:val="00DF4B3F"/>
    <w:rsid w:val="00DF51B0"/>
    <w:rsid w:val="00DF70C3"/>
    <w:rsid w:val="00E0152D"/>
    <w:rsid w:val="00E03594"/>
    <w:rsid w:val="00E03690"/>
    <w:rsid w:val="00E03E96"/>
    <w:rsid w:val="00E04E20"/>
    <w:rsid w:val="00E05A73"/>
    <w:rsid w:val="00E07D04"/>
    <w:rsid w:val="00E10A5B"/>
    <w:rsid w:val="00E11173"/>
    <w:rsid w:val="00E11EFB"/>
    <w:rsid w:val="00E12154"/>
    <w:rsid w:val="00E123C1"/>
    <w:rsid w:val="00E13B0B"/>
    <w:rsid w:val="00E151A8"/>
    <w:rsid w:val="00E152B1"/>
    <w:rsid w:val="00E175E0"/>
    <w:rsid w:val="00E206A2"/>
    <w:rsid w:val="00E208E9"/>
    <w:rsid w:val="00E2121A"/>
    <w:rsid w:val="00E24E97"/>
    <w:rsid w:val="00E25404"/>
    <w:rsid w:val="00E25A5F"/>
    <w:rsid w:val="00E270FF"/>
    <w:rsid w:val="00E30492"/>
    <w:rsid w:val="00E31FC3"/>
    <w:rsid w:val="00E357AE"/>
    <w:rsid w:val="00E36ACF"/>
    <w:rsid w:val="00E36FBF"/>
    <w:rsid w:val="00E371C1"/>
    <w:rsid w:val="00E42666"/>
    <w:rsid w:val="00E42C7B"/>
    <w:rsid w:val="00E43473"/>
    <w:rsid w:val="00E441BF"/>
    <w:rsid w:val="00E4482A"/>
    <w:rsid w:val="00E44BA1"/>
    <w:rsid w:val="00E46EEA"/>
    <w:rsid w:val="00E5019F"/>
    <w:rsid w:val="00E5148D"/>
    <w:rsid w:val="00E526EB"/>
    <w:rsid w:val="00E540CE"/>
    <w:rsid w:val="00E570D7"/>
    <w:rsid w:val="00E61F94"/>
    <w:rsid w:val="00E63C3A"/>
    <w:rsid w:val="00E63D3B"/>
    <w:rsid w:val="00E65B9B"/>
    <w:rsid w:val="00E662C8"/>
    <w:rsid w:val="00E67BEC"/>
    <w:rsid w:val="00E67D18"/>
    <w:rsid w:val="00E700C2"/>
    <w:rsid w:val="00E71475"/>
    <w:rsid w:val="00E727AF"/>
    <w:rsid w:val="00E72AFA"/>
    <w:rsid w:val="00E72C4A"/>
    <w:rsid w:val="00E72FF5"/>
    <w:rsid w:val="00E74482"/>
    <w:rsid w:val="00E77E3B"/>
    <w:rsid w:val="00E8012A"/>
    <w:rsid w:val="00E801D8"/>
    <w:rsid w:val="00E80EE9"/>
    <w:rsid w:val="00E82C64"/>
    <w:rsid w:val="00E8392F"/>
    <w:rsid w:val="00E84ABF"/>
    <w:rsid w:val="00E86589"/>
    <w:rsid w:val="00E87CEA"/>
    <w:rsid w:val="00E92429"/>
    <w:rsid w:val="00E931BE"/>
    <w:rsid w:val="00E949C8"/>
    <w:rsid w:val="00E950FD"/>
    <w:rsid w:val="00E95602"/>
    <w:rsid w:val="00E95A1C"/>
    <w:rsid w:val="00E970A6"/>
    <w:rsid w:val="00E970D7"/>
    <w:rsid w:val="00EA0A82"/>
    <w:rsid w:val="00EA1793"/>
    <w:rsid w:val="00EA205B"/>
    <w:rsid w:val="00EA3FD6"/>
    <w:rsid w:val="00EA5282"/>
    <w:rsid w:val="00EA536A"/>
    <w:rsid w:val="00EA5413"/>
    <w:rsid w:val="00EA62DA"/>
    <w:rsid w:val="00EA66AB"/>
    <w:rsid w:val="00EA719E"/>
    <w:rsid w:val="00EA78F0"/>
    <w:rsid w:val="00EB0A14"/>
    <w:rsid w:val="00EB2DC3"/>
    <w:rsid w:val="00EC0BFD"/>
    <w:rsid w:val="00EC200F"/>
    <w:rsid w:val="00EC33C5"/>
    <w:rsid w:val="00EC37C1"/>
    <w:rsid w:val="00EC4E36"/>
    <w:rsid w:val="00EC5698"/>
    <w:rsid w:val="00EC7BC5"/>
    <w:rsid w:val="00ED0311"/>
    <w:rsid w:val="00ED0AFB"/>
    <w:rsid w:val="00ED133D"/>
    <w:rsid w:val="00ED2AC5"/>
    <w:rsid w:val="00ED2BCE"/>
    <w:rsid w:val="00ED3775"/>
    <w:rsid w:val="00ED3AFD"/>
    <w:rsid w:val="00ED3FAD"/>
    <w:rsid w:val="00ED49D2"/>
    <w:rsid w:val="00ED5364"/>
    <w:rsid w:val="00ED6CCA"/>
    <w:rsid w:val="00ED7B86"/>
    <w:rsid w:val="00EE0E7E"/>
    <w:rsid w:val="00EE100A"/>
    <w:rsid w:val="00EE1080"/>
    <w:rsid w:val="00EE1E07"/>
    <w:rsid w:val="00EE2242"/>
    <w:rsid w:val="00EE23DB"/>
    <w:rsid w:val="00EE3874"/>
    <w:rsid w:val="00EE483E"/>
    <w:rsid w:val="00EE58CE"/>
    <w:rsid w:val="00EE7DA8"/>
    <w:rsid w:val="00EF07A0"/>
    <w:rsid w:val="00EF2C82"/>
    <w:rsid w:val="00EF49F6"/>
    <w:rsid w:val="00EF6483"/>
    <w:rsid w:val="00EF713F"/>
    <w:rsid w:val="00EF7C79"/>
    <w:rsid w:val="00F01009"/>
    <w:rsid w:val="00F0327D"/>
    <w:rsid w:val="00F03AC0"/>
    <w:rsid w:val="00F0512B"/>
    <w:rsid w:val="00F05177"/>
    <w:rsid w:val="00F0676E"/>
    <w:rsid w:val="00F0757A"/>
    <w:rsid w:val="00F07C19"/>
    <w:rsid w:val="00F07CF5"/>
    <w:rsid w:val="00F10118"/>
    <w:rsid w:val="00F103F4"/>
    <w:rsid w:val="00F1257C"/>
    <w:rsid w:val="00F139DD"/>
    <w:rsid w:val="00F142A9"/>
    <w:rsid w:val="00F144EF"/>
    <w:rsid w:val="00F15C48"/>
    <w:rsid w:val="00F23138"/>
    <w:rsid w:val="00F23471"/>
    <w:rsid w:val="00F2714D"/>
    <w:rsid w:val="00F30698"/>
    <w:rsid w:val="00F32C0F"/>
    <w:rsid w:val="00F32C59"/>
    <w:rsid w:val="00F3566E"/>
    <w:rsid w:val="00F363FE"/>
    <w:rsid w:val="00F374B9"/>
    <w:rsid w:val="00F409FB"/>
    <w:rsid w:val="00F43047"/>
    <w:rsid w:val="00F45858"/>
    <w:rsid w:val="00F45BE1"/>
    <w:rsid w:val="00F50DD9"/>
    <w:rsid w:val="00F50FCB"/>
    <w:rsid w:val="00F51628"/>
    <w:rsid w:val="00F51E7A"/>
    <w:rsid w:val="00F5261F"/>
    <w:rsid w:val="00F53692"/>
    <w:rsid w:val="00F53C88"/>
    <w:rsid w:val="00F609C9"/>
    <w:rsid w:val="00F61B96"/>
    <w:rsid w:val="00F648F8"/>
    <w:rsid w:val="00F64A26"/>
    <w:rsid w:val="00F675AC"/>
    <w:rsid w:val="00F73E9E"/>
    <w:rsid w:val="00F74AB6"/>
    <w:rsid w:val="00F7587A"/>
    <w:rsid w:val="00F76A1A"/>
    <w:rsid w:val="00F76ABB"/>
    <w:rsid w:val="00F77FFB"/>
    <w:rsid w:val="00F80047"/>
    <w:rsid w:val="00F807BD"/>
    <w:rsid w:val="00F80F64"/>
    <w:rsid w:val="00F81A69"/>
    <w:rsid w:val="00F8589A"/>
    <w:rsid w:val="00F863C2"/>
    <w:rsid w:val="00F90892"/>
    <w:rsid w:val="00F91811"/>
    <w:rsid w:val="00F928C1"/>
    <w:rsid w:val="00F929F9"/>
    <w:rsid w:val="00F93D40"/>
    <w:rsid w:val="00F94C8D"/>
    <w:rsid w:val="00F95688"/>
    <w:rsid w:val="00F97070"/>
    <w:rsid w:val="00F976EC"/>
    <w:rsid w:val="00FA1EFF"/>
    <w:rsid w:val="00FA4F00"/>
    <w:rsid w:val="00FA655F"/>
    <w:rsid w:val="00FA7C09"/>
    <w:rsid w:val="00FB0B0A"/>
    <w:rsid w:val="00FB435E"/>
    <w:rsid w:val="00FB61DC"/>
    <w:rsid w:val="00FB75E4"/>
    <w:rsid w:val="00FC1976"/>
    <w:rsid w:val="00FC1E11"/>
    <w:rsid w:val="00FC24DD"/>
    <w:rsid w:val="00FC3A6C"/>
    <w:rsid w:val="00FC45D4"/>
    <w:rsid w:val="00FC6485"/>
    <w:rsid w:val="00FC6E20"/>
    <w:rsid w:val="00FD023B"/>
    <w:rsid w:val="00FD03EC"/>
    <w:rsid w:val="00FD15B6"/>
    <w:rsid w:val="00FD1714"/>
    <w:rsid w:val="00FD17C4"/>
    <w:rsid w:val="00FD26B3"/>
    <w:rsid w:val="00FD37DC"/>
    <w:rsid w:val="00FD59BE"/>
    <w:rsid w:val="00FD5AC4"/>
    <w:rsid w:val="00FE09B8"/>
    <w:rsid w:val="00FE0C50"/>
    <w:rsid w:val="00FE1E3A"/>
    <w:rsid w:val="00FE1E74"/>
    <w:rsid w:val="00FE1FB5"/>
    <w:rsid w:val="00FE21FD"/>
    <w:rsid w:val="00FE389B"/>
    <w:rsid w:val="00FE4C7B"/>
    <w:rsid w:val="00FE5AD0"/>
    <w:rsid w:val="00FE6D80"/>
    <w:rsid w:val="00FE7EF9"/>
    <w:rsid w:val="00FF0765"/>
    <w:rsid w:val="00FF1067"/>
    <w:rsid w:val="00FF5859"/>
    <w:rsid w:val="00FF740D"/>
    <w:rsid w:val="00FF781C"/>
    <w:rsid w:val="3BF0B4D3"/>
    <w:rsid w:val="75822D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F289B"/>
  <w15:chartTrackingRefBased/>
  <w15:docId w15:val="{305A0B07-3A09-4B49-AD13-5F5560C6E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4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79D"/>
    <w:pPr>
      <w:ind w:left="720"/>
      <w:contextualSpacing/>
    </w:pPr>
  </w:style>
  <w:style w:type="character" w:styleId="Hyperlink">
    <w:name w:val="Hyperlink"/>
    <w:basedOn w:val="DefaultParagraphFont"/>
    <w:uiPriority w:val="99"/>
    <w:unhideWhenUsed/>
    <w:rsid w:val="0061579D"/>
    <w:rPr>
      <w:color w:val="0563C1" w:themeColor="hyperlink"/>
      <w:u w:val="single"/>
    </w:rPr>
  </w:style>
  <w:style w:type="paragraph" w:styleId="Header">
    <w:name w:val="header"/>
    <w:basedOn w:val="Normal"/>
    <w:link w:val="HeaderChar"/>
    <w:uiPriority w:val="99"/>
    <w:unhideWhenUsed/>
    <w:rsid w:val="0061579D"/>
    <w:pPr>
      <w:tabs>
        <w:tab w:val="center" w:pos="4680"/>
        <w:tab w:val="right" w:pos="9360"/>
      </w:tabs>
    </w:pPr>
  </w:style>
  <w:style w:type="character" w:customStyle="1" w:styleId="HeaderChar">
    <w:name w:val="Header Char"/>
    <w:basedOn w:val="DefaultParagraphFont"/>
    <w:link w:val="Header"/>
    <w:uiPriority w:val="99"/>
    <w:rsid w:val="0061579D"/>
  </w:style>
  <w:style w:type="paragraph" w:styleId="Footer">
    <w:name w:val="footer"/>
    <w:basedOn w:val="Normal"/>
    <w:link w:val="FooterChar"/>
    <w:uiPriority w:val="99"/>
    <w:unhideWhenUsed/>
    <w:rsid w:val="0061579D"/>
    <w:pPr>
      <w:tabs>
        <w:tab w:val="center" w:pos="4680"/>
        <w:tab w:val="right" w:pos="9360"/>
      </w:tabs>
    </w:pPr>
  </w:style>
  <w:style w:type="character" w:customStyle="1" w:styleId="FooterChar">
    <w:name w:val="Footer Char"/>
    <w:basedOn w:val="DefaultParagraphFont"/>
    <w:link w:val="Footer"/>
    <w:uiPriority w:val="99"/>
    <w:rsid w:val="0061579D"/>
  </w:style>
  <w:style w:type="character" w:styleId="PageNumber">
    <w:name w:val="page number"/>
    <w:basedOn w:val="DefaultParagraphFont"/>
    <w:uiPriority w:val="99"/>
    <w:semiHidden/>
    <w:unhideWhenUsed/>
    <w:rsid w:val="0061579D"/>
  </w:style>
  <w:style w:type="character" w:styleId="CommentReference">
    <w:name w:val="annotation reference"/>
    <w:basedOn w:val="DefaultParagraphFont"/>
    <w:uiPriority w:val="99"/>
    <w:semiHidden/>
    <w:unhideWhenUsed/>
    <w:rsid w:val="003A7906"/>
    <w:rPr>
      <w:sz w:val="16"/>
      <w:szCs w:val="16"/>
    </w:rPr>
  </w:style>
  <w:style w:type="paragraph" w:styleId="CommentText">
    <w:name w:val="annotation text"/>
    <w:basedOn w:val="Normal"/>
    <w:link w:val="CommentTextChar"/>
    <w:uiPriority w:val="99"/>
    <w:unhideWhenUsed/>
    <w:rsid w:val="003A7906"/>
    <w:rPr>
      <w:sz w:val="20"/>
      <w:szCs w:val="20"/>
    </w:rPr>
  </w:style>
  <w:style w:type="character" w:customStyle="1" w:styleId="CommentTextChar">
    <w:name w:val="Comment Text Char"/>
    <w:basedOn w:val="DefaultParagraphFont"/>
    <w:link w:val="CommentText"/>
    <w:uiPriority w:val="99"/>
    <w:rsid w:val="003A7906"/>
    <w:rPr>
      <w:sz w:val="20"/>
      <w:szCs w:val="20"/>
    </w:rPr>
  </w:style>
  <w:style w:type="paragraph" w:styleId="CommentSubject">
    <w:name w:val="annotation subject"/>
    <w:basedOn w:val="CommentText"/>
    <w:next w:val="CommentText"/>
    <w:link w:val="CommentSubjectChar"/>
    <w:uiPriority w:val="99"/>
    <w:semiHidden/>
    <w:unhideWhenUsed/>
    <w:rsid w:val="003A7906"/>
    <w:rPr>
      <w:b/>
      <w:bCs/>
    </w:rPr>
  </w:style>
  <w:style w:type="character" w:customStyle="1" w:styleId="CommentSubjectChar">
    <w:name w:val="Comment Subject Char"/>
    <w:basedOn w:val="CommentTextChar"/>
    <w:link w:val="CommentSubject"/>
    <w:uiPriority w:val="99"/>
    <w:semiHidden/>
    <w:rsid w:val="003A7906"/>
    <w:rPr>
      <w:b/>
      <w:bCs/>
      <w:sz w:val="20"/>
      <w:szCs w:val="20"/>
    </w:rPr>
  </w:style>
  <w:style w:type="paragraph" w:styleId="Revision">
    <w:name w:val="Revision"/>
    <w:hidden/>
    <w:uiPriority w:val="99"/>
    <w:semiHidden/>
    <w:rsid w:val="0069432E"/>
  </w:style>
  <w:style w:type="character" w:styleId="FollowedHyperlink">
    <w:name w:val="FollowedHyperlink"/>
    <w:basedOn w:val="DefaultParagraphFont"/>
    <w:uiPriority w:val="99"/>
    <w:semiHidden/>
    <w:unhideWhenUsed/>
    <w:rsid w:val="00E570D7"/>
    <w:rPr>
      <w:color w:val="954F72" w:themeColor="followedHyperlink"/>
      <w:u w:val="single"/>
    </w:rPr>
  </w:style>
  <w:style w:type="character" w:customStyle="1" w:styleId="UnresolvedMention1">
    <w:name w:val="Unresolved Mention1"/>
    <w:basedOn w:val="DefaultParagraphFont"/>
    <w:uiPriority w:val="99"/>
    <w:semiHidden/>
    <w:unhideWhenUsed/>
    <w:rsid w:val="00E570D7"/>
    <w:rPr>
      <w:color w:val="605E5C"/>
      <w:shd w:val="clear" w:color="auto" w:fill="E1DFDD"/>
    </w:rPr>
  </w:style>
  <w:style w:type="table" w:styleId="TableGrid">
    <w:name w:val="Table Grid"/>
    <w:basedOn w:val="TableNormal"/>
    <w:uiPriority w:val="39"/>
    <w:rsid w:val="009A0F37"/>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561AF"/>
    <w:pPr>
      <w:spacing w:before="100" w:beforeAutospacing="1" w:after="100" w:afterAutospacing="1"/>
    </w:pPr>
    <w:rPr>
      <w:rFonts w:ascii="Times New Roman" w:eastAsia="Times New Roman" w:hAnsi="Times New Roman" w:cs="Times New Roman"/>
      <w:lang w:eastAsia="en-GB"/>
    </w:rPr>
  </w:style>
  <w:style w:type="character" w:customStyle="1" w:styleId="UnresolvedMention2">
    <w:name w:val="Unresolved Mention2"/>
    <w:basedOn w:val="DefaultParagraphFont"/>
    <w:uiPriority w:val="99"/>
    <w:semiHidden/>
    <w:unhideWhenUsed/>
    <w:rsid w:val="00444F0F"/>
    <w:rPr>
      <w:color w:val="605E5C"/>
      <w:shd w:val="clear" w:color="auto" w:fill="E1DFDD"/>
    </w:rPr>
  </w:style>
  <w:style w:type="paragraph" w:styleId="BalloonText">
    <w:name w:val="Balloon Text"/>
    <w:basedOn w:val="Normal"/>
    <w:link w:val="BalloonTextChar"/>
    <w:uiPriority w:val="99"/>
    <w:semiHidden/>
    <w:unhideWhenUsed/>
    <w:rsid w:val="005F55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556D"/>
    <w:rPr>
      <w:rFonts w:ascii="Segoe UI" w:hAnsi="Segoe UI" w:cs="Segoe UI"/>
      <w:sz w:val="18"/>
      <w:szCs w:val="18"/>
    </w:rPr>
  </w:style>
  <w:style w:type="character" w:styleId="LineNumber">
    <w:name w:val="line number"/>
    <w:basedOn w:val="DefaultParagraphFont"/>
    <w:uiPriority w:val="99"/>
    <w:semiHidden/>
    <w:unhideWhenUsed/>
    <w:rsid w:val="00503935"/>
  </w:style>
  <w:style w:type="character" w:customStyle="1" w:styleId="UnresolvedMention3">
    <w:name w:val="Unresolved Mention3"/>
    <w:basedOn w:val="DefaultParagraphFont"/>
    <w:uiPriority w:val="99"/>
    <w:semiHidden/>
    <w:unhideWhenUsed/>
    <w:rsid w:val="005C2483"/>
    <w:rPr>
      <w:color w:val="605E5C"/>
      <w:shd w:val="clear" w:color="auto" w:fill="E1DFDD"/>
    </w:rPr>
  </w:style>
  <w:style w:type="character" w:customStyle="1" w:styleId="UnresolvedMention4">
    <w:name w:val="Unresolved Mention4"/>
    <w:basedOn w:val="DefaultParagraphFont"/>
    <w:uiPriority w:val="99"/>
    <w:semiHidden/>
    <w:unhideWhenUsed/>
    <w:rsid w:val="00875057"/>
    <w:rPr>
      <w:color w:val="605E5C"/>
      <w:shd w:val="clear" w:color="auto" w:fill="E1DFDD"/>
    </w:rPr>
  </w:style>
  <w:style w:type="character" w:styleId="PlaceholderText">
    <w:name w:val="Placeholder Text"/>
    <w:basedOn w:val="DefaultParagraphFont"/>
    <w:uiPriority w:val="99"/>
    <w:semiHidden/>
    <w:rsid w:val="001700A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34814">
      <w:bodyDiv w:val="1"/>
      <w:marLeft w:val="0"/>
      <w:marRight w:val="0"/>
      <w:marTop w:val="0"/>
      <w:marBottom w:val="0"/>
      <w:divBdr>
        <w:top w:val="none" w:sz="0" w:space="0" w:color="auto"/>
        <w:left w:val="none" w:sz="0" w:space="0" w:color="auto"/>
        <w:bottom w:val="none" w:sz="0" w:space="0" w:color="auto"/>
        <w:right w:val="none" w:sz="0" w:space="0" w:color="auto"/>
      </w:divBdr>
    </w:div>
    <w:div w:id="63067035">
      <w:bodyDiv w:val="1"/>
      <w:marLeft w:val="0"/>
      <w:marRight w:val="0"/>
      <w:marTop w:val="0"/>
      <w:marBottom w:val="0"/>
      <w:divBdr>
        <w:top w:val="none" w:sz="0" w:space="0" w:color="auto"/>
        <w:left w:val="none" w:sz="0" w:space="0" w:color="auto"/>
        <w:bottom w:val="none" w:sz="0" w:space="0" w:color="auto"/>
        <w:right w:val="none" w:sz="0" w:space="0" w:color="auto"/>
      </w:divBdr>
      <w:divsChild>
        <w:div w:id="2081752511">
          <w:marLeft w:val="0"/>
          <w:marRight w:val="0"/>
          <w:marTop w:val="0"/>
          <w:marBottom w:val="0"/>
          <w:divBdr>
            <w:top w:val="none" w:sz="0" w:space="0" w:color="auto"/>
            <w:left w:val="none" w:sz="0" w:space="0" w:color="auto"/>
            <w:bottom w:val="none" w:sz="0" w:space="0" w:color="auto"/>
            <w:right w:val="none" w:sz="0" w:space="0" w:color="auto"/>
          </w:divBdr>
          <w:divsChild>
            <w:div w:id="1288392332">
              <w:marLeft w:val="0"/>
              <w:marRight w:val="0"/>
              <w:marTop w:val="0"/>
              <w:marBottom w:val="0"/>
              <w:divBdr>
                <w:top w:val="none" w:sz="0" w:space="0" w:color="auto"/>
                <w:left w:val="none" w:sz="0" w:space="0" w:color="auto"/>
                <w:bottom w:val="none" w:sz="0" w:space="0" w:color="auto"/>
                <w:right w:val="none" w:sz="0" w:space="0" w:color="auto"/>
              </w:divBdr>
              <w:divsChild>
                <w:div w:id="142857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5961">
      <w:bodyDiv w:val="1"/>
      <w:marLeft w:val="0"/>
      <w:marRight w:val="0"/>
      <w:marTop w:val="0"/>
      <w:marBottom w:val="0"/>
      <w:divBdr>
        <w:top w:val="none" w:sz="0" w:space="0" w:color="auto"/>
        <w:left w:val="none" w:sz="0" w:space="0" w:color="auto"/>
        <w:bottom w:val="none" w:sz="0" w:space="0" w:color="auto"/>
        <w:right w:val="none" w:sz="0" w:space="0" w:color="auto"/>
      </w:divBdr>
    </w:div>
    <w:div w:id="128594473">
      <w:bodyDiv w:val="1"/>
      <w:marLeft w:val="0"/>
      <w:marRight w:val="0"/>
      <w:marTop w:val="0"/>
      <w:marBottom w:val="0"/>
      <w:divBdr>
        <w:top w:val="none" w:sz="0" w:space="0" w:color="auto"/>
        <w:left w:val="none" w:sz="0" w:space="0" w:color="auto"/>
        <w:bottom w:val="none" w:sz="0" w:space="0" w:color="auto"/>
        <w:right w:val="none" w:sz="0" w:space="0" w:color="auto"/>
      </w:divBdr>
    </w:div>
    <w:div w:id="252131554">
      <w:bodyDiv w:val="1"/>
      <w:marLeft w:val="0"/>
      <w:marRight w:val="0"/>
      <w:marTop w:val="0"/>
      <w:marBottom w:val="0"/>
      <w:divBdr>
        <w:top w:val="none" w:sz="0" w:space="0" w:color="auto"/>
        <w:left w:val="none" w:sz="0" w:space="0" w:color="auto"/>
        <w:bottom w:val="none" w:sz="0" w:space="0" w:color="auto"/>
        <w:right w:val="none" w:sz="0" w:space="0" w:color="auto"/>
      </w:divBdr>
      <w:divsChild>
        <w:div w:id="167449709">
          <w:marLeft w:val="640"/>
          <w:marRight w:val="0"/>
          <w:marTop w:val="0"/>
          <w:marBottom w:val="0"/>
          <w:divBdr>
            <w:top w:val="none" w:sz="0" w:space="0" w:color="auto"/>
            <w:left w:val="none" w:sz="0" w:space="0" w:color="auto"/>
            <w:bottom w:val="none" w:sz="0" w:space="0" w:color="auto"/>
            <w:right w:val="none" w:sz="0" w:space="0" w:color="auto"/>
          </w:divBdr>
        </w:div>
        <w:div w:id="1732149213">
          <w:marLeft w:val="640"/>
          <w:marRight w:val="0"/>
          <w:marTop w:val="0"/>
          <w:marBottom w:val="0"/>
          <w:divBdr>
            <w:top w:val="none" w:sz="0" w:space="0" w:color="auto"/>
            <w:left w:val="none" w:sz="0" w:space="0" w:color="auto"/>
            <w:bottom w:val="none" w:sz="0" w:space="0" w:color="auto"/>
            <w:right w:val="none" w:sz="0" w:space="0" w:color="auto"/>
          </w:divBdr>
        </w:div>
        <w:div w:id="546260604">
          <w:marLeft w:val="640"/>
          <w:marRight w:val="0"/>
          <w:marTop w:val="0"/>
          <w:marBottom w:val="0"/>
          <w:divBdr>
            <w:top w:val="none" w:sz="0" w:space="0" w:color="auto"/>
            <w:left w:val="none" w:sz="0" w:space="0" w:color="auto"/>
            <w:bottom w:val="none" w:sz="0" w:space="0" w:color="auto"/>
            <w:right w:val="none" w:sz="0" w:space="0" w:color="auto"/>
          </w:divBdr>
        </w:div>
        <w:div w:id="952976998">
          <w:marLeft w:val="640"/>
          <w:marRight w:val="0"/>
          <w:marTop w:val="0"/>
          <w:marBottom w:val="0"/>
          <w:divBdr>
            <w:top w:val="none" w:sz="0" w:space="0" w:color="auto"/>
            <w:left w:val="none" w:sz="0" w:space="0" w:color="auto"/>
            <w:bottom w:val="none" w:sz="0" w:space="0" w:color="auto"/>
            <w:right w:val="none" w:sz="0" w:space="0" w:color="auto"/>
          </w:divBdr>
        </w:div>
        <w:div w:id="2108648928">
          <w:marLeft w:val="640"/>
          <w:marRight w:val="0"/>
          <w:marTop w:val="0"/>
          <w:marBottom w:val="0"/>
          <w:divBdr>
            <w:top w:val="none" w:sz="0" w:space="0" w:color="auto"/>
            <w:left w:val="none" w:sz="0" w:space="0" w:color="auto"/>
            <w:bottom w:val="none" w:sz="0" w:space="0" w:color="auto"/>
            <w:right w:val="none" w:sz="0" w:space="0" w:color="auto"/>
          </w:divBdr>
        </w:div>
        <w:div w:id="926769233">
          <w:marLeft w:val="640"/>
          <w:marRight w:val="0"/>
          <w:marTop w:val="0"/>
          <w:marBottom w:val="0"/>
          <w:divBdr>
            <w:top w:val="none" w:sz="0" w:space="0" w:color="auto"/>
            <w:left w:val="none" w:sz="0" w:space="0" w:color="auto"/>
            <w:bottom w:val="none" w:sz="0" w:space="0" w:color="auto"/>
            <w:right w:val="none" w:sz="0" w:space="0" w:color="auto"/>
          </w:divBdr>
        </w:div>
        <w:div w:id="1321999836">
          <w:marLeft w:val="640"/>
          <w:marRight w:val="0"/>
          <w:marTop w:val="0"/>
          <w:marBottom w:val="0"/>
          <w:divBdr>
            <w:top w:val="none" w:sz="0" w:space="0" w:color="auto"/>
            <w:left w:val="none" w:sz="0" w:space="0" w:color="auto"/>
            <w:bottom w:val="none" w:sz="0" w:space="0" w:color="auto"/>
            <w:right w:val="none" w:sz="0" w:space="0" w:color="auto"/>
          </w:divBdr>
        </w:div>
        <w:div w:id="527328111">
          <w:marLeft w:val="640"/>
          <w:marRight w:val="0"/>
          <w:marTop w:val="0"/>
          <w:marBottom w:val="0"/>
          <w:divBdr>
            <w:top w:val="none" w:sz="0" w:space="0" w:color="auto"/>
            <w:left w:val="none" w:sz="0" w:space="0" w:color="auto"/>
            <w:bottom w:val="none" w:sz="0" w:space="0" w:color="auto"/>
            <w:right w:val="none" w:sz="0" w:space="0" w:color="auto"/>
          </w:divBdr>
        </w:div>
        <w:div w:id="1108239807">
          <w:marLeft w:val="640"/>
          <w:marRight w:val="0"/>
          <w:marTop w:val="0"/>
          <w:marBottom w:val="0"/>
          <w:divBdr>
            <w:top w:val="none" w:sz="0" w:space="0" w:color="auto"/>
            <w:left w:val="none" w:sz="0" w:space="0" w:color="auto"/>
            <w:bottom w:val="none" w:sz="0" w:space="0" w:color="auto"/>
            <w:right w:val="none" w:sz="0" w:space="0" w:color="auto"/>
          </w:divBdr>
        </w:div>
        <w:div w:id="1860194670">
          <w:marLeft w:val="640"/>
          <w:marRight w:val="0"/>
          <w:marTop w:val="0"/>
          <w:marBottom w:val="0"/>
          <w:divBdr>
            <w:top w:val="none" w:sz="0" w:space="0" w:color="auto"/>
            <w:left w:val="none" w:sz="0" w:space="0" w:color="auto"/>
            <w:bottom w:val="none" w:sz="0" w:space="0" w:color="auto"/>
            <w:right w:val="none" w:sz="0" w:space="0" w:color="auto"/>
          </w:divBdr>
        </w:div>
        <w:div w:id="1540973408">
          <w:marLeft w:val="640"/>
          <w:marRight w:val="0"/>
          <w:marTop w:val="0"/>
          <w:marBottom w:val="0"/>
          <w:divBdr>
            <w:top w:val="none" w:sz="0" w:space="0" w:color="auto"/>
            <w:left w:val="none" w:sz="0" w:space="0" w:color="auto"/>
            <w:bottom w:val="none" w:sz="0" w:space="0" w:color="auto"/>
            <w:right w:val="none" w:sz="0" w:space="0" w:color="auto"/>
          </w:divBdr>
        </w:div>
        <w:div w:id="394814871">
          <w:marLeft w:val="640"/>
          <w:marRight w:val="0"/>
          <w:marTop w:val="0"/>
          <w:marBottom w:val="0"/>
          <w:divBdr>
            <w:top w:val="none" w:sz="0" w:space="0" w:color="auto"/>
            <w:left w:val="none" w:sz="0" w:space="0" w:color="auto"/>
            <w:bottom w:val="none" w:sz="0" w:space="0" w:color="auto"/>
            <w:right w:val="none" w:sz="0" w:space="0" w:color="auto"/>
          </w:divBdr>
        </w:div>
        <w:div w:id="956181820">
          <w:marLeft w:val="640"/>
          <w:marRight w:val="0"/>
          <w:marTop w:val="0"/>
          <w:marBottom w:val="0"/>
          <w:divBdr>
            <w:top w:val="none" w:sz="0" w:space="0" w:color="auto"/>
            <w:left w:val="none" w:sz="0" w:space="0" w:color="auto"/>
            <w:bottom w:val="none" w:sz="0" w:space="0" w:color="auto"/>
            <w:right w:val="none" w:sz="0" w:space="0" w:color="auto"/>
          </w:divBdr>
        </w:div>
        <w:div w:id="456148031">
          <w:marLeft w:val="640"/>
          <w:marRight w:val="0"/>
          <w:marTop w:val="0"/>
          <w:marBottom w:val="0"/>
          <w:divBdr>
            <w:top w:val="none" w:sz="0" w:space="0" w:color="auto"/>
            <w:left w:val="none" w:sz="0" w:space="0" w:color="auto"/>
            <w:bottom w:val="none" w:sz="0" w:space="0" w:color="auto"/>
            <w:right w:val="none" w:sz="0" w:space="0" w:color="auto"/>
          </w:divBdr>
        </w:div>
        <w:div w:id="801732702">
          <w:marLeft w:val="640"/>
          <w:marRight w:val="0"/>
          <w:marTop w:val="0"/>
          <w:marBottom w:val="0"/>
          <w:divBdr>
            <w:top w:val="none" w:sz="0" w:space="0" w:color="auto"/>
            <w:left w:val="none" w:sz="0" w:space="0" w:color="auto"/>
            <w:bottom w:val="none" w:sz="0" w:space="0" w:color="auto"/>
            <w:right w:val="none" w:sz="0" w:space="0" w:color="auto"/>
          </w:divBdr>
        </w:div>
        <w:div w:id="688141333">
          <w:marLeft w:val="640"/>
          <w:marRight w:val="0"/>
          <w:marTop w:val="0"/>
          <w:marBottom w:val="0"/>
          <w:divBdr>
            <w:top w:val="none" w:sz="0" w:space="0" w:color="auto"/>
            <w:left w:val="none" w:sz="0" w:space="0" w:color="auto"/>
            <w:bottom w:val="none" w:sz="0" w:space="0" w:color="auto"/>
            <w:right w:val="none" w:sz="0" w:space="0" w:color="auto"/>
          </w:divBdr>
        </w:div>
        <w:div w:id="1727142844">
          <w:marLeft w:val="640"/>
          <w:marRight w:val="0"/>
          <w:marTop w:val="0"/>
          <w:marBottom w:val="0"/>
          <w:divBdr>
            <w:top w:val="none" w:sz="0" w:space="0" w:color="auto"/>
            <w:left w:val="none" w:sz="0" w:space="0" w:color="auto"/>
            <w:bottom w:val="none" w:sz="0" w:space="0" w:color="auto"/>
            <w:right w:val="none" w:sz="0" w:space="0" w:color="auto"/>
          </w:divBdr>
        </w:div>
        <w:div w:id="896861601">
          <w:marLeft w:val="640"/>
          <w:marRight w:val="0"/>
          <w:marTop w:val="0"/>
          <w:marBottom w:val="0"/>
          <w:divBdr>
            <w:top w:val="none" w:sz="0" w:space="0" w:color="auto"/>
            <w:left w:val="none" w:sz="0" w:space="0" w:color="auto"/>
            <w:bottom w:val="none" w:sz="0" w:space="0" w:color="auto"/>
            <w:right w:val="none" w:sz="0" w:space="0" w:color="auto"/>
          </w:divBdr>
        </w:div>
        <w:div w:id="679812584">
          <w:marLeft w:val="640"/>
          <w:marRight w:val="0"/>
          <w:marTop w:val="0"/>
          <w:marBottom w:val="0"/>
          <w:divBdr>
            <w:top w:val="none" w:sz="0" w:space="0" w:color="auto"/>
            <w:left w:val="none" w:sz="0" w:space="0" w:color="auto"/>
            <w:bottom w:val="none" w:sz="0" w:space="0" w:color="auto"/>
            <w:right w:val="none" w:sz="0" w:space="0" w:color="auto"/>
          </w:divBdr>
        </w:div>
        <w:div w:id="1297881063">
          <w:marLeft w:val="640"/>
          <w:marRight w:val="0"/>
          <w:marTop w:val="0"/>
          <w:marBottom w:val="0"/>
          <w:divBdr>
            <w:top w:val="none" w:sz="0" w:space="0" w:color="auto"/>
            <w:left w:val="none" w:sz="0" w:space="0" w:color="auto"/>
            <w:bottom w:val="none" w:sz="0" w:space="0" w:color="auto"/>
            <w:right w:val="none" w:sz="0" w:space="0" w:color="auto"/>
          </w:divBdr>
        </w:div>
        <w:div w:id="1678075675">
          <w:marLeft w:val="640"/>
          <w:marRight w:val="0"/>
          <w:marTop w:val="0"/>
          <w:marBottom w:val="0"/>
          <w:divBdr>
            <w:top w:val="none" w:sz="0" w:space="0" w:color="auto"/>
            <w:left w:val="none" w:sz="0" w:space="0" w:color="auto"/>
            <w:bottom w:val="none" w:sz="0" w:space="0" w:color="auto"/>
            <w:right w:val="none" w:sz="0" w:space="0" w:color="auto"/>
          </w:divBdr>
        </w:div>
        <w:div w:id="1200319546">
          <w:marLeft w:val="640"/>
          <w:marRight w:val="0"/>
          <w:marTop w:val="0"/>
          <w:marBottom w:val="0"/>
          <w:divBdr>
            <w:top w:val="none" w:sz="0" w:space="0" w:color="auto"/>
            <w:left w:val="none" w:sz="0" w:space="0" w:color="auto"/>
            <w:bottom w:val="none" w:sz="0" w:space="0" w:color="auto"/>
            <w:right w:val="none" w:sz="0" w:space="0" w:color="auto"/>
          </w:divBdr>
        </w:div>
        <w:div w:id="1652366413">
          <w:marLeft w:val="640"/>
          <w:marRight w:val="0"/>
          <w:marTop w:val="0"/>
          <w:marBottom w:val="0"/>
          <w:divBdr>
            <w:top w:val="none" w:sz="0" w:space="0" w:color="auto"/>
            <w:left w:val="none" w:sz="0" w:space="0" w:color="auto"/>
            <w:bottom w:val="none" w:sz="0" w:space="0" w:color="auto"/>
            <w:right w:val="none" w:sz="0" w:space="0" w:color="auto"/>
          </w:divBdr>
        </w:div>
        <w:div w:id="512840507">
          <w:marLeft w:val="640"/>
          <w:marRight w:val="0"/>
          <w:marTop w:val="0"/>
          <w:marBottom w:val="0"/>
          <w:divBdr>
            <w:top w:val="none" w:sz="0" w:space="0" w:color="auto"/>
            <w:left w:val="none" w:sz="0" w:space="0" w:color="auto"/>
            <w:bottom w:val="none" w:sz="0" w:space="0" w:color="auto"/>
            <w:right w:val="none" w:sz="0" w:space="0" w:color="auto"/>
          </w:divBdr>
        </w:div>
        <w:div w:id="1676496869">
          <w:marLeft w:val="640"/>
          <w:marRight w:val="0"/>
          <w:marTop w:val="0"/>
          <w:marBottom w:val="0"/>
          <w:divBdr>
            <w:top w:val="none" w:sz="0" w:space="0" w:color="auto"/>
            <w:left w:val="none" w:sz="0" w:space="0" w:color="auto"/>
            <w:bottom w:val="none" w:sz="0" w:space="0" w:color="auto"/>
            <w:right w:val="none" w:sz="0" w:space="0" w:color="auto"/>
          </w:divBdr>
        </w:div>
        <w:div w:id="983510292">
          <w:marLeft w:val="640"/>
          <w:marRight w:val="0"/>
          <w:marTop w:val="0"/>
          <w:marBottom w:val="0"/>
          <w:divBdr>
            <w:top w:val="none" w:sz="0" w:space="0" w:color="auto"/>
            <w:left w:val="none" w:sz="0" w:space="0" w:color="auto"/>
            <w:bottom w:val="none" w:sz="0" w:space="0" w:color="auto"/>
            <w:right w:val="none" w:sz="0" w:space="0" w:color="auto"/>
          </w:divBdr>
        </w:div>
        <w:div w:id="1876841774">
          <w:marLeft w:val="640"/>
          <w:marRight w:val="0"/>
          <w:marTop w:val="0"/>
          <w:marBottom w:val="0"/>
          <w:divBdr>
            <w:top w:val="none" w:sz="0" w:space="0" w:color="auto"/>
            <w:left w:val="none" w:sz="0" w:space="0" w:color="auto"/>
            <w:bottom w:val="none" w:sz="0" w:space="0" w:color="auto"/>
            <w:right w:val="none" w:sz="0" w:space="0" w:color="auto"/>
          </w:divBdr>
        </w:div>
        <w:div w:id="1552884722">
          <w:marLeft w:val="640"/>
          <w:marRight w:val="0"/>
          <w:marTop w:val="0"/>
          <w:marBottom w:val="0"/>
          <w:divBdr>
            <w:top w:val="none" w:sz="0" w:space="0" w:color="auto"/>
            <w:left w:val="none" w:sz="0" w:space="0" w:color="auto"/>
            <w:bottom w:val="none" w:sz="0" w:space="0" w:color="auto"/>
            <w:right w:val="none" w:sz="0" w:space="0" w:color="auto"/>
          </w:divBdr>
        </w:div>
        <w:div w:id="1445929239">
          <w:marLeft w:val="640"/>
          <w:marRight w:val="0"/>
          <w:marTop w:val="0"/>
          <w:marBottom w:val="0"/>
          <w:divBdr>
            <w:top w:val="none" w:sz="0" w:space="0" w:color="auto"/>
            <w:left w:val="none" w:sz="0" w:space="0" w:color="auto"/>
            <w:bottom w:val="none" w:sz="0" w:space="0" w:color="auto"/>
            <w:right w:val="none" w:sz="0" w:space="0" w:color="auto"/>
          </w:divBdr>
        </w:div>
        <w:div w:id="179245840">
          <w:marLeft w:val="640"/>
          <w:marRight w:val="0"/>
          <w:marTop w:val="0"/>
          <w:marBottom w:val="0"/>
          <w:divBdr>
            <w:top w:val="none" w:sz="0" w:space="0" w:color="auto"/>
            <w:left w:val="none" w:sz="0" w:space="0" w:color="auto"/>
            <w:bottom w:val="none" w:sz="0" w:space="0" w:color="auto"/>
            <w:right w:val="none" w:sz="0" w:space="0" w:color="auto"/>
          </w:divBdr>
        </w:div>
        <w:div w:id="1682511530">
          <w:marLeft w:val="640"/>
          <w:marRight w:val="0"/>
          <w:marTop w:val="0"/>
          <w:marBottom w:val="0"/>
          <w:divBdr>
            <w:top w:val="none" w:sz="0" w:space="0" w:color="auto"/>
            <w:left w:val="none" w:sz="0" w:space="0" w:color="auto"/>
            <w:bottom w:val="none" w:sz="0" w:space="0" w:color="auto"/>
            <w:right w:val="none" w:sz="0" w:space="0" w:color="auto"/>
          </w:divBdr>
        </w:div>
        <w:div w:id="1425762318">
          <w:marLeft w:val="640"/>
          <w:marRight w:val="0"/>
          <w:marTop w:val="0"/>
          <w:marBottom w:val="0"/>
          <w:divBdr>
            <w:top w:val="none" w:sz="0" w:space="0" w:color="auto"/>
            <w:left w:val="none" w:sz="0" w:space="0" w:color="auto"/>
            <w:bottom w:val="none" w:sz="0" w:space="0" w:color="auto"/>
            <w:right w:val="none" w:sz="0" w:space="0" w:color="auto"/>
          </w:divBdr>
        </w:div>
        <w:div w:id="514081145">
          <w:marLeft w:val="640"/>
          <w:marRight w:val="0"/>
          <w:marTop w:val="0"/>
          <w:marBottom w:val="0"/>
          <w:divBdr>
            <w:top w:val="none" w:sz="0" w:space="0" w:color="auto"/>
            <w:left w:val="none" w:sz="0" w:space="0" w:color="auto"/>
            <w:bottom w:val="none" w:sz="0" w:space="0" w:color="auto"/>
            <w:right w:val="none" w:sz="0" w:space="0" w:color="auto"/>
          </w:divBdr>
        </w:div>
        <w:div w:id="562643110">
          <w:marLeft w:val="640"/>
          <w:marRight w:val="0"/>
          <w:marTop w:val="0"/>
          <w:marBottom w:val="0"/>
          <w:divBdr>
            <w:top w:val="none" w:sz="0" w:space="0" w:color="auto"/>
            <w:left w:val="none" w:sz="0" w:space="0" w:color="auto"/>
            <w:bottom w:val="none" w:sz="0" w:space="0" w:color="auto"/>
            <w:right w:val="none" w:sz="0" w:space="0" w:color="auto"/>
          </w:divBdr>
        </w:div>
        <w:div w:id="706951094">
          <w:marLeft w:val="640"/>
          <w:marRight w:val="0"/>
          <w:marTop w:val="0"/>
          <w:marBottom w:val="0"/>
          <w:divBdr>
            <w:top w:val="none" w:sz="0" w:space="0" w:color="auto"/>
            <w:left w:val="none" w:sz="0" w:space="0" w:color="auto"/>
            <w:bottom w:val="none" w:sz="0" w:space="0" w:color="auto"/>
            <w:right w:val="none" w:sz="0" w:space="0" w:color="auto"/>
          </w:divBdr>
        </w:div>
        <w:div w:id="424809061">
          <w:marLeft w:val="640"/>
          <w:marRight w:val="0"/>
          <w:marTop w:val="0"/>
          <w:marBottom w:val="0"/>
          <w:divBdr>
            <w:top w:val="none" w:sz="0" w:space="0" w:color="auto"/>
            <w:left w:val="none" w:sz="0" w:space="0" w:color="auto"/>
            <w:bottom w:val="none" w:sz="0" w:space="0" w:color="auto"/>
            <w:right w:val="none" w:sz="0" w:space="0" w:color="auto"/>
          </w:divBdr>
        </w:div>
        <w:div w:id="56561897">
          <w:marLeft w:val="640"/>
          <w:marRight w:val="0"/>
          <w:marTop w:val="0"/>
          <w:marBottom w:val="0"/>
          <w:divBdr>
            <w:top w:val="none" w:sz="0" w:space="0" w:color="auto"/>
            <w:left w:val="none" w:sz="0" w:space="0" w:color="auto"/>
            <w:bottom w:val="none" w:sz="0" w:space="0" w:color="auto"/>
            <w:right w:val="none" w:sz="0" w:space="0" w:color="auto"/>
          </w:divBdr>
        </w:div>
        <w:div w:id="1208104534">
          <w:marLeft w:val="640"/>
          <w:marRight w:val="0"/>
          <w:marTop w:val="0"/>
          <w:marBottom w:val="0"/>
          <w:divBdr>
            <w:top w:val="none" w:sz="0" w:space="0" w:color="auto"/>
            <w:left w:val="none" w:sz="0" w:space="0" w:color="auto"/>
            <w:bottom w:val="none" w:sz="0" w:space="0" w:color="auto"/>
            <w:right w:val="none" w:sz="0" w:space="0" w:color="auto"/>
          </w:divBdr>
        </w:div>
        <w:div w:id="1299532638">
          <w:marLeft w:val="640"/>
          <w:marRight w:val="0"/>
          <w:marTop w:val="0"/>
          <w:marBottom w:val="0"/>
          <w:divBdr>
            <w:top w:val="none" w:sz="0" w:space="0" w:color="auto"/>
            <w:left w:val="none" w:sz="0" w:space="0" w:color="auto"/>
            <w:bottom w:val="none" w:sz="0" w:space="0" w:color="auto"/>
            <w:right w:val="none" w:sz="0" w:space="0" w:color="auto"/>
          </w:divBdr>
        </w:div>
      </w:divsChild>
    </w:div>
    <w:div w:id="262416773">
      <w:bodyDiv w:val="1"/>
      <w:marLeft w:val="0"/>
      <w:marRight w:val="0"/>
      <w:marTop w:val="0"/>
      <w:marBottom w:val="0"/>
      <w:divBdr>
        <w:top w:val="none" w:sz="0" w:space="0" w:color="auto"/>
        <w:left w:val="none" w:sz="0" w:space="0" w:color="auto"/>
        <w:bottom w:val="none" w:sz="0" w:space="0" w:color="auto"/>
        <w:right w:val="none" w:sz="0" w:space="0" w:color="auto"/>
      </w:divBdr>
      <w:divsChild>
        <w:div w:id="1791238076">
          <w:marLeft w:val="640"/>
          <w:marRight w:val="0"/>
          <w:marTop w:val="0"/>
          <w:marBottom w:val="0"/>
          <w:divBdr>
            <w:top w:val="none" w:sz="0" w:space="0" w:color="auto"/>
            <w:left w:val="none" w:sz="0" w:space="0" w:color="auto"/>
            <w:bottom w:val="none" w:sz="0" w:space="0" w:color="auto"/>
            <w:right w:val="none" w:sz="0" w:space="0" w:color="auto"/>
          </w:divBdr>
        </w:div>
        <w:div w:id="1642925821">
          <w:marLeft w:val="640"/>
          <w:marRight w:val="0"/>
          <w:marTop w:val="0"/>
          <w:marBottom w:val="0"/>
          <w:divBdr>
            <w:top w:val="none" w:sz="0" w:space="0" w:color="auto"/>
            <w:left w:val="none" w:sz="0" w:space="0" w:color="auto"/>
            <w:bottom w:val="none" w:sz="0" w:space="0" w:color="auto"/>
            <w:right w:val="none" w:sz="0" w:space="0" w:color="auto"/>
          </w:divBdr>
        </w:div>
        <w:div w:id="1314410337">
          <w:marLeft w:val="640"/>
          <w:marRight w:val="0"/>
          <w:marTop w:val="0"/>
          <w:marBottom w:val="0"/>
          <w:divBdr>
            <w:top w:val="none" w:sz="0" w:space="0" w:color="auto"/>
            <w:left w:val="none" w:sz="0" w:space="0" w:color="auto"/>
            <w:bottom w:val="none" w:sz="0" w:space="0" w:color="auto"/>
            <w:right w:val="none" w:sz="0" w:space="0" w:color="auto"/>
          </w:divBdr>
        </w:div>
        <w:div w:id="1726369036">
          <w:marLeft w:val="640"/>
          <w:marRight w:val="0"/>
          <w:marTop w:val="0"/>
          <w:marBottom w:val="0"/>
          <w:divBdr>
            <w:top w:val="none" w:sz="0" w:space="0" w:color="auto"/>
            <w:left w:val="none" w:sz="0" w:space="0" w:color="auto"/>
            <w:bottom w:val="none" w:sz="0" w:space="0" w:color="auto"/>
            <w:right w:val="none" w:sz="0" w:space="0" w:color="auto"/>
          </w:divBdr>
        </w:div>
        <w:div w:id="2135753577">
          <w:marLeft w:val="640"/>
          <w:marRight w:val="0"/>
          <w:marTop w:val="0"/>
          <w:marBottom w:val="0"/>
          <w:divBdr>
            <w:top w:val="none" w:sz="0" w:space="0" w:color="auto"/>
            <w:left w:val="none" w:sz="0" w:space="0" w:color="auto"/>
            <w:bottom w:val="none" w:sz="0" w:space="0" w:color="auto"/>
            <w:right w:val="none" w:sz="0" w:space="0" w:color="auto"/>
          </w:divBdr>
        </w:div>
        <w:div w:id="887454903">
          <w:marLeft w:val="640"/>
          <w:marRight w:val="0"/>
          <w:marTop w:val="0"/>
          <w:marBottom w:val="0"/>
          <w:divBdr>
            <w:top w:val="none" w:sz="0" w:space="0" w:color="auto"/>
            <w:left w:val="none" w:sz="0" w:space="0" w:color="auto"/>
            <w:bottom w:val="none" w:sz="0" w:space="0" w:color="auto"/>
            <w:right w:val="none" w:sz="0" w:space="0" w:color="auto"/>
          </w:divBdr>
        </w:div>
        <w:div w:id="945234252">
          <w:marLeft w:val="640"/>
          <w:marRight w:val="0"/>
          <w:marTop w:val="0"/>
          <w:marBottom w:val="0"/>
          <w:divBdr>
            <w:top w:val="none" w:sz="0" w:space="0" w:color="auto"/>
            <w:left w:val="none" w:sz="0" w:space="0" w:color="auto"/>
            <w:bottom w:val="none" w:sz="0" w:space="0" w:color="auto"/>
            <w:right w:val="none" w:sz="0" w:space="0" w:color="auto"/>
          </w:divBdr>
        </w:div>
        <w:div w:id="2043675201">
          <w:marLeft w:val="640"/>
          <w:marRight w:val="0"/>
          <w:marTop w:val="0"/>
          <w:marBottom w:val="0"/>
          <w:divBdr>
            <w:top w:val="none" w:sz="0" w:space="0" w:color="auto"/>
            <w:left w:val="none" w:sz="0" w:space="0" w:color="auto"/>
            <w:bottom w:val="none" w:sz="0" w:space="0" w:color="auto"/>
            <w:right w:val="none" w:sz="0" w:space="0" w:color="auto"/>
          </w:divBdr>
        </w:div>
        <w:div w:id="1170367634">
          <w:marLeft w:val="640"/>
          <w:marRight w:val="0"/>
          <w:marTop w:val="0"/>
          <w:marBottom w:val="0"/>
          <w:divBdr>
            <w:top w:val="none" w:sz="0" w:space="0" w:color="auto"/>
            <w:left w:val="none" w:sz="0" w:space="0" w:color="auto"/>
            <w:bottom w:val="none" w:sz="0" w:space="0" w:color="auto"/>
            <w:right w:val="none" w:sz="0" w:space="0" w:color="auto"/>
          </w:divBdr>
        </w:div>
        <w:div w:id="1711101591">
          <w:marLeft w:val="640"/>
          <w:marRight w:val="0"/>
          <w:marTop w:val="0"/>
          <w:marBottom w:val="0"/>
          <w:divBdr>
            <w:top w:val="none" w:sz="0" w:space="0" w:color="auto"/>
            <w:left w:val="none" w:sz="0" w:space="0" w:color="auto"/>
            <w:bottom w:val="none" w:sz="0" w:space="0" w:color="auto"/>
            <w:right w:val="none" w:sz="0" w:space="0" w:color="auto"/>
          </w:divBdr>
        </w:div>
        <w:div w:id="2094276032">
          <w:marLeft w:val="640"/>
          <w:marRight w:val="0"/>
          <w:marTop w:val="0"/>
          <w:marBottom w:val="0"/>
          <w:divBdr>
            <w:top w:val="none" w:sz="0" w:space="0" w:color="auto"/>
            <w:left w:val="none" w:sz="0" w:space="0" w:color="auto"/>
            <w:bottom w:val="none" w:sz="0" w:space="0" w:color="auto"/>
            <w:right w:val="none" w:sz="0" w:space="0" w:color="auto"/>
          </w:divBdr>
        </w:div>
        <w:div w:id="421802033">
          <w:marLeft w:val="640"/>
          <w:marRight w:val="0"/>
          <w:marTop w:val="0"/>
          <w:marBottom w:val="0"/>
          <w:divBdr>
            <w:top w:val="none" w:sz="0" w:space="0" w:color="auto"/>
            <w:left w:val="none" w:sz="0" w:space="0" w:color="auto"/>
            <w:bottom w:val="none" w:sz="0" w:space="0" w:color="auto"/>
            <w:right w:val="none" w:sz="0" w:space="0" w:color="auto"/>
          </w:divBdr>
        </w:div>
        <w:div w:id="1604847461">
          <w:marLeft w:val="640"/>
          <w:marRight w:val="0"/>
          <w:marTop w:val="0"/>
          <w:marBottom w:val="0"/>
          <w:divBdr>
            <w:top w:val="none" w:sz="0" w:space="0" w:color="auto"/>
            <w:left w:val="none" w:sz="0" w:space="0" w:color="auto"/>
            <w:bottom w:val="none" w:sz="0" w:space="0" w:color="auto"/>
            <w:right w:val="none" w:sz="0" w:space="0" w:color="auto"/>
          </w:divBdr>
        </w:div>
        <w:div w:id="817065639">
          <w:marLeft w:val="640"/>
          <w:marRight w:val="0"/>
          <w:marTop w:val="0"/>
          <w:marBottom w:val="0"/>
          <w:divBdr>
            <w:top w:val="none" w:sz="0" w:space="0" w:color="auto"/>
            <w:left w:val="none" w:sz="0" w:space="0" w:color="auto"/>
            <w:bottom w:val="none" w:sz="0" w:space="0" w:color="auto"/>
            <w:right w:val="none" w:sz="0" w:space="0" w:color="auto"/>
          </w:divBdr>
        </w:div>
        <w:div w:id="1947540872">
          <w:marLeft w:val="640"/>
          <w:marRight w:val="0"/>
          <w:marTop w:val="0"/>
          <w:marBottom w:val="0"/>
          <w:divBdr>
            <w:top w:val="none" w:sz="0" w:space="0" w:color="auto"/>
            <w:left w:val="none" w:sz="0" w:space="0" w:color="auto"/>
            <w:bottom w:val="none" w:sz="0" w:space="0" w:color="auto"/>
            <w:right w:val="none" w:sz="0" w:space="0" w:color="auto"/>
          </w:divBdr>
        </w:div>
        <w:div w:id="1301039954">
          <w:marLeft w:val="640"/>
          <w:marRight w:val="0"/>
          <w:marTop w:val="0"/>
          <w:marBottom w:val="0"/>
          <w:divBdr>
            <w:top w:val="none" w:sz="0" w:space="0" w:color="auto"/>
            <w:left w:val="none" w:sz="0" w:space="0" w:color="auto"/>
            <w:bottom w:val="none" w:sz="0" w:space="0" w:color="auto"/>
            <w:right w:val="none" w:sz="0" w:space="0" w:color="auto"/>
          </w:divBdr>
        </w:div>
        <w:div w:id="1142969481">
          <w:marLeft w:val="640"/>
          <w:marRight w:val="0"/>
          <w:marTop w:val="0"/>
          <w:marBottom w:val="0"/>
          <w:divBdr>
            <w:top w:val="none" w:sz="0" w:space="0" w:color="auto"/>
            <w:left w:val="none" w:sz="0" w:space="0" w:color="auto"/>
            <w:bottom w:val="none" w:sz="0" w:space="0" w:color="auto"/>
            <w:right w:val="none" w:sz="0" w:space="0" w:color="auto"/>
          </w:divBdr>
        </w:div>
        <w:div w:id="2063365352">
          <w:marLeft w:val="640"/>
          <w:marRight w:val="0"/>
          <w:marTop w:val="0"/>
          <w:marBottom w:val="0"/>
          <w:divBdr>
            <w:top w:val="none" w:sz="0" w:space="0" w:color="auto"/>
            <w:left w:val="none" w:sz="0" w:space="0" w:color="auto"/>
            <w:bottom w:val="none" w:sz="0" w:space="0" w:color="auto"/>
            <w:right w:val="none" w:sz="0" w:space="0" w:color="auto"/>
          </w:divBdr>
        </w:div>
        <w:div w:id="395738487">
          <w:marLeft w:val="640"/>
          <w:marRight w:val="0"/>
          <w:marTop w:val="0"/>
          <w:marBottom w:val="0"/>
          <w:divBdr>
            <w:top w:val="none" w:sz="0" w:space="0" w:color="auto"/>
            <w:left w:val="none" w:sz="0" w:space="0" w:color="auto"/>
            <w:bottom w:val="none" w:sz="0" w:space="0" w:color="auto"/>
            <w:right w:val="none" w:sz="0" w:space="0" w:color="auto"/>
          </w:divBdr>
        </w:div>
        <w:div w:id="1642032406">
          <w:marLeft w:val="640"/>
          <w:marRight w:val="0"/>
          <w:marTop w:val="0"/>
          <w:marBottom w:val="0"/>
          <w:divBdr>
            <w:top w:val="none" w:sz="0" w:space="0" w:color="auto"/>
            <w:left w:val="none" w:sz="0" w:space="0" w:color="auto"/>
            <w:bottom w:val="none" w:sz="0" w:space="0" w:color="auto"/>
            <w:right w:val="none" w:sz="0" w:space="0" w:color="auto"/>
          </w:divBdr>
        </w:div>
        <w:div w:id="1426875486">
          <w:marLeft w:val="640"/>
          <w:marRight w:val="0"/>
          <w:marTop w:val="0"/>
          <w:marBottom w:val="0"/>
          <w:divBdr>
            <w:top w:val="none" w:sz="0" w:space="0" w:color="auto"/>
            <w:left w:val="none" w:sz="0" w:space="0" w:color="auto"/>
            <w:bottom w:val="none" w:sz="0" w:space="0" w:color="auto"/>
            <w:right w:val="none" w:sz="0" w:space="0" w:color="auto"/>
          </w:divBdr>
        </w:div>
        <w:div w:id="2045784417">
          <w:marLeft w:val="640"/>
          <w:marRight w:val="0"/>
          <w:marTop w:val="0"/>
          <w:marBottom w:val="0"/>
          <w:divBdr>
            <w:top w:val="none" w:sz="0" w:space="0" w:color="auto"/>
            <w:left w:val="none" w:sz="0" w:space="0" w:color="auto"/>
            <w:bottom w:val="none" w:sz="0" w:space="0" w:color="auto"/>
            <w:right w:val="none" w:sz="0" w:space="0" w:color="auto"/>
          </w:divBdr>
        </w:div>
        <w:div w:id="2099281061">
          <w:marLeft w:val="640"/>
          <w:marRight w:val="0"/>
          <w:marTop w:val="0"/>
          <w:marBottom w:val="0"/>
          <w:divBdr>
            <w:top w:val="none" w:sz="0" w:space="0" w:color="auto"/>
            <w:left w:val="none" w:sz="0" w:space="0" w:color="auto"/>
            <w:bottom w:val="none" w:sz="0" w:space="0" w:color="auto"/>
            <w:right w:val="none" w:sz="0" w:space="0" w:color="auto"/>
          </w:divBdr>
        </w:div>
        <w:div w:id="1012032015">
          <w:marLeft w:val="640"/>
          <w:marRight w:val="0"/>
          <w:marTop w:val="0"/>
          <w:marBottom w:val="0"/>
          <w:divBdr>
            <w:top w:val="none" w:sz="0" w:space="0" w:color="auto"/>
            <w:left w:val="none" w:sz="0" w:space="0" w:color="auto"/>
            <w:bottom w:val="none" w:sz="0" w:space="0" w:color="auto"/>
            <w:right w:val="none" w:sz="0" w:space="0" w:color="auto"/>
          </w:divBdr>
        </w:div>
        <w:div w:id="313487572">
          <w:marLeft w:val="640"/>
          <w:marRight w:val="0"/>
          <w:marTop w:val="0"/>
          <w:marBottom w:val="0"/>
          <w:divBdr>
            <w:top w:val="none" w:sz="0" w:space="0" w:color="auto"/>
            <w:left w:val="none" w:sz="0" w:space="0" w:color="auto"/>
            <w:bottom w:val="none" w:sz="0" w:space="0" w:color="auto"/>
            <w:right w:val="none" w:sz="0" w:space="0" w:color="auto"/>
          </w:divBdr>
        </w:div>
        <w:div w:id="1487629780">
          <w:marLeft w:val="640"/>
          <w:marRight w:val="0"/>
          <w:marTop w:val="0"/>
          <w:marBottom w:val="0"/>
          <w:divBdr>
            <w:top w:val="none" w:sz="0" w:space="0" w:color="auto"/>
            <w:left w:val="none" w:sz="0" w:space="0" w:color="auto"/>
            <w:bottom w:val="none" w:sz="0" w:space="0" w:color="auto"/>
            <w:right w:val="none" w:sz="0" w:space="0" w:color="auto"/>
          </w:divBdr>
        </w:div>
        <w:div w:id="1813869780">
          <w:marLeft w:val="640"/>
          <w:marRight w:val="0"/>
          <w:marTop w:val="0"/>
          <w:marBottom w:val="0"/>
          <w:divBdr>
            <w:top w:val="none" w:sz="0" w:space="0" w:color="auto"/>
            <w:left w:val="none" w:sz="0" w:space="0" w:color="auto"/>
            <w:bottom w:val="none" w:sz="0" w:space="0" w:color="auto"/>
            <w:right w:val="none" w:sz="0" w:space="0" w:color="auto"/>
          </w:divBdr>
        </w:div>
        <w:div w:id="1551919838">
          <w:marLeft w:val="640"/>
          <w:marRight w:val="0"/>
          <w:marTop w:val="0"/>
          <w:marBottom w:val="0"/>
          <w:divBdr>
            <w:top w:val="none" w:sz="0" w:space="0" w:color="auto"/>
            <w:left w:val="none" w:sz="0" w:space="0" w:color="auto"/>
            <w:bottom w:val="none" w:sz="0" w:space="0" w:color="auto"/>
            <w:right w:val="none" w:sz="0" w:space="0" w:color="auto"/>
          </w:divBdr>
        </w:div>
        <w:div w:id="1412384329">
          <w:marLeft w:val="640"/>
          <w:marRight w:val="0"/>
          <w:marTop w:val="0"/>
          <w:marBottom w:val="0"/>
          <w:divBdr>
            <w:top w:val="none" w:sz="0" w:space="0" w:color="auto"/>
            <w:left w:val="none" w:sz="0" w:space="0" w:color="auto"/>
            <w:bottom w:val="none" w:sz="0" w:space="0" w:color="auto"/>
            <w:right w:val="none" w:sz="0" w:space="0" w:color="auto"/>
          </w:divBdr>
        </w:div>
        <w:div w:id="1051805655">
          <w:marLeft w:val="640"/>
          <w:marRight w:val="0"/>
          <w:marTop w:val="0"/>
          <w:marBottom w:val="0"/>
          <w:divBdr>
            <w:top w:val="none" w:sz="0" w:space="0" w:color="auto"/>
            <w:left w:val="none" w:sz="0" w:space="0" w:color="auto"/>
            <w:bottom w:val="none" w:sz="0" w:space="0" w:color="auto"/>
            <w:right w:val="none" w:sz="0" w:space="0" w:color="auto"/>
          </w:divBdr>
        </w:div>
        <w:div w:id="1612855976">
          <w:marLeft w:val="640"/>
          <w:marRight w:val="0"/>
          <w:marTop w:val="0"/>
          <w:marBottom w:val="0"/>
          <w:divBdr>
            <w:top w:val="none" w:sz="0" w:space="0" w:color="auto"/>
            <w:left w:val="none" w:sz="0" w:space="0" w:color="auto"/>
            <w:bottom w:val="none" w:sz="0" w:space="0" w:color="auto"/>
            <w:right w:val="none" w:sz="0" w:space="0" w:color="auto"/>
          </w:divBdr>
        </w:div>
        <w:div w:id="988095995">
          <w:marLeft w:val="640"/>
          <w:marRight w:val="0"/>
          <w:marTop w:val="0"/>
          <w:marBottom w:val="0"/>
          <w:divBdr>
            <w:top w:val="none" w:sz="0" w:space="0" w:color="auto"/>
            <w:left w:val="none" w:sz="0" w:space="0" w:color="auto"/>
            <w:bottom w:val="none" w:sz="0" w:space="0" w:color="auto"/>
            <w:right w:val="none" w:sz="0" w:space="0" w:color="auto"/>
          </w:divBdr>
        </w:div>
        <w:div w:id="624578493">
          <w:marLeft w:val="640"/>
          <w:marRight w:val="0"/>
          <w:marTop w:val="0"/>
          <w:marBottom w:val="0"/>
          <w:divBdr>
            <w:top w:val="none" w:sz="0" w:space="0" w:color="auto"/>
            <w:left w:val="none" w:sz="0" w:space="0" w:color="auto"/>
            <w:bottom w:val="none" w:sz="0" w:space="0" w:color="auto"/>
            <w:right w:val="none" w:sz="0" w:space="0" w:color="auto"/>
          </w:divBdr>
        </w:div>
        <w:div w:id="729689932">
          <w:marLeft w:val="640"/>
          <w:marRight w:val="0"/>
          <w:marTop w:val="0"/>
          <w:marBottom w:val="0"/>
          <w:divBdr>
            <w:top w:val="none" w:sz="0" w:space="0" w:color="auto"/>
            <w:left w:val="none" w:sz="0" w:space="0" w:color="auto"/>
            <w:bottom w:val="none" w:sz="0" w:space="0" w:color="auto"/>
            <w:right w:val="none" w:sz="0" w:space="0" w:color="auto"/>
          </w:divBdr>
        </w:div>
        <w:div w:id="747767900">
          <w:marLeft w:val="640"/>
          <w:marRight w:val="0"/>
          <w:marTop w:val="0"/>
          <w:marBottom w:val="0"/>
          <w:divBdr>
            <w:top w:val="none" w:sz="0" w:space="0" w:color="auto"/>
            <w:left w:val="none" w:sz="0" w:space="0" w:color="auto"/>
            <w:bottom w:val="none" w:sz="0" w:space="0" w:color="auto"/>
            <w:right w:val="none" w:sz="0" w:space="0" w:color="auto"/>
          </w:divBdr>
        </w:div>
        <w:div w:id="1099450602">
          <w:marLeft w:val="640"/>
          <w:marRight w:val="0"/>
          <w:marTop w:val="0"/>
          <w:marBottom w:val="0"/>
          <w:divBdr>
            <w:top w:val="none" w:sz="0" w:space="0" w:color="auto"/>
            <w:left w:val="none" w:sz="0" w:space="0" w:color="auto"/>
            <w:bottom w:val="none" w:sz="0" w:space="0" w:color="auto"/>
            <w:right w:val="none" w:sz="0" w:space="0" w:color="auto"/>
          </w:divBdr>
        </w:div>
        <w:div w:id="988628901">
          <w:marLeft w:val="640"/>
          <w:marRight w:val="0"/>
          <w:marTop w:val="0"/>
          <w:marBottom w:val="0"/>
          <w:divBdr>
            <w:top w:val="none" w:sz="0" w:space="0" w:color="auto"/>
            <w:left w:val="none" w:sz="0" w:space="0" w:color="auto"/>
            <w:bottom w:val="none" w:sz="0" w:space="0" w:color="auto"/>
            <w:right w:val="none" w:sz="0" w:space="0" w:color="auto"/>
          </w:divBdr>
        </w:div>
        <w:div w:id="1564221667">
          <w:marLeft w:val="640"/>
          <w:marRight w:val="0"/>
          <w:marTop w:val="0"/>
          <w:marBottom w:val="0"/>
          <w:divBdr>
            <w:top w:val="none" w:sz="0" w:space="0" w:color="auto"/>
            <w:left w:val="none" w:sz="0" w:space="0" w:color="auto"/>
            <w:bottom w:val="none" w:sz="0" w:space="0" w:color="auto"/>
            <w:right w:val="none" w:sz="0" w:space="0" w:color="auto"/>
          </w:divBdr>
        </w:div>
        <w:div w:id="1259096082">
          <w:marLeft w:val="640"/>
          <w:marRight w:val="0"/>
          <w:marTop w:val="0"/>
          <w:marBottom w:val="0"/>
          <w:divBdr>
            <w:top w:val="none" w:sz="0" w:space="0" w:color="auto"/>
            <w:left w:val="none" w:sz="0" w:space="0" w:color="auto"/>
            <w:bottom w:val="none" w:sz="0" w:space="0" w:color="auto"/>
            <w:right w:val="none" w:sz="0" w:space="0" w:color="auto"/>
          </w:divBdr>
        </w:div>
        <w:div w:id="1561818121">
          <w:marLeft w:val="640"/>
          <w:marRight w:val="0"/>
          <w:marTop w:val="0"/>
          <w:marBottom w:val="0"/>
          <w:divBdr>
            <w:top w:val="none" w:sz="0" w:space="0" w:color="auto"/>
            <w:left w:val="none" w:sz="0" w:space="0" w:color="auto"/>
            <w:bottom w:val="none" w:sz="0" w:space="0" w:color="auto"/>
            <w:right w:val="none" w:sz="0" w:space="0" w:color="auto"/>
          </w:divBdr>
        </w:div>
        <w:div w:id="1272471949">
          <w:marLeft w:val="640"/>
          <w:marRight w:val="0"/>
          <w:marTop w:val="0"/>
          <w:marBottom w:val="0"/>
          <w:divBdr>
            <w:top w:val="none" w:sz="0" w:space="0" w:color="auto"/>
            <w:left w:val="none" w:sz="0" w:space="0" w:color="auto"/>
            <w:bottom w:val="none" w:sz="0" w:space="0" w:color="auto"/>
            <w:right w:val="none" w:sz="0" w:space="0" w:color="auto"/>
          </w:divBdr>
        </w:div>
        <w:div w:id="2126775096">
          <w:marLeft w:val="640"/>
          <w:marRight w:val="0"/>
          <w:marTop w:val="0"/>
          <w:marBottom w:val="0"/>
          <w:divBdr>
            <w:top w:val="none" w:sz="0" w:space="0" w:color="auto"/>
            <w:left w:val="none" w:sz="0" w:space="0" w:color="auto"/>
            <w:bottom w:val="none" w:sz="0" w:space="0" w:color="auto"/>
            <w:right w:val="none" w:sz="0" w:space="0" w:color="auto"/>
          </w:divBdr>
        </w:div>
      </w:divsChild>
    </w:div>
    <w:div w:id="285355173">
      <w:bodyDiv w:val="1"/>
      <w:marLeft w:val="0"/>
      <w:marRight w:val="0"/>
      <w:marTop w:val="0"/>
      <w:marBottom w:val="0"/>
      <w:divBdr>
        <w:top w:val="none" w:sz="0" w:space="0" w:color="auto"/>
        <w:left w:val="none" w:sz="0" w:space="0" w:color="auto"/>
        <w:bottom w:val="none" w:sz="0" w:space="0" w:color="auto"/>
        <w:right w:val="none" w:sz="0" w:space="0" w:color="auto"/>
      </w:divBdr>
    </w:div>
    <w:div w:id="354620595">
      <w:bodyDiv w:val="1"/>
      <w:marLeft w:val="0"/>
      <w:marRight w:val="0"/>
      <w:marTop w:val="0"/>
      <w:marBottom w:val="0"/>
      <w:divBdr>
        <w:top w:val="none" w:sz="0" w:space="0" w:color="auto"/>
        <w:left w:val="none" w:sz="0" w:space="0" w:color="auto"/>
        <w:bottom w:val="none" w:sz="0" w:space="0" w:color="auto"/>
        <w:right w:val="none" w:sz="0" w:space="0" w:color="auto"/>
      </w:divBdr>
    </w:div>
    <w:div w:id="389890270">
      <w:bodyDiv w:val="1"/>
      <w:marLeft w:val="0"/>
      <w:marRight w:val="0"/>
      <w:marTop w:val="0"/>
      <w:marBottom w:val="0"/>
      <w:divBdr>
        <w:top w:val="none" w:sz="0" w:space="0" w:color="auto"/>
        <w:left w:val="none" w:sz="0" w:space="0" w:color="auto"/>
        <w:bottom w:val="none" w:sz="0" w:space="0" w:color="auto"/>
        <w:right w:val="none" w:sz="0" w:space="0" w:color="auto"/>
      </w:divBdr>
    </w:div>
    <w:div w:id="434521437">
      <w:bodyDiv w:val="1"/>
      <w:marLeft w:val="0"/>
      <w:marRight w:val="0"/>
      <w:marTop w:val="0"/>
      <w:marBottom w:val="0"/>
      <w:divBdr>
        <w:top w:val="none" w:sz="0" w:space="0" w:color="auto"/>
        <w:left w:val="none" w:sz="0" w:space="0" w:color="auto"/>
        <w:bottom w:val="none" w:sz="0" w:space="0" w:color="auto"/>
        <w:right w:val="none" w:sz="0" w:space="0" w:color="auto"/>
      </w:divBdr>
    </w:div>
    <w:div w:id="465128212">
      <w:bodyDiv w:val="1"/>
      <w:marLeft w:val="0"/>
      <w:marRight w:val="0"/>
      <w:marTop w:val="0"/>
      <w:marBottom w:val="0"/>
      <w:divBdr>
        <w:top w:val="none" w:sz="0" w:space="0" w:color="auto"/>
        <w:left w:val="none" w:sz="0" w:space="0" w:color="auto"/>
        <w:bottom w:val="none" w:sz="0" w:space="0" w:color="auto"/>
        <w:right w:val="none" w:sz="0" w:space="0" w:color="auto"/>
      </w:divBdr>
      <w:divsChild>
        <w:div w:id="1094740176">
          <w:marLeft w:val="640"/>
          <w:marRight w:val="0"/>
          <w:marTop w:val="0"/>
          <w:marBottom w:val="0"/>
          <w:divBdr>
            <w:top w:val="none" w:sz="0" w:space="0" w:color="auto"/>
            <w:left w:val="none" w:sz="0" w:space="0" w:color="auto"/>
            <w:bottom w:val="none" w:sz="0" w:space="0" w:color="auto"/>
            <w:right w:val="none" w:sz="0" w:space="0" w:color="auto"/>
          </w:divBdr>
        </w:div>
        <w:div w:id="133329706">
          <w:marLeft w:val="640"/>
          <w:marRight w:val="0"/>
          <w:marTop w:val="0"/>
          <w:marBottom w:val="0"/>
          <w:divBdr>
            <w:top w:val="none" w:sz="0" w:space="0" w:color="auto"/>
            <w:left w:val="none" w:sz="0" w:space="0" w:color="auto"/>
            <w:bottom w:val="none" w:sz="0" w:space="0" w:color="auto"/>
            <w:right w:val="none" w:sz="0" w:space="0" w:color="auto"/>
          </w:divBdr>
        </w:div>
        <w:div w:id="1348142127">
          <w:marLeft w:val="640"/>
          <w:marRight w:val="0"/>
          <w:marTop w:val="0"/>
          <w:marBottom w:val="0"/>
          <w:divBdr>
            <w:top w:val="none" w:sz="0" w:space="0" w:color="auto"/>
            <w:left w:val="none" w:sz="0" w:space="0" w:color="auto"/>
            <w:bottom w:val="none" w:sz="0" w:space="0" w:color="auto"/>
            <w:right w:val="none" w:sz="0" w:space="0" w:color="auto"/>
          </w:divBdr>
        </w:div>
        <w:div w:id="370300402">
          <w:marLeft w:val="640"/>
          <w:marRight w:val="0"/>
          <w:marTop w:val="0"/>
          <w:marBottom w:val="0"/>
          <w:divBdr>
            <w:top w:val="none" w:sz="0" w:space="0" w:color="auto"/>
            <w:left w:val="none" w:sz="0" w:space="0" w:color="auto"/>
            <w:bottom w:val="none" w:sz="0" w:space="0" w:color="auto"/>
            <w:right w:val="none" w:sz="0" w:space="0" w:color="auto"/>
          </w:divBdr>
        </w:div>
        <w:div w:id="1341466515">
          <w:marLeft w:val="640"/>
          <w:marRight w:val="0"/>
          <w:marTop w:val="0"/>
          <w:marBottom w:val="0"/>
          <w:divBdr>
            <w:top w:val="none" w:sz="0" w:space="0" w:color="auto"/>
            <w:left w:val="none" w:sz="0" w:space="0" w:color="auto"/>
            <w:bottom w:val="none" w:sz="0" w:space="0" w:color="auto"/>
            <w:right w:val="none" w:sz="0" w:space="0" w:color="auto"/>
          </w:divBdr>
        </w:div>
        <w:div w:id="407272286">
          <w:marLeft w:val="640"/>
          <w:marRight w:val="0"/>
          <w:marTop w:val="0"/>
          <w:marBottom w:val="0"/>
          <w:divBdr>
            <w:top w:val="none" w:sz="0" w:space="0" w:color="auto"/>
            <w:left w:val="none" w:sz="0" w:space="0" w:color="auto"/>
            <w:bottom w:val="none" w:sz="0" w:space="0" w:color="auto"/>
            <w:right w:val="none" w:sz="0" w:space="0" w:color="auto"/>
          </w:divBdr>
        </w:div>
        <w:div w:id="1023941065">
          <w:marLeft w:val="640"/>
          <w:marRight w:val="0"/>
          <w:marTop w:val="0"/>
          <w:marBottom w:val="0"/>
          <w:divBdr>
            <w:top w:val="none" w:sz="0" w:space="0" w:color="auto"/>
            <w:left w:val="none" w:sz="0" w:space="0" w:color="auto"/>
            <w:bottom w:val="none" w:sz="0" w:space="0" w:color="auto"/>
            <w:right w:val="none" w:sz="0" w:space="0" w:color="auto"/>
          </w:divBdr>
        </w:div>
        <w:div w:id="62610084">
          <w:marLeft w:val="640"/>
          <w:marRight w:val="0"/>
          <w:marTop w:val="0"/>
          <w:marBottom w:val="0"/>
          <w:divBdr>
            <w:top w:val="none" w:sz="0" w:space="0" w:color="auto"/>
            <w:left w:val="none" w:sz="0" w:space="0" w:color="auto"/>
            <w:bottom w:val="none" w:sz="0" w:space="0" w:color="auto"/>
            <w:right w:val="none" w:sz="0" w:space="0" w:color="auto"/>
          </w:divBdr>
        </w:div>
        <w:div w:id="1865512939">
          <w:marLeft w:val="640"/>
          <w:marRight w:val="0"/>
          <w:marTop w:val="0"/>
          <w:marBottom w:val="0"/>
          <w:divBdr>
            <w:top w:val="none" w:sz="0" w:space="0" w:color="auto"/>
            <w:left w:val="none" w:sz="0" w:space="0" w:color="auto"/>
            <w:bottom w:val="none" w:sz="0" w:space="0" w:color="auto"/>
            <w:right w:val="none" w:sz="0" w:space="0" w:color="auto"/>
          </w:divBdr>
        </w:div>
        <w:div w:id="2031101717">
          <w:marLeft w:val="640"/>
          <w:marRight w:val="0"/>
          <w:marTop w:val="0"/>
          <w:marBottom w:val="0"/>
          <w:divBdr>
            <w:top w:val="none" w:sz="0" w:space="0" w:color="auto"/>
            <w:left w:val="none" w:sz="0" w:space="0" w:color="auto"/>
            <w:bottom w:val="none" w:sz="0" w:space="0" w:color="auto"/>
            <w:right w:val="none" w:sz="0" w:space="0" w:color="auto"/>
          </w:divBdr>
        </w:div>
        <w:div w:id="1215963690">
          <w:marLeft w:val="640"/>
          <w:marRight w:val="0"/>
          <w:marTop w:val="0"/>
          <w:marBottom w:val="0"/>
          <w:divBdr>
            <w:top w:val="none" w:sz="0" w:space="0" w:color="auto"/>
            <w:left w:val="none" w:sz="0" w:space="0" w:color="auto"/>
            <w:bottom w:val="none" w:sz="0" w:space="0" w:color="auto"/>
            <w:right w:val="none" w:sz="0" w:space="0" w:color="auto"/>
          </w:divBdr>
        </w:div>
        <w:div w:id="255941343">
          <w:marLeft w:val="640"/>
          <w:marRight w:val="0"/>
          <w:marTop w:val="0"/>
          <w:marBottom w:val="0"/>
          <w:divBdr>
            <w:top w:val="none" w:sz="0" w:space="0" w:color="auto"/>
            <w:left w:val="none" w:sz="0" w:space="0" w:color="auto"/>
            <w:bottom w:val="none" w:sz="0" w:space="0" w:color="auto"/>
            <w:right w:val="none" w:sz="0" w:space="0" w:color="auto"/>
          </w:divBdr>
        </w:div>
        <w:div w:id="2040473348">
          <w:marLeft w:val="640"/>
          <w:marRight w:val="0"/>
          <w:marTop w:val="0"/>
          <w:marBottom w:val="0"/>
          <w:divBdr>
            <w:top w:val="none" w:sz="0" w:space="0" w:color="auto"/>
            <w:left w:val="none" w:sz="0" w:space="0" w:color="auto"/>
            <w:bottom w:val="none" w:sz="0" w:space="0" w:color="auto"/>
            <w:right w:val="none" w:sz="0" w:space="0" w:color="auto"/>
          </w:divBdr>
        </w:div>
        <w:div w:id="2031760939">
          <w:marLeft w:val="640"/>
          <w:marRight w:val="0"/>
          <w:marTop w:val="0"/>
          <w:marBottom w:val="0"/>
          <w:divBdr>
            <w:top w:val="none" w:sz="0" w:space="0" w:color="auto"/>
            <w:left w:val="none" w:sz="0" w:space="0" w:color="auto"/>
            <w:bottom w:val="none" w:sz="0" w:space="0" w:color="auto"/>
            <w:right w:val="none" w:sz="0" w:space="0" w:color="auto"/>
          </w:divBdr>
        </w:div>
        <w:div w:id="271133474">
          <w:marLeft w:val="640"/>
          <w:marRight w:val="0"/>
          <w:marTop w:val="0"/>
          <w:marBottom w:val="0"/>
          <w:divBdr>
            <w:top w:val="none" w:sz="0" w:space="0" w:color="auto"/>
            <w:left w:val="none" w:sz="0" w:space="0" w:color="auto"/>
            <w:bottom w:val="none" w:sz="0" w:space="0" w:color="auto"/>
            <w:right w:val="none" w:sz="0" w:space="0" w:color="auto"/>
          </w:divBdr>
        </w:div>
        <w:div w:id="301160315">
          <w:marLeft w:val="640"/>
          <w:marRight w:val="0"/>
          <w:marTop w:val="0"/>
          <w:marBottom w:val="0"/>
          <w:divBdr>
            <w:top w:val="none" w:sz="0" w:space="0" w:color="auto"/>
            <w:left w:val="none" w:sz="0" w:space="0" w:color="auto"/>
            <w:bottom w:val="none" w:sz="0" w:space="0" w:color="auto"/>
            <w:right w:val="none" w:sz="0" w:space="0" w:color="auto"/>
          </w:divBdr>
        </w:div>
        <w:div w:id="1678843403">
          <w:marLeft w:val="640"/>
          <w:marRight w:val="0"/>
          <w:marTop w:val="0"/>
          <w:marBottom w:val="0"/>
          <w:divBdr>
            <w:top w:val="none" w:sz="0" w:space="0" w:color="auto"/>
            <w:left w:val="none" w:sz="0" w:space="0" w:color="auto"/>
            <w:bottom w:val="none" w:sz="0" w:space="0" w:color="auto"/>
            <w:right w:val="none" w:sz="0" w:space="0" w:color="auto"/>
          </w:divBdr>
        </w:div>
        <w:div w:id="13387744">
          <w:marLeft w:val="640"/>
          <w:marRight w:val="0"/>
          <w:marTop w:val="0"/>
          <w:marBottom w:val="0"/>
          <w:divBdr>
            <w:top w:val="none" w:sz="0" w:space="0" w:color="auto"/>
            <w:left w:val="none" w:sz="0" w:space="0" w:color="auto"/>
            <w:bottom w:val="none" w:sz="0" w:space="0" w:color="auto"/>
            <w:right w:val="none" w:sz="0" w:space="0" w:color="auto"/>
          </w:divBdr>
        </w:div>
        <w:div w:id="1729382049">
          <w:marLeft w:val="640"/>
          <w:marRight w:val="0"/>
          <w:marTop w:val="0"/>
          <w:marBottom w:val="0"/>
          <w:divBdr>
            <w:top w:val="none" w:sz="0" w:space="0" w:color="auto"/>
            <w:left w:val="none" w:sz="0" w:space="0" w:color="auto"/>
            <w:bottom w:val="none" w:sz="0" w:space="0" w:color="auto"/>
            <w:right w:val="none" w:sz="0" w:space="0" w:color="auto"/>
          </w:divBdr>
        </w:div>
        <w:div w:id="711618610">
          <w:marLeft w:val="640"/>
          <w:marRight w:val="0"/>
          <w:marTop w:val="0"/>
          <w:marBottom w:val="0"/>
          <w:divBdr>
            <w:top w:val="none" w:sz="0" w:space="0" w:color="auto"/>
            <w:left w:val="none" w:sz="0" w:space="0" w:color="auto"/>
            <w:bottom w:val="none" w:sz="0" w:space="0" w:color="auto"/>
            <w:right w:val="none" w:sz="0" w:space="0" w:color="auto"/>
          </w:divBdr>
        </w:div>
        <w:div w:id="491019913">
          <w:marLeft w:val="640"/>
          <w:marRight w:val="0"/>
          <w:marTop w:val="0"/>
          <w:marBottom w:val="0"/>
          <w:divBdr>
            <w:top w:val="none" w:sz="0" w:space="0" w:color="auto"/>
            <w:left w:val="none" w:sz="0" w:space="0" w:color="auto"/>
            <w:bottom w:val="none" w:sz="0" w:space="0" w:color="auto"/>
            <w:right w:val="none" w:sz="0" w:space="0" w:color="auto"/>
          </w:divBdr>
        </w:div>
        <w:div w:id="1027558541">
          <w:marLeft w:val="640"/>
          <w:marRight w:val="0"/>
          <w:marTop w:val="0"/>
          <w:marBottom w:val="0"/>
          <w:divBdr>
            <w:top w:val="none" w:sz="0" w:space="0" w:color="auto"/>
            <w:left w:val="none" w:sz="0" w:space="0" w:color="auto"/>
            <w:bottom w:val="none" w:sz="0" w:space="0" w:color="auto"/>
            <w:right w:val="none" w:sz="0" w:space="0" w:color="auto"/>
          </w:divBdr>
        </w:div>
        <w:div w:id="1974825614">
          <w:marLeft w:val="640"/>
          <w:marRight w:val="0"/>
          <w:marTop w:val="0"/>
          <w:marBottom w:val="0"/>
          <w:divBdr>
            <w:top w:val="none" w:sz="0" w:space="0" w:color="auto"/>
            <w:left w:val="none" w:sz="0" w:space="0" w:color="auto"/>
            <w:bottom w:val="none" w:sz="0" w:space="0" w:color="auto"/>
            <w:right w:val="none" w:sz="0" w:space="0" w:color="auto"/>
          </w:divBdr>
        </w:div>
        <w:div w:id="647248758">
          <w:marLeft w:val="640"/>
          <w:marRight w:val="0"/>
          <w:marTop w:val="0"/>
          <w:marBottom w:val="0"/>
          <w:divBdr>
            <w:top w:val="none" w:sz="0" w:space="0" w:color="auto"/>
            <w:left w:val="none" w:sz="0" w:space="0" w:color="auto"/>
            <w:bottom w:val="none" w:sz="0" w:space="0" w:color="auto"/>
            <w:right w:val="none" w:sz="0" w:space="0" w:color="auto"/>
          </w:divBdr>
        </w:div>
        <w:div w:id="13264390">
          <w:marLeft w:val="640"/>
          <w:marRight w:val="0"/>
          <w:marTop w:val="0"/>
          <w:marBottom w:val="0"/>
          <w:divBdr>
            <w:top w:val="none" w:sz="0" w:space="0" w:color="auto"/>
            <w:left w:val="none" w:sz="0" w:space="0" w:color="auto"/>
            <w:bottom w:val="none" w:sz="0" w:space="0" w:color="auto"/>
            <w:right w:val="none" w:sz="0" w:space="0" w:color="auto"/>
          </w:divBdr>
        </w:div>
        <w:div w:id="1724019335">
          <w:marLeft w:val="640"/>
          <w:marRight w:val="0"/>
          <w:marTop w:val="0"/>
          <w:marBottom w:val="0"/>
          <w:divBdr>
            <w:top w:val="none" w:sz="0" w:space="0" w:color="auto"/>
            <w:left w:val="none" w:sz="0" w:space="0" w:color="auto"/>
            <w:bottom w:val="none" w:sz="0" w:space="0" w:color="auto"/>
            <w:right w:val="none" w:sz="0" w:space="0" w:color="auto"/>
          </w:divBdr>
        </w:div>
        <w:div w:id="891424999">
          <w:marLeft w:val="640"/>
          <w:marRight w:val="0"/>
          <w:marTop w:val="0"/>
          <w:marBottom w:val="0"/>
          <w:divBdr>
            <w:top w:val="none" w:sz="0" w:space="0" w:color="auto"/>
            <w:left w:val="none" w:sz="0" w:space="0" w:color="auto"/>
            <w:bottom w:val="none" w:sz="0" w:space="0" w:color="auto"/>
            <w:right w:val="none" w:sz="0" w:space="0" w:color="auto"/>
          </w:divBdr>
        </w:div>
        <w:div w:id="435175998">
          <w:marLeft w:val="640"/>
          <w:marRight w:val="0"/>
          <w:marTop w:val="0"/>
          <w:marBottom w:val="0"/>
          <w:divBdr>
            <w:top w:val="none" w:sz="0" w:space="0" w:color="auto"/>
            <w:left w:val="none" w:sz="0" w:space="0" w:color="auto"/>
            <w:bottom w:val="none" w:sz="0" w:space="0" w:color="auto"/>
            <w:right w:val="none" w:sz="0" w:space="0" w:color="auto"/>
          </w:divBdr>
        </w:div>
        <w:div w:id="969823142">
          <w:marLeft w:val="640"/>
          <w:marRight w:val="0"/>
          <w:marTop w:val="0"/>
          <w:marBottom w:val="0"/>
          <w:divBdr>
            <w:top w:val="none" w:sz="0" w:space="0" w:color="auto"/>
            <w:left w:val="none" w:sz="0" w:space="0" w:color="auto"/>
            <w:bottom w:val="none" w:sz="0" w:space="0" w:color="auto"/>
            <w:right w:val="none" w:sz="0" w:space="0" w:color="auto"/>
          </w:divBdr>
        </w:div>
        <w:div w:id="822695256">
          <w:marLeft w:val="640"/>
          <w:marRight w:val="0"/>
          <w:marTop w:val="0"/>
          <w:marBottom w:val="0"/>
          <w:divBdr>
            <w:top w:val="none" w:sz="0" w:space="0" w:color="auto"/>
            <w:left w:val="none" w:sz="0" w:space="0" w:color="auto"/>
            <w:bottom w:val="none" w:sz="0" w:space="0" w:color="auto"/>
            <w:right w:val="none" w:sz="0" w:space="0" w:color="auto"/>
          </w:divBdr>
        </w:div>
        <w:div w:id="1072965081">
          <w:marLeft w:val="640"/>
          <w:marRight w:val="0"/>
          <w:marTop w:val="0"/>
          <w:marBottom w:val="0"/>
          <w:divBdr>
            <w:top w:val="none" w:sz="0" w:space="0" w:color="auto"/>
            <w:left w:val="none" w:sz="0" w:space="0" w:color="auto"/>
            <w:bottom w:val="none" w:sz="0" w:space="0" w:color="auto"/>
            <w:right w:val="none" w:sz="0" w:space="0" w:color="auto"/>
          </w:divBdr>
        </w:div>
        <w:div w:id="414017978">
          <w:marLeft w:val="640"/>
          <w:marRight w:val="0"/>
          <w:marTop w:val="0"/>
          <w:marBottom w:val="0"/>
          <w:divBdr>
            <w:top w:val="none" w:sz="0" w:space="0" w:color="auto"/>
            <w:left w:val="none" w:sz="0" w:space="0" w:color="auto"/>
            <w:bottom w:val="none" w:sz="0" w:space="0" w:color="auto"/>
            <w:right w:val="none" w:sz="0" w:space="0" w:color="auto"/>
          </w:divBdr>
        </w:div>
        <w:div w:id="1466463085">
          <w:marLeft w:val="640"/>
          <w:marRight w:val="0"/>
          <w:marTop w:val="0"/>
          <w:marBottom w:val="0"/>
          <w:divBdr>
            <w:top w:val="none" w:sz="0" w:space="0" w:color="auto"/>
            <w:left w:val="none" w:sz="0" w:space="0" w:color="auto"/>
            <w:bottom w:val="none" w:sz="0" w:space="0" w:color="auto"/>
            <w:right w:val="none" w:sz="0" w:space="0" w:color="auto"/>
          </w:divBdr>
        </w:div>
        <w:div w:id="1397703960">
          <w:marLeft w:val="640"/>
          <w:marRight w:val="0"/>
          <w:marTop w:val="0"/>
          <w:marBottom w:val="0"/>
          <w:divBdr>
            <w:top w:val="none" w:sz="0" w:space="0" w:color="auto"/>
            <w:left w:val="none" w:sz="0" w:space="0" w:color="auto"/>
            <w:bottom w:val="none" w:sz="0" w:space="0" w:color="auto"/>
            <w:right w:val="none" w:sz="0" w:space="0" w:color="auto"/>
          </w:divBdr>
        </w:div>
        <w:div w:id="1614939670">
          <w:marLeft w:val="640"/>
          <w:marRight w:val="0"/>
          <w:marTop w:val="0"/>
          <w:marBottom w:val="0"/>
          <w:divBdr>
            <w:top w:val="none" w:sz="0" w:space="0" w:color="auto"/>
            <w:left w:val="none" w:sz="0" w:space="0" w:color="auto"/>
            <w:bottom w:val="none" w:sz="0" w:space="0" w:color="auto"/>
            <w:right w:val="none" w:sz="0" w:space="0" w:color="auto"/>
          </w:divBdr>
        </w:div>
        <w:div w:id="323438535">
          <w:marLeft w:val="640"/>
          <w:marRight w:val="0"/>
          <w:marTop w:val="0"/>
          <w:marBottom w:val="0"/>
          <w:divBdr>
            <w:top w:val="none" w:sz="0" w:space="0" w:color="auto"/>
            <w:left w:val="none" w:sz="0" w:space="0" w:color="auto"/>
            <w:bottom w:val="none" w:sz="0" w:space="0" w:color="auto"/>
            <w:right w:val="none" w:sz="0" w:space="0" w:color="auto"/>
          </w:divBdr>
        </w:div>
        <w:div w:id="705329610">
          <w:marLeft w:val="640"/>
          <w:marRight w:val="0"/>
          <w:marTop w:val="0"/>
          <w:marBottom w:val="0"/>
          <w:divBdr>
            <w:top w:val="none" w:sz="0" w:space="0" w:color="auto"/>
            <w:left w:val="none" w:sz="0" w:space="0" w:color="auto"/>
            <w:bottom w:val="none" w:sz="0" w:space="0" w:color="auto"/>
            <w:right w:val="none" w:sz="0" w:space="0" w:color="auto"/>
          </w:divBdr>
        </w:div>
        <w:div w:id="2025937388">
          <w:marLeft w:val="640"/>
          <w:marRight w:val="0"/>
          <w:marTop w:val="0"/>
          <w:marBottom w:val="0"/>
          <w:divBdr>
            <w:top w:val="none" w:sz="0" w:space="0" w:color="auto"/>
            <w:left w:val="none" w:sz="0" w:space="0" w:color="auto"/>
            <w:bottom w:val="none" w:sz="0" w:space="0" w:color="auto"/>
            <w:right w:val="none" w:sz="0" w:space="0" w:color="auto"/>
          </w:divBdr>
        </w:div>
        <w:div w:id="1004088878">
          <w:marLeft w:val="640"/>
          <w:marRight w:val="0"/>
          <w:marTop w:val="0"/>
          <w:marBottom w:val="0"/>
          <w:divBdr>
            <w:top w:val="none" w:sz="0" w:space="0" w:color="auto"/>
            <w:left w:val="none" w:sz="0" w:space="0" w:color="auto"/>
            <w:bottom w:val="none" w:sz="0" w:space="0" w:color="auto"/>
            <w:right w:val="none" w:sz="0" w:space="0" w:color="auto"/>
          </w:divBdr>
        </w:div>
        <w:div w:id="1351951920">
          <w:marLeft w:val="640"/>
          <w:marRight w:val="0"/>
          <w:marTop w:val="0"/>
          <w:marBottom w:val="0"/>
          <w:divBdr>
            <w:top w:val="none" w:sz="0" w:space="0" w:color="auto"/>
            <w:left w:val="none" w:sz="0" w:space="0" w:color="auto"/>
            <w:bottom w:val="none" w:sz="0" w:space="0" w:color="auto"/>
            <w:right w:val="none" w:sz="0" w:space="0" w:color="auto"/>
          </w:divBdr>
        </w:div>
      </w:divsChild>
    </w:div>
    <w:div w:id="491651495">
      <w:bodyDiv w:val="1"/>
      <w:marLeft w:val="0"/>
      <w:marRight w:val="0"/>
      <w:marTop w:val="0"/>
      <w:marBottom w:val="0"/>
      <w:divBdr>
        <w:top w:val="none" w:sz="0" w:space="0" w:color="auto"/>
        <w:left w:val="none" w:sz="0" w:space="0" w:color="auto"/>
        <w:bottom w:val="none" w:sz="0" w:space="0" w:color="auto"/>
        <w:right w:val="none" w:sz="0" w:space="0" w:color="auto"/>
      </w:divBdr>
    </w:div>
    <w:div w:id="492794688">
      <w:bodyDiv w:val="1"/>
      <w:marLeft w:val="0"/>
      <w:marRight w:val="0"/>
      <w:marTop w:val="0"/>
      <w:marBottom w:val="0"/>
      <w:divBdr>
        <w:top w:val="none" w:sz="0" w:space="0" w:color="auto"/>
        <w:left w:val="none" w:sz="0" w:space="0" w:color="auto"/>
        <w:bottom w:val="none" w:sz="0" w:space="0" w:color="auto"/>
        <w:right w:val="none" w:sz="0" w:space="0" w:color="auto"/>
      </w:divBdr>
      <w:divsChild>
        <w:div w:id="1823499385">
          <w:marLeft w:val="0"/>
          <w:marRight w:val="0"/>
          <w:marTop w:val="0"/>
          <w:marBottom w:val="0"/>
          <w:divBdr>
            <w:top w:val="none" w:sz="0" w:space="0" w:color="auto"/>
            <w:left w:val="none" w:sz="0" w:space="0" w:color="auto"/>
            <w:bottom w:val="none" w:sz="0" w:space="0" w:color="auto"/>
            <w:right w:val="none" w:sz="0" w:space="0" w:color="auto"/>
          </w:divBdr>
          <w:divsChild>
            <w:div w:id="62652676">
              <w:marLeft w:val="0"/>
              <w:marRight w:val="0"/>
              <w:marTop w:val="0"/>
              <w:marBottom w:val="0"/>
              <w:divBdr>
                <w:top w:val="none" w:sz="0" w:space="0" w:color="auto"/>
                <w:left w:val="none" w:sz="0" w:space="0" w:color="auto"/>
                <w:bottom w:val="none" w:sz="0" w:space="0" w:color="auto"/>
                <w:right w:val="none" w:sz="0" w:space="0" w:color="auto"/>
              </w:divBdr>
              <w:divsChild>
                <w:div w:id="16587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324886">
      <w:bodyDiv w:val="1"/>
      <w:marLeft w:val="0"/>
      <w:marRight w:val="0"/>
      <w:marTop w:val="0"/>
      <w:marBottom w:val="0"/>
      <w:divBdr>
        <w:top w:val="none" w:sz="0" w:space="0" w:color="auto"/>
        <w:left w:val="none" w:sz="0" w:space="0" w:color="auto"/>
        <w:bottom w:val="none" w:sz="0" w:space="0" w:color="auto"/>
        <w:right w:val="none" w:sz="0" w:space="0" w:color="auto"/>
      </w:divBdr>
    </w:div>
    <w:div w:id="616639544">
      <w:bodyDiv w:val="1"/>
      <w:marLeft w:val="0"/>
      <w:marRight w:val="0"/>
      <w:marTop w:val="0"/>
      <w:marBottom w:val="0"/>
      <w:divBdr>
        <w:top w:val="none" w:sz="0" w:space="0" w:color="auto"/>
        <w:left w:val="none" w:sz="0" w:space="0" w:color="auto"/>
        <w:bottom w:val="none" w:sz="0" w:space="0" w:color="auto"/>
        <w:right w:val="none" w:sz="0" w:space="0" w:color="auto"/>
      </w:divBdr>
      <w:divsChild>
        <w:div w:id="2035112344">
          <w:marLeft w:val="640"/>
          <w:marRight w:val="0"/>
          <w:marTop w:val="0"/>
          <w:marBottom w:val="0"/>
          <w:divBdr>
            <w:top w:val="none" w:sz="0" w:space="0" w:color="auto"/>
            <w:left w:val="none" w:sz="0" w:space="0" w:color="auto"/>
            <w:bottom w:val="none" w:sz="0" w:space="0" w:color="auto"/>
            <w:right w:val="none" w:sz="0" w:space="0" w:color="auto"/>
          </w:divBdr>
        </w:div>
        <w:div w:id="1492214031">
          <w:marLeft w:val="640"/>
          <w:marRight w:val="0"/>
          <w:marTop w:val="0"/>
          <w:marBottom w:val="0"/>
          <w:divBdr>
            <w:top w:val="none" w:sz="0" w:space="0" w:color="auto"/>
            <w:left w:val="none" w:sz="0" w:space="0" w:color="auto"/>
            <w:bottom w:val="none" w:sz="0" w:space="0" w:color="auto"/>
            <w:right w:val="none" w:sz="0" w:space="0" w:color="auto"/>
          </w:divBdr>
        </w:div>
        <w:div w:id="1547176563">
          <w:marLeft w:val="640"/>
          <w:marRight w:val="0"/>
          <w:marTop w:val="0"/>
          <w:marBottom w:val="0"/>
          <w:divBdr>
            <w:top w:val="none" w:sz="0" w:space="0" w:color="auto"/>
            <w:left w:val="none" w:sz="0" w:space="0" w:color="auto"/>
            <w:bottom w:val="none" w:sz="0" w:space="0" w:color="auto"/>
            <w:right w:val="none" w:sz="0" w:space="0" w:color="auto"/>
          </w:divBdr>
        </w:div>
        <w:div w:id="1003363468">
          <w:marLeft w:val="640"/>
          <w:marRight w:val="0"/>
          <w:marTop w:val="0"/>
          <w:marBottom w:val="0"/>
          <w:divBdr>
            <w:top w:val="none" w:sz="0" w:space="0" w:color="auto"/>
            <w:left w:val="none" w:sz="0" w:space="0" w:color="auto"/>
            <w:bottom w:val="none" w:sz="0" w:space="0" w:color="auto"/>
            <w:right w:val="none" w:sz="0" w:space="0" w:color="auto"/>
          </w:divBdr>
        </w:div>
        <w:div w:id="111020729">
          <w:marLeft w:val="640"/>
          <w:marRight w:val="0"/>
          <w:marTop w:val="0"/>
          <w:marBottom w:val="0"/>
          <w:divBdr>
            <w:top w:val="none" w:sz="0" w:space="0" w:color="auto"/>
            <w:left w:val="none" w:sz="0" w:space="0" w:color="auto"/>
            <w:bottom w:val="none" w:sz="0" w:space="0" w:color="auto"/>
            <w:right w:val="none" w:sz="0" w:space="0" w:color="auto"/>
          </w:divBdr>
        </w:div>
        <w:div w:id="516697526">
          <w:marLeft w:val="640"/>
          <w:marRight w:val="0"/>
          <w:marTop w:val="0"/>
          <w:marBottom w:val="0"/>
          <w:divBdr>
            <w:top w:val="none" w:sz="0" w:space="0" w:color="auto"/>
            <w:left w:val="none" w:sz="0" w:space="0" w:color="auto"/>
            <w:bottom w:val="none" w:sz="0" w:space="0" w:color="auto"/>
            <w:right w:val="none" w:sz="0" w:space="0" w:color="auto"/>
          </w:divBdr>
        </w:div>
        <w:div w:id="1896507285">
          <w:marLeft w:val="640"/>
          <w:marRight w:val="0"/>
          <w:marTop w:val="0"/>
          <w:marBottom w:val="0"/>
          <w:divBdr>
            <w:top w:val="none" w:sz="0" w:space="0" w:color="auto"/>
            <w:left w:val="none" w:sz="0" w:space="0" w:color="auto"/>
            <w:bottom w:val="none" w:sz="0" w:space="0" w:color="auto"/>
            <w:right w:val="none" w:sz="0" w:space="0" w:color="auto"/>
          </w:divBdr>
        </w:div>
        <w:div w:id="793447556">
          <w:marLeft w:val="640"/>
          <w:marRight w:val="0"/>
          <w:marTop w:val="0"/>
          <w:marBottom w:val="0"/>
          <w:divBdr>
            <w:top w:val="none" w:sz="0" w:space="0" w:color="auto"/>
            <w:left w:val="none" w:sz="0" w:space="0" w:color="auto"/>
            <w:bottom w:val="none" w:sz="0" w:space="0" w:color="auto"/>
            <w:right w:val="none" w:sz="0" w:space="0" w:color="auto"/>
          </w:divBdr>
        </w:div>
        <w:div w:id="1363434088">
          <w:marLeft w:val="640"/>
          <w:marRight w:val="0"/>
          <w:marTop w:val="0"/>
          <w:marBottom w:val="0"/>
          <w:divBdr>
            <w:top w:val="none" w:sz="0" w:space="0" w:color="auto"/>
            <w:left w:val="none" w:sz="0" w:space="0" w:color="auto"/>
            <w:bottom w:val="none" w:sz="0" w:space="0" w:color="auto"/>
            <w:right w:val="none" w:sz="0" w:space="0" w:color="auto"/>
          </w:divBdr>
        </w:div>
        <w:div w:id="256058104">
          <w:marLeft w:val="640"/>
          <w:marRight w:val="0"/>
          <w:marTop w:val="0"/>
          <w:marBottom w:val="0"/>
          <w:divBdr>
            <w:top w:val="none" w:sz="0" w:space="0" w:color="auto"/>
            <w:left w:val="none" w:sz="0" w:space="0" w:color="auto"/>
            <w:bottom w:val="none" w:sz="0" w:space="0" w:color="auto"/>
            <w:right w:val="none" w:sz="0" w:space="0" w:color="auto"/>
          </w:divBdr>
        </w:div>
        <w:div w:id="836581604">
          <w:marLeft w:val="640"/>
          <w:marRight w:val="0"/>
          <w:marTop w:val="0"/>
          <w:marBottom w:val="0"/>
          <w:divBdr>
            <w:top w:val="none" w:sz="0" w:space="0" w:color="auto"/>
            <w:left w:val="none" w:sz="0" w:space="0" w:color="auto"/>
            <w:bottom w:val="none" w:sz="0" w:space="0" w:color="auto"/>
            <w:right w:val="none" w:sz="0" w:space="0" w:color="auto"/>
          </w:divBdr>
        </w:div>
        <w:div w:id="70274300">
          <w:marLeft w:val="640"/>
          <w:marRight w:val="0"/>
          <w:marTop w:val="0"/>
          <w:marBottom w:val="0"/>
          <w:divBdr>
            <w:top w:val="none" w:sz="0" w:space="0" w:color="auto"/>
            <w:left w:val="none" w:sz="0" w:space="0" w:color="auto"/>
            <w:bottom w:val="none" w:sz="0" w:space="0" w:color="auto"/>
            <w:right w:val="none" w:sz="0" w:space="0" w:color="auto"/>
          </w:divBdr>
        </w:div>
        <w:div w:id="1590961686">
          <w:marLeft w:val="640"/>
          <w:marRight w:val="0"/>
          <w:marTop w:val="0"/>
          <w:marBottom w:val="0"/>
          <w:divBdr>
            <w:top w:val="none" w:sz="0" w:space="0" w:color="auto"/>
            <w:left w:val="none" w:sz="0" w:space="0" w:color="auto"/>
            <w:bottom w:val="none" w:sz="0" w:space="0" w:color="auto"/>
            <w:right w:val="none" w:sz="0" w:space="0" w:color="auto"/>
          </w:divBdr>
        </w:div>
        <w:div w:id="887182724">
          <w:marLeft w:val="640"/>
          <w:marRight w:val="0"/>
          <w:marTop w:val="0"/>
          <w:marBottom w:val="0"/>
          <w:divBdr>
            <w:top w:val="none" w:sz="0" w:space="0" w:color="auto"/>
            <w:left w:val="none" w:sz="0" w:space="0" w:color="auto"/>
            <w:bottom w:val="none" w:sz="0" w:space="0" w:color="auto"/>
            <w:right w:val="none" w:sz="0" w:space="0" w:color="auto"/>
          </w:divBdr>
        </w:div>
        <w:div w:id="385448390">
          <w:marLeft w:val="640"/>
          <w:marRight w:val="0"/>
          <w:marTop w:val="0"/>
          <w:marBottom w:val="0"/>
          <w:divBdr>
            <w:top w:val="none" w:sz="0" w:space="0" w:color="auto"/>
            <w:left w:val="none" w:sz="0" w:space="0" w:color="auto"/>
            <w:bottom w:val="none" w:sz="0" w:space="0" w:color="auto"/>
            <w:right w:val="none" w:sz="0" w:space="0" w:color="auto"/>
          </w:divBdr>
        </w:div>
        <w:div w:id="957683793">
          <w:marLeft w:val="640"/>
          <w:marRight w:val="0"/>
          <w:marTop w:val="0"/>
          <w:marBottom w:val="0"/>
          <w:divBdr>
            <w:top w:val="none" w:sz="0" w:space="0" w:color="auto"/>
            <w:left w:val="none" w:sz="0" w:space="0" w:color="auto"/>
            <w:bottom w:val="none" w:sz="0" w:space="0" w:color="auto"/>
            <w:right w:val="none" w:sz="0" w:space="0" w:color="auto"/>
          </w:divBdr>
        </w:div>
        <w:div w:id="1752507855">
          <w:marLeft w:val="640"/>
          <w:marRight w:val="0"/>
          <w:marTop w:val="0"/>
          <w:marBottom w:val="0"/>
          <w:divBdr>
            <w:top w:val="none" w:sz="0" w:space="0" w:color="auto"/>
            <w:left w:val="none" w:sz="0" w:space="0" w:color="auto"/>
            <w:bottom w:val="none" w:sz="0" w:space="0" w:color="auto"/>
            <w:right w:val="none" w:sz="0" w:space="0" w:color="auto"/>
          </w:divBdr>
        </w:div>
        <w:div w:id="676616532">
          <w:marLeft w:val="640"/>
          <w:marRight w:val="0"/>
          <w:marTop w:val="0"/>
          <w:marBottom w:val="0"/>
          <w:divBdr>
            <w:top w:val="none" w:sz="0" w:space="0" w:color="auto"/>
            <w:left w:val="none" w:sz="0" w:space="0" w:color="auto"/>
            <w:bottom w:val="none" w:sz="0" w:space="0" w:color="auto"/>
            <w:right w:val="none" w:sz="0" w:space="0" w:color="auto"/>
          </w:divBdr>
        </w:div>
        <w:div w:id="137842334">
          <w:marLeft w:val="640"/>
          <w:marRight w:val="0"/>
          <w:marTop w:val="0"/>
          <w:marBottom w:val="0"/>
          <w:divBdr>
            <w:top w:val="none" w:sz="0" w:space="0" w:color="auto"/>
            <w:left w:val="none" w:sz="0" w:space="0" w:color="auto"/>
            <w:bottom w:val="none" w:sz="0" w:space="0" w:color="auto"/>
            <w:right w:val="none" w:sz="0" w:space="0" w:color="auto"/>
          </w:divBdr>
        </w:div>
        <w:div w:id="1089694181">
          <w:marLeft w:val="640"/>
          <w:marRight w:val="0"/>
          <w:marTop w:val="0"/>
          <w:marBottom w:val="0"/>
          <w:divBdr>
            <w:top w:val="none" w:sz="0" w:space="0" w:color="auto"/>
            <w:left w:val="none" w:sz="0" w:space="0" w:color="auto"/>
            <w:bottom w:val="none" w:sz="0" w:space="0" w:color="auto"/>
            <w:right w:val="none" w:sz="0" w:space="0" w:color="auto"/>
          </w:divBdr>
        </w:div>
        <w:div w:id="493107623">
          <w:marLeft w:val="640"/>
          <w:marRight w:val="0"/>
          <w:marTop w:val="0"/>
          <w:marBottom w:val="0"/>
          <w:divBdr>
            <w:top w:val="none" w:sz="0" w:space="0" w:color="auto"/>
            <w:left w:val="none" w:sz="0" w:space="0" w:color="auto"/>
            <w:bottom w:val="none" w:sz="0" w:space="0" w:color="auto"/>
            <w:right w:val="none" w:sz="0" w:space="0" w:color="auto"/>
          </w:divBdr>
        </w:div>
        <w:div w:id="1032195958">
          <w:marLeft w:val="640"/>
          <w:marRight w:val="0"/>
          <w:marTop w:val="0"/>
          <w:marBottom w:val="0"/>
          <w:divBdr>
            <w:top w:val="none" w:sz="0" w:space="0" w:color="auto"/>
            <w:left w:val="none" w:sz="0" w:space="0" w:color="auto"/>
            <w:bottom w:val="none" w:sz="0" w:space="0" w:color="auto"/>
            <w:right w:val="none" w:sz="0" w:space="0" w:color="auto"/>
          </w:divBdr>
        </w:div>
        <w:div w:id="371003741">
          <w:marLeft w:val="640"/>
          <w:marRight w:val="0"/>
          <w:marTop w:val="0"/>
          <w:marBottom w:val="0"/>
          <w:divBdr>
            <w:top w:val="none" w:sz="0" w:space="0" w:color="auto"/>
            <w:left w:val="none" w:sz="0" w:space="0" w:color="auto"/>
            <w:bottom w:val="none" w:sz="0" w:space="0" w:color="auto"/>
            <w:right w:val="none" w:sz="0" w:space="0" w:color="auto"/>
          </w:divBdr>
        </w:div>
        <w:div w:id="1963802939">
          <w:marLeft w:val="640"/>
          <w:marRight w:val="0"/>
          <w:marTop w:val="0"/>
          <w:marBottom w:val="0"/>
          <w:divBdr>
            <w:top w:val="none" w:sz="0" w:space="0" w:color="auto"/>
            <w:left w:val="none" w:sz="0" w:space="0" w:color="auto"/>
            <w:bottom w:val="none" w:sz="0" w:space="0" w:color="auto"/>
            <w:right w:val="none" w:sz="0" w:space="0" w:color="auto"/>
          </w:divBdr>
        </w:div>
        <w:div w:id="1802578464">
          <w:marLeft w:val="640"/>
          <w:marRight w:val="0"/>
          <w:marTop w:val="0"/>
          <w:marBottom w:val="0"/>
          <w:divBdr>
            <w:top w:val="none" w:sz="0" w:space="0" w:color="auto"/>
            <w:left w:val="none" w:sz="0" w:space="0" w:color="auto"/>
            <w:bottom w:val="none" w:sz="0" w:space="0" w:color="auto"/>
            <w:right w:val="none" w:sz="0" w:space="0" w:color="auto"/>
          </w:divBdr>
        </w:div>
        <w:div w:id="616570400">
          <w:marLeft w:val="640"/>
          <w:marRight w:val="0"/>
          <w:marTop w:val="0"/>
          <w:marBottom w:val="0"/>
          <w:divBdr>
            <w:top w:val="none" w:sz="0" w:space="0" w:color="auto"/>
            <w:left w:val="none" w:sz="0" w:space="0" w:color="auto"/>
            <w:bottom w:val="none" w:sz="0" w:space="0" w:color="auto"/>
            <w:right w:val="none" w:sz="0" w:space="0" w:color="auto"/>
          </w:divBdr>
        </w:div>
        <w:div w:id="1310787099">
          <w:marLeft w:val="640"/>
          <w:marRight w:val="0"/>
          <w:marTop w:val="0"/>
          <w:marBottom w:val="0"/>
          <w:divBdr>
            <w:top w:val="none" w:sz="0" w:space="0" w:color="auto"/>
            <w:left w:val="none" w:sz="0" w:space="0" w:color="auto"/>
            <w:bottom w:val="none" w:sz="0" w:space="0" w:color="auto"/>
            <w:right w:val="none" w:sz="0" w:space="0" w:color="auto"/>
          </w:divBdr>
        </w:div>
        <w:div w:id="672028114">
          <w:marLeft w:val="640"/>
          <w:marRight w:val="0"/>
          <w:marTop w:val="0"/>
          <w:marBottom w:val="0"/>
          <w:divBdr>
            <w:top w:val="none" w:sz="0" w:space="0" w:color="auto"/>
            <w:left w:val="none" w:sz="0" w:space="0" w:color="auto"/>
            <w:bottom w:val="none" w:sz="0" w:space="0" w:color="auto"/>
            <w:right w:val="none" w:sz="0" w:space="0" w:color="auto"/>
          </w:divBdr>
        </w:div>
        <w:div w:id="625239591">
          <w:marLeft w:val="640"/>
          <w:marRight w:val="0"/>
          <w:marTop w:val="0"/>
          <w:marBottom w:val="0"/>
          <w:divBdr>
            <w:top w:val="none" w:sz="0" w:space="0" w:color="auto"/>
            <w:left w:val="none" w:sz="0" w:space="0" w:color="auto"/>
            <w:bottom w:val="none" w:sz="0" w:space="0" w:color="auto"/>
            <w:right w:val="none" w:sz="0" w:space="0" w:color="auto"/>
          </w:divBdr>
        </w:div>
        <w:div w:id="159934903">
          <w:marLeft w:val="640"/>
          <w:marRight w:val="0"/>
          <w:marTop w:val="0"/>
          <w:marBottom w:val="0"/>
          <w:divBdr>
            <w:top w:val="none" w:sz="0" w:space="0" w:color="auto"/>
            <w:left w:val="none" w:sz="0" w:space="0" w:color="auto"/>
            <w:bottom w:val="none" w:sz="0" w:space="0" w:color="auto"/>
            <w:right w:val="none" w:sz="0" w:space="0" w:color="auto"/>
          </w:divBdr>
        </w:div>
        <w:div w:id="1146582148">
          <w:marLeft w:val="640"/>
          <w:marRight w:val="0"/>
          <w:marTop w:val="0"/>
          <w:marBottom w:val="0"/>
          <w:divBdr>
            <w:top w:val="none" w:sz="0" w:space="0" w:color="auto"/>
            <w:left w:val="none" w:sz="0" w:space="0" w:color="auto"/>
            <w:bottom w:val="none" w:sz="0" w:space="0" w:color="auto"/>
            <w:right w:val="none" w:sz="0" w:space="0" w:color="auto"/>
          </w:divBdr>
        </w:div>
        <w:div w:id="1920553675">
          <w:marLeft w:val="640"/>
          <w:marRight w:val="0"/>
          <w:marTop w:val="0"/>
          <w:marBottom w:val="0"/>
          <w:divBdr>
            <w:top w:val="none" w:sz="0" w:space="0" w:color="auto"/>
            <w:left w:val="none" w:sz="0" w:space="0" w:color="auto"/>
            <w:bottom w:val="none" w:sz="0" w:space="0" w:color="auto"/>
            <w:right w:val="none" w:sz="0" w:space="0" w:color="auto"/>
          </w:divBdr>
        </w:div>
        <w:div w:id="2076933488">
          <w:marLeft w:val="640"/>
          <w:marRight w:val="0"/>
          <w:marTop w:val="0"/>
          <w:marBottom w:val="0"/>
          <w:divBdr>
            <w:top w:val="none" w:sz="0" w:space="0" w:color="auto"/>
            <w:left w:val="none" w:sz="0" w:space="0" w:color="auto"/>
            <w:bottom w:val="none" w:sz="0" w:space="0" w:color="auto"/>
            <w:right w:val="none" w:sz="0" w:space="0" w:color="auto"/>
          </w:divBdr>
        </w:div>
        <w:div w:id="2138640959">
          <w:marLeft w:val="640"/>
          <w:marRight w:val="0"/>
          <w:marTop w:val="0"/>
          <w:marBottom w:val="0"/>
          <w:divBdr>
            <w:top w:val="none" w:sz="0" w:space="0" w:color="auto"/>
            <w:left w:val="none" w:sz="0" w:space="0" w:color="auto"/>
            <w:bottom w:val="none" w:sz="0" w:space="0" w:color="auto"/>
            <w:right w:val="none" w:sz="0" w:space="0" w:color="auto"/>
          </w:divBdr>
        </w:div>
        <w:div w:id="1208106106">
          <w:marLeft w:val="640"/>
          <w:marRight w:val="0"/>
          <w:marTop w:val="0"/>
          <w:marBottom w:val="0"/>
          <w:divBdr>
            <w:top w:val="none" w:sz="0" w:space="0" w:color="auto"/>
            <w:left w:val="none" w:sz="0" w:space="0" w:color="auto"/>
            <w:bottom w:val="none" w:sz="0" w:space="0" w:color="auto"/>
            <w:right w:val="none" w:sz="0" w:space="0" w:color="auto"/>
          </w:divBdr>
        </w:div>
        <w:div w:id="1438211635">
          <w:marLeft w:val="640"/>
          <w:marRight w:val="0"/>
          <w:marTop w:val="0"/>
          <w:marBottom w:val="0"/>
          <w:divBdr>
            <w:top w:val="none" w:sz="0" w:space="0" w:color="auto"/>
            <w:left w:val="none" w:sz="0" w:space="0" w:color="auto"/>
            <w:bottom w:val="none" w:sz="0" w:space="0" w:color="auto"/>
            <w:right w:val="none" w:sz="0" w:space="0" w:color="auto"/>
          </w:divBdr>
        </w:div>
        <w:div w:id="1628705338">
          <w:marLeft w:val="640"/>
          <w:marRight w:val="0"/>
          <w:marTop w:val="0"/>
          <w:marBottom w:val="0"/>
          <w:divBdr>
            <w:top w:val="none" w:sz="0" w:space="0" w:color="auto"/>
            <w:left w:val="none" w:sz="0" w:space="0" w:color="auto"/>
            <w:bottom w:val="none" w:sz="0" w:space="0" w:color="auto"/>
            <w:right w:val="none" w:sz="0" w:space="0" w:color="auto"/>
          </w:divBdr>
        </w:div>
        <w:div w:id="1569073615">
          <w:marLeft w:val="640"/>
          <w:marRight w:val="0"/>
          <w:marTop w:val="0"/>
          <w:marBottom w:val="0"/>
          <w:divBdr>
            <w:top w:val="none" w:sz="0" w:space="0" w:color="auto"/>
            <w:left w:val="none" w:sz="0" w:space="0" w:color="auto"/>
            <w:bottom w:val="none" w:sz="0" w:space="0" w:color="auto"/>
            <w:right w:val="none" w:sz="0" w:space="0" w:color="auto"/>
          </w:divBdr>
        </w:div>
      </w:divsChild>
    </w:div>
    <w:div w:id="621230609">
      <w:bodyDiv w:val="1"/>
      <w:marLeft w:val="0"/>
      <w:marRight w:val="0"/>
      <w:marTop w:val="0"/>
      <w:marBottom w:val="0"/>
      <w:divBdr>
        <w:top w:val="none" w:sz="0" w:space="0" w:color="auto"/>
        <w:left w:val="none" w:sz="0" w:space="0" w:color="auto"/>
        <w:bottom w:val="none" w:sz="0" w:space="0" w:color="auto"/>
        <w:right w:val="none" w:sz="0" w:space="0" w:color="auto"/>
      </w:divBdr>
      <w:divsChild>
        <w:div w:id="770971707">
          <w:marLeft w:val="640"/>
          <w:marRight w:val="0"/>
          <w:marTop w:val="0"/>
          <w:marBottom w:val="0"/>
          <w:divBdr>
            <w:top w:val="none" w:sz="0" w:space="0" w:color="auto"/>
            <w:left w:val="none" w:sz="0" w:space="0" w:color="auto"/>
            <w:bottom w:val="none" w:sz="0" w:space="0" w:color="auto"/>
            <w:right w:val="none" w:sz="0" w:space="0" w:color="auto"/>
          </w:divBdr>
        </w:div>
        <w:div w:id="1117944800">
          <w:marLeft w:val="640"/>
          <w:marRight w:val="0"/>
          <w:marTop w:val="0"/>
          <w:marBottom w:val="0"/>
          <w:divBdr>
            <w:top w:val="none" w:sz="0" w:space="0" w:color="auto"/>
            <w:left w:val="none" w:sz="0" w:space="0" w:color="auto"/>
            <w:bottom w:val="none" w:sz="0" w:space="0" w:color="auto"/>
            <w:right w:val="none" w:sz="0" w:space="0" w:color="auto"/>
          </w:divBdr>
        </w:div>
        <w:div w:id="1110508698">
          <w:marLeft w:val="640"/>
          <w:marRight w:val="0"/>
          <w:marTop w:val="0"/>
          <w:marBottom w:val="0"/>
          <w:divBdr>
            <w:top w:val="none" w:sz="0" w:space="0" w:color="auto"/>
            <w:left w:val="none" w:sz="0" w:space="0" w:color="auto"/>
            <w:bottom w:val="none" w:sz="0" w:space="0" w:color="auto"/>
            <w:right w:val="none" w:sz="0" w:space="0" w:color="auto"/>
          </w:divBdr>
        </w:div>
        <w:div w:id="1491753604">
          <w:marLeft w:val="640"/>
          <w:marRight w:val="0"/>
          <w:marTop w:val="0"/>
          <w:marBottom w:val="0"/>
          <w:divBdr>
            <w:top w:val="none" w:sz="0" w:space="0" w:color="auto"/>
            <w:left w:val="none" w:sz="0" w:space="0" w:color="auto"/>
            <w:bottom w:val="none" w:sz="0" w:space="0" w:color="auto"/>
            <w:right w:val="none" w:sz="0" w:space="0" w:color="auto"/>
          </w:divBdr>
        </w:div>
        <w:div w:id="34938017">
          <w:marLeft w:val="640"/>
          <w:marRight w:val="0"/>
          <w:marTop w:val="0"/>
          <w:marBottom w:val="0"/>
          <w:divBdr>
            <w:top w:val="none" w:sz="0" w:space="0" w:color="auto"/>
            <w:left w:val="none" w:sz="0" w:space="0" w:color="auto"/>
            <w:bottom w:val="none" w:sz="0" w:space="0" w:color="auto"/>
            <w:right w:val="none" w:sz="0" w:space="0" w:color="auto"/>
          </w:divBdr>
        </w:div>
        <w:div w:id="1339431346">
          <w:marLeft w:val="640"/>
          <w:marRight w:val="0"/>
          <w:marTop w:val="0"/>
          <w:marBottom w:val="0"/>
          <w:divBdr>
            <w:top w:val="none" w:sz="0" w:space="0" w:color="auto"/>
            <w:left w:val="none" w:sz="0" w:space="0" w:color="auto"/>
            <w:bottom w:val="none" w:sz="0" w:space="0" w:color="auto"/>
            <w:right w:val="none" w:sz="0" w:space="0" w:color="auto"/>
          </w:divBdr>
        </w:div>
        <w:div w:id="1630086560">
          <w:marLeft w:val="640"/>
          <w:marRight w:val="0"/>
          <w:marTop w:val="0"/>
          <w:marBottom w:val="0"/>
          <w:divBdr>
            <w:top w:val="none" w:sz="0" w:space="0" w:color="auto"/>
            <w:left w:val="none" w:sz="0" w:space="0" w:color="auto"/>
            <w:bottom w:val="none" w:sz="0" w:space="0" w:color="auto"/>
            <w:right w:val="none" w:sz="0" w:space="0" w:color="auto"/>
          </w:divBdr>
        </w:div>
        <w:div w:id="442843209">
          <w:marLeft w:val="640"/>
          <w:marRight w:val="0"/>
          <w:marTop w:val="0"/>
          <w:marBottom w:val="0"/>
          <w:divBdr>
            <w:top w:val="none" w:sz="0" w:space="0" w:color="auto"/>
            <w:left w:val="none" w:sz="0" w:space="0" w:color="auto"/>
            <w:bottom w:val="none" w:sz="0" w:space="0" w:color="auto"/>
            <w:right w:val="none" w:sz="0" w:space="0" w:color="auto"/>
          </w:divBdr>
        </w:div>
        <w:div w:id="912079200">
          <w:marLeft w:val="640"/>
          <w:marRight w:val="0"/>
          <w:marTop w:val="0"/>
          <w:marBottom w:val="0"/>
          <w:divBdr>
            <w:top w:val="none" w:sz="0" w:space="0" w:color="auto"/>
            <w:left w:val="none" w:sz="0" w:space="0" w:color="auto"/>
            <w:bottom w:val="none" w:sz="0" w:space="0" w:color="auto"/>
            <w:right w:val="none" w:sz="0" w:space="0" w:color="auto"/>
          </w:divBdr>
        </w:div>
        <w:div w:id="788203347">
          <w:marLeft w:val="640"/>
          <w:marRight w:val="0"/>
          <w:marTop w:val="0"/>
          <w:marBottom w:val="0"/>
          <w:divBdr>
            <w:top w:val="none" w:sz="0" w:space="0" w:color="auto"/>
            <w:left w:val="none" w:sz="0" w:space="0" w:color="auto"/>
            <w:bottom w:val="none" w:sz="0" w:space="0" w:color="auto"/>
            <w:right w:val="none" w:sz="0" w:space="0" w:color="auto"/>
          </w:divBdr>
        </w:div>
        <w:div w:id="981034705">
          <w:marLeft w:val="640"/>
          <w:marRight w:val="0"/>
          <w:marTop w:val="0"/>
          <w:marBottom w:val="0"/>
          <w:divBdr>
            <w:top w:val="none" w:sz="0" w:space="0" w:color="auto"/>
            <w:left w:val="none" w:sz="0" w:space="0" w:color="auto"/>
            <w:bottom w:val="none" w:sz="0" w:space="0" w:color="auto"/>
            <w:right w:val="none" w:sz="0" w:space="0" w:color="auto"/>
          </w:divBdr>
        </w:div>
        <w:div w:id="1671517913">
          <w:marLeft w:val="640"/>
          <w:marRight w:val="0"/>
          <w:marTop w:val="0"/>
          <w:marBottom w:val="0"/>
          <w:divBdr>
            <w:top w:val="none" w:sz="0" w:space="0" w:color="auto"/>
            <w:left w:val="none" w:sz="0" w:space="0" w:color="auto"/>
            <w:bottom w:val="none" w:sz="0" w:space="0" w:color="auto"/>
            <w:right w:val="none" w:sz="0" w:space="0" w:color="auto"/>
          </w:divBdr>
        </w:div>
        <w:div w:id="439643230">
          <w:marLeft w:val="640"/>
          <w:marRight w:val="0"/>
          <w:marTop w:val="0"/>
          <w:marBottom w:val="0"/>
          <w:divBdr>
            <w:top w:val="none" w:sz="0" w:space="0" w:color="auto"/>
            <w:left w:val="none" w:sz="0" w:space="0" w:color="auto"/>
            <w:bottom w:val="none" w:sz="0" w:space="0" w:color="auto"/>
            <w:right w:val="none" w:sz="0" w:space="0" w:color="auto"/>
          </w:divBdr>
        </w:div>
        <w:div w:id="1425807721">
          <w:marLeft w:val="640"/>
          <w:marRight w:val="0"/>
          <w:marTop w:val="0"/>
          <w:marBottom w:val="0"/>
          <w:divBdr>
            <w:top w:val="none" w:sz="0" w:space="0" w:color="auto"/>
            <w:left w:val="none" w:sz="0" w:space="0" w:color="auto"/>
            <w:bottom w:val="none" w:sz="0" w:space="0" w:color="auto"/>
            <w:right w:val="none" w:sz="0" w:space="0" w:color="auto"/>
          </w:divBdr>
        </w:div>
        <w:div w:id="178854468">
          <w:marLeft w:val="640"/>
          <w:marRight w:val="0"/>
          <w:marTop w:val="0"/>
          <w:marBottom w:val="0"/>
          <w:divBdr>
            <w:top w:val="none" w:sz="0" w:space="0" w:color="auto"/>
            <w:left w:val="none" w:sz="0" w:space="0" w:color="auto"/>
            <w:bottom w:val="none" w:sz="0" w:space="0" w:color="auto"/>
            <w:right w:val="none" w:sz="0" w:space="0" w:color="auto"/>
          </w:divBdr>
        </w:div>
        <w:div w:id="77868011">
          <w:marLeft w:val="640"/>
          <w:marRight w:val="0"/>
          <w:marTop w:val="0"/>
          <w:marBottom w:val="0"/>
          <w:divBdr>
            <w:top w:val="none" w:sz="0" w:space="0" w:color="auto"/>
            <w:left w:val="none" w:sz="0" w:space="0" w:color="auto"/>
            <w:bottom w:val="none" w:sz="0" w:space="0" w:color="auto"/>
            <w:right w:val="none" w:sz="0" w:space="0" w:color="auto"/>
          </w:divBdr>
        </w:div>
        <w:div w:id="1363821882">
          <w:marLeft w:val="640"/>
          <w:marRight w:val="0"/>
          <w:marTop w:val="0"/>
          <w:marBottom w:val="0"/>
          <w:divBdr>
            <w:top w:val="none" w:sz="0" w:space="0" w:color="auto"/>
            <w:left w:val="none" w:sz="0" w:space="0" w:color="auto"/>
            <w:bottom w:val="none" w:sz="0" w:space="0" w:color="auto"/>
            <w:right w:val="none" w:sz="0" w:space="0" w:color="auto"/>
          </w:divBdr>
        </w:div>
        <w:div w:id="1255868532">
          <w:marLeft w:val="640"/>
          <w:marRight w:val="0"/>
          <w:marTop w:val="0"/>
          <w:marBottom w:val="0"/>
          <w:divBdr>
            <w:top w:val="none" w:sz="0" w:space="0" w:color="auto"/>
            <w:left w:val="none" w:sz="0" w:space="0" w:color="auto"/>
            <w:bottom w:val="none" w:sz="0" w:space="0" w:color="auto"/>
            <w:right w:val="none" w:sz="0" w:space="0" w:color="auto"/>
          </w:divBdr>
        </w:div>
        <w:div w:id="2042124575">
          <w:marLeft w:val="640"/>
          <w:marRight w:val="0"/>
          <w:marTop w:val="0"/>
          <w:marBottom w:val="0"/>
          <w:divBdr>
            <w:top w:val="none" w:sz="0" w:space="0" w:color="auto"/>
            <w:left w:val="none" w:sz="0" w:space="0" w:color="auto"/>
            <w:bottom w:val="none" w:sz="0" w:space="0" w:color="auto"/>
            <w:right w:val="none" w:sz="0" w:space="0" w:color="auto"/>
          </w:divBdr>
        </w:div>
        <w:div w:id="2063286660">
          <w:marLeft w:val="640"/>
          <w:marRight w:val="0"/>
          <w:marTop w:val="0"/>
          <w:marBottom w:val="0"/>
          <w:divBdr>
            <w:top w:val="none" w:sz="0" w:space="0" w:color="auto"/>
            <w:left w:val="none" w:sz="0" w:space="0" w:color="auto"/>
            <w:bottom w:val="none" w:sz="0" w:space="0" w:color="auto"/>
            <w:right w:val="none" w:sz="0" w:space="0" w:color="auto"/>
          </w:divBdr>
        </w:div>
        <w:div w:id="504127911">
          <w:marLeft w:val="640"/>
          <w:marRight w:val="0"/>
          <w:marTop w:val="0"/>
          <w:marBottom w:val="0"/>
          <w:divBdr>
            <w:top w:val="none" w:sz="0" w:space="0" w:color="auto"/>
            <w:left w:val="none" w:sz="0" w:space="0" w:color="auto"/>
            <w:bottom w:val="none" w:sz="0" w:space="0" w:color="auto"/>
            <w:right w:val="none" w:sz="0" w:space="0" w:color="auto"/>
          </w:divBdr>
        </w:div>
        <w:div w:id="267466541">
          <w:marLeft w:val="640"/>
          <w:marRight w:val="0"/>
          <w:marTop w:val="0"/>
          <w:marBottom w:val="0"/>
          <w:divBdr>
            <w:top w:val="none" w:sz="0" w:space="0" w:color="auto"/>
            <w:left w:val="none" w:sz="0" w:space="0" w:color="auto"/>
            <w:bottom w:val="none" w:sz="0" w:space="0" w:color="auto"/>
            <w:right w:val="none" w:sz="0" w:space="0" w:color="auto"/>
          </w:divBdr>
        </w:div>
        <w:div w:id="424809764">
          <w:marLeft w:val="640"/>
          <w:marRight w:val="0"/>
          <w:marTop w:val="0"/>
          <w:marBottom w:val="0"/>
          <w:divBdr>
            <w:top w:val="none" w:sz="0" w:space="0" w:color="auto"/>
            <w:left w:val="none" w:sz="0" w:space="0" w:color="auto"/>
            <w:bottom w:val="none" w:sz="0" w:space="0" w:color="auto"/>
            <w:right w:val="none" w:sz="0" w:space="0" w:color="auto"/>
          </w:divBdr>
        </w:div>
        <w:div w:id="1460689352">
          <w:marLeft w:val="640"/>
          <w:marRight w:val="0"/>
          <w:marTop w:val="0"/>
          <w:marBottom w:val="0"/>
          <w:divBdr>
            <w:top w:val="none" w:sz="0" w:space="0" w:color="auto"/>
            <w:left w:val="none" w:sz="0" w:space="0" w:color="auto"/>
            <w:bottom w:val="none" w:sz="0" w:space="0" w:color="auto"/>
            <w:right w:val="none" w:sz="0" w:space="0" w:color="auto"/>
          </w:divBdr>
        </w:div>
        <w:div w:id="1089274399">
          <w:marLeft w:val="640"/>
          <w:marRight w:val="0"/>
          <w:marTop w:val="0"/>
          <w:marBottom w:val="0"/>
          <w:divBdr>
            <w:top w:val="none" w:sz="0" w:space="0" w:color="auto"/>
            <w:left w:val="none" w:sz="0" w:space="0" w:color="auto"/>
            <w:bottom w:val="none" w:sz="0" w:space="0" w:color="auto"/>
            <w:right w:val="none" w:sz="0" w:space="0" w:color="auto"/>
          </w:divBdr>
        </w:div>
        <w:div w:id="1571965774">
          <w:marLeft w:val="640"/>
          <w:marRight w:val="0"/>
          <w:marTop w:val="0"/>
          <w:marBottom w:val="0"/>
          <w:divBdr>
            <w:top w:val="none" w:sz="0" w:space="0" w:color="auto"/>
            <w:left w:val="none" w:sz="0" w:space="0" w:color="auto"/>
            <w:bottom w:val="none" w:sz="0" w:space="0" w:color="auto"/>
            <w:right w:val="none" w:sz="0" w:space="0" w:color="auto"/>
          </w:divBdr>
        </w:div>
        <w:div w:id="80176832">
          <w:marLeft w:val="640"/>
          <w:marRight w:val="0"/>
          <w:marTop w:val="0"/>
          <w:marBottom w:val="0"/>
          <w:divBdr>
            <w:top w:val="none" w:sz="0" w:space="0" w:color="auto"/>
            <w:left w:val="none" w:sz="0" w:space="0" w:color="auto"/>
            <w:bottom w:val="none" w:sz="0" w:space="0" w:color="auto"/>
            <w:right w:val="none" w:sz="0" w:space="0" w:color="auto"/>
          </w:divBdr>
        </w:div>
        <w:div w:id="374889689">
          <w:marLeft w:val="640"/>
          <w:marRight w:val="0"/>
          <w:marTop w:val="0"/>
          <w:marBottom w:val="0"/>
          <w:divBdr>
            <w:top w:val="none" w:sz="0" w:space="0" w:color="auto"/>
            <w:left w:val="none" w:sz="0" w:space="0" w:color="auto"/>
            <w:bottom w:val="none" w:sz="0" w:space="0" w:color="auto"/>
            <w:right w:val="none" w:sz="0" w:space="0" w:color="auto"/>
          </w:divBdr>
        </w:div>
        <w:div w:id="420223680">
          <w:marLeft w:val="640"/>
          <w:marRight w:val="0"/>
          <w:marTop w:val="0"/>
          <w:marBottom w:val="0"/>
          <w:divBdr>
            <w:top w:val="none" w:sz="0" w:space="0" w:color="auto"/>
            <w:left w:val="none" w:sz="0" w:space="0" w:color="auto"/>
            <w:bottom w:val="none" w:sz="0" w:space="0" w:color="auto"/>
            <w:right w:val="none" w:sz="0" w:space="0" w:color="auto"/>
          </w:divBdr>
        </w:div>
        <w:div w:id="1724602329">
          <w:marLeft w:val="640"/>
          <w:marRight w:val="0"/>
          <w:marTop w:val="0"/>
          <w:marBottom w:val="0"/>
          <w:divBdr>
            <w:top w:val="none" w:sz="0" w:space="0" w:color="auto"/>
            <w:left w:val="none" w:sz="0" w:space="0" w:color="auto"/>
            <w:bottom w:val="none" w:sz="0" w:space="0" w:color="auto"/>
            <w:right w:val="none" w:sz="0" w:space="0" w:color="auto"/>
          </w:divBdr>
        </w:div>
        <w:div w:id="1123959805">
          <w:marLeft w:val="640"/>
          <w:marRight w:val="0"/>
          <w:marTop w:val="0"/>
          <w:marBottom w:val="0"/>
          <w:divBdr>
            <w:top w:val="none" w:sz="0" w:space="0" w:color="auto"/>
            <w:left w:val="none" w:sz="0" w:space="0" w:color="auto"/>
            <w:bottom w:val="none" w:sz="0" w:space="0" w:color="auto"/>
            <w:right w:val="none" w:sz="0" w:space="0" w:color="auto"/>
          </w:divBdr>
        </w:div>
        <w:div w:id="283654581">
          <w:marLeft w:val="640"/>
          <w:marRight w:val="0"/>
          <w:marTop w:val="0"/>
          <w:marBottom w:val="0"/>
          <w:divBdr>
            <w:top w:val="none" w:sz="0" w:space="0" w:color="auto"/>
            <w:left w:val="none" w:sz="0" w:space="0" w:color="auto"/>
            <w:bottom w:val="none" w:sz="0" w:space="0" w:color="auto"/>
            <w:right w:val="none" w:sz="0" w:space="0" w:color="auto"/>
          </w:divBdr>
        </w:div>
        <w:div w:id="1996638214">
          <w:marLeft w:val="640"/>
          <w:marRight w:val="0"/>
          <w:marTop w:val="0"/>
          <w:marBottom w:val="0"/>
          <w:divBdr>
            <w:top w:val="none" w:sz="0" w:space="0" w:color="auto"/>
            <w:left w:val="none" w:sz="0" w:space="0" w:color="auto"/>
            <w:bottom w:val="none" w:sz="0" w:space="0" w:color="auto"/>
            <w:right w:val="none" w:sz="0" w:space="0" w:color="auto"/>
          </w:divBdr>
        </w:div>
        <w:div w:id="758142725">
          <w:marLeft w:val="640"/>
          <w:marRight w:val="0"/>
          <w:marTop w:val="0"/>
          <w:marBottom w:val="0"/>
          <w:divBdr>
            <w:top w:val="none" w:sz="0" w:space="0" w:color="auto"/>
            <w:left w:val="none" w:sz="0" w:space="0" w:color="auto"/>
            <w:bottom w:val="none" w:sz="0" w:space="0" w:color="auto"/>
            <w:right w:val="none" w:sz="0" w:space="0" w:color="auto"/>
          </w:divBdr>
        </w:div>
        <w:div w:id="1533104727">
          <w:marLeft w:val="640"/>
          <w:marRight w:val="0"/>
          <w:marTop w:val="0"/>
          <w:marBottom w:val="0"/>
          <w:divBdr>
            <w:top w:val="none" w:sz="0" w:space="0" w:color="auto"/>
            <w:left w:val="none" w:sz="0" w:space="0" w:color="auto"/>
            <w:bottom w:val="none" w:sz="0" w:space="0" w:color="auto"/>
            <w:right w:val="none" w:sz="0" w:space="0" w:color="auto"/>
          </w:divBdr>
        </w:div>
        <w:div w:id="439185910">
          <w:marLeft w:val="640"/>
          <w:marRight w:val="0"/>
          <w:marTop w:val="0"/>
          <w:marBottom w:val="0"/>
          <w:divBdr>
            <w:top w:val="none" w:sz="0" w:space="0" w:color="auto"/>
            <w:left w:val="none" w:sz="0" w:space="0" w:color="auto"/>
            <w:bottom w:val="none" w:sz="0" w:space="0" w:color="auto"/>
            <w:right w:val="none" w:sz="0" w:space="0" w:color="auto"/>
          </w:divBdr>
        </w:div>
        <w:div w:id="286280038">
          <w:marLeft w:val="640"/>
          <w:marRight w:val="0"/>
          <w:marTop w:val="0"/>
          <w:marBottom w:val="0"/>
          <w:divBdr>
            <w:top w:val="none" w:sz="0" w:space="0" w:color="auto"/>
            <w:left w:val="none" w:sz="0" w:space="0" w:color="auto"/>
            <w:bottom w:val="none" w:sz="0" w:space="0" w:color="auto"/>
            <w:right w:val="none" w:sz="0" w:space="0" w:color="auto"/>
          </w:divBdr>
        </w:div>
        <w:div w:id="1062171535">
          <w:marLeft w:val="640"/>
          <w:marRight w:val="0"/>
          <w:marTop w:val="0"/>
          <w:marBottom w:val="0"/>
          <w:divBdr>
            <w:top w:val="none" w:sz="0" w:space="0" w:color="auto"/>
            <w:left w:val="none" w:sz="0" w:space="0" w:color="auto"/>
            <w:bottom w:val="none" w:sz="0" w:space="0" w:color="auto"/>
            <w:right w:val="none" w:sz="0" w:space="0" w:color="auto"/>
          </w:divBdr>
        </w:div>
        <w:div w:id="1741440681">
          <w:marLeft w:val="640"/>
          <w:marRight w:val="0"/>
          <w:marTop w:val="0"/>
          <w:marBottom w:val="0"/>
          <w:divBdr>
            <w:top w:val="none" w:sz="0" w:space="0" w:color="auto"/>
            <w:left w:val="none" w:sz="0" w:space="0" w:color="auto"/>
            <w:bottom w:val="none" w:sz="0" w:space="0" w:color="auto"/>
            <w:right w:val="none" w:sz="0" w:space="0" w:color="auto"/>
          </w:divBdr>
        </w:div>
      </w:divsChild>
    </w:div>
    <w:div w:id="642540065">
      <w:bodyDiv w:val="1"/>
      <w:marLeft w:val="0"/>
      <w:marRight w:val="0"/>
      <w:marTop w:val="0"/>
      <w:marBottom w:val="0"/>
      <w:divBdr>
        <w:top w:val="none" w:sz="0" w:space="0" w:color="auto"/>
        <w:left w:val="none" w:sz="0" w:space="0" w:color="auto"/>
        <w:bottom w:val="none" w:sz="0" w:space="0" w:color="auto"/>
        <w:right w:val="none" w:sz="0" w:space="0" w:color="auto"/>
      </w:divBdr>
      <w:divsChild>
        <w:div w:id="1957518900">
          <w:marLeft w:val="0"/>
          <w:marRight w:val="0"/>
          <w:marTop w:val="0"/>
          <w:marBottom w:val="0"/>
          <w:divBdr>
            <w:top w:val="none" w:sz="0" w:space="0" w:color="auto"/>
            <w:left w:val="none" w:sz="0" w:space="0" w:color="auto"/>
            <w:bottom w:val="none" w:sz="0" w:space="0" w:color="auto"/>
            <w:right w:val="none" w:sz="0" w:space="0" w:color="auto"/>
          </w:divBdr>
          <w:divsChild>
            <w:div w:id="646856821">
              <w:marLeft w:val="0"/>
              <w:marRight w:val="0"/>
              <w:marTop w:val="0"/>
              <w:marBottom w:val="0"/>
              <w:divBdr>
                <w:top w:val="none" w:sz="0" w:space="0" w:color="auto"/>
                <w:left w:val="none" w:sz="0" w:space="0" w:color="auto"/>
                <w:bottom w:val="none" w:sz="0" w:space="0" w:color="auto"/>
                <w:right w:val="none" w:sz="0" w:space="0" w:color="auto"/>
              </w:divBdr>
              <w:divsChild>
                <w:div w:id="8643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7581">
      <w:bodyDiv w:val="1"/>
      <w:marLeft w:val="0"/>
      <w:marRight w:val="0"/>
      <w:marTop w:val="0"/>
      <w:marBottom w:val="0"/>
      <w:divBdr>
        <w:top w:val="none" w:sz="0" w:space="0" w:color="auto"/>
        <w:left w:val="none" w:sz="0" w:space="0" w:color="auto"/>
        <w:bottom w:val="none" w:sz="0" w:space="0" w:color="auto"/>
        <w:right w:val="none" w:sz="0" w:space="0" w:color="auto"/>
      </w:divBdr>
    </w:div>
    <w:div w:id="766923986">
      <w:bodyDiv w:val="1"/>
      <w:marLeft w:val="0"/>
      <w:marRight w:val="0"/>
      <w:marTop w:val="0"/>
      <w:marBottom w:val="0"/>
      <w:divBdr>
        <w:top w:val="none" w:sz="0" w:space="0" w:color="auto"/>
        <w:left w:val="none" w:sz="0" w:space="0" w:color="auto"/>
        <w:bottom w:val="none" w:sz="0" w:space="0" w:color="auto"/>
        <w:right w:val="none" w:sz="0" w:space="0" w:color="auto"/>
      </w:divBdr>
    </w:div>
    <w:div w:id="785780056">
      <w:bodyDiv w:val="1"/>
      <w:marLeft w:val="0"/>
      <w:marRight w:val="0"/>
      <w:marTop w:val="0"/>
      <w:marBottom w:val="0"/>
      <w:divBdr>
        <w:top w:val="none" w:sz="0" w:space="0" w:color="auto"/>
        <w:left w:val="none" w:sz="0" w:space="0" w:color="auto"/>
        <w:bottom w:val="none" w:sz="0" w:space="0" w:color="auto"/>
        <w:right w:val="none" w:sz="0" w:space="0" w:color="auto"/>
      </w:divBdr>
      <w:divsChild>
        <w:div w:id="341586878">
          <w:marLeft w:val="640"/>
          <w:marRight w:val="0"/>
          <w:marTop w:val="0"/>
          <w:marBottom w:val="0"/>
          <w:divBdr>
            <w:top w:val="none" w:sz="0" w:space="0" w:color="auto"/>
            <w:left w:val="none" w:sz="0" w:space="0" w:color="auto"/>
            <w:bottom w:val="none" w:sz="0" w:space="0" w:color="auto"/>
            <w:right w:val="none" w:sz="0" w:space="0" w:color="auto"/>
          </w:divBdr>
        </w:div>
        <w:div w:id="819342584">
          <w:marLeft w:val="640"/>
          <w:marRight w:val="0"/>
          <w:marTop w:val="0"/>
          <w:marBottom w:val="0"/>
          <w:divBdr>
            <w:top w:val="none" w:sz="0" w:space="0" w:color="auto"/>
            <w:left w:val="none" w:sz="0" w:space="0" w:color="auto"/>
            <w:bottom w:val="none" w:sz="0" w:space="0" w:color="auto"/>
            <w:right w:val="none" w:sz="0" w:space="0" w:color="auto"/>
          </w:divBdr>
        </w:div>
        <w:div w:id="1570842951">
          <w:marLeft w:val="640"/>
          <w:marRight w:val="0"/>
          <w:marTop w:val="0"/>
          <w:marBottom w:val="0"/>
          <w:divBdr>
            <w:top w:val="none" w:sz="0" w:space="0" w:color="auto"/>
            <w:left w:val="none" w:sz="0" w:space="0" w:color="auto"/>
            <w:bottom w:val="none" w:sz="0" w:space="0" w:color="auto"/>
            <w:right w:val="none" w:sz="0" w:space="0" w:color="auto"/>
          </w:divBdr>
        </w:div>
        <w:div w:id="275530527">
          <w:marLeft w:val="640"/>
          <w:marRight w:val="0"/>
          <w:marTop w:val="0"/>
          <w:marBottom w:val="0"/>
          <w:divBdr>
            <w:top w:val="none" w:sz="0" w:space="0" w:color="auto"/>
            <w:left w:val="none" w:sz="0" w:space="0" w:color="auto"/>
            <w:bottom w:val="none" w:sz="0" w:space="0" w:color="auto"/>
            <w:right w:val="none" w:sz="0" w:space="0" w:color="auto"/>
          </w:divBdr>
        </w:div>
        <w:div w:id="1469473256">
          <w:marLeft w:val="640"/>
          <w:marRight w:val="0"/>
          <w:marTop w:val="0"/>
          <w:marBottom w:val="0"/>
          <w:divBdr>
            <w:top w:val="none" w:sz="0" w:space="0" w:color="auto"/>
            <w:left w:val="none" w:sz="0" w:space="0" w:color="auto"/>
            <w:bottom w:val="none" w:sz="0" w:space="0" w:color="auto"/>
            <w:right w:val="none" w:sz="0" w:space="0" w:color="auto"/>
          </w:divBdr>
        </w:div>
        <w:div w:id="2004552102">
          <w:marLeft w:val="640"/>
          <w:marRight w:val="0"/>
          <w:marTop w:val="0"/>
          <w:marBottom w:val="0"/>
          <w:divBdr>
            <w:top w:val="none" w:sz="0" w:space="0" w:color="auto"/>
            <w:left w:val="none" w:sz="0" w:space="0" w:color="auto"/>
            <w:bottom w:val="none" w:sz="0" w:space="0" w:color="auto"/>
            <w:right w:val="none" w:sz="0" w:space="0" w:color="auto"/>
          </w:divBdr>
        </w:div>
        <w:div w:id="653918753">
          <w:marLeft w:val="640"/>
          <w:marRight w:val="0"/>
          <w:marTop w:val="0"/>
          <w:marBottom w:val="0"/>
          <w:divBdr>
            <w:top w:val="none" w:sz="0" w:space="0" w:color="auto"/>
            <w:left w:val="none" w:sz="0" w:space="0" w:color="auto"/>
            <w:bottom w:val="none" w:sz="0" w:space="0" w:color="auto"/>
            <w:right w:val="none" w:sz="0" w:space="0" w:color="auto"/>
          </w:divBdr>
        </w:div>
        <w:div w:id="1969699039">
          <w:marLeft w:val="640"/>
          <w:marRight w:val="0"/>
          <w:marTop w:val="0"/>
          <w:marBottom w:val="0"/>
          <w:divBdr>
            <w:top w:val="none" w:sz="0" w:space="0" w:color="auto"/>
            <w:left w:val="none" w:sz="0" w:space="0" w:color="auto"/>
            <w:bottom w:val="none" w:sz="0" w:space="0" w:color="auto"/>
            <w:right w:val="none" w:sz="0" w:space="0" w:color="auto"/>
          </w:divBdr>
        </w:div>
        <w:div w:id="1068305189">
          <w:marLeft w:val="640"/>
          <w:marRight w:val="0"/>
          <w:marTop w:val="0"/>
          <w:marBottom w:val="0"/>
          <w:divBdr>
            <w:top w:val="none" w:sz="0" w:space="0" w:color="auto"/>
            <w:left w:val="none" w:sz="0" w:space="0" w:color="auto"/>
            <w:bottom w:val="none" w:sz="0" w:space="0" w:color="auto"/>
            <w:right w:val="none" w:sz="0" w:space="0" w:color="auto"/>
          </w:divBdr>
        </w:div>
        <w:div w:id="1827551326">
          <w:marLeft w:val="640"/>
          <w:marRight w:val="0"/>
          <w:marTop w:val="0"/>
          <w:marBottom w:val="0"/>
          <w:divBdr>
            <w:top w:val="none" w:sz="0" w:space="0" w:color="auto"/>
            <w:left w:val="none" w:sz="0" w:space="0" w:color="auto"/>
            <w:bottom w:val="none" w:sz="0" w:space="0" w:color="auto"/>
            <w:right w:val="none" w:sz="0" w:space="0" w:color="auto"/>
          </w:divBdr>
        </w:div>
        <w:div w:id="327171429">
          <w:marLeft w:val="640"/>
          <w:marRight w:val="0"/>
          <w:marTop w:val="0"/>
          <w:marBottom w:val="0"/>
          <w:divBdr>
            <w:top w:val="none" w:sz="0" w:space="0" w:color="auto"/>
            <w:left w:val="none" w:sz="0" w:space="0" w:color="auto"/>
            <w:bottom w:val="none" w:sz="0" w:space="0" w:color="auto"/>
            <w:right w:val="none" w:sz="0" w:space="0" w:color="auto"/>
          </w:divBdr>
        </w:div>
        <w:div w:id="1129668470">
          <w:marLeft w:val="640"/>
          <w:marRight w:val="0"/>
          <w:marTop w:val="0"/>
          <w:marBottom w:val="0"/>
          <w:divBdr>
            <w:top w:val="none" w:sz="0" w:space="0" w:color="auto"/>
            <w:left w:val="none" w:sz="0" w:space="0" w:color="auto"/>
            <w:bottom w:val="none" w:sz="0" w:space="0" w:color="auto"/>
            <w:right w:val="none" w:sz="0" w:space="0" w:color="auto"/>
          </w:divBdr>
        </w:div>
        <w:div w:id="1797601734">
          <w:marLeft w:val="640"/>
          <w:marRight w:val="0"/>
          <w:marTop w:val="0"/>
          <w:marBottom w:val="0"/>
          <w:divBdr>
            <w:top w:val="none" w:sz="0" w:space="0" w:color="auto"/>
            <w:left w:val="none" w:sz="0" w:space="0" w:color="auto"/>
            <w:bottom w:val="none" w:sz="0" w:space="0" w:color="auto"/>
            <w:right w:val="none" w:sz="0" w:space="0" w:color="auto"/>
          </w:divBdr>
        </w:div>
        <w:div w:id="1583760461">
          <w:marLeft w:val="640"/>
          <w:marRight w:val="0"/>
          <w:marTop w:val="0"/>
          <w:marBottom w:val="0"/>
          <w:divBdr>
            <w:top w:val="none" w:sz="0" w:space="0" w:color="auto"/>
            <w:left w:val="none" w:sz="0" w:space="0" w:color="auto"/>
            <w:bottom w:val="none" w:sz="0" w:space="0" w:color="auto"/>
            <w:right w:val="none" w:sz="0" w:space="0" w:color="auto"/>
          </w:divBdr>
        </w:div>
        <w:div w:id="1991907688">
          <w:marLeft w:val="640"/>
          <w:marRight w:val="0"/>
          <w:marTop w:val="0"/>
          <w:marBottom w:val="0"/>
          <w:divBdr>
            <w:top w:val="none" w:sz="0" w:space="0" w:color="auto"/>
            <w:left w:val="none" w:sz="0" w:space="0" w:color="auto"/>
            <w:bottom w:val="none" w:sz="0" w:space="0" w:color="auto"/>
            <w:right w:val="none" w:sz="0" w:space="0" w:color="auto"/>
          </w:divBdr>
        </w:div>
        <w:div w:id="331687460">
          <w:marLeft w:val="640"/>
          <w:marRight w:val="0"/>
          <w:marTop w:val="0"/>
          <w:marBottom w:val="0"/>
          <w:divBdr>
            <w:top w:val="none" w:sz="0" w:space="0" w:color="auto"/>
            <w:left w:val="none" w:sz="0" w:space="0" w:color="auto"/>
            <w:bottom w:val="none" w:sz="0" w:space="0" w:color="auto"/>
            <w:right w:val="none" w:sz="0" w:space="0" w:color="auto"/>
          </w:divBdr>
        </w:div>
        <w:div w:id="81144256">
          <w:marLeft w:val="640"/>
          <w:marRight w:val="0"/>
          <w:marTop w:val="0"/>
          <w:marBottom w:val="0"/>
          <w:divBdr>
            <w:top w:val="none" w:sz="0" w:space="0" w:color="auto"/>
            <w:left w:val="none" w:sz="0" w:space="0" w:color="auto"/>
            <w:bottom w:val="none" w:sz="0" w:space="0" w:color="auto"/>
            <w:right w:val="none" w:sz="0" w:space="0" w:color="auto"/>
          </w:divBdr>
        </w:div>
        <w:div w:id="1995988223">
          <w:marLeft w:val="640"/>
          <w:marRight w:val="0"/>
          <w:marTop w:val="0"/>
          <w:marBottom w:val="0"/>
          <w:divBdr>
            <w:top w:val="none" w:sz="0" w:space="0" w:color="auto"/>
            <w:left w:val="none" w:sz="0" w:space="0" w:color="auto"/>
            <w:bottom w:val="none" w:sz="0" w:space="0" w:color="auto"/>
            <w:right w:val="none" w:sz="0" w:space="0" w:color="auto"/>
          </w:divBdr>
        </w:div>
        <w:div w:id="561674197">
          <w:marLeft w:val="640"/>
          <w:marRight w:val="0"/>
          <w:marTop w:val="0"/>
          <w:marBottom w:val="0"/>
          <w:divBdr>
            <w:top w:val="none" w:sz="0" w:space="0" w:color="auto"/>
            <w:left w:val="none" w:sz="0" w:space="0" w:color="auto"/>
            <w:bottom w:val="none" w:sz="0" w:space="0" w:color="auto"/>
            <w:right w:val="none" w:sz="0" w:space="0" w:color="auto"/>
          </w:divBdr>
        </w:div>
        <w:div w:id="789786362">
          <w:marLeft w:val="640"/>
          <w:marRight w:val="0"/>
          <w:marTop w:val="0"/>
          <w:marBottom w:val="0"/>
          <w:divBdr>
            <w:top w:val="none" w:sz="0" w:space="0" w:color="auto"/>
            <w:left w:val="none" w:sz="0" w:space="0" w:color="auto"/>
            <w:bottom w:val="none" w:sz="0" w:space="0" w:color="auto"/>
            <w:right w:val="none" w:sz="0" w:space="0" w:color="auto"/>
          </w:divBdr>
        </w:div>
        <w:div w:id="807164071">
          <w:marLeft w:val="640"/>
          <w:marRight w:val="0"/>
          <w:marTop w:val="0"/>
          <w:marBottom w:val="0"/>
          <w:divBdr>
            <w:top w:val="none" w:sz="0" w:space="0" w:color="auto"/>
            <w:left w:val="none" w:sz="0" w:space="0" w:color="auto"/>
            <w:bottom w:val="none" w:sz="0" w:space="0" w:color="auto"/>
            <w:right w:val="none" w:sz="0" w:space="0" w:color="auto"/>
          </w:divBdr>
        </w:div>
        <w:div w:id="1582324519">
          <w:marLeft w:val="640"/>
          <w:marRight w:val="0"/>
          <w:marTop w:val="0"/>
          <w:marBottom w:val="0"/>
          <w:divBdr>
            <w:top w:val="none" w:sz="0" w:space="0" w:color="auto"/>
            <w:left w:val="none" w:sz="0" w:space="0" w:color="auto"/>
            <w:bottom w:val="none" w:sz="0" w:space="0" w:color="auto"/>
            <w:right w:val="none" w:sz="0" w:space="0" w:color="auto"/>
          </w:divBdr>
        </w:div>
        <w:div w:id="1197884912">
          <w:marLeft w:val="640"/>
          <w:marRight w:val="0"/>
          <w:marTop w:val="0"/>
          <w:marBottom w:val="0"/>
          <w:divBdr>
            <w:top w:val="none" w:sz="0" w:space="0" w:color="auto"/>
            <w:left w:val="none" w:sz="0" w:space="0" w:color="auto"/>
            <w:bottom w:val="none" w:sz="0" w:space="0" w:color="auto"/>
            <w:right w:val="none" w:sz="0" w:space="0" w:color="auto"/>
          </w:divBdr>
        </w:div>
        <w:div w:id="1583678176">
          <w:marLeft w:val="640"/>
          <w:marRight w:val="0"/>
          <w:marTop w:val="0"/>
          <w:marBottom w:val="0"/>
          <w:divBdr>
            <w:top w:val="none" w:sz="0" w:space="0" w:color="auto"/>
            <w:left w:val="none" w:sz="0" w:space="0" w:color="auto"/>
            <w:bottom w:val="none" w:sz="0" w:space="0" w:color="auto"/>
            <w:right w:val="none" w:sz="0" w:space="0" w:color="auto"/>
          </w:divBdr>
        </w:div>
        <w:div w:id="526602969">
          <w:marLeft w:val="640"/>
          <w:marRight w:val="0"/>
          <w:marTop w:val="0"/>
          <w:marBottom w:val="0"/>
          <w:divBdr>
            <w:top w:val="none" w:sz="0" w:space="0" w:color="auto"/>
            <w:left w:val="none" w:sz="0" w:space="0" w:color="auto"/>
            <w:bottom w:val="none" w:sz="0" w:space="0" w:color="auto"/>
            <w:right w:val="none" w:sz="0" w:space="0" w:color="auto"/>
          </w:divBdr>
        </w:div>
        <w:div w:id="300043644">
          <w:marLeft w:val="640"/>
          <w:marRight w:val="0"/>
          <w:marTop w:val="0"/>
          <w:marBottom w:val="0"/>
          <w:divBdr>
            <w:top w:val="none" w:sz="0" w:space="0" w:color="auto"/>
            <w:left w:val="none" w:sz="0" w:space="0" w:color="auto"/>
            <w:bottom w:val="none" w:sz="0" w:space="0" w:color="auto"/>
            <w:right w:val="none" w:sz="0" w:space="0" w:color="auto"/>
          </w:divBdr>
        </w:div>
        <w:div w:id="1273394340">
          <w:marLeft w:val="640"/>
          <w:marRight w:val="0"/>
          <w:marTop w:val="0"/>
          <w:marBottom w:val="0"/>
          <w:divBdr>
            <w:top w:val="none" w:sz="0" w:space="0" w:color="auto"/>
            <w:left w:val="none" w:sz="0" w:space="0" w:color="auto"/>
            <w:bottom w:val="none" w:sz="0" w:space="0" w:color="auto"/>
            <w:right w:val="none" w:sz="0" w:space="0" w:color="auto"/>
          </w:divBdr>
        </w:div>
        <w:div w:id="1966426871">
          <w:marLeft w:val="640"/>
          <w:marRight w:val="0"/>
          <w:marTop w:val="0"/>
          <w:marBottom w:val="0"/>
          <w:divBdr>
            <w:top w:val="none" w:sz="0" w:space="0" w:color="auto"/>
            <w:left w:val="none" w:sz="0" w:space="0" w:color="auto"/>
            <w:bottom w:val="none" w:sz="0" w:space="0" w:color="auto"/>
            <w:right w:val="none" w:sz="0" w:space="0" w:color="auto"/>
          </w:divBdr>
        </w:div>
        <w:div w:id="382675327">
          <w:marLeft w:val="640"/>
          <w:marRight w:val="0"/>
          <w:marTop w:val="0"/>
          <w:marBottom w:val="0"/>
          <w:divBdr>
            <w:top w:val="none" w:sz="0" w:space="0" w:color="auto"/>
            <w:left w:val="none" w:sz="0" w:space="0" w:color="auto"/>
            <w:bottom w:val="none" w:sz="0" w:space="0" w:color="auto"/>
            <w:right w:val="none" w:sz="0" w:space="0" w:color="auto"/>
          </w:divBdr>
        </w:div>
        <w:div w:id="472064213">
          <w:marLeft w:val="640"/>
          <w:marRight w:val="0"/>
          <w:marTop w:val="0"/>
          <w:marBottom w:val="0"/>
          <w:divBdr>
            <w:top w:val="none" w:sz="0" w:space="0" w:color="auto"/>
            <w:left w:val="none" w:sz="0" w:space="0" w:color="auto"/>
            <w:bottom w:val="none" w:sz="0" w:space="0" w:color="auto"/>
            <w:right w:val="none" w:sz="0" w:space="0" w:color="auto"/>
          </w:divBdr>
        </w:div>
        <w:div w:id="1039210050">
          <w:marLeft w:val="640"/>
          <w:marRight w:val="0"/>
          <w:marTop w:val="0"/>
          <w:marBottom w:val="0"/>
          <w:divBdr>
            <w:top w:val="none" w:sz="0" w:space="0" w:color="auto"/>
            <w:left w:val="none" w:sz="0" w:space="0" w:color="auto"/>
            <w:bottom w:val="none" w:sz="0" w:space="0" w:color="auto"/>
            <w:right w:val="none" w:sz="0" w:space="0" w:color="auto"/>
          </w:divBdr>
        </w:div>
        <w:div w:id="1387025060">
          <w:marLeft w:val="640"/>
          <w:marRight w:val="0"/>
          <w:marTop w:val="0"/>
          <w:marBottom w:val="0"/>
          <w:divBdr>
            <w:top w:val="none" w:sz="0" w:space="0" w:color="auto"/>
            <w:left w:val="none" w:sz="0" w:space="0" w:color="auto"/>
            <w:bottom w:val="none" w:sz="0" w:space="0" w:color="auto"/>
            <w:right w:val="none" w:sz="0" w:space="0" w:color="auto"/>
          </w:divBdr>
        </w:div>
        <w:div w:id="885140396">
          <w:marLeft w:val="640"/>
          <w:marRight w:val="0"/>
          <w:marTop w:val="0"/>
          <w:marBottom w:val="0"/>
          <w:divBdr>
            <w:top w:val="none" w:sz="0" w:space="0" w:color="auto"/>
            <w:left w:val="none" w:sz="0" w:space="0" w:color="auto"/>
            <w:bottom w:val="none" w:sz="0" w:space="0" w:color="auto"/>
            <w:right w:val="none" w:sz="0" w:space="0" w:color="auto"/>
          </w:divBdr>
        </w:div>
        <w:div w:id="1475365503">
          <w:marLeft w:val="640"/>
          <w:marRight w:val="0"/>
          <w:marTop w:val="0"/>
          <w:marBottom w:val="0"/>
          <w:divBdr>
            <w:top w:val="none" w:sz="0" w:space="0" w:color="auto"/>
            <w:left w:val="none" w:sz="0" w:space="0" w:color="auto"/>
            <w:bottom w:val="none" w:sz="0" w:space="0" w:color="auto"/>
            <w:right w:val="none" w:sz="0" w:space="0" w:color="auto"/>
          </w:divBdr>
        </w:div>
        <w:div w:id="1951744994">
          <w:marLeft w:val="640"/>
          <w:marRight w:val="0"/>
          <w:marTop w:val="0"/>
          <w:marBottom w:val="0"/>
          <w:divBdr>
            <w:top w:val="none" w:sz="0" w:space="0" w:color="auto"/>
            <w:left w:val="none" w:sz="0" w:space="0" w:color="auto"/>
            <w:bottom w:val="none" w:sz="0" w:space="0" w:color="auto"/>
            <w:right w:val="none" w:sz="0" w:space="0" w:color="auto"/>
          </w:divBdr>
        </w:div>
        <w:div w:id="547034001">
          <w:marLeft w:val="640"/>
          <w:marRight w:val="0"/>
          <w:marTop w:val="0"/>
          <w:marBottom w:val="0"/>
          <w:divBdr>
            <w:top w:val="none" w:sz="0" w:space="0" w:color="auto"/>
            <w:left w:val="none" w:sz="0" w:space="0" w:color="auto"/>
            <w:bottom w:val="none" w:sz="0" w:space="0" w:color="auto"/>
            <w:right w:val="none" w:sz="0" w:space="0" w:color="auto"/>
          </w:divBdr>
        </w:div>
        <w:div w:id="1886331688">
          <w:marLeft w:val="640"/>
          <w:marRight w:val="0"/>
          <w:marTop w:val="0"/>
          <w:marBottom w:val="0"/>
          <w:divBdr>
            <w:top w:val="none" w:sz="0" w:space="0" w:color="auto"/>
            <w:left w:val="none" w:sz="0" w:space="0" w:color="auto"/>
            <w:bottom w:val="none" w:sz="0" w:space="0" w:color="auto"/>
            <w:right w:val="none" w:sz="0" w:space="0" w:color="auto"/>
          </w:divBdr>
        </w:div>
        <w:div w:id="1842432775">
          <w:marLeft w:val="640"/>
          <w:marRight w:val="0"/>
          <w:marTop w:val="0"/>
          <w:marBottom w:val="0"/>
          <w:divBdr>
            <w:top w:val="none" w:sz="0" w:space="0" w:color="auto"/>
            <w:left w:val="none" w:sz="0" w:space="0" w:color="auto"/>
            <w:bottom w:val="none" w:sz="0" w:space="0" w:color="auto"/>
            <w:right w:val="none" w:sz="0" w:space="0" w:color="auto"/>
          </w:divBdr>
        </w:div>
        <w:div w:id="247350123">
          <w:marLeft w:val="640"/>
          <w:marRight w:val="0"/>
          <w:marTop w:val="0"/>
          <w:marBottom w:val="0"/>
          <w:divBdr>
            <w:top w:val="none" w:sz="0" w:space="0" w:color="auto"/>
            <w:left w:val="none" w:sz="0" w:space="0" w:color="auto"/>
            <w:bottom w:val="none" w:sz="0" w:space="0" w:color="auto"/>
            <w:right w:val="none" w:sz="0" w:space="0" w:color="auto"/>
          </w:divBdr>
        </w:div>
        <w:div w:id="1034845322">
          <w:marLeft w:val="640"/>
          <w:marRight w:val="0"/>
          <w:marTop w:val="0"/>
          <w:marBottom w:val="0"/>
          <w:divBdr>
            <w:top w:val="none" w:sz="0" w:space="0" w:color="auto"/>
            <w:left w:val="none" w:sz="0" w:space="0" w:color="auto"/>
            <w:bottom w:val="none" w:sz="0" w:space="0" w:color="auto"/>
            <w:right w:val="none" w:sz="0" w:space="0" w:color="auto"/>
          </w:divBdr>
        </w:div>
      </w:divsChild>
    </w:div>
    <w:div w:id="814219843">
      <w:bodyDiv w:val="1"/>
      <w:marLeft w:val="0"/>
      <w:marRight w:val="0"/>
      <w:marTop w:val="0"/>
      <w:marBottom w:val="0"/>
      <w:divBdr>
        <w:top w:val="none" w:sz="0" w:space="0" w:color="auto"/>
        <w:left w:val="none" w:sz="0" w:space="0" w:color="auto"/>
        <w:bottom w:val="none" w:sz="0" w:space="0" w:color="auto"/>
        <w:right w:val="none" w:sz="0" w:space="0" w:color="auto"/>
      </w:divBdr>
    </w:div>
    <w:div w:id="841967122">
      <w:bodyDiv w:val="1"/>
      <w:marLeft w:val="0"/>
      <w:marRight w:val="0"/>
      <w:marTop w:val="0"/>
      <w:marBottom w:val="0"/>
      <w:divBdr>
        <w:top w:val="none" w:sz="0" w:space="0" w:color="auto"/>
        <w:left w:val="none" w:sz="0" w:space="0" w:color="auto"/>
        <w:bottom w:val="none" w:sz="0" w:space="0" w:color="auto"/>
        <w:right w:val="none" w:sz="0" w:space="0" w:color="auto"/>
      </w:divBdr>
      <w:divsChild>
        <w:div w:id="119034226">
          <w:marLeft w:val="0"/>
          <w:marRight w:val="0"/>
          <w:marTop w:val="0"/>
          <w:marBottom w:val="0"/>
          <w:divBdr>
            <w:top w:val="none" w:sz="0" w:space="0" w:color="auto"/>
            <w:left w:val="none" w:sz="0" w:space="0" w:color="auto"/>
            <w:bottom w:val="none" w:sz="0" w:space="0" w:color="auto"/>
            <w:right w:val="none" w:sz="0" w:space="0" w:color="auto"/>
          </w:divBdr>
          <w:divsChild>
            <w:div w:id="1406296211">
              <w:marLeft w:val="0"/>
              <w:marRight w:val="0"/>
              <w:marTop w:val="0"/>
              <w:marBottom w:val="0"/>
              <w:divBdr>
                <w:top w:val="none" w:sz="0" w:space="0" w:color="auto"/>
                <w:left w:val="none" w:sz="0" w:space="0" w:color="auto"/>
                <w:bottom w:val="none" w:sz="0" w:space="0" w:color="auto"/>
                <w:right w:val="none" w:sz="0" w:space="0" w:color="auto"/>
              </w:divBdr>
              <w:divsChild>
                <w:div w:id="212592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802473">
      <w:bodyDiv w:val="1"/>
      <w:marLeft w:val="0"/>
      <w:marRight w:val="0"/>
      <w:marTop w:val="0"/>
      <w:marBottom w:val="0"/>
      <w:divBdr>
        <w:top w:val="none" w:sz="0" w:space="0" w:color="auto"/>
        <w:left w:val="none" w:sz="0" w:space="0" w:color="auto"/>
        <w:bottom w:val="none" w:sz="0" w:space="0" w:color="auto"/>
        <w:right w:val="none" w:sz="0" w:space="0" w:color="auto"/>
      </w:divBdr>
      <w:divsChild>
        <w:div w:id="444691072">
          <w:marLeft w:val="0"/>
          <w:marRight w:val="0"/>
          <w:marTop w:val="0"/>
          <w:marBottom w:val="0"/>
          <w:divBdr>
            <w:top w:val="none" w:sz="0" w:space="0" w:color="auto"/>
            <w:left w:val="none" w:sz="0" w:space="0" w:color="auto"/>
            <w:bottom w:val="none" w:sz="0" w:space="0" w:color="auto"/>
            <w:right w:val="none" w:sz="0" w:space="0" w:color="auto"/>
          </w:divBdr>
          <w:divsChild>
            <w:div w:id="1687247729">
              <w:marLeft w:val="0"/>
              <w:marRight w:val="0"/>
              <w:marTop w:val="0"/>
              <w:marBottom w:val="0"/>
              <w:divBdr>
                <w:top w:val="none" w:sz="0" w:space="0" w:color="auto"/>
                <w:left w:val="none" w:sz="0" w:space="0" w:color="auto"/>
                <w:bottom w:val="none" w:sz="0" w:space="0" w:color="auto"/>
                <w:right w:val="none" w:sz="0" w:space="0" w:color="auto"/>
              </w:divBdr>
              <w:divsChild>
                <w:div w:id="28050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696168">
      <w:bodyDiv w:val="1"/>
      <w:marLeft w:val="0"/>
      <w:marRight w:val="0"/>
      <w:marTop w:val="0"/>
      <w:marBottom w:val="0"/>
      <w:divBdr>
        <w:top w:val="none" w:sz="0" w:space="0" w:color="auto"/>
        <w:left w:val="none" w:sz="0" w:space="0" w:color="auto"/>
        <w:bottom w:val="none" w:sz="0" w:space="0" w:color="auto"/>
        <w:right w:val="none" w:sz="0" w:space="0" w:color="auto"/>
      </w:divBdr>
      <w:divsChild>
        <w:div w:id="1033194249">
          <w:marLeft w:val="0"/>
          <w:marRight w:val="0"/>
          <w:marTop w:val="0"/>
          <w:marBottom w:val="0"/>
          <w:divBdr>
            <w:top w:val="none" w:sz="0" w:space="0" w:color="auto"/>
            <w:left w:val="none" w:sz="0" w:space="0" w:color="auto"/>
            <w:bottom w:val="none" w:sz="0" w:space="0" w:color="auto"/>
            <w:right w:val="none" w:sz="0" w:space="0" w:color="auto"/>
          </w:divBdr>
          <w:divsChild>
            <w:div w:id="322125950">
              <w:marLeft w:val="0"/>
              <w:marRight w:val="0"/>
              <w:marTop w:val="0"/>
              <w:marBottom w:val="0"/>
              <w:divBdr>
                <w:top w:val="none" w:sz="0" w:space="0" w:color="auto"/>
                <w:left w:val="none" w:sz="0" w:space="0" w:color="auto"/>
                <w:bottom w:val="none" w:sz="0" w:space="0" w:color="auto"/>
                <w:right w:val="none" w:sz="0" w:space="0" w:color="auto"/>
              </w:divBdr>
              <w:divsChild>
                <w:div w:id="87400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769771">
      <w:bodyDiv w:val="1"/>
      <w:marLeft w:val="0"/>
      <w:marRight w:val="0"/>
      <w:marTop w:val="0"/>
      <w:marBottom w:val="0"/>
      <w:divBdr>
        <w:top w:val="none" w:sz="0" w:space="0" w:color="auto"/>
        <w:left w:val="none" w:sz="0" w:space="0" w:color="auto"/>
        <w:bottom w:val="none" w:sz="0" w:space="0" w:color="auto"/>
        <w:right w:val="none" w:sz="0" w:space="0" w:color="auto"/>
      </w:divBdr>
      <w:divsChild>
        <w:div w:id="1330014128">
          <w:marLeft w:val="640"/>
          <w:marRight w:val="0"/>
          <w:marTop w:val="0"/>
          <w:marBottom w:val="0"/>
          <w:divBdr>
            <w:top w:val="none" w:sz="0" w:space="0" w:color="auto"/>
            <w:left w:val="none" w:sz="0" w:space="0" w:color="auto"/>
            <w:bottom w:val="none" w:sz="0" w:space="0" w:color="auto"/>
            <w:right w:val="none" w:sz="0" w:space="0" w:color="auto"/>
          </w:divBdr>
        </w:div>
        <w:div w:id="590043729">
          <w:marLeft w:val="640"/>
          <w:marRight w:val="0"/>
          <w:marTop w:val="0"/>
          <w:marBottom w:val="0"/>
          <w:divBdr>
            <w:top w:val="none" w:sz="0" w:space="0" w:color="auto"/>
            <w:left w:val="none" w:sz="0" w:space="0" w:color="auto"/>
            <w:bottom w:val="none" w:sz="0" w:space="0" w:color="auto"/>
            <w:right w:val="none" w:sz="0" w:space="0" w:color="auto"/>
          </w:divBdr>
        </w:div>
        <w:div w:id="1551501532">
          <w:marLeft w:val="640"/>
          <w:marRight w:val="0"/>
          <w:marTop w:val="0"/>
          <w:marBottom w:val="0"/>
          <w:divBdr>
            <w:top w:val="none" w:sz="0" w:space="0" w:color="auto"/>
            <w:left w:val="none" w:sz="0" w:space="0" w:color="auto"/>
            <w:bottom w:val="none" w:sz="0" w:space="0" w:color="auto"/>
            <w:right w:val="none" w:sz="0" w:space="0" w:color="auto"/>
          </w:divBdr>
        </w:div>
        <w:div w:id="1247806368">
          <w:marLeft w:val="640"/>
          <w:marRight w:val="0"/>
          <w:marTop w:val="0"/>
          <w:marBottom w:val="0"/>
          <w:divBdr>
            <w:top w:val="none" w:sz="0" w:space="0" w:color="auto"/>
            <w:left w:val="none" w:sz="0" w:space="0" w:color="auto"/>
            <w:bottom w:val="none" w:sz="0" w:space="0" w:color="auto"/>
            <w:right w:val="none" w:sz="0" w:space="0" w:color="auto"/>
          </w:divBdr>
        </w:div>
        <w:div w:id="1032220746">
          <w:marLeft w:val="640"/>
          <w:marRight w:val="0"/>
          <w:marTop w:val="0"/>
          <w:marBottom w:val="0"/>
          <w:divBdr>
            <w:top w:val="none" w:sz="0" w:space="0" w:color="auto"/>
            <w:left w:val="none" w:sz="0" w:space="0" w:color="auto"/>
            <w:bottom w:val="none" w:sz="0" w:space="0" w:color="auto"/>
            <w:right w:val="none" w:sz="0" w:space="0" w:color="auto"/>
          </w:divBdr>
        </w:div>
        <w:div w:id="1600215630">
          <w:marLeft w:val="640"/>
          <w:marRight w:val="0"/>
          <w:marTop w:val="0"/>
          <w:marBottom w:val="0"/>
          <w:divBdr>
            <w:top w:val="none" w:sz="0" w:space="0" w:color="auto"/>
            <w:left w:val="none" w:sz="0" w:space="0" w:color="auto"/>
            <w:bottom w:val="none" w:sz="0" w:space="0" w:color="auto"/>
            <w:right w:val="none" w:sz="0" w:space="0" w:color="auto"/>
          </w:divBdr>
        </w:div>
        <w:div w:id="1857038852">
          <w:marLeft w:val="640"/>
          <w:marRight w:val="0"/>
          <w:marTop w:val="0"/>
          <w:marBottom w:val="0"/>
          <w:divBdr>
            <w:top w:val="none" w:sz="0" w:space="0" w:color="auto"/>
            <w:left w:val="none" w:sz="0" w:space="0" w:color="auto"/>
            <w:bottom w:val="none" w:sz="0" w:space="0" w:color="auto"/>
            <w:right w:val="none" w:sz="0" w:space="0" w:color="auto"/>
          </w:divBdr>
        </w:div>
        <w:div w:id="14428082">
          <w:marLeft w:val="640"/>
          <w:marRight w:val="0"/>
          <w:marTop w:val="0"/>
          <w:marBottom w:val="0"/>
          <w:divBdr>
            <w:top w:val="none" w:sz="0" w:space="0" w:color="auto"/>
            <w:left w:val="none" w:sz="0" w:space="0" w:color="auto"/>
            <w:bottom w:val="none" w:sz="0" w:space="0" w:color="auto"/>
            <w:right w:val="none" w:sz="0" w:space="0" w:color="auto"/>
          </w:divBdr>
        </w:div>
        <w:div w:id="571549821">
          <w:marLeft w:val="640"/>
          <w:marRight w:val="0"/>
          <w:marTop w:val="0"/>
          <w:marBottom w:val="0"/>
          <w:divBdr>
            <w:top w:val="none" w:sz="0" w:space="0" w:color="auto"/>
            <w:left w:val="none" w:sz="0" w:space="0" w:color="auto"/>
            <w:bottom w:val="none" w:sz="0" w:space="0" w:color="auto"/>
            <w:right w:val="none" w:sz="0" w:space="0" w:color="auto"/>
          </w:divBdr>
        </w:div>
        <w:div w:id="1465924156">
          <w:marLeft w:val="640"/>
          <w:marRight w:val="0"/>
          <w:marTop w:val="0"/>
          <w:marBottom w:val="0"/>
          <w:divBdr>
            <w:top w:val="none" w:sz="0" w:space="0" w:color="auto"/>
            <w:left w:val="none" w:sz="0" w:space="0" w:color="auto"/>
            <w:bottom w:val="none" w:sz="0" w:space="0" w:color="auto"/>
            <w:right w:val="none" w:sz="0" w:space="0" w:color="auto"/>
          </w:divBdr>
        </w:div>
        <w:div w:id="1154880734">
          <w:marLeft w:val="640"/>
          <w:marRight w:val="0"/>
          <w:marTop w:val="0"/>
          <w:marBottom w:val="0"/>
          <w:divBdr>
            <w:top w:val="none" w:sz="0" w:space="0" w:color="auto"/>
            <w:left w:val="none" w:sz="0" w:space="0" w:color="auto"/>
            <w:bottom w:val="none" w:sz="0" w:space="0" w:color="auto"/>
            <w:right w:val="none" w:sz="0" w:space="0" w:color="auto"/>
          </w:divBdr>
        </w:div>
        <w:div w:id="2109889415">
          <w:marLeft w:val="640"/>
          <w:marRight w:val="0"/>
          <w:marTop w:val="0"/>
          <w:marBottom w:val="0"/>
          <w:divBdr>
            <w:top w:val="none" w:sz="0" w:space="0" w:color="auto"/>
            <w:left w:val="none" w:sz="0" w:space="0" w:color="auto"/>
            <w:bottom w:val="none" w:sz="0" w:space="0" w:color="auto"/>
            <w:right w:val="none" w:sz="0" w:space="0" w:color="auto"/>
          </w:divBdr>
        </w:div>
        <w:div w:id="1068310491">
          <w:marLeft w:val="640"/>
          <w:marRight w:val="0"/>
          <w:marTop w:val="0"/>
          <w:marBottom w:val="0"/>
          <w:divBdr>
            <w:top w:val="none" w:sz="0" w:space="0" w:color="auto"/>
            <w:left w:val="none" w:sz="0" w:space="0" w:color="auto"/>
            <w:bottom w:val="none" w:sz="0" w:space="0" w:color="auto"/>
            <w:right w:val="none" w:sz="0" w:space="0" w:color="auto"/>
          </w:divBdr>
        </w:div>
        <w:div w:id="2027555261">
          <w:marLeft w:val="640"/>
          <w:marRight w:val="0"/>
          <w:marTop w:val="0"/>
          <w:marBottom w:val="0"/>
          <w:divBdr>
            <w:top w:val="none" w:sz="0" w:space="0" w:color="auto"/>
            <w:left w:val="none" w:sz="0" w:space="0" w:color="auto"/>
            <w:bottom w:val="none" w:sz="0" w:space="0" w:color="auto"/>
            <w:right w:val="none" w:sz="0" w:space="0" w:color="auto"/>
          </w:divBdr>
        </w:div>
        <w:div w:id="1188366971">
          <w:marLeft w:val="640"/>
          <w:marRight w:val="0"/>
          <w:marTop w:val="0"/>
          <w:marBottom w:val="0"/>
          <w:divBdr>
            <w:top w:val="none" w:sz="0" w:space="0" w:color="auto"/>
            <w:left w:val="none" w:sz="0" w:space="0" w:color="auto"/>
            <w:bottom w:val="none" w:sz="0" w:space="0" w:color="auto"/>
            <w:right w:val="none" w:sz="0" w:space="0" w:color="auto"/>
          </w:divBdr>
        </w:div>
        <w:div w:id="1167020008">
          <w:marLeft w:val="640"/>
          <w:marRight w:val="0"/>
          <w:marTop w:val="0"/>
          <w:marBottom w:val="0"/>
          <w:divBdr>
            <w:top w:val="none" w:sz="0" w:space="0" w:color="auto"/>
            <w:left w:val="none" w:sz="0" w:space="0" w:color="auto"/>
            <w:bottom w:val="none" w:sz="0" w:space="0" w:color="auto"/>
            <w:right w:val="none" w:sz="0" w:space="0" w:color="auto"/>
          </w:divBdr>
        </w:div>
        <w:div w:id="698777551">
          <w:marLeft w:val="640"/>
          <w:marRight w:val="0"/>
          <w:marTop w:val="0"/>
          <w:marBottom w:val="0"/>
          <w:divBdr>
            <w:top w:val="none" w:sz="0" w:space="0" w:color="auto"/>
            <w:left w:val="none" w:sz="0" w:space="0" w:color="auto"/>
            <w:bottom w:val="none" w:sz="0" w:space="0" w:color="auto"/>
            <w:right w:val="none" w:sz="0" w:space="0" w:color="auto"/>
          </w:divBdr>
        </w:div>
        <w:div w:id="2032337363">
          <w:marLeft w:val="640"/>
          <w:marRight w:val="0"/>
          <w:marTop w:val="0"/>
          <w:marBottom w:val="0"/>
          <w:divBdr>
            <w:top w:val="none" w:sz="0" w:space="0" w:color="auto"/>
            <w:left w:val="none" w:sz="0" w:space="0" w:color="auto"/>
            <w:bottom w:val="none" w:sz="0" w:space="0" w:color="auto"/>
            <w:right w:val="none" w:sz="0" w:space="0" w:color="auto"/>
          </w:divBdr>
        </w:div>
        <w:div w:id="583035210">
          <w:marLeft w:val="640"/>
          <w:marRight w:val="0"/>
          <w:marTop w:val="0"/>
          <w:marBottom w:val="0"/>
          <w:divBdr>
            <w:top w:val="none" w:sz="0" w:space="0" w:color="auto"/>
            <w:left w:val="none" w:sz="0" w:space="0" w:color="auto"/>
            <w:bottom w:val="none" w:sz="0" w:space="0" w:color="auto"/>
            <w:right w:val="none" w:sz="0" w:space="0" w:color="auto"/>
          </w:divBdr>
        </w:div>
        <w:div w:id="1289774541">
          <w:marLeft w:val="640"/>
          <w:marRight w:val="0"/>
          <w:marTop w:val="0"/>
          <w:marBottom w:val="0"/>
          <w:divBdr>
            <w:top w:val="none" w:sz="0" w:space="0" w:color="auto"/>
            <w:left w:val="none" w:sz="0" w:space="0" w:color="auto"/>
            <w:bottom w:val="none" w:sz="0" w:space="0" w:color="auto"/>
            <w:right w:val="none" w:sz="0" w:space="0" w:color="auto"/>
          </w:divBdr>
        </w:div>
        <w:div w:id="1628126564">
          <w:marLeft w:val="640"/>
          <w:marRight w:val="0"/>
          <w:marTop w:val="0"/>
          <w:marBottom w:val="0"/>
          <w:divBdr>
            <w:top w:val="none" w:sz="0" w:space="0" w:color="auto"/>
            <w:left w:val="none" w:sz="0" w:space="0" w:color="auto"/>
            <w:bottom w:val="none" w:sz="0" w:space="0" w:color="auto"/>
            <w:right w:val="none" w:sz="0" w:space="0" w:color="auto"/>
          </w:divBdr>
        </w:div>
        <w:div w:id="23555917">
          <w:marLeft w:val="640"/>
          <w:marRight w:val="0"/>
          <w:marTop w:val="0"/>
          <w:marBottom w:val="0"/>
          <w:divBdr>
            <w:top w:val="none" w:sz="0" w:space="0" w:color="auto"/>
            <w:left w:val="none" w:sz="0" w:space="0" w:color="auto"/>
            <w:bottom w:val="none" w:sz="0" w:space="0" w:color="auto"/>
            <w:right w:val="none" w:sz="0" w:space="0" w:color="auto"/>
          </w:divBdr>
        </w:div>
        <w:div w:id="750277191">
          <w:marLeft w:val="640"/>
          <w:marRight w:val="0"/>
          <w:marTop w:val="0"/>
          <w:marBottom w:val="0"/>
          <w:divBdr>
            <w:top w:val="none" w:sz="0" w:space="0" w:color="auto"/>
            <w:left w:val="none" w:sz="0" w:space="0" w:color="auto"/>
            <w:bottom w:val="none" w:sz="0" w:space="0" w:color="auto"/>
            <w:right w:val="none" w:sz="0" w:space="0" w:color="auto"/>
          </w:divBdr>
        </w:div>
        <w:div w:id="1239755779">
          <w:marLeft w:val="640"/>
          <w:marRight w:val="0"/>
          <w:marTop w:val="0"/>
          <w:marBottom w:val="0"/>
          <w:divBdr>
            <w:top w:val="none" w:sz="0" w:space="0" w:color="auto"/>
            <w:left w:val="none" w:sz="0" w:space="0" w:color="auto"/>
            <w:bottom w:val="none" w:sz="0" w:space="0" w:color="auto"/>
            <w:right w:val="none" w:sz="0" w:space="0" w:color="auto"/>
          </w:divBdr>
        </w:div>
        <w:div w:id="1395197319">
          <w:marLeft w:val="640"/>
          <w:marRight w:val="0"/>
          <w:marTop w:val="0"/>
          <w:marBottom w:val="0"/>
          <w:divBdr>
            <w:top w:val="none" w:sz="0" w:space="0" w:color="auto"/>
            <w:left w:val="none" w:sz="0" w:space="0" w:color="auto"/>
            <w:bottom w:val="none" w:sz="0" w:space="0" w:color="auto"/>
            <w:right w:val="none" w:sz="0" w:space="0" w:color="auto"/>
          </w:divBdr>
        </w:div>
        <w:div w:id="1216234471">
          <w:marLeft w:val="640"/>
          <w:marRight w:val="0"/>
          <w:marTop w:val="0"/>
          <w:marBottom w:val="0"/>
          <w:divBdr>
            <w:top w:val="none" w:sz="0" w:space="0" w:color="auto"/>
            <w:left w:val="none" w:sz="0" w:space="0" w:color="auto"/>
            <w:bottom w:val="none" w:sz="0" w:space="0" w:color="auto"/>
            <w:right w:val="none" w:sz="0" w:space="0" w:color="auto"/>
          </w:divBdr>
        </w:div>
        <w:div w:id="1291085021">
          <w:marLeft w:val="640"/>
          <w:marRight w:val="0"/>
          <w:marTop w:val="0"/>
          <w:marBottom w:val="0"/>
          <w:divBdr>
            <w:top w:val="none" w:sz="0" w:space="0" w:color="auto"/>
            <w:left w:val="none" w:sz="0" w:space="0" w:color="auto"/>
            <w:bottom w:val="none" w:sz="0" w:space="0" w:color="auto"/>
            <w:right w:val="none" w:sz="0" w:space="0" w:color="auto"/>
          </w:divBdr>
        </w:div>
        <w:div w:id="601259027">
          <w:marLeft w:val="640"/>
          <w:marRight w:val="0"/>
          <w:marTop w:val="0"/>
          <w:marBottom w:val="0"/>
          <w:divBdr>
            <w:top w:val="none" w:sz="0" w:space="0" w:color="auto"/>
            <w:left w:val="none" w:sz="0" w:space="0" w:color="auto"/>
            <w:bottom w:val="none" w:sz="0" w:space="0" w:color="auto"/>
            <w:right w:val="none" w:sz="0" w:space="0" w:color="auto"/>
          </w:divBdr>
        </w:div>
        <w:div w:id="1115246948">
          <w:marLeft w:val="640"/>
          <w:marRight w:val="0"/>
          <w:marTop w:val="0"/>
          <w:marBottom w:val="0"/>
          <w:divBdr>
            <w:top w:val="none" w:sz="0" w:space="0" w:color="auto"/>
            <w:left w:val="none" w:sz="0" w:space="0" w:color="auto"/>
            <w:bottom w:val="none" w:sz="0" w:space="0" w:color="auto"/>
            <w:right w:val="none" w:sz="0" w:space="0" w:color="auto"/>
          </w:divBdr>
        </w:div>
        <w:div w:id="2066366912">
          <w:marLeft w:val="640"/>
          <w:marRight w:val="0"/>
          <w:marTop w:val="0"/>
          <w:marBottom w:val="0"/>
          <w:divBdr>
            <w:top w:val="none" w:sz="0" w:space="0" w:color="auto"/>
            <w:left w:val="none" w:sz="0" w:space="0" w:color="auto"/>
            <w:bottom w:val="none" w:sz="0" w:space="0" w:color="auto"/>
            <w:right w:val="none" w:sz="0" w:space="0" w:color="auto"/>
          </w:divBdr>
        </w:div>
        <w:div w:id="1923026804">
          <w:marLeft w:val="640"/>
          <w:marRight w:val="0"/>
          <w:marTop w:val="0"/>
          <w:marBottom w:val="0"/>
          <w:divBdr>
            <w:top w:val="none" w:sz="0" w:space="0" w:color="auto"/>
            <w:left w:val="none" w:sz="0" w:space="0" w:color="auto"/>
            <w:bottom w:val="none" w:sz="0" w:space="0" w:color="auto"/>
            <w:right w:val="none" w:sz="0" w:space="0" w:color="auto"/>
          </w:divBdr>
        </w:div>
        <w:div w:id="1169638687">
          <w:marLeft w:val="640"/>
          <w:marRight w:val="0"/>
          <w:marTop w:val="0"/>
          <w:marBottom w:val="0"/>
          <w:divBdr>
            <w:top w:val="none" w:sz="0" w:space="0" w:color="auto"/>
            <w:left w:val="none" w:sz="0" w:space="0" w:color="auto"/>
            <w:bottom w:val="none" w:sz="0" w:space="0" w:color="auto"/>
            <w:right w:val="none" w:sz="0" w:space="0" w:color="auto"/>
          </w:divBdr>
        </w:div>
        <w:div w:id="815072061">
          <w:marLeft w:val="640"/>
          <w:marRight w:val="0"/>
          <w:marTop w:val="0"/>
          <w:marBottom w:val="0"/>
          <w:divBdr>
            <w:top w:val="none" w:sz="0" w:space="0" w:color="auto"/>
            <w:left w:val="none" w:sz="0" w:space="0" w:color="auto"/>
            <w:bottom w:val="none" w:sz="0" w:space="0" w:color="auto"/>
            <w:right w:val="none" w:sz="0" w:space="0" w:color="auto"/>
          </w:divBdr>
        </w:div>
        <w:div w:id="1561135038">
          <w:marLeft w:val="640"/>
          <w:marRight w:val="0"/>
          <w:marTop w:val="0"/>
          <w:marBottom w:val="0"/>
          <w:divBdr>
            <w:top w:val="none" w:sz="0" w:space="0" w:color="auto"/>
            <w:left w:val="none" w:sz="0" w:space="0" w:color="auto"/>
            <w:bottom w:val="none" w:sz="0" w:space="0" w:color="auto"/>
            <w:right w:val="none" w:sz="0" w:space="0" w:color="auto"/>
          </w:divBdr>
        </w:div>
        <w:div w:id="244650007">
          <w:marLeft w:val="640"/>
          <w:marRight w:val="0"/>
          <w:marTop w:val="0"/>
          <w:marBottom w:val="0"/>
          <w:divBdr>
            <w:top w:val="none" w:sz="0" w:space="0" w:color="auto"/>
            <w:left w:val="none" w:sz="0" w:space="0" w:color="auto"/>
            <w:bottom w:val="none" w:sz="0" w:space="0" w:color="auto"/>
            <w:right w:val="none" w:sz="0" w:space="0" w:color="auto"/>
          </w:divBdr>
        </w:div>
        <w:div w:id="1691685153">
          <w:marLeft w:val="640"/>
          <w:marRight w:val="0"/>
          <w:marTop w:val="0"/>
          <w:marBottom w:val="0"/>
          <w:divBdr>
            <w:top w:val="none" w:sz="0" w:space="0" w:color="auto"/>
            <w:left w:val="none" w:sz="0" w:space="0" w:color="auto"/>
            <w:bottom w:val="none" w:sz="0" w:space="0" w:color="auto"/>
            <w:right w:val="none" w:sz="0" w:space="0" w:color="auto"/>
          </w:divBdr>
        </w:div>
        <w:div w:id="1990744940">
          <w:marLeft w:val="640"/>
          <w:marRight w:val="0"/>
          <w:marTop w:val="0"/>
          <w:marBottom w:val="0"/>
          <w:divBdr>
            <w:top w:val="none" w:sz="0" w:space="0" w:color="auto"/>
            <w:left w:val="none" w:sz="0" w:space="0" w:color="auto"/>
            <w:bottom w:val="none" w:sz="0" w:space="0" w:color="auto"/>
            <w:right w:val="none" w:sz="0" w:space="0" w:color="auto"/>
          </w:divBdr>
        </w:div>
        <w:div w:id="1543398128">
          <w:marLeft w:val="640"/>
          <w:marRight w:val="0"/>
          <w:marTop w:val="0"/>
          <w:marBottom w:val="0"/>
          <w:divBdr>
            <w:top w:val="none" w:sz="0" w:space="0" w:color="auto"/>
            <w:left w:val="none" w:sz="0" w:space="0" w:color="auto"/>
            <w:bottom w:val="none" w:sz="0" w:space="0" w:color="auto"/>
            <w:right w:val="none" w:sz="0" w:space="0" w:color="auto"/>
          </w:divBdr>
        </w:div>
        <w:div w:id="1707097637">
          <w:marLeft w:val="640"/>
          <w:marRight w:val="0"/>
          <w:marTop w:val="0"/>
          <w:marBottom w:val="0"/>
          <w:divBdr>
            <w:top w:val="none" w:sz="0" w:space="0" w:color="auto"/>
            <w:left w:val="none" w:sz="0" w:space="0" w:color="auto"/>
            <w:bottom w:val="none" w:sz="0" w:space="0" w:color="auto"/>
            <w:right w:val="none" w:sz="0" w:space="0" w:color="auto"/>
          </w:divBdr>
        </w:div>
        <w:div w:id="781849027">
          <w:marLeft w:val="640"/>
          <w:marRight w:val="0"/>
          <w:marTop w:val="0"/>
          <w:marBottom w:val="0"/>
          <w:divBdr>
            <w:top w:val="none" w:sz="0" w:space="0" w:color="auto"/>
            <w:left w:val="none" w:sz="0" w:space="0" w:color="auto"/>
            <w:bottom w:val="none" w:sz="0" w:space="0" w:color="auto"/>
            <w:right w:val="none" w:sz="0" w:space="0" w:color="auto"/>
          </w:divBdr>
        </w:div>
      </w:divsChild>
    </w:div>
    <w:div w:id="1021082572">
      <w:bodyDiv w:val="1"/>
      <w:marLeft w:val="0"/>
      <w:marRight w:val="0"/>
      <w:marTop w:val="0"/>
      <w:marBottom w:val="0"/>
      <w:divBdr>
        <w:top w:val="none" w:sz="0" w:space="0" w:color="auto"/>
        <w:left w:val="none" w:sz="0" w:space="0" w:color="auto"/>
        <w:bottom w:val="none" w:sz="0" w:space="0" w:color="auto"/>
        <w:right w:val="none" w:sz="0" w:space="0" w:color="auto"/>
      </w:divBdr>
    </w:div>
    <w:div w:id="1157115408">
      <w:bodyDiv w:val="1"/>
      <w:marLeft w:val="0"/>
      <w:marRight w:val="0"/>
      <w:marTop w:val="0"/>
      <w:marBottom w:val="0"/>
      <w:divBdr>
        <w:top w:val="none" w:sz="0" w:space="0" w:color="auto"/>
        <w:left w:val="none" w:sz="0" w:space="0" w:color="auto"/>
        <w:bottom w:val="none" w:sz="0" w:space="0" w:color="auto"/>
        <w:right w:val="none" w:sz="0" w:space="0" w:color="auto"/>
      </w:divBdr>
    </w:div>
    <w:div w:id="1186360424">
      <w:bodyDiv w:val="1"/>
      <w:marLeft w:val="0"/>
      <w:marRight w:val="0"/>
      <w:marTop w:val="0"/>
      <w:marBottom w:val="0"/>
      <w:divBdr>
        <w:top w:val="none" w:sz="0" w:space="0" w:color="auto"/>
        <w:left w:val="none" w:sz="0" w:space="0" w:color="auto"/>
        <w:bottom w:val="none" w:sz="0" w:space="0" w:color="auto"/>
        <w:right w:val="none" w:sz="0" w:space="0" w:color="auto"/>
      </w:divBdr>
      <w:divsChild>
        <w:div w:id="822818401">
          <w:marLeft w:val="0"/>
          <w:marRight w:val="0"/>
          <w:marTop w:val="0"/>
          <w:marBottom w:val="0"/>
          <w:divBdr>
            <w:top w:val="none" w:sz="0" w:space="0" w:color="auto"/>
            <w:left w:val="none" w:sz="0" w:space="0" w:color="auto"/>
            <w:bottom w:val="none" w:sz="0" w:space="0" w:color="auto"/>
            <w:right w:val="none" w:sz="0" w:space="0" w:color="auto"/>
          </w:divBdr>
          <w:divsChild>
            <w:div w:id="41757697">
              <w:marLeft w:val="0"/>
              <w:marRight w:val="0"/>
              <w:marTop w:val="0"/>
              <w:marBottom w:val="0"/>
              <w:divBdr>
                <w:top w:val="none" w:sz="0" w:space="0" w:color="auto"/>
                <w:left w:val="none" w:sz="0" w:space="0" w:color="auto"/>
                <w:bottom w:val="none" w:sz="0" w:space="0" w:color="auto"/>
                <w:right w:val="none" w:sz="0" w:space="0" w:color="auto"/>
              </w:divBdr>
              <w:divsChild>
                <w:div w:id="185106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12510">
      <w:bodyDiv w:val="1"/>
      <w:marLeft w:val="0"/>
      <w:marRight w:val="0"/>
      <w:marTop w:val="0"/>
      <w:marBottom w:val="0"/>
      <w:divBdr>
        <w:top w:val="none" w:sz="0" w:space="0" w:color="auto"/>
        <w:left w:val="none" w:sz="0" w:space="0" w:color="auto"/>
        <w:bottom w:val="none" w:sz="0" w:space="0" w:color="auto"/>
        <w:right w:val="none" w:sz="0" w:space="0" w:color="auto"/>
      </w:divBdr>
      <w:divsChild>
        <w:div w:id="1550461580">
          <w:marLeft w:val="0"/>
          <w:marRight w:val="0"/>
          <w:marTop w:val="0"/>
          <w:marBottom w:val="0"/>
          <w:divBdr>
            <w:top w:val="none" w:sz="0" w:space="0" w:color="auto"/>
            <w:left w:val="none" w:sz="0" w:space="0" w:color="auto"/>
            <w:bottom w:val="none" w:sz="0" w:space="0" w:color="auto"/>
            <w:right w:val="none" w:sz="0" w:space="0" w:color="auto"/>
          </w:divBdr>
          <w:divsChild>
            <w:div w:id="796533488">
              <w:marLeft w:val="0"/>
              <w:marRight w:val="0"/>
              <w:marTop w:val="0"/>
              <w:marBottom w:val="0"/>
              <w:divBdr>
                <w:top w:val="none" w:sz="0" w:space="0" w:color="auto"/>
                <w:left w:val="none" w:sz="0" w:space="0" w:color="auto"/>
                <w:bottom w:val="none" w:sz="0" w:space="0" w:color="auto"/>
                <w:right w:val="none" w:sz="0" w:space="0" w:color="auto"/>
              </w:divBdr>
              <w:divsChild>
                <w:div w:id="254481601">
                  <w:marLeft w:val="0"/>
                  <w:marRight w:val="0"/>
                  <w:marTop w:val="0"/>
                  <w:marBottom w:val="0"/>
                  <w:divBdr>
                    <w:top w:val="none" w:sz="0" w:space="0" w:color="auto"/>
                    <w:left w:val="none" w:sz="0" w:space="0" w:color="auto"/>
                    <w:bottom w:val="none" w:sz="0" w:space="0" w:color="auto"/>
                    <w:right w:val="none" w:sz="0" w:space="0" w:color="auto"/>
                  </w:divBdr>
                  <w:divsChild>
                    <w:div w:id="76507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270541">
      <w:bodyDiv w:val="1"/>
      <w:marLeft w:val="0"/>
      <w:marRight w:val="0"/>
      <w:marTop w:val="0"/>
      <w:marBottom w:val="0"/>
      <w:divBdr>
        <w:top w:val="none" w:sz="0" w:space="0" w:color="auto"/>
        <w:left w:val="none" w:sz="0" w:space="0" w:color="auto"/>
        <w:bottom w:val="none" w:sz="0" w:space="0" w:color="auto"/>
        <w:right w:val="none" w:sz="0" w:space="0" w:color="auto"/>
      </w:divBdr>
      <w:divsChild>
        <w:div w:id="659624733">
          <w:marLeft w:val="0"/>
          <w:marRight w:val="0"/>
          <w:marTop w:val="0"/>
          <w:marBottom w:val="0"/>
          <w:divBdr>
            <w:top w:val="none" w:sz="0" w:space="0" w:color="auto"/>
            <w:left w:val="none" w:sz="0" w:space="0" w:color="auto"/>
            <w:bottom w:val="none" w:sz="0" w:space="0" w:color="auto"/>
            <w:right w:val="none" w:sz="0" w:space="0" w:color="auto"/>
          </w:divBdr>
          <w:divsChild>
            <w:div w:id="124350640">
              <w:marLeft w:val="0"/>
              <w:marRight w:val="0"/>
              <w:marTop w:val="0"/>
              <w:marBottom w:val="0"/>
              <w:divBdr>
                <w:top w:val="none" w:sz="0" w:space="0" w:color="auto"/>
                <w:left w:val="none" w:sz="0" w:space="0" w:color="auto"/>
                <w:bottom w:val="none" w:sz="0" w:space="0" w:color="auto"/>
                <w:right w:val="none" w:sz="0" w:space="0" w:color="auto"/>
              </w:divBdr>
              <w:divsChild>
                <w:div w:id="90368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556950">
      <w:bodyDiv w:val="1"/>
      <w:marLeft w:val="0"/>
      <w:marRight w:val="0"/>
      <w:marTop w:val="0"/>
      <w:marBottom w:val="0"/>
      <w:divBdr>
        <w:top w:val="none" w:sz="0" w:space="0" w:color="auto"/>
        <w:left w:val="none" w:sz="0" w:space="0" w:color="auto"/>
        <w:bottom w:val="none" w:sz="0" w:space="0" w:color="auto"/>
        <w:right w:val="none" w:sz="0" w:space="0" w:color="auto"/>
      </w:divBdr>
    </w:div>
    <w:div w:id="1253970075">
      <w:bodyDiv w:val="1"/>
      <w:marLeft w:val="0"/>
      <w:marRight w:val="0"/>
      <w:marTop w:val="0"/>
      <w:marBottom w:val="0"/>
      <w:divBdr>
        <w:top w:val="none" w:sz="0" w:space="0" w:color="auto"/>
        <w:left w:val="none" w:sz="0" w:space="0" w:color="auto"/>
        <w:bottom w:val="none" w:sz="0" w:space="0" w:color="auto"/>
        <w:right w:val="none" w:sz="0" w:space="0" w:color="auto"/>
      </w:divBdr>
      <w:divsChild>
        <w:div w:id="485705264">
          <w:marLeft w:val="0"/>
          <w:marRight w:val="0"/>
          <w:marTop w:val="0"/>
          <w:marBottom w:val="0"/>
          <w:divBdr>
            <w:top w:val="none" w:sz="0" w:space="0" w:color="auto"/>
            <w:left w:val="none" w:sz="0" w:space="0" w:color="auto"/>
            <w:bottom w:val="none" w:sz="0" w:space="0" w:color="auto"/>
            <w:right w:val="none" w:sz="0" w:space="0" w:color="auto"/>
          </w:divBdr>
          <w:divsChild>
            <w:div w:id="377707410">
              <w:marLeft w:val="0"/>
              <w:marRight w:val="0"/>
              <w:marTop w:val="0"/>
              <w:marBottom w:val="0"/>
              <w:divBdr>
                <w:top w:val="none" w:sz="0" w:space="0" w:color="auto"/>
                <w:left w:val="none" w:sz="0" w:space="0" w:color="auto"/>
                <w:bottom w:val="none" w:sz="0" w:space="0" w:color="auto"/>
                <w:right w:val="none" w:sz="0" w:space="0" w:color="auto"/>
              </w:divBdr>
              <w:divsChild>
                <w:div w:id="173507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23237">
      <w:bodyDiv w:val="1"/>
      <w:marLeft w:val="0"/>
      <w:marRight w:val="0"/>
      <w:marTop w:val="0"/>
      <w:marBottom w:val="0"/>
      <w:divBdr>
        <w:top w:val="none" w:sz="0" w:space="0" w:color="auto"/>
        <w:left w:val="none" w:sz="0" w:space="0" w:color="auto"/>
        <w:bottom w:val="none" w:sz="0" w:space="0" w:color="auto"/>
        <w:right w:val="none" w:sz="0" w:space="0" w:color="auto"/>
      </w:divBdr>
    </w:div>
    <w:div w:id="1283002873">
      <w:bodyDiv w:val="1"/>
      <w:marLeft w:val="0"/>
      <w:marRight w:val="0"/>
      <w:marTop w:val="0"/>
      <w:marBottom w:val="0"/>
      <w:divBdr>
        <w:top w:val="none" w:sz="0" w:space="0" w:color="auto"/>
        <w:left w:val="none" w:sz="0" w:space="0" w:color="auto"/>
        <w:bottom w:val="none" w:sz="0" w:space="0" w:color="auto"/>
        <w:right w:val="none" w:sz="0" w:space="0" w:color="auto"/>
      </w:divBdr>
    </w:div>
    <w:div w:id="1306004216">
      <w:bodyDiv w:val="1"/>
      <w:marLeft w:val="0"/>
      <w:marRight w:val="0"/>
      <w:marTop w:val="0"/>
      <w:marBottom w:val="0"/>
      <w:divBdr>
        <w:top w:val="none" w:sz="0" w:space="0" w:color="auto"/>
        <w:left w:val="none" w:sz="0" w:space="0" w:color="auto"/>
        <w:bottom w:val="none" w:sz="0" w:space="0" w:color="auto"/>
        <w:right w:val="none" w:sz="0" w:space="0" w:color="auto"/>
      </w:divBdr>
    </w:div>
    <w:div w:id="1307783182">
      <w:bodyDiv w:val="1"/>
      <w:marLeft w:val="0"/>
      <w:marRight w:val="0"/>
      <w:marTop w:val="0"/>
      <w:marBottom w:val="0"/>
      <w:divBdr>
        <w:top w:val="none" w:sz="0" w:space="0" w:color="auto"/>
        <w:left w:val="none" w:sz="0" w:space="0" w:color="auto"/>
        <w:bottom w:val="none" w:sz="0" w:space="0" w:color="auto"/>
        <w:right w:val="none" w:sz="0" w:space="0" w:color="auto"/>
      </w:divBdr>
      <w:divsChild>
        <w:div w:id="132257201">
          <w:marLeft w:val="640"/>
          <w:marRight w:val="0"/>
          <w:marTop w:val="0"/>
          <w:marBottom w:val="0"/>
          <w:divBdr>
            <w:top w:val="none" w:sz="0" w:space="0" w:color="auto"/>
            <w:left w:val="none" w:sz="0" w:space="0" w:color="auto"/>
            <w:bottom w:val="none" w:sz="0" w:space="0" w:color="auto"/>
            <w:right w:val="none" w:sz="0" w:space="0" w:color="auto"/>
          </w:divBdr>
        </w:div>
        <w:div w:id="1226800042">
          <w:marLeft w:val="640"/>
          <w:marRight w:val="0"/>
          <w:marTop w:val="0"/>
          <w:marBottom w:val="0"/>
          <w:divBdr>
            <w:top w:val="none" w:sz="0" w:space="0" w:color="auto"/>
            <w:left w:val="none" w:sz="0" w:space="0" w:color="auto"/>
            <w:bottom w:val="none" w:sz="0" w:space="0" w:color="auto"/>
            <w:right w:val="none" w:sz="0" w:space="0" w:color="auto"/>
          </w:divBdr>
        </w:div>
        <w:div w:id="1394158552">
          <w:marLeft w:val="640"/>
          <w:marRight w:val="0"/>
          <w:marTop w:val="0"/>
          <w:marBottom w:val="0"/>
          <w:divBdr>
            <w:top w:val="none" w:sz="0" w:space="0" w:color="auto"/>
            <w:left w:val="none" w:sz="0" w:space="0" w:color="auto"/>
            <w:bottom w:val="none" w:sz="0" w:space="0" w:color="auto"/>
            <w:right w:val="none" w:sz="0" w:space="0" w:color="auto"/>
          </w:divBdr>
        </w:div>
        <w:div w:id="451751863">
          <w:marLeft w:val="640"/>
          <w:marRight w:val="0"/>
          <w:marTop w:val="0"/>
          <w:marBottom w:val="0"/>
          <w:divBdr>
            <w:top w:val="none" w:sz="0" w:space="0" w:color="auto"/>
            <w:left w:val="none" w:sz="0" w:space="0" w:color="auto"/>
            <w:bottom w:val="none" w:sz="0" w:space="0" w:color="auto"/>
            <w:right w:val="none" w:sz="0" w:space="0" w:color="auto"/>
          </w:divBdr>
        </w:div>
        <w:div w:id="484469429">
          <w:marLeft w:val="640"/>
          <w:marRight w:val="0"/>
          <w:marTop w:val="0"/>
          <w:marBottom w:val="0"/>
          <w:divBdr>
            <w:top w:val="none" w:sz="0" w:space="0" w:color="auto"/>
            <w:left w:val="none" w:sz="0" w:space="0" w:color="auto"/>
            <w:bottom w:val="none" w:sz="0" w:space="0" w:color="auto"/>
            <w:right w:val="none" w:sz="0" w:space="0" w:color="auto"/>
          </w:divBdr>
        </w:div>
        <w:div w:id="101457802">
          <w:marLeft w:val="640"/>
          <w:marRight w:val="0"/>
          <w:marTop w:val="0"/>
          <w:marBottom w:val="0"/>
          <w:divBdr>
            <w:top w:val="none" w:sz="0" w:space="0" w:color="auto"/>
            <w:left w:val="none" w:sz="0" w:space="0" w:color="auto"/>
            <w:bottom w:val="none" w:sz="0" w:space="0" w:color="auto"/>
            <w:right w:val="none" w:sz="0" w:space="0" w:color="auto"/>
          </w:divBdr>
        </w:div>
        <w:div w:id="224875045">
          <w:marLeft w:val="640"/>
          <w:marRight w:val="0"/>
          <w:marTop w:val="0"/>
          <w:marBottom w:val="0"/>
          <w:divBdr>
            <w:top w:val="none" w:sz="0" w:space="0" w:color="auto"/>
            <w:left w:val="none" w:sz="0" w:space="0" w:color="auto"/>
            <w:bottom w:val="none" w:sz="0" w:space="0" w:color="auto"/>
            <w:right w:val="none" w:sz="0" w:space="0" w:color="auto"/>
          </w:divBdr>
        </w:div>
        <w:div w:id="994842667">
          <w:marLeft w:val="640"/>
          <w:marRight w:val="0"/>
          <w:marTop w:val="0"/>
          <w:marBottom w:val="0"/>
          <w:divBdr>
            <w:top w:val="none" w:sz="0" w:space="0" w:color="auto"/>
            <w:left w:val="none" w:sz="0" w:space="0" w:color="auto"/>
            <w:bottom w:val="none" w:sz="0" w:space="0" w:color="auto"/>
            <w:right w:val="none" w:sz="0" w:space="0" w:color="auto"/>
          </w:divBdr>
        </w:div>
        <w:div w:id="203059865">
          <w:marLeft w:val="640"/>
          <w:marRight w:val="0"/>
          <w:marTop w:val="0"/>
          <w:marBottom w:val="0"/>
          <w:divBdr>
            <w:top w:val="none" w:sz="0" w:space="0" w:color="auto"/>
            <w:left w:val="none" w:sz="0" w:space="0" w:color="auto"/>
            <w:bottom w:val="none" w:sz="0" w:space="0" w:color="auto"/>
            <w:right w:val="none" w:sz="0" w:space="0" w:color="auto"/>
          </w:divBdr>
        </w:div>
        <w:div w:id="1608587007">
          <w:marLeft w:val="640"/>
          <w:marRight w:val="0"/>
          <w:marTop w:val="0"/>
          <w:marBottom w:val="0"/>
          <w:divBdr>
            <w:top w:val="none" w:sz="0" w:space="0" w:color="auto"/>
            <w:left w:val="none" w:sz="0" w:space="0" w:color="auto"/>
            <w:bottom w:val="none" w:sz="0" w:space="0" w:color="auto"/>
            <w:right w:val="none" w:sz="0" w:space="0" w:color="auto"/>
          </w:divBdr>
        </w:div>
        <w:div w:id="970524319">
          <w:marLeft w:val="640"/>
          <w:marRight w:val="0"/>
          <w:marTop w:val="0"/>
          <w:marBottom w:val="0"/>
          <w:divBdr>
            <w:top w:val="none" w:sz="0" w:space="0" w:color="auto"/>
            <w:left w:val="none" w:sz="0" w:space="0" w:color="auto"/>
            <w:bottom w:val="none" w:sz="0" w:space="0" w:color="auto"/>
            <w:right w:val="none" w:sz="0" w:space="0" w:color="auto"/>
          </w:divBdr>
        </w:div>
        <w:div w:id="1033578301">
          <w:marLeft w:val="640"/>
          <w:marRight w:val="0"/>
          <w:marTop w:val="0"/>
          <w:marBottom w:val="0"/>
          <w:divBdr>
            <w:top w:val="none" w:sz="0" w:space="0" w:color="auto"/>
            <w:left w:val="none" w:sz="0" w:space="0" w:color="auto"/>
            <w:bottom w:val="none" w:sz="0" w:space="0" w:color="auto"/>
            <w:right w:val="none" w:sz="0" w:space="0" w:color="auto"/>
          </w:divBdr>
        </w:div>
        <w:div w:id="1209876871">
          <w:marLeft w:val="640"/>
          <w:marRight w:val="0"/>
          <w:marTop w:val="0"/>
          <w:marBottom w:val="0"/>
          <w:divBdr>
            <w:top w:val="none" w:sz="0" w:space="0" w:color="auto"/>
            <w:left w:val="none" w:sz="0" w:space="0" w:color="auto"/>
            <w:bottom w:val="none" w:sz="0" w:space="0" w:color="auto"/>
            <w:right w:val="none" w:sz="0" w:space="0" w:color="auto"/>
          </w:divBdr>
        </w:div>
        <w:div w:id="848375351">
          <w:marLeft w:val="640"/>
          <w:marRight w:val="0"/>
          <w:marTop w:val="0"/>
          <w:marBottom w:val="0"/>
          <w:divBdr>
            <w:top w:val="none" w:sz="0" w:space="0" w:color="auto"/>
            <w:left w:val="none" w:sz="0" w:space="0" w:color="auto"/>
            <w:bottom w:val="none" w:sz="0" w:space="0" w:color="auto"/>
            <w:right w:val="none" w:sz="0" w:space="0" w:color="auto"/>
          </w:divBdr>
        </w:div>
        <w:div w:id="1374382748">
          <w:marLeft w:val="640"/>
          <w:marRight w:val="0"/>
          <w:marTop w:val="0"/>
          <w:marBottom w:val="0"/>
          <w:divBdr>
            <w:top w:val="none" w:sz="0" w:space="0" w:color="auto"/>
            <w:left w:val="none" w:sz="0" w:space="0" w:color="auto"/>
            <w:bottom w:val="none" w:sz="0" w:space="0" w:color="auto"/>
            <w:right w:val="none" w:sz="0" w:space="0" w:color="auto"/>
          </w:divBdr>
        </w:div>
        <w:div w:id="514151337">
          <w:marLeft w:val="640"/>
          <w:marRight w:val="0"/>
          <w:marTop w:val="0"/>
          <w:marBottom w:val="0"/>
          <w:divBdr>
            <w:top w:val="none" w:sz="0" w:space="0" w:color="auto"/>
            <w:left w:val="none" w:sz="0" w:space="0" w:color="auto"/>
            <w:bottom w:val="none" w:sz="0" w:space="0" w:color="auto"/>
            <w:right w:val="none" w:sz="0" w:space="0" w:color="auto"/>
          </w:divBdr>
        </w:div>
        <w:div w:id="2069109504">
          <w:marLeft w:val="640"/>
          <w:marRight w:val="0"/>
          <w:marTop w:val="0"/>
          <w:marBottom w:val="0"/>
          <w:divBdr>
            <w:top w:val="none" w:sz="0" w:space="0" w:color="auto"/>
            <w:left w:val="none" w:sz="0" w:space="0" w:color="auto"/>
            <w:bottom w:val="none" w:sz="0" w:space="0" w:color="auto"/>
            <w:right w:val="none" w:sz="0" w:space="0" w:color="auto"/>
          </w:divBdr>
        </w:div>
        <w:div w:id="2001107335">
          <w:marLeft w:val="640"/>
          <w:marRight w:val="0"/>
          <w:marTop w:val="0"/>
          <w:marBottom w:val="0"/>
          <w:divBdr>
            <w:top w:val="none" w:sz="0" w:space="0" w:color="auto"/>
            <w:left w:val="none" w:sz="0" w:space="0" w:color="auto"/>
            <w:bottom w:val="none" w:sz="0" w:space="0" w:color="auto"/>
            <w:right w:val="none" w:sz="0" w:space="0" w:color="auto"/>
          </w:divBdr>
        </w:div>
        <w:div w:id="932860374">
          <w:marLeft w:val="640"/>
          <w:marRight w:val="0"/>
          <w:marTop w:val="0"/>
          <w:marBottom w:val="0"/>
          <w:divBdr>
            <w:top w:val="none" w:sz="0" w:space="0" w:color="auto"/>
            <w:left w:val="none" w:sz="0" w:space="0" w:color="auto"/>
            <w:bottom w:val="none" w:sz="0" w:space="0" w:color="auto"/>
            <w:right w:val="none" w:sz="0" w:space="0" w:color="auto"/>
          </w:divBdr>
        </w:div>
        <w:div w:id="612637894">
          <w:marLeft w:val="640"/>
          <w:marRight w:val="0"/>
          <w:marTop w:val="0"/>
          <w:marBottom w:val="0"/>
          <w:divBdr>
            <w:top w:val="none" w:sz="0" w:space="0" w:color="auto"/>
            <w:left w:val="none" w:sz="0" w:space="0" w:color="auto"/>
            <w:bottom w:val="none" w:sz="0" w:space="0" w:color="auto"/>
            <w:right w:val="none" w:sz="0" w:space="0" w:color="auto"/>
          </w:divBdr>
        </w:div>
        <w:div w:id="1410275834">
          <w:marLeft w:val="640"/>
          <w:marRight w:val="0"/>
          <w:marTop w:val="0"/>
          <w:marBottom w:val="0"/>
          <w:divBdr>
            <w:top w:val="none" w:sz="0" w:space="0" w:color="auto"/>
            <w:left w:val="none" w:sz="0" w:space="0" w:color="auto"/>
            <w:bottom w:val="none" w:sz="0" w:space="0" w:color="auto"/>
            <w:right w:val="none" w:sz="0" w:space="0" w:color="auto"/>
          </w:divBdr>
        </w:div>
        <w:div w:id="1996912751">
          <w:marLeft w:val="640"/>
          <w:marRight w:val="0"/>
          <w:marTop w:val="0"/>
          <w:marBottom w:val="0"/>
          <w:divBdr>
            <w:top w:val="none" w:sz="0" w:space="0" w:color="auto"/>
            <w:left w:val="none" w:sz="0" w:space="0" w:color="auto"/>
            <w:bottom w:val="none" w:sz="0" w:space="0" w:color="auto"/>
            <w:right w:val="none" w:sz="0" w:space="0" w:color="auto"/>
          </w:divBdr>
        </w:div>
        <w:div w:id="948781281">
          <w:marLeft w:val="640"/>
          <w:marRight w:val="0"/>
          <w:marTop w:val="0"/>
          <w:marBottom w:val="0"/>
          <w:divBdr>
            <w:top w:val="none" w:sz="0" w:space="0" w:color="auto"/>
            <w:left w:val="none" w:sz="0" w:space="0" w:color="auto"/>
            <w:bottom w:val="none" w:sz="0" w:space="0" w:color="auto"/>
            <w:right w:val="none" w:sz="0" w:space="0" w:color="auto"/>
          </w:divBdr>
        </w:div>
        <w:div w:id="422992724">
          <w:marLeft w:val="640"/>
          <w:marRight w:val="0"/>
          <w:marTop w:val="0"/>
          <w:marBottom w:val="0"/>
          <w:divBdr>
            <w:top w:val="none" w:sz="0" w:space="0" w:color="auto"/>
            <w:left w:val="none" w:sz="0" w:space="0" w:color="auto"/>
            <w:bottom w:val="none" w:sz="0" w:space="0" w:color="auto"/>
            <w:right w:val="none" w:sz="0" w:space="0" w:color="auto"/>
          </w:divBdr>
        </w:div>
        <w:div w:id="1615363573">
          <w:marLeft w:val="640"/>
          <w:marRight w:val="0"/>
          <w:marTop w:val="0"/>
          <w:marBottom w:val="0"/>
          <w:divBdr>
            <w:top w:val="none" w:sz="0" w:space="0" w:color="auto"/>
            <w:left w:val="none" w:sz="0" w:space="0" w:color="auto"/>
            <w:bottom w:val="none" w:sz="0" w:space="0" w:color="auto"/>
            <w:right w:val="none" w:sz="0" w:space="0" w:color="auto"/>
          </w:divBdr>
        </w:div>
        <w:div w:id="1697657596">
          <w:marLeft w:val="640"/>
          <w:marRight w:val="0"/>
          <w:marTop w:val="0"/>
          <w:marBottom w:val="0"/>
          <w:divBdr>
            <w:top w:val="none" w:sz="0" w:space="0" w:color="auto"/>
            <w:left w:val="none" w:sz="0" w:space="0" w:color="auto"/>
            <w:bottom w:val="none" w:sz="0" w:space="0" w:color="auto"/>
            <w:right w:val="none" w:sz="0" w:space="0" w:color="auto"/>
          </w:divBdr>
        </w:div>
        <w:div w:id="767118708">
          <w:marLeft w:val="640"/>
          <w:marRight w:val="0"/>
          <w:marTop w:val="0"/>
          <w:marBottom w:val="0"/>
          <w:divBdr>
            <w:top w:val="none" w:sz="0" w:space="0" w:color="auto"/>
            <w:left w:val="none" w:sz="0" w:space="0" w:color="auto"/>
            <w:bottom w:val="none" w:sz="0" w:space="0" w:color="auto"/>
            <w:right w:val="none" w:sz="0" w:space="0" w:color="auto"/>
          </w:divBdr>
        </w:div>
        <w:div w:id="35740005">
          <w:marLeft w:val="640"/>
          <w:marRight w:val="0"/>
          <w:marTop w:val="0"/>
          <w:marBottom w:val="0"/>
          <w:divBdr>
            <w:top w:val="none" w:sz="0" w:space="0" w:color="auto"/>
            <w:left w:val="none" w:sz="0" w:space="0" w:color="auto"/>
            <w:bottom w:val="none" w:sz="0" w:space="0" w:color="auto"/>
            <w:right w:val="none" w:sz="0" w:space="0" w:color="auto"/>
          </w:divBdr>
        </w:div>
        <w:div w:id="1110516784">
          <w:marLeft w:val="640"/>
          <w:marRight w:val="0"/>
          <w:marTop w:val="0"/>
          <w:marBottom w:val="0"/>
          <w:divBdr>
            <w:top w:val="none" w:sz="0" w:space="0" w:color="auto"/>
            <w:left w:val="none" w:sz="0" w:space="0" w:color="auto"/>
            <w:bottom w:val="none" w:sz="0" w:space="0" w:color="auto"/>
            <w:right w:val="none" w:sz="0" w:space="0" w:color="auto"/>
          </w:divBdr>
        </w:div>
        <w:div w:id="1639338878">
          <w:marLeft w:val="640"/>
          <w:marRight w:val="0"/>
          <w:marTop w:val="0"/>
          <w:marBottom w:val="0"/>
          <w:divBdr>
            <w:top w:val="none" w:sz="0" w:space="0" w:color="auto"/>
            <w:left w:val="none" w:sz="0" w:space="0" w:color="auto"/>
            <w:bottom w:val="none" w:sz="0" w:space="0" w:color="auto"/>
            <w:right w:val="none" w:sz="0" w:space="0" w:color="auto"/>
          </w:divBdr>
        </w:div>
        <w:div w:id="2145652893">
          <w:marLeft w:val="640"/>
          <w:marRight w:val="0"/>
          <w:marTop w:val="0"/>
          <w:marBottom w:val="0"/>
          <w:divBdr>
            <w:top w:val="none" w:sz="0" w:space="0" w:color="auto"/>
            <w:left w:val="none" w:sz="0" w:space="0" w:color="auto"/>
            <w:bottom w:val="none" w:sz="0" w:space="0" w:color="auto"/>
            <w:right w:val="none" w:sz="0" w:space="0" w:color="auto"/>
          </w:divBdr>
        </w:div>
        <w:div w:id="1749770463">
          <w:marLeft w:val="640"/>
          <w:marRight w:val="0"/>
          <w:marTop w:val="0"/>
          <w:marBottom w:val="0"/>
          <w:divBdr>
            <w:top w:val="none" w:sz="0" w:space="0" w:color="auto"/>
            <w:left w:val="none" w:sz="0" w:space="0" w:color="auto"/>
            <w:bottom w:val="none" w:sz="0" w:space="0" w:color="auto"/>
            <w:right w:val="none" w:sz="0" w:space="0" w:color="auto"/>
          </w:divBdr>
        </w:div>
        <w:div w:id="1118766718">
          <w:marLeft w:val="640"/>
          <w:marRight w:val="0"/>
          <w:marTop w:val="0"/>
          <w:marBottom w:val="0"/>
          <w:divBdr>
            <w:top w:val="none" w:sz="0" w:space="0" w:color="auto"/>
            <w:left w:val="none" w:sz="0" w:space="0" w:color="auto"/>
            <w:bottom w:val="none" w:sz="0" w:space="0" w:color="auto"/>
            <w:right w:val="none" w:sz="0" w:space="0" w:color="auto"/>
          </w:divBdr>
        </w:div>
        <w:div w:id="267352374">
          <w:marLeft w:val="640"/>
          <w:marRight w:val="0"/>
          <w:marTop w:val="0"/>
          <w:marBottom w:val="0"/>
          <w:divBdr>
            <w:top w:val="none" w:sz="0" w:space="0" w:color="auto"/>
            <w:left w:val="none" w:sz="0" w:space="0" w:color="auto"/>
            <w:bottom w:val="none" w:sz="0" w:space="0" w:color="auto"/>
            <w:right w:val="none" w:sz="0" w:space="0" w:color="auto"/>
          </w:divBdr>
        </w:div>
        <w:div w:id="449208400">
          <w:marLeft w:val="640"/>
          <w:marRight w:val="0"/>
          <w:marTop w:val="0"/>
          <w:marBottom w:val="0"/>
          <w:divBdr>
            <w:top w:val="none" w:sz="0" w:space="0" w:color="auto"/>
            <w:left w:val="none" w:sz="0" w:space="0" w:color="auto"/>
            <w:bottom w:val="none" w:sz="0" w:space="0" w:color="auto"/>
            <w:right w:val="none" w:sz="0" w:space="0" w:color="auto"/>
          </w:divBdr>
        </w:div>
        <w:div w:id="1338969421">
          <w:marLeft w:val="640"/>
          <w:marRight w:val="0"/>
          <w:marTop w:val="0"/>
          <w:marBottom w:val="0"/>
          <w:divBdr>
            <w:top w:val="none" w:sz="0" w:space="0" w:color="auto"/>
            <w:left w:val="none" w:sz="0" w:space="0" w:color="auto"/>
            <w:bottom w:val="none" w:sz="0" w:space="0" w:color="auto"/>
            <w:right w:val="none" w:sz="0" w:space="0" w:color="auto"/>
          </w:divBdr>
        </w:div>
        <w:div w:id="1219170775">
          <w:marLeft w:val="640"/>
          <w:marRight w:val="0"/>
          <w:marTop w:val="0"/>
          <w:marBottom w:val="0"/>
          <w:divBdr>
            <w:top w:val="none" w:sz="0" w:space="0" w:color="auto"/>
            <w:left w:val="none" w:sz="0" w:space="0" w:color="auto"/>
            <w:bottom w:val="none" w:sz="0" w:space="0" w:color="auto"/>
            <w:right w:val="none" w:sz="0" w:space="0" w:color="auto"/>
          </w:divBdr>
        </w:div>
        <w:div w:id="1680739848">
          <w:marLeft w:val="640"/>
          <w:marRight w:val="0"/>
          <w:marTop w:val="0"/>
          <w:marBottom w:val="0"/>
          <w:divBdr>
            <w:top w:val="none" w:sz="0" w:space="0" w:color="auto"/>
            <w:left w:val="none" w:sz="0" w:space="0" w:color="auto"/>
            <w:bottom w:val="none" w:sz="0" w:space="0" w:color="auto"/>
            <w:right w:val="none" w:sz="0" w:space="0" w:color="auto"/>
          </w:divBdr>
        </w:div>
        <w:div w:id="1765807513">
          <w:marLeft w:val="640"/>
          <w:marRight w:val="0"/>
          <w:marTop w:val="0"/>
          <w:marBottom w:val="0"/>
          <w:divBdr>
            <w:top w:val="none" w:sz="0" w:space="0" w:color="auto"/>
            <w:left w:val="none" w:sz="0" w:space="0" w:color="auto"/>
            <w:bottom w:val="none" w:sz="0" w:space="0" w:color="auto"/>
            <w:right w:val="none" w:sz="0" w:space="0" w:color="auto"/>
          </w:divBdr>
        </w:div>
        <w:div w:id="207881641">
          <w:marLeft w:val="640"/>
          <w:marRight w:val="0"/>
          <w:marTop w:val="0"/>
          <w:marBottom w:val="0"/>
          <w:divBdr>
            <w:top w:val="none" w:sz="0" w:space="0" w:color="auto"/>
            <w:left w:val="none" w:sz="0" w:space="0" w:color="auto"/>
            <w:bottom w:val="none" w:sz="0" w:space="0" w:color="auto"/>
            <w:right w:val="none" w:sz="0" w:space="0" w:color="auto"/>
          </w:divBdr>
        </w:div>
        <w:div w:id="1932623243">
          <w:marLeft w:val="640"/>
          <w:marRight w:val="0"/>
          <w:marTop w:val="0"/>
          <w:marBottom w:val="0"/>
          <w:divBdr>
            <w:top w:val="none" w:sz="0" w:space="0" w:color="auto"/>
            <w:left w:val="none" w:sz="0" w:space="0" w:color="auto"/>
            <w:bottom w:val="none" w:sz="0" w:space="0" w:color="auto"/>
            <w:right w:val="none" w:sz="0" w:space="0" w:color="auto"/>
          </w:divBdr>
        </w:div>
      </w:divsChild>
    </w:div>
    <w:div w:id="1317218948">
      <w:bodyDiv w:val="1"/>
      <w:marLeft w:val="0"/>
      <w:marRight w:val="0"/>
      <w:marTop w:val="0"/>
      <w:marBottom w:val="0"/>
      <w:divBdr>
        <w:top w:val="none" w:sz="0" w:space="0" w:color="auto"/>
        <w:left w:val="none" w:sz="0" w:space="0" w:color="auto"/>
        <w:bottom w:val="none" w:sz="0" w:space="0" w:color="auto"/>
        <w:right w:val="none" w:sz="0" w:space="0" w:color="auto"/>
      </w:divBdr>
    </w:div>
    <w:div w:id="1334138884">
      <w:bodyDiv w:val="1"/>
      <w:marLeft w:val="0"/>
      <w:marRight w:val="0"/>
      <w:marTop w:val="0"/>
      <w:marBottom w:val="0"/>
      <w:divBdr>
        <w:top w:val="none" w:sz="0" w:space="0" w:color="auto"/>
        <w:left w:val="none" w:sz="0" w:space="0" w:color="auto"/>
        <w:bottom w:val="none" w:sz="0" w:space="0" w:color="auto"/>
        <w:right w:val="none" w:sz="0" w:space="0" w:color="auto"/>
      </w:divBdr>
      <w:divsChild>
        <w:div w:id="1972593216">
          <w:marLeft w:val="640"/>
          <w:marRight w:val="0"/>
          <w:marTop w:val="0"/>
          <w:marBottom w:val="0"/>
          <w:divBdr>
            <w:top w:val="none" w:sz="0" w:space="0" w:color="auto"/>
            <w:left w:val="none" w:sz="0" w:space="0" w:color="auto"/>
            <w:bottom w:val="none" w:sz="0" w:space="0" w:color="auto"/>
            <w:right w:val="none" w:sz="0" w:space="0" w:color="auto"/>
          </w:divBdr>
        </w:div>
        <w:div w:id="534851956">
          <w:marLeft w:val="640"/>
          <w:marRight w:val="0"/>
          <w:marTop w:val="0"/>
          <w:marBottom w:val="0"/>
          <w:divBdr>
            <w:top w:val="none" w:sz="0" w:space="0" w:color="auto"/>
            <w:left w:val="none" w:sz="0" w:space="0" w:color="auto"/>
            <w:bottom w:val="none" w:sz="0" w:space="0" w:color="auto"/>
            <w:right w:val="none" w:sz="0" w:space="0" w:color="auto"/>
          </w:divBdr>
        </w:div>
        <w:div w:id="1303733282">
          <w:marLeft w:val="640"/>
          <w:marRight w:val="0"/>
          <w:marTop w:val="0"/>
          <w:marBottom w:val="0"/>
          <w:divBdr>
            <w:top w:val="none" w:sz="0" w:space="0" w:color="auto"/>
            <w:left w:val="none" w:sz="0" w:space="0" w:color="auto"/>
            <w:bottom w:val="none" w:sz="0" w:space="0" w:color="auto"/>
            <w:right w:val="none" w:sz="0" w:space="0" w:color="auto"/>
          </w:divBdr>
        </w:div>
        <w:div w:id="93133314">
          <w:marLeft w:val="640"/>
          <w:marRight w:val="0"/>
          <w:marTop w:val="0"/>
          <w:marBottom w:val="0"/>
          <w:divBdr>
            <w:top w:val="none" w:sz="0" w:space="0" w:color="auto"/>
            <w:left w:val="none" w:sz="0" w:space="0" w:color="auto"/>
            <w:bottom w:val="none" w:sz="0" w:space="0" w:color="auto"/>
            <w:right w:val="none" w:sz="0" w:space="0" w:color="auto"/>
          </w:divBdr>
        </w:div>
        <w:div w:id="602609058">
          <w:marLeft w:val="640"/>
          <w:marRight w:val="0"/>
          <w:marTop w:val="0"/>
          <w:marBottom w:val="0"/>
          <w:divBdr>
            <w:top w:val="none" w:sz="0" w:space="0" w:color="auto"/>
            <w:left w:val="none" w:sz="0" w:space="0" w:color="auto"/>
            <w:bottom w:val="none" w:sz="0" w:space="0" w:color="auto"/>
            <w:right w:val="none" w:sz="0" w:space="0" w:color="auto"/>
          </w:divBdr>
        </w:div>
        <w:div w:id="352919607">
          <w:marLeft w:val="640"/>
          <w:marRight w:val="0"/>
          <w:marTop w:val="0"/>
          <w:marBottom w:val="0"/>
          <w:divBdr>
            <w:top w:val="none" w:sz="0" w:space="0" w:color="auto"/>
            <w:left w:val="none" w:sz="0" w:space="0" w:color="auto"/>
            <w:bottom w:val="none" w:sz="0" w:space="0" w:color="auto"/>
            <w:right w:val="none" w:sz="0" w:space="0" w:color="auto"/>
          </w:divBdr>
        </w:div>
        <w:div w:id="66999337">
          <w:marLeft w:val="640"/>
          <w:marRight w:val="0"/>
          <w:marTop w:val="0"/>
          <w:marBottom w:val="0"/>
          <w:divBdr>
            <w:top w:val="none" w:sz="0" w:space="0" w:color="auto"/>
            <w:left w:val="none" w:sz="0" w:space="0" w:color="auto"/>
            <w:bottom w:val="none" w:sz="0" w:space="0" w:color="auto"/>
            <w:right w:val="none" w:sz="0" w:space="0" w:color="auto"/>
          </w:divBdr>
        </w:div>
        <w:div w:id="1740322666">
          <w:marLeft w:val="640"/>
          <w:marRight w:val="0"/>
          <w:marTop w:val="0"/>
          <w:marBottom w:val="0"/>
          <w:divBdr>
            <w:top w:val="none" w:sz="0" w:space="0" w:color="auto"/>
            <w:left w:val="none" w:sz="0" w:space="0" w:color="auto"/>
            <w:bottom w:val="none" w:sz="0" w:space="0" w:color="auto"/>
            <w:right w:val="none" w:sz="0" w:space="0" w:color="auto"/>
          </w:divBdr>
        </w:div>
        <w:div w:id="5795413">
          <w:marLeft w:val="640"/>
          <w:marRight w:val="0"/>
          <w:marTop w:val="0"/>
          <w:marBottom w:val="0"/>
          <w:divBdr>
            <w:top w:val="none" w:sz="0" w:space="0" w:color="auto"/>
            <w:left w:val="none" w:sz="0" w:space="0" w:color="auto"/>
            <w:bottom w:val="none" w:sz="0" w:space="0" w:color="auto"/>
            <w:right w:val="none" w:sz="0" w:space="0" w:color="auto"/>
          </w:divBdr>
        </w:div>
        <w:div w:id="1761368574">
          <w:marLeft w:val="640"/>
          <w:marRight w:val="0"/>
          <w:marTop w:val="0"/>
          <w:marBottom w:val="0"/>
          <w:divBdr>
            <w:top w:val="none" w:sz="0" w:space="0" w:color="auto"/>
            <w:left w:val="none" w:sz="0" w:space="0" w:color="auto"/>
            <w:bottom w:val="none" w:sz="0" w:space="0" w:color="auto"/>
            <w:right w:val="none" w:sz="0" w:space="0" w:color="auto"/>
          </w:divBdr>
        </w:div>
        <w:div w:id="770854207">
          <w:marLeft w:val="640"/>
          <w:marRight w:val="0"/>
          <w:marTop w:val="0"/>
          <w:marBottom w:val="0"/>
          <w:divBdr>
            <w:top w:val="none" w:sz="0" w:space="0" w:color="auto"/>
            <w:left w:val="none" w:sz="0" w:space="0" w:color="auto"/>
            <w:bottom w:val="none" w:sz="0" w:space="0" w:color="auto"/>
            <w:right w:val="none" w:sz="0" w:space="0" w:color="auto"/>
          </w:divBdr>
        </w:div>
        <w:div w:id="1240287795">
          <w:marLeft w:val="640"/>
          <w:marRight w:val="0"/>
          <w:marTop w:val="0"/>
          <w:marBottom w:val="0"/>
          <w:divBdr>
            <w:top w:val="none" w:sz="0" w:space="0" w:color="auto"/>
            <w:left w:val="none" w:sz="0" w:space="0" w:color="auto"/>
            <w:bottom w:val="none" w:sz="0" w:space="0" w:color="auto"/>
            <w:right w:val="none" w:sz="0" w:space="0" w:color="auto"/>
          </w:divBdr>
        </w:div>
        <w:div w:id="1484859515">
          <w:marLeft w:val="640"/>
          <w:marRight w:val="0"/>
          <w:marTop w:val="0"/>
          <w:marBottom w:val="0"/>
          <w:divBdr>
            <w:top w:val="none" w:sz="0" w:space="0" w:color="auto"/>
            <w:left w:val="none" w:sz="0" w:space="0" w:color="auto"/>
            <w:bottom w:val="none" w:sz="0" w:space="0" w:color="auto"/>
            <w:right w:val="none" w:sz="0" w:space="0" w:color="auto"/>
          </w:divBdr>
        </w:div>
        <w:div w:id="612981613">
          <w:marLeft w:val="640"/>
          <w:marRight w:val="0"/>
          <w:marTop w:val="0"/>
          <w:marBottom w:val="0"/>
          <w:divBdr>
            <w:top w:val="none" w:sz="0" w:space="0" w:color="auto"/>
            <w:left w:val="none" w:sz="0" w:space="0" w:color="auto"/>
            <w:bottom w:val="none" w:sz="0" w:space="0" w:color="auto"/>
            <w:right w:val="none" w:sz="0" w:space="0" w:color="auto"/>
          </w:divBdr>
        </w:div>
        <w:div w:id="833881640">
          <w:marLeft w:val="640"/>
          <w:marRight w:val="0"/>
          <w:marTop w:val="0"/>
          <w:marBottom w:val="0"/>
          <w:divBdr>
            <w:top w:val="none" w:sz="0" w:space="0" w:color="auto"/>
            <w:left w:val="none" w:sz="0" w:space="0" w:color="auto"/>
            <w:bottom w:val="none" w:sz="0" w:space="0" w:color="auto"/>
            <w:right w:val="none" w:sz="0" w:space="0" w:color="auto"/>
          </w:divBdr>
        </w:div>
        <w:div w:id="544949094">
          <w:marLeft w:val="640"/>
          <w:marRight w:val="0"/>
          <w:marTop w:val="0"/>
          <w:marBottom w:val="0"/>
          <w:divBdr>
            <w:top w:val="none" w:sz="0" w:space="0" w:color="auto"/>
            <w:left w:val="none" w:sz="0" w:space="0" w:color="auto"/>
            <w:bottom w:val="none" w:sz="0" w:space="0" w:color="auto"/>
            <w:right w:val="none" w:sz="0" w:space="0" w:color="auto"/>
          </w:divBdr>
        </w:div>
        <w:div w:id="2122332055">
          <w:marLeft w:val="640"/>
          <w:marRight w:val="0"/>
          <w:marTop w:val="0"/>
          <w:marBottom w:val="0"/>
          <w:divBdr>
            <w:top w:val="none" w:sz="0" w:space="0" w:color="auto"/>
            <w:left w:val="none" w:sz="0" w:space="0" w:color="auto"/>
            <w:bottom w:val="none" w:sz="0" w:space="0" w:color="auto"/>
            <w:right w:val="none" w:sz="0" w:space="0" w:color="auto"/>
          </w:divBdr>
        </w:div>
        <w:div w:id="702290200">
          <w:marLeft w:val="640"/>
          <w:marRight w:val="0"/>
          <w:marTop w:val="0"/>
          <w:marBottom w:val="0"/>
          <w:divBdr>
            <w:top w:val="none" w:sz="0" w:space="0" w:color="auto"/>
            <w:left w:val="none" w:sz="0" w:space="0" w:color="auto"/>
            <w:bottom w:val="none" w:sz="0" w:space="0" w:color="auto"/>
            <w:right w:val="none" w:sz="0" w:space="0" w:color="auto"/>
          </w:divBdr>
        </w:div>
        <w:div w:id="1538739683">
          <w:marLeft w:val="640"/>
          <w:marRight w:val="0"/>
          <w:marTop w:val="0"/>
          <w:marBottom w:val="0"/>
          <w:divBdr>
            <w:top w:val="none" w:sz="0" w:space="0" w:color="auto"/>
            <w:left w:val="none" w:sz="0" w:space="0" w:color="auto"/>
            <w:bottom w:val="none" w:sz="0" w:space="0" w:color="auto"/>
            <w:right w:val="none" w:sz="0" w:space="0" w:color="auto"/>
          </w:divBdr>
        </w:div>
        <w:div w:id="213469036">
          <w:marLeft w:val="640"/>
          <w:marRight w:val="0"/>
          <w:marTop w:val="0"/>
          <w:marBottom w:val="0"/>
          <w:divBdr>
            <w:top w:val="none" w:sz="0" w:space="0" w:color="auto"/>
            <w:left w:val="none" w:sz="0" w:space="0" w:color="auto"/>
            <w:bottom w:val="none" w:sz="0" w:space="0" w:color="auto"/>
            <w:right w:val="none" w:sz="0" w:space="0" w:color="auto"/>
          </w:divBdr>
        </w:div>
        <w:div w:id="1579703295">
          <w:marLeft w:val="640"/>
          <w:marRight w:val="0"/>
          <w:marTop w:val="0"/>
          <w:marBottom w:val="0"/>
          <w:divBdr>
            <w:top w:val="none" w:sz="0" w:space="0" w:color="auto"/>
            <w:left w:val="none" w:sz="0" w:space="0" w:color="auto"/>
            <w:bottom w:val="none" w:sz="0" w:space="0" w:color="auto"/>
            <w:right w:val="none" w:sz="0" w:space="0" w:color="auto"/>
          </w:divBdr>
        </w:div>
        <w:div w:id="1796562720">
          <w:marLeft w:val="640"/>
          <w:marRight w:val="0"/>
          <w:marTop w:val="0"/>
          <w:marBottom w:val="0"/>
          <w:divBdr>
            <w:top w:val="none" w:sz="0" w:space="0" w:color="auto"/>
            <w:left w:val="none" w:sz="0" w:space="0" w:color="auto"/>
            <w:bottom w:val="none" w:sz="0" w:space="0" w:color="auto"/>
            <w:right w:val="none" w:sz="0" w:space="0" w:color="auto"/>
          </w:divBdr>
        </w:div>
        <w:div w:id="231625361">
          <w:marLeft w:val="640"/>
          <w:marRight w:val="0"/>
          <w:marTop w:val="0"/>
          <w:marBottom w:val="0"/>
          <w:divBdr>
            <w:top w:val="none" w:sz="0" w:space="0" w:color="auto"/>
            <w:left w:val="none" w:sz="0" w:space="0" w:color="auto"/>
            <w:bottom w:val="none" w:sz="0" w:space="0" w:color="auto"/>
            <w:right w:val="none" w:sz="0" w:space="0" w:color="auto"/>
          </w:divBdr>
        </w:div>
        <w:div w:id="532694086">
          <w:marLeft w:val="640"/>
          <w:marRight w:val="0"/>
          <w:marTop w:val="0"/>
          <w:marBottom w:val="0"/>
          <w:divBdr>
            <w:top w:val="none" w:sz="0" w:space="0" w:color="auto"/>
            <w:left w:val="none" w:sz="0" w:space="0" w:color="auto"/>
            <w:bottom w:val="none" w:sz="0" w:space="0" w:color="auto"/>
            <w:right w:val="none" w:sz="0" w:space="0" w:color="auto"/>
          </w:divBdr>
        </w:div>
        <w:div w:id="260115884">
          <w:marLeft w:val="640"/>
          <w:marRight w:val="0"/>
          <w:marTop w:val="0"/>
          <w:marBottom w:val="0"/>
          <w:divBdr>
            <w:top w:val="none" w:sz="0" w:space="0" w:color="auto"/>
            <w:left w:val="none" w:sz="0" w:space="0" w:color="auto"/>
            <w:bottom w:val="none" w:sz="0" w:space="0" w:color="auto"/>
            <w:right w:val="none" w:sz="0" w:space="0" w:color="auto"/>
          </w:divBdr>
        </w:div>
        <w:div w:id="1192765337">
          <w:marLeft w:val="640"/>
          <w:marRight w:val="0"/>
          <w:marTop w:val="0"/>
          <w:marBottom w:val="0"/>
          <w:divBdr>
            <w:top w:val="none" w:sz="0" w:space="0" w:color="auto"/>
            <w:left w:val="none" w:sz="0" w:space="0" w:color="auto"/>
            <w:bottom w:val="none" w:sz="0" w:space="0" w:color="auto"/>
            <w:right w:val="none" w:sz="0" w:space="0" w:color="auto"/>
          </w:divBdr>
        </w:div>
        <w:div w:id="1598171814">
          <w:marLeft w:val="640"/>
          <w:marRight w:val="0"/>
          <w:marTop w:val="0"/>
          <w:marBottom w:val="0"/>
          <w:divBdr>
            <w:top w:val="none" w:sz="0" w:space="0" w:color="auto"/>
            <w:left w:val="none" w:sz="0" w:space="0" w:color="auto"/>
            <w:bottom w:val="none" w:sz="0" w:space="0" w:color="auto"/>
            <w:right w:val="none" w:sz="0" w:space="0" w:color="auto"/>
          </w:divBdr>
        </w:div>
        <w:div w:id="869728718">
          <w:marLeft w:val="640"/>
          <w:marRight w:val="0"/>
          <w:marTop w:val="0"/>
          <w:marBottom w:val="0"/>
          <w:divBdr>
            <w:top w:val="none" w:sz="0" w:space="0" w:color="auto"/>
            <w:left w:val="none" w:sz="0" w:space="0" w:color="auto"/>
            <w:bottom w:val="none" w:sz="0" w:space="0" w:color="auto"/>
            <w:right w:val="none" w:sz="0" w:space="0" w:color="auto"/>
          </w:divBdr>
        </w:div>
        <w:div w:id="1391540430">
          <w:marLeft w:val="640"/>
          <w:marRight w:val="0"/>
          <w:marTop w:val="0"/>
          <w:marBottom w:val="0"/>
          <w:divBdr>
            <w:top w:val="none" w:sz="0" w:space="0" w:color="auto"/>
            <w:left w:val="none" w:sz="0" w:space="0" w:color="auto"/>
            <w:bottom w:val="none" w:sz="0" w:space="0" w:color="auto"/>
            <w:right w:val="none" w:sz="0" w:space="0" w:color="auto"/>
          </w:divBdr>
        </w:div>
        <w:div w:id="1831601080">
          <w:marLeft w:val="640"/>
          <w:marRight w:val="0"/>
          <w:marTop w:val="0"/>
          <w:marBottom w:val="0"/>
          <w:divBdr>
            <w:top w:val="none" w:sz="0" w:space="0" w:color="auto"/>
            <w:left w:val="none" w:sz="0" w:space="0" w:color="auto"/>
            <w:bottom w:val="none" w:sz="0" w:space="0" w:color="auto"/>
            <w:right w:val="none" w:sz="0" w:space="0" w:color="auto"/>
          </w:divBdr>
        </w:div>
        <w:div w:id="250159237">
          <w:marLeft w:val="640"/>
          <w:marRight w:val="0"/>
          <w:marTop w:val="0"/>
          <w:marBottom w:val="0"/>
          <w:divBdr>
            <w:top w:val="none" w:sz="0" w:space="0" w:color="auto"/>
            <w:left w:val="none" w:sz="0" w:space="0" w:color="auto"/>
            <w:bottom w:val="none" w:sz="0" w:space="0" w:color="auto"/>
            <w:right w:val="none" w:sz="0" w:space="0" w:color="auto"/>
          </w:divBdr>
        </w:div>
        <w:div w:id="1002969597">
          <w:marLeft w:val="640"/>
          <w:marRight w:val="0"/>
          <w:marTop w:val="0"/>
          <w:marBottom w:val="0"/>
          <w:divBdr>
            <w:top w:val="none" w:sz="0" w:space="0" w:color="auto"/>
            <w:left w:val="none" w:sz="0" w:space="0" w:color="auto"/>
            <w:bottom w:val="none" w:sz="0" w:space="0" w:color="auto"/>
            <w:right w:val="none" w:sz="0" w:space="0" w:color="auto"/>
          </w:divBdr>
        </w:div>
        <w:div w:id="40786590">
          <w:marLeft w:val="640"/>
          <w:marRight w:val="0"/>
          <w:marTop w:val="0"/>
          <w:marBottom w:val="0"/>
          <w:divBdr>
            <w:top w:val="none" w:sz="0" w:space="0" w:color="auto"/>
            <w:left w:val="none" w:sz="0" w:space="0" w:color="auto"/>
            <w:bottom w:val="none" w:sz="0" w:space="0" w:color="auto"/>
            <w:right w:val="none" w:sz="0" w:space="0" w:color="auto"/>
          </w:divBdr>
        </w:div>
        <w:div w:id="721057000">
          <w:marLeft w:val="640"/>
          <w:marRight w:val="0"/>
          <w:marTop w:val="0"/>
          <w:marBottom w:val="0"/>
          <w:divBdr>
            <w:top w:val="none" w:sz="0" w:space="0" w:color="auto"/>
            <w:left w:val="none" w:sz="0" w:space="0" w:color="auto"/>
            <w:bottom w:val="none" w:sz="0" w:space="0" w:color="auto"/>
            <w:right w:val="none" w:sz="0" w:space="0" w:color="auto"/>
          </w:divBdr>
        </w:div>
        <w:div w:id="921567817">
          <w:marLeft w:val="640"/>
          <w:marRight w:val="0"/>
          <w:marTop w:val="0"/>
          <w:marBottom w:val="0"/>
          <w:divBdr>
            <w:top w:val="none" w:sz="0" w:space="0" w:color="auto"/>
            <w:left w:val="none" w:sz="0" w:space="0" w:color="auto"/>
            <w:bottom w:val="none" w:sz="0" w:space="0" w:color="auto"/>
            <w:right w:val="none" w:sz="0" w:space="0" w:color="auto"/>
          </w:divBdr>
        </w:div>
        <w:div w:id="1167670490">
          <w:marLeft w:val="640"/>
          <w:marRight w:val="0"/>
          <w:marTop w:val="0"/>
          <w:marBottom w:val="0"/>
          <w:divBdr>
            <w:top w:val="none" w:sz="0" w:space="0" w:color="auto"/>
            <w:left w:val="none" w:sz="0" w:space="0" w:color="auto"/>
            <w:bottom w:val="none" w:sz="0" w:space="0" w:color="auto"/>
            <w:right w:val="none" w:sz="0" w:space="0" w:color="auto"/>
          </w:divBdr>
        </w:div>
        <w:div w:id="1520585028">
          <w:marLeft w:val="640"/>
          <w:marRight w:val="0"/>
          <w:marTop w:val="0"/>
          <w:marBottom w:val="0"/>
          <w:divBdr>
            <w:top w:val="none" w:sz="0" w:space="0" w:color="auto"/>
            <w:left w:val="none" w:sz="0" w:space="0" w:color="auto"/>
            <w:bottom w:val="none" w:sz="0" w:space="0" w:color="auto"/>
            <w:right w:val="none" w:sz="0" w:space="0" w:color="auto"/>
          </w:divBdr>
        </w:div>
        <w:div w:id="113866738">
          <w:marLeft w:val="640"/>
          <w:marRight w:val="0"/>
          <w:marTop w:val="0"/>
          <w:marBottom w:val="0"/>
          <w:divBdr>
            <w:top w:val="none" w:sz="0" w:space="0" w:color="auto"/>
            <w:left w:val="none" w:sz="0" w:space="0" w:color="auto"/>
            <w:bottom w:val="none" w:sz="0" w:space="0" w:color="auto"/>
            <w:right w:val="none" w:sz="0" w:space="0" w:color="auto"/>
          </w:divBdr>
        </w:div>
        <w:div w:id="675613254">
          <w:marLeft w:val="640"/>
          <w:marRight w:val="0"/>
          <w:marTop w:val="0"/>
          <w:marBottom w:val="0"/>
          <w:divBdr>
            <w:top w:val="none" w:sz="0" w:space="0" w:color="auto"/>
            <w:left w:val="none" w:sz="0" w:space="0" w:color="auto"/>
            <w:bottom w:val="none" w:sz="0" w:space="0" w:color="auto"/>
            <w:right w:val="none" w:sz="0" w:space="0" w:color="auto"/>
          </w:divBdr>
        </w:div>
        <w:div w:id="994066233">
          <w:marLeft w:val="640"/>
          <w:marRight w:val="0"/>
          <w:marTop w:val="0"/>
          <w:marBottom w:val="0"/>
          <w:divBdr>
            <w:top w:val="none" w:sz="0" w:space="0" w:color="auto"/>
            <w:left w:val="none" w:sz="0" w:space="0" w:color="auto"/>
            <w:bottom w:val="none" w:sz="0" w:space="0" w:color="auto"/>
            <w:right w:val="none" w:sz="0" w:space="0" w:color="auto"/>
          </w:divBdr>
        </w:div>
        <w:div w:id="171185693">
          <w:marLeft w:val="640"/>
          <w:marRight w:val="0"/>
          <w:marTop w:val="0"/>
          <w:marBottom w:val="0"/>
          <w:divBdr>
            <w:top w:val="none" w:sz="0" w:space="0" w:color="auto"/>
            <w:left w:val="none" w:sz="0" w:space="0" w:color="auto"/>
            <w:bottom w:val="none" w:sz="0" w:space="0" w:color="auto"/>
            <w:right w:val="none" w:sz="0" w:space="0" w:color="auto"/>
          </w:divBdr>
        </w:div>
      </w:divsChild>
    </w:div>
    <w:div w:id="1342968837">
      <w:bodyDiv w:val="1"/>
      <w:marLeft w:val="0"/>
      <w:marRight w:val="0"/>
      <w:marTop w:val="0"/>
      <w:marBottom w:val="0"/>
      <w:divBdr>
        <w:top w:val="none" w:sz="0" w:space="0" w:color="auto"/>
        <w:left w:val="none" w:sz="0" w:space="0" w:color="auto"/>
        <w:bottom w:val="none" w:sz="0" w:space="0" w:color="auto"/>
        <w:right w:val="none" w:sz="0" w:space="0" w:color="auto"/>
      </w:divBdr>
      <w:divsChild>
        <w:div w:id="1933858734">
          <w:marLeft w:val="0"/>
          <w:marRight w:val="0"/>
          <w:marTop w:val="0"/>
          <w:marBottom w:val="0"/>
          <w:divBdr>
            <w:top w:val="none" w:sz="0" w:space="0" w:color="auto"/>
            <w:left w:val="none" w:sz="0" w:space="0" w:color="auto"/>
            <w:bottom w:val="none" w:sz="0" w:space="0" w:color="auto"/>
            <w:right w:val="none" w:sz="0" w:space="0" w:color="auto"/>
          </w:divBdr>
          <w:divsChild>
            <w:div w:id="1691370550">
              <w:marLeft w:val="0"/>
              <w:marRight w:val="0"/>
              <w:marTop w:val="0"/>
              <w:marBottom w:val="0"/>
              <w:divBdr>
                <w:top w:val="none" w:sz="0" w:space="0" w:color="auto"/>
                <w:left w:val="none" w:sz="0" w:space="0" w:color="auto"/>
                <w:bottom w:val="none" w:sz="0" w:space="0" w:color="auto"/>
                <w:right w:val="none" w:sz="0" w:space="0" w:color="auto"/>
              </w:divBdr>
              <w:divsChild>
                <w:div w:id="13560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430854">
      <w:bodyDiv w:val="1"/>
      <w:marLeft w:val="0"/>
      <w:marRight w:val="0"/>
      <w:marTop w:val="0"/>
      <w:marBottom w:val="0"/>
      <w:divBdr>
        <w:top w:val="none" w:sz="0" w:space="0" w:color="auto"/>
        <w:left w:val="none" w:sz="0" w:space="0" w:color="auto"/>
        <w:bottom w:val="none" w:sz="0" w:space="0" w:color="auto"/>
        <w:right w:val="none" w:sz="0" w:space="0" w:color="auto"/>
      </w:divBdr>
      <w:divsChild>
        <w:div w:id="1609579864">
          <w:marLeft w:val="640"/>
          <w:marRight w:val="0"/>
          <w:marTop w:val="0"/>
          <w:marBottom w:val="0"/>
          <w:divBdr>
            <w:top w:val="none" w:sz="0" w:space="0" w:color="auto"/>
            <w:left w:val="none" w:sz="0" w:space="0" w:color="auto"/>
            <w:bottom w:val="none" w:sz="0" w:space="0" w:color="auto"/>
            <w:right w:val="none" w:sz="0" w:space="0" w:color="auto"/>
          </w:divBdr>
        </w:div>
        <w:div w:id="1063330564">
          <w:marLeft w:val="640"/>
          <w:marRight w:val="0"/>
          <w:marTop w:val="0"/>
          <w:marBottom w:val="0"/>
          <w:divBdr>
            <w:top w:val="none" w:sz="0" w:space="0" w:color="auto"/>
            <w:left w:val="none" w:sz="0" w:space="0" w:color="auto"/>
            <w:bottom w:val="none" w:sz="0" w:space="0" w:color="auto"/>
            <w:right w:val="none" w:sz="0" w:space="0" w:color="auto"/>
          </w:divBdr>
        </w:div>
        <w:div w:id="1572153985">
          <w:marLeft w:val="640"/>
          <w:marRight w:val="0"/>
          <w:marTop w:val="0"/>
          <w:marBottom w:val="0"/>
          <w:divBdr>
            <w:top w:val="none" w:sz="0" w:space="0" w:color="auto"/>
            <w:left w:val="none" w:sz="0" w:space="0" w:color="auto"/>
            <w:bottom w:val="none" w:sz="0" w:space="0" w:color="auto"/>
            <w:right w:val="none" w:sz="0" w:space="0" w:color="auto"/>
          </w:divBdr>
        </w:div>
        <w:div w:id="1141313427">
          <w:marLeft w:val="640"/>
          <w:marRight w:val="0"/>
          <w:marTop w:val="0"/>
          <w:marBottom w:val="0"/>
          <w:divBdr>
            <w:top w:val="none" w:sz="0" w:space="0" w:color="auto"/>
            <w:left w:val="none" w:sz="0" w:space="0" w:color="auto"/>
            <w:bottom w:val="none" w:sz="0" w:space="0" w:color="auto"/>
            <w:right w:val="none" w:sz="0" w:space="0" w:color="auto"/>
          </w:divBdr>
        </w:div>
        <w:div w:id="1072243007">
          <w:marLeft w:val="640"/>
          <w:marRight w:val="0"/>
          <w:marTop w:val="0"/>
          <w:marBottom w:val="0"/>
          <w:divBdr>
            <w:top w:val="none" w:sz="0" w:space="0" w:color="auto"/>
            <w:left w:val="none" w:sz="0" w:space="0" w:color="auto"/>
            <w:bottom w:val="none" w:sz="0" w:space="0" w:color="auto"/>
            <w:right w:val="none" w:sz="0" w:space="0" w:color="auto"/>
          </w:divBdr>
        </w:div>
        <w:div w:id="2022391521">
          <w:marLeft w:val="640"/>
          <w:marRight w:val="0"/>
          <w:marTop w:val="0"/>
          <w:marBottom w:val="0"/>
          <w:divBdr>
            <w:top w:val="none" w:sz="0" w:space="0" w:color="auto"/>
            <w:left w:val="none" w:sz="0" w:space="0" w:color="auto"/>
            <w:bottom w:val="none" w:sz="0" w:space="0" w:color="auto"/>
            <w:right w:val="none" w:sz="0" w:space="0" w:color="auto"/>
          </w:divBdr>
        </w:div>
        <w:div w:id="889220287">
          <w:marLeft w:val="640"/>
          <w:marRight w:val="0"/>
          <w:marTop w:val="0"/>
          <w:marBottom w:val="0"/>
          <w:divBdr>
            <w:top w:val="none" w:sz="0" w:space="0" w:color="auto"/>
            <w:left w:val="none" w:sz="0" w:space="0" w:color="auto"/>
            <w:bottom w:val="none" w:sz="0" w:space="0" w:color="auto"/>
            <w:right w:val="none" w:sz="0" w:space="0" w:color="auto"/>
          </w:divBdr>
        </w:div>
        <w:div w:id="1609265908">
          <w:marLeft w:val="640"/>
          <w:marRight w:val="0"/>
          <w:marTop w:val="0"/>
          <w:marBottom w:val="0"/>
          <w:divBdr>
            <w:top w:val="none" w:sz="0" w:space="0" w:color="auto"/>
            <w:left w:val="none" w:sz="0" w:space="0" w:color="auto"/>
            <w:bottom w:val="none" w:sz="0" w:space="0" w:color="auto"/>
            <w:right w:val="none" w:sz="0" w:space="0" w:color="auto"/>
          </w:divBdr>
        </w:div>
        <w:div w:id="820730739">
          <w:marLeft w:val="640"/>
          <w:marRight w:val="0"/>
          <w:marTop w:val="0"/>
          <w:marBottom w:val="0"/>
          <w:divBdr>
            <w:top w:val="none" w:sz="0" w:space="0" w:color="auto"/>
            <w:left w:val="none" w:sz="0" w:space="0" w:color="auto"/>
            <w:bottom w:val="none" w:sz="0" w:space="0" w:color="auto"/>
            <w:right w:val="none" w:sz="0" w:space="0" w:color="auto"/>
          </w:divBdr>
        </w:div>
        <w:div w:id="192153244">
          <w:marLeft w:val="640"/>
          <w:marRight w:val="0"/>
          <w:marTop w:val="0"/>
          <w:marBottom w:val="0"/>
          <w:divBdr>
            <w:top w:val="none" w:sz="0" w:space="0" w:color="auto"/>
            <w:left w:val="none" w:sz="0" w:space="0" w:color="auto"/>
            <w:bottom w:val="none" w:sz="0" w:space="0" w:color="auto"/>
            <w:right w:val="none" w:sz="0" w:space="0" w:color="auto"/>
          </w:divBdr>
        </w:div>
        <w:div w:id="962660596">
          <w:marLeft w:val="640"/>
          <w:marRight w:val="0"/>
          <w:marTop w:val="0"/>
          <w:marBottom w:val="0"/>
          <w:divBdr>
            <w:top w:val="none" w:sz="0" w:space="0" w:color="auto"/>
            <w:left w:val="none" w:sz="0" w:space="0" w:color="auto"/>
            <w:bottom w:val="none" w:sz="0" w:space="0" w:color="auto"/>
            <w:right w:val="none" w:sz="0" w:space="0" w:color="auto"/>
          </w:divBdr>
        </w:div>
        <w:div w:id="1693795935">
          <w:marLeft w:val="640"/>
          <w:marRight w:val="0"/>
          <w:marTop w:val="0"/>
          <w:marBottom w:val="0"/>
          <w:divBdr>
            <w:top w:val="none" w:sz="0" w:space="0" w:color="auto"/>
            <w:left w:val="none" w:sz="0" w:space="0" w:color="auto"/>
            <w:bottom w:val="none" w:sz="0" w:space="0" w:color="auto"/>
            <w:right w:val="none" w:sz="0" w:space="0" w:color="auto"/>
          </w:divBdr>
        </w:div>
        <w:div w:id="991368644">
          <w:marLeft w:val="640"/>
          <w:marRight w:val="0"/>
          <w:marTop w:val="0"/>
          <w:marBottom w:val="0"/>
          <w:divBdr>
            <w:top w:val="none" w:sz="0" w:space="0" w:color="auto"/>
            <w:left w:val="none" w:sz="0" w:space="0" w:color="auto"/>
            <w:bottom w:val="none" w:sz="0" w:space="0" w:color="auto"/>
            <w:right w:val="none" w:sz="0" w:space="0" w:color="auto"/>
          </w:divBdr>
        </w:div>
        <w:div w:id="48573960">
          <w:marLeft w:val="640"/>
          <w:marRight w:val="0"/>
          <w:marTop w:val="0"/>
          <w:marBottom w:val="0"/>
          <w:divBdr>
            <w:top w:val="none" w:sz="0" w:space="0" w:color="auto"/>
            <w:left w:val="none" w:sz="0" w:space="0" w:color="auto"/>
            <w:bottom w:val="none" w:sz="0" w:space="0" w:color="auto"/>
            <w:right w:val="none" w:sz="0" w:space="0" w:color="auto"/>
          </w:divBdr>
        </w:div>
        <w:div w:id="424762735">
          <w:marLeft w:val="640"/>
          <w:marRight w:val="0"/>
          <w:marTop w:val="0"/>
          <w:marBottom w:val="0"/>
          <w:divBdr>
            <w:top w:val="none" w:sz="0" w:space="0" w:color="auto"/>
            <w:left w:val="none" w:sz="0" w:space="0" w:color="auto"/>
            <w:bottom w:val="none" w:sz="0" w:space="0" w:color="auto"/>
            <w:right w:val="none" w:sz="0" w:space="0" w:color="auto"/>
          </w:divBdr>
        </w:div>
        <w:div w:id="1501239394">
          <w:marLeft w:val="640"/>
          <w:marRight w:val="0"/>
          <w:marTop w:val="0"/>
          <w:marBottom w:val="0"/>
          <w:divBdr>
            <w:top w:val="none" w:sz="0" w:space="0" w:color="auto"/>
            <w:left w:val="none" w:sz="0" w:space="0" w:color="auto"/>
            <w:bottom w:val="none" w:sz="0" w:space="0" w:color="auto"/>
            <w:right w:val="none" w:sz="0" w:space="0" w:color="auto"/>
          </w:divBdr>
        </w:div>
        <w:div w:id="403920725">
          <w:marLeft w:val="640"/>
          <w:marRight w:val="0"/>
          <w:marTop w:val="0"/>
          <w:marBottom w:val="0"/>
          <w:divBdr>
            <w:top w:val="none" w:sz="0" w:space="0" w:color="auto"/>
            <w:left w:val="none" w:sz="0" w:space="0" w:color="auto"/>
            <w:bottom w:val="none" w:sz="0" w:space="0" w:color="auto"/>
            <w:right w:val="none" w:sz="0" w:space="0" w:color="auto"/>
          </w:divBdr>
        </w:div>
        <w:div w:id="305011704">
          <w:marLeft w:val="640"/>
          <w:marRight w:val="0"/>
          <w:marTop w:val="0"/>
          <w:marBottom w:val="0"/>
          <w:divBdr>
            <w:top w:val="none" w:sz="0" w:space="0" w:color="auto"/>
            <w:left w:val="none" w:sz="0" w:space="0" w:color="auto"/>
            <w:bottom w:val="none" w:sz="0" w:space="0" w:color="auto"/>
            <w:right w:val="none" w:sz="0" w:space="0" w:color="auto"/>
          </w:divBdr>
        </w:div>
        <w:div w:id="59063288">
          <w:marLeft w:val="640"/>
          <w:marRight w:val="0"/>
          <w:marTop w:val="0"/>
          <w:marBottom w:val="0"/>
          <w:divBdr>
            <w:top w:val="none" w:sz="0" w:space="0" w:color="auto"/>
            <w:left w:val="none" w:sz="0" w:space="0" w:color="auto"/>
            <w:bottom w:val="none" w:sz="0" w:space="0" w:color="auto"/>
            <w:right w:val="none" w:sz="0" w:space="0" w:color="auto"/>
          </w:divBdr>
        </w:div>
        <w:div w:id="1158614804">
          <w:marLeft w:val="640"/>
          <w:marRight w:val="0"/>
          <w:marTop w:val="0"/>
          <w:marBottom w:val="0"/>
          <w:divBdr>
            <w:top w:val="none" w:sz="0" w:space="0" w:color="auto"/>
            <w:left w:val="none" w:sz="0" w:space="0" w:color="auto"/>
            <w:bottom w:val="none" w:sz="0" w:space="0" w:color="auto"/>
            <w:right w:val="none" w:sz="0" w:space="0" w:color="auto"/>
          </w:divBdr>
        </w:div>
        <w:div w:id="347683547">
          <w:marLeft w:val="640"/>
          <w:marRight w:val="0"/>
          <w:marTop w:val="0"/>
          <w:marBottom w:val="0"/>
          <w:divBdr>
            <w:top w:val="none" w:sz="0" w:space="0" w:color="auto"/>
            <w:left w:val="none" w:sz="0" w:space="0" w:color="auto"/>
            <w:bottom w:val="none" w:sz="0" w:space="0" w:color="auto"/>
            <w:right w:val="none" w:sz="0" w:space="0" w:color="auto"/>
          </w:divBdr>
        </w:div>
        <w:div w:id="1388845074">
          <w:marLeft w:val="640"/>
          <w:marRight w:val="0"/>
          <w:marTop w:val="0"/>
          <w:marBottom w:val="0"/>
          <w:divBdr>
            <w:top w:val="none" w:sz="0" w:space="0" w:color="auto"/>
            <w:left w:val="none" w:sz="0" w:space="0" w:color="auto"/>
            <w:bottom w:val="none" w:sz="0" w:space="0" w:color="auto"/>
            <w:right w:val="none" w:sz="0" w:space="0" w:color="auto"/>
          </w:divBdr>
        </w:div>
        <w:div w:id="2078938741">
          <w:marLeft w:val="640"/>
          <w:marRight w:val="0"/>
          <w:marTop w:val="0"/>
          <w:marBottom w:val="0"/>
          <w:divBdr>
            <w:top w:val="none" w:sz="0" w:space="0" w:color="auto"/>
            <w:left w:val="none" w:sz="0" w:space="0" w:color="auto"/>
            <w:bottom w:val="none" w:sz="0" w:space="0" w:color="auto"/>
            <w:right w:val="none" w:sz="0" w:space="0" w:color="auto"/>
          </w:divBdr>
        </w:div>
        <w:div w:id="874082256">
          <w:marLeft w:val="640"/>
          <w:marRight w:val="0"/>
          <w:marTop w:val="0"/>
          <w:marBottom w:val="0"/>
          <w:divBdr>
            <w:top w:val="none" w:sz="0" w:space="0" w:color="auto"/>
            <w:left w:val="none" w:sz="0" w:space="0" w:color="auto"/>
            <w:bottom w:val="none" w:sz="0" w:space="0" w:color="auto"/>
            <w:right w:val="none" w:sz="0" w:space="0" w:color="auto"/>
          </w:divBdr>
        </w:div>
        <w:div w:id="627274932">
          <w:marLeft w:val="640"/>
          <w:marRight w:val="0"/>
          <w:marTop w:val="0"/>
          <w:marBottom w:val="0"/>
          <w:divBdr>
            <w:top w:val="none" w:sz="0" w:space="0" w:color="auto"/>
            <w:left w:val="none" w:sz="0" w:space="0" w:color="auto"/>
            <w:bottom w:val="none" w:sz="0" w:space="0" w:color="auto"/>
            <w:right w:val="none" w:sz="0" w:space="0" w:color="auto"/>
          </w:divBdr>
        </w:div>
        <w:div w:id="510295777">
          <w:marLeft w:val="640"/>
          <w:marRight w:val="0"/>
          <w:marTop w:val="0"/>
          <w:marBottom w:val="0"/>
          <w:divBdr>
            <w:top w:val="none" w:sz="0" w:space="0" w:color="auto"/>
            <w:left w:val="none" w:sz="0" w:space="0" w:color="auto"/>
            <w:bottom w:val="none" w:sz="0" w:space="0" w:color="auto"/>
            <w:right w:val="none" w:sz="0" w:space="0" w:color="auto"/>
          </w:divBdr>
        </w:div>
        <w:div w:id="492917082">
          <w:marLeft w:val="640"/>
          <w:marRight w:val="0"/>
          <w:marTop w:val="0"/>
          <w:marBottom w:val="0"/>
          <w:divBdr>
            <w:top w:val="none" w:sz="0" w:space="0" w:color="auto"/>
            <w:left w:val="none" w:sz="0" w:space="0" w:color="auto"/>
            <w:bottom w:val="none" w:sz="0" w:space="0" w:color="auto"/>
            <w:right w:val="none" w:sz="0" w:space="0" w:color="auto"/>
          </w:divBdr>
        </w:div>
        <w:div w:id="592131976">
          <w:marLeft w:val="640"/>
          <w:marRight w:val="0"/>
          <w:marTop w:val="0"/>
          <w:marBottom w:val="0"/>
          <w:divBdr>
            <w:top w:val="none" w:sz="0" w:space="0" w:color="auto"/>
            <w:left w:val="none" w:sz="0" w:space="0" w:color="auto"/>
            <w:bottom w:val="none" w:sz="0" w:space="0" w:color="auto"/>
            <w:right w:val="none" w:sz="0" w:space="0" w:color="auto"/>
          </w:divBdr>
        </w:div>
        <w:div w:id="1256089359">
          <w:marLeft w:val="640"/>
          <w:marRight w:val="0"/>
          <w:marTop w:val="0"/>
          <w:marBottom w:val="0"/>
          <w:divBdr>
            <w:top w:val="none" w:sz="0" w:space="0" w:color="auto"/>
            <w:left w:val="none" w:sz="0" w:space="0" w:color="auto"/>
            <w:bottom w:val="none" w:sz="0" w:space="0" w:color="auto"/>
            <w:right w:val="none" w:sz="0" w:space="0" w:color="auto"/>
          </w:divBdr>
        </w:div>
        <w:div w:id="347562697">
          <w:marLeft w:val="640"/>
          <w:marRight w:val="0"/>
          <w:marTop w:val="0"/>
          <w:marBottom w:val="0"/>
          <w:divBdr>
            <w:top w:val="none" w:sz="0" w:space="0" w:color="auto"/>
            <w:left w:val="none" w:sz="0" w:space="0" w:color="auto"/>
            <w:bottom w:val="none" w:sz="0" w:space="0" w:color="auto"/>
            <w:right w:val="none" w:sz="0" w:space="0" w:color="auto"/>
          </w:divBdr>
        </w:div>
        <w:div w:id="2113815483">
          <w:marLeft w:val="640"/>
          <w:marRight w:val="0"/>
          <w:marTop w:val="0"/>
          <w:marBottom w:val="0"/>
          <w:divBdr>
            <w:top w:val="none" w:sz="0" w:space="0" w:color="auto"/>
            <w:left w:val="none" w:sz="0" w:space="0" w:color="auto"/>
            <w:bottom w:val="none" w:sz="0" w:space="0" w:color="auto"/>
            <w:right w:val="none" w:sz="0" w:space="0" w:color="auto"/>
          </w:divBdr>
        </w:div>
        <w:div w:id="2045977570">
          <w:marLeft w:val="640"/>
          <w:marRight w:val="0"/>
          <w:marTop w:val="0"/>
          <w:marBottom w:val="0"/>
          <w:divBdr>
            <w:top w:val="none" w:sz="0" w:space="0" w:color="auto"/>
            <w:left w:val="none" w:sz="0" w:space="0" w:color="auto"/>
            <w:bottom w:val="none" w:sz="0" w:space="0" w:color="auto"/>
            <w:right w:val="none" w:sz="0" w:space="0" w:color="auto"/>
          </w:divBdr>
        </w:div>
        <w:div w:id="471288560">
          <w:marLeft w:val="640"/>
          <w:marRight w:val="0"/>
          <w:marTop w:val="0"/>
          <w:marBottom w:val="0"/>
          <w:divBdr>
            <w:top w:val="none" w:sz="0" w:space="0" w:color="auto"/>
            <w:left w:val="none" w:sz="0" w:space="0" w:color="auto"/>
            <w:bottom w:val="none" w:sz="0" w:space="0" w:color="auto"/>
            <w:right w:val="none" w:sz="0" w:space="0" w:color="auto"/>
          </w:divBdr>
        </w:div>
        <w:div w:id="586496234">
          <w:marLeft w:val="640"/>
          <w:marRight w:val="0"/>
          <w:marTop w:val="0"/>
          <w:marBottom w:val="0"/>
          <w:divBdr>
            <w:top w:val="none" w:sz="0" w:space="0" w:color="auto"/>
            <w:left w:val="none" w:sz="0" w:space="0" w:color="auto"/>
            <w:bottom w:val="none" w:sz="0" w:space="0" w:color="auto"/>
            <w:right w:val="none" w:sz="0" w:space="0" w:color="auto"/>
          </w:divBdr>
        </w:div>
        <w:div w:id="1548839993">
          <w:marLeft w:val="640"/>
          <w:marRight w:val="0"/>
          <w:marTop w:val="0"/>
          <w:marBottom w:val="0"/>
          <w:divBdr>
            <w:top w:val="none" w:sz="0" w:space="0" w:color="auto"/>
            <w:left w:val="none" w:sz="0" w:space="0" w:color="auto"/>
            <w:bottom w:val="none" w:sz="0" w:space="0" w:color="auto"/>
            <w:right w:val="none" w:sz="0" w:space="0" w:color="auto"/>
          </w:divBdr>
        </w:div>
        <w:div w:id="629436874">
          <w:marLeft w:val="640"/>
          <w:marRight w:val="0"/>
          <w:marTop w:val="0"/>
          <w:marBottom w:val="0"/>
          <w:divBdr>
            <w:top w:val="none" w:sz="0" w:space="0" w:color="auto"/>
            <w:left w:val="none" w:sz="0" w:space="0" w:color="auto"/>
            <w:bottom w:val="none" w:sz="0" w:space="0" w:color="auto"/>
            <w:right w:val="none" w:sz="0" w:space="0" w:color="auto"/>
          </w:divBdr>
        </w:div>
        <w:div w:id="1242713482">
          <w:marLeft w:val="640"/>
          <w:marRight w:val="0"/>
          <w:marTop w:val="0"/>
          <w:marBottom w:val="0"/>
          <w:divBdr>
            <w:top w:val="none" w:sz="0" w:space="0" w:color="auto"/>
            <w:left w:val="none" w:sz="0" w:space="0" w:color="auto"/>
            <w:bottom w:val="none" w:sz="0" w:space="0" w:color="auto"/>
            <w:right w:val="none" w:sz="0" w:space="0" w:color="auto"/>
          </w:divBdr>
        </w:div>
        <w:div w:id="185221488">
          <w:marLeft w:val="640"/>
          <w:marRight w:val="0"/>
          <w:marTop w:val="0"/>
          <w:marBottom w:val="0"/>
          <w:divBdr>
            <w:top w:val="none" w:sz="0" w:space="0" w:color="auto"/>
            <w:left w:val="none" w:sz="0" w:space="0" w:color="auto"/>
            <w:bottom w:val="none" w:sz="0" w:space="0" w:color="auto"/>
            <w:right w:val="none" w:sz="0" w:space="0" w:color="auto"/>
          </w:divBdr>
        </w:div>
        <w:div w:id="1831485342">
          <w:marLeft w:val="640"/>
          <w:marRight w:val="0"/>
          <w:marTop w:val="0"/>
          <w:marBottom w:val="0"/>
          <w:divBdr>
            <w:top w:val="none" w:sz="0" w:space="0" w:color="auto"/>
            <w:left w:val="none" w:sz="0" w:space="0" w:color="auto"/>
            <w:bottom w:val="none" w:sz="0" w:space="0" w:color="auto"/>
            <w:right w:val="none" w:sz="0" w:space="0" w:color="auto"/>
          </w:divBdr>
        </w:div>
        <w:div w:id="1454324688">
          <w:marLeft w:val="640"/>
          <w:marRight w:val="0"/>
          <w:marTop w:val="0"/>
          <w:marBottom w:val="0"/>
          <w:divBdr>
            <w:top w:val="none" w:sz="0" w:space="0" w:color="auto"/>
            <w:left w:val="none" w:sz="0" w:space="0" w:color="auto"/>
            <w:bottom w:val="none" w:sz="0" w:space="0" w:color="auto"/>
            <w:right w:val="none" w:sz="0" w:space="0" w:color="auto"/>
          </w:divBdr>
        </w:div>
        <w:div w:id="1826974017">
          <w:marLeft w:val="640"/>
          <w:marRight w:val="0"/>
          <w:marTop w:val="0"/>
          <w:marBottom w:val="0"/>
          <w:divBdr>
            <w:top w:val="none" w:sz="0" w:space="0" w:color="auto"/>
            <w:left w:val="none" w:sz="0" w:space="0" w:color="auto"/>
            <w:bottom w:val="none" w:sz="0" w:space="0" w:color="auto"/>
            <w:right w:val="none" w:sz="0" w:space="0" w:color="auto"/>
          </w:divBdr>
        </w:div>
        <w:div w:id="114833411">
          <w:marLeft w:val="640"/>
          <w:marRight w:val="0"/>
          <w:marTop w:val="0"/>
          <w:marBottom w:val="0"/>
          <w:divBdr>
            <w:top w:val="none" w:sz="0" w:space="0" w:color="auto"/>
            <w:left w:val="none" w:sz="0" w:space="0" w:color="auto"/>
            <w:bottom w:val="none" w:sz="0" w:space="0" w:color="auto"/>
            <w:right w:val="none" w:sz="0" w:space="0" w:color="auto"/>
          </w:divBdr>
        </w:div>
        <w:div w:id="1089622410">
          <w:marLeft w:val="640"/>
          <w:marRight w:val="0"/>
          <w:marTop w:val="0"/>
          <w:marBottom w:val="0"/>
          <w:divBdr>
            <w:top w:val="none" w:sz="0" w:space="0" w:color="auto"/>
            <w:left w:val="none" w:sz="0" w:space="0" w:color="auto"/>
            <w:bottom w:val="none" w:sz="0" w:space="0" w:color="auto"/>
            <w:right w:val="none" w:sz="0" w:space="0" w:color="auto"/>
          </w:divBdr>
        </w:div>
        <w:div w:id="1605189147">
          <w:marLeft w:val="640"/>
          <w:marRight w:val="0"/>
          <w:marTop w:val="0"/>
          <w:marBottom w:val="0"/>
          <w:divBdr>
            <w:top w:val="none" w:sz="0" w:space="0" w:color="auto"/>
            <w:left w:val="none" w:sz="0" w:space="0" w:color="auto"/>
            <w:bottom w:val="none" w:sz="0" w:space="0" w:color="auto"/>
            <w:right w:val="none" w:sz="0" w:space="0" w:color="auto"/>
          </w:divBdr>
        </w:div>
      </w:divsChild>
    </w:div>
    <w:div w:id="1350445497">
      <w:bodyDiv w:val="1"/>
      <w:marLeft w:val="0"/>
      <w:marRight w:val="0"/>
      <w:marTop w:val="0"/>
      <w:marBottom w:val="0"/>
      <w:divBdr>
        <w:top w:val="none" w:sz="0" w:space="0" w:color="auto"/>
        <w:left w:val="none" w:sz="0" w:space="0" w:color="auto"/>
        <w:bottom w:val="none" w:sz="0" w:space="0" w:color="auto"/>
        <w:right w:val="none" w:sz="0" w:space="0" w:color="auto"/>
      </w:divBdr>
    </w:div>
    <w:div w:id="1382053951">
      <w:bodyDiv w:val="1"/>
      <w:marLeft w:val="0"/>
      <w:marRight w:val="0"/>
      <w:marTop w:val="0"/>
      <w:marBottom w:val="0"/>
      <w:divBdr>
        <w:top w:val="none" w:sz="0" w:space="0" w:color="auto"/>
        <w:left w:val="none" w:sz="0" w:space="0" w:color="auto"/>
        <w:bottom w:val="none" w:sz="0" w:space="0" w:color="auto"/>
        <w:right w:val="none" w:sz="0" w:space="0" w:color="auto"/>
      </w:divBdr>
      <w:divsChild>
        <w:div w:id="1050836336">
          <w:marLeft w:val="0"/>
          <w:marRight w:val="0"/>
          <w:marTop w:val="0"/>
          <w:marBottom w:val="0"/>
          <w:divBdr>
            <w:top w:val="none" w:sz="0" w:space="0" w:color="auto"/>
            <w:left w:val="none" w:sz="0" w:space="0" w:color="auto"/>
            <w:bottom w:val="none" w:sz="0" w:space="0" w:color="auto"/>
            <w:right w:val="none" w:sz="0" w:space="0" w:color="auto"/>
          </w:divBdr>
          <w:divsChild>
            <w:div w:id="22289118">
              <w:marLeft w:val="0"/>
              <w:marRight w:val="0"/>
              <w:marTop w:val="0"/>
              <w:marBottom w:val="0"/>
              <w:divBdr>
                <w:top w:val="none" w:sz="0" w:space="0" w:color="auto"/>
                <w:left w:val="none" w:sz="0" w:space="0" w:color="auto"/>
                <w:bottom w:val="none" w:sz="0" w:space="0" w:color="auto"/>
                <w:right w:val="none" w:sz="0" w:space="0" w:color="auto"/>
              </w:divBdr>
              <w:divsChild>
                <w:div w:id="144699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600630">
      <w:bodyDiv w:val="1"/>
      <w:marLeft w:val="0"/>
      <w:marRight w:val="0"/>
      <w:marTop w:val="0"/>
      <w:marBottom w:val="0"/>
      <w:divBdr>
        <w:top w:val="none" w:sz="0" w:space="0" w:color="auto"/>
        <w:left w:val="none" w:sz="0" w:space="0" w:color="auto"/>
        <w:bottom w:val="none" w:sz="0" w:space="0" w:color="auto"/>
        <w:right w:val="none" w:sz="0" w:space="0" w:color="auto"/>
      </w:divBdr>
      <w:divsChild>
        <w:div w:id="1448818549">
          <w:marLeft w:val="640"/>
          <w:marRight w:val="0"/>
          <w:marTop w:val="0"/>
          <w:marBottom w:val="0"/>
          <w:divBdr>
            <w:top w:val="none" w:sz="0" w:space="0" w:color="auto"/>
            <w:left w:val="none" w:sz="0" w:space="0" w:color="auto"/>
            <w:bottom w:val="none" w:sz="0" w:space="0" w:color="auto"/>
            <w:right w:val="none" w:sz="0" w:space="0" w:color="auto"/>
          </w:divBdr>
        </w:div>
        <w:div w:id="16467968">
          <w:marLeft w:val="640"/>
          <w:marRight w:val="0"/>
          <w:marTop w:val="0"/>
          <w:marBottom w:val="0"/>
          <w:divBdr>
            <w:top w:val="none" w:sz="0" w:space="0" w:color="auto"/>
            <w:left w:val="none" w:sz="0" w:space="0" w:color="auto"/>
            <w:bottom w:val="none" w:sz="0" w:space="0" w:color="auto"/>
            <w:right w:val="none" w:sz="0" w:space="0" w:color="auto"/>
          </w:divBdr>
        </w:div>
        <w:div w:id="2002154600">
          <w:marLeft w:val="640"/>
          <w:marRight w:val="0"/>
          <w:marTop w:val="0"/>
          <w:marBottom w:val="0"/>
          <w:divBdr>
            <w:top w:val="none" w:sz="0" w:space="0" w:color="auto"/>
            <w:left w:val="none" w:sz="0" w:space="0" w:color="auto"/>
            <w:bottom w:val="none" w:sz="0" w:space="0" w:color="auto"/>
            <w:right w:val="none" w:sz="0" w:space="0" w:color="auto"/>
          </w:divBdr>
        </w:div>
        <w:div w:id="631405689">
          <w:marLeft w:val="640"/>
          <w:marRight w:val="0"/>
          <w:marTop w:val="0"/>
          <w:marBottom w:val="0"/>
          <w:divBdr>
            <w:top w:val="none" w:sz="0" w:space="0" w:color="auto"/>
            <w:left w:val="none" w:sz="0" w:space="0" w:color="auto"/>
            <w:bottom w:val="none" w:sz="0" w:space="0" w:color="auto"/>
            <w:right w:val="none" w:sz="0" w:space="0" w:color="auto"/>
          </w:divBdr>
        </w:div>
        <w:div w:id="1628663067">
          <w:marLeft w:val="640"/>
          <w:marRight w:val="0"/>
          <w:marTop w:val="0"/>
          <w:marBottom w:val="0"/>
          <w:divBdr>
            <w:top w:val="none" w:sz="0" w:space="0" w:color="auto"/>
            <w:left w:val="none" w:sz="0" w:space="0" w:color="auto"/>
            <w:bottom w:val="none" w:sz="0" w:space="0" w:color="auto"/>
            <w:right w:val="none" w:sz="0" w:space="0" w:color="auto"/>
          </w:divBdr>
        </w:div>
        <w:div w:id="435175169">
          <w:marLeft w:val="640"/>
          <w:marRight w:val="0"/>
          <w:marTop w:val="0"/>
          <w:marBottom w:val="0"/>
          <w:divBdr>
            <w:top w:val="none" w:sz="0" w:space="0" w:color="auto"/>
            <w:left w:val="none" w:sz="0" w:space="0" w:color="auto"/>
            <w:bottom w:val="none" w:sz="0" w:space="0" w:color="auto"/>
            <w:right w:val="none" w:sz="0" w:space="0" w:color="auto"/>
          </w:divBdr>
        </w:div>
        <w:div w:id="539903101">
          <w:marLeft w:val="640"/>
          <w:marRight w:val="0"/>
          <w:marTop w:val="0"/>
          <w:marBottom w:val="0"/>
          <w:divBdr>
            <w:top w:val="none" w:sz="0" w:space="0" w:color="auto"/>
            <w:left w:val="none" w:sz="0" w:space="0" w:color="auto"/>
            <w:bottom w:val="none" w:sz="0" w:space="0" w:color="auto"/>
            <w:right w:val="none" w:sz="0" w:space="0" w:color="auto"/>
          </w:divBdr>
        </w:div>
        <w:div w:id="932663698">
          <w:marLeft w:val="640"/>
          <w:marRight w:val="0"/>
          <w:marTop w:val="0"/>
          <w:marBottom w:val="0"/>
          <w:divBdr>
            <w:top w:val="none" w:sz="0" w:space="0" w:color="auto"/>
            <w:left w:val="none" w:sz="0" w:space="0" w:color="auto"/>
            <w:bottom w:val="none" w:sz="0" w:space="0" w:color="auto"/>
            <w:right w:val="none" w:sz="0" w:space="0" w:color="auto"/>
          </w:divBdr>
        </w:div>
        <w:div w:id="881481752">
          <w:marLeft w:val="640"/>
          <w:marRight w:val="0"/>
          <w:marTop w:val="0"/>
          <w:marBottom w:val="0"/>
          <w:divBdr>
            <w:top w:val="none" w:sz="0" w:space="0" w:color="auto"/>
            <w:left w:val="none" w:sz="0" w:space="0" w:color="auto"/>
            <w:bottom w:val="none" w:sz="0" w:space="0" w:color="auto"/>
            <w:right w:val="none" w:sz="0" w:space="0" w:color="auto"/>
          </w:divBdr>
        </w:div>
        <w:div w:id="1798835121">
          <w:marLeft w:val="640"/>
          <w:marRight w:val="0"/>
          <w:marTop w:val="0"/>
          <w:marBottom w:val="0"/>
          <w:divBdr>
            <w:top w:val="none" w:sz="0" w:space="0" w:color="auto"/>
            <w:left w:val="none" w:sz="0" w:space="0" w:color="auto"/>
            <w:bottom w:val="none" w:sz="0" w:space="0" w:color="auto"/>
            <w:right w:val="none" w:sz="0" w:space="0" w:color="auto"/>
          </w:divBdr>
        </w:div>
        <w:div w:id="750153760">
          <w:marLeft w:val="640"/>
          <w:marRight w:val="0"/>
          <w:marTop w:val="0"/>
          <w:marBottom w:val="0"/>
          <w:divBdr>
            <w:top w:val="none" w:sz="0" w:space="0" w:color="auto"/>
            <w:left w:val="none" w:sz="0" w:space="0" w:color="auto"/>
            <w:bottom w:val="none" w:sz="0" w:space="0" w:color="auto"/>
            <w:right w:val="none" w:sz="0" w:space="0" w:color="auto"/>
          </w:divBdr>
        </w:div>
        <w:div w:id="564922334">
          <w:marLeft w:val="640"/>
          <w:marRight w:val="0"/>
          <w:marTop w:val="0"/>
          <w:marBottom w:val="0"/>
          <w:divBdr>
            <w:top w:val="none" w:sz="0" w:space="0" w:color="auto"/>
            <w:left w:val="none" w:sz="0" w:space="0" w:color="auto"/>
            <w:bottom w:val="none" w:sz="0" w:space="0" w:color="auto"/>
            <w:right w:val="none" w:sz="0" w:space="0" w:color="auto"/>
          </w:divBdr>
        </w:div>
        <w:div w:id="532114782">
          <w:marLeft w:val="640"/>
          <w:marRight w:val="0"/>
          <w:marTop w:val="0"/>
          <w:marBottom w:val="0"/>
          <w:divBdr>
            <w:top w:val="none" w:sz="0" w:space="0" w:color="auto"/>
            <w:left w:val="none" w:sz="0" w:space="0" w:color="auto"/>
            <w:bottom w:val="none" w:sz="0" w:space="0" w:color="auto"/>
            <w:right w:val="none" w:sz="0" w:space="0" w:color="auto"/>
          </w:divBdr>
        </w:div>
        <w:div w:id="562522929">
          <w:marLeft w:val="640"/>
          <w:marRight w:val="0"/>
          <w:marTop w:val="0"/>
          <w:marBottom w:val="0"/>
          <w:divBdr>
            <w:top w:val="none" w:sz="0" w:space="0" w:color="auto"/>
            <w:left w:val="none" w:sz="0" w:space="0" w:color="auto"/>
            <w:bottom w:val="none" w:sz="0" w:space="0" w:color="auto"/>
            <w:right w:val="none" w:sz="0" w:space="0" w:color="auto"/>
          </w:divBdr>
        </w:div>
        <w:div w:id="2137095819">
          <w:marLeft w:val="640"/>
          <w:marRight w:val="0"/>
          <w:marTop w:val="0"/>
          <w:marBottom w:val="0"/>
          <w:divBdr>
            <w:top w:val="none" w:sz="0" w:space="0" w:color="auto"/>
            <w:left w:val="none" w:sz="0" w:space="0" w:color="auto"/>
            <w:bottom w:val="none" w:sz="0" w:space="0" w:color="auto"/>
            <w:right w:val="none" w:sz="0" w:space="0" w:color="auto"/>
          </w:divBdr>
        </w:div>
        <w:div w:id="869072961">
          <w:marLeft w:val="640"/>
          <w:marRight w:val="0"/>
          <w:marTop w:val="0"/>
          <w:marBottom w:val="0"/>
          <w:divBdr>
            <w:top w:val="none" w:sz="0" w:space="0" w:color="auto"/>
            <w:left w:val="none" w:sz="0" w:space="0" w:color="auto"/>
            <w:bottom w:val="none" w:sz="0" w:space="0" w:color="auto"/>
            <w:right w:val="none" w:sz="0" w:space="0" w:color="auto"/>
          </w:divBdr>
        </w:div>
        <w:div w:id="335351554">
          <w:marLeft w:val="640"/>
          <w:marRight w:val="0"/>
          <w:marTop w:val="0"/>
          <w:marBottom w:val="0"/>
          <w:divBdr>
            <w:top w:val="none" w:sz="0" w:space="0" w:color="auto"/>
            <w:left w:val="none" w:sz="0" w:space="0" w:color="auto"/>
            <w:bottom w:val="none" w:sz="0" w:space="0" w:color="auto"/>
            <w:right w:val="none" w:sz="0" w:space="0" w:color="auto"/>
          </w:divBdr>
        </w:div>
        <w:div w:id="15812576">
          <w:marLeft w:val="640"/>
          <w:marRight w:val="0"/>
          <w:marTop w:val="0"/>
          <w:marBottom w:val="0"/>
          <w:divBdr>
            <w:top w:val="none" w:sz="0" w:space="0" w:color="auto"/>
            <w:left w:val="none" w:sz="0" w:space="0" w:color="auto"/>
            <w:bottom w:val="none" w:sz="0" w:space="0" w:color="auto"/>
            <w:right w:val="none" w:sz="0" w:space="0" w:color="auto"/>
          </w:divBdr>
        </w:div>
        <w:div w:id="1464468818">
          <w:marLeft w:val="640"/>
          <w:marRight w:val="0"/>
          <w:marTop w:val="0"/>
          <w:marBottom w:val="0"/>
          <w:divBdr>
            <w:top w:val="none" w:sz="0" w:space="0" w:color="auto"/>
            <w:left w:val="none" w:sz="0" w:space="0" w:color="auto"/>
            <w:bottom w:val="none" w:sz="0" w:space="0" w:color="auto"/>
            <w:right w:val="none" w:sz="0" w:space="0" w:color="auto"/>
          </w:divBdr>
        </w:div>
        <w:div w:id="1865947308">
          <w:marLeft w:val="640"/>
          <w:marRight w:val="0"/>
          <w:marTop w:val="0"/>
          <w:marBottom w:val="0"/>
          <w:divBdr>
            <w:top w:val="none" w:sz="0" w:space="0" w:color="auto"/>
            <w:left w:val="none" w:sz="0" w:space="0" w:color="auto"/>
            <w:bottom w:val="none" w:sz="0" w:space="0" w:color="auto"/>
            <w:right w:val="none" w:sz="0" w:space="0" w:color="auto"/>
          </w:divBdr>
        </w:div>
        <w:div w:id="2034501693">
          <w:marLeft w:val="640"/>
          <w:marRight w:val="0"/>
          <w:marTop w:val="0"/>
          <w:marBottom w:val="0"/>
          <w:divBdr>
            <w:top w:val="none" w:sz="0" w:space="0" w:color="auto"/>
            <w:left w:val="none" w:sz="0" w:space="0" w:color="auto"/>
            <w:bottom w:val="none" w:sz="0" w:space="0" w:color="auto"/>
            <w:right w:val="none" w:sz="0" w:space="0" w:color="auto"/>
          </w:divBdr>
        </w:div>
        <w:div w:id="1548645510">
          <w:marLeft w:val="640"/>
          <w:marRight w:val="0"/>
          <w:marTop w:val="0"/>
          <w:marBottom w:val="0"/>
          <w:divBdr>
            <w:top w:val="none" w:sz="0" w:space="0" w:color="auto"/>
            <w:left w:val="none" w:sz="0" w:space="0" w:color="auto"/>
            <w:bottom w:val="none" w:sz="0" w:space="0" w:color="auto"/>
            <w:right w:val="none" w:sz="0" w:space="0" w:color="auto"/>
          </w:divBdr>
        </w:div>
        <w:div w:id="813445995">
          <w:marLeft w:val="640"/>
          <w:marRight w:val="0"/>
          <w:marTop w:val="0"/>
          <w:marBottom w:val="0"/>
          <w:divBdr>
            <w:top w:val="none" w:sz="0" w:space="0" w:color="auto"/>
            <w:left w:val="none" w:sz="0" w:space="0" w:color="auto"/>
            <w:bottom w:val="none" w:sz="0" w:space="0" w:color="auto"/>
            <w:right w:val="none" w:sz="0" w:space="0" w:color="auto"/>
          </w:divBdr>
        </w:div>
        <w:div w:id="1591422731">
          <w:marLeft w:val="640"/>
          <w:marRight w:val="0"/>
          <w:marTop w:val="0"/>
          <w:marBottom w:val="0"/>
          <w:divBdr>
            <w:top w:val="none" w:sz="0" w:space="0" w:color="auto"/>
            <w:left w:val="none" w:sz="0" w:space="0" w:color="auto"/>
            <w:bottom w:val="none" w:sz="0" w:space="0" w:color="auto"/>
            <w:right w:val="none" w:sz="0" w:space="0" w:color="auto"/>
          </w:divBdr>
        </w:div>
        <w:div w:id="457454855">
          <w:marLeft w:val="640"/>
          <w:marRight w:val="0"/>
          <w:marTop w:val="0"/>
          <w:marBottom w:val="0"/>
          <w:divBdr>
            <w:top w:val="none" w:sz="0" w:space="0" w:color="auto"/>
            <w:left w:val="none" w:sz="0" w:space="0" w:color="auto"/>
            <w:bottom w:val="none" w:sz="0" w:space="0" w:color="auto"/>
            <w:right w:val="none" w:sz="0" w:space="0" w:color="auto"/>
          </w:divBdr>
        </w:div>
        <w:div w:id="132988783">
          <w:marLeft w:val="640"/>
          <w:marRight w:val="0"/>
          <w:marTop w:val="0"/>
          <w:marBottom w:val="0"/>
          <w:divBdr>
            <w:top w:val="none" w:sz="0" w:space="0" w:color="auto"/>
            <w:left w:val="none" w:sz="0" w:space="0" w:color="auto"/>
            <w:bottom w:val="none" w:sz="0" w:space="0" w:color="auto"/>
            <w:right w:val="none" w:sz="0" w:space="0" w:color="auto"/>
          </w:divBdr>
        </w:div>
        <w:div w:id="714237986">
          <w:marLeft w:val="640"/>
          <w:marRight w:val="0"/>
          <w:marTop w:val="0"/>
          <w:marBottom w:val="0"/>
          <w:divBdr>
            <w:top w:val="none" w:sz="0" w:space="0" w:color="auto"/>
            <w:left w:val="none" w:sz="0" w:space="0" w:color="auto"/>
            <w:bottom w:val="none" w:sz="0" w:space="0" w:color="auto"/>
            <w:right w:val="none" w:sz="0" w:space="0" w:color="auto"/>
          </w:divBdr>
        </w:div>
        <w:div w:id="711464690">
          <w:marLeft w:val="640"/>
          <w:marRight w:val="0"/>
          <w:marTop w:val="0"/>
          <w:marBottom w:val="0"/>
          <w:divBdr>
            <w:top w:val="none" w:sz="0" w:space="0" w:color="auto"/>
            <w:left w:val="none" w:sz="0" w:space="0" w:color="auto"/>
            <w:bottom w:val="none" w:sz="0" w:space="0" w:color="auto"/>
            <w:right w:val="none" w:sz="0" w:space="0" w:color="auto"/>
          </w:divBdr>
        </w:div>
        <w:div w:id="2022580167">
          <w:marLeft w:val="640"/>
          <w:marRight w:val="0"/>
          <w:marTop w:val="0"/>
          <w:marBottom w:val="0"/>
          <w:divBdr>
            <w:top w:val="none" w:sz="0" w:space="0" w:color="auto"/>
            <w:left w:val="none" w:sz="0" w:space="0" w:color="auto"/>
            <w:bottom w:val="none" w:sz="0" w:space="0" w:color="auto"/>
            <w:right w:val="none" w:sz="0" w:space="0" w:color="auto"/>
          </w:divBdr>
        </w:div>
        <w:div w:id="893808771">
          <w:marLeft w:val="640"/>
          <w:marRight w:val="0"/>
          <w:marTop w:val="0"/>
          <w:marBottom w:val="0"/>
          <w:divBdr>
            <w:top w:val="none" w:sz="0" w:space="0" w:color="auto"/>
            <w:left w:val="none" w:sz="0" w:space="0" w:color="auto"/>
            <w:bottom w:val="none" w:sz="0" w:space="0" w:color="auto"/>
            <w:right w:val="none" w:sz="0" w:space="0" w:color="auto"/>
          </w:divBdr>
        </w:div>
        <w:div w:id="2041662177">
          <w:marLeft w:val="640"/>
          <w:marRight w:val="0"/>
          <w:marTop w:val="0"/>
          <w:marBottom w:val="0"/>
          <w:divBdr>
            <w:top w:val="none" w:sz="0" w:space="0" w:color="auto"/>
            <w:left w:val="none" w:sz="0" w:space="0" w:color="auto"/>
            <w:bottom w:val="none" w:sz="0" w:space="0" w:color="auto"/>
            <w:right w:val="none" w:sz="0" w:space="0" w:color="auto"/>
          </w:divBdr>
        </w:div>
        <w:div w:id="1164320883">
          <w:marLeft w:val="640"/>
          <w:marRight w:val="0"/>
          <w:marTop w:val="0"/>
          <w:marBottom w:val="0"/>
          <w:divBdr>
            <w:top w:val="none" w:sz="0" w:space="0" w:color="auto"/>
            <w:left w:val="none" w:sz="0" w:space="0" w:color="auto"/>
            <w:bottom w:val="none" w:sz="0" w:space="0" w:color="auto"/>
            <w:right w:val="none" w:sz="0" w:space="0" w:color="auto"/>
          </w:divBdr>
        </w:div>
        <w:div w:id="1102190064">
          <w:marLeft w:val="640"/>
          <w:marRight w:val="0"/>
          <w:marTop w:val="0"/>
          <w:marBottom w:val="0"/>
          <w:divBdr>
            <w:top w:val="none" w:sz="0" w:space="0" w:color="auto"/>
            <w:left w:val="none" w:sz="0" w:space="0" w:color="auto"/>
            <w:bottom w:val="none" w:sz="0" w:space="0" w:color="auto"/>
            <w:right w:val="none" w:sz="0" w:space="0" w:color="auto"/>
          </w:divBdr>
        </w:div>
        <w:div w:id="1287585918">
          <w:marLeft w:val="640"/>
          <w:marRight w:val="0"/>
          <w:marTop w:val="0"/>
          <w:marBottom w:val="0"/>
          <w:divBdr>
            <w:top w:val="none" w:sz="0" w:space="0" w:color="auto"/>
            <w:left w:val="none" w:sz="0" w:space="0" w:color="auto"/>
            <w:bottom w:val="none" w:sz="0" w:space="0" w:color="auto"/>
            <w:right w:val="none" w:sz="0" w:space="0" w:color="auto"/>
          </w:divBdr>
        </w:div>
        <w:div w:id="1593973492">
          <w:marLeft w:val="640"/>
          <w:marRight w:val="0"/>
          <w:marTop w:val="0"/>
          <w:marBottom w:val="0"/>
          <w:divBdr>
            <w:top w:val="none" w:sz="0" w:space="0" w:color="auto"/>
            <w:left w:val="none" w:sz="0" w:space="0" w:color="auto"/>
            <w:bottom w:val="none" w:sz="0" w:space="0" w:color="auto"/>
            <w:right w:val="none" w:sz="0" w:space="0" w:color="auto"/>
          </w:divBdr>
        </w:div>
        <w:div w:id="181017983">
          <w:marLeft w:val="640"/>
          <w:marRight w:val="0"/>
          <w:marTop w:val="0"/>
          <w:marBottom w:val="0"/>
          <w:divBdr>
            <w:top w:val="none" w:sz="0" w:space="0" w:color="auto"/>
            <w:left w:val="none" w:sz="0" w:space="0" w:color="auto"/>
            <w:bottom w:val="none" w:sz="0" w:space="0" w:color="auto"/>
            <w:right w:val="none" w:sz="0" w:space="0" w:color="auto"/>
          </w:divBdr>
        </w:div>
        <w:div w:id="795149355">
          <w:marLeft w:val="640"/>
          <w:marRight w:val="0"/>
          <w:marTop w:val="0"/>
          <w:marBottom w:val="0"/>
          <w:divBdr>
            <w:top w:val="none" w:sz="0" w:space="0" w:color="auto"/>
            <w:left w:val="none" w:sz="0" w:space="0" w:color="auto"/>
            <w:bottom w:val="none" w:sz="0" w:space="0" w:color="auto"/>
            <w:right w:val="none" w:sz="0" w:space="0" w:color="auto"/>
          </w:divBdr>
        </w:div>
        <w:div w:id="1292438505">
          <w:marLeft w:val="640"/>
          <w:marRight w:val="0"/>
          <w:marTop w:val="0"/>
          <w:marBottom w:val="0"/>
          <w:divBdr>
            <w:top w:val="none" w:sz="0" w:space="0" w:color="auto"/>
            <w:left w:val="none" w:sz="0" w:space="0" w:color="auto"/>
            <w:bottom w:val="none" w:sz="0" w:space="0" w:color="auto"/>
            <w:right w:val="none" w:sz="0" w:space="0" w:color="auto"/>
          </w:divBdr>
        </w:div>
        <w:div w:id="1639919445">
          <w:marLeft w:val="640"/>
          <w:marRight w:val="0"/>
          <w:marTop w:val="0"/>
          <w:marBottom w:val="0"/>
          <w:divBdr>
            <w:top w:val="none" w:sz="0" w:space="0" w:color="auto"/>
            <w:left w:val="none" w:sz="0" w:space="0" w:color="auto"/>
            <w:bottom w:val="none" w:sz="0" w:space="0" w:color="auto"/>
            <w:right w:val="none" w:sz="0" w:space="0" w:color="auto"/>
          </w:divBdr>
        </w:div>
      </w:divsChild>
    </w:div>
    <w:div w:id="1477604532">
      <w:bodyDiv w:val="1"/>
      <w:marLeft w:val="0"/>
      <w:marRight w:val="0"/>
      <w:marTop w:val="0"/>
      <w:marBottom w:val="0"/>
      <w:divBdr>
        <w:top w:val="none" w:sz="0" w:space="0" w:color="auto"/>
        <w:left w:val="none" w:sz="0" w:space="0" w:color="auto"/>
        <w:bottom w:val="none" w:sz="0" w:space="0" w:color="auto"/>
        <w:right w:val="none" w:sz="0" w:space="0" w:color="auto"/>
      </w:divBdr>
    </w:div>
    <w:div w:id="1495411721">
      <w:bodyDiv w:val="1"/>
      <w:marLeft w:val="0"/>
      <w:marRight w:val="0"/>
      <w:marTop w:val="0"/>
      <w:marBottom w:val="0"/>
      <w:divBdr>
        <w:top w:val="none" w:sz="0" w:space="0" w:color="auto"/>
        <w:left w:val="none" w:sz="0" w:space="0" w:color="auto"/>
        <w:bottom w:val="none" w:sz="0" w:space="0" w:color="auto"/>
        <w:right w:val="none" w:sz="0" w:space="0" w:color="auto"/>
      </w:divBdr>
    </w:div>
    <w:div w:id="1495880615">
      <w:bodyDiv w:val="1"/>
      <w:marLeft w:val="0"/>
      <w:marRight w:val="0"/>
      <w:marTop w:val="0"/>
      <w:marBottom w:val="0"/>
      <w:divBdr>
        <w:top w:val="none" w:sz="0" w:space="0" w:color="auto"/>
        <w:left w:val="none" w:sz="0" w:space="0" w:color="auto"/>
        <w:bottom w:val="none" w:sz="0" w:space="0" w:color="auto"/>
        <w:right w:val="none" w:sz="0" w:space="0" w:color="auto"/>
      </w:divBdr>
      <w:divsChild>
        <w:div w:id="623391773">
          <w:marLeft w:val="0"/>
          <w:marRight w:val="0"/>
          <w:marTop w:val="0"/>
          <w:marBottom w:val="0"/>
          <w:divBdr>
            <w:top w:val="none" w:sz="0" w:space="0" w:color="auto"/>
            <w:left w:val="none" w:sz="0" w:space="0" w:color="auto"/>
            <w:bottom w:val="none" w:sz="0" w:space="0" w:color="auto"/>
            <w:right w:val="none" w:sz="0" w:space="0" w:color="auto"/>
          </w:divBdr>
          <w:divsChild>
            <w:div w:id="1977369335">
              <w:marLeft w:val="0"/>
              <w:marRight w:val="0"/>
              <w:marTop w:val="0"/>
              <w:marBottom w:val="0"/>
              <w:divBdr>
                <w:top w:val="none" w:sz="0" w:space="0" w:color="auto"/>
                <w:left w:val="none" w:sz="0" w:space="0" w:color="auto"/>
                <w:bottom w:val="none" w:sz="0" w:space="0" w:color="auto"/>
                <w:right w:val="none" w:sz="0" w:space="0" w:color="auto"/>
              </w:divBdr>
              <w:divsChild>
                <w:div w:id="409349897">
                  <w:marLeft w:val="0"/>
                  <w:marRight w:val="0"/>
                  <w:marTop w:val="0"/>
                  <w:marBottom w:val="0"/>
                  <w:divBdr>
                    <w:top w:val="none" w:sz="0" w:space="0" w:color="auto"/>
                    <w:left w:val="none" w:sz="0" w:space="0" w:color="auto"/>
                    <w:bottom w:val="none" w:sz="0" w:space="0" w:color="auto"/>
                    <w:right w:val="none" w:sz="0" w:space="0" w:color="auto"/>
                  </w:divBdr>
                  <w:divsChild>
                    <w:div w:id="109027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87259">
      <w:bodyDiv w:val="1"/>
      <w:marLeft w:val="0"/>
      <w:marRight w:val="0"/>
      <w:marTop w:val="0"/>
      <w:marBottom w:val="0"/>
      <w:divBdr>
        <w:top w:val="none" w:sz="0" w:space="0" w:color="auto"/>
        <w:left w:val="none" w:sz="0" w:space="0" w:color="auto"/>
        <w:bottom w:val="none" w:sz="0" w:space="0" w:color="auto"/>
        <w:right w:val="none" w:sz="0" w:space="0" w:color="auto"/>
      </w:divBdr>
      <w:divsChild>
        <w:div w:id="1795831767">
          <w:marLeft w:val="640"/>
          <w:marRight w:val="0"/>
          <w:marTop w:val="0"/>
          <w:marBottom w:val="0"/>
          <w:divBdr>
            <w:top w:val="none" w:sz="0" w:space="0" w:color="auto"/>
            <w:left w:val="none" w:sz="0" w:space="0" w:color="auto"/>
            <w:bottom w:val="none" w:sz="0" w:space="0" w:color="auto"/>
            <w:right w:val="none" w:sz="0" w:space="0" w:color="auto"/>
          </w:divBdr>
        </w:div>
        <w:div w:id="1061901679">
          <w:marLeft w:val="640"/>
          <w:marRight w:val="0"/>
          <w:marTop w:val="0"/>
          <w:marBottom w:val="0"/>
          <w:divBdr>
            <w:top w:val="none" w:sz="0" w:space="0" w:color="auto"/>
            <w:left w:val="none" w:sz="0" w:space="0" w:color="auto"/>
            <w:bottom w:val="none" w:sz="0" w:space="0" w:color="auto"/>
            <w:right w:val="none" w:sz="0" w:space="0" w:color="auto"/>
          </w:divBdr>
        </w:div>
        <w:div w:id="1186021376">
          <w:marLeft w:val="640"/>
          <w:marRight w:val="0"/>
          <w:marTop w:val="0"/>
          <w:marBottom w:val="0"/>
          <w:divBdr>
            <w:top w:val="none" w:sz="0" w:space="0" w:color="auto"/>
            <w:left w:val="none" w:sz="0" w:space="0" w:color="auto"/>
            <w:bottom w:val="none" w:sz="0" w:space="0" w:color="auto"/>
            <w:right w:val="none" w:sz="0" w:space="0" w:color="auto"/>
          </w:divBdr>
        </w:div>
        <w:div w:id="1447769992">
          <w:marLeft w:val="640"/>
          <w:marRight w:val="0"/>
          <w:marTop w:val="0"/>
          <w:marBottom w:val="0"/>
          <w:divBdr>
            <w:top w:val="none" w:sz="0" w:space="0" w:color="auto"/>
            <w:left w:val="none" w:sz="0" w:space="0" w:color="auto"/>
            <w:bottom w:val="none" w:sz="0" w:space="0" w:color="auto"/>
            <w:right w:val="none" w:sz="0" w:space="0" w:color="auto"/>
          </w:divBdr>
        </w:div>
        <w:div w:id="872423539">
          <w:marLeft w:val="640"/>
          <w:marRight w:val="0"/>
          <w:marTop w:val="0"/>
          <w:marBottom w:val="0"/>
          <w:divBdr>
            <w:top w:val="none" w:sz="0" w:space="0" w:color="auto"/>
            <w:left w:val="none" w:sz="0" w:space="0" w:color="auto"/>
            <w:bottom w:val="none" w:sz="0" w:space="0" w:color="auto"/>
            <w:right w:val="none" w:sz="0" w:space="0" w:color="auto"/>
          </w:divBdr>
        </w:div>
        <w:div w:id="1285426623">
          <w:marLeft w:val="640"/>
          <w:marRight w:val="0"/>
          <w:marTop w:val="0"/>
          <w:marBottom w:val="0"/>
          <w:divBdr>
            <w:top w:val="none" w:sz="0" w:space="0" w:color="auto"/>
            <w:left w:val="none" w:sz="0" w:space="0" w:color="auto"/>
            <w:bottom w:val="none" w:sz="0" w:space="0" w:color="auto"/>
            <w:right w:val="none" w:sz="0" w:space="0" w:color="auto"/>
          </w:divBdr>
        </w:div>
        <w:div w:id="457453714">
          <w:marLeft w:val="640"/>
          <w:marRight w:val="0"/>
          <w:marTop w:val="0"/>
          <w:marBottom w:val="0"/>
          <w:divBdr>
            <w:top w:val="none" w:sz="0" w:space="0" w:color="auto"/>
            <w:left w:val="none" w:sz="0" w:space="0" w:color="auto"/>
            <w:bottom w:val="none" w:sz="0" w:space="0" w:color="auto"/>
            <w:right w:val="none" w:sz="0" w:space="0" w:color="auto"/>
          </w:divBdr>
        </w:div>
        <w:div w:id="1674140502">
          <w:marLeft w:val="640"/>
          <w:marRight w:val="0"/>
          <w:marTop w:val="0"/>
          <w:marBottom w:val="0"/>
          <w:divBdr>
            <w:top w:val="none" w:sz="0" w:space="0" w:color="auto"/>
            <w:left w:val="none" w:sz="0" w:space="0" w:color="auto"/>
            <w:bottom w:val="none" w:sz="0" w:space="0" w:color="auto"/>
            <w:right w:val="none" w:sz="0" w:space="0" w:color="auto"/>
          </w:divBdr>
        </w:div>
        <w:div w:id="651522796">
          <w:marLeft w:val="640"/>
          <w:marRight w:val="0"/>
          <w:marTop w:val="0"/>
          <w:marBottom w:val="0"/>
          <w:divBdr>
            <w:top w:val="none" w:sz="0" w:space="0" w:color="auto"/>
            <w:left w:val="none" w:sz="0" w:space="0" w:color="auto"/>
            <w:bottom w:val="none" w:sz="0" w:space="0" w:color="auto"/>
            <w:right w:val="none" w:sz="0" w:space="0" w:color="auto"/>
          </w:divBdr>
        </w:div>
        <w:div w:id="2048291298">
          <w:marLeft w:val="640"/>
          <w:marRight w:val="0"/>
          <w:marTop w:val="0"/>
          <w:marBottom w:val="0"/>
          <w:divBdr>
            <w:top w:val="none" w:sz="0" w:space="0" w:color="auto"/>
            <w:left w:val="none" w:sz="0" w:space="0" w:color="auto"/>
            <w:bottom w:val="none" w:sz="0" w:space="0" w:color="auto"/>
            <w:right w:val="none" w:sz="0" w:space="0" w:color="auto"/>
          </w:divBdr>
        </w:div>
        <w:div w:id="2130199440">
          <w:marLeft w:val="640"/>
          <w:marRight w:val="0"/>
          <w:marTop w:val="0"/>
          <w:marBottom w:val="0"/>
          <w:divBdr>
            <w:top w:val="none" w:sz="0" w:space="0" w:color="auto"/>
            <w:left w:val="none" w:sz="0" w:space="0" w:color="auto"/>
            <w:bottom w:val="none" w:sz="0" w:space="0" w:color="auto"/>
            <w:right w:val="none" w:sz="0" w:space="0" w:color="auto"/>
          </w:divBdr>
        </w:div>
        <w:div w:id="926617214">
          <w:marLeft w:val="640"/>
          <w:marRight w:val="0"/>
          <w:marTop w:val="0"/>
          <w:marBottom w:val="0"/>
          <w:divBdr>
            <w:top w:val="none" w:sz="0" w:space="0" w:color="auto"/>
            <w:left w:val="none" w:sz="0" w:space="0" w:color="auto"/>
            <w:bottom w:val="none" w:sz="0" w:space="0" w:color="auto"/>
            <w:right w:val="none" w:sz="0" w:space="0" w:color="auto"/>
          </w:divBdr>
        </w:div>
        <w:div w:id="1173838861">
          <w:marLeft w:val="640"/>
          <w:marRight w:val="0"/>
          <w:marTop w:val="0"/>
          <w:marBottom w:val="0"/>
          <w:divBdr>
            <w:top w:val="none" w:sz="0" w:space="0" w:color="auto"/>
            <w:left w:val="none" w:sz="0" w:space="0" w:color="auto"/>
            <w:bottom w:val="none" w:sz="0" w:space="0" w:color="auto"/>
            <w:right w:val="none" w:sz="0" w:space="0" w:color="auto"/>
          </w:divBdr>
        </w:div>
        <w:div w:id="1494562410">
          <w:marLeft w:val="640"/>
          <w:marRight w:val="0"/>
          <w:marTop w:val="0"/>
          <w:marBottom w:val="0"/>
          <w:divBdr>
            <w:top w:val="none" w:sz="0" w:space="0" w:color="auto"/>
            <w:left w:val="none" w:sz="0" w:space="0" w:color="auto"/>
            <w:bottom w:val="none" w:sz="0" w:space="0" w:color="auto"/>
            <w:right w:val="none" w:sz="0" w:space="0" w:color="auto"/>
          </w:divBdr>
        </w:div>
        <w:div w:id="1639261789">
          <w:marLeft w:val="640"/>
          <w:marRight w:val="0"/>
          <w:marTop w:val="0"/>
          <w:marBottom w:val="0"/>
          <w:divBdr>
            <w:top w:val="none" w:sz="0" w:space="0" w:color="auto"/>
            <w:left w:val="none" w:sz="0" w:space="0" w:color="auto"/>
            <w:bottom w:val="none" w:sz="0" w:space="0" w:color="auto"/>
            <w:right w:val="none" w:sz="0" w:space="0" w:color="auto"/>
          </w:divBdr>
        </w:div>
        <w:div w:id="207686666">
          <w:marLeft w:val="640"/>
          <w:marRight w:val="0"/>
          <w:marTop w:val="0"/>
          <w:marBottom w:val="0"/>
          <w:divBdr>
            <w:top w:val="none" w:sz="0" w:space="0" w:color="auto"/>
            <w:left w:val="none" w:sz="0" w:space="0" w:color="auto"/>
            <w:bottom w:val="none" w:sz="0" w:space="0" w:color="auto"/>
            <w:right w:val="none" w:sz="0" w:space="0" w:color="auto"/>
          </w:divBdr>
        </w:div>
        <w:div w:id="243496309">
          <w:marLeft w:val="640"/>
          <w:marRight w:val="0"/>
          <w:marTop w:val="0"/>
          <w:marBottom w:val="0"/>
          <w:divBdr>
            <w:top w:val="none" w:sz="0" w:space="0" w:color="auto"/>
            <w:left w:val="none" w:sz="0" w:space="0" w:color="auto"/>
            <w:bottom w:val="none" w:sz="0" w:space="0" w:color="auto"/>
            <w:right w:val="none" w:sz="0" w:space="0" w:color="auto"/>
          </w:divBdr>
        </w:div>
        <w:div w:id="1919823199">
          <w:marLeft w:val="640"/>
          <w:marRight w:val="0"/>
          <w:marTop w:val="0"/>
          <w:marBottom w:val="0"/>
          <w:divBdr>
            <w:top w:val="none" w:sz="0" w:space="0" w:color="auto"/>
            <w:left w:val="none" w:sz="0" w:space="0" w:color="auto"/>
            <w:bottom w:val="none" w:sz="0" w:space="0" w:color="auto"/>
            <w:right w:val="none" w:sz="0" w:space="0" w:color="auto"/>
          </w:divBdr>
        </w:div>
        <w:div w:id="1372805590">
          <w:marLeft w:val="640"/>
          <w:marRight w:val="0"/>
          <w:marTop w:val="0"/>
          <w:marBottom w:val="0"/>
          <w:divBdr>
            <w:top w:val="none" w:sz="0" w:space="0" w:color="auto"/>
            <w:left w:val="none" w:sz="0" w:space="0" w:color="auto"/>
            <w:bottom w:val="none" w:sz="0" w:space="0" w:color="auto"/>
            <w:right w:val="none" w:sz="0" w:space="0" w:color="auto"/>
          </w:divBdr>
        </w:div>
        <w:div w:id="1643851132">
          <w:marLeft w:val="640"/>
          <w:marRight w:val="0"/>
          <w:marTop w:val="0"/>
          <w:marBottom w:val="0"/>
          <w:divBdr>
            <w:top w:val="none" w:sz="0" w:space="0" w:color="auto"/>
            <w:left w:val="none" w:sz="0" w:space="0" w:color="auto"/>
            <w:bottom w:val="none" w:sz="0" w:space="0" w:color="auto"/>
            <w:right w:val="none" w:sz="0" w:space="0" w:color="auto"/>
          </w:divBdr>
        </w:div>
        <w:div w:id="1781870677">
          <w:marLeft w:val="640"/>
          <w:marRight w:val="0"/>
          <w:marTop w:val="0"/>
          <w:marBottom w:val="0"/>
          <w:divBdr>
            <w:top w:val="none" w:sz="0" w:space="0" w:color="auto"/>
            <w:left w:val="none" w:sz="0" w:space="0" w:color="auto"/>
            <w:bottom w:val="none" w:sz="0" w:space="0" w:color="auto"/>
            <w:right w:val="none" w:sz="0" w:space="0" w:color="auto"/>
          </w:divBdr>
        </w:div>
        <w:div w:id="1038362374">
          <w:marLeft w:val="640"/>
          <w:marRight w:val="0"/>
          <w:marTop w:val="0"/>
          <w:marBottom w:val="0"/>
          <w:divBdr>
            <w:top w:val="none" w:sz="0" w:space="0" w:color="auto"/>
            <w:left w:val="none" w:sz="0" w:space="0" w:color="auto"/>
            <w:bottom w:val="none" w:sz="0" w:space="0" w:color="auto"/>
            <w:right w:val="none" w:sz="0" w:space="0" w:color="auto"/>
          </w:divBdr>
        </w:div>
        <w:div w:id="139616841">
          <w:marLeft w:val="640"/>
          <w:marRight w:val="0"/>
          <w:marTop w:val="0"/>
          <w:marBottom w:val="0"/>
          <w:divBdr>
            <w:top w:val="none" w:sz="0" w:space="0" w:color="auto"/>
            <w:left w:val="none" w:sz="0" w:space="0" w:color="auto"/>
            <w:bottom w:val="none" w:sz="0" w:space="0" w:color="auto"/>
            <w:right w:val="none" w:sz="0" w:space="0" w:color="auto"/>
          </w:divBdr>
        </w:div>
        <w:div w:id="1966038036">
          <w:marLeft w:val="640"/>
          <w:marRight w:val="0"/>
          <w:marTop w:val="0"/>
          <w:marBottom w:val="0"/>
          <w:divBdr>
            <w:top w:val="none" w:sz="0" w:space="0" w:color="auto"/>
            <w:left w:val="none" w:sz="0" w:space="0" w:color="auto"/>
            <w:bottom w:val="none" w:sz="0" w:space="0" w:color="auto"/>
            <w:right w:val="none" w:sz="0" w:space="0" w:color="auto"/>
          </w:divBdr>
        </w:div>
        <w:div w:id="747119686">
          <w:marLeft w:val="640"/>
          <w:marRight w:val="0"/>
          <w:marTop w:val="0"/>
          <w:marBottom w:val="0"/>
          <w:divBdr>
            <w:top w:val="none" w:sz="0" w:space="0" w:color="auto"/>
            <w:left w:val="none" w:sz="0" w:space="0" w:color="auto"/>
            <w:bottom w:val="none" w:sz="0" w:space="0" w:color="auto"/>
            <w:right w:val="none" w:sz="0" w:space="0" w:color="auto"/>
          </w:divBdr>
        </w:div>
        <w:div w:id="476070482">
          <w:marLeft w:val="640"/>
          <w:marRight w:val="0"/>
          <w:marTop w:val="0"/>
          <w:marBottom w:val="0"/>
          <w:divBdr>
            <w:top w:val="none" w:sz="0" w:space="0" w:color="auto"/>
            <w:left w:val="none" w:sz="0" w:space="0" w:color="auto"/>
            <w:bottom w:val="none" w:sz="0" w:space="0" w:color="auto"/>
            <w:right w:val="none" w:sz="0" w:space="0" w:color="auto"/>
          </w:divBdr>
        </w:div>
        <w:div w:id="204950485">
          <w:marLeft w:val="640"/>
          <w:marRight w:val="0"/>
          <w:marTop w:val="0"/>
          <w:marBottom w:val="0"/>
          <w:divBdr>
            <w:top w:val="none" w:sz="0" w:space="0" w:color="auto"/>
            <w:left w:val="none" w:sz="0" w:space="0" w:color="auto"/>
            <w:bottom w:val="none" w:sz="0" w:space="0" w:color="auto"/>
            <w:right w:val="none" w:sz="0" w:space="0" w:color="auto"/>
          </w:divBdr>
        </w:div>
        <w:div w:id="1592012141">
          <w:marLeft w:val="640"/>
          <w:marRight w:val="0"/>
          <w:marTop w:val="0"/>
          <w:marBottom w:val="0"/>
          <w:divBdr>
            <w:top w:val="none" w:sz="0" w:space="0" w:color="auto"/>
            <w:left w:val="none" w:sz="0" w:space="0" w:color="auto"/>
            <w:bottom w:val="none" w:sz="0" w:space="0" w:color="auto"/>
            <w:right w:val="none" w:sz="0" w:space="0" w:color="auto"/>
          </w:divBdr>
        </w:div>
        <w:div w:id="1720199621">
          <w:marLeft w:val="640"/>
          <w:marRight w:val="0"/>
          <w:marTop w:val="0"/>
          <w:marBottom w:val="0"/>
          <w:divBdr>
            <w:top w:val="none" w:sz="0" w:space="0" w:color="auto"/>
            <w:left w:val="none" w:sz="0" w:space="0" w:color="auto"/>
            <w:bottom w:val="none" w:sz="0" w:space="0" w:color="auto"/>
            <w:right w:val="none" w:sz="0" w:space="0" w:color="auto"/>
          </w:divBdr>
        </w:div>
        <w:div w:id="1217283380">
          <w:marLeft w:val="640"/>
          <w:marRight w:val="0"/>
          <w:marTop w:val="0"/>
          <w:marBottom w:val="0"/>
          <w:divBdr>
            <w:top w:val="none" w:sz="0" w:space="0" w:color="auto"/>
            <w:left w:val="none" w:sz="0" w:space="0" w:color="auto"/>
            <w:bottom w:val="none" w:sz="0" w:space="0" w:color="auto"/>
            <w:right w:val="none" w:sz="0" w:space="0" w:color="auto"/>
          </w:divBdr>
        </w:div>
        <w:div w:id="1549339309">
          <w:marLeft w:val="640"/>
          <w:marRight w:val="0"/>
          <w:marTop w:val="0"/>
          <w:marBottom w:val="0"/>
          <w:divBdr>
            <w:top w:val="none" w:sz="0" w:space="0" w:color="auto"/>
            <w:left w:val="none" w:sz="0" w:space="0" w:color="auto"/>
            <w:bottom w:val="none" w:sz="0" w:space="0" w:color="auto"/>
            <w:right w:val="none" w:sz="0" w:space="0" w:color="auto"/>
          </w:divBdr>
        </w:div>
        <w:div w:id="630130341">
          <w:marLeft w:val="640"/>
          <w:marRight w:val="0"/>
          <w:marTop w:val="0"/>
          <w:marBottom w:val="0"/>
          <w:divBdr>
            <w:top w:val="none" w:sz="0" w:space="0" w:color="auto"/>
            <w:left w:val="none" w:sz="0" w:space="0" w:color="auto"/>
            <w:bottom w:val="none" w:sz="0" w:space="0" w:color="auto"/>
            <w:right w:val="none" w:sz="0" w:space="0" w:color="auto"/>
          </w:divBdr>
        </w:div>
        <w:div w:id="1816407358">
          <w:marLeft w:val="640"/>
          <w:marRight w:val="0"/>
          <w:marTop w:val="0"/>
          <w:marBottom w:val="0"/>
          <w:divBdr>
            <w:top w:val="none" w:sz="0" w:space="0" w:color="auto"/>
            <w:left w:val="none" w:sz="0" w:space="0" w:color="auto"/>
            <w:bottom w:val="none" w:sz="0" w:space="0" w:color="auto"/>
            <w:right w:val="none" w:sz="0" w:space="0" w:color="auto"/>
          </w:divBdr>
        </w:div>
        <w:div w:id="1465537877">
          <w:marLeft w:val="640"/>
          <w:marRight w:val="0"/>
          <w:marTop w:val="0"/>
          <w:marBottom w:val="0"/>
          <w:divBdr>
            <w:top w:val="none" w:sz="0" w:space="0" w:color="auto"/>
            <w:left w:val="none" w:sz="0" w:space="0" w:color="auto"/>
            <w:bottom w:val="none" w:sz="0" w:space="0" w:color="auto"/>
            <w:right w:val="none" w:sz="0" w:space="0" w:color="auto"/>
          </w:divBdr>
        </w:div>
        <w:div w:id="1258103218">
          <w:marLeft w:val="640"/>
          <w:marRight w:val="0"/>
          <w:marTop w:val="0"/>
          <w:marBottom w:val="0"/>
          <w:divBdr>
            <w:top w:val="none" w:sz="0" w:space="0" w:color="auto"/>
            <w:left w:val="none" w:sz="0" w:space="0" w:color="auto"/>
            <w:bottom w:val="none" w:sz="0" w:space="0" w:color="auto"/>
            <w:right w:val="none" w:sz="0" w:space="0" w:color="auto"/>
          </w:divBdr>
        </w:div>
        <w:div w:id="993946694">
          <w:marLeft w:val="640"/>
          <w:marRight w:val="0"/>
          <w:marTop w:val="0"/>
          <w:marBottom w:val="0"/>
          <w:divBdr>
            <w:top w:val="none" w:sz="0" w:space="0" w:color="auto"/>
            <w:left w:val="none" w:sz="0" w:space="0" w:color="auto"/>
            <w:bottom w:val="none" w:sz="0" w:space="0" w:color="auto"/>
            <w:right w:val="none" w:sz="0" w:space="0" w:color="auto"/>
          </w:divBdr>
        </w:div>
        <w:div w:id="851378233">
          <w:marLeft w:val="640"/>
          <w:marRight w:val="0"/>
          <w:marTop w:val="0"/>
          <w:marBottom w:val="0"/>
          <w:divBdr>
            <w:top w:val="none" w:sz="0" w:space="0" w:color="auto"/>
            <w:left w:val="none" w:sz="0" w:space="0" w:color="auto"/>
            <w:bottom w:val="none" w:sz="0" w:space="0" w:color="auto"/>
            <w:right w:val="none" w:sz="0" w:space="0" w:color="auto"/>
          </w:divBdr>
        </w:div>
        <w:div w:id="961576730">
          <w:marLeft w:val="640"/>
          <w:marRight w:val="0"/>
          <w:marTop w:val="0"/>
          <w:marBottom w:val="0"/>
          <w:divBdr>
            <w:top w:val="none" w:sz="0" w:space="0" w:color="auto"/>
            <w:left w:val="none" w:sz="0" w:space="0" w:color="auto"/>
            <w:bottom w:val="none" w:sz="0" w:space="0" w:color="auto"/>
            <w:right w:val="none" w:sz="0" w:space="0" w:color="auto"/>
          </w:divBdr>
        </w:div>
        <w:div w:id="1425613398">
          <w:marLeft w:val="640"/>
          <w:marRight w:val="0"/>
          <w:marTop w:val="0"/>
          <w:marBottom w:val="0"/>
          <w:divBdr>
            <w:top w:val="none" w:sz="0" w:space="0" w:color="auto"/>
            <w:left w:val="none" w:sz="0" w:space="0" w:color="auto"/>
            <w:bottom w:val="none" w:sz="0" w:space="0" w:color="auto"/>
            <w:right w:val="none" w:sz="0" w:space="0" w:color="auto"/>
          </w:divBdr>
        </w:div>
        <w:div w:id="1494027113">
          <w:marLeft w:val="640"/>
          <w:marRight w:val="0"/>
          <w:marTop w:val="0"/>
          <w:marBottom w:val="0"/>
          <w:divBdr>
            <w:top w:val="none" w:sz="0" w:space="0" w:color="auto"/>
            <w:left w:val="none" w:sz="0" w:space="0" w:color="auto"/>
            <w:bottom w:val="none" w:sz="0" w:space="0" w:color="auto"/>
            <w:right w:val="none" w:sz="0" w:space="0" w:color="auto"/>
          </w:divBdr>
        </w:div>
      </w:divsChild>
    </w:div>
    <w:div w:id="1577278208">
      <w:bodyDiv w:val="1"/>
      <w:marLeft w:val="0"/>
      <w:marRight w:val="0"/>
      <w:marTop w:val="0"/>
      <w:marBottom w:val="0"/>
      <w:divBdr>
        <w:top w:val="none" w:sz="0" w:space="0" w:color="auto"/>
        <w:left w:val="none" w:sz="0" w:space="0" w:color="auto"/>
        <w:bottom w:val="none" w:sz="0" w:space="0" w:color="auto"/>
        <w:right w:val="none" w:sz="0" w:space="0" w:color="auto"/>
      </w:divBdr>
      <w:divsChild>
        <w:div w:id="2114477495">
          <w:marLeft w:val="0"/>
          <w:marRight w:val="0"/>
          <w:marTop w:val="0"/>
          <w:marBottom w:val="0"/>
          <w:divBdr>
            <w:top w:val="none" w:sz="0" w:space="0" w:color="auto"/>
            <w:left w:val="none" w:sz="0" w:space="0" w:color="auto"/>
            <w:bottom w:val="none" w:sz="0" w:space="0" w:color="auto"/>
            <w:right w:val="none" w:sz="0" w:space="0" w:color="auto"/>
          </w:divBdr>
          <w:divsChild>
            <w:div w:id="1216772284">
              <w:marLeft w:val="0"/>
              <w:marRight w:val="0"/>
              <w:marTop w:val="0"/>
              <w:marBottom w:val="0"/>
              <w:divBdr>
                <w:top w:val="none" w:sz="0" w:space="0" w:color="auto"/>
                <w:left w:val="none" w:sz="0" w:space="0" w:color="auto"/>
                <w:bottom w:val="none" w:sz="0" w:space="0" w:color="auto"/>
                <w:right w:val="none" w:sz="0" w:space="0" w:color="auto"/>
              </w:divBdr>
              <w:divsChild>
                <w:div w:id="39080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709270">
      <w:bodyDiv w:val="1"/>
      <w:marLeft w:val="0"/>
      <w:marRight w:val="0"/>
      <w:marTop w:val="0"/>
      <w:marBottom w:val="0"/>
      <w:divBdr>
        <w:top w:val="none" w:sz="0" w:space="0" w:color="auto"/>
        <w:left w:val="none" w:sz="0" w:space="0" w:color="auto"/>
        <w:bottom w:val="none" w:sz="0" w:space="0" w:color="auto"/>
        <w:right w:val="none" w:sz="0" w:space="0" w:color="auto"/>
      </w:divBdr>
      <w:divsChild>
        <w:div w:id="264772826">
          <w:marLeft w:val="0"/>
          <w:marRight w:val="0"/>
          <w:marTop w:val="0"/>
          <w:marBottom w:val="0"/>
          <w:divBdr>
            <w:top w:val="none" w:sz="0" w:space="0" w:color="auto"/>
            <w:left w:val="none" w:sz="0" w:space="0" w:color="auto"/>
            <w:bottom w:val="none" w:sz="0" w:space="0" w:color="auto"/>
            <w:right w:val="none" w:sz="0" w:space="0" w:color="auto"/>
          </w:divBdr>
          <w:divsChild>
            <w:div w:id="680737049">
              <w:marLeft w:val="0"/>
              <w:marRight w:val="0"/>
              <w:marTop w:val="0"/>
              <w:marBottom w:val="0"/>
              <w:divBdr>
                <w:top w:val="none" w:sz="0" w:space="0" w:color="auto"/>
                <w:left w:val="none" w:sz="0" w:space="0" w:color="auto"/>
                <w:bottom w:val="none" w:sz="0" w:space="0" w:color="auto"/>
                <w:right w:val="none" w:sz="0" w:space="0" w:color="auto"/>
              </w:divBdr>
              <w:divsChild>
                <w:div w:id="422191591">
                  <w:marLeft w:val="0"/>
                  <w:marRight w:val="0"/>
                  <w:marTop w:val="0"/>
                  <w:marBottom w:val="0"/>
                  <w:divBdr>
                    <w:top w:val="none" w:sz="0" w:space="0" w:color="auto"/>
                    <w:left w:val="none" w:sz="0" w:space="0" w:color="auto"/>
                    <w:bottom w:val="none" w:sz="0" w:space="0" w:color="auto"/>
                    <w:right w:val="none" w:sz="0" w:space="0" w:color="auto"/>
                  </w:divBdr>
                  <w:divsChild>
                    <w:div w:id="12427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259953">
      <w:bodyDiv w:val="1"/>
      <w:marLeft w:val="0"/>
      <w:marRight w:val="0"/>
      <w:marTop w:val="0"/>
      <w:marBottom w:val="0"/>
      <w:divBdr>
        <w:top w:val="none" w:sz="0" w:space="0" w:color="auto"/>
        <w:left w:val="none" w:sz="0" w:space="0" w:color="auto"/>
        <w:bottom w:val="none" w:sz="0" w:space="0" w:color="auto"/>
        <w:right w:val="none" w:sz="0" w:space="0" w:color="auto"/>
      </w:divBdr>
    </w:div>
    <w:div w:id="1642149185">
      <w:bodyDiv w:val="1"/>
      <w:marLeft w:val="0"/>
      <w:marRight w:val="0"/>
      <w:marTop w:val="0"/>
      <w:marBottom w:val="0"/>
      <w:divBdr>
        <w:top w:val="none" w:sz="0" w:space="0" w:color="auto"/>
        <w:left w:val="none" w:sz="0" w:space="0" w:color="auto"/>
        <w:bottom w:val="none" w:sz="0" w:space="0" w:color="auto"/>
        <w:right w:val="none" w:sz="0" w:space="0" w:color="auto"/>
      </w:divBdr>
    </w:div>
    <w:div w:id="1715083107">
      <w:bodyDiv w:val="1"/>
      <w:marLeft w:val="0"/>
      <w:marRight w:val="0"/>
      <w:marTop w:val="0"/>
      <w:marBottom w:val="0"/>
      <w:divBdr>
        <w:top w:val="none" w:sz="0" w:space="0" w:color="auto"/>
        <w:left w:val="none" w:sz="0" w:space="0" w:color="auto"/>
        <w:bottom w:val="none" w:sz="0" w:space="0" w:color="auto"/>
        <w:right w:val="none" w:sz="0" w:space="0" w:color="auto"/>
      </w:divBdr>
      <w:divsChild>
        <w:div w:id="2081708021">
          <w:marLeft w:val="0"/>
          <w:marRight w:val="0"/>
          <w:marTop w:val="0"/>
          <w:marBottom w:val="0"/>
          <w:divBdr>
            <w:top w:val="none" w:sz="0" w:space="0" w:color="auto"/>
            <w:left w:val="none" w:sz="0" w:space="0" w:color="auto"/>
            <w:bottom w:val="none" w:sz="0" w:space="0" w:color="auto"/>
            <w:right w:val="none" w:sz="0" w:space="0" w:color="auto"/>
          </w:divBdr>
          <w:divsChild>
            <w:div w:id="1917477971">
              <w:marLeft w:val="0"/>
              <w:marRight w:val="0"/>
              <w:marTop w:val="0"/>
              <w:marBottom w:val="0"/>
              <w:divBdr>
                <w:top w:val="none" w:sz="0" w:space="0" w:color="auto"/>
                <w:left w:val="none" w:sz="0" w:space="0" w:color="auto"/>
                <w:bottom w:val="none" w:sz="0" w:space="0" w:color="auto"/>
                <w:right w:val="none" w:sz="0" w:space="0" w:color="auto"/>
              </w:divBdr>
              <w:divsChild>
                <w:div w:id="43471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448630">
      <w:bodyDiv w:val="1"/>
      <w:marLeft w:val="0"/>
      <w:marRight w:val="0"/>
      <w:marTop w:val="0"/>
      <w:marBottom w:val="0"/>
      <w:divBdr>
        <w:top w:val="none" w:sz="0" w:space="0" w:color="auto"/>
        <w:left w:val="none" w:sz="0" w:space="0" w:color="auto"/>
        <w:bottom w:val="none" w:sz="0" w:space="0" w:color="auto"/>
        <w:right w:val="none" w:sz="0" w:space="0" w:color="auto"/>
      </w:divBdr>
      <w:divsChild>
        <w:div w:id="1084765902">
          <w:marLeft w:val="640"/>
          <w:marRight w:val="0"/>
          <w:marTop w:val="0"/>
          <w:marBottom w:val="0"/>
          <w:divBdr>
            <w:top w:val="none" w:sz="0" w:space="0" w:color="auto"/>
            <w:left w:val="none" w:sz="0" w:space="0" w:color="auto"/>
            <w:bottom w:val="none" w:sz="0" w:space="0" w:color="auto"/>
            <w:right w:val="none" w:sz="0" w:space="0" w:color="auto"/>
          </w:divBdr>
        </w:div>
        <w:div w:id="621226911">
          <w:marLeft w:val="640"/>
          <w:marRight w:val="0"/>
          <w:marTop w:val="0"/>
          <w:marBottom w:val="0"/>
          <w:divBdr>
            <w:top w:val="none" w:sz="0" w:space="0" w:color="auto"/>
            <w:left w:val="none" w:sz="0" w:space="0" w:color="auto"/>
            <w:bottom w:val="none" w:sz="0" w:space="0" w:color="auto"/>
            <w:right w:val="none" w:sz="0" w:space="0" w:color="auto"/>
          </w:divBdr>
        </w:div>
        <w:div w:id="698554435">
          <w:marLeft w:val="640"/>
          <w:marRight w:val="0"/>
          <w:marTop w:val="0"/>
          <w:marBottom w:val="0"/>
          <w:divBdr>
            <w:top w:val="none" w:sz="0" w:space="0" w:color="auto"/>
            <w:left w:val="none" w:sz="0" w:space="0" w:color="auto"/>
            <w:bottom w:val="none" w:sz="0" w:space="0" w:color="auto"/>
            <w:right w:val="none" w:sz="0" w:space="0" w:color="auto"/>
          </w:divBdr>
        </w:div>
        <w:div w:id="909265567">
          <w:marLeft w:val="640"/>
          <w:marRight w:val="0"/>
          <w:marTop w:val="0"/>
          <w:marBottom w:val="0"/>
          <w:divBdr>
            <w:top w:val="none" w:sz="0" w:space="0" w:color="auto"/>
            <w:left w:val="none" w:sz="0" w:space="0" w:color="auto"/>
            <w:bottom w:val="none" w:sz="0" w:space="0" w:color="auto"/>
            <w:right w:val="none" w:sz="0" w:space="0" w:color="auto"/>
          </w:divBdr>
        </w:div>
        <w:div w:id="1767143379">
          <w:marLeft w:val="640"/>
          <w:marRight w:val="0"/>
          <w:marTop w:val="0"/>
          <w:marBottom w:val="0"/>
          <w:divBdr>
            <w:top w:val="none" w:sz="0" w:space="0" w:color="auto"/>
            <w:left w:val="none" w:sz="0" w:space="0" w:color="auto"/>
            <w:bottom w:val="none" w:sz="0" w:space="0" w:color="auto"/>
            <w:right w:val="none" w:sz="0" w:space="0" w:color="auto"/>
          </w:divBdr>
        </w:div>
        <w:div w:id="1615938653">
          <w:marLeft w:val="640"/>
          <w:marRight w:val="0"/>
          <w:marTop w:val="0"/>
          <w:marBottom w:val="0"/>
          <w:divBdr>
            <w:top w:val="none" w:sz="0" w:space="0" w:color="auto"/>
            <w:left w:val="none" w:sz="0" w:space="0" w:color="auto"/>
            <w:bottom w:val="none" w:sz="0" w:space="0" w:color="auto"/>
            <w:right w:val="none" w:sz="0" w:space="0" w:color="auto"/>
          </w:divBdr>
        </w:div>
        <w:div w:id="725645167">
          <w:marLeft w:val="640"/>
          <w:marRight w:val="0"/>
          <w:marTop w:val="0"/>
          <w:marBottom w:val="0"/>
          <w:divBdr>
            <w:top w:val="none" w:sz="0" w:space="0" w:color="auto"/>
            <w:left w:val="none" w:sz="0" w:space="0" w:color="auto"/>
            <w:bottom w:val="none" w:sz="0" w:space="0" w:color="auto"/>
            <w:right w:val="none" w:sz="0" w:space="0" w:color="auto"/>
          </w:divBdr>
        </w:div>
        <w:div w:id="2116560158">
          <w:marLeft w:val="640"/>
          <w:marRight w:val="0"/>
          <w:marTop w:val="0"/>
          <w:marBottom w:val="0"/>
          <w:divBdr>
            <w:top w:val="none" w:sz="0" w:space="0" w:color="auto"/>
            <w:left w:val="none" w:sz="0" w:space="0" w:color="auto"/>
            <w:bottom w:val="none" w:sz="0" w:space="0" w:color="auto"/>
            <w:right w:val="none" w:sz="0" w:space="0" w:color="auto"/>
          </w:divBdr>
        </w:div>
        <w:div w:id="1634600530">
          <w:marLeft w:val="640"/>
          <w:marRight w:val="0"/>
          <w:marTop w:val="0"/>
          <w:marBottom w:val="0"/>
          <w:divBdr>
            <w:top w:val="none" w:sz="0" w:space="0" w:color="auto"/>
            <w:left w:val="none" w:sz="0" w:space="0" w:color="auto"/>
            <w:bottom w:val="none" w:sz="0" w:space="0" w:color="auto"/>
            <w:right w:val="none" w:sz="0" w:space="0" w:color="auto"/>
          </w:divBdr>
        </w:div>
        <w:div w:id="1930700247">
          <w:marLeft w:val="640"/>
          <w:marRight w:val="0"/>
          <w:marTop w:val="0"/>
          <w:marBottom w:val="0"/>
          <w:divBdr>
            <w:top w:val="none" w:sz="0" w:space="0" w:color="auto"/>
            <w:left w:val="none" w:sz="0" w:space="0" w:color="auto"/>
            <w:bottom w:val="none" w:sz="0" w:space="0" w:color="auto"/>
            <w:right w:val="none" w:sz="0" w:space="0" w:color="auto"/>
          </w:divBdr>
        </w:div>
        <w:div w:id="348334438">
          <w:marLeft w:val="640"/>
          <w:marRight w:val="0"/>
          <w:marTop w:val="0"/>
          <w:marBottom w:val="0"/>
          <w:divBdr>
            <w:top w:val="none" w:sz="0" w:space="0" w:color="auto"/>
            <w:left w:val="none" w:sz="0" w:space="0" w:color="auto"/>
            <w:bottom w:val="none" w:sz="0" w:space="0" w:color="auto"/>
            <w:right w:val="none" w:sz="0" w:space="0" w:color="auto"/>
          </w:divBdr>
        </w:div>
        <w:div w:id="469131538">
          <w:marLeft w:val="640"/>
          <w:marRight w:val="0"/>
          <w:marTop w:val="0"/>
          <w:marBottom w:val="0"/>
          <w:divBdr>
            <w:top w:val="none" w:sz="0" w:space="0" w:color="auto"/>
            <w:left w:val="none" w:sz="0" w:space="0" w:color="auto"/>
            <w:bottom w:val="none" w:sz="0" w:space="0" w:color="auto"/>
            <w:right w:val="none" w:sz="0" w:space="0" w:color="auto"/>
          </w:divBdr>
        </w:div>
        <w:div w:id="2047874641">
          <w:marLeft w:val="640"/>
          <w:marRight w:val="0"/>
          <w:marTop w:val="0"/>
          <w:marBottom w:val="0"/>
          <w:divBdr>
            <w:top w:val="none" w:sz="0" w:space="0" w:color="auto"/>
            <w:left w:val="none" w:sz="0" w:space="0" w:color="auto"/>
            <w:bottom w:val="none" w:sz="0" w:space="0" w:color="auto"/>
            <w:right w:val="none" w:sz="0" w:space="0" w:color="auto"/>
          </w:divBdr>
        </w:div>
        <w:div w:id="947662591">
          <w:marLeft w:val="640"/>
          <w:marRight w:val="0"/>
          <w:marTop w:val="0"/>
          <w:marBottom w:val="0"/>
          <w:divBdr>
            <w:top w:val="none" w:sz="0" w:space="0" w:color="auto"/>
            <w:left w:val="none" w:sz="0" w:space="0" w:color="auto"/>
            <w:bottom w:val="none" w:sz="0" w:space="0" w:color="auto"/>
            <w:right w:val="none" w:sz="0" w:space="0" w:color="auto"/>
          </w:divBdr>
        </w:div>
        <w:div w:id="1238319813">
          <w:marLeft w:val="640"/>
          <w:marRight w:val="0"/>
          <w:marTop w:val="0"/>
          <w:marBottom w:val="0"/>
          <w:divBdr>
            <w:top w:val="none" w:sz="0" w:space="0" w:color="auto"/>
            <w:left w:val="none" w:sz="0" w:space="0" w:color="auto"/>
            <w:bottom w:val="none" w:sz="0" w:space="0" w:color="auto"/>
            <w:right w:val="none" w:sz="0" w:space="0" w:color="auto"/>
          </w:divBdr>
        </w:div>
        <w:div w:id="1811357692">
          <w:marLeft w:val="640"/>
          <w:marRight w:val="0"/>
          <w:marTop w:val="0"/>
          <w:marBottom w:val="0"/>
          <w:divBdr>
            <w:top w:val="none" w:sz="0" w:space="0" w:color="auto"/>
            <w:left w:val="none" w:sz="0" w:space="0" w:color="auto"/>
            <w:bottom w:val="none" w:sz="0" w:space="0" w:color="auto"/>
            <w:right w:val="none" w:sz="0" w:space="0" w:color="auto"/>
          </w:divBdr>
        </w:div>
        <w:div w:id="303778578">
          <w:marLeft w:val="640"/>
          <w:marRight w:val="0"/>
          <w:marTop w:val="0"/>
          <w:marBottom w:val="0"/>
          <w:divBdr>
            <w:top w:val="none" w:sz="0" w:space="0" w:color="auto"/>
            <w:left w:val="none" w:sz="0" w:space="0" w:color="auto"/>
            <w:bottom w:val="none" w:sz="0" w:space="0" w:color="auto"/>
            <w:right w:val="none" w:sz="0" w:space="0" w:color="auto"/>
          </w:divBdr>
        </w:div>
        <w:div w:id="755399415">
          <w:marLeft w:val="640"/>
          <w:marRight w:val="0"/>
          <w:marTop w:val="0"/>
          <w:marBottom w:val="0"/>
          <w:divBdr>
            <w:top w:val="none" w:sz="0" w:space="0" w:color="auto"/>
            <w:left w:val="none" w:sz="0" w:space="0" w:color="auto"/>
            <w:bottom w:val="none" w:sz="0" w:space="0" w:color="auto"/>
            <w:right w:val="none" w:sz="0" w:space="0" w:color="auto"/>
          </w:divBdr>
        </w:div>
        <w:div w:id="1783455494">
          <w:marLeft w:val="640"/>
          <w:marRight w:val="0"/>
          <w:marTop w:val="0"/>
          <w:marBottom w:val="0"/>
          <w:divBdr>
            <w:top w:val="none" w:sz="0" w:space="0" w:color="auto"/>
            <w:left w:val="none" w:sz="0" w:space="0" w:color="auto"/>
            <w:bottom w:val="none" w:sz="0" w:space="0" w:color="auto"/>
            <w:right w:val="none" w:sz="0" w:space="0" w:color="auto"/>
          </w:divBdr>
        </w:div>
        <w:div w:id="1745564941">
          <w:marLeft w:val="640"/>
          <w:marRight w:val="0"/>
          <w:marTop w:val="0"/>
          <w:marBottom w:val="0"/>
          <w:divBdr>
            <w:top w:val="none" w:sz="0" w:space="0" w:color="auto"/>
            <w:left w:val="none" w:sz="0" w:space="0" w:color="auto"/>
            <w:bottom w:val="none" w:sz="0" w:space="0" w:color="auto"/>
            <w:right w:val="none" w:sz="0" w:space="0" w:color="auto"/>
          </w:divBdr>
        </w:div>
        <w:div w:id="1047877893">
          <w:marLeft w:val="640"/>
          <w:marRight w:val="0"/>
          <w:marTop w:val="0"/>
          <w:marBottom w:val="0"/>
          <w:divBdr>
            <w:top w:val="none" w:sz="0" w:space="0" w:color="auto"/>
            <w:left w:val="none" w:sz="0" w:space="0" w:color="auto"/>
            <w:bottom w:val="none" w:sz="0" w:space="0" w:color="auto"/>
            <w:right w:val="none" w:sz="0" w:space="0" w:color="auto"/>
          </w:divBdr>
        </w:div>
        <w:div w:id="868956915">
          <w:marLeft w:val="640"/>
          <w:marRight w:val="0"/>
          <w:marTop w:val="0"/>
          <w:marBottom w:val="0"/>
          <w:divBdr>
            <w:top w:val="none" w:sz="0" w:space="0" w:color="auto"/>
            <w:left w:val="none" w:sz="0" w:space="0" w:color="auto"/>
            <w:bottom w:val="none" w:sz="0" w:space="0" w:color="auto"/>
            <w:right w:val="none" w:sz="0" w:space="0" w:color="auto"/>
          </w:divBdr>
        </w:div>
        <w:div w:id="1510487489">
          <w:marLeft w:val="640"/>
          <w:marRight w:val="0"/>
          <w:marTop w:val="0"/>
          <w:marBottom w:val="0"/>
          <w:divBdr>
            <w:top w:val="none" w:sz="0" w:space="0" w:color="auto"/>
            <w:left w:val="none" w:sz="0" w:space="0" w:color="auto"/>
            <w:bottom w:val="none" w:sz="0" w:space="0" w:color="auto"/>
            <w:right w:val="none" w:sz="0" w:space="0" w:color="auto"/>
          </w:divBdr>
        </w:div>
        <w:div w:id="1636714595">
          <w:marLeft w:val="640"/>
          <w:marRight w:val="0"/>
          <w:marTop w:val="0"/>
          <w:marBottom w:val="0"/>
          <w:divBdr>
            <w:top w:val="none" w:sz="0" w:space="0" w:color="auto"/>
            <w:left w:val="none" w:sz="0" w:space="0" w:color="auto"/>
            <w:bottom w:val="none" w:sz="0" w:space="0" w:color="auto"/>
            <w:right w:val="none" w:sz="0" w:space="0" w:color="auto"/>
          </w:divBdr>
        </w:div>
        <w:div w:id="699477074">
          <w:marLeft w:val="640"/>
          <w:marRight w:val="0"/>
          <w:marTop w:val="0"/>
          <w:marBottom w:val="0"/>
          <w:divBdr>
            <w:top w:val="none" w:sz="0" w:space="0" w:color="auto"/>
            <w:left w:val="none" w:sz="0" w:space="0" w:color="auto"/>
            <w:bottom w:val="none" w:sz="0" w:space="0" w:color="auto"/>
            <w:right w:val="none" w:sz="0" w:space="0" w:color="auto"/>
          </w:divBdr>
        </w:div>
        <w:div w:id="820198976">
          <w:marLeft w:val="640"/>
          <w:marRight w:val="0"/>
          <w:marTop w:val="0"/>
          <w:marBottom w:val="0"/>
          <w:divBdr>
            <w:top w:val="none" w:sz="0" w:space="0" w:color="auto"/>
            <w:left w:val="none" w:sz="0" w:space="0" w:color="auto"/>
            <w:bottom w:val="none" w:sz="0" w:space="0" w:color="auto"/>
            <w:right w:val="none" w:sz="0" w:space="0" w:color="auto"/>
          </w:divBdr>
        </w:div>
        <w:div w:id="660499795">
          <w:marLeft w:val="640"/>
          <w:marRight w:val="0"/>
          <w:marTop w:val="0"/>
          <w:marBottom w:val="0"/>
          <w:divBdr>
            <w:top w:val="none" w:sz="0" w:space="0" w:color="auto"/>
            <w:left w:val="none" w:sz="0" w:space="0" w:color="auto"/>
            <w:bottom w:val="none" w:sz="0" w:space="0" w:color="auto"/>
            <w:right w:val="none" w:sz="0" w:space="0" w:color="auto"/>
          </w:divBdr>
        </w:div>
        <w:div w:id="1292174960">
          <w:marLeft w:val="640"/>
          <w:marRight w:val="0"/>
          <w:marTop w:val="0"/>
          <w:marBottom w:val="0"/>
          <w:divBdr>
            <w:top w:val="none" w:sz="0" w:space="0" w:color="auto"/>
            <w:left w:val="none" w:sz="0" w:space="0" w:color="auto"/>
            <w:bottom w:val="none" w:sz="0" w:space="0" w:color="auto"/>
            <w:right w:val="none" w:sz="0" w:space="0" w:color="auto"/>
          </w:divBdr>
        </w:div>
        <w:div w:id="866408737">
          <w:marLeft w:val="640"/>
          <w:marRight w:val="0"/>
          <w:marTop w:val="0"/>
          <w:marBottom w:val="0"/>
          <w:divBdr>
            <w:top w:val="none" w:sz="0" w:space="0" w:color="auto"/>
            <w:left w:val="none" w:sz="0" w:space="0" w:color="auto"/>
            <w:bottom w:val="none" w:sz="0" w:space="0" w:color="auto"/>
            <w:right w:val="none" w:sz="0" w:space="0" w:color="auto"/>
          </w:divBdr>
        </w:div>
        <w:div w:id="1846701005">
          <w:marLeft w:val="640"/>
          <w:marRight w:val="0"/>
          <w:marTop w:val="0"/>
          <w:marBottom w:val="0"/>
          <w:divBdr>
            <w:top w:val="none" w:sz="0" w:space="0" w:color="auto"/>
            <w:left w:val="none" w:sz="0" w:space="0" w:color="auto"/>
            <w:bottom w:val="none" w:sz="0" w:space="0" w:color="auto"/>
            <w:right w:val="none" w:sz="0" w:space="0" w:color="auto"/>
          </w:divBdr>
        </w:div>
        <w:div w:id="2059818921">
          <w:marLeft w:val="640"/>
          <w:marRight w:val="0"/>
          <w:marTop w:val="0"/>
          <w:marBottom w:val="0"/>
          <w:divBdr>
            <w:top w:val="none" w:sz="0" w:space="0" w:color="auto"/>
            <w:left w:val="none" w:sz="0" w:space="0" w:color="auto"/>
            <w:bottom w:val="none" w:sz="0" w:space="0" w:color="auto"/>
            <w:right w:val="none" w:sz="0" w:space="0" w:color="auto"/>
          </w:divBdr>
        </w:div>
        <w:div w:id="1873296647">
          <w:marLeft w:val="640"/>
          <w:marRight w:val="0"/>
          <w:marTop w:val="0"/>
          <w:marBottom w:val="0"/>
          <w:divBdr>
            <w:top w:val="none" w:sz="0" w:space="0" w:color="auto"/>
            <w:left w:val="none" w:sz="0" w:space="0" w:color="auto"/>
            <w:bottom w:val="none" w:sz="0" w:space="0" w:color="auto"/>
            <w:right w:val="none" w:sz="0" w:space="0" w:color="auto"/>
          </w:divBdr>
        </w:div>
        <w:div w:id="1126004794">
          <w:marLeft w:val="640"/>
          <w:marRight w:val="0"/>
          <w:marTop w:val="0"/>
          <w:marBottom w:val="0"/>
          <w:divBdr>
            <w:top w:val="none" w:sz="0" w:space="0" w:color="auto"/>
            <w:left w:val="none" w:sz="0" w:space="0" w:color="auto"/>
            <w:bottom w:val="none" w:sz="0" w:space="0" w:color="auto"/>
            <w:right w:val="none" w:sz="0" w:space="0" w:color="auto"/>
          </w:divBdr>
        </w:div>
        <w:div w:id="2127651549">
          <w:marLeft w:val="640"/>
          <w:marRight w:val="0"/>
          <w:marTop w:val="0"/>
          <w:marBottom w:val="0"/>
          <w:divBdr>
            <w:top w:val="none" w:sz="0" w:space="0" w:color="auto"/>
            <w:left w:val="none" w:sz="0" w:space="0" w:color="auto"/>
            <w:bottom w:val="none" w:sz="0" w:space="0" w:color="auto"/>
            <w:right w:val="none" w:sz="0" w:space="0" w:color="auto"/>
          </w:divBdr>
        </w:div>
        <w:div w:id="85425817">
          <w:marLeft w:val="640"/>
          <w:marRight w:val="0"/>
          <w:marTop w:val="0"/>
          <w:marBottom w:val="0"/>
          <w:divBdr>
            <w:top w:val="none" w:sz="0" w:space="0" w:color="auto"/>
            <w:left w:val="none" w:sz="0" w:space="0" w:color="auto"/>
            <w:bottom w:val="none" w:sz="0" w:space="0" w:color="auto"/>
            <w:right w:val="none" w:sz="0" w:space="0" w:color="auto"/>
          </w:divBdr>
        </w:div>
        <w:div w:id="661393578">
          <w:marLeft w:val="640"/>
          <w:marRight w:val="0"/>
          <w:marTop w:val="0"/>
          <w:marBottom w:val="0"/>
          <w:divBdr>
            <w:top w:val="none" w:sz="0" w:space="0" w:color="auto"/>
            <w:left w:val="none" w:sz="0" w:space="0" w:color="auto"/>
            <w:bottom w:val="none" w:sz="0" w:space="0" w:color="auto"/>
            <w:right w:val="none" w:sz="0" w:space="0" w:color="auto"/>
          </w:divBdr>
        </w:div>
        <w:div w:id="935133478">
          <w:marLeft w:val="640"/>
          <w:marRight w:val="0"/>
          <w:marTop w:val="0"/>
          <w:marBottom w:val="0"/>
          <w:divBdr>
            <w:top w:val="none" w:sz="0" w:space="0" w:color="auto"/>
            <w:left w:val="none" w:sz="0" w:space="0" w:color="auto"/>
            <w:bottom w:val="none" w:sz="0" w:space="0" w:color="auto"/>
            <w:right w:val="none" w:sz="0" w:space="0" w:color="auto"/>
          </w:divBdr>
        </w:div>
        <w:div w:id="1882983396">
          <w:marLeft w:val="640"/>
          <w:marRight w:val="0"/>
          <w:marTop w:val="0"/>
          <w:marBottom w:val="0"/>
          <w:divBdr>
            <w:top w:val="none" w:sz="0" w:space="0" w:color="auto"/>
            <w:left w:val="none" w:sz="0" w:space="0" w:color="auto"/>
            <w:bottom w:val="none" w:sz="0" w:space="0" w:color="auto"/>
            <w:right w:val="none" w:sz="0" w:space="0" w:color="auto"/>
          </w:divBdr>
        </w:div>
        <w:div w:id="1846817266">
          <w:marLeft w:val="640"/>
          <w:marRight w:val="0"/>
          <w:marTop w:val="0"/>
          <w:marBottom w:val="0"/>
          <w:divBdr>
            <w:top w:val="none" w:sz="0" w:space="0" w:color="auto"/>
            <w:left w:val="none" w:sz="0" w:space="0" w:color="auto"/>
            <w:bottom w:val="none" w:sz="0" w:space="0" w:color="auto"/>
            <w:right w:val="none" w:sz="0" w:space="0" w:color="auto"/>
          </w:divBdr>
        </w:div>
        <w:div w:id="273900752">
          <w:marLeft w:val="640"/>
          <w:marRight w:val="0"/>
          <w:marTop w:val="0"/>
          <w:marBottom w:val="0"/>
          <w:divBdr>
            <w:top w:val="none" w:sz="0" w:space="0" w:color="auto"/>
            <w:left w:val="none" w:sz="0" w:space="0" w:color="auto"/>
            <w:bottom w:val="none" w:sz="0" w:space="0" w:color="auto"/>
            <w:right w:val="none" w:sz="0" w:space="0" w:color="auto"/>
          </w:divBdr>
        </w:div>
      </w:divsChild>
    </w:div>
    <w:div w:id="1887720515">
      <w:bodyDiv w:val="1"/>
      <w:marLeft w:val="0"/>
      <w:marRight w:val="0"/>
      <w:marTop w:val="0"/>
      <w:marBottom w:val="0"/>
      <w:divBdr>
        <w:top w:val="none" w:sz="0" w:space="0" w:color="auto"/>
        <w:left w:val="none" w:sz="0" w:space="0" w:color="auto"/>
        <w:bottom w:val="none" w:sz="0" w:space="0" w:color="auto"/>
        <w:right w:val="none" w:sz="0" w:space="0" w:color="auto"/>
      </w:divBdr>
      <w:divsChild>
        <w:div w:id="1584559742">
          <w:marLeft w:val="0"/>
          <w:marRight w:val="0"/>
          <w:marTop w:val="0"/>
          <w:marBottom w:val="0"/>
          <w:divBdr>
            <w:top w:val="none" w:sz="0" w:space="0" w:color="auto"/>
            <w:left w:val="none" w:sz="0" w:space="0" w:color="auto"/>
            <w:bottom w:val="none" w:sz="0" w:space="0" w:color="auto"/>
            <w:right w:val="none" w:sz="0" w:space="0" w:color="auto"/>
          </w:divBdr>
          <w:divsChild>
            <w:div w:id="617612871">
              <w:marLeft w:val="0"/>
              <w:marRight w:val="0"/>
              <w:marTop w:val="0"/>
              <w:marBottom w:val="0"/>
              <w:divBdr>
                <w:top w:val="none" w:sz="0" w:space="0" w:color="auto"/>
                <w:left w:val="none" w:sz="0" w:space="0" w:color="auto"/>
                <w:bottom w:val="none" w:sz="0" w:space="0" w:color="auto"/>
                <w:right w:val="none" w:sz="0" w:space="0" w:color="auto"/>
              </w:divBdr>
              <w:divsChild>
                <w:div w:id="98377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431636">
      <w:bodyDiv w:val="1"/>
      <w:marLeft w:val="0"/>
      <w:marRight w:val="0"/>
      <w:marTop w:val="0"/>
      <w:marBottom w:val="0"/>
      <w:divBdr>
        <w:top w:val="none" w:sz="0" w:space="0" w:color="auto"/>
        <w:left w:val="none" w:sz="0" w:space="0" w:color="auto"/>
        <w:bottom w:val="none" w:sz="0" w:space="0" w:color="auto"/>
        <w:right w:val="none" w:sz="0" w:space="0" w:color="auto"/>
      </w:divBdr>
    </w:div>
    <w:div w:id="1951009616">
      <w:bodyDiv w:val="1"/>
      <w:marLeft w:val="0"/>
      <w:marRight w:val="0"/>
      <w:marTop w:val="0"/>
      <w:marBottom w:val="0"/>
      <w:divBdr>
        <w:top w:val="none" w:sz="0" w:space="0" w:color="auto"/>
        <w:left w:val="none" w:sz="0" w:space="0" w:color="auto"/>
        <w:bottom w:val="none" w:sz="0" w:space="0" w:color="auto"/>
        <w:right w:val="none" w:sz="0" w:space="0" w:color="auto"/>
      </w:divBdr>
      <w:divsChild>
        <w:div w:id="1488591767">
          <w:marLeft w:val="0"/>
          <w:marRight w:val="0"/>
          <w:marTop w:val="0"/>
          <w:marBottom w:val="0"/>
          <w:divBdr>
            <w:top w:val="none" w:sz="0" w:space="0" w:color="auto"/>
            <w:left w:val="none" w:sz="0" w:space="0" w:color="auto"/>
            <w:bottom w:val="none" w:sz="0" w:space="0" w:color="auto"/>
            <w:right w:val="none" w:sz="0" w:space="0" w:color="auto"/>
          </w:divBdr>
          <w:divsChild>
            <w:div w:id="1464076194">
              <w:marLeft w:val="0"/>
              <w:marRight w:val="0"/>
              <w:marTop w:val="0"/>
              <w:marBottom w:val="0"/>
              <w:divBdr>
                <w:top w:val="none" w:sz="0" w:space="0" w:color="auto"/>
                <w:left w:val="none" w:sz="0" w:space="0" w:color="auto"/>
                <w:bottom w:val="none" w:sz="0" w:space="0" w:color="auto"/>
                <w:right w:val="none" w:sz="0" w:space="0" w:color="auto"/>
              </w:divBdr>
              <w:divsChild>
                <w:div w:id="1227103733">
                  <w:marLeft w:val="0"/>
                  <w:marRight w:val="0"/>
                  <w:marTop w:val="0"/>
                  <w:marBottom w:val="0"/>
                  <w:divBdr>
                    <w:top w:val="none" w:sz="0" w:space="0" w:color="auto"/>
                    <w:left w:val="none" w:sz="0" w:space="0" w:color="auto"/>
                    <w:bottom w:val="none" w:sz="0" w:space="0" w:color="auto"/>
                    <w:right w:val="none" w:sz="0" w:space="0" w:color="auto"/>
                  </w:divBdr>
                  <w:divsChild>
                    <w:div w:id="134266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533880">
      <w:bodyDiv w:val="1"/>
      <w:marLeft w:val="0"/>
      <w:marRight w:val="0"/>
      <w:marTop w:val="0"/>
      <w:marBottom w:val="0"/>
      <w:divBdr>
        <w:top w:val="none" w:sz="0" w:space="0" w:color="auto"/>
        <w:left w:val="none" w:sz="0" w:space="0" w:color="auto"/>
        <w:bottom w:val="none" w:sz="0" w:space="0" w:color="auto"/>
        <w:right w:val="none" w:sz="0" w:space="0" w:color="auto"/>
      </w:divBdr>
    </w:div>
    <w:div w:id="1980642741">
      <w:bodyDiv w:val="1"/>
      <w:marLeft w:val="0"/>
      <w:marRight w:val="0"/>
      <w:marTop w:val="0"/>
      <w:marBottom w:val="0"/>
      <w:divBdr>
        <w:top w:val="none" w:sz="0" w:space="0" w:color="auto"/>
        <w:left w:val="none" w:sz="0" w:space="0" w:color="auto"/>
        <w:bottom w:val="none" w:sz="0" w:space="0" w:color="auto"/>
        <w:right w:val="none" w:sz="0" w:space="0" w:color="auto"/>
      </w:divBdr>
      <w:divsChild>
        <w:div w:id="1046173688">
          <w:marLeft w:val="640"/>
          <w:marRight w:val="0"/>
          <w:marTop w:val="0"/>
          <w:marBottom w:val="0"/>
          <w:divBdr>
            <w:top w:val="none" w:sz="0" w:space="0" w:color="auto"/>
            <w:left w:val="none" w:sz="0" w:space="0" w:color="auto"/>
            <w:bottom w:val="none" w:sz="0" w:space="0" w:color="auto"/>
            <w:right w:val="none" w:sz="0" w:space="0" w:color="auto"/>
          </w:divBdr>
        </w:div>
        <w:div w:id="245502722">
          <w:marLeft w:val="640"/>
          <w:marRight w:val="0"/>
          <w:marTop w:val="0"/>
          <w:marBottom w:val="0"/>
          <w:divBdr>
            <w:top w:val="none" w:sz="0" w:space="0" w:color="auto"/>
            <w:left w:val="none" w:sz="0" w:space="0" w:color="auto"/>
            <w:bottom w:val="none" w:sz="0" w:space="0" w:color="auto"/>
            <w:right w:val="none" w:sz="0" w:space="0" w:color="auto"/>
          </w:divBdr>
        </w:div>
        <w:div w:id="1915973982">
          <w:marLeft w:val="640"/>
          <w:marRight w:val="0"/>
          <w:marTop w:val="0"/>
          <w:marBottom w:val="0"/>
          <w:divBdr>
            <w:top w:val="none" w:sz="0" w:space="0" w:color="auto"/>
            <w:left w:val="none" w:sz="0" w:space="0" w:color="auto"/>
            <w:bottom w:val="none" w:sz="0" w:space="0" w:color="auto"/>
            <w:right w:val="none" w:sz="0" w:space="0" w:color="auto"/>
          </w:divBdr>
        </w:div>
        <w:div w:id="1296183529">
          <w:marLeft w:val="640"/>
          <w:marRight w:val="0"/>
          <w:marTop w:val="0"/>
          <w:marBottom w:val="0"/>
          <w:divBdr>
            <w:top w:val="none" w:sz="0" w:space="0" w:color="auto"/>
            <w:left w:val="none" w:sz="0" w:space="0" w:color="auto"/>
            <w:bottom w:val="none" w:sz="0" w:space="0" w:color="auto"/>
            <w:right w:val="none" w:sz="0" w:space="0" w:color="auto"/>
          </w:divBdr>
        </w:div>
        <w:div w:id="396780284">
          <w:marLeft w:val="640"/>
          <w:marRight w:val="0"/>
          <w:marTop w:val="0"/>
          <w:marBottom w:val="0"/>
          <w:divBdr>
            <w:top w:val="none" w:sz="0" w:space="0" w:color="auto"/>
            <w:left w:val="none" w:sz="0" w:space="0" w:color="auto"/>
            <w:bottom w:val="none" w:sz="0" w:space="0" w:color="auto"/>
            <w:right w:val="none" w:sz="0" w:space="0" w:color="auto"/>
          </w:divBdr>
        </w:div>
        <w:div w:id="872426655">
          <w:marLeft w:val="640"/>
          <w:marRight w:val="0"/>
          <w:marTop w:val="0"/>
          <w:marBottom w:val="0"/>
          <w:divBdr>
            <w:top w:val="none" w:sz="0" w:space="0" w:color="auto"/>
            <w:left w:val="none" w:sz="0" w:space="0" w:color="auto"/>
            <w:bottom w:val="none" w:sz="0" w:space="0" w:color="auto"/>
            <w:right w:val="none" w:sz="0" w:space="0" w:color="auto"/>
          </w:divBdr>
        </w:div>
        <w:div w:id="798839404">
          <w:marLeft w:val="640"/>
          <w:marRight w:val="0"/>
          <w:marTop w:val="0"/>
          <w:marBottom w:val="0"/>
          <w:divBdr>
            <w:top w:val="none" w:sz="0" w:space="0" w:color="auto"/>
            <w:left w:val="none" w:sz="0" w:space="0" w:color="auto"/>
            <w:bottom w:val="none" w:sz="0" w:space="0" w:color="auto"/>
            <w:right w:val="none" w:sz="0" w:space="0" w:color="auto"/>
          </w:divBdr>
        </w:div>
        <w:div w:id="1441217133">
          <w:marLeft w:val="640"/>
          <w:marRight w:val="0"/>
          <w:marTop w:val="0"/>
          <w:marBottom w:val="0"/>
          <w:divBdr>
            <w:top w:val="none" w:sz="0" w:space="0" w:color="auto"/>
            <w:left w:val="none" w:sz="0" w:space="0" w:color="auto"/>
            <w:bottom w:val="none" w:sz="0" w:space="0" w:color="auto"/>
            <w:right w:val="none" w:sz="0" w:space="0" w:color="auto"/>
          </w:divBdr>
        </w:div>
        <w:div w:id="1101536979">
          <w:marLeft w:val="640"/>
          <w:marRight w:val="0"/>
          <w:marTop w:val="0"/>
          <w:marBottom w:val="0"/>
          <w:divBdr>
            <w:top w:val="none" w:sz="0" w:space="0" w:color="auto"/>
            <w:left w:val="none" w:sz="0" w:space="0" w:color="auto"/>
            <w:bottom w:val="none" w:sz="0" w:space="0" w:color="auto"/>
            <w:right w:val="none" w:sz="0" w:space="0" w:color="auto"/>
          </w:divBdr>
        </w:div>
        <w:div w:id="590045583">
          <w:marLeft w:val="640"/>
          <w:marRight w:val="0"/>
          <w:marTop w:val="0"/>
          <w:marBottom w:val="0"/>
          <w:divBdr>
            <w:top w:val="none" w:sz="0" w:space="0" w:color="auto"/>
            <w:left w:val="none" w:sz="0" w:space="0" w:color="auto"/>
            <w:bottom w:val="none" w:sz="0" w:space="0" w:color="auto"/>
            <w:right w:val="none" w:sz="0" w:space="0" w:color="auto"/>
          </w:divBdr>
        </w:div>
        <w:div w:id="294264440">
          <w:marLeft w:val="640"/>
          <w:marRight w:val="0"/>
          <w:marTop w:val="0"/>
          <w:marBottom w:val="0"/>
          <w:divBdr>
            <w:top w:val="none" w:sz="0" w:space="0" w:color="auto"/>
            <w:left w:val="none" w:sz="0" w:space="0" w:color="auto"/>
            <w:bottom w:val="none" w:sz="0" w:space="0" w:color="auto"/>
            <w:right w:val="none" w:sz="0" w:space="0" w:color="auto"/>
          </w:divBdr>
        </w:div>
        <w:div w:id="842159763">
          <w:marLeft w:val="640"/>
          <w:marRight w:val="0"/>
          <w:marTop w:val="0"/>
          <w:marBottom w:val="0"/>
          <w:divBdr>
            <w:top w:val="none" w:sz="0" w:space="0" w:color="auto"/>
            <w:left w:val="none" w:sz="0" w:space="0" w:color="auto"/>
            <w:bottom w:val="none" w:sz="0" w:space="0" w:color="auto"/>
            <w:right w:val="none" w:sz="0" w:space="0" w:color="auto"/>
          </w:divBdr>
        </w:div>
        <w:div w:id="739136751">
          <w:marLeft w:val="640"/>
          <w:marRight w:val="0"/>
          <w:marTop w:val="0"/>
          <w:marBottom w:val="0"/>
          <w:divBdr>
            <w:top w:val="none" w:sz="0" w:space="0" w:color="auto"/>
            <w:left w:val="none" w:sz="0" w:space="0" w:color="auto"/>
            <w:bottom w:val="none" w:sz="0" w:space="0" w:color="auto"/>
            <w:right w:val="none" w:sz="0" w:space="0" w:color="auto"/>
          </w:divBdr>
        </w:div>
        <w:div w:id="1394202">
          <w:marLeft w:val="640"/>
          <w:marRight w:val="0"/>
          <w:marTop w:val="0"/>
          <w:marBottom w:val="0"/>
          <w:divBdr>
            <w:top w:val="none" w:sz="0" w:space="0" w:color="auto"/>
            <w:left w:val="none" w:sz="0" w:space="0" w:color="auto"/>
            <w:bottom w:val="none" w:sz="0" w:space="0" w:color="auto"/>
            <w:right w:val="none" w:sz="0" w:space="0" w:color="auto"/>
          </w:divBdr>
        </w:div>
        <w:div w:id="580020574">
          <w:marLeft w:val="640"/>
          <w:marRight w:val="0"/>
          <w:marTop w:val="0"/>
          <w:marBottom w:val="0"/>
          <w:divBdr>
            <w:top w:val="none" w:sz="0" w:space="0" w:color="auto"/>
            <w:left w:val="none" w:sz="0" w:space="0" w:color="auto"/>
            <w:bottom w:val="none" w:sz="0" w:space="0" w:color="auto"/>
            <w:right w:val="none" w:sz="0" w:space="0" w:color="auto"/>
          </w:divBdr>
        </w:div>
        <w:div w:id="1609972011">
          <w:marLeft w:val="640"/>
          <w:marRight w:val="0"/>
          <w:marTop w:val="0"/>
          <w:marBottom w:val="0"/>
          <w:divBdr>
            <w:top w:val="none" w:sz="0" w:space="0" w:color="auto"/>
            <w:left w:val="none" w:sz="0" w:space="0" w:color="auto"/>
            <w:bottom w:val="none" w:sz="0" w:space="0" w:color="auto"/>
            <w:right w:val="none" w:sz="0" w:space="0" w:color="auto"/>
          </w:divBdr>
        </w:div>
        <w:div w:id="1055928900">
          <w:marLeft w:val="640"/>
          <w:marRight w:val="0"/>
          <w:marTop w:val="0"/>
          <w:marBottom w:val="0"/>
          <w:divBdr>
            <w:top w:val="none" w:sz="0" w:space="0" w:color="auto"/>
            <w:left w:val="none" w:sz="0" w:space="0" w:color="auto"/>
            <w:bottom w:val="none" w:sz="0" w:space="0" w:color="auto"/>
            <w:right w:val="none" w:sz="0" w:space="0" w:color="auto"/>
          </w:divBdr>
        </w:div>
        <w:div w:id="547225674">
          <w:marLeft w:val="640"/>
          <w:marRight w:val="0"/>
          <w:marTop w:val="0"/>
          <w:marBottom w:val="0"/>
          <w:divBdr>
            <w:top w:val="none" w:sz="0" w:space="0" w:color="auto"/>
            <w:left w:val="none" w:sz="0" w:space="0" w:color="auto"/>
            <w:bottom w:val="none" w:sz="0" w:space="0" w:color="auto"/>
            <w:right w:val="none" w:sz="0" w:space="0" w:color="auto"/>
          </w:divBdr>
        </w:div>
        <w:div w:id="287400411">
          <w:marLeft w:val="640"/>
          <w:marRight w:val="0"/>
          <w:marTop w:val="0"/>
          <w:marBottom w:val="0"/>
          <w:divBdr>
            <w:top w:val="none" w:sz="0" w:space="0" w:color="auto"/>
            <w:left w:val="none" w:sz="0" w:space="0" w:color="auto"/>
            <w:bottom w:val="none" w:sz="0" w:space="0" w:color="auto"/>
            <w:right w:val="none" w:sz="0" w:space="0" w:color="auto"/>
          </w:divBdr>
        </w:div>
        <w:div w:id="479620759">
          <w:marLeft w:val="640"/>
          <w:marRight w:val="0"/>
          <w:marTop w:val="0"/>
          <w:marBottom w:val="0"/>
          <w:divBdr>
            <w:top w:val="none" w:sz="0" w:space="0" w:color="auto"/>
            <w:left w:val="none" w:sz="0" w:space="0" w:color="auto"/>
            <w:bottom w:val="none" w:sz="0" w:space="0" w:color="auto"/>
            <w:right w:val="none" w:sz="0" w:space="0" w:color="auto"/>
          </w:divBdr>
        </w:div>
        <w:div w:id="743797345">
          <w:marLeft w:val="640"/>
          <w:marRight w:val="0"/>
          <w:marTop w:val="0"/>
          <w:marBottom w:val="0"/>
          <w:divBdr>
            <w:top w:val="none" w:sz="0" w:space="0" w:color="auto"/>
            <w:left w:val="none" w:sz="0" w:space="0" w:color="auto"/>
            <w:bottom w:val="none" w:sz="0" w:space="0" w:color="auto"/>
            <w:right w:val="none" w:sz="0" w:space="0" w:color="auto"/>
          </w:divBdr>
        </w:div>
        <w:div w:id="393549697">
          <w:marLeft w:val="640"/>
          <w:marRight w:val="0"/>
          <w:marTop w:val="0"/>
          <w:marBottom w:val="0"/>
          <w:divBdr>
            <w:top w:val="none" w:sz="0" w:space="0" w:color="auto"/>
            <w:left w:val="none" w:sz="0" w:space="0" w:color="auto"/>
            <w:bottom w:val="none" w:sz="0" w:space="0" w:color="auto"/>
            <w:right w:val="none" w:sz="0" w:space="0" w:color="auto"/>
          </w:divBdr>
        </w:div>
        <w:div w:id="425348148">
          <w:marLeft w:val="640"/>
          <w:marRight w:val="0"/>
          <w:marTop w:val="0"/>
          <w:marBottom w:val="0"/>
          <w:divBdr>
            <w:top w:val="none" w:sz="0" w:space="0" w:color="auto"/>
            <w:left w:val="none" w:sz="0" w:space="0" w:color="auto"/>
            <w:bottom w:val="none" w:sz="0" w:space="0" w:color="auto"/>
            <w:right w:val="none" w:sz="0" w:space="0" w:color="auto"/>
          </w:divBdr>
        </w:div>
        <w:div w:id="257492983">
          <w:marLeft w:val="640"/>
          <w:marRight w:val="0"/>
          <w:marTop w:val="0"/>
          <w:marBottom w:val="0"/>
          <w:divBdr>
            <w:top w:val="none" w:sz="0" w:space="0" w:color="auto"/>
            <w:left w:val="none" w:sz="0" w:space="0" w:color="auto"/>
            <w:bottom w:val="none" w:sz="0" w:space="0" w:color="auto"/>
            <w:right w:val="none" w:sz="0" w:space="0" w:color="auto"/>
          </w:divBdr>
        </w:div>
        <w:div w:id="1158375361">
          <w:marLeft w:val="640"/>
          <w:marRight w:val="0"/>
          <w:marTop w:val="0"/>
          <w:marBottom w:val="0"/>
          <w:divBdr>
            <w:top w:val="none" w:sz="0" w:space="0" w:color="auto"/>
            <w:left w:val="none" w:sz="0" w:space="0" w:color="auto"/>
            <w:bottom w:val="none" w:sz="0" w:space="0" w:color="auto"/>
            <w:right w:val="none" w:sz="0" w:space="0" w:color="auto"/>
          </w:divBdr>
        </w:div>
        <w:div w:id="976373904">
          <w:marLeft w:val="640"/>
          <w:marRight w:val="0"/>
          <w:marTop w:val="0"/>
          <w:marBottom w:val="0"/>
          <w:divBdr>
            <w:top w:val="none" w:sz="0" w:space="0" w:color="auto"/>
            <w:left w:val="none" w:sz="0" w:space="0" w:color="auto"/>
            <w:bottom w:val="none" w:sz="0" w:space="0" w:color="auto"/>
            <w:right w:val="none" w:sz="0" w:space="0" w:color="auto"/>
          </w:divBdr>
        </w:div>
        <w:div w:id="1467242241">
          <w:marLeft w:val="640"/>
          <w:marRight w:val="0"/>
          <w:marTop w:val="0"/>
          <w:marBottom w:val="0"/>
          <w:divBdr>
            <w:top w:val="none" w:sz="0" w:space="0" w:color="auto"/>
            <w:left w:val="none" w:sz="0" w:space="0" w:color="auto"/>
            <w:bottom w:val="none" w:sz="0" w:space="0" w:color="auto"/>
            <w:right w:val="none" w:sz="0" w:space="0" w:color="auto"/>
          </w:divBdr>
        </w:div>
        <w:div w:id="1125931887">
          <w:marLeft w:val="640"/>
          <w:marRight w:val="0"/>
          <w:marTop w:val="0"/>
          <w:marBottom w:val="0"/>
          <w:divBdr>
            <w:top w:val="none" w:sz="0" w:space="0" w:color="auto"/>
            <w:left w:val="none" w:sz="0" w:space="0" w:color="auto"/>
            <w:bottom w:val="none" w:sz="0" w:space="0" w:color="auto"/>
            <w:right w:val="none" w:sz="0" w:space="0" w:color="auto"/>
          </w:divBdr>
        </w:div>
        <w:div w:id="1573807853">
          <w:marLeft w:val="640"/>
          <w:marRight w:val="0"/>
          <w:marTop w:val="0"/>
          <w:marBottom w:val="0"/>
          <w:divBdr>
            <w:top w:val="none" w:sz="0" w:space="0" w:color="auto"/>
            <w:left w:val="none" w:sz="0" w:space="0" w:color="auto"/>
            <w:bottom w:val="none" w:sz="0" w:space="0" w:color="auto"/>
            <w:right w:val="none" w:sz="0" w:space="0" w:color="auto"/>
          </w:divBdr>
        </w:div>
        <w:div w:id="738286193">
          <w:marLeft w:val="640"/>
          <w:marRight w:val="0"/>
          <w:marTop w:val="0"/>
          <w:marBottom w:val="0"/>
          <w:divBdr>
            <w:top w:val="none" w:sz="0" w:space="0" w:color="auto"/>
            <w:left w:val="none" w:sz="0" w:space="0" w:color="auto"/>
            <w:bottom w:val="none" w:sz="0" w:space="0" w:color="auto"/>
            <w:right w:val="none" w:sz="0" w:space="0" w:color="auto"/>
          </w:divBdr>
        </w:div>
        <w:div w:id="582224349">
          <w:marLeft w:val="640"/>
          <w:marRight w:val="0"/>
          <w:marTop w:val="0"/>
          <w:marBottom w:val="0"/>
          <w:divBdr>
            <w:top w:val="none" w:sz="0" w:space="0" w:color="auto"/>
            <w:left w:val="none" w:sz="0" w:space="0" w:color="auto"/>
            <w:bottom w:val="none" w:sz="0" w:space="0" w:color="auto"/>
            <w:right w:val="none" w:sz="0" w:space="0" w:color="auto"/>
          </w:divBdr>
        </w:div>
        <w:div w:id="138889230">
          <w:marLeft w:val="640"/>
          <w:marRight w:val="0"/>
          <w:marTop w:val="0"/>
          <w:marBottom w:val="0"/>
          <w:divBdr>
            <w:top w:val="none" w:sz="0" w:space="0" w:color="auto"/>
            <w:left w:val="none" w:sz="0" w:space="0" w:color="auto"/>
            <w:bottom w:val="none" w:sz="0" w:space="0" w:color="auto"/>
            <w:right w:val="none" w:sz="0" w:space="0" w:color="auto"/>
          </w:divBdr>
        </w:div>
        <w:div w:id="246695085">
          <w:marLeft w:val="640"/>
          <w:marRight w:val="0"/>
          <w:marTop w:val="0"/>
          <w:marBottom w:val="0"/>
          <w:divBdr>
            <w:top w:val="none" w:sz="0" w:space="0" w:color="auto"/>
            <w:left w:val="none" w:sz="0" w:space="0" w:color="auto"/>
            <w:bottom w:val="none" w:sz="0" w:space="0" w:color="auto"/>
            <w:right w:val="none" w:sz="0" w:space="0" w:color="auto"/>
          </w:divBdr>
        </w:div>
        <w:div w:id="732854298">
          <w:marLeft w:val="640"/>
          <w:marRight w:val="0"/>
          <w:marTop w:val="0"/>
          <w:marBottom w:val="0"/>
          <w:divBdr>
            <w:top w:val="none" w:sz="0" w:space="0" w:color="auto"/>
            <w:left w:val="none" w:sz="0" w:space="0" w:color="auto"/>
            <w:bottom w:val="none" w:sz="0" w:space="0" w:color="auto"/>
            <w:right w:val="none" w:sz="0" w:space="0" w:color="auto"/>
          </w:divBdr>
        </w:div>
        <w:div w:id="1893537614">
          <w:marLeft w:val="640"/>
          <w:marRight w:val="0"/>
          <w:marTop w:val="0"/>
          <w:marBottom w:val="0"/>
          <w:divBdr>
            <w:top w:val="none" w:sz="0" w:space="0" w:color="auto"/>
            <w:left w:val="none" w:sz="0" w:space="0" w:color="auto"/>
            <w:bottom w:val="none" w:sz="0" w:space="0" w:color="auto"/>
            <w:right w:val="none" w:sz="0" w:space="0" w:color="auto"/>
          </w:divBdr>
        </w:div>
        <w:div w:id="480855203">
          <w:marLeft w:val="640"/>
          <w:marRight w:val="0"/>
          <w:marTop w:val="0"/>
          <w:marBottom w:val="0"/>
          <w:divBdr>
            <w:top w:val="none" w:sz="0" w:space="0" w:color="auto"/>
            <w:left w:val="none" w:sz="0" w:space="0" w:color="auto"/>
            <w:bottom w:val="none" w:sz="0" w:space="0" w:color="auto"/>
            <w:right w:val="none" w:sz="0" w:space="0" w:color="auto"/>
          </w:divBdr>
        </w:div>
        <w:div w:id="1369452307">
          <w:marLeft w:val="640"/>
          <w:marRight w:val="0"/>
          <w:marTop w:val="0"/>
          <w:marBottom w:val="0"/>
          <w:divBdr>
            <w:top w:val="none" w:sz="0" w:space="0" w:color="auto"/>
            <w:left w:val="none" w:sz="0" w:space="0" w:color="auto"/>
            <w:bottom w:val="none" w:sz="0" w:space="0" w:color="auto"/>
            <w:right w:val="none" w:sz="0" w:space="0" w:color="auto"/>
          </w:divBdr>
        </w:div>
        <w:div w:id="1862695076">
          <w:marLeft w:val="640"/>
          <w:marRight w:val="0"/>
          <w:marTop w:val="0"/>
          <w:marBottom w:val="0"/>
          <w:divBdr>
            <w:top w:val="none" w:sz="0" w:space="0" w:color="auto"/>
            <w:left w:val="none" w:sz="0" w:space="0" w:color="auto"/>
            <w:bottom w:val="none" w:sz="0" w:space="0" w:color="auto"/>
            <w:right w:val="none" w:sz="0" w:space="0" w:color="auto"/>
          </w:divBdr>
        </w:div>
        <w:div w:id="652416748">
          <w:marLeft w:val="640"/>
          <w:marRight w:val="0"/>
          <w:marTop w:val="0"/>
          <w:marBottom w:val="0"/>
          <w:divBdr>
            <w:top w:val="none" w:sz="0" w:space="0" w:color="auto"/>
            <w:left w:val="none" w:sz="0" w:space="0" w:color="auto"/>
            <w:bottom w:val="none" w:sz="0" w:space="0" w:color="auto"/>
            <w:right w:val="none" w:sz="0" w:space="0" w:color="auto"/>
          </w:divBdr>
        </w:div>
        <w:div w:id="556939420">
          <w:marLeft w:val="640"/>
          <w:marRight w:val="0"/>
          <w:marTop w:val="0"/>
          <w:marBottom w:val="0"/>
          <w:divBdr>
            <w:top w:val="none" w:sz="0" w:space="0" w:color="auto"/>
            <w:left w:val="none" w:sz="0" w:space="0" w:color="auto"/>
            <w:bottom w:val="none" w:sz="0" w:space="0" w:color="auto"/>
            <w:right w:val="none" w:sz="0" w:space="0" w:color="auto"/>
          </w:divBdr>
        </w:div>
        <w:div w:id="1332565538">
          <w:marLeft w:val="640"/>
          <w:marRight w:val="0"/>
          <w:marTop w:val="0"/>
          <w:marBottom w:val="0"/>
          <w:divBdr>
            <w:top w:val="none" w:sz="0" w:space="0" w:color="auto"/>
            <w:left w:val="none" w:sz="0" w:space="0" w:color="auto"/>
            <w:bottom w:val="none" w:sz="0" w:space="0" w:color="auto"/>
            <w:right w:val="none" w:sz="0" w:space="0" w:color="auto"/>
          </w:divBdr>
        </w:div>
      </w:divsChild>
    </w:div>
    <w:div w:id="2046059312">
      <w:bodyDiv w:val="1"/>
      <w:marLeft w:val="0"/>
      <w:marRight w:val="0"/>
      <w:marTop w:val="0"/>
      <w:marBottom w:val="0"/>
      <w:divBdr>
        <w:top w:val="none" w:sz="0" w:space="0" w:color="auto"/>
        <w:left w:val="none" w:sz="0" w:space="0" w:color="auto"/>
        <w:bottom w:val="none" w:sz="0" w:space="0" w:color="auto"/>
        <w:right w:val="none" w:sz="0" w:space="0" w:color="auto"/>
      </w:divBdr>
    </w:div>
    <w:div w:id="2134321538">
      <w:bodyDiv w:val="1"/>
      <w:marLeft w:val="0"/>
      <w:marRight w:val="0"/>
      <w:marTop w:val="0"/>
      <w:marBottom w:val="0"/>
      <w:divBdr>
        <w:top w:val="none" w:sz="0" w:space="0" w:color="auto"/>
        <w:left w:val="none" w:sz="0" w:space="0" w:color="auto"/>
        <w:bottom w:val="none" w:sz="0" w:space="0" w:color="auto"/>
        <w:right w:val="none" w:sz="0" w:space="0" w:color="auto"/>
      </w:divBdr>
      <w:divsChild>
        <w:div w:id="399863632">
          <w:marLeft w:val="640"/>
          <w:marRight w:val="0"/>
          <w:marTop w:val="0"/>
          <w:marBottom w:val="0"/>
          <w:divBdr>
            <w:top w:val="none" w:sz="0" w:space="0" w:color="auto"/>
            <w:left w:val="none" w:sz="0" w:space="0" w:color="auto"/>
            <w:bottom w:val="none" w:sz="0" w:space="0" w:color="auto"/>
            <w:right w:val="none" w:sz="0" w:space="0" w:color="auto"/>
          </w:divBdr>
        </w:div>
        <w:div w:id="1646860211">
          <w:marLeft w:val="640"/>
          <w:marRight w:val="0"/>
          <w:marTop w:val="0"/>
          <w:marBottom w:val="0"/>
          <w:divBdr>
            <w:top w:val="none" w:sz="0" w:space="0" w:color="auto"/>
            <w:left w:val="none" w:sz="0" w:space="0" w:color="auto"/>
            <w:bottom w:val="none" w:sz="0" w:space="0" w:color="auto"/>
            <w:right w:val="none" w:sz="0" w:space="0" w:color="auto"/>
          </w:divBdr>
        </w:div>
        <w:div w:id="375356464">
          <w:marLeft w:val="640"/>
          <w:marRight w:val="0"/>
          <w:marTop w:val="0"/>
          <w:marBottom w:val="0"/>
          <w:divBdr>
            <w:top w:val="none" w:sz="0" w:space="0" w:color="auto"/>
            <w:left w:val="none" w:sz="0" w:space="0" w:color="auto"/>
            <w:bottom w:val="none" w:sz="0" w:space="0" w:color="auto"/>
            <w:right w:val="none" w:sz="0" w:space="0" w:color="auto"/>
          </w:divBdr>
        </w:div>
        <w:div w:id="119960463">
          <w:marLeft w:val="640"/>
          <w:marRight w:val="0"/>
          <w:marTop w:val="0"/>
          <w:marBottom w:val="0"/>
          <w:divBdr>
            <w:top w:val="none" w:sz="0" w:space="0" w:color="auto"/>
            <w:left w:val="none" w:sz="0" w:space="0" w:color="auto"/>
            <w:bottom w:val="none" w:sz="0" w:space="0" w:color="auto"/>
            <w:right w:val="none" w:sz="0" w:space="0" w:color="auto"/>
          </w:divBdr>
        </w:div>
        <w:div w:id="1528181571">
          <w:marLeft w:val="640"/>
          <w:marRight w:val="0"/>
          <w:marTop w:val="0"/>
          <w:marBottom w:val="0"/>
          <w:divBdr>
            <w:top w:val="none" w:sz="0" w:space="0" w:color="auto"/>
            <w:left w:val="none" w:sz="0" w:space="0" w:color="auto"/>
            <w:bottom w:val="none" w:sz="0" w:space="0" w:color="auto"/>
            <w:right w:val="none" w:sz="0" w:space="0" w:color="auto"/>
          </w:divBdr>
        </w:div>
        <w:div w:id="1181893927">
          <w:marLeft w:val="640"/>
          <w:marRight w:val="0"/>
          <w:marTop w:val="0"/>
          <w:marBottom w:val="0"/>
          <w:divBdr>
            <w:top w:val="none" w:sz="0" w:space="0" w:color="auto"/>
            <w:left w:val="none" w:sz="0" w:space="0" w:color="auto"/>
            <w:bottom w:val="none" w:sz="0" w:space="0" w:color="auto"/>
            <w:right w:val="none" w:sz="0" w:space="0" w:color="auto"/>
          </w:divBdr>
        </w:div>
        <w:div w:id="706177408">
          <w:marLeft w:val="640"/>
          <w:marRight w:val="0"/>
          <w:marTop w:val="0"/>
          <w:marBottom w:val="0"/>
          <w:divBdr>
            <w:top w:val="none" w:sz="0" w:space="0" w:color="auto"/>
            <w:left w:val="none" w:sz="0" w:space="0" w:color="auto"/>
            <w:bottom w:val="none" w:sz="0" w:space="0" w:color="auto"/>
            <w:right w:val="none" w:sz="0" w:space="0" w:color="auto"/>
          </w:divBdr>
        </w:div>
        <w:div w:id="606548189">
          <w:marLeft w:val="640"/>
          <w:marRight w:val="0"/>
          <w:marTop w:val="0"/>
          <w:marBottom w:val="0"/>
          <w:divBdr>
            <w:top w:val="none" w:sz="0" w:space="0" w:color="auto"/>
            <w:left w:val="none" w:sz="0" w:space="0" w:color="auto"/>
            <w:bottom w:val="none" w:sz="0" w:space="0" w:color="auto"/>
            <w:right w:val="none" w:sz="0" w:space="0" w:color="auto"/>
          </w:divBdr>
        </w:div>
        <w:div w:id="1776711449">
          <w:marLeft w:val="640"/>
          <w:marRight w:val="0"/>
          <w:marTop w:val="0"/>
          <w:marBottom w:val="0"/>
          <w:divBdr>
            <w:top w:val="none" w:sz="0" w:space="0" w:color="auto"/>
            <w:left w:val="none" w:sz="0" w:space="0" w:color="auto"/>
            <w:bottom w:val="none" w:sz="0" w:space="0" w:color="auto"/>
            <w:right w:val="none" w:sz="0" w:space="0" w:color="auto"/>
          </w:divBdr>
        </w:div>
        <w:div w:id="1697779031">
          <w:marLeft w:val="640"/>
          <w:marRight w:val="0"/>
          <w:marTop w:val="0"/>
          <w:marBottom w:val="0"/>
          <w:divBdr>
            <w:top w:val="none" w:sz="0" w:space="0" w:color="auto"/>
            <w:left w:val="none" w:sz="0" w:space="0" w:color="auto"/>
            <w:bottom w:val="none" w:sz="0" w:space="0" w:color="auto"/>
            <w:right w:val="none" w:sz="0" w:space="0" w:color="auto"/>
          </w:divBdr>
        </w:div>
        <w:div w:id="1007829769">
          <w:marLeft w:val="640"/>
          <w:marRight w:val="0"/>
          <w:marTop w:val="0"/>
          <w:marBottom w:val="0"/>
          <w:divBdr>
            <w:top w:val="none" w:sz="0" w:space="0" w:color="auto"/>
            <w:left w:val="none" w:sz="0" w:space="0" w:color="auto"/>
            <w:bottom w:val="none" w:sz="0" w:space="0" w:color="auto"/>
            <w:right w:val="none" w:sz="0" w:space="0" w:color="auto"/>
          </w:divBdr>
        </w:div>
        <w:div w:id="595212098">
          <w:marLeft w:val="640"/>
          <w:marRight w:val="0"/>
          <w:marTop w:val="0"/>
          <w:marBottom w:val="0"/>
          <w:divBdr>
            <w:top w:val="none" w:sz="0" w:space="0" w:color="auto"/>
            <w:left w:val="none" w:sz="0" w:space="0" w:color="auto"/>
            <w:bottom w:val="none" w:sz="0" w:space="0" w:color="auto"/>
            <w:right w:val="none" w:sz="0" w:space="0" w:color="auto"/>
          </w:divBdr>
        </w:div>
        <w:div w:id="268314420">
          <w:marLeft w:val="640"/>
          <w:marRight w:val="0"/>
          <w:marTop w:val="0"/>
          <w:marBottom w:val="0"/>
          <w:divBdr>
            <w:top w:val="none" w:sz="0" w:space="0" w:color="auto"/>
            <w:left w:val="none" w:sz="0" w:space="0" w:color="auto"/>
            <w:bottom w:val="none" w:sz="0" w:space="0" w:color="auto"/>
            <w:right w:val="none" w:sz="0" w:space="0" w:color="auto"/>
          </w:divBdr>
        </w:div>
        <w:div w:id="1371996680">
          <w:marLeft w:val="640"/>
          <w:marRight w:val="0"/>
          <w:marTop w:val="0"/>
          <w:marBottom w:val="0"/>
          <w:divBdr>
            <w:top w:val="none" w:sz="0" w:space="0" w:color="auto"/>
            <w:left w:val="none" w:sz="0" w:space="0" w:color="auto"/>
            <w:bottom w:val="none" w:sz="0" w:space="0" w:color="auto"/>
            <w:right w:val="none" w:sz="0" w:space="0" w:color="auto"/>
          </w:divBdr>
        </w:div>
        <w:div w:id="538668831">
          <w:marLeft w:val="640"/>
          <w:marRight w:val="0"/>
          <w:marTop w:val="0"/>
          <w:marBottom w:val="0"/>
          <w:divBdr>
            <w:top w:val="none" w:sz="0" w:space="0" w:color="auto"/>
            <w:left w:val="none" w:sz="0" w:space="0" w:color="auto"/>
            <w:bottom w:val="none" w:sz="0" w:space="0" w:color="auto"/>
            <w:right w:val="none" w:sz="0" w:space="0" w:color="auto"/>
          </w:divBdr>
        </w:div>
        <w:div w:id="2019698752">
          <w:marLeft w:val="640"/>
          <w:marRight w:val="0"/>
          <w:marTop w:val="0"/>
          <w:marBottom w:val="0"/>
          <w:divBdr>
            <w:top w:val="none" w:sz="0" w:space="0" w:color="auto"/>
            <w:left w:val="none" w:sz="0" w:space="0" w:color="auto"/>
            <w:bottom w:val="none" w:sz="0" w:space="0" w:color="auto"/>
            <w:right w:val="none" w:sz="0" w:space="0" w:color="auto"/>
          </w:divBdr>
        </w:div>
        <w:div w:id="919826446">
          <w:marLeft w:val="640"/>
          <w:marRight w:val="0"/>
          <w:marTop w:val="0"/>
          <w:marBottom w:val="0"/>
          <w:divBdr>
            <w:top w:val="none" w:sz="0" w:space="0" w:color="auto"/>
            <w:left w:val="none" w:sz="0" w:space="0" w:color="auto"/>
            <w:bottom w:val="none" w:sz="0" w:space="0" w:color="auto"/>
            <w:right w:val="none" w:sz="0" w:space="0" w:color="auto"/>
          </w:divBdr>
        </w:div>
        <w:div w:id="1718701360">
          <w:marLeft w:val="640"/>
          <w:marRight w:val="0"/>
          <w:marTop w:val="0"/>
          <w:marBottom w:val="0"/>
          <w:divBdr>
            <w:top w:val="none" w:sz="0" w:space="0" w:color="auto"/>
            <w:left w:val="none" w:sz="0" w:space="0" w:color="auto"/>
            <w:bottom w:val="none" w:sz="0" w:space="0" w:color="auto"/>
            <w:right w:val="none" w:sz="0" w:space="0" w:color="auto"/>
          </w:divBdr>
        </w:div>
        <w:div w:id="1497647953">
          <w:marLeft w:val="640"/>
          <w:marRight w:val="0"/>
          <w:marTop w:val="0"/>
          <w:marBottom w:val="0"/>
          <w:divBdr>
            <w:top w:val="none" w:sz="0" w:space="0" w:color="auto"/>
            <w:left w:val="none" w:sz="0" w:space="0" w:color="auto"/>
            <w:bottom w:val="none" w:sz="0" w:space="0" w:color="auto"/>
            <w:right w:val="none" w:sz="0" w:space="0" w:color="auto"/>
          </w:divBdr>
        </w:div>
        <w:div w:id="1969045520">
          <w:marLeft w:val="640"/>
          <w:marRight w:val="0"/>
          <w:marTop w:val="0"/>
          <w:marBottom w:val="0"/>
          <w:divBdr>
            <w:top w:val="none" w:sz="0" w:space="0" w:color="auto"/>
            <w:left w:val="none" w:sz="0" w:space="0" w:color="auto"/>
            <w:bottom w:val="none" w:sz="0" w:space="0" w:color="auto"/>
            <w:right w:val="none" w:sz="0" w:space="0" w:color="auto"/>
          </w:divBdr>
        </w:div>
        <w:div w:id="1470895959">
          <w:marLeft w:val="640"/>
          <w:marRight w:val="0"/>
          <w:marTop w:val="0"/>
          <w:marBottom w:val="0"/>
          <w:divBdr>
            <w:top w:val="none" w:sz="0" w:space="0" w:color="auto"/>
            <w:left w:val="none" w:sz="0" w:space="0" w:color="auto"/>
            <w:bottom w:val="none" w:sz="0" w:space="0" w:color="auto"/>
            <w:right w:val="none" w:sz="0" w:space="0" w:color="auto"/>
          </w:divBdr>
        </w:div>
        <w:div w:id="390884794">
          <w:marLeft w:val="640"/>
          <w:marRight w:val="0"/>
          <w:marTop w:val="0"/>
          <w:marBottom w:val="0"/>
          <w:divBdr>
            <w:top w:val="none" w:sz="0" w:space="0" w:color="auto"/>
            <w:left w:val="none" w:sz="0" w:space="0" w:color="auto"/>
            <w:bottom w:val="none" w:sz="0" w:space="0" w:color="auto"/>
            <w:right w:val="none" w:sz="0" w:space="0" w:color="auto"/>
          </w:divBdr>
        </w:div>
        <w:div w:id="1173379100">
          <w:marLeft w:val="640"/>
          <w:marRight w:val="0"/>
          <w:marTop w:val="0"/>
          <w:marBottom w:val="0"/>
          <w:divBdr>
            <w:top w:val="none" w:sz="0" w:space="0" w:color="auto"/>
            <w:left w:val="none" w:sz="0" w:space="0" w:color="auto"/>
            <w:bottom w:val="none" w:sz="0" w:space="0" w:color="auto"/>
            <w:right w:val="none" w:sz="0" w:space="0" w:color="auto"/>
          </w:divBdr>
        </w:div>
        <w:div w:id="872957659">
          <w:marLeft w:val="640"/>
          <w:marRight w:val="0"/>
          <w:marTop w:val="0"/>
          <w:marBottom w:val="0"/>
          <w:divBdr>
            <w:top w:val="none" w:sz="0" w:space="0" w:color="auto"/>
            <w:left w:val="none" w:sz="0" w:space="0" w:color="auto"/>
            <w:bottom w:val="none" w:sz="0" w:space="0" w:color="auto"/>
            <w:right w:val="none" w:sz="0" w:space="0" w:color="auto"/>
          </w:divBdr>
        </w:div>
        <w:div w:id="1720085392">
          <w:marLeft w:val="640"/>
          <w:marRight w:val="0"/>
          <w:marTop w:val="0"/>
          <w:marBottom w:val="0"/>
          <w:divBdr>
            <w:top w:val="none" w:sz="0" w:space="0" w:color="auto"/>
            <w:left w:val="none" w:sz="0" w:space="0" w:color="auto"/>
            <w:bottom w:val="none" w:sz="0" w:space="0" w:color="auto"/>
            <w:right w:val="none" w:sz="0" w:space="0" w:color="auto"/>
          </w:divBdr>
        </w:div>
        <w:div w:id="1830906478">
          <w:marLeft w:val="640"/>
          <w:marRight w:val="0"/>
          <w:marTop w:val="0"/>
          <w:marBottom w:val="0"/>
          <w:divBdr>
            <w:top w:val="none" w:sz="0" w:space="0" w:color="auto"/>
            <w:left w:val="none" w:sz="0" w:space="0" w:color="auto"/>
            <w:bottom w:val="none" w:sz="0" w:space="0" w:color="auto"/>
            <w:right w:val="none" w:sz="0" w:space="0" w:color="auto"/>
          </w:divBdr>
        </w:div>
        <w:div w:id="2051298227">
          <w:marLeft w:val="640"/>
          <w:marRight w:val="0"/>
          <w:marTop w:val="0"/>
          <w:marBottom w:val="0"/>
          <w:divBdr>
            <w:top w:val="none" w:sz="0" w:space="0" w:color="auto"/>
            <w:left w:val="none" w:sz="0" w:space="0" w:color="auto"/>
            <w:bottom w:val="none" w:sz="0" w:space="0" w:color="auto"/>
            <w:right w:val="none" w:sz="0" w:space="0" w:color="auto"/>
          </w:divBdr>
        </w:div>
        <w:div w:id="1431513400">
          <w:marLeft w:val="640"/>
          <w:marRight w:val="0"/>
          <w:marTop w:val="0"/>
          <w:marBottom w:val="0"/>
          <w:divBdr>
            <w:top w:val="none" w:sz="0" w:space="0" w:color="auto"/>
            <w:left w:val="none" w:sz="0" w:space="0" w:color="auto"/>
            <w:bottom w:val="none" w:sz="0" w:space="0" w:color="auto"/>
            <w:right w:val="none" w:sz="0" w:space="0" w:color="auto"/>
          </w:divBdr>
        </w:div>
        <w:div w:id="682899476">
          <w:marLeft w:val="640"/>
          <w:marRight w:val="0"/>
          <w:marTop w:val="0"/>
          <w:marBottom w:val="0"/>
          <w:divBdr>
            <w:top w:val="none" w:sz="0" w:space="0" w:color="auto"/>
            <w:left w:val="none" w:sz="0" w:space="0" w:color="auto"/>
            <w:bottom w:val="none" w:sz="0" w:space="0" w:color="auto"/>
            <w:right w:val="none" w:sz="0" w:space="0" w:color="auto"/>
          </w:divBdr>
        </w:div>
        <w:div w:id="1609117849">
          <w:marLeft w:val="640"/>
          <w:marRight w:val="0"/>
          <w:marTop w:val="0"/>
          <w:marBottom w:val="0"/>
          <w:divBdr>
            <w:top w:val="none" w:sz="0" w:space="0" w:color="auto"/>
            <w:left w:val="none" w:sz="0" w:space="0" w:color="auto"/>
            <w:bottom w:val="none" w:sz="0" w:space="0" w:color="auto"/>
            <w:right w:val="none" w:sz="0" w:space="0" w:color="auto"/>
          </w:divBdr>
        </w:div>
        <w:div w:id="2013992659">
          <w:marLeft w:val="640"/>
          <w:marRight w:val="0"/>
          <w:marTop w:val="0"/>
          <w:marBottom w:val="0"/>
          <w:divBdr>
            <w:top w:val="none" w:sz="0" w:space="0" w:color="auto"/>
            <w:left w:val="none" w:sz="0" w:space="0" w:color="auto"/>
            <w:bottom w:val="none" w:sz="0" w:space="0" w:color="auto"/>
            <w:right w:val="none" w:sz="0" w:space="0" w:color="auto"/>
          </w:divBdr>
        </w:div>
        <w:div w:id="1375042353">
          <w:marLeft w:val="640"/>
          <w:marRight w:val="0"/>
          <w:marTop w:val="0"/>
          <w:marBottom w:val="0"/>
          <w:divBdr>
            <w:top w:val="none" w:sz="0" w:space="0" w:color="auto"/>
            <w:left w:val="none" w:sz="0" w:space="0" w:color="auto"/>
            <w:bottom w:val="none" w:sz="0" w:space="0" w:color="auto"/>
            <w:right w:val="none" w:sz="0" w:space="0" w:color="auto"/>
          </w:divBdr>
        </w:div>
        <w:div w:id="1524319401">
          <w:marLeft w:val="640"/>
          <w:marRight w:val="0"/>
          <w:marTop w:val="0"/>
          <w:marBottom w:val="0"/>
          <w:divBdr>
            <w:top w:val="none" w:sz="0" w:space="0" w:color="auto"/>
            <w:left w:val="none" w:sz="0" w:space="0" w:color="auto"/>
            <w:bottom w:val="none" w:sz="0" w:space="0" w:color="auto"/>
            <w:right w:val="none" w:sz="0" w:space="0" w:color="auto"/>
          </w:divBdr>
        </w:div>
        <w:div w:id="861823793">
          <w:marLeft w:val="640"/>
          <w:marRight w:val="0"/>
          <w:marTop w:val="0"/>
          <w:marBottom w:val="0"/>
          <w:divBdr>
            <w:top w:val="none" w:sz="0" w:space="0" w:color="auto"/>
            <w:left w:val="none" w:sz="0" w:space="0" w:color="auto"/>
            <w:bottom w:val="none" w:sz="0" w:space="0" w:color="auto"/>
            <w:right w:val="none" w:sz="0" w:space="0" w:color="auto"/>
          </w:divBdr>
        </w:div>
        <w:div w:id="1698389780">
          <w:marLeft w:val="640"/>
          <w:marRight w:val="0"/>
          <w:marTop w:val="0"/>
          <w:marBottom w:val="0"/>
          <w:divBdr>
            <w:top w:val="none" w:sz="0" w:space="0" w:color="auto"/>
            <w:left w:val="none" w:sz="0" w:space="0" w:color="auto"/>
            <w:bottom w:val="none" w:sz="0" w:space="0" w:color="auto"/>
            <w:right w:val="none" w:sz="0" w:space="0" w:color="auto"/>
          </w:divBdr>
        </w:div>
        <w:div w:id="490028042">
          <w:marLeft w:val="640"/>
          <w:marRight w:val="0"/>
          <w:marTop w:val="0"/>
          <w:marBottom w:val="0"/>
          <w:divBdr>
            <w:top w:val="none" w:sz="0" w:space="0" w:color="auto"/>
            <w:left w:val="none" w:sz="0" w:space="0" w:color="auto"/>
            <w:bottom w:val="none" w:sz="0" w:space="0" w:color="auto"/>
            <w:right w:val="none" w:sz="0" w:space="0" w:color="auto"/>
          </w:divBdr>
        </w:div>
        <w:div w:id="90979154">
          <w:marLeft w:val="640"/>
          <w:marRight w:val="0"/>
          <w:marTop w:val="0"/>
          <w:marBottom w:val="0"/>
          <w:divBdr>
            <w:top w:val="none" w:sz="0" w:space="0" w:color="auto"/>
            <w:left w:val="none" w:sz="0" w:space="0" w:color="auto"/>
            <w:bottom w:val="none" w:sz="0" w:space="0" w:color="auto"/>
            <w:right w:val="none" w:sz="0" w:space="0" w:color="auto"/>
          </w:divBdr>
        </w:div>
        <w:div w:id="1278370873">
          <w:marLeft w:val="640"/>
          <w:marRight w:val="0"/>
          <w:marTop w:val="0"/>
          <w:marBottom w:val="0"/>
          <w:divBdr>
            <w:top w:val="none" w:sz="0" w:space="0" w:color="auto"/>
            <w:left w:val="none" w:sz="0" w:space="0" w:color="auto"/>
            <w:bottom w:val="none" w:sz="0" w:space="0" w:color="auto"/>
            <w:right w:val="none" w:sz="0" w:space="0" w:color="auto"/>
          </w:divBdr>
        </w:div>
        <w:div w:id="1894581563">
          <w:marLeft w:val="640"/>
          <w:marRight w:val="0"/>
          <w:marTop w:val="0"/>
          <w:marBottom w:val="0"/>
          <w:divBdr>
            <w:top w:val="none" w:sz="0" w:space="0" w:color="auto"/>
            <w:left w:val="none" w:sz="0" w:space="0" w:color="auto"/>
            <w:bottom w:val="none" w:sz="0" w:space="0" w:color="auto"/>
            <w:right w:val="none" w:sz="0" w:space="0" w:color="auto"/>
          </w:divBdr>
        </w:div>
        <w:div w:id="1270626064">
          <w:marLeft w:val="640"/>
          <w:marRight w:val="0"/>
          <w:marTop w:val="0"/>
          <w:marBottom w:val="0"/>
          <w:divBdr>
            <w:top w:val="none" w:sz="0" w:space="0" w:color="auto"/>
            <w:left w:val="none" w:sz="0" w:space="0" w:color="auto"/>
            <w:bottom w:val="none" w:sz="0" w:space="0" w:color="auto"/>
            <w:right w:val="none" w:sz="0" w:space="0" w:color="auto"/>
          </w:divBdr>
        </w:div>
        <w:div w:id="335571115">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lasgow@nhs.ne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27B5C003-ED29-4D88-934A-26ED9FF8FDBC}"/>
      </w:docPartPr>
      <w:docPartBody>
        <w:p w:rsidR="00E52C15" w:rsidRDefault="00AF17F1">
          <w:r w:rsidRPr="00E558A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7F1"/>
    <w:rsid w:val="002A2C71"/>
    <w:rsid w:val="00314DBB"/>
    <w:rsid w:val="0039101A"/>
    <w:rsid w:val="003F636D"/>
    <w:rsid w:val="00417108"/>
    <w:rsid w:val="00481199"/>
    <w:rsid w:val="00537E90"/>
    <w:rsid w:val="005F2BE3"/>
    <w:rsid w:val="00680AE8"/>
    <w:rsid w:val="0087685E"/>
    <w:rsid w:val="008C317D"/>
    <w:rsid w:val="009D0FC8"/>
    <w:rsid w:val="00AF17F1"/>
    <w:rsid w:val="00B23A79"/>
    <w:rsid w:val="00CE3804"/>
    <w:rsid w:val="00E13B0B"/>
    <w:rsid w:val="00E52C15"/>
    <w:rsid w:val="00F06C1A"/>
    <w:rsid w:val="00FA268B"/>
    <w:rsid w:val="00FE1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17F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749BDD-411B-41D0-BA5A-73C55B1BAF15}">
  <we:reference id="wa104382081" version="1.55.1.0" store="en-US" storeType="OMEX"/>
  <we:alternateReferences>
    <we:reference id="wa104382081" version="1.55.1.0" store="wa104382081" storeType="OMEX"/>
  </we:alternateReferences>
  <we:properties>
    <we:property name="MENDELEY_CITATIONS" value="[{&quot;citationID&quot;:&quot;MENDELEY_CITATION_444ce64e-b9aa-4b25-bb74-df4153d70ddc&quot;,&quot;properties&quot;:{&quot;noteIndex&quot;:0},&quot;isEdited&quot;:false,&quot;manualOverride&quot;:{&quot;citeprocText&quot;:&quot;(1–3)&quot;,&quot;isManuallyOverridden&quot;:false,&quot;manualOverrideText&quot;:&quot;&quot;},&quot;citationTag&quot;:&quot;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&quot;,&quot;citationItems&quot;:[{&quot;id&quot;:&quot;ced0b90c-bff9-5d14-a046-588cf5feac1f&quot;,&quot;itemData&quot;:{&quot;DOI&quot;:&quot;10.1016/S2468-2667(20)30158-4&quot;,&quot;ISSN&quot;:&quot;2468-2667&quot;,&quot;PMID&quot;:&quot;32679034&quot;,&quot;author&quot;:[{&quot;dropping-particle&quot;:&quot;&quot;,&quot;family&quot;:&quot;Yon&quot;,&quot;given&quot;:&quot;Yongjie&quot;,&quot;non-dropping-particle&quot;:&quot;&quot;,&quot;parse-names&quot;:false,&quot;suffix&quot;:&quot;&quot;},{&quot;dropping-particle&quot;:&quot;&quot;,&quot;family&quot;:&quot;Hernández-García&quot;,&quot;given&quot;:&quot;Lucía&quot;,&quot;non-dropping-particle&quot;:&quot;&quot;,&quot;parse-names&quot;:false,&quot;suffix&quot;:&quot;&quot;},{&quot;dropping-particle&quot;:&quot;&quot;,&quot;family&quot;:&quot;Giacomo&quot;,&quot;given&quot;:&quot;Gianluca&quot;,&quot;non-dropping-particle&quot;:&quot;Di&quot;,&quot;parse-names&quot;:false,&quot;suffix&quot;:&quot;&quot;},{&quot;dropping-particle&quot;:&quot;&quot;,&quot;family&quot;:&quot;Rakovac&quot;,&quot;given&quot;:&quot;Ivo&quot;,&quot;non-dropping-particle&quot;:&quot;&quot;,&quot;parse-names&quot;:false,&quot;suffix&quot;:&quot;&quot;},{&quot;dropping-particle&quot;:&quot;&quot;,&quot;family&quot;:&quot;Passmore&quot;,&quot;given&quot;:&quot;Jonathon&quot;,&quot;non-dropping-particle&quot;:&quot;&quot;,&quot;parse-names&quot;:false,&quot;suffix&quot;:&quot;&quot;},{&quot;dropping-particle&quot;:&quot;&quot;,&quot;family&quot;:&quot;Mikkelsen&quot;,&quot;given&quot;:&quot;Bente&quot;,&quot;non-dropping-particle&quot;:&quot;&quot;,&quot;parse-names&quot;:false,&quot;suffix&quot;:&quot;&quot;}],&quot;container-title&quot;:&quot;The Lancet Public Health&quot;,&quot;id&quot;:&quot;ced0b90c-bff9-5d14-a046-588cf5feac1f&quot;,&quot;issue&quot;:&quot;8&quot;,&quot;issued&quot;:{&quot;date-parts&quot;:[[&quot;2020&quot;,&quot;8&quot;,&quot;1&quot;]]},&quot;page&quot;:&quot;e422&quot;,&quot;publisher&quot;:&quot;Elsevier&quot;,&quot;title&quot;:&quot;Reducing violence and injury in the WHO European region&quot;,&quot;type&quot;:&quot;article-journal&quot;,&quot;volume&quot;:&quot;5&quot;,&quot;container-title-short&quot;:&quot;Lancet Public Health&quot;},&quot;uris&quot;:[&quot;http://www.mendeley.com/documents/?uuid=f0a16d91-cea2-3b72-957f-d9af1e277968&quot;],&quot;isTemporary&quot;:false,&quot;legacyDesktopId&quot;:&quot;f0a16d91-cea2-3b72-957f-d9af1e277968&quot;},{&quot;id&quot;:&quot;b197949e-77d1-5968-9651-189a80a8f265&quot;,&quot;itemData&quot;:{&quot;DOI&quot;:&quot;10.1016/J.ECLINM.2018.07.001&quot;,&quot;ISSN&quot;:&quot;2589-5370&quot;,&quot;abstract&quot;:&quot;Background: Trauma care in England was re-organised in 2012 with ambulance bypass of local hospitals to newly designated Major Trauma Centres (MTCs). There is still controversy about the optimal way to organise health series for patients suffering severe injury. Methods: A longitudinal series of annual cross-sectional studies of care process and outcomes from April 2008 to March 2017. Data was collected through the national clinical audit of major trauma care. The primary analysis was carried out on the 110,863 patients admitted to 35 hospitals that were ‘consistent submitters’ throughout the study period. The main outcome was longitudinal analysis of risk adjusted survival. Findings: Major Trauma networks were associated with significant changes in (1) patient flow (with increased numbers treated in Major Trauma Centres), (2) treatment systems (more consultant led care and more rapid imaging), (3) patient factors (an increase in older trauma), and (4) clinical care (new massive transfusion policies and use of tranexamic acid). There were 10,247 (9.2%) deaths in the 110,863 patients with an ISS of 9 or more. There were no changes in unadjusted mortality. The analysis of trends in risk adjusted survival for study hospitals shows a 19% (95% CI 3%–36%) increase in the case mix adjusted odds of survival from severe injury over the 9-year study period. Interrupted time series analysis showed a significant positive change in the slope after the intervention time point of April 2012 (+ 0.08% excess survivors per quarter, p = 0.023), in other words an increase of 0.08 more survivors per 100 patients every quarter. Interpretation: A whole system national change was associated with significant improvements in both the care process and outcomes of patients after severe injury. Funding: This analysis was carried out independently and did not receive funding. The data collection for the national clinical audit was funded by subscriptions from participating hospitals.&quot;,&quot;author&quot;:[{&quot;dropping-particle&quot;:&quot;&quot;,&quot;family&quot;:&quot;Moran&quot;,&quot;given&quot;:&quot;Christopher G.&quot;,&quot;non-dropping-particle&quot;:&quot;&quot;,&quot;parse-names&quot;:false,&quot;suffix&quot;:&quot;&quot;},{&quot;dropping-particle&quot;:&quot;&quot;,&quot;family&quot;:&quot;Lecky&quot;,&quot;given&quot;:&quot;Fiona&quot;,&quot;non-dropping-particle&quot;:&quot;&quot;,&quot;parse-names&quot;:false,&quot;suffix&quot;:&quot;&quot;},{&quot;dropping-particle&quot;:&quot;&quot;,&quot;family&quot;:&quot;Bouamra&quot;,&quot;given&quot;:&quot;Omar&quot;,&quot;non-dropping-particle&quot;:&quot;&quot;,&quot;parse-names&quot;:false,&quot;suffix&quot;:&quot;&quot;},{&quot;dropping-particle&quot;:&quot;&quot;,&quot;family&quot;:&quot;Lawrence&quot;,&quot;given&quot;:&quot;Tom&quot;,&quot;non-dropping-particle&quot;:&quot;&quot;,&quot;parse-names&quot;:false,&quot;suffix&quot;:&quot;&quot;},{&quot;dropping-particle&quot;:&quot;&quot;,&quot;family&quot;:&quot;Edwards&quot;,&quot;given&quot;:&quot;Antoinette&quot;,&quot;non-dropping-particle&quot;:&quot;&quot;,&quot;parse-names&quot;:false,&quot;suffix&quot;:&quot;&quot;},{&quot;dropping-particle&quot;:&quot;&quot;,&quot;family&quot;:&quot;Woodford&quot;,&quot;given&quot;:&quot;Maralyn&quot;,&quot;non-dropping-particle&quot;:&quot;&quot;,&quot;parse-names&quot;:false,&quot;suffix&quot;:&quot;&quot;},{&quot;dropping-particle&quot;:&quot;&quot;,&quot;family&quot;:&quot;Willett&quot;,&quot;given&quot;:&quot;Keith&quot;,&quot;non-dropping-particle&quot;:&quot;&quot;,&quot;parse-names&quot;:false,&quot;suffix&quot;:&quot;&quot;},{&quot;dropping-particle&quot;:&quot;&quot;,&quot;family&quot;:&quot;Coats&quot;,&quot;given&quot;:&quot;Timothy J.&quot;,&quot;non-dropping-particle&quot;:&quot;&quot;,&quot;parse-names&quot;:false,&quot;suffix&quot;:&quot;&quot;}],&quot;container-title&quot;:&quot;EClinicalMedicine&quot;,&quot;id&quot;:&quot;b197949e-77d1-5968-9651-189a80a8f265&quot;,&quot;issued&quot;:{&quot;date-parts&quot;:[[&quot;2018&quot;,&quot;8&quot;,&quot;1&quot;]]},&quot;page&quot;:&quot;13-21&quot;,&quot;publisher&quot;:&quot;Elsevier&quot;,&quot;title&quot;:&quot;Changing the System - Major Trauma Patients and Their Outcomes in the NHS (England) 2008–17&quot;,&quot;type&quot;:&quot;article-journal&quot;,&quot;volume&quot;:&quot;2-3&quot;,&quot;container-title-short&quot;:&quot;EClinicalMedicine&quot;},&quot;uris&quot;:[&quot;http://www.mendeley.com/documents/?uuid=cb4fe44d-9cfb-3c1f-a1a5-5da9d57f5701&quot;],&quot;isTemporary&quot;:false,&quot;legacyDesktopId&quot;:&quot;cb4fe44d-9cfb-3c1f-a1a5-5da9d57f5701&quot;},{&quot;id&quot;:&quot;48a40ae6-a7cf-5160-bcd5-d49ce9049d65&quot;,&quot;itemData&quot;:{&quot;DOI&quot;:&quot;10.1016/S0140-6736(12)61689-4&quot;,&quot;ISSN&quot;:&quot;0140-6736&quot;,&quot;PMID&quot;:&quot;23245608&quot;,&quot;abstract&quot;:&quot;Background: Measuring disease and injury burden in populations requires a composite metric that captures both premature mortality and the prevalence and severity of ill-health. The 1990 Global Burden of Disease study proposed disability-adjusted life years (DALYs) to measure disease burden. No comprehensive update of disease burden worldwide incorporating a systematic reassessment of disease and injury-specific epidemiology has been done since the 1990 study. We aimed to calculate disease burden worldwide and for 21 regions for 1990, 2005, and 2010 with methods to enable meaningful comparisons over time. Methods: We calculated DALYs as the sum of years of life lost (YLLs) and years lived with disability (YLDs). DALYs were calculated for 291 causes, 20 age groups, both sexes, and for 187 countries, and aggregated to regional and global estimates of disease burden for three points in time with strictly comparable definitions and methods. YLLs were calculated from age-sex-country-time-specific estimates of mortality by cause, with death by standardised lost life expectancy at each age. YLDs were calculated as prevalence of 1160 disabling sequelae, by age, sex, and cause, and weighted by new disability weights for each health state. Neither YLLs nor YLDs were age-weighted or discounted. Uncertainty around cause-specific DALYs was calculated incorporating uncertainty in levels of all-cause mortality, cause-specific mortality, prevalence, and disability weights. Findings: Global DALYs remained stable from 1990 (2·503 billion) to 2010 (2·490 billion). Crude DALYs per 1000 decreased by 23% (472 per 1000 to 361 per 1000). An important shift has occurred in DALY composition with the contribution of deaths and disability among children (younger than 5 years of age) declining from 41% of global DALYs in 1990 to 25% in 2010. YLLs typically account for about half of disease burden in more developed regions (high-income Asia Pacific, western Europe, high-income North America, and Australasia), rising to over 80% of DALYs in sub-Saharan Africa. In 1990, 47% of DALYs worldwide were from communicable, maternal, neonatal, and nutritional disorders, 43% from non-communicable diseases, and 10% from injuries. By 2010, this had shifted to 35%, 54%, and 11%, respectively. Ischaemic heart disease was the leading cause of DALYs worldwide in 2010 (up from fourth rank in 1990, increasing by 29%), followed by lower respiratory infections (top rank in 1990; 44% decline in DALYs), st…&quot;,&quot;author&quot;:[{&quot;dropping-particle&quot;:&quot;&quot;,&quot;family&quot;:&quot;Murray&quot;,&quot;given&quot;:&quot;Christopher J.L.&quot;,&quot;non-dropping-particle&quot;:&quot;&quot;,&quot;parse-names&quot;:false,&quot;suffix&quot;:&quot;&quot;},{&quot;dropping-particle&quot;:&quot;&quot;,&quot;family&quot;:&quot;Vos&quot;,&quot;given&quot;:&quot;Theo&quot;,&quot;non-dropping-particle&quot;:&quot;&quot;,&quot;parse-names&quot;:false,&quot;suffix&quot;:&quot;&quot;},{&quot;dropping-particle&quot;:&quot;&quot;,&quot;family&quot;:&quot;Lozano&quot;,&quot;given&quot;:&quot;Rafael&quot;,&quot;non-dropping-particle&quot;:&quot;&quot;,&quot;parse-names&quot;:false,&quot;suffix&quot;:&quot;&quot;},{&quot;dropping-particle&quot;:&quot;&quot;,&quot;family&quot;:&quot;Naghavi&quot;,&quot;given&quot;:&quot;Mohsen&quot;,&quot;non-dropping-particle&quot;:&quot;&quot;,&quot;parse-names&quot;:false,&quot;suffix&quot;:&quot;&quot;},{&quot;dropping-particle&quot;:&quot;&quot;,&quot;family&quot;:&quot;Flaxman&quot;,&quot;given&quot;:&quot;Abraham D.&quot;,&quot;non-dropping-particle&quot;:&quot;&quot;,&quot;parse-names&quot;:false,&quot;suffix&quot;:&quot;&quot;},{&quot;dropping-particle&quot;:&quot;&quot;,&quot;family&quot;:&quot;Michaud&quot;,&quot;given&quot;:&quot;Catherine&quot;,&quot;non-dropping-particle&quot;:&quot;&quot;,&quot;parse-names&quot;:false,&quot;suffix&quot;:&quot;&quot;},{&quot;dropping-particle&quot;:&quot;&quot;,&quot;family&quot;:&quot;Ezzati&quot;,&quot;given&quot;:&quot;Majid&quot;,&quot;non-dropping-particle&quot;:&quot;&quot;,&quot;parse-names&quot;:false,&quot;suffix&quot;:&quot;&quot;},{&quot;dropping-particle&quot;:&quot;&quot;,&quot;family&quot;:&quot;Shibuya&quot;,&quot;given&quot;:&quot;Kenji&quot;,&quot;non-dropping-particle&quot;:&quot;&quot;,&quot;parse-names&quot;:false,&quot;suffix&quot;:&quot;&quot;},{&quot;dropping-particle&quot;:&quot;&quot;,&quot;family&quot;:&quot;Salomon&quot;,&quot;given&quot;:&quot;Joshua A.&quot;,&quot;non-dropping-particle&quot;:&quot;&quot;,&quot;parse-names&quot;:false,&quot;suffix&quot;:&quot;&quot;},{&quot;dropping-particle&quot;:&quot;&quot;,&quot;family&quot;:&quot;Abdalla&quot;,&quot;given&quot;:&quot;Safa&quot;,&quot;non-dropping-particle&quot;:&quot;&quot;,&quot;parse-names&quot;:false,&quot;suffix&quot;:&quot;&quot;},{&quot;dropping-particle&quot;:&quot;&quot;,&quot;family&quot;:&quot;Aboyans&quot;,&quot;given&quot;:&quot;Victor&quot;,&quot;non-dropping-particle&quot;:&quot;&quot;,&quot;parse-names&quot;:false,&quot;suffix&quot;:&quot;&quot;},{&quot;dropping-particle&quot;:&quot;&quot;,&quot;family&quot;:&quot;Abraham&quot;,&quot;given&quot;:&quot;Jerry&quot;,&quot;non-dropping-particle&quot;:&quot;&quot;,&quot;parse-names&quot;:false,&quot;suffix&quot;:&quot;&quot;},{&quot;dropping-particle&quot;:&quot;&quot;,&quot;family&quot;:&quot;Ackerman&quot;,&quot;given&quot;:&quot;Ilana&quot;,&quot;non-dropping-particle&quot;:&quot;&quot;,&quot;parse-names&quot;:false,&quot;suffix&quot;:&quot;&quot;},{&quot;dropping-particle&quot;:&quot;&quot;,&quot;family&quot;:&quot;Aggarwal&quot;,&quot;given&quot;:&quot;Rakesh&quot;,&quot;non-dropping-particle&quot;:&quot;&quot;,&quot;parse-names&quot;:false,&quot;suffix&quot;:&quot;&quot;},{&quot;dropping-particle&quot;:&quot;&quot;,&quot;family&quot;:&quot;Ahn&quot;,&quot;given&quot;:&quot;Stephanie Y.&quot;,&quot;non-dropping-particle&quot;:&quot;&quot;,&quot;parse-names&quot;:false,&quot;suffix&quot;:&quot;&quot;},{&quot;dropping-particle&quot;:&quot;&quot;,&quot;family&quot;:&quot;Ali&quot;,&quot;given&quot;:&quot;Mohammed K.&quot;,&quot;non-dropping-particle&quot;:&quot;&quot;,&quot;parse-names&quot;:false,&quot;suffix&quot;:&quot;&quot;},{&quot;dropping-particle&quot;:&quot;&quot;,&quot;family&quot;:&quot;AlMazroa&quot;,&quot;given&quot;:&quot;Mohammad A.&quot;,&quot;non-dropping-particle&quot;:&quot;&quot;,&quot;parse-names&quot;:false,&quot;suffix&quot;:&quot;&quot;},{&quot;dropping-particle&quot;:&quot;&quot;,&quot;family&quot;:&quot;Alvarado&quot;,&quot;given&quot;:&quot;Miriam&quot;,&quot;non-dropping-particle&quot;:&quot;&quot;,&quot;parse-names&quot;:false,&quot;suffix&quot;:&quot;&quot;},{&quot;dropping-particle&quot;:&quot;&quot;,&quot;family&quot;:&quot;Anderson&quot;,&quot;given&quot;:&quot;H. Ross&quot;,&quot;non-dropping-particle&quot;:&quot;&quot;,&quot;parse-names&quot;:false,&quot;suffix&quot;:&quot;&quot;},{&quot;dropping-particle&quot;:&quot;&quot;,&quot;family&quot;:&quot;Anderson&quot;,&quot;given&quot;:&quot;Laurie M.&quot;,&quot;non-dropping-particle&quot;:&quot;&quot;,&quot;parse-names&quot;:false,&quot;suffix&quot;:&quot;&quot;},{&quot;dropping-particle&quot;:&quot;&quot;,&quot;family&quot;:&quot;Andrews&quot;,&quot;given&quot;:&quot;Kathryn G.&quot;,&quot;non-dropping-particle&quot;:&quot;&quot;,&quot;parse-names&quot;:false,&quot;suffix&quot;:&quot;&quot;},{&quot;dropping-particle&quot;:&quot;&quot;,&quot;family&quot;:&quot;Atkinson&quot;,&quot;given&quot;:&quot;Charles&quot;,&quot;non-dropping-particle&quot;:&quot;&quot;,&quot;parse-names&quot;:false,&quot;suffix&quot;:&quot;&quot;},{&quot;dropping-particle&quot;:&quot;&quot;,&quot;family&quot;:&quot;Baddour&quot;,&quot;given&quot;:&quot;Larry M.&quot;,&quot;non-dropping-particle&quot;:&quot;&quot;,&quot;parse-names&quot;:false,&quot;suffix&quot;:&quot;&quot;},{&quot;dropping-particle&quot;:&quot;&quot;,&quot;family&quot;:&quot;Bahalim&quot;,&quot;given&quot;:&quot;Adil N.&quot;,&quot;non-dropping-particle&quot;:&quot;&quot;,&quot;parse-names&quot;:false,&quot;suffix&quot;:&quot;&quot;},{&quot;dropping-particle&quot;:&quot;&quot;,&quot;family&quot;:&quot;Barker-Collo&quot;,&quot;given&quot;:&quot;Suzanne&quot;,&quot;non-dropping-particle&quot;:&quot;&quot;,&quot;parse-names&quot;:false,&quot;suffix&quot;:&quot;&quot;},{&quot;dropping-particle&quot;:&quot;&quot;,&quot;family&quot;:&quot;Barrero&quot;,&quot;given&quot;:&quot;Lope H.&quot;,&quot;non-dropping-particle&quot;:&quot;&quot;,&quot;parse-names&quot;:false,&quot;suffix&quot;:&quot;&quot;},{&quot;dropping-particle&quot;:&quot;&quot;,&quot;family&quot;:&quot;Bartels&quot;,&quot;given&quot;:&quot;David H.&quot;,&quot;non-dropping-particle&quot;:&quot;&quot;,&quot;parse-names&quot;:false,&quot;suffix&quot;:&quot;&quot;},{&quot;dropping-particle&quot;:&quot;&quot;,&quot;family&quot;:&quot;Basáñez&quot;,&quot;given&quot;:&quot;Maria Gloria&quot;,&quot;non-dropping-particle&quot;:&quot;&quot;,&quot;parse-names&quot;:false,&quot;suffix&quot;:&quot;&quot;},{&quot;dropping-particle&quot;:&quot;&quot;,&quot;family&quot;:&quot;Baxter&quot;,&quot;given&quot;:&quot;Amanda&quot;,&quot;non-dropping-particle&quot;:&quot;&quot;,&quot;parse-names&quot;:false,&quot;suffix&quot;:&quot;&quot;},{&quot;dropping-particle&quot;:&quot;&quot;,&quot;family&quot;:&quot;Bell&quot;,&quot;given&quot;:&quot;Michelle L.&quot;,&quot;non-dropping-particle&quot;:&quot;&quot;,&quot;parse-names&quot;:false,&quot;suffix&quot;:&quot;&quot;},{&quot;dropping-particle&quot;:&quot;&quot;,&quot;family&quot;:&quot;Benjamin&quot;,&quot;given&quot;:&quot;Emelia J.&quot;,&quot;non-dropping-particle&quot;:&quot;&quot;,&quot;parse-names&quot;:false,&quot;suffix&quot;:&quot;&quot;},{&quot;dropping-particle&quot;:&quot;&quot;,&quot;family&quot;:&quot;Bennett&quot;,&quot;given&quot;:&quot;Derrick&quot;,&quot;non-dropping-particle&quot;:&quot;&quot;,&quot;parse-names&quot;:false,&quot;suffix&quot;:&quot;&quot;},{&quot;dropping-particle&quot;:&quot;&quot;,&quot;family&quot;:&quot;Bernabé&quot;,&quot;given&quot;:&quot;Eduardo&quot;,&quot;non-dropping-particle&quot;:&quot;&quot;,&quot;parse-names&quot;:false,&quot;suffix&quot;:&quot;&quot;},{&quot;dropping-particle&quot;:&quot;&quot;,&quot;family&quot;:&quot;Bhalla&quot;,&quot;given&quot;:&quot;Kavi&quot;,&quot;non-dropping-particle&quot;:&quot;&quot;,&quot;parse-names&quot;:false,&quot;suffix&quot;:&quot;&quot;},{&quot;dropping-particle&quot;:&quot;&quot;,&quot;family&quot;:&quot;Bhandari&quot;,&quot;given&quot;:&quot;Bishal&quot;,&quot;non-dropping-particle&quot;:&quot;&quot;,&quot;parse-names&quot;:false,&quot;suffix&quot;:&quot;&quot;},{&quot;dropping-particle&quot;:&quot;&quot;,&quot;family&quot;:&quot;Bikbov&quot;,&quot;given&quot;:&quot;Boris&quot;,&quot;non-dropping-particle&quot;:&quot;&quot;,&quot;parse-names&quot;:false,&quot;suffix&quot;:&quot;&quot;},{&quot;dropping-particle&quot;:&quot;&quot;,&quot;family&quot;:&quot;Abdulhak&quot;,&quot;given&quot;:&quot;Aref&quot;,&quot;non-dropping-particle&quot;:&quot;Bin&quot;,&quot;parse-names&quot;:false,&quot;suffix&quot;:&quot;&quot;},{&quot;dropping-particle&quot;:&quot;&quot;,&quot;family&quot;:&quot;Birbeck&quot;,&quot;given&quot;:&quot;Gretchen&quot;,&quot;non-dropping-particle&quot;:&quot;&quot;,&quot;parse-names&quot;:false,&quot;suffix&quot;:&quot;&quot;},{&quot;dropping-particle&quot;:&quot;&quot;,&quot;family&quot;:&quot;Black&quot;,&quot;given&quot;:&quot;James A.&quot;,&quot;non-dropping-particle&quot;:&quot;&quot;,&quot;parse-names&quot;:false,&quot;suffix&quot;:&quot;&quot;},{&quot;dropping-particle&quot;:&quot;&quot;,&quot;family&quot;:&quot;Blencowe&quot;,&quot;given&quot;:&quot;Hannah&quot;,&quot;non-dropping-particle&quot;:&quot;&quot;,&quot;parse-names&quot;:false,&quot;suffix&quot;:&quot;&quot;},{&quot;dropping-particle&quot;:&quot;&quot;,&quot;family&quot;:&quot;Blore&quot;,&quot;given&quot;:&quot;Jed D.&quot;,&quot;non-dropping-particle&quot;:&quot;&quot;,&quot;parse-names&quot;:false,&quot;suffix&quot;:&quot;&quot;},{&quot;dropping-particle&quot;:&quot;&quot;,&quot;family&quot;:&quot;Blyth&quot;,&quot;given&quot;:&quot;Fiona&quot;,&quot;non-dropping-particle&quot;:&quot;&quot;,&quot;parse-names&quot;:false,&quot;suffix&quot;:&quot;&quot;},{&quot;dropping-particle&quot;:&quot;&quot;,&quot;family&quot;:&quot;Bolliger&quot;,&quot;given&quot;:&quot;Ian&quot;,&quot;non-dropping-particle&quot;:&quot;&quot;,&quot;parse-names&quot;:false,&quot;suffix&quot;:&quot;&quot;},{&quot;dropping-particle&quot;:&quot;&quot;,&quot;family&quot;:&quot;Bonaventure&quot;,&quot;given&quot;:&quot;Audrey&quot;,&quot;non-dropping-particle&quot;:&quot;&quot;,&quot;parse-names&quot;:false,&quot;suffix&quot;:&quot;&quot;},{&quot;dropping-particle&quot;:&quot;&quot;,&quot;family&quot;:&quot;Boufous&quot;,&quot;given&quot;:&quot;Soufiane&quot;,&quot;non-dropping-particle&quot;:&quot;&quot;,&quot;parse-names&quot;:false,&quot;suffix&quot;:&quot;&quot;},{&quot;dropping-particle&quot;:&quot;&quot;,&quot;family&quot;:&quot;Bourne&quot;,&quot;given&quot;:&quot;Rupert&quot;,&quot;non-dropping-particle&quot;:&quot;&quot;,&quot;parse-names&quot;:false,&quot;suffix&quot;:&quot;&quot;},{&quot;dropping-particle&quot;:&quot;&quot;,&quot;family&quot;:&quot;Boussinesq&quot;,&quot;given&quot;:&quot;Michel&quot;,&quot;non-dropping-particle&quot;:&quot;&quot;,&quot;parse-names&quot;:false,&quot;suffix&quot;:&quot;&quot;},{&quot;dropping-particle&quot;:&quot;&quot;,&quot;family&quot;:&quot;Braithwaite&quot;,&quot;given&quot;:&quot;Tasanee&quot;,&quot;non-dropping-particle&quot;:&quot;&quot;,&quot;parse-names&quot;:false,&quot;suffix&quot;:&quot;&quot;},{&quot;dropping-particle&quot;:&quot;&quot;,&quot;family&quot;:&quot;Brayne&quot;,&quot;given&quot;:&quot;Carol&quot;,&quot;non-dropping-particle&quot;:&quot;&quot;,&quot;parse-names&quot;:false,&quot;suffix&quot;:&quot;&quot;},{&quot;dropping-particle&quot;:&quot;&quot;,&quot;family&quot;:&quot;Bridgett&quot;,&quot;given&quot;:&quot;Lisa&quot;,&quot;non-dropping-particle&quot;:&quot;&quot;,&quot;parse-names&quot;:false,&quot;suffix&quot;:&quot;&quot;},{&quot;dropping-particle&quot;:&quot;&quot;,&quot;family&quot;:&quot;Brooker&quot;,&quot;given&quot;:&quot;Simon&quot;,&quot;non-dropping-particle&quot;:&quot;&quot;,&quot;parse-names&quot;:false,&quot;suffix&quot;:&quot;&quot;},{&quot;dropping-particle&quot;:&quot;&quot;,&quot;family&quot;:&quot;Brooks&quot;,&quot;given&quot;:&quot;Peter&quot;,&quot;non-dropping-particle&quot;:&quot;&quot;,&quot;parse-names&quot;:false,&quot;suffix&quot;:&quot;&quot;},{&quot;dropping-particle&quot;:&quot;&quot;,&quot;family&quot;:&quot;Brugha&quot;,&quot;given&quot;:&quot;Traolach S.&quot;,&quot;non-dropping-particle&quot;:&quot;&quot;,&quot;parse-names&quot;:false,&quot;suffix&quot;:&quot;&quot;},{&quot;dropping-particle&quot;:&quot;&quot;,&quot;family&quot;:&quot;Bryan-Hancock&quot;,&quot;given&quot;:&quot;Claire&quot;,&quot;non-dropping-particle&quot;:&quot;&quot;,&quot;parse-names&quot;:false,&quot;suffix&quot;:&quot;&quot;},{&quot;dropping-particle&quot;:&quot;&quot;,&quot;family&quot;:&quot;Bucello&quot;,&quot;given&quot;:&quot;Chiara&quot;,&quot;non-dropping-particle&quot;:&quot;&quot;,&quot;parse-names&quot;:false,&quot;suffix&quot;:&quot;&quot;},{&quot;dropping-particle&quot;:&quot;&quot;,&quot;family&quot;:&quot;Buchbinder&quot;,&quot;given&quot;:&quot;Rachelle&quot;,&quot;non-dropping-particle&quot;:&quot;&quot;,&quot;parse-names&quot;:false,&quot;suffix&quot;:&quot;&quot;},{&quot;dropping-particle&quot;:&quot;&quot;,&quot;family&quot;:&quot;Buckle&quot;,&quot;given&quot;:&quot;Geoffrey&quot;,&quot;non-dropping-particle&quot;:&quot;&quot;,&quot;parse-names&quot;:false,&quot;suffix&quot;:&quot;&quot;},{&quot;dropping-particle&quot;:&quot;&quot;,&quot;family&quot;:&quot;Budke&quot;,&quot;given&quot;:&quot;Christine M.&quot;,&quot;non-dropping-particle&quot;:&quot;&quot;,&quot;parse-names&quot;:false,&quot;suffix&quot;:&quot;&quot;},{&quot;dropping-particle&quot;:&quot;&quot;,&quot;family&quot;:&quot;Burch&quot;,&quot;given&quot;:&quot;Michael&quot;,&quot;non-dropping-particle&quot;:&quot;&quot;,&quot;parse-names&quot;:false,&quot;suffix&quot;:&quot;&quot;},{&quot;dropping-particle&quot;:&quot;&quot;,&quot;family&quot;:&quot;Burney&quot;,&quot;given&quot;:&quot;Peter&quot;,&quot;non-dropping-particle&quot;:&quot;&quot;,&quot;parse-names&quot;:false,&quot;suffix&quot;:&quot;&quot;},{&quot;dropping-particle&quot;:&quot;&quot;,&quot;family&quot;:&quot;Burstein&quot;,&quot;given&quot;:&quot;Roy&quot;,&quot;non-dropping-particle&quot;:&quot;&quot;,&quot;parse-names&quot;:false,&quot;suffix&quot;:&quot;&quot;},{&quot;dropping-particle&quot;:&quot;&quot;,&quot;family&quot;:&quot;Calabria&quot;,&quot;given&quot;:&quot;Bianca&quot;,&quot;non-dropping-particle&quot;:&quot;&quot;,&quot;parse-names&quot;:false,&quot;suffix&quot;:&quot;&quot;},{&quot;dropping-particle&quot;:&quot;&quot;,&quot;family&quot;:&quot;Campbell&quot;,&quot;given&quot;:&quot;Benjamin&quot;,&quot;non-dropping-particle&quot;:&quot;&quot;,&quot;parse-names&quot;:false,&quot;suffix&quot;:&quot;&quot;},{&quot;dropping-particle&quot;:&quot;&quot;,&quot;family&quot;:&quot;Canter&quot;,&quot;given&quot;:&quot;Charles E.&quot;,&quot;non-dropping-particle&quot;:&quot;&quot;,&quot;parse-names&quot;:false,&quot;suffix&quot;:&quot;&quot;},{&quot;dropping-particle&quot;:&quot;&quot;,&quot;family&quot;:&quot;Carabin&quot;,&quot;given&quot;:&quot;Hélène&quot;,&quot;non-dropping-particle&quot;:&quot;&quot;,&quot;parse-names&quot;:false,&quot;suffix&quot;:&quot;&quot;},{&quot;dropping-particle&quot;:&quot;&quot;,&quot;family&quot;:&quot;Carapetis&quot;,&quot;given&quot;:&quot;Jonathan&quot;,&quot;non-dropping-particle&quot;:&quot;&quot;,&quot;parse-names&quot;:false,&quot;suffix&quot;:&quot;&quot;},{&quot;dropping-particle&quot;:&quot;&quot;,&quot;family&quot;:&quot;Carmona&quot;,&quot;given&quot;:&quot;Loreto&quot;,&quot;non-dropping-particle&quot;:&quot;&quot;,&quot;parse-names&quot;:false,&quot;suffix&quot;:&quot;&quot;},{&quot;dropping-particle&quot;:&quot;&quot;,&quot;family&quot;:&quot;Cella&quot;,&quot;given&quot;:&quot;Claudia&quot;,&quot;non-dropping-particle&quot;:&quot;&quot;,&quot;parse-names&quot;:false,&quot;suffix&quot;:&quot;&quot;},{&quot;dropping-particle&quot;:&quot;&quot;,&quot;family&quot;:&quot;Charlson&quot;,&quot;given&quot;:&quot;Fiona&quot;,&quot;non-dropping-particle&quot;:&quot;&quot;,&quot;parse-names&quot;:false,&quot;suffix&quot;:&quot;&quot;},{&quot;dropping-particle&quot;:&quot;&quot;,&quot;family&quot;:&quot;Chen&quot;,&quot;given&quot;:&quot;Honglei&quot;,&quot;non-dropping-particle&quot;:&quot;&quot;,&quot;parse-names&quot;:false,&quot;suffix&quot;:&quot;&quot;},{&quot;dropping-particle&quot;:&quot;&quot;,&quot;family&quot;:&quot;Cheng&quot;,&quot;given&quot;:&quot;Andrew Tai Ann&quot;,&quot;non-dropping-particle&quot;:&quot;&quot;,&quot;parse-names&quot;:false,&quot;suffix&quot;:&quot;&quot;},{&quot;dropping-particle&quot;:&quot;&quot;,&quot;family&quot;:&quot;Chou&quot;,&quot;given&quot;:&quot;David&quot;,&quot;non-dropping-particle&quot;:&quot;&quot;,&quot;parse-names&quot;:false,&quot;suffix&quot;:&quot;&quot;},{&quot;dropping-particle&quot;:&quot;&quot;,&quot;family&quot;:&quot;Chugh&quot;,&quot;given&quot;:&quot;Sumeet S.&quot;,&quot;non-dropping-particle&quot;:&quot;&quot;,&quot;parse-names&quot;:false,&quot;suffix&quot;:&quot;&quot;},{&quot;dropping-particle&quot;:&quot;&quot;,&quot;family&quot;:&quot;Coffeng&quot;,&quot;given&quot;:&quot;Luc E.&quot;,&quot;non-dropping-particle&quot;:&quot;&quot;,&quot;parse-names&quot;:false,&quot;suffix&quot;:&quot;&quot;},{&quot;dropping-particle&quot;:&quot;&quot;,&quot;family&quot;:&quot;Colan&quot;,&quot;given&quot;:&quot;Steven D.&quot;,&quot;non-dropping-particle&quot;:&quot;&quot;,&quot;parse-names&quot;:false,&quot;suffix&quot;:&quot;&quot;},{&quot;dropping-particle&quot;:&quot;&quot;,&quot;family&quot;:&quot;Colquhoun&quot;,&quot;given&quot;:&quot;Samantha&quot;,&quot;non-dropping-particle&quot;:&quot;&quot;,&quot;parse-names&quot;:false,&quot;suffix&quot;:&quot;&quot;},{&quot;dropping-particle&quot;:&quot;&quot;,&quot;family&quot;:&quot;Colson&quot;,&quot;given&quot;:&quot;K. Ellicott&quot;,&quot;non-dropping-particle&quot;:&quot;&quot;,&quot;parse-names&quot;:false,&quot;suffix&quot;:&quot;&quot;},{&quot;dropping-particle&quot;:&quot;&quot;,&quot;family&quot;:&quot;Condon&quot;,&quot;given&quot;:&quot;John&quot;,&quot;non-dropping-particle&quot;:&quot;&quot;,&quot;parse-names&quot;:false,&quot;suffix&quot;:&quot;&quot;},{&quot;dropping-particle&quot;:&quot;&quot;,&quot;family&quot;:&quot;Connor&quot;,&quot;given&quot;:&quot;Myles D.&quot;,&quot;non-dropping-particle&quot;:&quot;&quot;,&quot;parse-names&quot;:false,&quot;suffix&quot;:&quot;&quot;},{&quot;dropping-particle&quot;:&quot;&quot;,&quot;family&quot;:&quot;Cooper&quot;,&quot;given&quot;:&quot;Leslie T.&quot;,&quot;non-dropping-particle&quot;:&quot;&quot;,&quot;parse-names&quot;:false,&quot;suffix&quot;:&quot;&quot;},{&quot;dropping-particle&quot;:&quot;&quot;,&quot;family&quot;:&quot;Corriere&quot;,&quot;given&quot;:&quot;Matthew&quot;,&quot;non-dropping-particle&quot;:&quot;&quot;,&quot;parse-names&quot;:false,&quot;suffix&quot;:&quot;&quot;},{&quot;dropping-particle&quot;:&quot;&quot;,&quot;family&quot;:&quot;Cortinovis&quot;,&quot;given&quot;:&quot;Monica&quot;,&quot;non-dropping-particle&quot;:&quot;&quot;,&quot;parse-names&quot;:false,&quot;suffix&quot;:&quot;&quot;},{&quot;dropping-particle&quot;:&quot;&quot;,&quot;family&quot;:&quot;Courville De Vaccaro&quot;,&quot;given&quot;:&quot;Karen&quot;,&quot;non-dropping-particle&quot;:&quot;&quot;,&quot;parse-names&quot;:false,&quot;suffix&quot;:&quot;&quot;},{&quot;dropping-particle&quot;:&quot;&quot;,&quot;family&quot;:&quot;Couser&quot;,&quot;given&quot;:&quot;William&quot;,&quot;non-dropping-particle&quot;:&quot;&quot;,&quot;parse-names&quot;:false,&quot;suffix&quot;:&quot;&quot;},{&quot;dropping-particle&quot;:&quot;&quot;,&quot;family&quot;:&quot;Cowie&quot;,&quot;given&quot;:&quot;Benjamin C.&quot;,&quot;non-dropping-particle&quot;:&quot;&quot;,&quot;parse-names&quot;:false,&quot;suffix&quot;:&quot;&quot;},{&quot;dropping-particle&quot;:&quot;&quot;,&quot;family&quot;:&quot;Criqui&quot;,&quot;given&quot;:&quot;Michael H.&quot;,&quot;non-dropping-particle&quot;:&quot;&quot;,&quot;parse-names&quot;:false,&quot;suffix&quot;:&quot;&quot;},{&quot;dropping-particle&quot;:&quot;&quot;,&quot;family&quot;:&quot;Cross&quot;,&quot;given&quot;:&quot;Marita&quot;,&quot;non-dropping-particle&quot;:&quot;&quot;,&quot;parse-names&quot;:false,&quot;suffix&quot;:&quot;&quot;},{&quot;dropping-particle&quot;:&quot;&quot;,&quot;family&quot;:&quot;Dabhadkar&quot;,&quot;given&quot;:&quot;Kaustubh C.&quot;,&quot;non-dropping-particle&quot;:&quot;&quot;,&quot;parse-names&quot;:false,&quot;suffix&quot;:&quot;&quot;},{&quot;dropping-particle&quot;:&quot;&quot;,&quot;family&quot;:&quot;Dahiya&quot;,&quot;given&quot;:&quot;Manu&quot;,&quot;non-dropping-particle&quot;:&quot;&quot;,&quot;parse-names&quot;:false,&quot;suffix&quot;:&quot;&quot;},{&quot;dropping-particle&quot;:&quot;&quot;,&quot;family&quot;:&quot;Dahodwala&quot;,&quot;given&quot;:&quot;Nabila&quot;,&quot;non-dropping-particle&quot;:&quot;&quot;,&quot;parse-names&quot;:false,&quot;suffix&quot;:&quot;&quot;},{&quot;dropping-particle&quot;:&quot;&quot;,&quot;family&quot;:&quot;Damsere-Derry&quot;,&quot;given&quot;:&quot;James&quot;,&quot;non-dropping-particle&quot;:&quot;&quot;,&quot;parse-names&quot;:false,&quot;suffix&quot;:&quot;&quot;},{&quot;dropping-particle&quot;:&quot;&quot;,&quot;family&quot;:&quot;Danaei&quot;,&quot;given&quot;:&quot;Goodarz&quot;,&quot;non-dropping-particle&quot;:&quot;&quot;,&quot;parse-names&quot;:false,&quot;suffix&quot;:&quot;&quot;},{&quot;dropping-particle&quot;:&quot;&quot;,&quot;family&quot;:&quot;Davis&quot;,&quot;given&quot;:&quot;Adrian&quot;,&quot;non-dropping-particle&quot;:&quot;&quot;,&quot;parse-names&quot;:false,&quot;suffix&quot;:&quot;&quot;},{&quot;dropping-particle&quot;:&quot;&quot;,&quot;family&quot;:&quot;Leo&quot;,&quot;given&quot;:&quot;Diego&quot;,&quot;non-dropping-particle&quot;:&quot;De&quot;,&quot;parse-names&quot;:false,&quot;suffix&quot;:&quot;&quot;},{&quot;dropping-particle&quot;:&quot;&quot;,&quot;family&quot;:&quot;Degenhardt&quot;,&quot;given&quot;:&quot;Louisa&quot;,&quot;non-dropping-particle&quot;:&quot;&quot;,&quot;parse-names&quot;:false,&quot;suffix&quot;:&quot;&quot;},{&quot;dropping-particle&quot;:&quot;&quot;,&quot;family&quot;:&quot;Dellavalle&quot;,&quot;given&quot;:&quot;Robert&quot;,&quot;non-dropping-particle&quot;:&quot;&quot;,&quot;parse-names&quot;:false,&quot;suffix&quot;:&quot;&quot;},{&quot;dropping-particle&quot;:&quot;&quot;,&quot;family&quot;:&quot;Delossantos&quot;,&quot;given&quot;:&quot;Allyne&quot;,&quot;non-dropping-particle&quot;:&quot;&quot;,&quot;parse-names&quot;:false,&quot;suffix&quot;:&quot;&quot;},{&quot;dropping-particle&quot;:&quot;&quot;,&quot;family&quot;:&quot;Denenberg&quot;,&quot;given&quot;:&quot;Julie&quot;,&quot;non-dropping-particle&quot;:&quot;&quot;,&quot;parse-names&quot;:false,&quot;suffix&quot;:&quot;&quot;},{&quot;dropping-particle&quot;:&quot;&quot;,&quot;family&quot;:&quot;Derrett&quot;,&quot;given&quot;:&quot;Sarah&quot;,&quot;non-dropping-particle&quot;:&quot;&quot;,&quot;parse-names&quot;:false,&quot;suffix&quot;:&quot;&quot;},{&quot;dropping-particle&quot;:&quot;&quot;,&quot;family&quot;:&quot;Jarlais&quot;,&quot;given&quot;:&quot;Don C.&quot;,&quot;non-dropping-particle&quot;:&quot;Des&quot;,&quot;parse-names&quot;:false,&quot;suffix&quot;:&quot;&quot;},{&quot;dropping-particle&quot;:&quot;&quot;,&quot;family&quot;:&quot;Dharmaratne&quot;,&quot;given&quot;:&quot;Samath D.&quot;,&quot;non-dropping-particle&quot;:&quot;&quot;,&quot;parse-names&quot;:false,&quot;suffix&quot;:&quot;&quot;},{&quot;dropping-particle&quot;:&quot;&quot;,&quot;family&quot;:&quot;Dherani&quot;,&quot;given&quot;:&quot;Mukesh&quot;,&quot;non-dropping-particle&quot;:&quot;&quot;,&quot;parse-names&quot;:false,&quot;suffix&quot;:&quot;&quot;},{&quot;dropping-particle&quot;:&quot;&quot;,&quot;family&quot;:&quot;Diaz-Torne&quot;,&quot;given&quot;:&quot;Cesar&quot;,&quot;non-dropping-particle&quot;:&quot;&quot;,&quot;parse-names&quot;:false,&quot;suffix&quot;:&quot;&quot;},{&quot;dropping-particle&quot;:&quot;&quot;,&quot;family&quot;:&quot;Dolk&quot;,&quot;given&quot;:&quot;Helen&quot;,&quot;non-dropping-particle&quot;:&quot;&quot;,&quot;parse-names&quot;:false,&quot;suffix&quot;:&quot;&quot;},{&quot;dropping-particle&quot;:&quot;&quot;,&quot;family&quot;:&quot;Dorsey&quot;,&quot;given&quot;:&quot;E. Ray&quot;,&quot;non-dropping-particle&quot;:&quot;&quot;,&quot;parse-names&quot;:false,&quot;suffix&quot;:&quot;&quot;},{&quot;dropping-particle&quot;:&quot;&quot;,&quot;family&quot;:&quot;Driscoll&quot;,&quot;given&quot;:&quot;Tim&quot;,&quot;non-dropping-particle&quot;:&quot;&quot;,&quot;parse-names&quot;:false,&quot;suffix&quot;:&quot;&quot;},{&quot;dropping-particle&quot;:&quot;&quot;,&quot;family&quot;:&quot;Duber&quot;,&quot;given&quot;:&quot;Herbert&quot;,&quot;non-dropping-particle&quot;:&quot;&quot;,&quot;parse-names&quot;:false,&quot;suffix&quot;:&quot;&quot;},{&quot;dropping-particle&quot;:&quot;&quot;,&quot;family&quot;:&quot;Ebel&quot;,&quot;given&quot;:&quot;Beth&quot;,&quot;non-dropping-particle&quot;:&quot;&quot;,&quot;parse-names&quot;:false,&quot;suffix&quot;:&quot;&quot;},{&quot;dropping-particle&quot;:&quot;&quot;,&quot;family&quot;:&quot;Edmond&quot;,&quot;given&quot;:&quot;Karen&quot;,&quot;non-dropping-particle&quot;:&quot;&quot;,&quot;parse-names&quot;:false,&quot;suffix&quot;:&quot;&quot;},{&quot;dropping-particle&quot;:&quot;&quot;,&quot;family&quot;:&quot;Elbaz&quot;,&quot;given&quot;:&quot;Alexis&quot;,&quot;non-dropping-particle&quot;:&quot;&quot;,&quot;parse-names&quot;:false,&quot;suffix&quot;:&quot;&quot;},{&quot;dropping-particle&quot;:&quot;&quot;,&quot;family&quot;:&quot;Eltahir Ali&quot;,&quot;given&quot;:&quot;Suad&quot;,&quot;non-dropping-particle&quot;:&quot;&quot;,&quot;parse-names&quot;:false,&quot;suffix&quot;:&quot;&quot;},{&quot;dropping-particle&quot;:&quot;&quot;,&quot;family&quot;:&quot;Erskine&quot;,&quot;given&quot;:&quot;Holly&quot;,&quot;non-dropping-particle&quot;:&quot;&quot;,&quot;parse-names&quot;:false,&quot;suffix&quot;:&quot;&quot;},{&quot;dropping-particle&quot;:&quot;&quot;,&quot;family&quot;:&quot;Erwin&quot;,&quot;given&quot;:&quot;Patricia J.&quot;,&quot;non-dropping-particle&quot;:&quot;&quot;,&quot;parse-names&quot;:false,&quot;suffix&quot;:&quot;&quot;},{&quot;dropping-particle&quot;:&quot;&quot;,&quot;family&quot;:&quot;Espindola&quot;,&quot;given&quot;:&quot;Patricia&quot;,&quot;non-dropping-particle&quot;:&quot;&quot;,&quot;parse-names&quot;:false,&quot;suffix&quot;:&quot;&quot;},{&quot;dropping-particle&quot;:&quot;&quot;,&quot;family&quot;:&quot;Ewoigbokhan&quot;,&quot;given&quot;:&quot;Stalin E.&quot;,&quot;non-dropping-particle&quot;:&quot;&quot;,&quot;parse-names&quot;:false,&quot;suffix&quot;:&quot;&quot;},{&quot;dropping-particle&quot;:&quot;&quot;,&quot;family&quot;:&quot;Farzadfar&quot;,&quot;given&quot;:&quot;Farshad&quot;,&quot;non-dropping-particle&quot;:&quot;&quot;,&quot;parse-names&quot;:false,&quot;suffix&quot;:&quot;&quot;},{&quot;dropping-particle&quot;:&quot;&quot;,&quot;family&quot;:&quot;Feigin&quot;,&quot;given&quot;:&quot;Valery&quot;,&quot;non-dropping-particle&quot;:&quot;&quot;,&quot;parse-names&quot;:false,&quot;suffix&quot;:&quot;&quot;},{&quot;dropping-particle&quot;:&quot;&quot;,&quot;family&quot;:&quot;Felson&quot;,&quot;given&quot;:&quot;David T.&quot;,&quot;non-dropping-particle&quot;:&quot;&quot;,&quot;parse-names&quot;:false,&quot;suffix&quot;:&quot;&quot;},{&quot;dropping-particle&quot;:&quot;&quot;,&quot;family&quot;:&quot;Ferrari&quot;,&quot;given&quot;:&quot;Alize&quot;,&quot;non-dropping-particle&quot;:&quot;&quot;,&quot;parse-names&quot;:false,&quot;suffix&quot;:&quot;&quot;},{&quot;dropping-particle&quot;:&quot;&quot;,&quot;family&quot;:&quot;Ferri&quot;,&quot;given&quot;:&quot;Cleusa P.&quot;,&quot;non-dropping-particle&quot;:&quot;&quot;,&quot;parse-names&quot;:false,&quot;suffix&quot;:&quot;&quot;},{&quot;dropping-particle&quot;:&quot;&quot;,&quot;family&quot;:&quot;Fèvre&quot;,&quot;given&quot;:&quot;Eric M.&quot;,&quot;non-dropping-particle&quot;:&quot;&quot;,&quot;parse-names&quot;:false,&quot;suffix&quot;:&quot;&quot;},{&quot;dropping-particle&quot;:&quot;&quot;,&quot;family&quot;:&quot;Finucane&quot;,&quot;given&quot;:&quot;Mariel M.&quot;,&quot;non-dropping-particle&quot;:&quot;&quot;,&quot;parse-names&quot;:false,&quot;suffix&quot;:&quot;&quot;},{&quot;dropping-particle&quot;:&quot;&quot;,&quot;family&quot;:&quot;Flaxman&quot;,&quot;given&quot;:&quot;Seth&quot;,&quot;non-dropping-particle&quot;:&quot;&quot;,&quot;parse-names&quot;:false,&quot;suffix&quot;:&quot;&quot;},{&quot;dropping-particle&quot;:&quot;&quot;,&quot;family&quot;:&quot;Flood&quot;,&quot;given&quot;:&quot;Louise&quot;,&quot;non-dropping-particle&quot;:&quot;&quot;,&quot;parse-names&quot;:false,&quot;suffix&quot;:&quot;&quot;},{&quot;dropping-particle&quot;:&quot;&quot;,&quot;family&quot;:&quot;Foreman&quot;,&quot;given&quot;:&quot;Kyle&quot;,&quot;non-dropping-particle&quot;:&quot;&quot;,&quot;parse-names&quot;:false,&quot;suffix&quot;:&quot;&quot;},{&quot;dropping-particle&quot;:&quot;&quot;,&quot;family&quot;:&quot;Forouzanfar&quot;,&quot;given&quot;:&quot;Mohammad H.&quot;,&quot;non-dropping-particle&quot;:&quot;&quot;,&quot;parse-names&quot;:false,&quot;suffix&quot;:&quot;&quot;},{&quot;dropping-particle&quot;:&quot;&quot;,&quot;family&quot;:&quot;Fowkes&quot;,&quot;given&quot;:&quot;Francis Gerry R.&quot;,&quot;non-dropping-particle&quot;:&quot;&quot;,&quot;parse-names&quot;:false,&quot;suffix&quot;:&quot;&quot;},{&quot;dropping-particle&quot;:&quot;&quot;,&quot;family&quot;:&quot;Fransen&quot;,&quot;given&quot;:&quot;Marlene&quot;,&quot;non-dropping-particle&quot;:&quot;&quot;,&quot;parse-names&quot;:false,&quot;suffix&quot;:&quot;&quot;},{&quot;dropping-particle&quot;:&quot;&quot;,&quot;family&quot;:&quot;Freeman&quot;,&quot;given&quot;:&quot;Michael K.&quot;,&quot;non-dropping-particle&quot;:&quot;&quot;,&quot;parse-names&quot;:false,&quot;suffix&quot;:&quot;&quot;},{&quot;dropping-particle&quot;:&quot;&quot;,&quot;family&quot;:&quot;Gabbe&quot;,&quot;given&quot;:&quot;Belinda J.&quot;,&quot;non-dropping-particle&quot;:&quot;&quot;,&quot;parse-names&quot;:false,&quot;suffix&quot;:&quot;&quot;},{&quot;dropping-particle&quot;:&quot;&quot;,&quot;family&quot;:&quot;Gabriel&quot;,&quot;given&quot;:&quot;Sherine E.&quot;,&quot;non-dropping-particle&quot;:&quot;&quot;,&quot;parse-names&quot;:false,&quot;suffix&quot;:&quot;&quot;},{&quot;dropping-particle&quot;:&quot;&quot;,&quot;family&quot;:&quot;Gakidou&quot;,&quot;given&quot;:&quot;Emmanuela&quot;,&quot;non-dropping-particle&quot;:&quot;&quot;,&quot;parse-names&quot;:false,&quot;suffix&quot;:&quot;&quot;},{&quot;dropping-particle&quot;:&quot;&quot;,&quot;family&quot;:&quot;Ganatra&quot;,&quot;given&quot;:&quot;Hammad A.&quot;,&quot;non-dropping-particle&quot;:&quot;&quot;,&quot;parse-names&quot;:false,&quot;suffix&quot;:&quot;&quot;},{&quot;dropping-particle&quot;:&quot;&quot;,&quot;family&quot;:&quot;Garcia&quot;,&quot;given&quot;:&quot;Bianca&quot;,&quot;non-dropping-particle&quot;:&quot;&quot;,&quot;parse-names&quot;:false,&quot;suffix&quot;:&quot;&quot;},{&quot;dropping-particle&quot;:&quot;&quot;,&quot;family&quot;:&quot;Gaspari&quot;,&quot;given&quot;:&quot;Flavio&quot;,&quot;non-dropping-particle&quot;:&quot;&quot;,&quot;parse-names&quot;:false,&quot;suffix&quot;:&quot;&quot;},{&quot;dropping-particle&quot;:&quot;&quot;,&quot;family&quot;:&quot;Gillum&quot;,&quot;given&quot;:&quot;Richard F.&quot;,&quot;non-dropping-particle&quot;:&quot;&quot;,&quot;parse-names&quot;:false,&quot;suffix&quot;:&quot;&quot;},{&quot;dropping-particle&quot;:&quot;&quot;,&quot;family&quot;:&quot;Gmel&quot;,&quot;given&quot;:&quot;Gerhard&quot;,&quot;non-dropping-particle&quot;:&quot;&quot;,&quot;parse-names&quot;:false,&quot;suffix&quot;:&quot;&quot;},{&quot;dropping-particle&quot;:&quot;&quot;,&quot;family&quot;:&quot;Gonzalez-Medina&quot;,&quot;given&quot;:&quot;Diego&quot;,&quot;non-dropping-particle&quot;:&quot;&quot;,&quot;parse-names&quot;:false,&quot;suffix&quot;:&quot;&quot;},{&quot;dropping-particle&quot;:&quot;&quot;,&quot;family&quot;:&quot;Gosselin&quot;,&quot;given&quot;:&quot;Richard&quot;,&quot;non-dropping-particle&quot;:&quot;&quot;,&quot;parse-names&quot;:false,&quot;suffix&quot;:&quot;&quot;},{&quot;dropping-particle&quot;:&quot;&quot;,&quot;family&quot;:&quot;Grainger&quot;,&quot;given&quot;:&quot;Rebecca&quot;,&quot;non-dropping-particle&quot;:&quot;&quot;,&quot;parse-names&quot;:false,&quot;suffix&quot;:&quot;&quot;},{&quot;dropping-particle&quot;:&quot;&quot;,&quot;family&quot;:&quot;Grant&quot;,&quot;given&quot;:&quot;Bridget&quot;,&quot;non-dropping-particle&quot;:&quot;&quot;,&quot;parse-names&quot;:false,&quot;suffix&quot;:&quot;&quot;},{&quot;dropping-particle&quot;:&quot;&quot;,&quot;family&quot;:&quot;Groeger&quot;,&quot;given&quot;:&quot;Justina&quot;,&quot;non-dropping-particle&quot;:&quot;&quot;,&quot;parse-names&quot;:false,&quot;suffix&quot;:&quot;&quot;},{&quot;dropping-particle&quot;:&quot;&quot;,&quot;family&quot;:&quot;Guillemin&quot;,&quot;given&quot;:&quot;Francis&quot;,&quot;non-dropping-particle&quot;:&quot;&quot;,&quot;parse-names&quot;:false,&quot;suffix&quot;:&quot;&quot;},{&quot;dropping-particle&quot;:&quot;&quot;,&quot;family&quot;:&quot;Gunnell&quot;,&quot;given&quot;:&quot;David&quot;,&quot;non-dropping-particle&quot;:&quot;&quot;,&quot;parse-names&quot;:false,&quot;suffix&quot;:&quot;&quot;},{&quot;dropping-particle&quot;:&quot;&quot;,&quot;family&quot;:&quot;Gupta&quot;,&quot;given&quot;:&quot;Ramyani&quot;,&quot;non-dropping-particle&quot;:&quot;&quot;,&quot;parse-names&quot;:false,&quot;suffix&quot;:&quot;&quot;},{&quot;dropping-particle&quot;:&quot;&quot;,&quot;family&quot;:&quot;Haagsma&quot;,&quot;given&quot;:&quot;Juanita&quot;,&quot;non-dropping-particle&quot;:&quot;&quot;,&quot;parse-names&quot;:false,&quot;suffix&quot;:&quot;&quot;},{&quot;dropping-particle&quot;:&quot;&quot;,&quot;family&quot;:&quot;Hagan&quot;,&quot;given&quot;:&quot;Holly&quot;,&quot;non-dropping-particle&quot;:&quot;&quot;,&quot;parse-names&quot;:false,&quot;suffix&quot;:&quot;&quot;},{&quot;dropping-particle&quot;:&quot;&quot;,&quot;family&quot;:&quot;Halasa&quot;,&quot;given&quot;:&quot;Yara A.&quot;,&quot;non-dropping-particle&quot;:&quot;&quot;,&quot;parse-names&quot;:false,&quot;suffix&quot;:&quot;&quot;},{&quot;dropping-particle&quot;:&quot;&quot;,&quot;family&quot;:&quot;Hall&quot;,&quot;given&quot;:&quot;Wayne&quot;,&quot;non-dropping-particle&quot;:&quot;&quot;,&quot;parse-names&quot;:false,&quot;suffix&quot;:&quot;&quot;},{&quot;dropping-particle&quot;:&quot;&quot;,&quot;family&quot;:&quot;Haring&quot;,&quot;given&quot;:&quot;Diana&quot;,&quot;non-dropping-particle&quot;:&quot;&quot;,&quot;parse-names&quot;:false,&quot;suffix&quot;:&quot;&quot;},{&quot;dropping-particle&quot;:&quot;&quot;,&quot;family&quot;:&quot;Haro&quot;,&quot;given&quot;:&quot;Josep Maria&quot;,&quot;non-dropping-particle&quot;:&quot;&quot;,&quot;parse-names&quot;:false,&quot;suffix&quot;:&quot;&quot;},{&quot;dropping-particle&quot;:&quot;&quot;,&quot;family&quot;:&quot;Harrison&quot;,&quot;given&quot;:&quot;James E.&quot;,&quot;non-dropping-particle&quot;:&quot;&quot;,&quot;parse-names&quot;:false,&quot;suffix&quot;:&quot;&quot;},{&quot;dropping-particle&quot;:&quot;&quot;,&quot;family&quot;:&quot;Havmoeller&quot;,&quot;given&quot;:&quot;Rasmus&quot;,&quot;non-dropping-particle&quot;:&quot;&quot;,&quot;parse-names&quot;:false,&quot;suffix&quot;:&quot;&quot;},{&quot;dropping-particle&quot;:&quot;&quot;,&quot;family&quot;:&quot;Hay&quot;,&quot;given&quot;:&quot;Roderick J.&quot;,&quot;non-dropping-particle&quot;:&quot;&quot;,&quot;parse-names&quot;:false,&quot;suffix&quot;:&quot;&quot;},{&quot;dropping-particle&quot;:&quot;&quot;,&quot;family&quot;:&quot;Higashi&quot;,&quot;given&quot;:&quot;Hideki&quot;,&quot;non-dropping-particle&quot;:&quot;&quot;,&quot;parse-names&quot;:false,&quot;suffix&quot;:&quot;&quot;},{&quot;dropping-particle&quot;:&quot;&quot;,&quot;family&quot;:&quot;Hill&quot;,&quot;given&quot;:&quot;Catherine&quot;,&quot;non-dropping-particle&quot;:&quot;&quot;,&quot;parse-names&quot;:false,&quot;suffix&quot;:&quot;&quot;},{&quot;dropping-particle&quot;:&quot;&quot;,&quot;family&quot;:&quot;Hoen&quot;,&quot;given&quot;:&quot;Bruno&quot;,&quot;non-dropping-particle&quot;:&quot;&quot;,&quot;parse-names&quot;:false,&quot;suffix&quot;:&quot;&quot;},{&quot;dropping-particle&quot;:&quot;&quot;,&quot;family&quot;:&quot;Hoffman&quot;,&quot;given&quot;:&quot;Howard&quot;,&quot;non-dropping-particle&quot;:&quot;&quot;,&quot;parse-names&quot;:false,&quot;suffix&quot;:&quot;&quot;},{&quot;dropping-particle&quot;:&quot;&quot;,&quot;family&quot;:&quot;Hotez&quot;,&quot;given&quot;:&quot;Peter J.&quot;,&quot;non-dropping-particle&quot;:&quot;&quot;,&quot;parse-names&quot;:false,&quot;suffix&quot;:&quot;&quot;},{&quot;dropping-particle&quot;:&quot;&quot;,&quot;family&quot;:&quot;Hoy&quot;,&quot;given&quot;:&quot;Damian&quot;,&quot;non-dropping-particle&quot;:&quot;&quot;,&quot;parse-names&quot;:false,&quot;suffix&quot;:&quot;&quot;},{&quot;dropping-particle&quot;:&quot;&quot;,&quot;family&quot;:&quot;Huang&quot;,&quot;given&quot;:&quot;John J.&quot;,&quot;non-dropping-particle&quot;:&quot;&quot;,&quot;parse-names&quot;:false,&quot;suffix&quot;:&quot;&quot;},{&quot;dropping-particle&quot;:&quot;&quot;,&quot;family&quot;:&quot;Ibeanusi&quot;,&quot;given&quot;:&quot;Sydney E.&quot;,&quot;non-dropping-particle&quot;:&quot;&quot;,&quot;parse-names&quot;:false,&quot;suffix&quot;:&quot;&quot;},{&quot;dropping-particle&quot;:&quot;&quot;,&quot;family&quot;:&quot;Jacobsen&quot;,&quot;given&quot;:&quot;Kathryn H.&quot;,&quot;non-dropping-particle&quot;:&quot;&quot;,&quot;parse-names&quot;:false,&quot;suffix&quot;:&quot;&quot;},{&quot;dropping-particle&quot;:&quot;&quot;,&quot;family&quot;:&quot;James&quot;,&quot;given&quot;:&quot;Spencer L.&quot;,&quot;non-dropping-particle&quot;:&quot;&quot;,&quot;parse-names&quot;:false,&quot;suffix&quot;:&quot;&quot;},{&quot;dropping-particle&quot;:&quot;&quot;,&quot;family&quot;:&quot;Jarvis&quot;,&quot;given&quot;:&quot;Deborah&quot;,&quot;non-dropping-particle&quot;:&quot;&quot;,&quot;parse-names&quot;:false,&quot;suffix&quot;:&quot;&quot;},{&quot;dropping-particle&quot;:&quot;&quot;,&quot;family&quot;:&quot;Jasrasaria&quot;,&quot;given&quot;:&quot;Rashmi&quot;,&quot;non-dropping-particle&quot;:&quot;&quot;,&quot;parse-names&quot;:false,&quot;suffix&quot;:&quot;&quot;},{&quot;dropping-particle&quot;:&quot;&quot;,&quot;family&quot;:&quot;Jayaraman&quot;,&quot;given&quot;:&quot;Sudha&quot;,&quot;non-dropping-particle&quot;:&quot;&quot;,&quot;parse-names&quot;:false,&quot;suffix&quot;:&quot;&quot;},{&quot;dropping-particle&quot;:&quot;&quot;,&quot;family&quot;:&quot;Johns&quot;,&quot;given&quot;:&quot;Nicole&quot;,&quot;non-dropping-particle&quot;:&quot;&quot;,&quot;parse-names&quot;:false,&quot;suffix&quot;:&quot;&quot;},{&quot;dropping-particle&quot;:&quot;&quot;,&quot;family&quot;:&quot;Jonas&quot;,&quot;given&quot;:&quot;Jost B.&quot;,&quot;non-dropping-particle&quot;:&quot;&quot;,&quot;parse-names&quot;:false,&quot;suffix&quot;:&quot;&quot;},{&quot;dropping-particle&quot;:&quot;&quot;,&quot;family&quot;:&quot;Karthikeyan&quot;,&quot;given&quot;:&quot;Ganesan&quot;,&quot;non-dropping-particle&quot;:&quot;&quot;,&quot;parse-names&quot;:false,&quot;suffix&quot;:&quot;&quot;},{&quot;dropping-particle&quot;:&quot;&quot;,&quot;family&quot;:&quot;Kassebaum&quot;,&quot;given&quot;:&quot;Nicholas&quot;,&quot;non-dropping-particle&quot;:&quot;&quot;,&quot;parse-names&quot;:false,&quot;suffix&quot;:&quot;&quot;},{&quot;dropping-particle&quot;:&quot;&quot;,&quot;family&quot;:&quot;Kawakami&quot;,&quot;given&quot;:&quot;Norito&quot;,&quot;non-dropping-particle&quot;:&quot;&quot;,&quot;parse-names&quot;:false,&quot;suffix&quot;:&quot;&quot;},{&quot;dropping-particle&quot;:&quot;&quot;,&quot;family&quot;:&quot;Keren&quot;,&quot;given&quot;:&quot;Andre&quot;,&quot;non-dropping-particle&quot;:&quot;&quot;,&quot;parse-names&quot;:false,&quot;suffix&quot;:&quot;&quot;},{&quot;dropping-particle&quot;:&quot;&quot;,&quot;family&quot;:&quot;Khoo&quot;,&quot;given&quot;:&quot;Jon Paul&quot;,&quot;non-dropping-particle&quot;:&quot;&quot;,&quot;parse-names&quot;:false,&quot;suffix&quot;:&quot;&quot;},{&quot;dropping-particle&quot;:&quot;&quot;,&quot;family&quot;:&quot;King&quot;,&quot;given&quot;:&quot;Charles H.&quot;,&quot;non-dropping-particle&quot;:&quot;&quot;,&quot;parse-names&quot;:false,&quot;suffix&quot;:&quot;&quot;},{&quot;dropping-particle&quot;:&quot;&quot;,&quot;family&quot;:&quot;Knowlton&quot;,&quot;given&quot;:&quot;Lisa Marie&quot;,&quot;non-dropping-particle&quot;:&quot;&quot;,&quot;parse-names&quot;:false,&quot;suffix&quot;:&quot;&quot;},{&quot;dropping-particle&quot;:&quot;&quot;,&quot;family&quot;:&quot;Kobusingye&quot;,&quot;given&quot;:&quot;Olive&quot;,&quot;non-dropping-particle&quot;:&quot;&quot;,&quot;parse-names&quot;:false,&quot;suffix&quot;:&quot;&quot;},{&quot;dropping-particle&quot;:&quot;&quot;,&quot;family&quot;:&quot;Koranteng&quot;,&quot;given&quot;:&quot;Adofo&quot;,&quot;non-dropping-particle&quot;:&quot;&quot;,&quot;parse-names&quot;:false,&quot;suffix&quot;:&quot;&quot;},{&quot;dropping-particle&quot;:&quot;&quot;,&quot;family&quot;:&quot;Krishnamurthi&quot;,&quot;given&quot;:&quot;Rita&quot;,&quot;non-dropping-particle&quot;:&quot;&quot;,&quot;parse-names&quot;:false,&quot;suffix&quot;:&quot;&quot;},{&quot;dropping-particle&quot;:&quot;&quot;,&quot;family&quot;:&quot;Laden&quot;,&quot;given&quot;:&quot;Francine&quot;,&quot;non-dropping-particle&quot;:&quot;&quot;,&quot;parse-names&quot;:false,&quot;suffix&quot;:&quot;&quot;},{&quot;dropping-particle&quot;:&quot;&quot;,&quot;family&quot;:&quot;Lalloo&quot;,&quot;given&quot;:&quot;Ratilal&quot;,&quot;non-dropping-particle&quot;:&quot;&quot;,&quot;parse-names&quot;:false,&quot;suffix&quot;:&quot;&quot;},{&quot;dropping-particle&quot;:&quot;&quot;,&quot;family&quot;:&quot;Laslett&quot;,&quot;given&quot;:&quot;Laura L.&quot;,&quot;non-dropping-particle&quot;:&quot;&quot;,&quot;parse-names&quot;:false,&quot;suffix&quot;:&quot;&quot;},{&quot;dropping-particle&quot;:&quot;&quot;,&quot;family&quot;:&quot;Lathlean&quot;,&quot;given&quot;:&quot;Tim&quot;,&quot;non-dropping-particle&quot;:&quot;&quot;,&quot;parse-names&quot;:false,&quot;suffix&quot;:&quot;&quot;},{&quot;dropping-particle&quot;:&quot;&quot;,&quot;family&quot;:&quot;Leasher&quot;,&quot;given&quot;:&quot;Janet L.&quot;,&quot;non-dropping-particle&quot;:&quot;&quot;,&quot;parse-names&quot;:false,&quot;suffix&quot;:&quot;&quot;},{&quot;dropping-particle&quot;:&quot;&quot;,&quot;family&quot;:&quot;Lee&quot;,&quot;given&quot;:&quot;Yong Yi&quot;,&quot;non-dropping-particle&quot;:&quot;&quot;,&quot;parse-names&quot;:false,&quot;suffix&quot;:&quot;&quot;},{&quot;dropping-particle&quot;:&quot;&quot;,&quot;family&quot;:&quot;Leigh&quot;,&quot;given&quot;:&quot;James&quot;,&quot;non-dropping-particle&quot;:&quot;&quot;,&quot;parse-names&quot;:false,&quot;suffix&quot;:&quot;&quot;},{&quot;dropping-particle&quot;:&quot;&quot;,&quot;family&quot;:&quot;Levinson&quot;,&quot;given&quot;:&quot;Daphna&quot;,&quot;non-dropping-particle&quot;:&quot;&quot;,&quot;parse-names&quot;:false,&quot;suffix&quot;:&quot;&quot;},{&quot;dropping-particle&quot;:&quot;&quot;,&quot;family&quot;:&quot;Lim&quot;,&quot;given&quot;:&quot;Stephen S.&quot;,&quot;non-dropping-particle&quot;:&quot;&quot;,&quot;parse-names&quot;:false,&quot;suffix&quot;:&quot;&quot;},{&quot;dropping-particle&quot;:&quot;&quot;,&quot;family&quot;:&quot;Limb&quot;,&quot;given&quot;:&quot;Elizabeth&quot;,&quot;non-dropping-particle&quot;:&quot;&quot;,&quot;parse-names&quot;:false,&quot;suffix&quot;:&quot;&quot;},{&quot;dropping-particle&quot;:&quot;&quot;,&quot;family&quot;:&quot;Lin&quot;,&quot;given&quot;:&quot;John Kent&quot;,&quot;non-dropping-particle&quot;:&quot;&quot;,&quot;parse-names&quot;:false,&quot;suffix&quot;:&quot;&quot;},{&quot;dropping-particle&quot;:&quot;&quot;,&quot;family&quot;:&quot;Lipnick&quot;,&quot;given&quot;:&quot;Michael&quot;,&quot;non-dropping-particle&quot;:&quot;&quot;,&quot;parse-names&quot;:false,&quot;suffix&quot;:&quot;&quot;},{&quot;dropping-particle&quot;:&quot;&quot;,&quot;family&quot;:&quot;Lipshultz&quot;,&quot;given&quot;:&quot;Steven E.&quot;,&quot;non-dropping-particle&quot;:&quot;&quot;,&quot;parse-names&quot;:false,&quot;suffix&quot;:&quot;&quot;},{&quot;dropping-particle&quot;:&quot;&quot;,&quot;family&quot;:&quot;Liu&quot;,&quot;given&quot;:&quot;Wei&quot;,&quot;non-dropping-particle&quot;:&quot;&quot;,&quot;parse-names&quot;:false,&quot;suffix&quot;:&quot;&quot;},{&quot;dropping-particle&quot;:&quot;&quot;,&quot;family&quot;:&quot;Loane&quot;,&quot;given&quot;:&quot;Maria&quot;,&quot;non-dropping-particle&quot;:&quot;&quot;,&quot;parse-names&quot;:false,&quot;suffix&quot;:&quot;&quot;},{&quot;dropping-particle&quot;:&quot;&quot;,&quot;family&quot;:&quot;Lockett Ohno&quot;,&quot;given&quot;:&quot;Summer&quot;,&quot;non-dropping-particle&quot;:&quot;&quot;,&quot;parse-names&quot;:false,&quot;suffix&quot;:&quot;&quot;},{&quot;dropping-particle&quot;:&quot;&quot;,&quot;family&quot;:&quot;Lyons&quot;,&quot;given&quot;:&quot;Ronan&quot;,&quot;non-dropping-particle&quot;:&quot;&quot;,&quot;parse-names&quot;:false,&quot;suffix&quot;:&quot;&quot;},{&quot;dropping-particle&quot;:&quot;&quot;,&quot;family&quot;:&quot;Mabweijano&quot;,&quot;given&quot;:&quot;Jacqueline&quot;,&quot;non-dropping-particle&quot;:&quot;&quot;,&quot;parse-names&quot;:false,&quot;suffix&quot;:&quot;&quot;},{&quot;dropping-particle&quot;:&quot;&quot;,&quot;family&quot;:&quot;MacIntyre&quot;,&quot;given&quot;:&quot;Michael F.&quot;,&quot;non-dropping-particle&quot;:&quot;&quot;,&quot;parse-names&quot;:false,&quot;suffix&quot;:&quot;&quot;},{&quot;dropping-particle&quot;:&quot;&quot;,&quot;family&quot;:&quot;Malekzadeh&quot;,&quot;given&quot;:&quot;Reza&quot;,&quot;non-dropping-particle&quot;:&quot;&quot;,&quot;parse-names&quot;:false,&quot;suffix&quot;:&quot;&quot;},{&quot;dropping-particle&quot;:&quot;&quot;,&quot;family&quot;:&quot;Mallinger&quot;,&quot;given&quot;:&quot;Leslie&quot;,&quot;non-dropping-particle&quot;:&quot;&quot;,&quot;parse-names&quot;:false,&quot;suffix&quot;:&quot;&quot;},{&quot;dropping-particle&quot;:&quot;&quot;,&quot;family&quot;:&quot;Manivannan&quot;,&quot;given&quot;:&quot;Sivabalan&quot;,&quot;non-dropping-particle&quot;:&quot;&quot;,&quot;parse-names&quot;:false,&quot;suffix&quot;:&quot;&quot;},{&quot;dropping-particle&quot;:&quot;&quot;,&quot;family&quot;:&quot;Marcenes&quot;,&quot;given&quot;:&quot;Wagner&quot;,&quot;non-dropping-particle&quot;:&quot;&quot;,&quot;parse-names&quot;:false,&quot;suffix&quot;:&quot;&quot;},{&quot;dropping-particle&quot;:&quot;&quot;,&quot;family&quot;:&quot;March&quot;,&quot;given&quot;:&quot;Lyn&quot;,&quot;non-dropping-particle&quot;:&quot;&quot;,&quot;parse-names&quot;:false,&quot;suffix&quot;:&quot;&quot;},{&quot;dropping-particle&quot;:&quot;&quot;,&quot;family&quot;:&quot;Margolis&quot;,&quot;given&quot;:&quot;David J.&quot;,&quot;non-dropping-particle&quot;:&quot;&quot;,&quot;parse-names&quot;:false,&quot;suffix&quot;:&quot;&quot;},{&quot;dropping-particle&quot;:&quot;&quot;,&quot;family&quot;:&quot;Marks&quot;,&quot;given&quot;:&quot;Guy B.&quot;,&quot;non-dropping-particle&quot;:&quot;&quot;,&quot;parse-names&quot;:false,&quot;suffix&quot;:&quot;&quot;},{&quot;dropping-particle&quot;:&quot;&quot;,&quot;family&quot;:&quot;Marks&quot;,&quot;given&quot;:&quot;Robin&quot;,&quot;non-dropping-particle&quot;:&quot;&quot;,&quot;parse-names&quot;:false,&quot;suffix&quot;:&quot;&quot;},{&quot;dropping-particle&quot;:&quot;&quot;,&quot;family&quot;:&quot;Matsumori&quot;,&quot;given&quot;:&quot;Akira&quot;,&quot;non-dropping-particle&quot;:&quot;&quot;,&quot;parse-names&quot;:false,&quot;suffix&quot;:&quot;&quot;},{&quot;dropping-particle&quot;:&quot;&quot;,&quot;family&quot;:&quot;Matzopoulos&quot;,&quot;given&quot;:&quot;Richard&quot;,&quot;non-dropping-particle&quot;:&quot;&quot;,&quot;parse-names&quot;:false,&quot;suffix&quot;:&quot;&quot;},{&quot;dropping-particle&quot;:&quot;&quot;,&quot;family&quot;:&quot;Mayosi&quot;,&quot;given&quot;:&quot;Bongani M.&quot;,&quot;non-dropping-particle&quot;:&quot;&quot;,&quot;parse-names&quot;:false,&quot;suffix&quot;:&quot;&quot;},{&quot;dropping-particle&quot;:&quot;&quot;,&quot;family&quot;:&quot;McAnulty&quot;,&quot;given&quot;:&quot;John H.&quot;,&quot;non-dropping-particle&quot;:&quot;&quot;,&quot;parse-names&quot;:false,&quot;suffix&quot;:&quot;&quot;},{&quot;dropping-particle&quot;:&quot;&quot;,&quot;family&quot;:&quot;McDermott&quot;,&quot;given&quot;:&quot;Mary M.&quot;,&quot;non-dropping-particle&quot;:&quot;&quot;,&quot;parse-names&quot;:false,&quot;suffix&quot;:&quot;&quot;},{&quot;dropping-particle&quot;:&quot;&quot;,&quot;family&quot;:&quot;McGill&quot;,&quot;given&quot;:&quot;Neil&quot;,&quot;non-dropping-particle&quot;:&quot;&quot;,&quot;parse-names&quot;:false,&quot;suffix&quot;:&quot;&quot;},{&quot;dropping-particle&quot;:&quot;&quot;,&quot;family&quot;:&quot;McGrath&quot;,&quot;given&quot;:&quot;John&quot;,&quot;non-dropping-particle&quot;:&quot;&quot;,&quot;parse-names&quot;:false,&quot;suffix&quot;:&quot;&quot;},{&quot;dropping-particle&quot;:&quot;&quot;,&quot;family&quot;:&quot;Medina-Mora&quot;,&quot;given&quot;:&quot;Maria Elena&quot;,&quot;non-dropping-particle&quot;:&quot;&quot;,&quot;parse-names&quot;:false,&quot;suffix&quot;:&quot;&quot;},{&quot;dropping-particle&quot;:&quot;&quot;,&quot;family&quot;:&quot;Meltzer&quot;,&quot;given&quot;:&quot;Michele&quot;,&quot;non-dropping-particle&quot;:&quot;&quot;,&quot;parse-names&quot;:false,&quot;suffix&quot;:&quot;&quot;},{&quot;dropping-particle&quot;:&quot;&quot;,&quot;family&quot;:&quot;Memish&quot;,&quot;given&quot;:&quot;Ziad A.&quot;,&quot;non-dropping-particle&quot;:&quot;&quot;,&quot;parse-names&quot;:false,&quot;suffix&quot;:&quot;&quot;},{&quot;dropping-particle&quot;:&quot;&quot;,&quot;family&quot;:&quot;Mensah&quot;,&quot;given&quot;:&quot;George A.&quot;,&quot;non-dropping-particle&quot;:&quot;&quot;,&quot;parse-names&quot;:false,&quot;suffix&quot;:&quot;&quot;},{&quot;dropping-particle&quot;:&quot;&quot;,&quot;family&quot;:&quot;Merriman&quot;,&quot;given&quot;:&quot;Tony R.&quot;,&quot;non-dropping-particle&quot;:&quot;&quot;,&quot;parse-names&quot;:false,&quot;suffix&quot;:&quot;&quot;},{&quot;dropping-particle&quot;:&quot;&quot;,&quot;family&quot;:&quot;Meyer&quot;,&quot;given&quot;:&quot;Ana Claire&quot;,&quot;non-dropping-particle&quot;:&quot;&quot;,&quot;parse-names&quot;:false,&quot;suffix&quot;:&quot;&quot;},{&quot;dropping-particle&quot;:&quot;&quot;,&quot;family&quot;:&quot;Miglioli&quot;,&quot;given&quot;:&quot;Valeria&quot;,&quot;non-dropping-particle&quot;:&quot;&quot;,&quot;parse-names&quot;:false,&quot;suffix&quot;:&quot;&quot;},{&quot;dropping-particle&quot;:&quot;&quot;,&quot;family&quot;:&quot;Miller&quot;,&quot;given&quot;:&quot;Matthew&quot;,&quot;non-dropping-particle&quot;:&quot;&quot;,&quot;parse-names&quot;:false,&quot;suffix&quot;:&quot;&quot;},{&quot;dropping-particle&quot;:&quot;&quot;,&quot;family&quot;:&quot;Miller&quot;,&quot;given&quot;:&quot;Ted R.&quot;,&quot;non-dropping-particle&quot;:&quot;&quot;,&quot;parse-names&quot;:false,&quot;suffix&quot;:&quot;&quot;},{&quot;dropping-particle&quot;:&quot;&quot;,&quot;family&quot;:&quot;Mitchell&quot;,&quot;given&quot;:&quot;Philip B.&quot;,&quot;non-dropping-particle&quot;:&quot;&quot;,&quot;parse-names&quot;:false,&quot;suffix&quot;:&quot;&quot;},{&quot;dropping-particle&quot;:&quot;&quot;,&quot;family&quot;:&quot;Mock&quot;,&quot;given&quot;:&quot;Charles&quot;,&quot;non-dropping-particle&quot;:&quot;&quot;,&quot;parse-names&quot;:false,&quot;suffix&quot;:&quot;&quot;},{&quot;dropping-particle&quot;:&quot;&quot;,&quot;family&quot;:&quot;Mocumbi&quot;,&quot;given&quot;:&quot;Ana Olga&quot;,&quot;non-dropping-particle&quot;:&quot;&quot;,&quot;parse-names&quot;:false,&quot;suffix&quot;:&quot;&quot;},{&quot;dropping-particle&quot;:&quot;&quot;,&quot;family&quot;:&quot;Moffitt&quot;,&quot;given&quot;:&quot;Terrie E.&quot;,&quot;non-dropping-particle&quot;:&quot;&quot;,&quot;parse-names&quot;:false,&quot;suffix&quot;:&quot;&quot;},{&quot;dropping-particle&quot;:&quot;&quot;,&quot;family&quot;:&quot;Mokdad&quot;,&quot;given&quot;:&quot;Ali A.&quot;,&quot;non-dropping-particle&quot;:&quot;&quot;,&quot;parse-names&quot;:false,&quot;suffix&quot;:&quot;&quot;},{&quot;dropping-particle&quot;:&quot;&quot;,&quot;family&quot;:&quot;Monasta&quot;,&quot;given&quot;:&quot;Lorenzo&quot;,&quot;non-dropping-particle&quot;:&quot;&quot;,&quot;parse-names&quot;:false,&quot;suffix&quot;:&quot;&quot;},{&quot;dropping-particle&quot;:&quot;&quot;,&quot;family&quot;:&quot;Montico&quot;,&quot;given&quot;:&quot;Marcella&quot;,&quot;non-dropping-particle&quot;:&quot;&quot;,&quot;parse-names&quot;:false,&quot;suffix&quot;:&quot;&quot;},{&quot;dropping-particle&quot;:&quot;&quot;,&quot;family&quot;:&quot;Moradi-Lakeh&quot;,&quot;given&quot;:&quot;Maziar&quot;,&quot;non-dropping-particle&quot;:&quot;&quot;,&quot;parse-names&quot;:false,&quot;suffix&quot;:&quot;&quot;},{&quot;dropping-particle&quot;:&quot;&quot;,&quot;family&quot;:&quot;Moran&quot;,&quot;given&quot;:&quot;Andrew&quot;,&quot;non-dropping-particle&quot;:&quot;&quot;,&quot;parse-names&quot;:false,&quot;suffix&quot;:&quot;&quot;},{&quot;dropping-particle&quot;:&quot;&quot;,&quot;family&quot;:&quot;Morawska&quot;,&quot;given&quot;:&quot;Lidia&quot;,&quot;non-dropping-particle&quot;:&quot;&quot;,&quot;parse-names&quot;:false,&quot;suffix&quot;:&quot;&quot;},{&quot;dropping-particle&quot;:&quot;&quot;,&quot;family&quot;:&quot;Mori&quot;,&quot;given&quot;:&quot;Rintaro&quot;,&quot;non-dropping-particle&quot;:&quot;&quot;,&quot;parse-names&quot;:false,&quot;suffix&quot;:&quot;&quot;},{&quot;dropping-particle&quot;:&quot;&quot;,&quot;family&quot;:&quot;Murdoch&quot;,&quot;given&quot;:&quot;Michele E.&quot;,&quot;non-dropping-particle&quot;:&quot;&quot;,&quot;parse-names&quot;:false,&quot;suffix&quot;:&quot;&quot;},{&quot;dropping-particle&quot;:&quot;&quot;,&quot;family&quot;:&quot;Mwaniki&quot;,&quot;given&quot;:&quot;Michael K.&quot;,&quot;non-dropping-particle&quot;:&quot;&quot;,&quot;parse-names&quot;:false,&quot;suffix&quot;:&quot;&quot;},{&quot;dropping-particle&quot;:&quot;&quot;,&quot;family&quot;:&quot;Naidoo&quot;,&quot;given&quot;:&quot;Kovin&quot;,&quot;non-dropping-particle&quot;:&quot;&quot;,&quot;parse-names&quot;:false,&quot;suffix&quot;:&quot;&quot;},{&quot;dropping-particle&quot;:&quot;&quot;,&quot;family&quot;:&quot;Nair&quot;,&quot;given&quot;:&quot;M. Nathan&quot;,&quot;non-dropping-particle&quot;:&quot;&quot;,&quot;parse-names&quot;:false,&quot;suffix&quot;:&quot;&quot;},{&quot;dropping-particle&quot;:&quot;&quot;,&quot;family&quot;:&quot;Naldi&quot;,&quot;given&quot;:&quot;Luigi&quot;,&quot;non-dropping-particle&quot;:&quot;&quot;,&quot;parse-names&quot;:false,&quot;suffix&quot;:&quot;&quot;},{&quot;dropping-particle&quot;:&quot;&quot;,&quot;family&quot;:&quot;Narayan&quot;,&quot;given&quot;:&quot;K. M.Venkat&quot;,&quot;non-dropping-particle&quot;:&quot;&quot;,&quot;parse-names&quot;:false,&quot;suffix&quot;:&quot;&quot;},{&quot;dropping-particle&quot;:&quot;&quot;,&quot;family&quot;:&quot;Nelson&quot;,&quot;given&quot;:&quot;Paul K.&quot;,&quot;non-dropping-particle&quot;:&quot;&quot;,&quot;parse-names&quot;:false,&quot;suffix&quot;:&quot;&quot;},{&quot;dropping-particle&quot;:&quot;&quot;,&quot;family&quot;:&quot;Nelson&quot;,&quot;given&quot;:&quot;Robert G.&quot;,&quot;non-dropping-particle&quot;:&quot;&quot;,&quot;parse-names&quot;:false,&quot;suffix&quot;:&quot;&quot;},{&quot;dropping-particle&quot;:&quot;&quot;,&quot;family&quot;:&quot;Nevitt&quot;,&quot;given&quot;:&quot;Michael C.&quot;,&quot;non-dropping-particle&quot;:&quot;&quot;,&quot;parse-names&quot;:false,&quot;suffix&quot;:&quot;&quot;},{&quot;dropping-particle&quot;:&quot;&quot;,&quot;family&quot;:&quot;Newton&quot;,&quot;given&quot;:&quot;Charles R.&quot;,&quot;non-dropping-particle&quot;:&quot;&quot;,&quot;parse-names&quot;:false,&quot;suffix&quot;:&quot;&quot;},{&quot;dropping-particle&quot;:&quot;&quot;,&quot;family&quot;:&quot;Nolte&quot;,&quot;given&quot;:&quot;Sandra&quot;,&quot;non-dropping-particle&quot;:&quot;&quot;,&quot;parse-names&quot;:false,&quot;suffix&quot;:&quot;&quot;},{&quot;dropping-particle&quot;:&quot;&quot;,&quot;family&quot;:&quot;Norman&quot;,&quot;given&quot;:&quot;Paul&quot;,&quot;non-dropping-particle&quot;:&quot;&quot;,&quot;parse-names&quot;:false,&quot;suffix&quot;:&quot;&quot;},{&quot;dropping-particle&quot;:&quot;&quot;,&quot;family&quot;:&quot;Norman&quot;,&quot;given&quot;:&quot;Rosana&quot;,&quot;non-dropping-particle&quot;:&quot;&quot;,&quot;parse-names&quot;:false,&quot;suffix&quot;:&quot;&quot;},{&quot;dropping-particle&quot;:&quot;&quot;,&quot;family&quot;:&quot;O'Donnell&quot;,&quot;given&quot;:&quot;Martin&quot;,&quot;non-dropping-particle&quot;:&quot;&quot;,&quot;parse-names&quot;:false,&quot;suffix&quot;:&quot;&quot;},{&quot;dropping-particle&quot;:&quot;&quot;,&quot;family&quot;:&quot;O'Hanlon&quot;,&quot;given&quot;:&quot;Simon&quot;,&quot;non-dropping-particle&quot;:&quot;&quot;,&quot;parse-names&quot;:false,&quot;suffix&quot;:&quot;&quot;},{&quot;dropping-particle&quot;:&quot;&quot;,&quot;family&quot;:&quot;Olives&quot;,&quot;given&quot;:&quot;Casey&quot;,&quot;non-dropping-particle&quot;:&quot;&quot;,&quot;parse-names&quot;:false,&quot;suffix&quot;:&quot;&quot;},{&quot;dropping-particle&quot;:&quot;&quot;,&quot;family&quot;:&quot;Omer&quot;,&quot;given&quot;:&quot;Saad B.&quot;,&quot;non-dropping-particle&quot;:&quot;&quot;,&quot;parse-names&quot;:false,&quot;suffix&quot;:&quot;&quot;},{&quot;dropping-particle&quot;:&quot;&quot;,&quot;family&quot;:&quot;Ortblad&quot;,&quot;given&quot;:&quot;Katrina&quot;,&quot;non-dropping-particle&quot;:&quot;&quot;,&quot;parse-names&quot;:false,&quot;suffix&quot;:&quot;&quot;},{&quot;dropping-particle&quot;:&quot;&quot;,&quot;family&quot;:&quot;Osborne&quot;,&quot;given&quot;:&quot;Richard&quot;,&quot;non-dropping-particle&quot;:&quot;&quot;,&quot;parse-names&quot;:false,&quot;suffix&quot;:&quot;&quot;},{&quot;dropping-particle&quot;:&quot;&quot;,&quot;family&quot;:&quot;Ozgediz&quot;,&quot;given&quot;:&quot;Doruk&quot;,&quot;non-dropping-particle&quot;:&quot;&quot;,&quot;parse-names&quot;:false,&quot;suffix&quot;:&quot;&quot;},{&quot;dropping-particle&quot;:&quot;&quot;,&quot;family&quot;:&quot;Page&quot;,&quot;given&quot;:&quot;Andrew&quot;,&quot;non-dropping-particle&quot;:&quot;&quot;,&quot;parse-names&quot;:false,&quot;suffix&quot;:&quot;&quot;},{&quot;dropping-particle&quot;:&quot;&quot;,&quot;family&quot;:&quot;Pahari&quot;,&quot;given&quot;:&quot;Bishnu&quot;,&quot;non-dropping-particle&quot;:&quot;&quot;,&quot;parse-names&quot;:false,&quot;suffix&quot;:&quot;&quot;},{&quot;dropping-particle&quot;:&quot;&quot;,&quot;family&quot;:&quot;Pandian&quot;,&quot;given&quot;:&quot;Jeyaraj Durai&quot;,&quot;non-dropping-particle&quot;:&quot;&quot;,&quot;parse-names&quot;:false,&quot;suffix&quot;:&quot;&quot;},{&quot;dropping-particle&quot;:&quot;&quot;,&quot;family&quot;:&quot;Panozo Rivero&quot;,&quot;given&quot;:&quot;Andrea&quot;,&quot;non-dropping-particle&quot;:&quot;&quot;,&quot;parse-names&quot;:false,&quot;suffix&quot;:&quot;&quot;},{&quot;dropping-particle&quot;:&quot;&quot;,&quot;family&quot;:&quot;Patten&quot;,&quot;given&quot;:&quot;Scott B.&quot;,&quot;non-dropping-particle&quot;:&quot;&quot;,&quot;parse-names&quot;:false,&quot;suffix&quot;:&quot;&quot;},{&quot;dropping-particle&quot;:&quot;&quot;,&quot;family&quot;:&quot;Pearce&quot;,&quot;given&quot;:&quot;Neil&quot;,&quot;non-dropping-particle&quot;:&quot;&quot;,&quot;parse-names&quot;:false,&quot;suffix&quot;:&quot;&quot;},{&quot;dropping-particle&quot;:&quot;&quot;,&quot;family&quot;:&quot;Perez Padilla&quot;,&quot;given&quot;:&quot;Rogelio&quot;,&quot;non-dropping-particle&quot;:&quot;&quot;,&quot;parse-names&quot;:false,&quot;suffix&quot;:&quot;&quot;},{&quot;dropping-particle&quot;:&quot;&quot;,&quot;family&quot;:&quot;Perez-Ruiz&quot;,&quot;given&quot;:&quot;Fernando&quot;,&quot;non-dropping-particle&quot;:&quot;&quot;,&quot;parse-names&quot;:false,&quot;suffix&quot;:&quot;&quot;},{&quot;dropping-particle&quot;:&quot;&quot;,&quot;family&quot;:&quot;Perico&quot;,&quot;given&quot;:&quot;Norberto&quot;,&quot;non-dropping-particle&quot;:&quot;&quot;,&quot;parse-names&quot;:false,&quot;suffix&quot;:&quot;&quot;},{&quot;dropping-particle&quot;:&quot;&quot;,&quot;family&quot;:&quot;Pesudovs&quot;,&quot;given&quot;:&quot;Konrad&quot;,&quot;non-dropping-particle&quot;:&quot;&quot;,&quot;parse-names&quot;:false,&quot;suffix&quot;:&quot;&quot;},{&quot;dropping-particle&quot;:&quot;&quot;,&quot;family&quot;:&quot;Phillips&quot;,&quot;given&quot;:&quot;David&quot;,&quot;non-dropping-particle&quot;:&quot;&quot;,&quot;parse-names&quot;:false,&quot;suffix&quot;:&quot;&quot;},{&quot;dropping-particle&quot;:&quot;&quot;,&quot;family&quot;:&quot;Phillips&quot;,&quot;given&quot;:&quot;Michael R.&quot;,&quot;non-dropping-particle&quot;:&quot;&quot;,&quot;parse-names&quot;:false,&quot;suffix&quot;:&quot;&quot;},{&quot;dropping-particle&quot;:&quot;&quot;,&quot;family&quot;:&quot;Pierce&quot;,&quot;given&quot;:&quot;Kelsey&quot;,&quot;non-dropping-particle&quot;:&quot;&quot;,&quot;parse-names&quot;:false,&quot;suffix&quot;:&quot;&quot;},{&quot;dropping-particle&quot;:&quot;&quot;,&quot;family&quot;:&quot;Pion&quot;,&quot;given&quot;:&quot;Sébastien&quot;,&quot;non-dropping-particle&quot;:&quot;&quot;,&quot;parse-names&quot;:false,&quot;suffix&quot;:&quot;&quot;},{&quot;dropping-particle&quot;:&quot;V.&quot;,&quot;family&quot;:&quot;Polanczyk&quot;,&quot;given&quot;:&quot;Guilherme&quot;,&quot;non-dropping-particle&quot;:&quot;&quot;,&quot;parse-names&quot;:false,&quot;suffix&quot;:&quot;&quot;},{&quot;dropping-particle&quot;:&quot;&quot;,&quot;family&quot;:&quot;Polinder&quot;,&quot;given&quot;:&quot;Suzanne&quot;,&quot;non-dropping-particle&quot;:&quot;&quot;,&quot;parse-names&quot;:false,&quot;suffix&quot;:&quot;&quot;},{&quot;dropping-particle&quot;:&quot;&quot;,&quot;family&quot;:&quot;Pope&quot;,&quot;given&quot;:&quot;C. Arden&quot;,&quot;non-dropping-particle&quot;:&quot;&quot;,&quot;parse-names&quot;:false,&quot;suffix&quot;:&quot;&quot;},{&quot;dropping-particle&quot;:&quot;&quot;,&quot;family&quot;:&quot;Popova&quot;,&quot;given&quot;:&quot;Svetlana&quot;,&quot;non-dropping-particle&quot;:&quot;&quot;,&quot;parse-names&quot;:false,&quot;suffix&quot;:&quot;&quot;},{&quot;dropping-particle&quot;:&quot;&quot;,&quot;family&quot;:&quot;Porrini&quot;,&quot;given&quot;:&quot;Esteban&quot;,&quot;non-dropping-particle&quot;:&quot;&quot;,&quot;parse-names&quot;:false,&quot;suffix&quot;:&quot;&quot;},{&quot;dropping-particle&quot;:&quot;&quot;,&quot;family&quot;:&quot;Pourmalek&quot;,&quot;given&quot;:&quot;Farshad&quot;,&quot;non-dropping-particle&quot;:&quot;&quot;,&quot;parse-names&quot;:false,&quot;suffix&quot;:&quot;&quot;},{&quot;dropping-particle&quot;:&quot;&quot;,&quot;family&quot;:&quot;Prince&quot;,&quot;given&quot;:&quot;Martin&quot;,&quot;non-dropping-particle&quot;:&quot;&quot;,&quot;parse-names&quot;:false,&quot;suffix&quot;:&quot;&quot;},{&quot;dropping-particle&quot;:&quot;&quot;,&quot;family&quot;:&quot;Pullan&quot;,&quot;given&quot;:&quot;Rachel L.&quot;,&quot;non-dropping-particle&quot;:&quot;&quot;,&quot;parse-names&quot;:false,&quot;suffix&quot;:&quot;&quot;},{&quot;dropping-particle&quot;:&quot;&quot;,&quot;family&quot;:&quot;Ramaiah&quot;,&quot;given&quot;:&quot;Kapa D.&quot;,&quot;non-dropping-particle&quot;:&quot;&quot;,&quot;parse-names&quot;:false,&quot;suffix&quot;:&quot;&quot;},{&quot;dropping-particle&quot;:&quot;&quot;,&quot;family&quot;:&quot;Ranganathan&quot;,&quot;given&quot;:&quot;Dharani&quot;,&quot;non-dropping-particle&quot;:&quot;&quot;,&quot;parse-names&quot;:false,&quot;suffix&quot;:&quot;&quot;},{&quot;dropping-particle&quot;:&quot;&quot;,&quot;family&quot;:&quot;Razavi&quot;,&quot;given&quot;:&quot;Homie&quot;,&quot;non-dropping-particle&quot;:&quot;&quot;,&quot;parse-names&quot;:false,&quot;suffix&quot;:&quot;&quot;},{&quot;dropping-particle&quot;:&quot;&quot;,&quot;family&quot;:&quot;Regan&quot;,&quot;given&quot;:&quot;Mathilda&quot;,&quot;non-dropping-particle&quot;:&quot;&quot;,&quot;parse-names&quot;:false,&quot;suffix&quot;:&quot;&quot;},{&quot;dropping-particle&quot;:&quot;&quot;,&quot;family&quot;:&quot;Rehm&quot;,&quot;given&quot;:&quot;Jürgen T.&quot;,&quot;non-dropping-particle&quot;:&quot;&quot;,&quot;parse-names&quot;:false,&quot;suffix&quot;:&quot;&quot;},{&quot;dropping-particle&quot;:&quot;&quot;,&quot;family&quot;:&quot;Rein&quot;,&quot;given&quot;:&quot;David B.&quot;,&quot;non-dropping-particle&quot;:&quot;&quot;,&quot;parse-names&quot;:false,&quot;suffix&quot;:&quot;&quot;},{&quot;dropping-particle&quot;:&quot;&quot;,&quot;family&quot;:&quot;Remuzzi&quot;,&quot;given&quot;:&quot;Guiseppe&quot;,&quot;non-dropping-particle&quot;:&quot;&quot;,&quot;parse-names&quot;:false,&quot;suffix&quot;:&quot;&quot;},{&quot;dropping-particle&quot;:&quot;&quot;,&quot;family&quot;:&quot;Richardson&quot;,&quot;given&quot;:&quot;Kathryn&quot;,&quot;non-dropping-particle&quot;:&quot;&quot;,&quot;parse-names&quot;:false,&quot;suffix&quot;:&quot;&quot;},{&quot;dropping-particle&quot;:&quot;&quot;,&quot;family&quot;:&quot;Rivara&quot;,&quot;given&quot;:&quot;Frederick P.&quot;,&quot;non-dropping-particle&quot;:&quot;&quot;,&quot;parse-names&quot;:false,&quot;suffix&quot;:&quot;&quot;},{&quot;dropping-particle&quot;:&quot;&quot;,&quot;family&quot;:&quot;Roberts&quot;,&quot;given&quot;:&quot;Thomas&quot;,&quot;non-dropping-particle&quot;:&quot;&quot;,&quot;parse-names&quot;:false,&quot;suffix&quot;:&quot;&quot;},{&quot;dropping-particle&quot;:&quot;&quot;,&quot;family&quot;:&quot;Robinson&quot;,&quot;given&quot;:&quot;Carolyn&quot;,&quot;non-dropping-particle&quot;:&quot;&quot;,&quot;parse-names&quot;:false,&quot;suffix&quot;:&quot;&quot;},{&quot;dropping-particle&quot;:&quot;&quot;,&quot;family&quot;:&quot;Rodriguez De Leòn&quot;,&quot;given&quot;:&quot;Felipe&quot;,&quot;non-dropping-particle&quot;:&quot;&quot;,&quot;parse-names&quot;:false,&quot;suffix&quot;:&quot;&quot;},{&quot;dropping-particle&quot;:&quot;&quot;,&quot;family&quot;:&quot;Ronfani&quot;,&quot;given&quot;:&quot;Luca&quot;,&quot;non-dropping-particle&quot;:&quot;&quot;,&quot;parse-names&quot;:false,&quot;suffix&quot;:&quot;&quot;},{&quot;dropping-particle&quot;:&quot;&quot;,&quot;family&quot;:&quot;Room&quot;,&quot;given&quot;:&quot;Robin&quot;,&quot;non-dropping-particle&quot;:&quot;&quot;,&quot;parse-names&quot;:false,&quot;suffix&quot;:&quot;&quot;},{&quot;dropping-particle&quot;:&quot;&quot;,&quot;family&quot;:&quot;Rosenfeld&quot;,&quot;given&quot;:&quot;Lisa C.&quot;,&quot;non-dropping-particle&quot;:&quot;&quot;,&quot;parse-names&quot;:false,&quot;suffix&quot;:&quot;&quot;},{&quot;dropping-particle&quot;:&quot;&quot;,&quot;family&quot;:&quot;Rushton&quot;,&quot;given&quot;:&quot;Lesley&quot;,&quot;non-dropping-particle&quot;:&quot;&quot;,&quot;parse-names&quot;:false,&quot;suffix&quot;:&quot;&quot;},{&quot;dropping-particle&quot;:&quot;&quot;,&quot;family&quot;:&quot;Sacco&quot;,&quot;given&quot;:&quot;Ralph L.&quot;,&quot;non-dropping-particle&quot;:&quot;&quot;,&quot;parse-names&quot;:false,&quot;suffix&quot;:&quot;&quot;},{&quot;dropping-particle&quot;:&quot;&quot;,&quot;family&quot;:&quot;Saha&quot;,&quot;given&quot;:&quot;Sukanta&quot;,&quot;non-dropping-particle&quot;:&quot;&quot;,&quot;parse-names&quot;:false,&quot;suffix&quot;:&quot;&quot;},{&quot;dropping-particle&quot;:&quot;&quot;,&quot;family&quot;:&quot;Sampson&quot;,&quot;given&quot;:&quot;Uchechukwu&quot;,&quot;non-dropping-particle&quot;:&quot;&quot;,&quot;parse-names&quot;:false,&quot;suffix&quot;:&quot;&quot;},{&quot;dropping-particle&quot;:&quot;&quot;,&quot;family&quot;:&quot;Sanchez-Riera&quot;,&quot;given&quot;:&quot;Lidia&quot;,&quot;non-dropping-particle&quot;:&quot;&quot;,&quot;parse-names&quot;:false,&quot;suffix&quot;:&quot;&quot;},{&quot;dropping-particle&quot;:&quot;&quot;,&quot;family&quot;:&quot;Sanman&quot;,&quot;given&quot;:&quot;Ella&quot;,&quot;non-dropping-particle&quot;:&quot;&quot;,&quot;parse-names&quot;:false,&quot;suffix&quot;:&quot;&quot;},{&quot;dropping-particle&quot;:&quot;&quot;,&quot;family&quot;:&quot;Schwebel&quot;,&quot;given&quot;:&quot;David C.&quot;,&quot;non-dropping-particle&quot;:&quot;&quot;,&quot;parse-names&quot;:false,&quot;suffix&quot;:&quot;&quot;},{&quot;dropping-particle&quot;:&quot;&quot;,&quot;family&quot;:&quot;Scott&quot;,&quot;given&quot;:&quot;James Graham&quot;,&quot;non-dropping-particle&quot;:&quot;&quot;,&quot;parse-names&quot;:false,&quot;suffix&quot;:&quot;&quot;},{&quot;dropping-particle&quot;:&quot;&quot;,&quot;family&quot;:&quot;Segui-Gomez&quot;,&quot;given&quot;:&quot;Maria&quot;,&quot;non-dropping-particle&quot;:&quot;&quot;,&quot;parse-names&quot;:false,&quot;suffix&quot;:&quot;&quot;},{&quot;dropping-particle&quot;:&quot;&quot;,&quot;family&quot;:&quot;Shahraz&quot;,&quot;given&quot;:&quot;Saeid&quot;,&quot;non-dropping-particle&quot;:&quot;&quot;,&quot;parse-names&quot;:false,&quot;suffix&quot;:&quot;&quot;},{&quot;dropping-particle&quot;:&quot;&quot;,&quot;family&quot;:&quot;Shepard&quot;,&quot;given&quot;:&quot;Donald S.&quot;,&quot;non-dropping-particle&quot;:&quot;&quot;,&quot;parse-names&quot;:false,&quot;suffix&quot;:&quot;&quot;},{&quot;dropping-particle&quot;:&quot;&quot;,&quot;family&quot;:&quot;Shin&quot;,&quot;given&quot;:&quot;Hwashin&quot;,&quot;non-dropping-particle&quot;:&quot;&quot;,&quot;parse-names&quot;:false,&quot;suffix&quot;:&quot;&quot;},{&quot;dropping-particle&quot;:&quot;&quot;,&quot;family&quot;:&quot;Shivakoti&quot;,&quot;given&quot;:&quot;Rupak&quot;,&quot;non-dropping-particle&quot;:&quot;&quot;,&quot;parse-names&quot;:false,&quot;suffix&quot;:&quot;&quot;},{&quot;dropping-particle&quot;:&quot;&quot;,&quot;family&quot;:&quot;Silberberg&quot;,&quot;given&quot;:&quot;Donald&quot;,&quot;non-dropping-particle&quot;:&quot;&quot;,&quot;parse-names&quot;:false,&quot;suffix&quot;:&quot;&quot;},{&quot;dropping-particle&quot;:&quot;&quot;,&quot;family&quot;:&quot;Singh&quot;,&quot;given&quot;:&quot;David&quot;,&quot;non-dropping-particle&quot;:&quot;&quot;,&quot;parse-names&quot;:false,&quot;suffix&quot;:&quot;&quot;},{&quot;dropping-particle&quot;:&quot;&quot;,&quot;family&quot;:&quot;Singh&quot;,&quot;given&quot;:&quot;Gitanjali M.&quot;,&quot;non-dropping-particle&quot;:&quot;&quot;,&quot;parse-names&quot;:false,&quot;suffix&quot;:&quot;&quot;},{&quot;dropping-particle&quot;:&quot;&quot;,&quot;family&quot;:&quot;Singh&quot;,&quot;given&quot;:&quot;Jasvinder A.&quot;,&quot;non-dropping-particle&quot;:&quot;&quot;,&quot;parse-names&quot;:false,&quot;suffix&quot;:&quot;&quot;},{&quot;dropping-particle&quot;:&quot;&quot;,&quot;family&quot;:&quot;Singleton&quot;,&quot;given&quot;:&quot;Jessica&quot;,&quot;non-dropping-particle&quot;:&quot;&quot;,&quot;parse-names&quot;:false,&quot;suffix&quot;:&quot;&quot;},{&quot;dropping-particle&quot;:&quot;&quot;,&quot;family&quot;:&quot;Sleet&quot;,&quot;given&quot;:&quot;David A.&quot;,&quot;non-dropping-particle&quot;:&quot;&quot;,&quot;parse-names&quot;:false,&quot;suffix&quot;:&quot;&quot;},{&quot;dropping-particle&quot;:&quot;&quot;,&quot;family&quot;:&quot;Sliwa&quot;,&quot;given&quot;:&quot;Karen&quot;,&quot;non-dropping-particle&quot;:&quot;&quot;,&quot;parse-names&quot;:false,&quot;suffix&quot;:&quot;&quot;},{&quot;dropping-particle&quot;:&quot;&quot;,&quot;family&quot;:&quot;Smith&quot;,&quot;given&quot;:&quot;Emma&quot;,&quot;non-dropping-particle&quot;:&quot;&quot;,&quot;parse-names&quot;:false,&quot;suffix&quot;:&quot;&quot;},{&quot;dropping-particle&quot;:&quot;&quot;,&quot;family&quot;:&quot;Smith&quot;,&quot;given&quot;:&quot;Jennifer L.&quot;,&quot;non-dropping-particle&quot;:&quot;&quot;,&quot;parse-names&quot;:false,&quot;suffix&quot;:&quot;&quot;},{&quot;dropping-particle&quot;:&quot;&quot;,&quot;family&quot;:&quot;Stapelberg&quot;,&quot;given&quot;:&quot;Nicolas J.C.&quot;,&quot;non-dropping-particle&quot;:&quot;&quot;,&quot;parse-names&quot;:false,&quot;suffix&quot;:&quot;&quot;},{&quot;dropping-particle&quot;:&quot;&quot;,&quot;family&quot;:&quot;Steer&quot;,&quot;given&quot;:&quot;Andrew&quot;,&quot;non-dropping-particle&quot;:&quot;&quot;,&quot;parse-names&quot;:false,&quot;suffix&quot;:&quot;&quot;},{&quot;dropping-particle&quot;:&quot;&quot;,&quot;family&quot;:&quot;Steiner&quot;,&quot;given&quot;:&quot;Timothy&quot;,&quot;non-dropping-particle&quot;:&quot;&quot;,&quot;parse-names&quot;:false,&quot;suffix&quot;:&quot;&quot;},{&quot;dropping-particle&quot;:&quot;&quot;,&quot;family&quot;:&quot;Stolk&quot;,&quot;given&quot;:&quot;Wilma A.&quot;,&quot;non-dropping-particle&quot;:&quot;&quot;,&quot;parse-names&quot;:false,&quot;suffix&quot;:&quot;&quot;},{&quot;dropping-particle&quot;:&quot;&quot;,&quot;family&quot;:&quot;Stovner&quot;,&quot;given&quot;:&quot;Lars Jacob&quot;,&quot;non-dropping-particle&quot;:&quot;&quot;,&quot;parse-names&quot;:false,&quot;suffix&quot;:&quot;&quot;},{&quot;dropping-particle&quot;:&quot;&quot;,&quot;family&quot;:&quot;Sudfeld&quot;,&quot;given&quot;:&quot;Christopher&quot;,&quot;non-dropping-particle&quot;:&quot;&quot;,&quot;parse-names&quot;:false,&quot;suffix&quot;:&quot;&quot;},{&quot;dropping-particle&quot;:&quot;&quot;,&quot;family&quot;:&quot;Syed&quot;,&quot;given&quot;:&quot;Sana&quot;,&quot;non-dropping-particle&quot;:&quot;&quot;,&quot;parse-names&quot;:false,&quot;suffix&quot;:&quot;&quot;},{&quot;dropping-particle&quot;:&quot;&quot;,&quot;family&quot;:&quot;Tamburlini&quot;,&quot;given&quot;:&quot;Giorgio&quot;,&quot;non-dropping-particle&quot;:&quot;&quot;,&quot;parse-names&quot;:false,&quot;suffix&quot;:&quot;&quot;},{&quot;dropping-particle&quot;:&quot;&quot;,&quot;family&quot;:&quot;Tavakkoli&quot;,&quot;given&quot;:&quot;Mohammad&quot;,&quot;non-dropping-particle&quot;:&quot;&quot;,&quot;parse-names&quot;:false,&quot;suffix&quot;:&quot;&quot;},{&quot;dropping-particle&quot;:&quot;&quot;,&quot;family&quot;:&quot;Taylor&quot;,&quot;given&quot;:&quot;Hugh R.&quot;,&quot;non-dropping-particle&quot;:&quot;&quot;,&quot;parse-names&quot;:false,&quot;suffix&quot;:&quot;&quot;},{&quot;dropping-particle&quot;:&quot;&quot;,&quot;family&quot;:&quot;Taylor&quot;,&quot;given&quot;:&quot;Jennifer A.&quot;,&quot;non-dropping-particle&quot;:&quot;&quot;,&quot;parse-names&quot;:false,&quot;suffix&quot;:&quot;&quot;},{&quot;dropping-particle&quot;:&quot;&quot;,&quot;family&quot;:&quot;Taylor&quot;,&quot;given&quot;:&quot;William J.&quot;,&quot;non-dropping-particle&quot;:&quot;&quot;,&quot;parse-names&quot;:false,&quot;suffix&quot;:&quot;&quot;},{&quot;dropping-particle&quot;:&quot;&quot;,&quot;family&quot;:&quot;Thomas&quot;,&quot;given&quot;:&quot;Bernadette&quot;,&quot;non-dropping-particle&quot;:&quot;&quot;,&quot;parse-names&quot;:false,&quot;suffix&quot;:&quot;&quot;},{&quot;dropping-particle&quot;:&quot;&quot;,&quot;family&quot;:&quot;Thomson&quot;,&quot;given&quot;:&quot;W. Murray&quot;,&quot;non-dropping-particle&quot;:&quot;&quot;,&quot;parse-names&quot;:false,&quot;suffix&quot;:&quot;&quot;},{&quot;dropping-particle&quot;:&quot;&quot;,&quot;family&quot;:&quot;Thurston&quot;,&quot;given&quot;:&quot;George D.&quot;,&quot;non-dropping-particle&quot;:&quot;&quot;,&quot;parse-names&quot;:false,&quot;suffix&quot;:&quot;&quot;},{&quot;dropping-particle&quot;:&quot;&quot;,&quot;family&quot;:&quot;Tleyjeh&quot;,&quot;given&quot;:&quot;Imad M.&quot;,&quot;non-dropping-particle&quot;:&quot;&quot;,&quot;parse-names&quot;:false,&quot;suffix&quot;:&quot;&quot;},{&quot;dropping-particle&quot;:&quot;&quot;,&quot;family&quot;:&quot;Tonelli&quot;,&quot;given&quot;:&quot;Marcello&quot;,&quot;non-dropping-particle&quot;:&quot;&quot;,&quot;parse-names&quot;:false,&quot;suffix&quot;:&quot;&quot;},{&quot;dropping-particle&quot;:&quot;&quot;,&quot;family&quot;:&quot;Towbin&quot;,&quot;given&quot;:&quot;Jeffrey A.&quot;,&quot;non-dropping-particle&quot;:&quot;&quot;,&quot;parse-names&quot;:false,&quot;suffix&quot;:&quot;&quot;},{&quot;dropping-particle&quot;:&quot;&quot;,&quot;family&quot;:&quot;Truelsen&quot;,&quot;given&quot;:&quot;Thomas&quot;,&quot;non-dropping-particle&quot;:&quot;&quot;,&quot;parse-names&quot;:false,&quot;suffix&quot;:&quot;&quot;},{&quot;dropping-particle&quot;:&quot;&quot;,&quot;family&quot;:&quot;Tsilimbaris&quot;,&quot;given&quot;:&quot;Miltiadis K.&quot;,&quot;non-dropping-particle&quot;:&quot;&quot;,&quot;parse-names&quot;:false,&quot;suffix&quot;:&quot;&quot;},{&quot;dropping-particle&quot;:&quot;&quot;,&quot;family&quot;:&quot;Ubeda&quot;,&quot;given&quot;:&quot;Clotilde&quot;,&quot;non-dropping-particle&quot;:&quot;&quot;,&quot;parse-names&quot;:false,&quot;suffix&quot;:&quot;&quot;},{&quot;dropping-particle&quot;:&quot;&quot;,&quot;family&quot;:&quot;Undurraga&quot;,&quot;given&quot;:&quot;Eduardo A.&quot;,&quot;non-dropping-particle&quot;:&quot;&quot;,&quot;parse-names&quot;:false,&quot;suffix&quot;:&quot;&quot;},{&quot;dropping-particle&quot;:&quot;&quot;,&quot;family&quot;:&quot;Werf&quot;,&quot;given&quot;:&quot;Marieke J.&quot;,&quot;non-dropping-particle&quot;:&quot;Van Der&quot;,&quot;parse-names&quot;:false,&quot;suffix&quot;:&quot;&quot;},{&quot;dropping-particle&quot;:&quot;&quot;,&quot;family&quot;:&quot;Os&quot;,&quot;given&quot;:&quot;Jim&quot;,&quot;non-dropping-particle&quot;:&quot;van&quot;,&quot;parse-names&quot;:false,&quot;suffix&quot;:&quot;&quot;},{&quot;dropping-particle&quot;:&quot;&quot;,&quot;family&quot;:&quot;Vavilala&quot;,&quot;given&quot;:&quot;Monica S.&quot;,&quot;non-dropping-particle&quot;:&quot;&quot;,&quot;parse-names&quot;:false,&quot;suffix&quot;:&quot;&quot;},{&quot;dropping-particle&quot;:&quot;&quot;,&quot;family&quot;:&quot;Venketasubramanian&quot;,&quot;given&quot;:&quot;N.&quot;,&quot;non-dropping-particle&quot;:&quot;&quot;,&quot;parse-names&quot;:false,&quot;suffix&quot;:&quot;&quot;},{&quot;dropping-particle&quot;:&quot;&quot;,&quot;family&quot;:&quot;Wang&quot;,&quot;given&quot;:&quot;Mengru&quot;,&quot;non-dropping-particle&quot;:&quot;&quot;,&quot;parse-names&quot;:false,&quot;suffix&quot;:&quot;&quot;},{&quot;dropping-particle&quot;:&quot;&quot;,&quot;family&quot;:&quot;Wang&quot;,&quot;given&quot;:&quot;Wenzhi&quot;,&quot;non-dropping-particle&quot;:&quot;&quot;,&quot;parse-names&quot;:false,&quot;suffix&quot;:&quot;&quot;},{&quot;dropping-particle&quot;:&quot;&quot;,&quot;family&quot;:&quot;Watt&quot;,&quot;given&quot;:&quot;Kerrianne&quot;,&quot;non-dropping-particle&quot;:&quot;&quot;,&quot;parse-names&quot;:false,&quot;suffix&quot;:&quot;&quot;},{&quot;dropping-particle&quot;:&quot;&quot;,&quot;family&quot;:&quot;Weatherall&quot;,&quot;given&quot;:&quot;David J.&quot;,&quot;non-dropping-particle&quot;:&quot;&quot;,&quot;parse-names&quot;:false,&quot;suffix&quot;:&quot;&quot;},{&quot;dropping-particle&quot;:&quot;&quot;,&quot;family&quot;:&quot;Weinstock&quot;,&quot;given&quot;:&quot;Martin A.&quot;,&quot;non-dropping-particle&quot;:&quot;&quot;,&quot;parse-names&quot;:false,&quot;suffix&quot;:&quot;&quot;},{&quot;dropping-particle&quot;:&quot;&quot;,&quot;family&quot;:&quot;Weintraub&quot;,&quot;given&quot;:&quot;Robert&quot;,&quot;non-dropping-particle&quot;:&quot;&quot;,&quot;parse-names&quot;:false,&quot;suffix&quot;:&quot;&quot;},{&quot;dropping-particle&quot;:&quot;&quot;,&quot;family&quot;:&quot;Weisskopf&quot;,&quot;given&quot;:&quot;Marc G.&quot;,&quot;non-dropping-particle&quot;:&quot;&quot;,&quot;parse-names&quot;:false,&quot;suffix&quot;:&quot;&quot;},{&quot;dropping-particle&quot;:&quot;&quot;,&quot;family&quot;:&quot;Weissman&quot;,&quot;given&quot;:&quot;Myrna M.&quot;,&quot;non-dropping-particle&quot;:&quot;&quot;,&quot;parse-names&quot;:false,&quot;suffix&quot;:&quot;&quot;},{&quot;dropping-particle&quot;:&quot;&quot;,&quot;family&quot;:&quot;White&quot;,&quot;given&quot;:&quot;Richard A.&quot;,&quot;non-dropping-particle&quot;:&quot;&quot;,&quot;parse-names&quot;:false,&quot;suffix&quot;:&quot;&quot;},{&quot;dropping-particle&quot;:&quot;&quot;,&quot;family&quot;:&quot;Whiteford&quot;,&quot;given&quot;:&quot;Harvey&quot;,&quot;non-dropping-particle&quot;:&quot;&quot;,&quot;parse-names&quot;:false,&quot;suffix&quot;:&quot;&quot;},{&quot;dropping-particle&quot;:&quot;&quot;,&quot;family&quot;:&quot;Wiebe&quot;,&quot;given&quot;:&quot;Natasha&quot;,&quot;non-dropping-particle&quot;:&quot;&quot;,&quot;parse-names&quot;:false,&quot;suffix&quot;:&quot;&quot;},{&quot;dropping-particle&quot;:&quot;&quot;,&quot;family&quot;:&quot;Wiersma&quot;,&quot;given&quot;:&quot;Steven T.&quot;,&quot;non-dropping-particle&quot;:&quot;&quot;,&quot;parse-names&quot;:false,&quot;suffix&quot;:&quot;&quot;},{&quot;dropping-particle&quot;:&quot;&quot;,&quot;family&quot;:&quot;Wilkinson&quot;,&quot;given&quot;:&quot;James D.&quot;,&quot;non-dropping-particle&quot;:&quot;&quot;,&quot;parse-names&quot;:false,&quot;suffix&quot;:&quot;&quot;},{&quot;dropping-particle&quot;:&quot;&quot;,&quot;family&quot;:&quot;Williams&quot;,&quot;given&quot;:&quot;Hywel C.&quot;,&quot;non-dropping-particle&quot;:&quot;&quot;,&quot;parse-names&quot;:false,&quot;suffix&quot;:&quot;&quot;},{&quot;dropping-particle&quot;:&quot;&quot;,&quot;family&quot;:&quot;Williams&quot;,&quot;given&quot;:&quot;Sean R.M.&quot;,&quot;non-dropping-particle&quot;:&quot;&quot;,&quot;parse-names&quot;:false,&quot;suffix&quot;:&quot;&quot;},{&quot;dropping-particle&quot;:&quot;&quot;,&quot;family&quot;:&quot;Witt&quot;,&quot;given&quot;:&quot;Emma&quot;,&quot;non-dropping-particle&quot;:&quot;&quot;,&quot;parse-names&quot;:false,&quot;suffix&quot;:&quot;&quot;},{&quot;dropping-particle&quot;:&quot;&quot;,&quot;family&quot;:&quot;Wolfe&quot;,&quot;given&quot;:&quot;Frederick&quot;,&quot;non-dropping-particle&quot;:&quot;&quot;,&quot;parse-names&quot;:false,&quot;suffix&quot;:&quot;&quot;},{&quot;dropping-particle&quot;:&quot;&quot;,&quot;family&quot;:&quot;Woolf&quot;,&quot;given&quot;:&quot;Anthony D.&quot;,&quot;non-dropping-particle&quot;:&quot;&quot;,&quot;parse-names&quot;:false,&quot;suffix&quot;:&quot;&quot;},{&quot;dropping-particle&quot;:&quot;&quot;,&quot;family&quot;:&quot;Wulf&quot;,&quot;given&quot;:&quot;Sarah&quot;,&quot;non-dropping-particle&quot;:&quot;&quot;,&quot;parse-names&quot;:false,&quot;suffix&quot;:&quot;&quot;},{&quot;dropping-particle&quot;:&quot;&quot;,&quot;family&quot;:&quot;Yeh&quot;,&quot;given&quot;:&quot;Pon Hsiu&quot;,&quot;non-dropping-particle&quot;:&quot;&quot;,&quot;parse-names&quot;:false,&quot;suffix&quot;:&quot;&quot;},{&quot;dropping-particle&quot;:&quot;&quot;,&quot;family&quot;:&quot;Zaidi&quot;,&quot;given&quot;:&quot;Anita K.M.&quot;,&quot;non-dropping-particle&quot;:&quot;&quot;,&quot;parse-names&quot;:false,&quot;suffix&quot;:&quot;&quot;},{&quot;dropping-particle&quot;:&quot;&quot;,&quot;family&quot;:&quot;Zheng&quot;,&quot;given&quot;:&quot;Zhi Jie&quot;,&quot;non-dropping-particle&quot;:&quot;&quot;,&quot;parse-names&quot;:false,&quot;suffix&quot;:&quot;&quot;},{&quot;dropping-particle&quot;:&quot;&quot;,&quot;family&quot;:&quot;Zonies&quot;,&quot;given&quot;:&quot;David&quot;,&quot;non-dropping-particle&quot;:&quot;&quot;,&quot;parse-names&quot;:false,&quot;suffix&quot;:&quot;&quot;},{&quot;dropping-particle&quot;:&quot;&quot;,&quot;family&quot;:&quot;Lopez&quot;,&quot;given&quot;:&quot;Alan D.&quot;,&quot;non-dropping-particle&quot;:&quot;&quot;,&quot;parse-names&quot;:false,&quot;suffix&quot;:&quot;&quot;}],&quot;container-title&quot;:&quot;The Lancet&quot;,&quot;id&quot;:&quot;48a40ae6-a7cf-5160-bcd5-d49ce9049d65&quot;,&quot;issue&quot;:&quot;9859&quot;,&quot;issued&quot;:{&quot;date-parts&quot;:[[&quot;2012&quot;,&quot;12&quot;,&quot;15&quot;]]},&quot;page&quot;:&quot;2197-2223&quot;,&quot;publisher&quot;:&quot;Elsevier&quot;,&quot;title&quot;:&quot;Disability-adjusted life years (DALYs) for 291 diseases and injuries in 21 regions, 1990–2010: a systematic analysis for the Global Burden of Disease Study 2010&quot;,&quot;type&quot;:&quot;article-journal&quot;,&quot;volume&quot;:&quot;380&quot;,&quot;container-title-short&quot;:&quot;&quot;},&quot;uris&quot;:[&quot;http://www.mendeley.com/documents/?uuid=d7ff34e8-472a-3ef2-a463-938b0d9a8cb7&quot;],&quot;isTemporary&quot;:false,&quot;legacyDesktopId&quot;:&quot;d7ff34e8-472a-3ef2-a463-938b0d9a8cb7&quot;}]},{&quot;citationID&quot;:&quot;MENDELEY_CITATION_9bf7fcb8-d168-4891-998d-bc665f60ef5e&quot;,&quot;properties&quot;:{&quot;noteIndex&quot;:0},&quot;isEdited&quot;:false,&quot;manualOverride&quot;:{&quot;citeprocText&quot;:&quot;(4,5)&quot;,&quot;isManuallyOverridden&quot;:false,&quot;manualOverrideText&quot;:&quot;&quot;},&quot;citationTag&quot;:&quot;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&quot;,&quot;citationItems&quot;:[{&quot;id&quot;:&quot;bf8afa17-cd14-5aba-8972-ec9e6712ab56&quot;,&quot;itemData&quot;:{&quot;DOI&quot;:&quot;10.1007/S00068-014-0382-Y/FIGURES/4&quot;,&quot;ISSN&quot;:&quot;16153146&quot;,&quot;abstract&quot;:&quot;Introduction Motor vehicle collisions account for the majority of blunt vascular trauma. Much of the literature describes the management of these injuries in isolation, and there is little information concerning the incidence and outcome in patients suffering multiple trauma. This study was undertaken to describe the spectrum of blunt vascular injuries in polytrauma patients. Patients and methods All patients who had sustained blunt vascular trauma over a 6-year period (April 2007-March 2013) were identified from a prospectively gathered database at the Level I Trauma Unit, Inkosi Albert Luthuli Central Hospital, Durban, South Africa. The retrieved data consisted of age, sex, mechanism of injury, referral source, Injury Severity Score (ISS), New Injury Severity Score (NISS), time from injury to admission, surgical intervention and outcome. The initial investigation of choice for patients sustaining multiple injuries was computed tomography (CT) angiography if they were physiologically stable, followed by directed angiography if there was doubt concerning any vascular lesion. If technically feasible, endovascular stenting was the preferred option for both aortic and peripheral vascular injuries. Results Of 1,033 patients who suffered blunt polytrauma, 61 (5.9 %) sustained a total of 67 blunt vascular injuries. Motor vehicle collisions accounted for 92 % of the injuries. The median ISS was 34 [interquartile range (IQR) 24-43]. The distribution of blunt vascular injuries was extremity (21), thorax (20), abdomen and pelvis (19), and head and neck (7). Endovascular repair was employed in 12 patients (ten blunt aortic injury, one carotid-cavernous sinus fistula, one external iliac artery). Of the extremity injuries, primary amputation was undertaken in 8 (38.1 %) and secondary amputation in 2 (9.5 %). The total amputation rate was 48 %. There were 17 (28.3 %) deaths, of which 11 (64.7 %) were directly attributable to the vascular injury and 6 (35.3 %) of these occurred on the operating table from exsanguination, the majority from injuries to the abdominal vena cava. Conclusions Blunt vascular injury is uncommon in the patient with multiple trauma but confers substantial morbidity and mortality. In those cases with peripheral injuries, delays in referral to definitive care frequently exceed the ischaemic time, resulting in a high rate of amputations. Central injuries, especially those of the vena cava, account for the majority of directly attributable deaths.&quot;,&quot;author&quot;:[{&quot;dropping-particle&quot;:&quot;&quot;,&quot;family&quot;:&quot;Muckart&quot;,&quot;given&quot;:&quot;D. J.J.&quot;,&quot;non-dropping-particle&quot;:&quot;&quot;,&quot;parse-names&quot;:false,&quot;suffix&quot;:&quot;&quot;},{&quot;dropping-particle&quot;:&quot;&quot;,&quot;family&quot;:&quot;Pillay&quot;,&quot;given&quot;:&quot;B.&quot;,&quot;non-dropping-particle&quot;:&quot;&quot;,&quot;parse-names&quot;:false,&quot;suffix&quot;:&quot;&quot;},{&quot;dropping-particle&quot;:&quot;&quot;,&quot;family&quot;:&quot;Hardcastle&quot;,&quot;given&quot;:&quot;T. C.&quot;,&quot;non-dropping-particle&quot;:&quot;&quot;,&quot;parse-names&quot;:false,&quot;suffix&quot;:&quot;&quot;},{&quot;dropping-particle&quot;:&quot;&quot;,&quot;family&quot;:&quot;Skinner&quot;,&quot;given&quot;:&quot;D. L.&quot;,&quot;non-dropping-particle&quot;:&quot;&quot;,&quot;parse-names&quot;:false,&quot;suffix&quot;:&quot;&quot;}],&quot;container-title&quot;:&quot;European Journal of Trauma and Emergency Surgery&quot;,&quot;id&quot;:&quot;bf8afa17-cd14-5aba-8972-ec9e6712ab56&quot;,&quot;issue&quot;:&quot;3&quot;,&quot;issued&quot;:{&quot;date-parts&quot;:[[&quot;2014&quot;,&quot;6&quot;,&quot;1&quot;]]},&quot;page&quot;:&quot;315-322&quot;,&quot;publisher&quot;:&quot;Springer Science and Business Media Deutschland GmbH&quot;,&quot;title&quot;:&quot;Vascular injuries following blunt polytrauma&quot;,&quot;type&quot;:&quot;article-journal&quot;,&quot;volume&quot;:&quot;40&quot;,&quot;container-title-short&quot;:&quot;&quot;},&quot;uris&quot;:[&quot;http://www.mendeley.com/documents/?uuid=6cb75739-2046-3a9f-acd1-34c2426105be&quot;],&quot;isTemporary&quot;:false,&quot;legacyDesktopId&quot;:&quot;6cb75739-2046-3a9f-acd1-34c2426105be&quot;},{&quot;id&quot;:&quot;8092c54b-8bd2-5668-b14f-2724a52fcaca&quot;,&quot;itemData&quot;:{&quot;DOI&quot;:&quot;10.1016/J.JVS.2010.08.074&quot;,&quot;ISSN&quot;:&quot;0741-5214&quot;,&quot;PMID&quot;:&quot;20952143&quot;,&quot;abstract&quot;:&quot;Background The impact of vascular injuries on patient mortality has not been well evaluated in multi-trauma patients. This study seeks to determine (1) whether the presence of vascular trauma negatively affects outcome compared with nonvascular trauma (NVT) and (2) the utility of existing severity scoring systems in predicting mortality among vascular trauma (VT) patients. Methods A retrospective review of our trauma database from January 2005 to December 2007 was conducted. Demographics, Injury Severity Scores (ISS), Revised Trauma Scores (RTS), Trauma ScoreInjury Severity Scores (TRISS), Acute Physiology and Chronic Health Evaluation II (APACHE II) scores, and mortality rates were compared. Control patients were selected from a matching cohort based on ISS. Comparisons were made between groups based on the above scoring systems. Statistical analysis used χ2 analysis and Student t-tests. Results Fifty VT and 50 NVT patients were identified with no significant differences in age, gender, mechanism of injury, ISS, RTS, or TRISS. The mean APACHE II score was higher in VT compared with NVT (12.3 vs 8.8, P &lt; .05). Overall mortality was higher in VT compared with NVT but did not reach statistical significance (24% vs 11.8%, P = .108). VT patients with RTS score &gt;5 had a higher mortality rate (26% vs 2.2%, P = .007). VT patients with an ISS score &gt;24 had a higher mortality compared with NVT patients (61% vs 28.6%, P = .04). VT patients with an APACHE II score &lt;14 also had a higher mortality rate (18.2% vs 0%, P = .007). Finally, VT patients with a TRISS probability of survival of &gt;80% had a higher mortality rate (13.9% vs 0%, P = .05). Conclusions In multi-trauma patients, the presence of vascular injury was associated with increased mortality in less severely injured patients based on the RTS, TRISS, and APACHE II scores. These scoring systems underestimated mortality in patients with vascular trauma. Level of care and future trauma algorithms should be adjusted in the presence of vascular trauma. © 2011 Society for Vascular Surgery.&quot;,&quot;author&quot;:[{&quot;dropping-particle&quot;:&quot;&quot;,&quot;family&quot;:&quot;Loh&quot;,&quot;given&quot;:&quot;Shang A.&quot;,&quot;non-dropping-particle&quot;:&quot;&quot;,&quot;parse-names&quot;:false,&quot;suffix&quot;:&quot;&quot;},{&quot;dropping-particle&quot;:&quot;&quot;,&quot;family&quot;:&quot;Rockman&quot;,&quot;given&quot;:&quot;Caron B.&quot;,&quot;non-dropping-particle&quot;:&quot;&quot;,&quot;parse-names&quot;:false,&quot;suffix&quot;:&quot;&quot;},{&quot;dropping-particle&quot;:&quot;&quot;,&quot;family&quot;:&quot;Chung&quot;,&quot;given&quot;:&quot;Christine&quot;,&quot;non-dropping-particle&quot;:&quot;&quot;,&quot;parse-names&quot;:false,&quot;suffix&quot;:&quot;&quot;},{&quot;dropping-particle&quot;:&quot;&quot;,&quot;family&quot;:&quot;Maldonado&quot;,&quot;given&quot;:&quot;Thomas S.&quot;,&quot;non-dropping-particle&quot;:&quot;&quot;,&quot;parse-names&quot;:false,&quot;suffix&quot;:&quot;&quot;},{&quot;dropping-particle&quot;:&quot;&quot;,&quot;family&quot;:&quot;Adelman&quot;,&quot;given&quot;:&quot;Mark A.&quot;,&quot;non-dropping-particle&quot;:&quot;&quot;,&quot;parse-names&quot;:false,&quot;suffix&quot;:&quot;&quot;},{&quot;dropping-particle&quot;:&quot;&quot;,&quot;family&quot;:&quot;Cayne&quot;,&quot;given&quot;:&quot;Neal S.&quot;,&quot;non-dropping-particle&quot;:&quot;&quot;,&quot;parse-names&quot;:false,&quot;suffix&quot;:&quot;&quot;},{&quot;dropping-particle&quot;:&quot;&quot;,&quot;family&quot;:&quot;Pachter&quot;,&quot;given&quot;:&quot;H. Leon&quot;,&quot;non-dropping-particle&quot;:&quot;&quot;,&quot;parse-names&quot;:false,&quot;suffix&quot;:&quot;&quot;},{&quot;dropping-particle&quot;:&quot;&quot;,&quot;family&quot;:&quot;Mussa&quot;,&quot;given&quot;:&quot;Firas F.&quot;,&quot;non-dropping-particle&quot;:&quot;&quot;,&quot;parse-names&quot;:false,&quot;suffix&quot;:&quot;&quot;}],&quot;container-title&quot;:&quot;Journal of Vascular Surgery&quot;,&quot;id&quot;:&quot;8092c54b-8bd2-5668-b14f-2724a52fcaca&quot;,&quot;issue&quot;:&quot;2&quot;,&quot;issued&quot;:{&quot;date-parts&quot;:[[&quot;2011&quot;,&quot;2&quot;,&quot;1&quot;]]},&quot;page&quot;:&quot;359-366&quot;,&quot;publisher&quot;:&quot;Mosby&quot;,&quot;title&quot;:&quot;Existing trauma and critical care scoring systems underestimate mortality among vascular trauma patients&quot;,&quot;type&quot;:&quot;article-journal&quot;,&quot;volume&quot;:&quot;53&quot;,&quot;container-title-short&quot;:&quot;J Vasc Surg&quot;},&quot;uris&quot;:[&quot;http://www.mendeley.com/documents/?uuid=580dab93-655b-33ac-b985-5a6d0c62bf1e&quot;],&quot;isTemporary&quot;:false,&quot;legacyDesktopId&quot;:&quot;580dab93-655b-33ac-b985-5a6d0c62bf1e&quot;}]},{&quot;citationID&quot;:&quot;MENDELEY_CITATION_1f95ba79-f693-4e98-9541-e33f2af6b04b&quot;,&quot;properties&quot;:{&quot;noteIndex&quot;:0},&quot;isEdited&quot;:false,&quot;manualOverride&quot;:{&quot;citeprocText&quot;:&quot;(6–8)&quot;,&quot;isManuallyOverridden&quot;:false,&quot;manualOverrideText&quot;:&quot;&quot;},&quot;citationTag&quot;:&quot;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&quot;,&quot;citationItems&quot;:[{&quot;id&quot;:&quot;ba908896-7ea9-5300-9c07-5fb5fcd32f86&quot;,&quot;itemData&quot;:{&quot;DOI&quot;:&quot;10.1016/j.ejvs.2012.05.013&quot;,&quot;ISSN&quot;:&quot;15322165&quot;,&quot;abstract&quot;:&quot;Objectives: In the United Kingdom, the epidemiology, management strategies and outcomes from vascular trauma are unknown. The aim of this study was to describe the vascular trauma experience of a British Trauma Centre. Methods: A retrospective observational study of all patients admitted to hospital with traumatic vascular injury between 2005 and 2010. Results: Vascular injuries were present in 256 patients (4.4%) of the 5823 total trauma admissions. Penetrating trauma caused 135 (53%) vascular injuries whilst the remainder resulted from blunt trauma. Compared to penetrating vascular trauma, patients with blunt trauma were more severely injured (median ISS 29 [18-38] vs. ISS 11 [9-17], p &lt; 0.0001), had greater mortality (26% vs. 10%; OR 3.0, 95% CI 1.5-5.9; p &lt; 0.01) and higher limb amputation rates (12% vs. 0%; p &lt; 0.0001). Blunt vascular trauma patients were also twice as likely to require a massive blood transfusion (48% vs. 25%; p = 0.0002) and had a five-fold longer hospital length of stay (median 35 days (15-58) vs. 7 (4-13), p&lt;0.0001) and critical care stay (median 5 days (0-11) vs. 0 (0-2), p &lt; 0.0001) compared to patients with penetrating trauma. Multivariate regression analysis showed that age, ISS, shock and zone of injury were independent predictors of death following vascular trauma. Conclusion: Traumatic vascular injury accounts for 4% of admissions to a British Trauma Centre. These patients are severely injured with high mortality and morbidity, and place a significant demand on hospital resources. Integration of vascular services with regional trauma systems will be an essential part of current efforts to improve trauma care in the UK. © 2012 European Society for Vascular Surgery. Published by Elsevier Ltd. All rights reserved.&quot;,&quot;author&quot;:[{&quot;dropping-particle&quot;:&quot;&quot;,&quot;family&quot;:&quot;Perkins&quot;,&quot;given&quot;:&quot;Z. B.&quot;,&quot;non-dropping-particle&quot;:&quot;&quot;,&quot;parse-names&quot;:false,&quot;suffix&quot;:&quot;&quot;},{&quot;dropping-particle&quot;:&quot;&quot;,&quot;family&quot;:&quot;De'Ath&quot;,&quot;given&quot;:&quot;H. D.&quot;,&quot;non-dropping-particle&quot;:&quot;&quot;,&quot;parse-names&quot;:false,&quot;suffix&quot;:&quot;&quot;},{&quot;dropping-particle&quot;:&quot;&quot;,&quot;family&quot;:&quot;Aylwin&quot;,&quot;given&quot;:&quot;C.&quot;,&quot;non-dropping-particle&quot;:&quot;&quot;,&quot;parse-names&quot;:false,&quot;suffix&quot;:&quot;&quot;},{&quot;dropping-particle&quot;:&quot;&quot;,&quot;family&quot;:&quot;Brohi&quot;,&quot;given&quot;:&quot;K.&quot;,&quot;non-dropping-particle&quot;:&quot;&quot;,&quot;parse-names&quot;:false,&quot;suffix&quot;:&quot;&quot;},{&quot;dropping-particle&quot;:&quot;&quot;,&quot;family&quot;:&quot;Walsh&quot;,&quot;given&quot;:&quot;M.&quot;,&quot;non-dropping-particle&quot;:&quot;&quot;,&quot;parse-names&quot;:false,&quot;suffix&quot;:&quot;&quot;},{&quot;dropping-particle&quot;:&quot;&quot;,&quot;family&quot;:&quot;Tai&quot;,&quot;given&quot;:&quot;N. R.M.&quot;,&quot;non-dropping-particle&quot;:&quot;&quot;,&quot;parse-names&quot;:false,&quot;suffix&quot;:&quot;&quot;}],&quot;container-title&quot;:&quot;European Journal of Vascular and Endovascular Surgery&quot;,&quot;id&quot;:&quot;ba908896-7ea9-5300-9c07-5fb5fcd32f86&quot;,&quot;issue&quot;:&quot;2&quot;,&quot;issued&quot;:{&quot;date-parts&quot;:[[&quot;2012&quot;,&quot;8&quot;,&quot;1&quot;]]},&quot;page&quot;:&quot;203-209&quot;,&quot;publisher&quot;:&quot;W.B. Saunders Ltd&quot;,&quot;title&quot;:&quot;Epidemiology and outcome of vascular trauma at a British major trauma Centre&quot;,&quot;type&quot;:&quot;article-journal&quot;,&quot;volume&quot;:&quot;44&quot;,&quot;container-title-short&quot;:&quot;&quot;},&quot;uris&quot;:[&quot;http://www.mendeley.com/documents/?uuid=4faa67c0-ea1d-34cb-93ed-126c36268abc&quot;],&quot;isTemporary&quot;:false,&quot;legacyDesktopId&quot;:&quot;4faa67c0-ea1d-34cb-93ed-126c36268abc&quot;},{&quot;id&quot;:&quot;f494d400-6da9-5aab-95a8-b1297cab44ea&quot;,&quot;itemData&quot;:{&quot;DOI&quot;:&quot;10.1016/J.EJVS.2016.07.021&quot;,&quot;ISSN&quot;:&quot;1078-5884&quot;,&quot;PMID&quot;:&quot;27637376&quot;,&quot;abstract&quot;:&quot;Objective Severe lower limb trauma with arterial injury is often devastating for the individual. Many studies describe how to manage these injuries when they occur. Short-term functional outcome is quite well described, but the patients are often young, and their suffering is physical, mental, and social from a lifelong perspective. The aim of this study was to report patient experiences of their lives several years after their accidents, and to explore mechanisms of how to improve management. Method The Swedvasc registry was searched for participants from 1987 to 2011, living in the region of Uppsala, Sweden. Some amputated participants were added from the Walking Rehabilitation Center. There were five reconstructed patients with an intact limb, and three with amputations. In depth interviews were conducted and systematically analyzed, using A Giorgi's descriptive phenomenological method. Results Eight patients participated, five with reconstructed and three with amputated limbs. Life affecting functional impairments were described by all patients. The patients undergoing amputation had received more structured follow up and support through the Walking Rehabilitation Center. The satisfaction with the cosmetic result was poorer than expected. All patients had developed strategies of how to cope with their impairments and stated they now lived “normal lives.” Conclusions Despite substantial physical, psychological, and cosmetic impairments years after severe lower limb trauma, the participants described life as “normal” and mainly satisfactory. Transition to the new situation could have been facilitated by more frequent and continuous follow up after discharge from hospital, in particular among the non-amputated patients who tend to be lost to follow up. Findings also indicate that family members have to be acknowledged, strengthened, and supported.&quot;,&quot;author&quot;:[{&quot;dropping-particle&quot;:&quot;&quot;,&quot;family&quot;:&quot;Bernhoff&quot;,&quot;given&quot;:&quot;K.&quot;,&quot;non-dropping-particle&quot;:&quot;&quot;,&quot;parse-names&quot;:false,&quot;suffix&quot;:&quot;&quot;},{&quot;dropping-particle&quot;:&quot;&quot;,&quot;family&quot;:&quot;Björck&quot;,&quot;given&quot;:&quot;M.&quot;,&quot;non-dropping-particle&quot;:&quot;&quot;,&quot;parse-names&quot;:false,&quot;suffix&quot;:&quot;&quot;},{&quot;dropping-particle&quot;:&quot;&quot;,&quot;family&quot;:&quot;Larsson&quot;,&quot;given&quot;:&quot;J.&quot;,&quot;non-dropping-particle&quot;:&quot;&quot;,&quot;parse-names&quot;:false,&quot;suffix&quot;:&quot;&quot;},{&quot;dropping-particle&quot;:&quot;&quot;,&quot;family&quot;:&quot;Jangland&quot;,&quot;given&quot;:&quot;E.&quot;,&quot;non-dropping-particle&quot;:&quot;&quot;,&quot;parse-names&quot;:false,&quot;suffix&quot;:&quot;&quot;}],&quot;container-title&quot;:&quot;European Journal of Vascular and Endovascular Surgery&quot;,&quot;id&quot;:&quot;f494d400-6da9-5aab-95a8-b1297cab44ea&quot;,&quot;issue&quot;:&quot;5&quot;,&quot;issued&quot;:{&quot;date-parts&quot;:[[&quot;2016&quot;,&quot;11&quot;,&quot;1&quot;]]},&quot;page&quot;:&quot;690-695&quot;,&quot;publisher&quot;:&quot;W.B. Saunders&quot;,&quot;title&quot;:&quot;Patient Experiences of Life Years After Severe Civilian Lower Extremity Trauma With Vascular Injury&quot;,&quot;type&quot;:&quot;article-journal&quot;,&quot;volume&quot;:&quot;52&quot;,&quot;container-title-short&quot;:&quot;&quot;},&quot;uris&quot;:[&quot;http://www.mendeley.com/documents/?uuid=dacf2f6c-38b7-3659-9038-a17aa3061cb4&quot;],&quot;isTemporary&quot;:false,&quot;legacyDesktopId&quot;:&quot;dacf2f6c-38b7-3659-9038-a17aa3061cb4&quot;},{&quot;id&quot;:&quot;42818e89-41c9-5dcc-9047-52b68838cf1b&quot;,&quot;itemData&quot;:{&quot;DOI&quot;:&quot;10.1016/J.EJVS.2022.11.020&quot;,&quot;ISSN&quot;:&quot;1532-2165&quot;,&quot;PMID&quot;:&quot;36464220&quot;,&quot;abstract&quot;:&quot;Objective: This population based study aimed to examine the demographics, mechanisms, and outcomes of patients in Scotland suffering peripheral and non-aortocaval vascular trauma between 2011 and 2018. Methods: A retrospective observational study was conducted using prospectively collected data derived from the Scottish Trauma Audit Group (STAG) from 1 January 2011 to 31 December 2018. Peripheral and non-aortocaval vascular trauma patients were identified using Abbreviated Injury Severity (AIS) codes. Demographics, mechanisms, types of injury, severity, and outcomes were analysed. Results: Of 30 831 patients admitted with trauma to Scottish hospitals, 569 (1.8%) patients suffered a vascular injury during the eight year study period with 275 (0.9%) patients sustaining a peripheral or non-aortocaval vascular injury. There were 221 (80%) men and 54 (20%) women with a median (range) age of 39 (14 – 88) years. Blunt trauma was responsible for 179 (65%) injuries, of which road traffic accidents were the most common mechanism. A further 67 (24%) injuries were due to penetrating trauma, of which assault was the most common cause. The most common injury was to abdominal arteries (e.g., hepatic, renal, splenic [n = 83]) with an associated mortality rate of 17%. The median (range) Injury Severity Score (ISS) was 16 (4 – 75). Sixteen (6%) patients died in the Emergency Department (ED). Two hundred and twenty-seven (83%) patients were taken to theatre during their admission with a 30 day peri-operative mortality rate of 10%, compared with an overall mortality rate of 16%. Injuries to an abdominal vein (e.g., portal, renal, splenic, superior mesenteric) had the highest number of associated deaths, with 11 (32%) of 34 cases resulting in a fatality. Conclusion: There is a low incidence of vascular trauma in Scotland. Blunt force was responsible for more vascular injuries than penetrating trauma. Patients with peripheral and non-aortocaval vascular injuries are likely to be severely injured and suffer a high mortality rate.&quot;,&quot;author&quot;:[{&quot;dropping-particle&quot;:&quot;&quot;,&quot;family&quot;:&quot;Thompson&quot;,&quot;given&quot;:&quot;Daniel C.&quot;,&quot;non-dropping-particle&quot;:&quot;&quot;,&quot;parse-names&quot;:false,&quot;suffix&quot;:&quot;&quot;},{&quot;dropping-particle&quot;:&quot;&quot;,&quot;family&quot;:&quot;Grossart&quot;,&quot;given&quot;:&quot;Cathleen&quot;,&quot;non-dropping-particle&quot;:&quot;&quot;,&quot;parse-names&quot;:false,&quot;suffix&quot;:&quot;&quot;},{&quot;dropping-particle&quot;:&quot;&quot;,&quot;family&quot;:&quot;Kerslake&quot;,&quot;given&quot;:&quot;Dean&quot;,&quot;non-dropping-particle&quot;:&quot;&quot;,&quot;parse-names&quot;:false,&quot;suffix&quot;:&quot;&quot;},{&quot;dropping-particle&quot;:&quot;&quot;,&quot;family&quot;:&quot;Tambyraja&quot;,&quot;given&quot;:&quot;Andrew L.&quot;,&quot;non-dropping-particle&quot;:&quot;&quot;,&quot;parse-names&quot;:false,&quot;suffix&quot;:&quot;&quot;}],&quot;container-title&quot;:&quot;European journal of vascular and endovascular surgery : the official journal of the European Society for Vascular Surgery&quot;,&quot;id&quot;:&quot;42818e89-41c9-5dcc-9047-52b68838cf1b&quot;,&quot;issue&quot;:&quot;3&quot;,&quot;issued&quot;:{&quot;date-parts&quot;:[[&quot;2023&quot;,&quot;3&quot;,&quot;1&quot;]]},&quot;page&quot;:&quot;444-448&quot;,&quot;publisher&quot;:&quot;Eur J Vasc Endovasc Surg&quot;,&quot;title&quot;:&quot;Epidemiology and Outcomes of Peripheral and Non-Aortocaval Vascular Trauma in Scotland 2011 - 2018&quot;,&quot;type&quot;:&quot;article-journal&quot;,&quot;volume&quot;:&quot;65&quot;,&quot;container-title-short&quot;:&quot;Eur J Vasc Endovasc Surg&quot;},&quot;uris&quot;:[&quot;http://www.mendeley.com/documents/?uuid=05ea5dd1-92e0-3c08-87b8-625ca4220fbc&quot;],&quot;isTemporary&quot;:false,&quot;legacyDesktopId&quot;:&quot;05ea5dd1-92e0-3c08-87b8-625ca4220fbc&quot;}]},{&quot;citationID&quot;:&quot;MENDELEY_CITATION_94ea4d02-1b11-4ba8-890b-dd52c3ef1f94&quot;,&quot;properties&quot;:{&quot;noteIndex&quot;:0},&quot;isEdited&quot;:false,&quot;manualOverride&quot;:{&quot;citeprocText&quot;:&quot;(6,8–13)&quot;,&quot;isManuallyOverridden&quot;:false,&quot;manualOverrideText&quot;:&quot;&quot;},&quot;citationTag&quot;:&quot;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&quot;,&quot;citationItems&quot;:[{&quot;id&quot;:&quot;ef1a7198-487f-5259-95bd-8a2eb29847d8&quot;,&quot;itemData&quot;:{&quot;DOI&quot;:&quot;10.1016/S1479-666X(09)80105-4&quot;,&quot;ISSN&quot;:&quot;1479-666X&quot;,&quot;PMID&quot;:&quot;20681374&quot;,&quot;abstract&quot;:&quot;Objectives: To evaluate aetiology, presentation, management and mortality following iatrogenic and non-iatrogenic vascular trauma in a regional vascular centre. Methods: Retrospective observational cohort study of patients presenting with vascular trauma during a seven year period between January 2000 and December 2006. Results: 182 cases of vascular trauma were identified (averaging 26 cases p.a.). The majority (n=132, 73%) were iatrogenic and tended to occur in patients aged &gt;45 years, while 50 (27%) were penetrating/blunt, non-iatrogenic and predominantly occurred in younger males. The majority of iatrogenic vascular injuries (80/132) (61%) followed a cardiac intervention (angiography n=56, angioplasty n=23, pacemaker insertion n=1) and are now increasingly treated by non-operative therapies (thrombin, coils and covered stents). Overall, non-iatrogenic vascular trauma was associated with 4% mortality, compared with 7% following iatrogenic injury. However, while iatrogenic trauma of cardiological origin was associated with a mortality of only 1.3% (1/80), iatrogenic trauma of non-cardiological origin incurred a mortality of 17% (9/52) Conclusions: The commonest cause of vascular trauma (and with the lowest mortality rate) was cardiological related iatrogenic injury. However, while non-cardiological iatrogenic injury occurred with the same incidence as penetrating/blunt trauma, it was associated with a fourfold excess mortality. © 2009 Royal College of Surgeons of Edinburgh and Royal College of Surgeons in Ireland.&quot;,&quot;author&quot;:[{&quot;dropping-particle&quot;:&quot;&quot;,&quot;family&quot;:&quot;Bains&quot;,&quot;given&quot;:&quot;S. K.&quot;,&quot;non-dropping-particle&quot;:&quot;&quot;,&quot;parse-names&quot;:false,&quot;suffix&quot;:&quot;&quot;},{&quot;dropping-particle&quot;:&quot;&quot;,&quot;family&quot;:&quot;Vlachou&quot;,&quot;given&quot;:&quot;P. A.&quot;,&quot;non-dropping-particle&quot;:&quot;&quot;,&quot;parse-names&quot;:false,&quot;suffix&quot;:&quot;&quot;},{&quot;dropping-particle&quot;:&quot;&quot;,&quot;family&quot;:&quot;Rayt&quot;,&quot;given&quot;:&quot;H. S.&quot;,&quot;non-dropping-particle&quot;:&quot;&quot;,&quot;parse-names&quot;:false,&quot;suffix&quot;:&quot;&quot;},{&quot;dropping-particle&quot;:&quot;&quot;,&quot;family&quot;:&quot;Dennis&quot;,&quot;given&quot;:&quot;M.&quot;,&quot;non-dropping-particle&quot;:&quot;&quot;,&quot;parse-names&quot;:false,&quot;suffix&quot;:&quot;&quot;},{&quot;dropping-particle&quot;:&quot;&quot;,&quot;family&quot;:&quot;Markose&quot;,&quot;given&quot;:&quot;G.&quot;,&quot;non-dropping-particle&quot;:&quot;&quot;,&quot;parse-names&quot;:false,&quot;suffix&quot;:&quot;&quot;},{&quot;dropping-particle&quot;:&quot;&quot;,&quot;family&quot;:&quot;Naylor&quot;,&quot;given&quot;:&quot;A. R.&quot;,&quot;non-dropping-particle&quot;:&quot;&quot;,&quot;parse-names&quot;:false,&quot;suffix&quot;:&quot;&quot;}],&quot;container-title&quot;:&quot;The Surgeon&quot;,&quot;id&quot;:&quot;ef1a7198-487f-5259-95bd-8a2eb29847d8&quot;,&quot;issue&quot;:&quot;6&quot;,&quot;issued&quot;:{&quot;date-parts&quot;:[[&quot;2009&quot;,&quot;12&quot;,&quot;1&quot;]]},&quot;page&quot;:&quot;332-335&quot;,&quot;publisher&quot;:&quot;Elsevier&quot;,&quot;title&quot;:&quot;An observational cohort study of the management and outcomes of vascular trauma&quot;,&quot;type&quot;:&quot;article-journal&quot;,&quot;volume&quot;:&quot;7&quot;,&quot;container-title-short&quot;:&quot;&quot;},&quot;uris&quot;:[&quot;http://www.mendeley.com/documents/?uuid=fbdba6c4-e121-3a05-82fa-07eebc80b268&quot;],&quot;isTemporary&quot;:false,&quot;legacyDesktopId&quot;:&quot;fbdba6c4-e121-3a05-82fa-07eebc80b268&quot;},{&quot;id&quot;:&quot;ba908896-7ea9-5300-9c07-5fb5fcd32f86&quot;,&quot;itemData&quot;:{&quot;DOI&quot;:&quot;10.1016/j.ejvs.2012.05.013&quot;,&quot;ISSN&quot;:&quot;15322165&quot;,&quot;abstract&quot;:&quot;Objectives: In the United Kingdom, the epidemiology, management strategies and outcomes from vascular trauma are unknown. The aim of this study was to describe the vascular trauma experience of a British Trauma Centre. Methods: A retrospective observational study of all patients admitted to hospital with traumatic vascular injury between 2005 and 2010. Results: Vascular injuries were present in 256 patients (4.4%) of the 5823 total trauma admissions. Penetrating trauma caused 135 (53%) vascular injuries whilst the remainder resulted from blunt trauma. Compared to penetrating vascular trauma, patients with blunt trauma were more severely injured (median ISS 29 [18-38] vs. ISS 11 [9-17], p &lt; 0.0001), had greater mortality (26% vs. 10%; OR 3.0, 95% CI 1.5-5.9; p &lt; 0.01) and higher limb amputation rates (12% vs. 0%; p &lt; 0.0001). Blunt vascular trauma patients were also twice as likely to require a massive blood transfusion (48% vs. 25%; p = 0.0002) and had a five-fold longer hospital length of stay (median 35 days (15-58) vs. 7 (4-13), p&lt;0.0001) and critical care stay (median 5 days (0-11) vs. 0 (0-2), p &lt; 0.0001) compared to patients with penetrating trauma. Multivariate regression analysis showed that age, ISS, shock and zone of injury were independent predictors of death following vascular trauma. Conclusion: Traumatic vascular injury accounts for 4% of admissions to a British Trauma Centre. These patients are severely injured with high mortality and morbidity, and place a significant demand on hospital resources. Integration of vascular services with regional trauma systems will be an essential part of current efforts to improve trauma care in the UK. © 2012 European Society for Vascular Surgery. Published by Elsevier Ltd. All rights reserved.&quot;,&quot;author&quot;:[{&quot;dropping-particle&quot;:&quot;&quot;,&quot;family&quot;:&quot;Perkins&quot;,&quot;given&quot;:&quot;Z. B.&quot;,&quot;non-dropping-particle&quot;:&quot;&quot;,&quot;parse-names&quot;:false,&quot;suffix&quot;:&quot;&quot;},{&quot;dropping-particle&quot;:&quot;&quot;,&quot;family&quot;:&quot;De'Ath&quot;,&quot;given&quot;:&quot;H. D.&quot;,&quot;non-dropping-particle&quot;:&quot;&quot;,&quot;parse-names&quot;:false,&quot;suffix&quot;:&quot;&quot;},{&quot;dropping-particle&quot;:&quot;&quot;,&quot;family&quot;:&quot;Aylwin&quot;,&quot;given&quot;:&quot;C.&quot;,&quot;non-dropping-particle&quot;:&quot;&quot;,&quot;parse-names&quot;:false,&quot;suffix&quot;:&quot;&quot;},{&quot;dropping-particle&quot;:&quot;&quot;,&quot;family&quot;:&quot;Brohi&quot;,&quot;given&quot;:&quot;K.&quot;,&quot;non-dropping-particle&quot;:&quot;&quot;,&quot;parse-names&quot;:false,&quot;suffix&quot;:&quot;&quot;},{&quot;dropping-particle&quot;:&quot;&quot;,&quot;family&quot;:&quot;Walsh&quot;,&quot;given&quot;:&quot;M.&quot;,&quot;non-dropping-particle&quot;:&quot;&quot;,&quot;parse-names&quot;:false,&quot;suffix&quot;:&quot;&quot;},{&quot;dropping-particle&quot;:&quot;&quot;,&quot;family&quot;:&quot;Tai&quot;,&quot;given&quot;:&quot;N. R.M.&quot;,&quot;non-dropping-particle&quot;:&quot;&quot;,&quot;parse-names&quot;:false,&quot;suffix&quot;:&quot;&quot;}],&quot;container-title&quot;:&quot;European Journal of Vascular and Endovascular Surgery&quot;,&quot;id&quot;:&quot;ba908896-7ea9-5300-9c07-5fb5fcd32f86&quot;,&quot;issue&quot;:&quot;2&quot;,&quot;issued&quot;:{&quot;date-parts&quot;:[[&quot;2012&quot;,&quot;8&quot;,&quot;1&quot;]]},&quot;page&quot;:&quot;203-209&quot;,&quot;publisher&quot;:&quot;W.B. Saunders Ltd&quot;,&quot;title&quot;:&quot;Epidemiology and outcome of vascular trauma at a British major trauma Centre&quot;,&quot;type&quot;:&quot;article-journal&quot;,&quot;volume&quot;:&quot;44&quot;,&quot;container-title-short&quot;:&quot;&quot;},&quot;uris&quot;:[&quot;http://www.mendeley.com/documents/?uuid=4faa67c0-ea1d-34cb-93ed-126c36268abc&quot;],&quot;isTemporary&quot;:false,&quot;legacyDesktopId&quot;:&quot;4faa67c0-ea1d-34cb-93ed-126c36268abc&quot;},{&quot;id&quot;:&quot;c1093ce3-d094-5f17-a37c-c28ce0837eeb&quot;,&quot;itemData&quot;:{&quot;DOI&quot;:&quot;10.1016/S1078-5884(96)80007-4&quot;,&quot;ISSN&quot;:&quot;1078-5884&quot;,&quot;PMID&quot;:&quot;8980430&quot;,&quot;abstract&quot;:&quot;Vascular trauma is uncommon in the U.K. with the exception of Northern Ireland. In marked contrast to North America, gunshot mounds are rare and stabbings are infrequent. A 10 year audit was carried out in a regional vascular referral unit to determine the mechanisms, treatment and outcome of vascular injuries. Forty-seven patients were operated on during the period. The median age was 26 years (range 7-85 years); two-thirds were men. Road traffic accidents accounted for 21 (45%) of injuries, other accidents 15 (32%) and stabbings 12 (23%). There were no gunshot wounds. Most injuries were penetrating with no associated fracture. Commonly injured vessels were the brachial (30%) and superficial femoral (15%) arteries. Fifty-three primary operations were performed, 10 were vein interpositions and 21 were bypass grafts. There were three primary amputations (6%). Eleven patients suffered a complication including one death. One graft occluded requiring a further bypass. Two patients required fasciotomy as a secondary procedure. Median follow-up was 6 months. Eighty-one percent of patients were symptom free at last follow-up. There were no late vascular complications. Our experience is likely to represent that of other vascular units in countries with strict gun control legislation, little civil violence and modest levels of road traffic accidents.&quot;,&quot;author&quot;:[{&quot;dropping-particle&quot;:&quot;&quot;,&quot;family&quot;:&quot;Magee&quot;,&quot;given&quot;:&quot;T. R.&quot;,&quot;non-dropping-particle&quot;:&quot;&quot;,&quot;parse-names&quot;:false,&quot;suffix&quot;:&quot;&quot;},{&quot;dropping-particle&quot;:&quot;&quot;,&quot;family&quot;:&quot;Collin&quot;,&quot;given&quot;:&quot;J.&quot;,&quot;non-dropping-particle&quot;:&quot;&quot;,&quot;parse-names&quot;:false,&quot;suffix&quot;:&quot;&quot;},{&quot;dropping-particle&quot;:&quot;&quot;,&quot;family&quot;:&quot;Hands&quot;,&quot;given&quot;:&quot;L. J.&quot;,&quot;non-dropping-particle&quot;:&quot;&quot;,&quot;parse-names&quot;:false,&quot;suffix&quot;:&quot;&quot;},{&quot;dropping-particle&quot;:&quot;&quot;,&quot;family&quot;:&quot;Gray&quot;,&quot;given&quot;:&quot;D. W.R.&quot;,&quot;non-dropping-particle&quot;:&quot;&quot;,&quot;parse-names&quot;:false,&quot;suffix&quot;:&quot;&quot;},{&quot;dropping-particle&quot;:&quot;&quot;,&quot;family&quot;:&quot;Roake&quot;,&quot;given&quot;:&quot;J.&quot;,&quot;non-dropping-particle&quot;:&quot;&quot;,&quot;parse-names&quot;:false,&quot;suffix&quot;:&quot;&quot;}],&quot;container-title&quot;:&quot;European Journal of Vascular and Endovascular Surgery&quot;,&quot;id&quot;:&quot;c1093ce3-d094-5f17-a37c-c28ce0837eeb&quot;,&quot;issue&quot;:&quot;4&quot;,&quot;issued&quot;:{&quot;date-parts&quot;:[[&quot;1996&quot;,&quot;11&quot;,&quot;1&quot;]]},&quot;page&quot;:&quot;424-427&quot;,&quot;publisher&quot;:&quot;W.B. Saunders&quot;,&quot;title&quot;:&quot;A ten year audit of surgery for vascular trauma in a British teaching hospital&quot;,&quot;type&quot;:&quot;article-journal&quot;,&quot;volume&quot;:&quot;12&quot;,&quot;container-title-short&quot;:&quot;&quot;},&quot;uris&quot;:[&quot;http://www.mendeley.com/documents/?uuid=b03aa4bf-b8b7-337a-a7ba-8fda3374b928&quot;],&quot;isTemporary&quot;:false,&quot;legacyDesktopId&quot;:&quot;b03aa4bf-b8b7-337a-a7ba-8fda3374b928&quot;},{&quot;id&quot;:&quot;5139b62d-da8a-55b7-9e73-30ddd2e1d0f8&quot;,&quot;itemData&quot;:{&quot;DOI&quot;:&quot;10.1007/S00268-010-0647-5/FIGURES/1&quot;,&quot;ISSN&quot;:&quot;03642313&quot;,&quot;PMID&quot;:&quot;20523995&quot;,&quot;abstract&quot;:&quot;Background: Vascular trauma is associated with significant mortality and severe complications. Vascular injuries in the UK are infrequent, although the exact incidence remains unknown. The objective of this article is to describe patients presenting with vascular trauma to one surgeon over 21 years in a British hospital. Methods: A retrospective review of prospectively collected data was performed and supplemented by case notes retrieval. Patients' details, including cause and nature of vascular injury, intervention, and long-term survival, were recorded. Statistical analysis was performed by comparison of survival curves using a log-rank test. Results: Eighty-nine patients presented, including 44 men (49%). Iatrogenic trauma accounted for 63 cases (71%) with a median age of 63 years (range = 33-91), and 51 of these cases (81%) occurred either following peripheral angioplasty (n = 40) or after cardiac catheterisation (n = 11). Within the non-iatrogenic group (n = 26), median age was 35 years (range = 15-71), with 19 cases (58%) situated in the lower limb. There were no amputations. Median survival of patients following peripheral vascular intervention was 83 months, compared with 180 months following coronary procedures. No patient died following non-iatrogenic trauma. Conclusion: Vascular trauma remains a serious although uncommon phenomenon, with a trend in the UK of increasing iatrogenic trauma. To ensure the best possible outcomes, future rotas and designation of services will need to guarantee the consistent availability of a vascular surgeon. A British national registry on vascular trauma is currently lacking and would assist in identifying national trends and comparing international outcomes and epidemiology. © 2010 Société Internationale de Chirurgie.&quot;,&quot;author&quot;:[{&quot;dropping-particle&quot;:&quot;&quot;,&quot;family&quot;:&quot;De'ath&quot;,&quot;given&quot;:&quot;Henry D.I.&quot;,&quot;non-dropping-particle&quot;:&quot;&quot;,&quot;parse-names&quot;:false,&quot;suffix&quot;:&quot;&quot;},{&quot;dropping-particle&quot;:&quot;&quot;,&quot;family&quot;:&quot;Galland&quot;,&quot;given&quot;:&quot;Robert B.&quot;,&quot;non-dropping-particle&quot;:&quot;&quot;,&quot;parse-names&quot;:false,&quot;suffix&quot;:&quot;&quot;}],&quot;container-title&quot;:&quot;World Journal of Surgery&quot;,&quot;id&quot;:&quot;5139b62d-da8a-55b7-9e73-30ddd2e1d0f8&quot;,&quot;issue&quot;:&quot;10&quot;,&quot;issued&quot;:{&quot;date-parts&quot;:[[&quot;2010&quot;,&quot;10&quot;,&quot;4&quot;]]},&quot;page&quot;:&quot;2363-2367&quot;,&quot;publisher&quot;:&quot;Springer&quot;,&quot;title&quot;:&quot;Iatrogenic and non-iatrogenic vascular trauma in a district general hospital: A 21-year review&quot;,&quot;type&quot;:&quot;article-journal&quot;,&quot;volume&quot;:&quot;34&quot;,&quot;container-title-short&quot;:&quot;World J Surg&quot;},&quot;uris&quot;:[&quot;http://www.mendeley.com/documents/?uuid=1b1746cf-583e-348a-a97a-f75015f013be&quot;],&quot;isTemporary&quot;:false,&quot;legacyDesktopId&quot;:&quot;1b1746cf-583e-348a-a97a-f75015f013be&quot;},{&quot;id&quot;:&quot;42818e89-41c9-5dcc-9047-52b68838cf1b&quot;,&quot;itemData&quot;:{&quot;DOI&quot;:&quot;10.1016/J.EJVS.2022.11.020&quot;,&quot;ISSN&quot;:&quot;1532-2165&quot;,&quot;PMID&quot;:&quot;36464220&quot;,&quot;abstract&quot;:&quot;Objective: This population based study aimed to examine the demographics, mechanisms, and outcomes of patients in Scotland suffering peripheral and non-aortocaval vascular trauma between 2011 and 2018. Methods: A retrospective observational study was conducted using prospectively collected data derived from the Scottish Trauma Audit Group (STAG) from 1 January 2011 to 31 December 2018. Peripheral and non-aortocaval vascular trauma patients were identified using Abbreviated Injury Severity (AIS) codes. Demographics, mechanisms, types of injury, severity, and outcomes were analysed. Results: Of 30 831 patients admitted with trauma to Scottish hospitals, 569 (1.8%) patients suffered a vascular injury during the eight year study period with 275 (0.9%) patients sustaining a peripheral or non-aortocaval vascular injury. There were 221 (80%) men and 54 (20%) women with a median (range) age of 39 (14 – 88) years. Blunt trauma was responsible for 179 (65%) injuries, of which road traffic accidents were the most common mechanism. A further 67 (24%) injuries were due to penetrating trauma, of which assault was the most common cause. The most common injury was to abdominal arteries (e.g., hepatic, renal, splenic [n = 83]) with an associated mortality rate of 17%. The median (range) Injury Severity Score (ISS) was 16 (4 – 75). Sixteen (6%) patients died in the Emergency Department (ED). Two hundred and twenty-seven (83%) patients were taken to theatre during their admission with a 30 day peri-operative mortality rate of 10%, compared with an overall mortality rate of 16%. Injuries to an abdominal vein (e.g., portal, renal, splenic, superior mesenteric) had the highest number of associated deaths, with 11 (32%) of 34 cases resulting in a fatality. Conclusion: There is a low incidence of vascular trauma in Scotland. Blunt force was responsible for more vascular injuries than penetrating trauma. Patients with peripheral and non-aortocaval vascular injuries are likely to be severely injured and suffer a high mortality rate.&quot;,&quot;author&quot;:[{&quot;dropping-particle&quot;:&quot;&quot;,&quot;family&quot;:&quot;Thompson&quot;,&quot;given&quot;:&quot;Daniel C.&quot;,&quot;non-dropping-particle&quot;:&quot;&quot;,&quot;parse-names&quot;:false,&quot;suffix&quot;:&quot;&quot;},{&quot;dropping-particle&quot;:&quot;&quot;,&quot;family&quot;:&quot;Grossart&quot;,&quot;given&quot;:&quot;Cathleen&quot;,&quot;non-dropping-particle&quot;:&quot;&quot;,&quot;parse-names&quot;:false,&quot;suffix&quot;:&quot;&quot;},{&quot;dropping-particle&quot;:&quot;&quot;,&quot;family&quot;:&quot;Kerslake&quot;,&quot;given&quot;:&quot;Dean&quot;,&quot;non-dropping-particle&quot;:&quot;&quot;,&quot;parse-names&quot;:false,&quot;suffix&quot;:&quot;&quot;},{&quot;dropping-particle&quot;:&quot;&quot;,&quot;family&quot;:&quot;Tambyraja&quot;,&quot;given&quot;:&quot;Andrew L.&quot;,&quot;non-dropping-particle&quot;:&quot;&quot;,&quot;parse-names&quot;:false,&quot;suffix&quot;:&quot;&quot;}],&quot;container-title&quot;:&quot;European journal of vascular and endovascular surgery : the official journal of the European Society for Vascular Surgery&quot;,&quot;id&quot;:&quot;42818e89-41c9-5dcc-9047-52b68838cf1b&quot;,&quot;issue&quot;:&quot;3&quot;,&quot;issued&quot;:{&quot;date-parts&quot;:[[&quot;2023&quot;,&quot;3&quot;,&quot;1&quot;]]},&quot;page&quot;:&quot;444-448&quot;,&quot;publisher&quot;:&quot;Eur J Vasc Endovasc Surg&quot;,&quot;title&quot;:&quot;Epidemiology and Outcomes of Peripheral and Non-Aortocaval Vascular Trauma in Scotland 2011 - 2018&quot;,&quot;type&quot;:&quot;article-journal&quot;,&quot;volume&quot;:&quot;65&quot;,&quot;container-title-short&quot;:&quot;Eur J Vasc Endovasc Surg&quot;},&quot;uris&quot;:[&quot;http://www.mendeley.com/documents/?uuid=05ea5dd1-92e0-3c08-87b8-625ca4220fbc&quot;],&quot;isTemporary&quot;:false,&quot;legacyDesktopId&quot;:&quot;05ea5dd1-92e0-3c08-87b8-625ca4220fbc&quot;},{&quot;id&quot;:&quot;15f0a631-aeeb-5f17-8ff8-d60858739640&quot;,&quot;itemData&quot;:{&quot;DOI&quot;:&quot;10.1016/S0039-6109(03)00147-6&quot;,&quot;ISSN&quot;:&quot;0039-6109&quot;,&quot;PMID&quot;:&quot;11905944&quot;,&quot;abstract&quot;:&quot;There is great variation in the epidemiology of vascular injuries in the 45 independent countries of Europe. In countries with cause they provided continuously monitored on-line displays of data in the early post-admission period from the emergency department to the operating room, and then to the intensive care unit for early recognition of circulatory dysfunction in acute emergency conditions. Survival was predicted by discriminant analysis and stochastic models based on quantitative assessment of the net cumulative deficits of cardiac index, arterial hypoxemia, and tissue perfusion, which were significantly greater in the non-survivors.&quot;,&quot;author&quot;:[{&quot;dropping-particle&quot;:&quot;&quot;,&quot;family&quot;:&quot;Fingerhut&quot;,&quot;given&quot;:&quot;Abe&quot;,&quot;non-dropping-particle&quot;:&quot;&quot;,&quot;parse-names&quot;:false,&quot;suffix&quot;:&quot;&quot;},{&quot;dropping-particle&quot;:&quot;&quot;,&quot;family&quot;:&quot;Leppäniemi&quot;,&quot;given&quot;:&quot;Ari K.&quot;,&quot;non-dropping-particle&quot;:&quot;&quot;,&quot;parse-names&quot;:false,&quot;suffix&quot;:&quot;&quot;},{&quot;dropping-particle&quot;:&quot;&quot;,&quot;family&quot;:&quot;Androulakis&quot;,&quot;given&quot;:&quot;George A.&quot;,&quot;non-dropping-particle&quot;:&quot;&quot;,&quot;parse-names&quot;:false,&quot;suffix&quot;:&quot;&quot;},{&quot;dropping-particle&quot;:&quot;&quot;,&quot;family&quot;:&quot;Archodovassilis&quot;,&quot;given&quot;:&quot;F.&quot;,&quot;non-dropping-particle&quot;:&quot;&quot;,&quot;parse-names&quot;:false,&quot;suffix&quot;:&quot;&quot;},{&quot;dropping-particle&quot;:&quot;&quot;,&quot;family&quot;:&quot;Bouillon&quot;,&quot;given&quot;:&quot;Bertil&quot;,&quot;non-dropping-particle&quot;:&quot;&quot;,&quot;parse-names&quot;:false,&quot;suffix&quot;:&quot;&quot;},{&quot;dropping-particle&quot;:&quot;&quot;,&quot;family&quot;:&quot;Cavina&quot;,&quot;given&quot;:&quot;Enrico&quot;,&quot;non-dropping-particle&quot;:&quot;&quot;,&quot;parse-names&quot;:false,&quot;suffix&quot;:&quot;&quot;},{&quot;dropping-particle&quot;:&quot;&quot;,&quot;family&quot;:&quot;Chaloner&quot;,&quot;given&quot;:&quot;Eddie&quot;,&quot;non-dropping-particle&quot;:&quot;&quot;,&quot;parse-names&quot;:false,&quot;suffix&quot;:&quot;&quot;},{&quot;dropping-particle&quot;:&quot;&quot;,&quot;family&quot;:&quot;Chiarugi&quot;,&quot;given&quot;:&quot;Massimo&quot;,&quot;non-dropping-particle&quot;:&quot;&quot;,&quot;parse-names&quot;:false,&quot;suffix&quot;:&quot;&quot;},{&quot;dropping-particle&quot;:&quot;&quot;,&quot;family&quot;:&quot;Davidovic&quot;,&quot;given&quot;:&quot;Lazar&quot;,&quot;non-dropping-particle&quot;:&quot;&quot;,&quot;parse-names&quot;:false,&quot;suffix&quot;:&quot;&quot;},{&quot;dropping-particle&quot;:&quot;&quot;,&quot;family&quot;:&quot;Delgado-Millan&quot;,&quot;given&quot;:&quot;Miguel Angel&quot;,&quot;non-dropping-particle&quot;:&quot;&quot;,&quot;parse-names&quot;:false,&quot;suffix&quot;:&quot;&quot;},{&quot;dropping-particle&quot;:&quot;&quot;,&quot;family&quot;:&quot;Goris&quot;,&quot;given&quot;:&quot;Jan&quot;,&quot;non-dropping-particle&quot;:&quot;&quot;,&quot;parse-names&quot;:false,&quot;suffix&quot;:&quot;&quot;},{&quot;dropping-particle&quot;:&quot;&quot;,&quot;family&quot;:&quot;Gunnlaugsson&quot;,&quot;given&quot;:&quot;Gunnar H.&quot;,&quot;non-dropping-particle&quot;:&quot;&quot;,&quot;parse-names&quot;:false,&quot;suffix&quot;:&quot;&quot;},{&quot;dropping-particle&quot;:&quot;&quot;,&quot;family&quot;:&quot;Jover&quot;,&quot;given&quot;:&quot;Jose Maria&quot;,&quot;non-dropping-particle&quot;:&quot;&quot;,&quot;parse-names&quot;:false,&quot;suffix&quot;:&quot;&quot;},{&quot;dropping-particle&quot;:&quot;&quot;,&quot;family&quot;:&quot;Konstandoulakis&quot;,&quot;given&quot;:&quot;Manoussos M.&quot;,&quot;non-dropping-particle&quot;:&quot;&quot;,&quot;parse-names&quot;:false,&quot;suffix&quot;:&quot;&quot;},{&quot;dropping-particle&quot;:&quot;&quot;,&quot;family&quot;:&quot;Kurtoglu&quot;,&quot;given&quot;:&quot;Mehmet&quot;,&quot;non-dropping-particle&quot;:&quot;&quot;,&quot;parse-names&quot;:false,&quot;suffix&quot;:&quot;&quot;},{&quot;dropping-particle&quot;:&quot;&quot;,&quot;family&quot;:&quot;Lepäntalo&quot;,&quot;given&quot;:&quot;Mauri&quot;,&quot;non-dropping-particle&quot;:&quot;&quot;,&quot;parse-names&quot;:false,&quot;suffix&quot;:&quot;&quot;},{&quot;dropping-particle&quot;:&quot;&quot;,&quot;family&quot;:&quot;Llort-Pont&quot;,&quot;given&quot;:&quot;Carme&quot;,&quot;non-dropping-particle&quot;:&quot;&quot;,&quot;parse-names&quot;:false,&quot;suffix&quot;:&quot;&quot;},{&quot;dropping-particle&quot;:&quot;&quot;,&quot;family&quot;:&quot;Meneu-Diaz&quot;,&quot;given&quot;:&quot;Juan Carlos&quot;,&quot;non-dropping-particle&quot;:&quot;&quot;,&quot;parse-names&quot;:false,&quot;suffix&quot;:&quot;&quot;},{&quot;dropping-particle&quot;:&quot;&quot;,&quot;family&quot;:&quot;Moreno-Gonzales&quot;,&quot;given&quot;:&quot;Enrique&quot;,&quot;non-dropping-particle&quot;:&quot;&quot;,&quot;parse-names&quot;:false,&quot;suffix&quot;:&quot;&quot;},{&quot;dropping-particle&quot;:&quot;&quot;,&quot;family&quot;:&quot;Navarro-Soto&quot;,&quot;given&quot;:&quot;Salvador&quot;,&quot;non-dropping-particle&quot;:&quot;&quot;,&quot;parse-names&quot;:false,&quot;suffix&quot;:&quot;&quot;},{&quot;dropping-particle&quot;:&quot;&quot;,&quot;family&quot;:&quot;Panoussis&quot;,&quot;given&quot;:&quot;P.&quot;,&quot;non-dropping-particle&quot;:&quot;&quot;,&quot;parse-names&quot;:false,&quot;suffix&quot;:&quot;&quot;},{&quot;dropping-particle&quot;:&quot;&quot;,&quot;family&quot;:&quot;Ryan&quot;,&quot;given&quot;:&quot;James M.&quot;,&quot;non-dropping-particle&quot;:&quot;&quot;,&quot;parse-names&quot;:false,&quot;suffix&quot;:&quot;&quot;},{&quot;dropping-particle&quot;:&quot;&quot;,&quot;family&quot;:&quot;Salenius&quot;,&quot;given&quot;:&quot;Juha P.&quot;,&quot;non-dropping-particle&quot;:&quot;&quot;,&quot;parse-names&quot;:false,&quot;suffix&quot;:&quot;&quot;},{&quot;dropping-particle&quot;:&quot;&quot;,&quot;family&quot;:&quot;Seccia&quot;,&quot;given&quot;:&quot;Massimo&quot;,&quot;non-dropping-particle&quot;:&quot;&quot;,&quot;parse-names&quot;:false,&quot;suffix&quot;:&quot;&quot;},{&quot;dropping-particle&quot;:&quot;&quot;,&quot;family&quot;:&quot;Takolander&quot;,&quot;given&quot;:&quot;Rabbe&quot;,&quot;non-dropping-particle&quot;:&quot;&quot;,&quot;parse-names&quot;:false,&quot;suffix&quot;:&quot;&quot;},{&quot;dropping-particle&quot;:&quot;&quot;,&quot;family&quot;:&quot;Taviloglu&quot;,&quot;given&quot;:&quot;Korhan&quot;,&quot;non-dropping-particle&quot;:&quot;&quot;,&quot;parse-names&quot;:false,&quot;suffix&quot;:&quot;&quot;},{&quot;dropping-particle&quot;:&quot;&quot;,&quot;family&quot;:&quot;Tiesenhausen&quot;,&quot;given&quot;:&quot;Kurt&quot;,&quot;non-dropping-particle&quot;:&quot;&quot;,&quot;parse-names&quot;:false,&quot;suffix&quot;:&quot;&quot;},{&quot;dropping-particle&quot;:&quot;&quot;,&quot;family&quot;:&quot;Torfas&quot;,&quot;given&quot;:&quot;Bjarni&quot;,&quot;non-dropping-particle&quot;:&quot;&quot;,&quot;parse-names&quot;:false,&quot;suffix&quot;:&quot;&quot;}],&quot;container-title&quot;:&quot;Surgical Clinics of North America&quot;,&quot;id&quot;:&quot;15f0a631-aeeb-5f17-8ff8-d60858739640&quot;,&quot;issue&quot;:&quot;1&quot;,&quot;issued&quot;:{&quot;date-parts&quot;:[[&quot;2002&quot;,&quot;2&quot;,&quot;1&quot;]]},&quot;page&quot;:&quot;175-188&quot;,&quot;publisher&quot;:&quot;Elsevier&quot;,&quot;title&quot;:&quot;The European experience with vascular injuries&quot;,&quot;type&quot;:&quot;article-journal&quot;,&quot;volume&quot;:&quot;82&quot;,&quot;container-title-short&quot;:&quot;&quot;},&quot;uris&quot;:[&quot;http://www.mendeley.com/documents/?uuid=62f0d214-b357-3331-91c9-e517ce244b62&quot;],&quot;isTemporary&quot;:false,&quot;legacyDesktopId&quot;:&quot;62f0d214-b357-3331-91c9-e517ce244b62&quot;},{&quot;id&quot;:&quot;e2b37769-cbfa-5757-8adf-089ce774f77c&quot;,&quot;itemData&quot;:{&quot;DOI&quot;:&quot;10.1136/BMJ.310.6971.1&quot;,&quot;ISSN&quot;:&quot;0959-8138&quot;,&quot;PMID&quot;:&quot;7827542&quot;,&quot;abstract&quot;:&quot;Perhaps the quarter century of futile terrorism and internecine strife in Northern Ireland is coming to an end, leaving in its wake over 3100people dead and 36500 injured. The civil population and those defending it have endured physical suffering and grief with dignity and spirit, while the fabric of their lives has been blighted by the systematic destruction of their homes and places of work and leisure. The cease fire has generated a mixture of relief, scepticism and hope. Belfast's largest teaching hospital, the Royal Victoria, took on the main responsibilities of a front line evacuation centre. Staff treated casualties, often from major disasters, while ensuring that specialist practice, undergraduate teaching, postgraduate training, and research continued undeterred. Despite witnessing horrific injuries and having little access to counselling they have remained uninured to pain and distress. Over the past 25 years vascular surgeons in this province have dealt with an estimated 1500 injured major blood vessels.1 2 3 Progress in managing vascular trauma has usually been made in wartime,4 5 and this conflict offered unique opportunities.6 7 8 9 10 …&quot;,&quot;author&quot;:[{&quot;dropping-particle&quot;:&quot;&quot;,&quot;family&quot;:&quot;Barros D'Sa&quot;,&quot;given&quot;:&quot;AA&quot;,&quot;non-dropping-particle&quot;:&quot;&quot;,&quot;parse-names&quot;:false,&quot;suffix&quot;:&quot;&quot;}],&quot;container-title&quot;:&quot;BMJ&quot;,&quot;id&quot;:&quot;e2b37769-cbfa-5757-8adf-089ce774f77c&quot;,&quot;issue&quot;:&quot;6971&quot;,&quot;issued&quot;:{&quot;date-parts&quot;:[[&quot;1995&quot;,&quot;1&quot;,&quot;7&quot;]]},&quot;page&quot;:&quot;1-2&quot;,&quot;publisher&quot;:&quot;British Medical Journal Publishing Group&quot;,&quot;title&quot;:&quot;Twenty five years of vascular trauma in Northern Ireland&quot;,&quot;type&quot;:&quot;article-journal&quot;,&quot;volume&quot;:&quot;310&quot;,&quot;container-title-short&quot;:&quot;&quot;},&quot;uris&quot;:[&quot;http://www.mendeley.com/documents/?uuid=a709c0ff-d978-3866-b85f-98d86bcdc8b4&quot;],&quot;isTemporary&quot;:false,&quot;legacyDesktopId&quot;:&quot;a709c0ff-d978-3866-b85f-98d86bcdc8b4&quot;}]},{&quot;citationID&quot;:&quot;MENDELEY_CITATION_6ca8ed37-ed2a-41c0-83af-e83df26f5579&quot;,&quot;properties&quot;:{&quot;noteIndex&quot;:0},&quot;isEdited&quot;:false,&quot;manualOverride&quot;:{&quot;citeprocText&quot;:&quot;(2,14,15)&quot;,&quot;isManuallyOverridden&quot;:false,&quot;manualOverrideText&quot;:&quot;&quot;},&quot;citationTag&quot;:&quot;MENDELEY_CITATION_v3_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&quot;,&quot;citationItems&quot;:[{&quot;id&quot;:&quot;85e1238d-4f4c-53f5-934f-3bf4948fa2d6&quot;,&quot;itemData&quot;:{&quot;id&quot;:&quot;85e1238d-4f4c-53f5-934f-3bf4948fa2d6&quot;,&quot;issued&quot;:{&quot;date-parts&quot;:[[&quot;2007&quot;]]},&quot;publisher-place&quot;:&quot;London&quot;,&quot;title&quot;:&quot;Trauma: who cares? National Confidential Enquiry into Patient Otcome and Death&quot;,&quot;type&quot;:&quot;report&quot;,&quot;container-title-short&quot;:&quot;&quot;},&quot;uris&quot;:[&quot;http://www.mendeley.com/documents/?uuid=08d66ad9-98ee-47e2-b357-b9f296fd7a0f&quot;],&quot;isTemporary&quot;:false,&quot;legacyDesktopId&quot;:&quot;08d66ad9-98ee-47e2-b357-b9f296fd7a0f&quot;},{&quot;id&quot;:&quot;b197949e-77d1-5968-9651-189a80a8f265&quot;,&quot;itemData&quot;:{&quot;DOI&quot;:&quot;10.1016/J.ECLINM.2018.07.001&quot;,&quot;ISSN&quot;:&quot;2589-5370&quot;,&quot;abstract&quot;:&quot;Background: Trauma care in England was re-organised in 2012 with ambulance bypass of local hospitals to newly designated Major Trauma Centres (MTCs). There is still controversy about the optimal way to organise health series for patients suffering severe injury. Methods: A longitudinal series of annual cross-sectional studies of care process and outcomes from April 2008 to March 2017. Data was collected through the national clinical audit of major trauma care. The primary analysis was carried out on the 110,863 patients admitted to 35 hospitals that were ‘consistent submitters’ throughout the study period. The main outcome was longitudinal analysis of risk adjusted survival. Findings: Major Trauma networks were associated with significant changes in (1) patient flow (with increased numbers treated in Major Trauma Centres), (2) treatment systems (more consultant led care and more rapid imaging), (3) patient factors (an increase in older trauma), and (4) clinical care (new massive transfusion policies and use of tranexamic acid). There were 10,247 (9.2%) deaths in the 110,863 patients with an ISS of 9 or more. There were no changes in unadjusted mortality. The analysis of trends in risk adjusted survival for study hospitals shows a 19% (95% CI 3%–36%) increase in the case mix adjusted odds of survival from severe injury over the 9-year study period. Interrupted time series analysis showed a significant positive change in the slope after the intervention time point of April 2012 (+ 0.08% excess survivors per quarter, p = 0.023), in other words an increase of 0.08 more survivors per 100 patients every quarter. Interpretation: A whole system national change was associated with significant improvements in both the care process and outcomes of patients after severe injury. Funding: This analysis was carried out independently and did not receive funding. The data collection for the national clinical audit was funded by subscriptions from participating hospitals.&quot;,&quot;author&quot;:[{&quot;dropping-particle&quot;:&quot;&quot;,&quot;family&quot;:&quot;Moran&quot;,&quot;given&quot;:&quot;Christopher G.&quot;,&quot;non-dropping-particle&quot;:&quot;&quot;,&quot;parse-names&quot;:false,&quot;suffix&quot;:&quot;&quot;},{&quot;dropping-particle&quot;:&quot;&quot;,&quot;family&quot;:&quot;Lecky&quot;,&quot;given&quot;:&quot;Fiona&quot;,&quot;non-dropping-particle&quot;:&quot;&quot;,&quot;parse-names&quot;:false,&quot;suffix&quot;:&quot;&quot;},{&quot;dropping-particle&quot;:&quot;&quot;,&quot;family&quot;:&quot;Bouamra&quot;,&quot;given&quot;:&quot;Omar&quot;,&quot;non-dropping-particle&quot;:&quot;&quot;,&quot;parse-names&quot;:false,&quot;suffix&quot;:&quot;&quot;},{&quot;dropping-particle&quot;:&quot;&quot;,&quot;family&quot;:&quot;Lawrence&quot;,&quot;given&quot;:&quot;Tom&quot;,&quot;non-dropping-particle&quot;:&quot;&quot;,&quot;parse-names&quot;:false,&quot;suffix&quot;:&quot;&quot;},{&quot;dropping-particle&quot;:&quot;&quot;,&quot;family&quot;:&quot;Edwards&quot;,&quot;given&quot;:&quot;Antoinette&quot;,&quot;non-dropping-particle&quot;:&quot;&quot;,&quot;parse-names&quot;:false,&quot;suffix&quot;:&quot;&quot;},{&quot;dropping-particle&quot;:&quot;&quot;,&quot;family&quot;:&quot;Woodford&quot;,&quot;given&quot;:&quot;Maralyn&quot;,&quot;non-dropping-particle&quot;:&quot;&quot;,&quot;parse-names&quot;:false,&quot;suffix&quot;:&quot;&quot;},{&quot;dropping-particle&quot;:&quot;&quot;,&quot;family&quot;:&quot;Willett&quot;,&quot;given&quot;:&quot;Keith&quot;,&quot;non-dropping-particle&quot;:&quot;&quot;,&quot;parse-names&quot;:false,&quot;suffix&quot;:&quot;&quot;},{&quot;dropping-particle&quot;:&quot;&quot;,&quot;family&quot;:&quot;Coats&quot;,&quot;given&quot;:&quot;Timothy J.&quot;,&quot;non-dropping-particle&quot;:&quot;&quot;,&quot;parse-names&quot;:false,&quot;suffix&quot;:&quot;&quot;}],&quot;container-title&quot;:&quot;EClinicalMedicine&quot;,&quot;id&quot;:&quot;b197949e-77d1-5968-9651-189a80a8f265&quot;,&quot;issued&quot;:{&quot;date-parts&quot;:[[&quot;2018&quot;,&quot;8&quot;,&quot;1&quot;]]},&quot;page&quot;:&quot;13-21&quot;,&quot;publisher&quot;:&quot;Elsevier&quot;,&quot;title&quot;:&quot;Changing the System - Major Trauma Patients and Their Outcomes in the NHS (England) 2008–17&quot;,&quot;type&quot;:&quot;article-journal&quot;,&quot;volume&quot;:&quot;2-3&quot;,&quot;container-title-short&quot;:&quot;EClinicalMedicine&quot;},&quot;uris&quot;:[&quot;http://www.mendeley.com/documents/?uuid=cb4fe44d-9cfb-3c1f-a1a5-5da9d57f5701&quot;],&quot;isTemporary&quot;:false,&quot;legacyDesktopId&quot;:&quot;cb4fe44d-9cfb-3c1f-a1a5-5da9d57f5701&quot;},{&quot;id&quot;:&quot;ae646ac9-094e-3504-8421-4a37f0112431&quot;,&quot;itemData&quot;:{&quot;type&quot;:&quot;report&quot;,&quot;id&quot;:&quot;ae646ac9-094e-3504-8421-4a37f0112431&quot;,&quot;title&quot;:&quot;Major Trauma Clinical Network Specification&quot;,&quot;author&quot;:[{&quot;family&quot;:&quot;NHSE&quot;,&quot;given&quot;:&quot;&quot;,&quot;parse-names&quot;:false,&quot;dropping-particle&quot;:&quot;&quot;,&quot;non-dropping-particle&quot;:&quot;&quot;}],&quot;issued&quot;:{&quot;date-parts&quot;:[[2023]]},&quot;container-title-short&quot;:&quot;&quot;},&quot;isTemporary&quot;:false}]},{&quot;citationID&quot;:&quot;MENDELEY_CITATION_fe08b41b-5b3e-47d0-afb5-c787a6f4416f&quot;,&quot;properties&quot;:{&quot;noteIndex&quot;:0},&quot;isEdited&quot;:false,&quot;manualOverride&quot;:{&quot;citeprocText&quot;:&quot;(16)&quot;,&quot;isManuallyOverridden&quot;:false,&quot;manualOverrideText&quot;:&quot;&quot;},&quot;citationTag&quot;:&quot;MENDELEY_CITATION_v3_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&quot;,&quot;citationItems&quot;:[{&quot;id&quot;:&quot;39559151-ff26-5c33-8b99-875240cb40a7&quot;,&quot;itemData&quot;:{&quot;DOI&quot;:&quot;10.1308/147363512X13311314196816&quot;,&quot;ISSN&quot;:&quot;1473-6357&quot;,&quot;abstract&quot;:&quot;on 16 March 2012, vascular surgery entered the Parliamentary statute books as a separate surgical specialty in the United Kingdom. Up until that date, vascular surgery had been an integral part of ...&quot;,&quot;author&quot;:[{&quot;dropping-particle&quot;:&quot;&quot;,&quot;family&quot;:&quot;Lamont&quot;,&quot;given&quot;:&quot;Peter&quot;,&quot;non-dropping-particle&quot;:&quot;&quot;,&quot;parse-names&quot;:false,&quot;suffix&quot;:&quot;&quot;},{&quot;dropping-particle&quot;:&quot;&quot;,&quot;family&quot;:&quot;Wyatt&quot;,&quot;given&quot;:&quot;Michael G&quot;,&quot;non-dropping-particle&quot;:&quot;&quot;,&quot;parse-names&quot;:false,&quot;suffix&quot;:&quot;&quot;},{&quot;dropping-particle&quot;:&quot;&quot;,&quot;family&quot;:&quot;Naylor&quot;,&quot;given&quot;:&quot;A Ross&quot;,&quot;non-dropping-particle&quot;:&quot;&quot;,&quot;parse-names&quot;:false,&quot;suffix&quot;:&quot;&quot;}],&quot;container-title&quot;:&quot;http://dx.doi.org/10.1308/147363512X13311314196816&quot;,&quot;id&quot;:&quot;39559151-ff26-5c33-8b99-875240cb40a7&quot;,&quot;issue&quot;:&quot;7&quot;,&quot;issued&quot;:{&quot;date-parts&quot;:[[&quot;2015&quot;,&quot;6&quot;,&quot;16&quot;]]},&quot;page&quot;:&quot;232-233&quot;,&quot;publisher&quot;:&quot;The Royal College of Surgeons of England&quot;,&quot;title&quot;:&quot;Vascular Surgery: A New Surgical Specialty in the UK&quot;,&quot;type&quot;:&quot;article-journal&quot;,&quot;volume&quot;:&quot;94&quot;,&quot;container-title-short&quot;:&quot;&quot;},&quot;uris&quot;:[&quot;http://www.mendeley.com/documents/?uuid=cf5e4fec-ddc9-3954-aa84-e4440d97f641&quot;],&quot;isTemporary&quot;:false,&quot;legacyDesktopId&quot;:&quot;cf5e4fec-ddc9-3954-aa84-e4440d97f641&quot;}]},{&quot;citationID&quot;:&quot;MENDELEY_CITATION_fed3fad3-8edf-42da-ae65-fc469447cd30&quot;,&quot;properties&quot;:{&quot;noteIndex&quot;:0},&quot;isEdited&quot;:false,&quot;manualOverride&quot;:{&quot;citeprocText&quot;:&quot;(17)&quot;,&quot;isManuallyOverridden&quot;:false,&quot;manualOverrideText&quot;:&quot;&quot;},&quot;citationTag&quot;:&quot;MENDELEY_CITATION_v3_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&quot;,&quot;citationItems&quot;:[{&quot;id&quot;:&quot;7957c9cc-16ec-5c13-bb0a-c476819f8424&quot;,&quot;itemData&quot;:{&quot;URL&quot;:&quot;https://www.tarn.ac.uk/Content.aspx?ca=2&quot;,&quot;id&quot;:&quot;7957c9cc-16ec-5c13-bb0a-c476819f8424&quot;,&quot;issued&quot;:{&quot;date-parts&quot;:[[&quot;0&quot;]]},&quot;title&quot;:&quot;TARN - Trauma Care&quot;,&quot;type&quot;:&quot;webpage&quot;,&quot;container-title-short&quot;:&quot;&quot;},&quot;uris&quot;:[&quot;http://www.mendeley.com/documents/?uuid=34de5d5e-d3dd-3548-8483-92183202e293&quot;],&quot;isTemporary&quot;:false,&quot;legacyDesktopId&quot;:&quot;34de5d5e-d3dd-3548-8483-92183202e293&quot;}]},{&quot;citationID&quot;:&quot;MENDELEY_CITATION_a2271702-c4d8-4ac4-9e61-4d00a5e99840&quot;,&quot;properties&quot;:{&quot;noteIndex&quot;:0},&quot;isEdited&quot;:false,&quot;manualOverride&quot;:{&quot;citeprocText&quot;:&quot;(18)&quot;,&quot;isManuallyOverridden&quot;:false,&quot;manualOverrideText&quot;:&quot;&quot;},&quot;citationTag&quot;:&quot;MENDELEY_CITATION_v3_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&quot;,&quot;citationItems&quot;:[{&quot;id&quot;:&quot;93ded13a-37bc-5069-8609-88242e0d16be&quot;,&quot;itemData&quot;:{&quot;author&quot;:[{&quot;dropping-particle&quot;:&quot;&quot;,&quot;family&quot;:&quot;Edwards&quot;,&quot;given&quot;:&quot;A&quot;,&quot;non-dropping-particle&quot;:&quot;&quot;,&quot;parse-names&quot;:false,&quot;suffix&quot;:&quot;&quot;},{&quot;dropping-particle&quot;:&quot;&quot;,&quot;family&quot;:&quot;Jenks&quot;,&quot;given&quot;:&quot;T&quot;,&quot;non-dropping-particle&quot;:&quot;&quot;,&quot;parse-names&quot;:false,&quot;suffix&quot;:&quot;&quot;},{&quot;dropping-particle&quot;:&quot;&quot;,&quot;family&quot;:&quot;Woodford&quot;,&quot;given&quot;:&quot;M&quot;,&quot;non-dropping-particle&quot;:&quot;&quot;,&quot;parse-names&quot;:false,&quot;suffix&quot;:&quot;&quot;}],&quot;id&quot;:&quot;93ded13a-37bc-5069-8609-88242e0d16be&quot;,&quot;issued&quot;:{&quot;date-parts&quot;:[[&quot;2014&quot;]]},&quot;title&quot;:&quot;The Trauma Audit and Research Network Standard Dataset Specification&quot;,&quot;type&quot;:&quot;report&quot;,&quot;container-title-short&quot;:&quot;&quot;},&quot;uris&quot;:[&quot;http://www.mendeley.com/documents/?uuid=433a81c9-a133-4cbc-9f50-0a228dbbbce6&quot;],&quot;isTemporary&quot;:false,&quot;legacyDesktopId&quot;:&quot;433a81c9-a133-4cbc-9f50-0a228dbbbce6&quot;}]},{&quot;citationID&quot;:&quot;MENDELEY_CITATION_c52894ba-1316-47b7-b25b-7cf837bdacc3&quot;,&quot;properties&quot;:{&quot;noteIndex&quot;:0},&quot;isEdited&quot;:false,&quot;manualOverride&quot;:{&quot;citeprocText&quot;:&quot;(17)&quot;,&quot;isManuallyOverridden&quot;:false,&quot;manualOverrideText&quot;:&quot;&quot;},&quot;citationTag&quot;:&quot;MENDELEY_CITATION_v3_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&quot;,&quot;citationItems&quot;:[{&quot;id&quot;:&quot;7957c9cc-16ec-5c13-bb0a-c476819f8424&quot;,&quot;itemData&quot;:{&quot;URL&quot;:&quot;https://www.tarn.ac.uk/Content.aspx?ca=2&quot;,&quot;id&quot;:&quot;7957c9cc-16ec-5c13-bb0a-c476819f8424&quot;,&quot;issued&quot;:{&quot;date-parts&quot;:[[&quot;0&quot;]]},&quot;title&quot;:&quot;TARN - Trauma Care&quot;,&quot;type&quot;:&quot;webpage&quot;,&quot;container-title-short&quot;:&quot;&quot;},&quot;uris&quot;:[&quot;http://www.mendeley.com/documents/?uuid=34de5d5e-d3dd-3548-8483-92183202e293&quot;],&quot;isTemporary&quot;:false,&quot;legacyDesktopId&quot;:&quot;34de5d5e-d3dd-3548-8483-92183202e293&quot;}]},{&quot;citationID&quot;:&quot;MENDELEY_CITATION_bef126f6-ebf2-4004-842f-898623aaf9d1&quot;,&quot;properties&quot;:{&quot;noteIndex&quot;:0},&quot;isEdited&quot;:false,&quot;manualOverride&quot;:{&quot;citeprocText&quot;:&quot;(6,19–22)&quot;,&quot;isManuallyOverridden&quot;:false,&quot;manualOverrideText&quot;:&quot;&quot;},&quot;citationTag&quot;:&quot;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&quot;,&quot;citationItems&quot;:[{&quot;id&quot;:&quot;ba908896-7ea9-5300-9c07-5fb5fcd32f86&quot;,&quot;itemData&quot;:{&quot;DOI&quot;:&quot;10.1016/j.ejvs.2012.05.013&quot;,&quot;ISSN&quot;:&quot;15322165&quot;,&quot;abstract&quot;:&quot;Objectives: In the United Kingdom, the epidemiology, management strategies and outcomes from vascular trauma are unknown. The aim of this study was to describe the vascular trauma experience of a British Trauma Centre. Methods: A retrospective observational study of all patients admitted to hospital with traumatic vascular injury between 2005 and 2010. Results: Vascular injuries were present in 256 patients (4.4%) of the 5823 total trauma admissions. Penetrating trauma caused 135 (53%) vascular injuries whilst the remainder resulted from blunt trauma. Compared to penetrating vascular trauma, patients with blunt trauma were more severely injured (median ISS 29 [18-38] vs. ISS 11 [9-17], p &lt; 0.0001), had greater mortality (26% vs. 10%; OR 3.0, 95% CI 1.5-5.9; p &lt; 0.01) and higher limb amputation rates (12% vs. 0%; p &lt; 0.0001). Blunt vascular trauma patients were also twice as likely to require a massive blood transfusion (48% vs. 25%; p = 0.0002) and had a five-fold longer hospital length of stay (median 35 days (15-58) vs. 7 (4-13), p&lt;0.0001) and critical care stay (median 5 days (0-11) vs. 0 (0-2), p &lt; 0.0001) compared to patients with penetrating trauma. Multivariate regression analysis showed that age, ISS, shock and zone of injury were independent predictors of death following vascular trauma. Conclusion: Traumatic vascular injury accounts for 4% of admissions to a British Trauma Centre. These patients are severely injured with high mortality and morbidity, and place a significant demand on hospital resources. Integration of vascular services with regional trauma systems will be an essential part of current efforts to improve trauma care in the UK. © 2012 European Society for Vascular Surgery. Published by Elsevier Ltd. All rights reserved.&quot;,&quot;author&quot;:[{&quot;dropping-particle&quot;:&quot;&quot;,&quot;family&quot;:&quot;Perkins&quot;,&quot;given&quot;:&quot;Z. B.&quot;,&quot;non-dropping-particle&quot;:&quot;&quot;,&quot;parse-names&quot;:false,&quot;suffix&quot;:&quot;&quot;},{&quot;dropping-particle&quot;:&quot;&quot;,&quot;family&quot;:&quot;De'Ath&quot;,&quot;given&quot;:&quot;H. D.&quot;,&quot;non-dropping-particle&quot;:&quot;&quot;,&quot;parse-names&quot;:false,&quot;suffix&quot;:&quot;&quot;},{&quot;dropping-particle&quot;:&quot;&quot;,&quot;family&quot;:&quot;Aylwin&quot;,&quot;given&quot;:&quot;C.&quot;,&quot;non-dropping-particle&quot;:&quot;&quot;,&quot;parse-names&quot;:false,&quot;suffix&quot;:&quot;&quot;},{&quot;dropping-particle&quot;:&quot;&quot;,&quot;family&quot;:&quot;Brohi&quot;,&quot;given&quot;:&quot;K.&quot;,&quot;non-dropping-particle&quot;:&quot;&quot;,&quot;parse-names&quot;:false,&quot;suffix&quot;:&quot;&quot;},{&quot;dropping-particle&quot;:&quot;&quot;,&quot;family&quot;:&quot;Walsh&quot;,&quot;given&quot;:&quot;M.&quot;,&quot;non-dropping-particle&quot;:&quot;&quot;,&quot;parse-names&quot;:false,&quot;suffix&quot;:&quot;&quot;},{&quot;dropping-particle&quot;:&quot;&quot;,&quot;family&quot;:&quot;Tai&quot;,&quot;given&quot;:&quot;N. R.M.&quot;,&quot;non-dropping-particle&quot;:&quot;&quot;,&quot;parse-names&quot;:false,&quot;suffix&quot;:&quot;&quot;}],&quot;container-title&quot;:&quot;European Journal of Vascular and Endovascular Surgery&quot;,&quot;id&quot;:&quot;ba908896-7ea9-5300-9c07-5fb5fcd32f86&quot;,&quot;issue&quot;:&quot;2&quot;,&quot;issued&quot;:{&quot;date-parts&quot;:[[&quot;2012&quot;,&quot;8&quot;,&quot;1&quot;]]},&quot;page&quot;:&quot;203-209&quot;,&quot;publisher&quot;:&quot;W.B. Saunders Ltd&quot;,&quot;title&quot;:&quot;Epidemiology and outcome of vascular trauma at a British major trauma Centre&quot;,&quot;type&quot;:&quot;article-journal&quot;,&quot;volume&quot;:&quot;44&quot;,&quot;container-title-short&quot;:&quot;&quot;},&quot;uris&quot;:[&quot;http://www.mendeley.com/documents/?uuid=4faa67c0-ea1d-34cb-93ed-126c36268abc&quot;],&quot;isTemporary&quot;:false,&quot;legacyDesktopId&quot;:&quot;4faa67c0-ea1d-34cb-93ed-126c36268abc&quot;},{&quot;id&quot;:&quot;35bfdd9d-f7bd-57a1-b79d-efac4feaf6a2&quot;,&quot;itemData&quot;:{&quot;DOI&quot;:&quot;10.1186/S13049-022-01059-5&quot;,&quot;ISSN&quot;:&quot;1757-7241&quot;,&quot;PMID&quot;:&quot;36544205&quot;,&quot;abstract&quot;:&quot;Background: Outcomes after vascular injuries in wartime are well documented, but studies on vascular injuries in a civilian European populations are scarce. Methods: A retrospective study on all adults admitted to a North-European level 1-trauma centre 2009–2018 with The Abbreviated Injury Scale-codes for non-iatrogenic vascular trauma (VT). Data were extracted from both national and regional trauma-registries, as well as patient charts. Patient demographics, mechanism, and location of vascular injury were registered as well as its treatment. Incidence and injury scores (ISS, NISS and TRISS) were calculated and overall survival (Kaplan–Meier) estimated. Results: Of 4042 trauma-patients, 68 (1.7%) (median age 44 years, 76% males) sustained 81 vascular injuries (69 arterial; 12 venous); 46 blunt and 22 (32%) penetrating injuries. The total incidence of vascular injuries was 1.45/100,000 inhabitants and did not change over the study-period (95% confidence interval 1.13–1.82). The injuries were located in thorax (n = 17), neck (n = 16) and abdominal region (n = 15); most of the blunt injuries followed traffic (n = 31) or falling accidents (n = 10), and with 17 of the 22 penetrating injuries due to stabbing. The median ISS and NISS-scores were 22 and 33, with 50 (74%) and 55 (81%) patients having scores &gt; 15, respectively. Forty-three (63%) patients had open surgical repair and 8 (12%) received endovascular treatment. Twenty-one patients died within 30-days (31%), 33% and 27% after blunt and penetrating injuries, respectively. Half of the patients that died within 24 h sustained aortic injury. Conclusions: Traumatic vascular injuries are rare in civilian settings and are less than 2% of major trauma admissions. These patients are often seriously injured and their treatment can be challenging with high 30-day mortality. Trial registration: Retrospectively registered.&quot;,&quot;author&quot;:[{&quot;dropping-particle&quot;:&quot;&quot;,&quot;family&quot;:&quot;Johannesdottir&quot;,&quot;given&quot;:&quot;B. K.&quot;,&quot;non-dropping-particle&quot;:&quot;&quot;,&quot;parse-names&quot;:false,&quot;suffix&quot;:&quot;&quot;},{&quot;dropping-particle&quot;:&quot;&quot;,&quot;family&quot;:&quot;Geisner&quot;,&quot;given&quot;:&quot;T.&quot;,&quot;non-dropping-particle&quot;:&quot;&quot;,&quot;parse-names&quot;:false,&quot;suffix&quot;:&quot;&quot;},{&quot;dropping-particle&quot;:&quot;&quot;,&quot;family&quot;:&quot;Gubberud&quot;,&quot;given&quot;:&quot;E. T.&quot;,&quot;non-dropping-particle&quot;:&quot;&quot;,&quot;parse-names&quot;:false,&quot;suffix&quot;:&quot;&quot;},{&quot;dropping-particle&quot;:&quot;&quot;,&quot;family&quot;:&quot;Gudbjartsson&quot;,&quot;given&quot;:&quot;T.&quot;,&quot;non-dropping-particle&quot;:&quot;&quot;,&quot;parse-names&quot;:false,&quot;suffix&quot;:&quot;&quot;}],&quot;container-title&quot;:&quot;Scandinavian journal of trauma, resuscitation and emergency medicine&quot;,&quot;id&quot;:&quot;35bfdd9d-f7bd-57a1-b79d-efac4feaf6a2&quot;,&quot;issue&quot;:&quot;1&quot;,&quot;issued&quot;:{&quot;date-parts&quot;:[[&quot;2022&quot;,&quot;12&quot;,&quot;1&quot;]]},&quot;publisher&quot;:&quot;Scand J Trauma Resusc Emerg Med&quot;,&quot;title&quot;:&quot;Civilian vascular trauma, treatment and outcome at a level 1-trauma centre&quot;,&quot;type&quot;:&quot;article-journal&quot;,&quot;volume&quot;:&quot;30&quot;,&quot;container-title-short&quot;:&quot;Scand J Trauma Resusc Emerg Med&quot;},&quot;uris&quot;:[&quot;http://www.mendeley.com/documents/?uuid=ef1ba4ec-05d3-3626-a75f-347d0b177ea5&quot;],&quot;isTemporary&quot;:false,&quot;legacyDesktopId&quot;:&quot;ef1ba4ec-05d3-3626-a75f-347d0b177ea5&quot;},{&quot;id&quot;:&quot;98ab2bde-17c8-3cc0-bf4a-7c092061ae1b&quot;,&quot;itemData&quot;:{&quot;type&quot;:&quot;article-journal&quot;,&quot;id&quot;:&quot;98ab2bde-17c8-3cc0-bf4a-7c092061ae1b&quot;,&quot;title&quot;:&quot;Clinical Practice Guideline: Endpoints of Resuscitation&quot;,&quot;author&quot;:[{&quot;family&quot;:&quot;Tisherman&quot;,&quot;given&quot;:&quot;Samuel A&quot;,&quot;parse-names&quot;:false,&quot;dropping-particle&quot;:&quot;&quot;,&quot;non-dropping-particle&quot;:&quot;&quot;},{&quot;family&quot;:&quot;Barie&quot;,&quot;given&quot;:&quot;Philip&quot;,&quot;parse-names&quot;:false,&quot;dropping-particle&quot;:&quot;&quot;,&quot;non-dropping-particle&quot;:&quot;&quot;},{&quot;family&quot;:&quot;Bokhari&quot;,&quot;given&quot;:&quot;Faran&quot;,&quot;parse-names&quot;:false,&quot;dropping-particle&quot;:&quot;&quot;,&quot;non-dropping-particle&quot;:&quot;&quot;},{&quot;family&quot;:&quot;Bonadies&quot;,&quot;given&quot;:&quot;John&quot;,&quot;parse-names&quot;:false,&quot;dropping-particle&quot;:&quot;&quot;,&quot;non-dropping-particle&quot;:&quot;&quot;},{&quot;family&quot;:&quot;Daley&quot;,&quot;given&quot;:&quot;Brian&quot;,&quot;parse-names&quot;:false,&quot;dropping-particle&quot;:&quot;&quot;,&quot;non-dropping-particle&quot;:&quot;&quot;},{&quot;family&quot;:&quot;Diebel&quot;,&quot;given&quot;:&quot;Lawrence&quot;,&quot;parse-names&quot;:false,&quot;dropping-particle&quot;:&quot;&quot;,&quot;non-dropping-particle&quot;:&quot;&quot;},{&quot;family&quot;:&quot;Eachempati&quot;,&quot;given&quot;:&quot;Soumitra R&quot;,&quot;parse-names&quot;:false,&quot;dropping-particle&quot;:&quot;&quot;,&quot;non-dropping-particle&quot;:&quot;&quot;},{&quot;family&quot;:&quot;Kurek&quot;,&quot;given&quot;:&quot;Stanley&quot;,&quot;parse-names&quot;:false,&quot;dropping-particle&quot;:&quot;&quot;,&quot;non-dropping-particle&quot;:&quot;&quot;},{&quot;family&quot;:&quot;Luchette&quot;,&quot;given&quot;:&quot;Fred&quot;,&quot;parse-names&quot;:false,&quot;dropping-particle&quot;:&quot;&quot;,&quot;non-dropping-particle&quot;:&quot;&quot;},{&quot;family&quot;:&quot;Carlos Puyana&quot;,&quot;given&quot;:&quot;Juan&quot;,&quot;parse-names&quot;:false,&quot;dropping-particle&quot;:&quot;&quot;,&quot;non-dropping-particle&quot;:&quot;&quot;},{&quot;family&quot;:&quot;Schreiber&quot;,&quot;given&quot;:&quot;Martin&quot;,&quot;parse-names&quot;:false,&quot;dropping-particle&quot;:&quot;&quot;,&quot;non-dropping-particle&quot;:&quot;&quot;},{&quot;family&quot;:&quot;Simon&quot;,&quot;given&quot;:&quot;Ronald&quot;,&quot;parse-names&quot;:false,&quot;dropping-particle&quot;:&quot;&quot;,&quot;non-dropping-particle&quot;:&quot;&quot;}],&quot;accessed&quot;:{&quot;date-parts&quot;:[[2024,10,6]]},&quot;DOI&quot;:&quot;10.1097/01.TA.0000133577.25793.E5&quot;,&quot;URL&quot;:&quot;www.east.org&quot;,&quot;issued&quot;:{&quot;date-parts&quot;:[[2004]]}},&quot;isTemporary&quot;:false},{&quot;id&quot;:&quot;3cd907f7-0fa9-31e2-8e83-a4f8c3ca19f9&quot;,&quot;itemData&quot;:{&quot;type&quot;:&quot;article-journal&quot;,&quot;id&quot;:&quot;3cd907f7-0fa9-31e2-8e83-a4f8c3ca19f9&quot;,&quot;title&quot;:&quot;Post-traumatic hypotension: should systolic blood pressure of 90-109 mmHg be included?&quot;,&quot;author&quot;:[{&quot;family&quot;:&quot;Edelman&quot;,&quot;given&quot;:&quot;David A.&quot;,&quot;parse-names&quot;:false,&quot;dropping-particle&quot;:&quot;&quot;,&quot;non-dropping-particle&quot;:&quot;&quot;},{&quot;family&quot;:&quot;White&quot;,&quot;given&quot;:&quot;Michael T.&quot;,&quot;parse-names&quot;:false,&quot;dropping-particle&quot;:&quot;&quot;,&quot;non-dropping-particle&quot;:&quot;&quot;},{&quot;family&quot;:&quot;Tyburski&quot;,&quot;given&quot;:&quot;James G.&quot;,&quot;parse-names&quot;:false,&quot;dropping-particle&quot;:&quot;&quot;,&quot;non-dropping-particle&quot;:&quot;&quot;},{&quot;family&quot;:&quot;Wilson&quot;,&quot;given&quot;:&quot;Robert F.&quot;,&quot;parse-names&quot;:false,&quot;dropping-particle&quot;:&quot;&quot;,&quot;non-dropping-particle&quot;:&quot;&quot;}],&quot;container-title&quot;:&quot;Shock (Augusta, Ga.)&quot;,&quot;container-title-short&quot;:&quot;Shock&quot;,&quot;accessed&quot;:{&quot;date-parts&quot;:[[2024,10,6]]},&quot;DOI&quot;:&quot;10.1097/01.SHK.0000239772.18151.18&quot;,&quot;ISSN&quot;:&quot;1073-2322&quot;,&quot;PMID&quot;:&quot;17224786&quot;,&quot;URL&quot;:&quot;https://pubmed.ncbi.nlm.nih.gov/17224786/&quot;,&quot;issued&quot;:{&quot;date-parts&quot;:[[2007,2]]},&quot;page&quot;:&quot;134-138&quot;,&quot;abstract&quot;:&quot;It is generally accepted that patients with a systolic blood pressure (SBP) &lt;90 mmHg are in \&quot;shock\&quot; and have a worse prognosis than patients with a higher SBP. Our objective was to determine if patients with a SBP of 90-109 mmHg have a worse outcome than patients with a higher SBP following trauma. Patients with gastric, small bowel, and/or diaphragm injuries were identified retrospectively through the trauma database from 1980-2003. All 2071 patients underwent emergent laparotomy at an urban, level one trauma center. The mortality rate of patients with a SBP of 90-109 mmHg in the ED or OR was 5% (17/354) and significantly higher than the 1% (12/1020) mortality seen in patients with a SBP of 110 mmHg or greater (P &lt; 0.001). The average length of stay of patients with a SBP of 90-109 mmHg was 15 ± 14 days and was significantly longer than the 11 ± 11 days seen in patients with a higher SBP. If the SBP was 90-109 mmHg, the infection rate was 39% (131/340), and this was significantly higher than the 22% (219/1016) infection rate seen in patients with higher SBP (P &lt; 0.001). Trauma patients with a systolic blood pressure of 109 mmHg or below are at increased risk for morbidity and mortality following trauma. Patients with a systolic blood pressure of 90-109 mmHg following trauma should be considered as a special group requiring aggressive resuscitation and surgery. Early operative control of hemorrhage in these patients can reduce mortality and infection. ©2007The Shock Society.&quot;,&quot;publisher&quot;:&quot;Shock&quot;,&quot;issue&quot;:&quot;2&quot;,&quot;volume&quot;:&quot;27&quot;},&quot;isTemporary&quot;:false},{&quot;id&quot;:&quot;5921dcf8-eafb-3882-b7b3-56ee18f8ee61&quot;,&quot;itemData&quot;:{&quot;type&quot;:&quot;book&quot;,&quot;id&quot;:&quot;5921dcf8-eafb-3882-b7b3-56ee18f8ee61&quot;,&quot;title&quot;:&quot;10th Edition of the Advanced Trauma Life Support® (ATLS®) Student Course Manual&quot;,&quot;issued&quot;:{&quot;date-parts&quot;:[[2018]]},&quot;publisher-place&quot;:&quot;Chicago (IL)&quot;,&quot;edition&quot;:&quot;10th&quot;,&quot;publisher&quot;:&quot;American College of Surgeons&quot;},&quot;isTemporary&quot;:false}]},{&quot;citationID&quot;:&quot;MENDELEY_CITATION_d5baac8d-2150-4768-85b1-aec536fc2833&quot;,&quot;properties&quot;:{&quot;noteIndex&quot;:0},&quot;isEdited&quot;:false,&quot;manualOverride&quot;:{&quot;citeprocText&quot;:&quot;(18)&quot;,&quot;isManuallyOverridden&quot;:false,&quot;manualOverrideText&quot;:&quot;&quot;},&quot;citationTag&quot;:&quot;MENDELEY_CITATION_v3_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&quot;,&quot;citationItems&quot;:[{&quot;id&quot;:&quot;93ded13a-37bc-5069-8609-88242e0d16be&quot;,&quot;itemData&quot;:{&quot;author&quot;:[{&quot;dropping-particle&quot;:&quot;&quot;,&quot;family&quot;:&quot;Edwards&quot;,&quot;given&quot;:&quot;A&quot;,&quot;non-dropping-particle&quot;:&quot;&quot;,&quot;parse-names&quot;:false,&quot;suffix&quot;:&quot;&quot;},{&quot;dropping-particle&quot;:&quot;&quot;,&quot;family&quot;:&quot;Jenks&quot;,&quot;given&quot;:&quot;T&quot;,&quot;non-dropping-particle&quot;:&quot;&quot;,&quot;parse-names&quot;:false,&quot;suffix&quot;:&quot;&quot;},{&quot;dropping-particle&quot;:&quot;&quot;,&quot;family&quot;:&quot;Woodford&quot;,&quot;given&quot;:&quot;M&quot;,&quot;non-dropping-particle&quot;:&quot;&quot;,&quot;parse-names&quot;:false,&quot;suffix&quot;:&quot;&quot;}],&quot;id&quot;:&quot;93ded13a-37bc-5069-8609-88242e0d16be&quot;,&quot;issued&quot;:{&quot;date-parts&quot;:[[&quot;2014&quot;]]},&quot;title&quot;:&quot;The Trauma Audit and Research Network Standard Dataset Specification&quot;,&quot;type&quot;:&quot;report&quot;,&quot;container-title-short&quot;:&quot;&quot;},&quot;uris&quot;:[&quot;http://www.mendeley.com/documents/?uuid=433a81c9-a133-4cbc-9f50-0a228dbbbce6&quot;],&quot;isTemporary&quot;:false,&quot;legacyDesktopId&quot;:&quot;433a81c9-a133-4cbc-9f50-0a228dbbbce6&quot;}]},{&quot;citationID&quot;:&quot;MENDELEY_CITATION_44107123-f5b9-4cc2-80c5-8b3463e342b6&quot;,&quot;properties&quot;:{&quot;noteIndex&quot;:0},&quot;isEdited&quot;:false,&quot;manualOverride&quot;:{&quot;citeprocText&quot;:&quot;(12)&quot;,&quot;isManuallyOverridden&quot;:false,&quot;manualOverrideText&quot;:&quot;&quot;},&quot;citationTag&quot;:&quot;MENDELEY_CITATION_v3_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&quot;,&quot;citationItems&quot;:[{&quot;id&quot;:&quot;15f0a631-aeeb-5f17-8ff8-d60858739640&quot;,&quot;itemData&quot;:{&quot;DOI&quot;:&quot;10.1016/S0039-6109(03)00147-6&quot;,&quot;ISSN&quot;:&quot;0039-6109&quot;,&quot;PMID&quot;:&quot;11905944&quot;,&quot;abstract&quot;:&quot;There is great variation in the epidemiology of vascular injuries in the 45 independent countries of Europe. In countries with cause they provided continuously monitored on-line displays of data in the early post-admission period from the emergency department to the operating room, and then to the intensive care unit for early recognition of circulatory dysfunction in acute emergency conditions. Survival was predicted by discriminant analysis and stochastic models based on quantitative assessment of the net cumulative deficits of cardiac index, arterial hypoxemia, and tissue perfusion, which were significantly greater in the non-survivors.&quot;,&quot;author&quot;:[{&quot;dropping-particle&quot;:&quot;&quot;,&quot;family&quot;:&quot;Fingerhut&quot;,&quot;given&quot;:&quot;Abe&quot;,&quot;non-dropping-particle&quot;:&quot;&quot;,&quot;parse-names&quot;:false,&quot;suffix&quot;:&quot;&quot;},{&quot;dropping-particle&quot;:&quot;&quot;,&quot;family&quot;:&quot;Leppäniemi&quot;,&quot;given&quot;:&quot;Ari K.&quot;,&quot;non-dropping-particle&quot;:&quot;&quot;,&quot;parse-names&quot;:false,&quot;suffix&quot;:&quot;&quot;},{&quot;dropping-particle&quot;:&quot;&quot;,&quot;family&quot;:&quot;Androulakis&quot;,&quot;given&quot;:&quot;George A.&quot;,&quot;non-dropping-particle&quot;:&quot;&quot;,&quot;parse-names&quot;:false,&quot;suffix&quot;:&quot;&quot;},{&quot;dropping-particle&quot;:&quot;&quot;,&quot;family&quot;:&quot;Archodovassilis&quot;,&quot;given&quot;:&quot;F.&quot;,&quot;non-dropping-particle&quot;:&quot;&quot;,&quot;parse-names&quot;:false,&quot;suffix&quot;:&quot;&quot;},{&quot;dropping-particle&quot;:&quot;&quot;,&quot;family&quot;:&quot;Bouillon&quot;,&quot;given&quot;:&quot;Bertil&quot;,&quot;non-dropping-particle&quot;:&quot;&quot;,&quot;parse-names&quot;:false,&quot;suffix&quot;:&quot;&quot;},{&quot;dropping-particle&quot;:&quot;&quot;,&quot;family&quot;:&quot;Cavina&quot;,&quot;given&quot;:&quot;Enrico&quot;,&quot;non-dropping-particle&quot;:&quot;&quot;,&quot;parse-names&quot;:false,&quot;suffix&quot;:&quot;&quot;},{&quot;dropping-particle&quot;:&quot;&quot;,&quot;family&quot;:&quot;Chaloner&quot;,&quot;given&quot;:&quot;Eddie&quot;,&quot;non-dropping-particle&quot;:&quot;&quot;,&quot;parse-names&quot;:false,&quot;suffix&quot;:&quot;&quot;},{&quot;dropping-particle&quot;:&quot;&quot;,&quot;family&quot;:&quot;Chiarugi&quot;,&quot;given&quot;:&quot;Massimo&quot;,&quot;non-dropping-particle&quot;:&quot;&quot;,&quot;parse-names&quot;:false,&quot;suffix&quot;:&quot;&quot;},{&quot;dropping-particle&quot;:&quot;&quot;,&quot;family&quot;:&quot;Davidovic&quot;,&quot;given&quot;:&quot;Lazar&quot;,&quot;non-dropping-particle&quot;:&quot;&quot;,&quot;parse-names&quot;:false,&quot;suffix&quot;:&quot;&quot;},{&quot;dropping-particle&quot;:&quot;&quot;,&quot;family&quot;:&quot;Delgado-Millan&quot;,&quot;given&quot;:&quot;Miguel Angel&quot;,&quot;non-dropping-particle&quot;:&quot;&quot;,&quot;parse-names&quot;:false,&quot;suffix&quot;:&quot;&quot;},{&quot;dropping-particle&quot;:&quot;&quot;,&quot;family&quot;:&quot;Goris&quot;,&quot;given&quot;:&quot;Jan&quot;,&quot;non-dropping-particle&quot;:&quot;&quot;,&quot;parse-names&quot;:false,&quot;suffix&quot;:&quot;&quot;},{&quot;dropping-particle&quot;:&quot;&quot;,&quot;family&quot;:&quot;Gunnlaugsson&quot;,&quot;given&quot;:&quot;Gunnar H.&quot;,&quot;non-dropping-particle&quot;:&quot;&quot;,&quot;parse-names&quot;:false,&quot;suffix&quot;:&quot;&quot;},{&quot;dropping-particle&quot;:&quot;&quot;,&quot;family&quot;:&quot;Jover&quot;,&quot;given&quot;:&quot;Jose Maria&quot;,&quot;non-dropping-particle&quot;:&quot;&quot;,&quot;parse-names&quot;:false,&quot;suffix&quot;:&quot;&quot;},{&quot;dropping-particle&quot;:&quot;&quot;,&quot;family&quot;:&quot;Konstandoulakis&quot;,&quot;given&quot;:&quot;Manoussos M.&quot;,&quot;non-dropping-particle&quot;:&quot;&quot;,&quot;parse-names&quot;:false,&quot;suffix&quot;:&quot;&quot;},{&quot;dropping-particle&quot;:&quot;&quot;,&quot;family&quot;:&quot;Kurtoglu&quot;,&quot;given&quot;:&quot;Mehmet&quot;,&quot;non-dropping-particle&quot;:&quot;&quot;,&quot;parse-names&quot;:false,&quot;suffix&quot;:&quot;&quot;},{&quot;dropping-particle&quot;:&quot;&quot;,&quot;family&quot;:&quot;Lepäntalo&quot;,&quot;given&quot;:&quot;Mauri&quot;,&quot;non-dropping-particle&quot;:&quot;&quot;,&quot;parse-names&quot;:false,&quot;suffix&quot;:&quot;&quot;},{&quot;dropping-particle&quot;:&quot;&quot;,&quot;family&quot;:&quot;Llort-Pont&quot;,&quot;given&quot;:&quot;Carme&quot;,&quot;non-dropping-particle&quot;:&quot;&quot;,&quot;parse-names&quot;:false,&quot;suffix&quot;:&quot;&quot;},{&quot;dropping-particle&quot;:&quot;&quot;,&quot;family&quot;:&quot;Meneu-Diaz&quot;,&quot;given&quot;:&quot;Juan Carlos&quot;,&quot;non-dropping-particle&quot;:&quot;&quot;,&quot;parse-names&quot;:false,&quot;suffix&quot;:&quot;&quot;},{&quot;dropping-particle&quot;:&quot;&quot;,&quot;family&quot;:&quot;Moreno-Gonzales&quot;,&quot;given&quot;:&quot;Enrique&quot;,&quot;non-dropping-particle&quot;:&quot;&quot;,&quot;parse-names&quot;:false,&quot;suffix&quot;:&quot;&quot;},{&quot;dropping-particle&quot;:&quot;&quot;,&quot;family&quot;:&quot;Navarro-Soto&quot;,&quot;given&quot;:&quot;Salvador&quot;,&quot;non-dropping-particle&quot;:&quot;&quot;,&quot;parse-names&quot;:false,&quot;suffix&quot;:&quot;&quot;},{&quot;dropping-particle&quot;:&quot;&quot;,&quot;family&quot;:&quot;Panoussis&quot;,&quot;given&quot;:&quot;P.&quot;,&quot;non-dropping-particle&quot;:&quot;&quot;,&quot;parse-names&quot;:false,&quot;suffix&quot;:&quot;&quot;},{&quot;dropping-particle&quot;:&quot;&quot;,&quot;family&quot;:&quot;Ryan&quot;,&quot;given&quot;:&quot;James M.&quot;,&quot;non-dropping-particle&quot;:&quot;&quot;,&quot;parse-names&quot;:false,&quot;suffix&quot;:&quot;&quot;},{&quot;dropping-particle&quot;:&quot;&quot;,&quot;family&quot;:&quot;Salenius&quot;,&quot;given&quot;:&quot;Juha P.&quot;,&quot;non-dropping-particle&quot;:&quot;&quot;,&quot;parse-names&quot;:false,&quot;suffix&quot;:&quot;&quot;},{&quot;dropping-particle&quot;:&quot;&quot;,&quot;family&quot;:&quot;Seccia&quot;,&quot;given&quot;:&quot;Massimo&quot;,&quot;non-dropping-particle&quot;:&quot;&quot;,&quot;parse-names&quot;:false,&quot;suffix&quot;:&quot;&quot;},{&quot;dropping-particle&quot;:&quot;&quot;,&quot;family&quot;:&quot;Takolander&quot;,&quot;given&quot;:&quot;Rabbe&quot;,&quot;non-dropping-particle&quot;:&quot;&quot;,&quot;parse-names&quot;:false,&quot;suffix&quot;:&quot;&quot;},{&quot;dropping-particle&quot;:&quot;&quot;,&quot;family&quot;:&quot;Taviloglu&quot;,&quot;given&quot;:&quot;Korhan&quot;,&quot;non-dropping-particle&quot;:&quot;&quot;,&quot;parse-names&quot;:false,&quot;suffix&quot;:&quot;&quot;},{&quot;dropping-particle&quot;:&quot;&quot;,&quot;family&quot;:&quot;Tiesenhausen&quot;,&quot;given&quot;:&quot;Kurt&quot;,&quot;non-dropping-particle&quot;:&quot;&quot;,&quot;parse-names&quot;:false,&quot;suffix&quot;:&quot;&quot;},{&quot;dropping-particle&quot;:&quot;&quot;,&quot;family&quot;:&quot;Torfas&quot;,&quot;given&quot;:&quot;Bjarni&quot;,&quot;non-dropping-particle&quot;:&quot;&quot;,&quot;parse-names&quot;:false,&quot;suffix&quot;:&quot;&quot;}],&quot;container-title&quot;:&quot;Surgical Clinics of North America&quot;,&quot;id&quot;:&quot;15f0a631-aeeb-5f17-8ff8-d60858739640&quot;,&quot;issue&quot;:&quot;1&quot;,&quot;issued&quot;:{&quot;date-parts&quot;:[[&quot;2002&quot;,&quot;2&quot;,&quot;1&quot;]]},&quot;page&quot;:&quot;175-188&quot;,&quot;publisher&quot;:&quot;Elsevier&quot;,&quot;title&quot;:&quot;The European experience with vascular injuries&quot;,&quot;type&quot;:&quot;article-journal&quot;,&quot;volume&quot;:&quot;82&quot;,&quot;container-title-short&quot;:&quot;&quot;},&quot;uris&quot;:[&quot;http://www.mendeley.com/documents/?uuid=62f0d214-b357-3331-91c9-e517ce244b62&quot;],&quot;isTemporary&quot;:false,&quot;legacyDesktopId&quot;:&quot;62f0d214-b357-3331-91c9-e517ce244b62&quot;}]},{&quot;citationID&quot;:&quot;MENDELEY_CITATION_f683fb2e-5a71-4d4a-9600-c2d6ff8cca4e&quot;,&quot;properties&quot;:{&quot;noteIndex&quot;:0},&quot;isEdited&quot;:false,&quot;manualOverride&quot;:{&quot;citeprocText&quot;:&quot;(19,23)&quot;,&quot;isManuallyOverridden&quot;:false,&quot;manualOverrideText&quot;:&quot;&quot;},&quot;citationTag&quot;:&quot;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&quot;,&quot;citationItems&quot;:[{&quot;id&quot;:&quot;f942cbd6-4a9f-550f-a16a-67b0fb91af26&quot;,&quot;itemData&quot;:{&quot;DOI&quot;:&quot;10.1016/J.JVS.2018.04.033&quot;,&quot;ISSN&quot;:&quot;1097-6809&quot;,&quot;PMID&quot;:&quot;30473029&quot;,&quot;abstract&quot;:&quot;Objective: Recent studies have demonstrated an increase in trauma mortality relative to mortality from cancer and heart diseases in the United States. Major vascular injuries such as to the inferior vena cava (IVC) and aortic injuries remain responsible for a significant proportion of early trauma deaths in modern trauma care. The purpose of this study was to explore patterns in epidemiology and mortality after IVC and aortic injuries in the United States. Methods: A 13-year analysis of the National Trauma Databank (2002-2014) was performed to extract all patients who sustained IVC, abdominal aortic, or thoracic aortic injuries. Demographics, clinical data, and outcomes were extracted. Patients were analyzed according to injury mechanism. Results: A total of 25,428 patients were included in this analysis. Overall, the mean age was 39.8 ± 19.1 years, 70.3% were male, and 14.1% sustained a penetrating trauma. Although the incidence of all three injuries remained constant throughout the study period, for blunt trauma, mortality decreased over the study period (from 48.8% in 2002 to 28.7% in 2014; P &lt;.001), in particular for thoracic aortic injuries (from 46.1% in 2002 to 23.7% in 2014; P &lt;.001) and abdominal aortic injuries (from 58.3% in 2002 to 26.2% in 2014; P &lt;.001). This decrease in mortality after blunt trauma was accompanied by an increase in endovascular procedures over the study period (from 1.0% in 2002 to 30.4% in 2014; P &lt;.001), in particular for blunt thoracic aortic injuries (from 0.7% in 2002 to 41.4% in 2014; P &lt;.001). When penetrating trauma patients were analyzed, overall there was an increase in mortality (from 43.8% in 2002 to 50.6% in 2014; P &lt;.001), in particular after abdominal aortic injury (from 30.4% in 2002 to 66.0% in 2014; P &lt;.001). Similar trends were observed for IVC injuries. No increase in endovascular use in penetrating trauma was identified (from 0.1% in 2002 to 3.4% in 2014; P &lt;.001). Conclusions: The present study demonstrates an overall decrease in mortality after blunt aortic injuries in the United States. This decrease was accompanied by an increase in the use of endovascular procedures. After penetrating trauma, however, despite contemporary advances in trauma care, mortality has increased over the study period, in particular after abdominal aortic injury. No increase in endovascular use in penetrating trauma was demonstrated.&quot;,&quot;author&quot;:[{&quot;dropping-particle&quot;:&quot;&quot;,&quot;family&quot;:&quot;Branco&quot;,&quot;given&quot;:&quot;Bernardino C.&quot;,&quot;non-dropping-particle&quot;:&quot;&quot;,&quot;parse-names&quot;:false,&quot;suffix&quot;:&quot;&quot;},{&quot;dropping-particle&quot;:&quot;&quot;,&quot;family&quot;:&quot;Musonza&quot;,&quot;given&quot;:&quot;Tashinga&quot;,&quot;non-dropping-particle&quot;:&quot;&quot;,&quot;parse-names&quot;:false,&quot;suffix&quot;:&quot;&quot;},{&quot;dropping-particle&quot;:&quot;&quot;,&quot;family&quot;:&quot;Long&quot;,&quot;given&quot;:&quot;Michael A.&quot;,&quot;non-dropping-particle&quot;:&quot;&quot;,&quot;parse-names&quot;:false,&quot;suffix&quot;:&quot;&quot;},{&quot;dropping-particle&quot;:&quot;&quot;,&quot;family&quot;:&quot;Chung&quot;,&quot;given&quot;:&quot;Jayer&quot;,&quot;non-dropping-particle&quot;:&quot;&quot;,&quot;parse-names&quot;:false,&quot;suffix&quot;:&quot;&quot;},{&quot;dropping-particle&quot;:&quot;&quot;,&quot;family&quot;:&quot;Todd&quot;,&quot;given&quot;:&quot;Samual R.&quot;,&quot;non-dropping-particle&quot;:&quot;&quot;,&quot;parse-names&quot;:false,&quot;suffix&quot;:&quot;&quot;},{&quot;dropping-particle&quot;:&quot;&quot;,&quot;family&quot;:&quot;Wall&quot;,&quot;given&quot;:&quot;Matthew J.&quot;,&quot;non-dropping-particle&quot;:&quot;&quot;,&quot;parse-names&quot;:false,&quot;suffix&quot;:&quot;&quot;},{&quot;dropping-particle&quot;:&quot;&quot;,&quot;family&quot;:&quot;Mills&quot;,&quot;given&quot;:&quot;Joseph L.&quot;,&quot;non-dropping-particle&quot;:&quot;&quot;,&quot;parse-names&quot;:false,&quot;suffix&quot;:&quot;&quot;},{&quot;dropping-particle&quot;:&quot;&quot;,&quot;family&quot;:&quot;Gilani&quot;,&quot;given&quot;:&quot;Ramyar&quot;,&quot;non-dropping-particle&quot;:&quot;&quot;,&quot;parse-names&quot;:false,&quot;suffix&quot;:&quot;&quot;}],&quot;container-title&quot;:&quot;Journal of vascular surgery&quot;,&quot;id&quot;:&quot;f942cbd6-4a9f-550f-a16a-67b0fb91af26&quot;,&quot;issue&quot;:&quot;6&quot;,&quot;issued&quot;:{&quot;date-parts&quot;:[[&quot;2018&quot;,&quot;12&quot;,&quot;1&quot;]]},&quot;page&quot;:&quot;1880-1888&quot;,&quot;publisher&quot;:&quot;J Vasc Surg&quot;,&quot;title&quot;:&quot;Survival trends after inferior vena cava and aortic injuries in the United States&quot;,&quot;type&quot;:&quot;article-journal&quot;,&quot;volume&quot;:&quot;68&quot;,&quot;container-title-short&quot;:&quot;J Vasc Surg&quot;},&quot;uris&quot;:[&quot;http://www.mendeley.com/documents/?uuid=2fc3ede0-d25c-386a-b7ea-0c400ed0cc5a&quot;],&quot;isTemporary&quot;:false,&quot;legacyDesktopId&quot;:&quot;2fc3ede0-d25c-386a-b7ea-0c400ed0cc5a&quot;},{&quot;id&quot;:&quot;35bfdd9d-f7bd-57a1-b79d-efac4feaf6a2&quot;,&quot;itemData&quot;:{&quot;DOI&quot;:&quot;10.1186/S13049-022-01059-5&quot;,&quot;ISSN&quot;:&quot;1757-7241&quot;,&quot;PMID&quot;:&quot;36544205&quot;,&quot;abstract&quot;:&quot;Background: Outcomes after vascular injuries in wartime are well documented, but studies on vascular injuries in a civilian European populations are scarce. Methods: A retrospective study on all adults admitted to a North-European level 1-trauma centre 2009–2018 with The Abbreviated Injury Scale-codes for non-iatrogenic vascular trauma (VT). Data were extracted from both national and regional trauma-registries, as well as patient charts. Patient demographics, mechanism, and location of vascular injury were registered as well as its treatment. Incidence and injury scores (ISS, NISS and TRISS) were calculated and overall survival (Kaplan–Meier) estimated. Results: Of 4042 trauma-patients, 68 (1.7%) (median age 44 years, 76% males) sustained 81 vascular injuries (69 arterial; 12 venous); 46 blunt and 22 (32%) penetrating injuries. The total incidence of vascular injuries was 1.45/100,000 inhabitants and did not change over the study-period (95% confidence interval 1.13–1.82). The injuries were located in thorax (n = 17), neck (n = 16) and abdominal region (n = 15); most of the blunt injuries followed traffic (n = 31) or falling accidents (n = 10), and with 17 of the 22 penetrating injuries due to stabbing. The median ISS and NISS-scores were 22 and 33, with 50 (74%) and 55 (81%) patients having scores &gt; 15, respectively. Forty-three (63%) patients had open surgical repair and 8 (12%) received endovascular treatment. Twenty-one patients died within 30-days (31%), 33% and 27% after blunt and penetrating injuries, respectively. Half of the patients that died within 24 h sustained aortic injury. Conclusions: Traumatic vascular injuries are rare in civilian settings and are less than 2% of major trauma admissions. These patients are often seriously injured and their treatment can be challenging with high 30-day mortality. Trial registration: Retrospectively registered.&quot;,&quot;author&quot;:[{&quot;dropping-particle&quot;:&quot;&quot;,&quot;family&quot;:&quot;Johannesdottir&quot;,&quot;given&quot;:&quot;B. K.&quot;,&quot;non-dropping-particle&quot;:&quot;&quot;,&quot;parse-names&quot;:false,&quot;suffix&quot;:&quot;&quot;},{&quot;dropping-particle&quot;:&quot;&quot;,&quot;family&quot;:&quot;Geisner&quot;,&quot;given&quot;:&quot;T.&quot;,&quot;non-dropping-particle&quot;:&quot;&quot;,&quot;parse-names&quot;:false,&quot;suffix&quot;:&quot;&quot;},{&quot;dropping-particle&quot;:&quot;&quot;,&quot;family&quot;:&quot;Gubberud&quot;,&quot;given&quot;:&quot;E. T.&quot;,&quot;non-dropping-particle&quot;:&quot;&quot;,&quot;parse-names&quot;:false,&quot;suffix&quot;:&quot;&quot;},{&quot;dropping-particle&quot;:&quot;&quot;,&quot;family&quot;:&quot;Gudbjartsson&quot;,&quot;given&quot;:&quot;T.&quot;,&quot;non-dropping-particle&quot;:&quot;&quot;,&quot;parse-names&quot;:false,&quot;suffix&quot;:&quot;&quot;}],&quot;container-title&quot;:&quot;Scandinavian journal of trauma, resuscitation and emergency medicine&quot;,&quot;id&quot;:&quot;35bfdd9d-f7bd-57a1-b79d-efac4feaf6a2&quot;,&quot;issue&quot;:&quot;1&quot;,&quot;issued&quot;:{&quot;date-parts&quot;:[[&quot;2022&quot;,&quot;12&quot;,&quot;1&quot;]]},&quot;publisher&quot;:&quot;Scand J Trauma Resusc Emerg Med&quot;,&quot;title&quot;:&quot;Civilian vascular trauma, treatment and outcome at a level 1-trauma centre&quot;,&quot;type&quot;:&quot;article-journal&quot;,&quot;volume&quot;:&quot;30&quot;,&quot;container-title-short&quot;:&quot;Scand J Trauma Resusc Emerg Med&quot;},&quot;uris&quot;:[&quot;http://www.mendeley.com/documents/?uuid=ef1ba4ec-05d3-3626-a75f-347d0b177ea5&quot;],&quot;isTemporary&quot;:false,&quot;legacyDesktopId&quot;:&quot;ef1ba4ec-05d3-3626-a75f-347d0b177ea5&quot;}]},{&quot;citationID&quot;:&quot;MENDELEY_CITATION_2f2e652f-3dc3-4025-9fa9-a14001685b68&quot;,&quot;properties&quot;:{&quot;noteIndex&quot;:0},&quot;isEdited&quot;:false,&quot;manualOverride&quot;:{&quot;citeprocText&quot;:&quot;(2,19)&quot;,&quot;isManuallyOverridden&quot;:false,&quot;manualOverrideText&quot;:&quot;&quot;},&quot;citationTag&quot;:&quot;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&quot;,&quot;citationItems&quot;:[{&quot;id&quot;:&quot;b197949e-77d1-5968-9651-189a80a8f265&quot;,&quot;itemData&quot;:{&quot;DOI&quot;:&quot;10.1016/J.ECLINM.2018.07.001&quot;,&quot;ISSN&quot;:&quot;2589-5370&quot;,&quot;abstract&quot;:&quot;Background: Trauma care in England was re-organised in 2012 with ambulance bypass of local hospitals to newly designated Major Trauma Centres (MTCs). There is still controversy about the optimal way to organise health series for patients suffering severe injury. Methods: A longitudinal series of annual cross-sectional studies of care process and outcomes from April 2008 to March 2017. Data was collected through the national clinical audit of major trauma care. The primary analysis was carried out on the 110,863 patients admitted to 35 hospitals that were ‘consistent submitters’ throughout the study period. The main outcome was longitudinal analysis of risk adjusted survival. Findings: Major Trauma networks were associated with significant changes in (1) patient flow (with increased numbers treated in Major Trauma Centres), (2) treatment systems (more consultant led care and more rapid imaging), (3) patient factors (an increase in older trauma), and (4) clinical care (new massive transfusion policies and use of tranexamic acid). There were 10,247 (9.2%) deaths in the 110,863 patients with an ISS of 9 or more. There were no changes in unadjusted mortality. The analysis of trends in risk adjusted survival for study hospitals shows a 19% (95% CI 3%–36%) increase in the case mix adjusted odds of survival from severe injury over the 9-year study period. Interrupted time series analysis showed a significant positive change in the slope after the intervention time point of April 2012 (+ 0.08% excess survivors per quarter, p = 0.023), in other words an increase of 0.08 more survivors per 100 patients every quarter. Interpretation: A whole system national change was associated with significant improvements in both the care process and outcomes of patients after severe injury. Funding: This analysis was carried out independently and did not receive funding. The data collection for the national clinical audit was funded by subscriptions from participating hospitals.&quot;,&quot;author&quot;:[{&quot;dropping-particle&quot;:&quot;&quot;,&quot;family&quot;:&quot;Moran&quot;,&quot;given&quot;:&quot;Christopher G.&quot;,&quot;non-dropping-particle&quot;:&quot;&quot;,&quot;parse-names&quot;:false,&quot;suffix&quot;:&quot;&quot;},{&quot;dropping-particle&quot;:&quot;&quot;,&quot;family&quot;:&quot;Lecky&quot;,&quot;given&quot;:&quot;Fiona&quot;,&quot;non-dropping-particle&quot;:&quot;&quot;,&quot;parse-names&quot;:false,&quot;suffix&quot;:&quot;&quot;},{&quot;dropping-particle&quot;:&quot;&quot;,&quot;family&quot;:&quot;Bouamra&quot;,&quot;given&quot;:&quot;Omar&quot;,&quot;non-dropping-particle&quot;:&quot;&quot;,&quot;parse-names&quot;:false,&quot;suffix&quot;:&quot;&quot;},{&quot;dropping-particle&quot;:&quot;&quot;,&quot;family&quot;:&quot;Lawrence&quot;,&quot;given&quot;:&quot;Tom&quot;,&quot;non-dropping-particle&quot;:&quot;&quot;,&quot;parse-names&quot;:false,&quot;suffix&quot;:&quot;&quot;},{&quot;dropping-particle&quot;:&quot;&quot;,&quot;family&quot;:&quot;Edwards&quot;,&quot;given&quot;:&quot;Antoinette&quot;,&quot;non-dropping-particle&quot;:&quot;&quot;,&quot;parse-names&quot;:false,&quot;suffix&quot;:&quot;&quot;},{&quot;dropping-particle&quot;:&quot;&quot;,&quot;family&quot;:&quot;Woodford&quot;,&quot;given&quot;:&quot;Maralyn&quot;,&quot;non-dropping-particle&quot;:&quot;&quot;,&quot;parse-names&quot;:false,&quot;suffix&quot;:&quot;&quot;},{&quot;dropping-particle&quot;:&quot;&quot;,&quot;family&quot;:&quot;Willett&quot;,&quot;given&quot;:&quot;Keith&quot;,&quot;non-dropping-particle&quot;:&quot;&quot;,&quot;parse-names&quot;:false,&quot;suffix&quot;:&quot;&quot;},{&quot;dropping-particle&quot;:&quot;&quot;,&quot;family&quot;:&quot;Coats&quot;,&quot;given&quot;:&quot;Timothy J.&quot;,&quot;non-dropping-particle&quot;:&quot;&quot;,&quot;parse-names&quot;:false,&quot;suffix&quot;:&quot;&quot;}],&quot;container-title&quot;:&quot;EClinicalMedicine&quot;,&quot;id&quot;:&quot;b197949e-77d1-5968-9651-189a80a8f265&quot;,&quot;issued&quot;:{&quot;date-parts&quot;:[[&quot;2018&quot;,&quot;8&quot;,&quot;1&quot;]]},&quot;page&quot;:&quot;13-21&quot;,&quot;publisher&quot;:&quot;Elsevier&quot;,&quot;title&quot;:&quot;Changing the System - Major Trauma Patients and Their Outcomes in the NHS (England) 2008–17&quot;,&quot;type&quot;:&quot;article-journal&quot;,&quot;volume&quot;:&quot;2-3&quot;,&quot;container-title-short&quot;:&quot;EClinicalMedicine&quot;},&quot;uris&quot;:[&quot;http://www.mendeley.com/documents/?uuid=cb4fe44d-9cfb-3c1f-a1a5-5da9d57f5701&quot;],&quot;isTemporary&quot;:false,&quot;legacyDesktopId&quot;:&quot;cb4fe44d-9cfb-3c1f-a1a5-5da9d57f5701&quot;},{&quot;id&quot;:&quot;35bfdd9d-f7bd-57a1-b79d-efac4feaf6a2&quot;,&quot;itemData&quot;:{&quot;DOI&quot;:&quot;10.1186/S13049-022-01059-5&quot;,&quot;ISSN&quot;:&quot;1757-7241&quot;,&quot;PMID&quot;:&quot;36544205&quot;,&quot;abstract&quot;:&quot;Background: Outcomes after vascular injuries in wartime are well documented, but studies on vascular injuries in a civilian European populations are scarce. Methods: A retrospective study on all adults admitted to a North-European level 1-trauma centre 2009–2018 with The Abbreviated Injury Scale-codes for non-iatrogenic vascular trauma (VT). Data were extracted from both national and regional trauma-registries, as well as patient charts. Patient demographics, mechanism, and location of vascular injury were registered as well as its treatment. Incidence and injury scores (ISS, NISS and TRISS) were calculated and overall survival (Kaplan–Meier) estimated. Results: Of 4042 trauma-patients, 68 (1.7%) (median age 44 years, 76% males) sustained 81 vascular injuries (69 arterial; 12 venous); 46 blunt and 22 (32%) penetrating injuries. The total incidence of vascular injuries was 1.45/100,000 inhabitants and did not change over the study-period (95% confidence interval 1.13–1.82). The injuries were located in thorax (n = 17), neck (n = 16) and abdominal region (n = 15); most of the blunt injuries followed traffic (n = 31) or falling accidents (n = 10), and with 17 of the 22 penetrating injuries due to stabbing. The median ISS and NISS-scores were 22 and 33, with 50 (74%) and 55 (81%) patients having scores &gt; 15, respectively. Forty-three (63%) patients had open surgical repair and 8 (12%) received endovascular treatment. Twenty-one patients died within 30-days (31%), 33% and 27% after blunt and penetrating injuries, respectively. Half of the patients that died within 24 h sustained aortic injury. Conclusions: Traumatic vascular injuries are rare in civilian settings and are less than 2% of major trauma admissions. These patients are often seriously injured and their treatment can be challenging with high 30-day mortality. Trial registration: Retrospectively registered.&quot;,&quot;author&quot;:[{&quot;dropping-particle&quot;:&quot;&quot;,&quot;family&quot;:&quot;Johannesdottir&quot;,&quot;given&quot;:&quot;B. K.&quot;,&quot;non-dropping-particle&quot;:&quot;&quot;,&quot;parse-names&quot;:false,&quot;suffix&quot;:&quot;&quot;},{&quot;dropping-particle&quot;:&quot;&quot;,&quot;family&quot;:&quot;Geisner&quot;,&quot;given&quot;:&quot;T.&quot;,&quot;non-dropping-particle&quot;:&quot;&quot;,&quot;parse-names&quot;:false,&quot;suffix&quot;:&quot;&quot;},{&quot;dropping-particle&quot;:&quot;&quot;,&quot;family&quot;:&quot;Gubberud&quot;,&quot;given&quot;:&quot;E. T.&quot;,&quot;non-dropping-particle&quot;:&quot;&quot;,&quot;parse-names&quot;:false,&quot;suffix&quot;:&quot;&quot;},{&quot;dropping-particle&quot;:&quot;&quot;,&quot;family&quot;:&quot;Gudbjartsson&quot;,&quot;given&quot;:&quot;T.&quot;,&quot;non-dropping-particle&quot;:&quot;&quot;,&quot;parse-names&quot;:false,&quot;suffix&quot;:&quot;&quot;}],&quot;container-title&quot;:&quot;Scandinavian journal of trauma, resuscitation and emergency medicine&quot;,&quot;id&quot;:&quot;35bfdd9d-f7bd-57a1-b79d-efac4feaf6a2&quot;,&quot;issue&quot;:&quot;1&quot;,&quot;issued&quot;:{&quot;date-parts&quot;:[[&quot;2022&quot;,&quot;12&quot;,&quot;1&quot;]]},&quot;publisher&quot;:&quot;Scand J Trauma Resusc Emerg Med&quot;,&quot;title&quot;:&quot;Civilian vascular trauma, treatment and outcome at a level 1-trauma centre&quot;,&quot;type&quot;:&quot;article-journal&quot;,&quot;volume&quot;:&quot;30&quot;,&quot;container-title-short&quot;:&quot;Scand J Trauma Resusc Emerg Med&quot;},&quot;uris&quot;:[&quot;http://www.mendeley.com/documents/?uuid=ef1ba4ec-05d3-3626-a75f-347d0b177ea5&quot;],&quot;isTemporary&quot;:false,&quot;legacyDesktopId&quot;:&quot;ef1ba4ec-05d3-3626-a75f-347d0b177ea5&quot;}]},{&quot;citationID&quot;:&quot;MENDELEY_CITATION_14bfe05f-5068-4cbb-a321-ed8ef01e0a41&quot;,&quot;properties&quot;:{&quot;noteIndex&quot;:0},&quot;isEdited&quot;:false,&quot;manualOverride&quot;:{&quot;citeprocText&quot;:&quot;(24)&quot;,&quot;isManuallyOverridden&quot;:false,&quot;manualOverrideText&quot;:&quot;&quot;},&quot;citationTag&quot;:&quot;MENDELEY_CITATION_v3_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&quot;,&quot;citationItems&quot;:[{&quot;id&quot;:&quot;df7c45c2-a960-55b9-8bf9-4384a25dfddd&quot;,&quot;itemData&quot;:{&quot;DOI&quot;:&quot;10.1097/00005373-200209000-00006&quot;,&quot;PMID&quot;:&quot;12352476&quot;,&quot;abstract&quot;:&quot;Background Recent data suggest that sex hormones may play a role in regulating posttraumatic immunosuppression, leading to gender-based differences in outcome after injuries. This study examined gender-related outcomes in trauma patients. Methods We conducted a retrospective review of trauma registry data from our Level I trauma center over a 4-year period. Patients &gt; 15 years of age, with Injury Severity Scores &gt; 15, who survived and received mechanical ventilation for &gt; 48 hours were included. Patients were divided into two groups on the basis of age (15–45 years and &gt; 45 years) and the groups were further stratified by gender. Groups were matched by Injury Severity Scores, Glasgow Coma Scale score, Abbreviated Injury Score for the head, and transfusion requirement. Gender-based outcomes consisted of ventilator days, intensive care unit length of stay (LOS), hospital LOS, pneumonia, and death. Results Data were reported as mean ± SD. There were 612 patients. In the younger age group, male patients had a higher incidence of multiple organ failure (10.5% vs. 1.5%), longer intensive care unit (13.5 ± 9.2 days vs. 9.2 ± 7.2 days) and hospital LOS (30.2 ± 37.7 days vs. 18.9 ± 13.0 days), and higher mortality (13.4% vs. 6.8%) compared with female patients (p &lt; 0.05 for all). These differences did not exist in the older age group. The incidence of pneumonia did not differ by gender. Age &gt; 45 years was associated with higher mortality (odds ratio, 2.0; 95% confidence interval, 1.1–3.5). Conclusion Although the incidence of pneumonia was not influenced by gender, female trauma patients had better outcomes than male patients in the younger age group. Outcome in the older age group was not gender-related. Our data support a gender-based difference in outcome after traumatic injuries in younger patients.&quot;,&quot;author&quot;:[{&quot;dropping-particle&quot;:&quot;&quot;,&quot;family&quot;:&quot;Mostafa&quot;,&quot;given&quot;:&quot;Gamal&quot;,&quot;non-dropping-particle&quot;:&quot;&quot;,&quot;parse-names&quot;:false,&quot;suffix&quot;:&quot;&quot;},{&quot;dropping-particle&quot;:&quot;&quot;,&quot;family&quot;:&quot;Huynh&quot;,&quot;given&quot;:&quot;Toan&quot;,&quot;non-dropping-particle&quot;:&quot;&quot;,&quot;parse-names&quot;:false,&quot;suffix&quot;:&quot;&quot;},{&quot;dropping-particle&quot;:&quot;&quot;,&quot;family&quot;:&quot;Sing&quot;,&quot;given&quot;:&quot;Ronald&quot;,&quot;non-dropping-particle&quot;:&quot;&quot;,&quot;parse-names&quot;:false,&quot;suffix&quot;:&quot;&quot;},{&quot;dropping-particle&quot;:&quot;&quot;,&quot;family&quot;:&quot;Miles&quot;,&quot;given&quot;:&quot;William S&quot;,&quot;non-dropping-particle&quot;:&quot;&quot;,&quot;parse-names&quot;:false,&quot;suffix&quot;:&quot;&quot;},{&quot;dropping-particle&quot;:&quot;&quot;,&quot;family&quot;:&quot;Norton&quot;,&quot;given&quot;:&quot;James H&quot;,&quot;non-dropping-particle&quot;:&quot;&quot;,&quot;parse-names&quot;:false,&quot;suffix&quot;:&quot;&quot;},{&quot;dropping-particle&quot;:&quot;&quot;,&quot;family&quot;:&quot;Thomason&quot;,&quot;given&quot;:&quot;Michael H&quot;,&quot;non-dropping-particle&quot;:&quot;&quot;,&quot;parse-names&quot;:false,&quot;suffix&quot;:&quot;&quot;}],&quot;container-title&quot;:&quot;The Journal of Trauma: Injury, Infection and Critical Care&quot;,&quot;id&quot;:&quot;df7c45c2-a960-55b9-8bf9-4384a25dfddd&quot;,&quot;issue&quot;:&quot;3&quot;,&quot;issued&quot;:{&quot;date-parts&quot;:[[&quot;2002&quot;]]},&quot;page&quot;:&quot;430-435&quot;,&quot;title&quot;:&quot;Gender-Related Outcomes in Trauma&quot;,&quot;type&quot;:&quot;article-journal&quot;,&quot;volume&quot;:&quot;53&quot;,&quot;container-title-short&quot;:&quot;&quot;},&quot;uris&quot;:[&quot;http://www.mendeley.com/documents/?uuid=67488164-270a-4743-8dd5-7158ab3dea7b&quot;],&quot;isTemporary&quot;:false,&quot;legacyDesktopId&quot;:&quot;67488164-270a-4743-8dd5-7158ab3dea7b&quot;}]},{&quot;citationID&quot;:&quot;MENDELEY_CITATION_9e623f6f-3a18-479f-af2b-b8f41b26d1c0&quot;,&quot;properties&quot;:{&quot;noteIndex&quot;:0},&quot;isEdited&quot;:false,&quot;manualOverride&quot;:{&quot;citeprocText&quot;:&quot;(23,25–27)&quot;,&quot;isManuallyOverridden&quot;:false,&quot;manualOverrideText&quot;:&quot;&quot;},&quot;citationTag&quot;:&quot;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&quot;,&quot;citationItems&quot;:[{&quot;id&quot;:&quot;7783d6ce-a592-5b0b-97d8-053661b28f26&quot;,&quot;itemData&quot;:{&quot;DOI&quot;:&quot;10.1016/J.EJVS.2006.04.006&quot;,&quot;ISSN&quot;:&quot;1078-5884&quot;,&quot;PMID&quot;:&quot;16750920&quot;,&quot;abstract&quot;:&quot;Objectives: This population-based study aims to determine the incidence, mechanisms and outcomes of aortic trauma in patients from Scotland between 1992-2002. Methods: Patients with aortic trauma were identified from the Scottish Trauma Audit Group database. Demographics, mechanism of injury, initial management and outcome were analysed. Results: 165 (0.3%) patients suffered trauma to the thoracic or abdominal aorta. Of these, 130 (79%) patients had an injury of the thoracic aorta, 33 (20%) an injury of the abdominal aorta and two (1%) had injuries of both. There were 123 (75%) men and 42 (25%) women with a median (range) age of 36 (14-90) years. Blunt trauma was responsible for 121 (73%) injuries, of which road traffic accidents were the most common mechanism. A further 44 (27%) aortic injuries were due to penetrating trauma, of which assault was the most common cause. The median (range) Injury Severity Score was 43 (16-75). Ninety (55%) patients died in the emergency department while 59 (32%) underwent attempted operative repair. The operative mortality was 35 (59%) of 59 patients and overall mortality 141 (86%) of 165 patients. Conclusions: The incidence of aortic trauma presenting to Scottish hospitals is low. The majority of patients do not survive to surgical repair and operative and overall mortality remain prohibitive. © 2006 Elsevier Ltd. All rights reserved.&quot;,&quot;author&quot;:[{&quot;dropping-particle&quot;:&quot;&quot;,&quot;family&quot;:&quot;Tambyraja&quot;,&quot;given&quot;:&quot;A. L.&quot;,&quot;non-dropping-particle&quot;:&quot;&quot;,&quot;parse-names&quot;:false,&quot;suffix&quot;:&quot;&quot;},{&quot;dropping-particle&quot;:&quot;&quot;,&quot;family&quot;:&quot;Scollay&quot;,&quot;given&quot;:&quot;J. M.&quot;,&quot;non-dropping-particle&quot;:&quot;&quot;,&quot;parse-names&quot;:false,&quot;suffix&quot;:&quot;&quot;},{&quot;dropping-particle&quot;:&quot;&quot;,&quot;family&quot;:&quot;Beard&quot;,&quot;given&quot;:&quot;D.&quot;,&quot;non-dropping-particle&quot;:&quot;&quot;,&quot;parse-names&quot;:false,&quot;suffix&quot;:&quot;&quot;},{&quot;dropping-particle&quot;:&quot;&quot;,&quot;family&quot;:&quot;Henry&quot;,&quot;given&quot;:&quot;J. M.&quot;,&quot;non-dropping-particle&quot;:&quot;&quot;,&quot;parse-names&quot;:false,&quot;suffix&quot;:&quot;&quot;},{&quot;dropping-particle&quot;:&quot;&quot;,&quot;family&quot;:&quot;Murie&quot;,&quot;given&quot;:&quot;J. A.&quot;,&quot;non-dropping-particle&quot;:&quot;&quot;,&quot;parse-names&quot;:false,&quot;suffix&quot;:&quot;&quot;},{&quot;dropping-particle&quot;:&quot;&quot;,&quot;family&quot;:&quot;Chalmers&quot;,&quot;given&quot;:&quot;R. T.A.&quot;,&quot;non-dropping-particle&quot;:&quot;&quot;,&quot;parse-names&quot;:false,&quot;suffix&quot;:&quot;&quot;}],&quot;container-title&quot;:&quot;European journal of vascular and endovascular surgery : the official journal of the European Society for Vascular Surgery&quot;,&quot;id&quot;:&quot;7783d6ce-a592-5b0b-97d8-053661b28f26&quot;,&quot;issue&quot;:&quot;6&quot;,&quot;issued&quot;:{&quot;date-parts&quot;:[[&quot;2006&quot;,&quot;12&quot;]]},&quot;page&quot;:&quot;686-689&quot;,&quot;publisher&quot;:&quot;Eur J Vasc Endovasc Surg&quot;,&quot;title&quot;:&quot;Aortic trauma in Scotland--a population based study&quot;,&quot;type&quot;:&quot;article-journal&quot;,&quot;volume&quot;:&quot;32&quot;,&quot;container-title-short&quot;:&quot;Eur J Vasc Endovasc Surg&quot;},&quot;uris&quot;:[&quot;http://www.mendeley.com/documents/?uuid=53d18eea-813f-36ad-ab70-bea7bf877c55&quot;],&quot;isTemporary&quot;:false,&quot;legacyDesktopId&quot;:&quot;53d18eea-813f-36ad-ab70-bea7bf877c55&quot;},{&quot;id&quot;:&quot;80183cd9-af29-5ffd-82e5-859474f62a20&quot;,&quot;itemData&quot;:{&quot;DOI&quot;:&quot;10.1046/J.1440-1622.2001.02165.X&quot;,&quot;ISSN&quot;:&quot;1445-2197&quot;,&quot;PMID&quot;:&quot;11504289&quot;,&quot;abstract&quot;:&quot;Background: Although Australia encounters vascular injury less frequently than countries such as the USA, the predominance of blunt trauma with associated complex injuries continues to pose problems for clinicians. The present paper reviews Royal Perth Hospital's experience of vascular trauma epidemiology. Methods: All individuals who presented to the Royal Perth Hospital (RPH) with a vascular injury between August 1994 and January 2000 were identified from a prospective trauma database. Injuries were classified using the Abbreviated Injury Score (AIS 90 code). The five major vascular injury groups as defined by AIS 90 (neck, thorax, abdomen, upper limb and lower limb) were analysed in turn to determine which injuries were most frequent, what the common causes were, effects of alcohol and drugs, common associated injuries, investigations performed, mortality, proportion of rural vascular trauma with transfer details and lengths of hospital stay. Results: During the study period, 153 patients (1% of total trauma workload) sustained 175 vascular injuries. The commonest causes of injury for each group were stabbing (neck and lower limb), motor vehicle accident (thorax and abdomen) and work machinery (upper limb). Mortality was highest for thoracic injury (14/32; 44%) followed by abdominal injury (10/29; 34%). The ratio of blunt to penetrating vascular trauma is high and is increasing, as is the ratio of truncal to extremity vascular trauma. The most common artery-vein combination injury was to the femoral vessels. Conclusions: The injury patterns emerging from the present study will hopefully help all medical personnel to recognize the potential for vascular injury in a trauma setting.&quot;,&quot;author&quot;:[{&quot;dropping-particle&quot;:&quot;&quot;,&quot;family&quot;:&quot;Gupta&quot;,&quot;given&quot;:&quot;Robin&quot;,&quot;non-dropping-particle&quot;:&quot;&quot;,&quot;parse-names&quot;:false,&quot;suffix&quot;:&quot;&quot;},{&quot;dropping-particle&quot;:&quot;&quot;,&quot;family&quot;:&quot;Rao&quot;,&quot;given&quot;:&quot;Sudhakar&quot;,&quot;non-dropping-particle&quot;:&quot;&quot;,&quot;parse-names&quot;:false,&quot;suffix&quot;:&quot;&quot;},{&quot;dropping-particle&quot;:&quot;&quot;,&quot;family&quot;:&quot;Sieunarine&quot;,&quot;given&quot;:&quot;Kishore&quot;,&quot;non-dropping-particle&quot;:&quot;&quot;,&quot;parse-names&quot;:false,&quot;suffix&quot;:&quot;&quot;}],&quot;container-title&quot;:&quot;ANZ Journal of Surgery&quot;,&quot;id&quot;:&quot;80183cd9-af29-5ffd-82e5-859474f62a20&quot;,&quot;issue&quot;:&quot;8&quot;,&quot;issued&quot;:{&quot;date-parts&quot;:[[&quot;2001&quot;,&quot;8&quot;,&quot;4&quot;]]},&quot;page&quot;:&quot;461-466&quot;,&quot;publisher&quot;:&quot;John Wiley &amp; Sons, Ltd&quot;,&quot;title&quot;:&quot;An epidemiological view of vascular trauma in Western Australia: A 5-year study&quot;,&quot;type&quot;:&quot;article-journal&quot;,&quot;volume&quot;:&quot;71&quot;,&quot;container-title-short&quot;:&quot;ANZ J Surg&quot;},&quot;uris&quot;:[&quot;http://www.mendeley.com/documents/?uuid=ef7663b1-9b48-3c12-b317-9bea758432e6&quot;],&quot;isTemporary&quot;:false,&quot;legacyDesktopId&quot;:&quot;ef7663b1-9b48-3c12-b317-9bea758432e6&quot;},{&quot;id&quot;:&quot;f942cbd6-4a9f-550f-a16a-67b0fb91af26&quot;,&quot;itemData&quot;:{&quot;DOI&quot;:&quot;10.1016/J.JVS.2018.04.033&quot;,&quot;ISSN&quot;:&quot;1097-6809&quot;,&quot;PMID&quot;:&quot;30473029&quot;,&quot;abstract&quot;:&quot;Objective: Recent studies have demonstrated an increase in trauma mortality relative to mortality from cancer and heart diseases in the United States. Major vascular injuries such as to the inferior vena cava (IVC) and aortic injuries remain responsible for a significant proportion of early trauma deaths in modern trauma care. The purpose of this study was to explore patterns in epidemiology and mortality after IVC and aortic injuries in the United States. Methods: A 13-year analysis of the National Trauma Databank (2002-2014) was performed to extract all patients who sustained IVC, abdominal aortic, or thoracic aortic injuries. Demographics, clinical data, and outcomes were extracted. Patients were analyzed according to injury mechanism. Results: A total of 25,428 patients were included in this analysis. Overall, the mean age was 39.8 ± 19.1 years, 70.3% were male, and 14.1% sustained a penetrating trauma. Although the incidence of all three injuries remained constant throughout the study period, for blunt trauma, mortality decreased over the study period (from 48.8% in 2002 to 28.7% in 2014; P &lt;.001), in particular for thoracic aortic injuries (from 46.1% in 2002 to 23.7% in 2014; P &lt;.001) and abdominal aortic injuries (from 58.3% in 2002 to 26.2% in 2014; P &lt;.001). This decrease in mortality after blunt trauma was accompanied by an increase in endovascular procedures over the study period (from 1.0% in 2002 to 30.4% in 2014; P &lt;.001), in particular for blunt thoracic aortic injuries (from 0.7% in 2002 to 41.4% in 2014; P &lt;.001). When penetrating trauma patients were analyzed, overall there was an increase in mortality (from 43.8% in 2002 to 50.6% in 2014; P &lt;.001), in particular after abdominal aortic injury (from 30.4% in 2002 to 66.0% in 2014; P &lt;.001). Similar trends were observed for IVC injuries. No increase in endovascular use in penetrating trauma was identified (from 0.1% in 2002 to 3.4% in 2014; P &lt;.001). Conclusions: The present study demonstrates an overall decrease in mortality after blunt aortic injuries in the United States. This decrease was accompanied by an increase in the use of endovascular procedures. After penetrating trauma, however, despite contemporary advances in trauma care, mortality has increased over the study period, in particular after abdominal aortic injury. No increase in endovascular use in penetrating trauma was demonstrated.&quot;,&quot;author&quot;:[{&quot;dropping-particle&quot;:&quot;&quot;,&quot;family&quot;:&quot;Branco&quot;,&quot;given&quot;:&quot;Bernardino C.&quot;,&quot;non-dropping-particle&quot;:&quot;&quot;,&quot;parse-names&quot;:false,&quot;suffix&quot;:&quot;&quot;},{&quot;dropping-particle&quot;:&quot;&quot;,&quot;family&quot;:&quot;Musonza&quot;,&quot;given&quot;:&quot;Tashinga&quot;,&quot;non-dropping-particle&quot;:&quot;&quot;,&quot;parse-names&quot;:false,&quot;suffix&quot;:&quot;&quot;},{&quot;dropping-particle&quot;:&quot;&quot;,&quot;family&quot;:&quot;Long&quot;,&quot;given&quot;:&quot;Michael A.&quot;,&quot;non-dropping-particle&quot;:&quot;&quot;,&quot;parse-names&quot;:false,&quot;suffix&quot;:&quot;&quot;},{&quot;dropping-particle&quot;:&quot;&quot;,&quot;family&quot;:&quot;Chung&quot;,&quot;given&quot;:&quot;Jayer&quot;,&quot;non-dropping-particle&quot;:&quot;&quot;,&quot;parse-names&quot;:false,&quot;suffix&quot;:&quot;&quot;},{&quot;dropping-particle&quot;:&quot;&quot;,&quot;family&quot;:&quot;Todd&quot;,&quot;given&quot;:&quot;Samual R.&quot;,&quot;non-dropping-particle&quot;:&quot;&quot;,&quot;parse-names&quot;:false,&quot;suffix&quot;:&quot;&quot;},{&quot;dropping-particle&quot;:&quot;&quot;,&quot;family&quot;:&quot;Wall&quot;,&quot;given&quot;:&quot;Matthew J.&quot;,&quot;non-dropping-particle&quot;:&quot;&quot;,&quot;parse-names&quot;:false,&quot;suffix&quot;:&quot;&quot;},{&quot;dropping-particle&quot;:&quot;&quot;,&quot;family&quot;:&quot;Mills&quot;,&quot;given&quot;:&quot;Joseph L.&quot;,&quot;non-dropping-particle&quot;:&quot;&quot;,&quot;parse-names&quot;:false,&quot;suffix&quot;:&quot;&quot;},{&quot;dropping-particle&quot;:&quot;&quot;,&quot;family&quot;:&quot;Gilani&quot;,&quot;given&quot;:&quot;Ramyar&quot;,&quot;non-dropping-particle&quot;:&quot;&quot;,&quot;parse-names&quot;:false,&quot;suffix&quot;:&quot;&quot;}],&quot;container-title&quot;:&quot;Journal of vascular surgery&quot;,&quot;id&quot;:&quot;f942cbd6-4a9f-550f-a16a-67b0fb91af26&quot;,&quot;issue&quot;:&quot;6&quot;,&quot;issued&quot;:{&quot;date-parts&quot;:[[&quot;2018&quot;,&quot;12&quot;,&quot;1&quot;]]},&quot;page&quot;:&quot;1880-1888&quot;,&quot;publisher&quot;:&quot;J Vasc Surg&quot;,&quot;title&quot;:&quot;Survival trends after inferior vena cava and aortic injuries in the United States&quot;,&quot;type&quot;:&quot;article-journal&quot;,&quot;volume&quot;:&quot;68&quot;,&quot;container-title-short&quot;:&quot;J Vasc Surg&quot;},&quot;uris&quot;:[&quot;http://www.mendeley.com/documents/?uuid=2fc3ede0-d25c-386a-b7ea-0c400ed0cc5a&quot;],&quot;isTemporary&quot;:false,&quot;legacyDesktopId&quot;:&quot;2fc3ede0-d25c-386a-b7ea-0c400ed0cc5a&quot;},{&quot;id&quot;:&quot;a8dc855c-f446-3292-98fa-626c58f41e41&quot;,&quot;itemData&quot;:{&quot;type&quot;:&quot;article-journal&quot;,&quot;id&quot;:&quot;a8dc855c-f446-3292-98fa-626c58f41e41&quot;,&quot;title&quot;:&quot;Prevalence and outcome of abdominal vascular injury in severe trauma patients based on a TraumaRegister DGU international registry analysis&quot;,&quot;author&quot;:[{&quot;family&quot;:&quot;Barbati&quot;,&quot;given&quot;:&quot;Mohammad Esmaeil&quot;,&quot;parse-names&quot;:false,&quot;dropping-particle&quot;:&quot;&quot;,&quot;non-dropping-particle&quot;:&quot;&quot;},{&quot;family&quot;:&quot;Hildebrand&quot;,&quot;given&quot;:&quot;Frank&quot;,&quot;parse-names&quot;:false,&quot;dropping-particle&quot;:&quot;&quot;,&quot;non-dropping-particle&quot;:&quot;&quot;},{&quot;family&quot;:&quot;Andruszkow&quot;,&quot;given&quot;:&quot;Hagen&quot;,&quot;parse-names&quot;:false,&quot;dropping-particle&quot;:&quot;&quot;,&quot;non-dropping-particle&quot;:&quot;&quot;},{&quot;family&quot;:&quot;Lefering&quot;,&quot;given&quot;:&quot;Rolf&quot;,&quot;parse-names&quot;:false,&quot;dropping-particle&quot;:&quot;&quot;,&quot;non-dropping-particle&quot;:&quot;&quot;},{&quot;family&quot;:&quot;Jacobs&quot;,&quot;given&quot;:&quot;Michael J.&quot;,&quot;parse-names&quot;:false,&quot;dropping-particle&quot;:&quot;&quot;,&quot;non-dropping-particle&quot;:&quot;&quot;},{&quot;family&quot;:&quot;Jalaie&quot;,&quot;given&quot;:&quot;Houman&quot;,&quot;parse-names&quot;:false,&quot;dropping-particle&quot;:&quot;&quot;,&quot;non-dropping-particle&quot;:&quot;&quot;},{&quot;family&quot;:&quot;Gombert&quot;,&quot;given&quot;:&quot;Alexander&quot;,&quot;parse-names&quot;:false,&quot;dropping-particle&quot;:&quot;&quot;,&quot;non-dropping-particle&quot;:&quot;&quot;}],&quot;container-title&quot;:&quot;Scientific reports&quot;,&quot;container-title-short&quot;:&quot;Sci Rep&quot;,&quot;accessed&quot;:{&quot;date-parts&quot;:[[2024,10,1]]},&quot;DOI&quot;:&quot;10.1038/S41598-021-99635-9&quot;,&quot;ISSN&quot;:&quot;2045-2322&quot;,&quot;PMID&quot;:&quot;34642399&quot;,&quot;URL&quot;:&quot;https://pubmed.ncbi.nlm.nih.gov/34642399/&quot;,&quot;issued&quot;:{&quot;date-parts&quot;:[[2021,12,1]]},&quot;abstract&quot;:&quot;This study details the etiology, frequency and effect of abdominal vascular injuries in patients after polytrauma based on a large registry of trauma patients. The impact of arterial, venous and mixed vascular injuries on patients’ outcome was of interest, as in particular the relevance of venous vessel injury may be underestimated and not adequately assessed in literature so far. All patients of TraumaRegister DGU with the following criteria were included: online documentation of european trauma centers, age 16–85 years, presence of abdominal vascular injury and Abbreviated Injury Scale (AIS) ≥ 3. Patients were divided in three groups of: arterial injury only, venous injury only, mixed arterial and venous injuries. Reporting in this study adheres to the STROBE criteria. A total of 2949 patients were included. All types of abdominal vessel injuries were more prevalent in patients with abdominal trauma followed by thoracic trauma. Rate of patients with shock upon admission were the same in patients with arterial injury alone (n = 606, 33%) and venous injury alone (n = 95, 32%). Venous trauma showed higher odds ratio for in-hospital mortality (OR: 1.48; 95% CI 1.10–1.98, p = 0.010). Abdominal arterial and venous injury in patients suffering from severe trauma were associated with a comparable rate of hemodynamic instability at the time of admission. 24 h as well as in-hospital mortality rate were similar in in patients with venous injury and arterial injury. Stable patients suspected of abdominal vascular injuries should be further investigated to exclude or localize the possible subtle venous injury.&quot;,&quot;publisher&quot;:&quot;Sci Rep&quot;,&quot;issue&quot;:&quot;1&quot;,&quot;volume&quot;:&quot;11&quot;},&quot;isTemporary&quot;:false}]},{&quot;citationID&quot;:&quot;MENDELEY_CITATION_b3ffc57f-05a3-494e-8000-8eb638b86039&quot;,&quot;properties&quot;:{&quot;noteIndex&quot;:0},&quot;isEdited&quot;:false,&quot;manualOverride&quot;:{&quot;citeprocText&quot;:&quot;(23,25,28–30)&quot;,&quot;isManuallyOverridden&quot;:false,&quot;manualOverrideText&quot;:&quot;&quot;},&quot;citationTag&quot;:&quot;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&quot;,&quot;citationItems&quot;:[{&quot;id&quot;:&quot;21d75381-ebf3-5cfd-ab94-f278397868ee&quot;,&quot;itemData&quot;:{&quot;DOI&quot;:&quot;10.1016/J.BJAE.2022.08.002&quot;,&quot;ISSN&quot;:&quot;20585357&quot;,&quot;PMID&quot;:&quot;36304913&quot;,&quot;abstract&quot;:&quot;Learning objectives By reading this article, you should be able to: Illustrate the general principles of management in blunt thoracic trauma. Describe an initial strategy for the management of immediately life-threatening injuries in blunt thoracic trauma. Define an initial strategy for management of potentially life-threatening injuries in blunt thoracic trauma. Explain an approach for managing cardiac arrest in the patient with blunt thoracic trauma. Blunt thoracic trauma is more common than penetrating trauma and represents a significant burden for trauma services. 1 This article provides an overview for clinicians caring for patients with potentially life-threatening blunt thoracic trauma. The thoracic zone for trauma is defined as the 12 ribs bound inferiorly by the diaphragm and superiorly by the clavicles. The structures within the thoracic zone can be injured by energy transmission from external forces with resulting compression; shearing; and, less commonly, blast injuries. 2 Cardiorespiratory function can be compromised rapidly. Consequently, systematic evaluation, resuscitation and stabilisation are critical for an optimal outcome. Road traffic collisions are the predominant cause of major blunt injury, exceeding contributions from falls, violence and recreational injuries. In the UK, approximately 30,000 people per year are killed or seriously injured in road traffic collisions. 3 Thoracic trauma is frequently accompanied by neurological and abdominal trauma. Patients who are elderly are especially vulnerable to blunt thoracic trauma given their inherent risk for pulmonary and multisystem deterioration. In specialised centres, mortality from blunt thoracic trauma appears to be decreasing, which may reflect an overall&quot;,&quot;author&quot;:[{&quot;dropping-particle&quot;:&quot;&quot;,&quot;family&quot;:&quot;Mistry&quot;,&quot;given&quot;:&quot;R. N.&quot;,&quot;non-dropping-particle&quot;:&quot;&quot;,&quot;parse-names&quot;:false,&quot;suffix&quot;:&quot;&quot;},{&quot;dropping-particle&quot;:&quot;&quot;,&quot;family&quot;:&quot;Moore&quot;,&quot;given&quot;:&quot;J. E.&quot;,&quot;non-dropping-particle&quot;:&quot;&quot;,&quot;parse-names&quot;:false,&quot;suffix&quot;:&quot;&quot;}],&quot;container-title&quot;:&quot;BJA Education&quot;,&quot;id&quot;:&quot;21d75381-ebf3-5cfd-ab94-f278397868ee&quot;,&quot;issue&quot;:&quot;11&quot;,&quot;issued&quot;:{&quot;date-parts&quot;:[[&quot;2022&quot;,&quot;11&quot;,&quot;1&quot;]]},&quot;page&quot;:&quot;432&quot;,&quot;publisher&quot;:&quot;Elsevier&quot;,&quot;title&quot;:&quot;Management of blunt thoracic trauma&quot;,&quot;type&quot;:&quot;article-journal&quot;,&quot;volume&quot;:&quot;22&quot;,&quot;container-title-short&quot;:&quot;BJA Educ&quot;},&quot;uris&quot;:[&quot;http://www.mendeley.com/documents/?uuid=67c89e50-a264-305a-8c03-d9b512a5b2ef&quot;],&quot;isTemporary&quot;:false,&quot;legacyDesktopId&quot;:&quot;67c89e50-a264-305a-8c03-d9b512a5b2ef&quot;},{&quot;id&quot;:&quot;280bbcf9-913a-51cb-a047-c1b8a730d674&quot;,&quot;itemData&quot;:{&quot;DOI&quot;:&quot;10.1097/00005373-199605000-00013&quot;,&quot;PMID&quot;:&quot;8614076&quot;,&quot;abstract&quot;:&quot;Purpose This study was designed to investigate the epidemiology and prognostic factors determining survival in penetrating injuries of the aorta. Patients and Methods This was a retrospective analysis of all patients with penetrating aortic injuries, admitted to a large, level I trauma center. The following factors were analyzed for their role in determining survival: mechanism of injury, anatomical site of the aortic injury, initial blood pressure on admission, need for emergency room thoracotomy, and the introduction of a dedicated trauma program with an attending surgeon in-house. Results There were 93 patients with penetrating aortic injuries over a 5-year period. The abdominal aorta was injured in 67 patients (72%) and the thoracic aorta in 26 (28%). Most of the victims (82.5%) were admitted in shock and 41% had an unrecordable blood pressure on admission. Victims with injury to the thoracic aorta were more likely to have an unrecordable blood pressure on admission than patients with abdominal aortic injuries (73% vs 28.4%), and more likely to require an emergency room thoracotomy (76.9% vs 20.9%). Thirty-four patients (36.6%) required an emergency room thoracotomy and there were no survivors. The overall mortality was 80.6% (87.5% for gunshot injuries, 64.7% for knife injuries). Patients with abdominal aortic injuries were three times more likely to survive than those with thoracic aortic injuries (23.9% vs 7.7%). The introduction of a dedicated trauma program, which resulted in significant reduction of mortality in other types of severe trauma, had no effect on the outcome in aortic injuries. Conclusions Penetrating aortic injuries still have a very high mortality rate with no improvement in survival despite improved trauma services. Injury to the thoracic aorta, gunshot wounds, unrecordable blood pressure on admission, and the need for emergency room thoracotomy, are important predictors of high mortality.&quot;,&quot;author&quot;:[{&quot;dropping-particle&quot;:&quot;&quot;,&quot;family&quot;:&quot;Demetriades&quot;,&quot;given&quot;:&quot;D&quot;,&quot;non-dropping-particle&quot;:&quot;&quot;,&quot;parse-names&quot;:false,&quot;suffix&quot;:&quot;&quot;},{&quot;dropping-particle&quot;:&quot;&quot;,&quot;family&quot;:&quot;Theodorou&quot;,&quot;given&quot;:&quot;D&quot;,&quot;non-dropping-particle&quot;:&quot;&quot;,&quot;parse-names&quot;:false,&quot;suffix&quot;:&quot;&quot;},{&quot;dropping-particle&quot;:&quot;&quot;,&quot;family&quot;:&quot;Murray&quot;,&quot;given&quot;:&quot;J&quot;,&quot;non-dropping-particle&quot;:&quot;&quot;,&quot;parse-names&quot;:false,&quot;suffix&quot;:&quot;&quot;},{&quot;dropping-particle&quot;:&quot;&quot;,&quot;family&quot;:&quot;Asensio&quot;,&quot;given&quot;:&quot;JA&quot;,&quot;non-dropping-particle&quot;:&quot;&quot;,&quot;parse-names&quot;:false,&quot;suffix&quot;:&quot;&quot;},{&quot;dropping-particle&quot;:&quot;&quot;,&quot;family&quot;:&quot;Cornwell&quot;,&quot;given&quot;:&quot;EE&quot;,&quot;non-dropping-particle&quot;:&quot;&quot;,&quot;parse-names&quot;:false,&quot;suffix&quot;:&quot;&quot;},{&quot;dropping-particle&quot;:&quot;&quot;,&quot;family&quot;:&quot;Velmahos&quot;,&quot;given&quot;:&quot;G&quot;,&quot;non-dropping-particle&quot;:&quot;&quot;,&quot;parse-names&quot;:false,&quot;suffix&quot;:&quot;&quot;},{&quot;dropping-particle&quot;:&quot;&quot;,&quot;family&quot;:&quot;Belzberg&quot;,&quot;given&quot;:&quot;H&quot;,&quot;non-dropping-particle&quot;:&quot;&quot;,&quot;parse-names&quot;:false,&quot;suffix&quot;:&quot;&quot;},{&quot;dropping-particle&quot;:&quot;&quot;,&quot;family&quot;:&quot;TV&quot;,&quot;given&quot;:&quot;Berne&quot;,&quot;non-dropping-particle&quot;:&quot;&quot;,&quot;parse-names&quot;:false,&quot;suffix&quot;:&quot;&quot;}],&quot;container-title&quot;:&quot;The Journal of Trauma: Injury, Infection and Critical Care&quot;,&quot;id&quot;:&quot;280bbcf9-913a-51cb-a047-c1b8a730d674&quot;,&quot;issue&quot;:&quot;5&quot;,&quot;issued&quot;:{&quot;date-parts&quot;:[[&quot;1996&quot;]]},&quot;page&quot;:&quot;761-763&quot;,&quot;title&quot;:&quot;Mortality and Prognostic Factors in Penetrating Injuries of the Aorta&quot;,&quot;type&quot;:&quot;article-journal&quot;,&quot;volume&quot;:&quot;40&quot;,&quot;container-title-short&quot;:&quot;&quot;},&quot;uris&quot;:[&quot;http://www.mendeley.com/documents/?uuid=cb658ee9-6a3d-49f2-b799-64f80ca6c48c&quot;],&quot;isTemporary&quot;:false,&quot;legacyDesktopId&quot;:&quot;cb658ee9-6a3d-49f2-b799-64f80ca6c48c&quot;},{&quot;id&quot;:&quot;7783d6ce-a592-5b0b-97d8-053661b28f26&quot;,&quot;itemData&quot;:{&quot;DOI&quot;:&quot;10.1016/J.EJVS.2006.04.006&quot;,&quot;ISSN&quot;:&quot;1078-5884&quot;,&quot;PMID&quot;:&quot;16750920&quot;,&quot;abstract&quot;:&quot;Objectives: This population-based study aims to determine the incidence, mechanisms and outcomes of aortic trauma in patients from Scotland between 1992-2002. Methods: Patients with aortic trauma were identified from the Scottish Trauma Audit Group database. Demographics, mechanism of injury, initial management and outcome were analysed. Results: 165 (0.3%) patients suffered trauma to the thoracic or abdominal aorta. Of these, 130 (79%) patients had an injury of the thoracic aorta, 33 (20%) an injury of the abdominal aorta and two (1%) had injuries of both. There were 123 (75%) men and 42 (25%) women with a median (range) age of 36 (14-90) years. Blunt trauma was responsible for 121 (73%) injuries, of which road traffic accidents were the most common mechanism. A further 44 (27%) aortic injuries were due to penetrating trauma, of which assault was the most common cause. The median (range) Injury Severity Score was 43 (16-75). Ninety (55%) patients died in the emergency department while 59 (32%) underwent attempted operative repair. The operative mortality was 35 (59%) of 59 patients and overall mortality 141 (86%) of 165 patients. Conclusions: The incidence of aortic trauma presenting to Scottish hospitals is low. The majority of patients do not survive to surgical repair and operative and overall mortality remain prohibitive. © 2006 Elsevier Ltd. All rights reserved.&quot;,&quot;author&quot;:[{&quot;dropping-particle&quot;:&quot;&quot;,&quot;family&quot;:&quot;Tambyraja&quot;,&quot;given&quot;:&quot;A. L.&quot;,&quot;non-dropping-particle&quot;:&quot;&quot;,&quot;parse-names&quot;:false,&quot;suffix&quot;:&quot;&quot;},{&quot;dropping-particle&quot;:&quot;&quot;,&quot;family&quot;:&quot;Scollay&quot;,&quot;given&quot;:&quot;J. M.&quot;,&quot;non-dropping-particle&quot;:&quot;&quot;,&quot;parse-names&quot;:false,&quot;suffix&quot;:&quot;&quot;},{&quot;dropping-particle&quot;:&quot;&quot;,&quot;family&quot;:&quot;Beard&quot;,&quot;given&quot;:&quot;D.&quot;,&quot;non-dropping-particle&quot;:&quot;&quot;,&quot;parse-names&quot;:false,&quot;suffix&quot;:&quot;&quot;},{&quot;dropping-particle&quot;:&quot;&quot;,&quot;family&quot;:&quot;Henry&quot;,&quot;given&quot;:&quot;J. M.&quot;,&quot;non-dropping-particle&quot;:&quot;&quot;,&quot;parse-names&quot;:false,&quot;suffix&quot;:&quot;&quot;},{&quot;dropping-particle&quot;:&quot;&quot;,&quot;family&quot;:&quot;Murie&quot;,&quot;given&quot;:&quot;J. A.&quot;,&quot;non-dropping-particle&quot;:&quot;&quot;,&quot;parse-names&quot;:false,&quot;suffix&quot;:&quot;&quot;},{&quot;dropping-particle&quot;:&quot;&quot;,&quot;family&quot;:&quot;Chalmers&quot;,&quot;given&quot;:&quot;R. T.A.&quot;,&quot;non-dropping-particle&quot;:&quot;&quot;,&quot;parse-names&quot;:false,&quot;suffix&quot;:&quot;&quot;}],&quot;container-title&quot;:&quot;European journal of vascular and endovascular surgery : the official journal of the European Society for Vascular Surgery&quot;,&quot;id&quot;:&quot;7783d6ce-a592-5b0b-97d8-053661b28f26&quot;,&quot;issue&quot;:&quot;6&quot;,&quot;issued&quot;:{&quot;date-parts&quot;:[[&quot;2006&quot;,&quot;12&quot;]]},&quot;page&quot;:&quot;686-689&quot;,&quot;publisher&quot;:&quot;Eur J Vasc Endovasc Surg&quot;,&quot;title&quot;:&quot;Aortic trauma in Scotland--a population based study&quot;,&quot;type&quot;:&quot;article-journal&quot;,&quot;volume&quot;:&quot;32&quot;,&quot;container-title-short&quot;:&quot;Eur J Vasc Endovasc Surg&quot;},&quot;uris&quot;:[&quot;http://www.mendeley.com/documents/?uuid=53d18eea-813f-36ad-ab70-bea7bf877c55&quot;],&quot;isTemporary&quot;:false,&quot;legacyDesktopId&quot;:&quot;53d18eea-813f-36ad-ab70-bea7bf877c55&quot;},{&quot;id&quot;:&quot;f942cbd6-4a9f-550f-a16a-67b0fb91af26&quot;,&quot;itemData&quot;:{&quot;DOI&quot;:&quot;10.1016/J.JVS.2018.04.033&quot;,&quot;ISSN&quot;:&quot;1097-6809&quot;,&quot;PMID&quot;:&quot;30473029&quot;,&quot;abstract&quot;:&quot;Objective: Recent studies have demonstrated an increase in trauma mortality relative to mortality from cancer and heart diseases in the United States. Major vascular injuries such as to the inferior vena cava (IVC) and aortic injuries remain responsible for a significant proportion of early trauma deaths in modern trauma care. The purpose of this study was to explore patterns in epidemiology and mortality after IVC and aortic injuries in the United States. Methods: A 13-year analysis of the National Trauma Databank (2002-2014) was performed to extract all patients who sustained IVC, abdominal aortic, or thoracic aortic injuries. Demographics, clinical data, and outcomes were extracted. Patients were analyzed according to injury mechanism. Results: A total of 25,428 patients were included in this analysis. Overall, the mean age was 39.8 ± 19.1 years, 70.3% were male, and 14.1% sustained a penetrating trauma. Although the incidence of all three injuries remained constant throughout the study period, for blunt trauma, mortality decreased over the study period (from 48.8% in 2002 to 28.7% in 2014; P &lt;.001), in particular for thoracic aortic injuries (from 46.1% in 2002 to 23.7% in 2014; P &lt;.001) and abdominal aortic injuries (from 58.3% in 2002 to 26.2% in 2014; P &lt;.001). This decrease in mortality after blunt trauma was accompanied by an increase in endovascular procedures over the study period (from 1.0% in 2002 to 30.4% in 2014; P &lt;.001), in particular for blunt thoracic aortic injuries (from 0.7% in 2002 to 41.4% in 2014; P &lt;.001). When penetrating trauma patients were analyzed, overall there was an increase in mortality (from 43.8% in 2002 to 50.6% in 2014; P &lt;.001), in particular after abdominal aortic injury (from 30.4% in 2002 to 66.0% in 2014; P &lt;.001). Similar trends were observed for IVC injuries. No increase in endovascular use in penetrating trauma was identified (from 0.1% in 2002 to 3.4% in 2014; P &lt;.001). Conclusions: The present study demonstrates an overall decrease in mortality after blunt aortic injuries in the United States. This decrease was accompanied by an increase in the use of endovascular procedures. After penetrating trauma, however, despite contemporary advances in trauma care, mortality has increased over the study period, in particular after abdominal aortic injury. No increase in endovascular use in penetrating trauma was demonstrated.&quot;,&quot;author&quot;:[{&quot;dropping-particle&quot;:&quot;&quot;,&quot;family&quot;:&quot;Branco&quot;,&quot;given&quot;:&quot;Bernardino C.&quot;,&quot;non-dropping-particle&quot;:&quot;&quot;,&quot;parse-names&quot;:false,&quot;suffix&quot;:&quot;&quot;},{&quot;dropping-particle&quot;:&quot;&quot;,&quot;family&quot;:&quot;Musonza&quot;,&quot;given&quot;:&quot;Tashinga&quot;,&quot;non-dropping-particle&quot;:&quot;&quot;,&quot;parse-names&quot;:false,&quot;suffix&quot;:&quot;&quot;},{&quot;dropping-particle&quot;:&quot;&quot;,&quot;family&quot;:&quot;Long&quot;,&quot;given&quot;:&quot;Michael A.&quot;,&quot;non-dropping-particle&quot;:&quot;&quot;,&quot;parse-names&quot;:false,&quot;suffix&quot;:&quot;&quot;},{&quot;dropping-particle&quot;:&quot;&quot;,&quot;family&quot;:&quot;Chung&quot;,&quot;given&quot;:&quot;Jayer&quot;,&quot;non-dropping-particle&quot;:&quot;&quot;,&quot;parse-names&quot;:false,&quot;suffix&quot;:&quot;&quot;},{&quot;dropping-particle&quot;:&quot;&quot;,&quot;family&quot;:&quot;Todd&quot;,&quot;given&quot;:&quot;Samual R.&quot;,&quot;non-dropping-particle&quot;:&quot;&quot;,&quot;parse-names&quot;:false,&quot;suffix&quot;:&quot;&quot;},{&quot;dropping-particle&quot;:&quot;&quot;,&quot;family&quot;:&quot;Wall&quot;,&quot;given&quot;:&quot;Matthew J.&quot;,&quot;non-dropping-particle&quot;:&quot;&quot;,&quot;parse-names&quot;:false,&quot;suffix&quot;:&quot;&quot;},{&quot;dropping-particle&quot;:&quot;&quot;,&quot;family&quot;:&quot;Mills&quot;,&quot;given&quot;:&quot;Joseph L.&quot;,&quot;non-dropping-particle&quot;:&quot;&quot;,&quot;parse-names&quot;:false,&quot;suffix&quot;:&quot;&quot;},{&quot;dropping-particle&quot;:&quot;&quot;,&quot;family&quot;:&quot;Gilani&quot;,&quot;given&quot;:&quot;Ramyar&quot;,&quot;non-dropping-particle&quot;:&quot;&quot;,&quot;parse-names&quot;:false,&quot;suffix&quot;:&quot;&quot;}],&quot;container-title&quot;:&quot;Journal of vascular surgery&quot;,&quot;id&quot;:&quot;f942cbd6-4a9f-550f-a16a-67b0fb91af26&quot;,&quot;issue&quot;:&quot;6&quot;,&quot;issued&quot;:{&quot;date-parts&quot;:[[&quot;2018&quot;,&quot;12&quot;,&quot;1&quot;]]},&quot;page&quot;:&quot;1880-1888&quot;,&quot;publisher&quot;:&quot;J Vasc Surg&quot;,&quot;title&quot;:&quot;Survival trends after inferior vena cava and aortic injuries in the United States&quot;,&quot;type&quot;:&quot;article-journal&quot;,&quot;volume&quot;:&quot;68&quot;,&quot;container-title-short&quot;:&quot;J Vasc Surg&quot;},&quot;uris&quot;:[&quot;http://www.mendeley.com/documents/?uuid=2fc3ede0-d25c-386a-b7ea-0c400ed0cc5a&quot;],&quot;isTemporary&quot;:false,&quot;legacyDesktopId&quot;:&quot;2fc3ede0-d25c-386a-b7ea-0c400ed0cc5a&quot;},{&quot;id&quot;:&quot;0b195f0a-959f-34d7-bd0c-b764533e0fe2&quot;,&quot;itemData&quot;:{&quot;type&quot;:&quot;article-journal&quot;,&quot;id&quot;:&quot;0b195f0a-959f-34d7-bd0c-b764533e0fe2&quot;,&quot;title&quot;:&quot;Treatment of blunt thoracic aortic injury in Germany-Assessment of the TraumaRegister DGU®&quot;,&quot;author&quot;:[{&quot;family&quot;:&quot;Gombert&quot;,&quot;given&quot;:&quot;Alexander&quot;,&quot;parse-names&quot;:false,&quot;dropping-particle&quot;:&quot;&quot;,&quot;non-dropping-particle&quot;:&quot;&quot;},{&quot;family&quot;:&quot;Barbati&quot;,&quot;given&quot;:&quot;Mohammad E.&quot;,&quot;parse-names&quot;:false,&quot;dropping-particle&quot;:&quot;&quot;,&quot;non-dropping-particle&quot;:&quot;&quot;},{&quot;family&quot;:&quot;Storck&quot;,&quot;given&quot;:&quot;Martin&quot;,&quot;parse-names&quot;:false,&quot;dropping-particle&quot;:&quot;&quot;,&quot;non-dropping-particle&quot;:&quot;&quot;},{&quot;family&quot;:&quot;Kotelis&quot;,&quot;given&quot;:&quot;Drosos&quot;,&quot;parse-names&quot;:false,&quot;dropping-particle&quot;:&quot;&quot;,&quot;non-dropping-particle&quot;:&quot;&quot;},{&quot;family&quot;:&quot;Keschenau&quot;,&quot;given&quot;:&quot;Paula&quot;,&quot;parse-names&quot;:false,&quot;dropping-particle&quot;:&quot;&quot;,&quot;non-dropping-particle&quot;:&quot;&quot;},{&quot;family&quot;:&quot;Pape&quot;,&quot;given&quot;:&quot;Hans Christoph&quot;,&quot;parse-names&quot;:false,&quot;dropping-particle&quot;:&quot;&quot;,&quot;non-dropping-particle&quot;:&quot;&quot;},{&quot;family&quot;:&quot;Andruszkow&quot;,&quot;given&quot;:&quot;Hagen&quot;,&quot;parse-names&quot;:false,&quot;dropping-particle&quot;:&quot;&quot;,&quot;non-dropping-particle&quot;:&quot;&quot;},{&quot;family&quot;:&quot;Lefering&quot;,&quot;given&quot;:&quot;Rolf&quot;,&quot;parse-names&quot;:false,&quot;dropping-particle&quot;:&quot;&quot;,&quot;non-dropping-particle&quot;:&quot;&quot;},{&quot;family&quot;:&quot;Hildebrand&quot;,&quot;given&quot;:&quot;Frank&quot;,&quot;parse-names&quot;:false,&quot;dropping-particle&quot;:&quot;&quot;,&quot;non-dropping-particle&quot;:&quot;&quot;},{&quot;family&quot;:&quot;Greiner&quot;,&quot;given&quot;:&quot;Andreas&quot;,&quot;parse-names&quot;:false,&quot;dropping-particle&quot;:&quot;&quot;,&quot;non-dropping-particle&quot;:&quot;&quot;},{&quot;family&quot;:&quot;Jacobs&quot;,&quot;given&quot;:&quot;Michael J.&quot;,&quot;parse-names&quot;:false,&quot;dropping-particle&quot;:&quot;&quot;,&quot;non-dropping-particle&quot;:&quot;&quot;},{&quot;family&quot;:&quot;Grommes&quot;,&quot;given&quot;:&quot;Jochen&quot;,&quot;parse-names&quot;:false,&quot;dropping-particle&quot;:&quot;&quot;,&quot;non-dropping-particle&quot;:&quot;&quot;}],&quot;container-title&quot;:&quot;PloS one&quot;,&quot;container-title-short&quot;:&quot;PLoS One&quot;,&quot;accessed&quot;:{&quot;date-parts&quot;:[[2024,10,1]]},&quot;DOI&quot;:&quot;10.1371/JOURNAL.PONE.0171837&quot;,&quot;ISSN&quot;:&quot;1932-6203&quot;,&quot;PMID&quot;:&quot;28346475&quot;,&quot;URL&quot;:&quot;https://pubmed.ncbi.nlm.nih.gov/28346475/&quot;,&quot;issued&quot;:{&quot;date-parts&quot;:[[2017,3,1]]},&quot;abstract&quot;:&quot;Purpose Using the data delivered by the German Trauma Register DGU® from 2002 till 2013, the value of different therapies of blunt thoracic aortic injury (BTAI) in Germany was analyzed. Methods Prospectively collected data of patients suffering from BTAI were retrospectively analyzed with focus on the different treatment modalities for grade I±IV injuries. Results 821 patients suffering from BTAI were identified: 51.6% (424) grade I injury, 35.4% (291) grade II or III injury and 12.9% (106) grade IV injury (77.5% men [44.94 ± 20.6 years]). The main patterns of injury were high-speed accidents and falls (78.0% [n = 640], 21.8% [n = 171] respectively). Significant differences between grade I and grade II/III as well as IV injuries could be assessed for the incidence of cardiopulmonary resuscitation, a Glasgow Coma Scale score below 8 and a systolic blood pressure below 90 mmHg (p-value: &lt;0.001). In the primary admission subgroup, 44.1% (197/447) of the patients received best medical treatment, 55.9% received surgical intervention (250/447): Thereof 37.2% (93/250) received open surgery and 62.8% (147/250) had been treated by endovascular means. Significantly lower 24-h-and in-hospital-mortality rates were encountered after endovascular treatment for all gradings of BTAI (p-value: &lt;0.001). Yet this subgroup of patients showed the lowest incidence of further severe injuries and cardiac arrest.&quot;,&quot;publisher&quot;:&quot;PLoS One&quot;,&quot;issue&quot;:&quot;3&quot;,&quot;volume&quot;:&quot;12&quot;},&quot;isTemporary&quot;:false}]},{&quot;citationID&quot;:&quot;MENDELEY_CITATION_c520ac4e-453a-4df0-b814-341618948b65&quot;,&quot;properties&quot;:{&quot;noteIndex&quot;:0},&quot;isEdited&quot;:false,&quot;manualOverride&quot;:{&quot;citeprocText&quot;:&quot;(23,31,32)&quot;,&quot;isManuallyOverridden&quot;:false,&quot;manualOverrideText&quot;:&quot;&quot;},&quot;citationTag&quot;:&quot;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&quot;,&quot;citationItems&quot;:[{&quot;id&quot;:&quot;c580d09b-597c-53e9-aecb-3f19b538b1ad&quot;,&quot;itemData&quot;:{&quot;DOI&quot;:&quot;10.1038/S41598-022-17768-X&quot;,&quot;ISSN&quot;:&quot;20452322&quot;,&quot;PMID&quot;:&quot;36163382&quot;,&quot;abstract&quot;:&quot;Interpersonal violence involving knives is a major public health problem. The majority of patients are young people in urban areas, but little is known about age-specific patterns of injury and recent trends in injury characteristics. We performed a retrospective cohort study of all patients presenting to an urban major trauma centre with stab injuries resulting from assault between 2012 and 2018. A total of 3583 patients were included. Young people (age under 25) were more likely to have sustained multiple stab wounds compared to older people (43% vs 35%, p &lt; 0.001) and had significantly higher rates of stab injuries involving the lower limbs, groin and buttocks. The annual number of injuries increased steadily during the study period in patients aged under 25 (r2 = 0.82, p = 0.005) and those over 25 (r2 = 0.95, p &lt; 0.001). Over time, limb and junctional injuries accounted for an increasing proportion of stab wounds in young people, overtaking torso injuries as most common pattern of injury by the end of the study period. These findings illustrate the influence of age on injury patterns resulting from knife violence, and support the expansion of outreach initiatives promoting bystander-delivered haemorrhage control of extremity wounds.&quot;,&quot;author&quot;:[{&quot;dropping-particle&quot;:&quot;&quot;,&quot;family&quot;:&quot;Vulliamy&quot;,&quot;given&quot;:&quot;P.&quot;,&quot;non-dropping-particle&quot;:&quot;&quot;,&quot;parse-names&quot;:false,&quot;suffix&quot;:&quot;&quot;},{&quot;dropping-particle&quot;:&quot;&quot;,&quot;family&quot;:&quot;Hancorn&quot;,&quot;given&quot;:&quot;K.&quot;,&quot;non-dropping-particle&quot;:&quot;&quot;,&quot;parse-names&quot;:false,&quot;suffix&quot;:&quot;&quot;},{&quot;dropping-particle&quot;:&quot;&quot;,&quot;family&quot;:&quot;Glasgow&quot;,&quot;given&quot;:&quot;S.&quot;,&quot;non-dropping-particle&quot;:&quot;&quot;,&quot;parse-names&quot;:false,&quot;suffix&quot;:&quot;&quot;},{&quot;dropping-particle&quot;:&quot;&quot;,&quot;family&quot;:&quot;West&quot;,&quot;given&quot;:&quot;A.&quot;,&quot;non-dropping-particle&quot;:&quot;&quot;,&quot;parse-names&quot;:false,&quot;suffix&quot;:&quot;&quot;},{&quot;dropping-particle&quot;:&quot;&quot;,&quot;family&quot;:&quot;Davenport&quot;,&quot;given&quot;:&quot;R. A.&quot;,&quot;non-dropping-particle&quot;:&quot;&quot;,&quot;parse-names&quot;:false,&quot;suffix&quot;:&quot;&quot;},{&quot;dropping-particle&quot;:&quot;&quot;,&quot;family&quot;:&quot;Brohi&quot;,&quot;given&quot;:&quot;K.&quot;,&quot;non-dropping-particle&quot;:&quot;&quot;,&quot;parse-names&quot;:false,&quot;suffix&quot;:&quot;&quot;},{&quot;dropping-particle&quot;:&quot;&quot;,&quot;family&quot;:&quot;Griffiths&quot;,&quot;given&quot;:&quot;M. P.&quot;,&quot;non-dropping-particle&quot;:&quot;&quot;,&quot;parse-names&quot;:false,&quot;suffix&quot;:&quot;&quot;}],&quot;container-title&quot;:&quot;Scientific Reports&quot;,&quot;id&quot;:&quot;c580d09b-597c-53e9-aecb-3f19b538b1ad&quot;,&quot;issue&quot;:&quot;1&quot;,&quot;issued&quot;:{&quot;date-parts&quot;:[[&quot;2022&quot;,&quot;12&quot;,&quot;1&quot;]]},&quot;publisher&quot;:&quot;Nature Publishing Group&quot;,&quot;title&quot;:&quot;Age-related injury patterns resulting from knife violence in an urban population&quot;,&quot;type&quot;:&quot;article-journal&quot;,&quot;volume&quot;:&quot;12&quot;,&quot;container-title-short&quot;:&quot;Sci Rep&quot;},&quot;uris&quot;:[&quot;http://www.mendeley.com/documents/?uuid=4a7980c8-c920-3ffe-991a-9a41c5ff5e23&quot;],&quot;isTemporary&quot;:false,&quot;legacyDesktopId&quot;:&quot;4a7980c8-c920-3ffe-991a-9a41c5ff5e23&quot;},{&quot;id&quot;:&quot;f942cbd6-4a9f-550f-a16a-67b0fb91af26&quot;,&quot;itemData&quot;:{&quot;DOI&quot;:&quot;10.1016/J.JVS.2018.04.033&quot;,&quot;ISSN&quot;:&quot;1097-6809&quot;,&quot;PMID&quot;:&quot;30473029&quot;,&quot;abstract&quot;:&quot;Objective: Recent studies have demonstrated an increase in trauma mortality relative to mortality from cancer and heart diseases in the United States. Major vascular injuries such as to the inferior vena cava (IVC) and aortic injuries remain responsible for a significant proportion of early trauma deaths in modern trauma care. The purpose of this study was to explore patterns in epidemiology and mortality after IVC and aortic injuries in the United States. Methods: A 13-year analysis of the National Trauma Databank (2002-2014) was performed to extract all patients who sustained IVC, abdominal aortic, or thoracic aortic injuries. Demographics, clinical data, and outcomes were extracted. Patients were analyzed according to injury mechanism. Results: A total of 25,428 patients were included in this analysis. Overall, the mean age was 39.8 ± 19.1 years, 70.3% were male, and 14.1% sustained a penetrating trauma. Although the incidence of all three injuries remained constant throughout the study period, for blunt trauma, mortality decreased over the study period (from 48.8% in 2002 to 28.7% in 2014; P &lt;.001), in particular for thoracic aortic injuries (from 46.1% in 2002 to 23.7% in 2014; P &lt;.001) and abdominal aortic injuries (from 58.3% in 2002 to 26.2% in 2014; P &lt;.001). This decrease in mortality after blunt trauma was accompanied by an increase in endovascular procedures over the study period (from 1.0% in 2002 to 30.4% in 2014; P &lt;.001), in particular for blunt thoracic aortic injuries (from 0.7% in 2002 to 41.4% in 2014; P &lt;.001). When penetrating trauma patients were analyzed, overall there was an increase in mortality (from 43.8% in 2002 to 50.6% in 2014; P &lt;.001), in particular after abdominal aortic injury (from 30.4% in 2002 to 66.0% in 2014; P &lt;.001). Similar trends were observed for IVC injuries. No increase in endovascular use in penetrating trauma was identified (from 0.1% in 2002 to 3.4% in 2014; P &lt;.001). Conclusions: The present study demonstrates an overall decrease in mortality after blunt aortic injuries in the United States. This decrease was accompanied by an increase in the use of endovascular procedures. After penetrating trauma, however, despite contemporary advances in trauma care, mortality has increased over the study period, in particular after abdominal aortic injury. No increase in endovascular use in penetrating trauma was demonstrated.&quot;,&quot;author&quot;:[{&quot;dropping-particle&quot;:&quot;&quot;,&quot;family&quot;:&quot;Branco&quot;,&quot;given&quot;:&quot;Bernardino C.&quot;,&quot;non-dropping-particle&quot;:&quot;&quot;,&quot;parse-names&quot;:false,&quot;suffix&quot;:&quot;&quot;},{&quot;dropping-particle&quot;:&quot;&quot;,&quot;family&quot;:&quot;Musonza&quot;,&quot;given&quot;:&quot;Tashinga&quot;,&quot;non-dropping-particle&quot;:&quot;&quot;,&quot;parse-names&quot;:false,&quot;suffix&quot;:&quot;&quot;},{&quot;dropping-particle&quot;:&quot;&quot;,&quot;family&quot;:&quot;Long&quot;,&quot;given&quot;:&quot;Michael A.&quot;,&quot;non-dropping-particle&quot;:&quot;&quot;,&quot;parse-names&quot;:false,&quot;suffix&quot;:&quot;&quot;},{&quot;dropping-particle&quot;:&quot;&quot;,&quot;family&quot;:&quot;Chung&quot;,&quot;given&quot;:&quot;Jayer&quot;,&quot;non-dropping-particle&quot;:&quot;&quot;,&quot;parse-names&quot;:false,&quot;suffix&quot;:&quot;&quot;},{&quot;dropping-particle&quot;:&quot;&quot;,&quot;family&quot;:&quot;Todd&quot;,&quot;given&quot;:&quot;Samual R.&quot;,&quot;non-dropping-particle&quot;:&quot;&quot;,&quot;parse-names&quot;:false,&quot;suffix&quot;:&quot;&quot;},{&quot;dropping-particle&quot;:&quot;&quot;,&quot;family&quot;:&quot;Wall&quot;,&quot;given&quot;:&quot;Matthew J.&quot;,&quot;non-dropping-particle&quot;:&quot;&quot;,&quot;parse-names&quot;:false,&quot;suffix&quot;:&quot;&quot;},{&quot;dropping-particle&quot;:&quot;&quot;,&quot;family&quot;:&quot;Mills&quot;,&quot;given&quot;:&quot;Joseph L.&quot;,&quot;non-dropping-particle&quot;:&quot;&quot;,&quot;parse-names&quot;:false,&quot;suffix&quot;:&quot;&quot;},{&quot;dropping-particle&quot;:&quot;&quot;,&quot;family&quot;:&quot;Gilani&quot;,&quot;given&quot;:&quot;Ramyar&quot;,&quot;non-dropping-particle&quot;:&quot;&quot;,&quot;parse-names&quot;:false,&quot;suffix&quot;:&quot;&quot;}],&quot;container-title&quot;:&quot;Journal of vascular surgery&quot;,&quot;id&quot;:&quot;f942cbd6-4a9f-550f-a16a-67b0fb91af26&quot;,&quot;issue&quot;:&quot;6&quot;,&quot;issued&quot;:{&quot;date-parts&quot;:[[&quot;2018&quot;,&quot;12&quot;,&quot;1&quot;]]},&quot;page&quot;:&quot;1880-1888&quot;,&quot;publisher&quot;:&quot;J Vasc Surg&quot;,&quot;title&quot;:&quot;Survival trends after inferior vena cava and aortic injuries in the United States&quot;,&quot;type&quot;:&quot;article-journal&quot;,&quot;volume&quot;:&quot;68&quot;,&quot;container-title-short&quot;:&quot;J Vasc Surg&quot;},&quot;uris&quot;:[&quot;http://www.mendeley.com/documents/?uuid=2fc3ede0-d25c-386a-b7ea-0c400ed0cc5a&quot;],&quot;isTemporary&quot;:false,&quot;legacyDesktopId&quot;:&quot;2fc3ede0-d25c-386a-b7ea-0c400ed0cc5a&quot;},{&quot;id&quot;:&quot;f9ad25de-c50f-5918-b9fe-a6633c8eb545&quot;,&quot;itemData&quot;:{&quot;DOI&quot;:&quot;10.1007/S00268-018-4669-8&quot;,&quot;ISSN&quot;:&quot;14322323&quot;,&quot;PMID&quot;:&quot;29785695&quot;,&quot;abstract&quot;:&quot;Introduction: The incidence and nature of penetrating injuries differ between countries. The aim of this study was to analyze characteristics and clinical outcomes of patients with penetrating injuries treated at urban Level-1 trauma centers in the USA (USTC) and the Netherlands (NLTC). Methods: In this retrospective cohort study, 1331 adult patients (470 from five NLTC and 861 from three USTC) with truncal penetrating injuries admitted between July 2011 and December 2014 were included. In-hospital mortality was the primary outcome. Outcome comparisons were adjusted for differences in population characteristics in multivariable analyses. Results: In USTC, gunshot wound injuries (36.1 vs. 17.4%, p &lt; 0.001) and assaults were more frequent (91.2 vs. 77.7%, p &lt; 0.001). ISS was higher in USTC, but the Revised Trauma Score (RTS) was comparable. In-hospital mortality was similar (5.0 vs. 3.6% in NLTC, p = 0.25). The adjusted odds ratio for mortality in USTC compared to NLTC was 0.95 (95% confidence interval 0.35–2.54). Hospital stay length of stay was shorter in USTC (difference 0.17 days, 95% CI −0.29 to −0.05, p = 0.005), ICU admission rate was comparable (OR 0.96, 95% CI 0.71–1.31, p = 0.80), and ICU length of stay was longer in USTC (difference of 0.39 days, 95% CI 0.18–0.60, p &lt; 0.0001). More USTC patients were discharged to home (86.9 vs. 80.6%, p &lt; 0.001). Readmission rates were similar (5.6 vs. 3.8%, p = 0.17). Conclusion: Despite the higher incidence of penetrating trauma, particularly firearm-related injuries, and higher hospital volumes in the USTC compared to the NLTC, the in-hospital mortality was similar. In this study, outcome of care was not significantly influenced by differences in incidence of firearm-related injuries.&quot;,&quot;author&quot;:[{&quot;dropping-particle&quot;:&quot;&quot;,&quot;family&quot;:&quot;Dijkink&quot;,&quot;given&quot;:&quot;Suzan&quot;,&quot;non-dropping-particle&quot;:&quot;&quot;,&quot;parse-names&quot;:false,&quot;suffix&quot;:&quot;&quot;},{&quot;dropping-particle&quot;:&quot;&quot;,&quot;family&quot;:&quot;Krijnen&quot;,&quot;given&quot;:&quot;Pieta&quot;,&quot;non-dropping-particle&quot;:&quot;&quot;,&quot;parse-names&quot;:false,&quot;suffix&quot;:&quot;&quot;},{&quot;dropping-particle&quot;:&quot;&quot;,&quot;family&quot;:&quot;Hage&quot;,&quot;given&quot;:&quot;Aglaia&quot;,&quot;non-dropping-particle&quot;:&quot;&quot;,&quot;parse-names&quot;:false,&quot;suffix&quot;:&quot;&quot;},{&quot;dropping-particle&quot;:&quot;&quot;,&quot;family&quot;:&quot;Wilden&quot;,&quot;given&quot;:&quot;Gwendolyn M.&quot;,&quot;non-dropping-particle&quot;:&quot;Van der&quot;,&quot;parse-names&quot;:false,&quot;suffix&quot;:&quot;&quot;},{&quot;dropping-particle&quot;:&quot;&quot;,&quot;family&quot;:&quot;Kasotakis&quot;,&quot;given&quot;:&quot;George&quot;,&quot;non-dropping-particle&quot;:&quot;&quot;,&quot;parse-names&quot;:false,&quot;suffix&quot;:&quot;&quot;},{&quot;dropping-particle&quot;:&quot;den&quot;,&quot;family&quot;:&quot;Hartog&quot;,&quot;given&quot;:&quot;Dennis&quot;,&quot;non-dropping-particle&quot;:&quot;&quot;,&quot;parse-names&quot;:false,&quot;suffix&quot;:&quot;&quot;},{&quot;dropping-particle&quot;:&quot;&quot;,&quot;family&quot;:&quot;Salim&quot;,&quot;given&quot;:&quot;Ali&quot;,&quot;non-dropping-particle&quot;:&quot;&quot;,&quot;parse-names&quot;:false,&quot;suffix&quot;:&quot;&quot;},{&quot;dropping-particle&quot;:&quot;&quot;,&quot;family&quot;:&quot;Goslings&quot;,&quot;given&quot;:&quot;J. Carel&quot;,&quot;non-dropping-particle&quot;:&quot;&quot;,&quot;parse-names&quot;:false,&quot;suffix&quot;:&quot;&quot;},{&quot;dropping-particle&quot;:&quot;&quot;,&quot;family&quot;:&quot;Bloemers&quot;,&quot;given&quot;:&quot;Frank W.&quot;,&quot;non-dropping-particle&quot;:&quot;&quot;,&quot;parse-names&quot;:false,&quot;suffix&quot;:&quot;&quot;},{&quot;dropping-particle&quot;:&quot;&quot;,&quot;family&quot;:&quot;Rhemrev&quot;,&quot;given&quot;:&quot;Steven J.&quot;,&quot;non-dropping-particle&quot;:&quot;&quot;,&quot;parse-names&quot;:false,&quot;suffix&quot;:&quot;&quot;},{&quot;dropping-particle&quot;:&quot;&quot;,&quot;family&quot;:&quot;King&quot;,&quot;given&quot;:&quot;David R.&quot;,&quot;non-dropping-particle&quot;:&quot;&quot;,&quot;parse-names&quot;:false,&quot;suffix&quot;:&quot;&quot;},{&quot;dropping-particle&quot;:&quot;&quot;,&quot;family&quot;:&quot;Velmahos&quot;,&quot;given&quot;:&quot;George C.&quot;,&quot;non-dropping-particle&quot;:&quot;&quot;,&quot;parse-names&quot;:false,&quot;suffix&quot;:&quot;&quot;},{&quot;dropping-particle&quot;:&quot;&quot;,&quot;family&quot;:&quot;Schipper&quot;,&quot;given&quot;:&quot;Inger B.&quot;,&quot;non-dropping-particle&quot;:&quot;&quot;,&quot;parse-names&quot;:false,&quot;suffix&quot;:&quot;&quot;}],&quot;container-title&quot;:&quot;World Journal of Surgery&quot;,&quot;id&quot;:&quot;f9ad25de-c50f-5918-b9fe-a6633c8eb545&quot;,&quot;issue&quot;:&quot;11&quot;,&quot;issued&quot;:{&quot;date-parts&quot;:[[&quot;2018&quot;,&quot;11&quot;,&quot;1&quot;]]},&quot;page&quot;:&quot;3608&quot;,&quot;publisher&quot;:&quot;Springer&quot;,&quot;title&quot;:&quot;Differences in Characteristics and Outcome of Patients with Penetrating Injuries in the USA and the Netherlands: A Multi-institutional Comparison&quot;,&quot;type&quot;:&quot;article-journal&quot;,&quot;volume&quot;:&quot;42&quot;,&quot;container-title-short&quot;:&quot;World J Surg&quot;},&quot;uris&quot;:[&quot;http://www.mendeley.com/documents/?uuid=447f96f4-ac2d-3300-8ec4-72dd23f08e26&quot;],&quot;isTemporary&quot;:false,&quot;legacyDesktopId&quot;:&quot;447f96f4-ac2d-3300-8ec4-72dd23f08e26&quot;}]},{&quot;citationID&quot;:&quot;MENDELEY_CITATION_23e2a8c7-62da-4778-b984-c538e9b2b954&quot;,&quot;properties&quot;:{&quot;noteIndex&quot;:0},&quot;isEdited&quot;:false,&quot;manualOverride&quot;:{&quot;citeprocText&quot;:&quot;(33)&quot;,&quot;isManuallyOverridden&quot;:false,&quot;manualOverrideText&quot;:&quot;&quot;},&quot;citationTag&quot;:&quot;MENDELEY_CITATION_v3_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&quot;,&quot;citationItems&quot;:[{&quot;id&quot;:&quot;f0668072-7078-5d9b-97c4-5967e9060be8&quot;,&quot;itemData&quot;:{&quot;DOI&quot;:&quot;10.1016/J.INJURY.2017.02.002&quot;,&quot;ISSN&quot;:&quot;0020-1383&quot;,&quot;PMID&quot;:&quot;28193445&quot;,&quot;abstract&quot;:&quot;Background Endovascular therapy is well studied in atraumatic conditions; and there appears to be a growing interest in its application to traumatic injuries. The objective of this study is to compare open and endovascular techniques in the management of peripheral arterial trauma. Methods This is a retrospective review of patients admitted to a Level I Trauma Center sustaining injuries to the subclavian, axillary, superficial femoral, and popliteal arteries. Demographics, surgical interventions, complications, and clinical outcomes were evaluated in patients requiring open or endovascular repair between 2009 and 2015. Results Sixty-eight patients with 70 total arterial injuries were identified. There were 10 subclavian, 14 axillary, 15 superficial femoral, and 31 popliteal artery injuries. Endovascular (n = 20) compared to open repairs (n = 50) were more commonly performed: by vascular surgeons (90% vs. 54%, p = 0.01); in older patients (median age: 38 years vs. 25, p = 0.01); primarily involving upper extremity injuries (60% vs. 24%, p = 0.01). Furthermore, endovascular repairs less commonly required fasciotomy (15% vs. 46%, p = 0.03) and trended towards lower transfusion requirements (50% vs. 77%, p = 0.06). Patients undergoing open repair had lower pre-hospital systolic blood pressures (110 vs. 120, p = 0.03) and lower initial hematocrit (31.5 vs. 36.2, p = 0.02). However, outcomes between groups were trending higher in the endovascular group with respect to limb salvage rates at discharge (94% vs. 89%), median length of stay (14 days vs. 9), and median follow-up (288 days vs. 92) compared to the open group, but the data were not statistically significant. There was increasing utilization of endovascular repair over time (7% of total procedures in 2009; 50% in 2014). Conclusions Overall, endovascular and open techniques were not statistically different in early outcomes. Endovascular therapy appears to provide some advantage when it comes to: challenging anatomy, decreasing blood product utilization, and minimizing physiologic derangement. However, patients with injuries resulting in free hemorrhage or significant external blood loss may still be best served with open repair. Despite this, given the increasing use of endovascular techniques, close collaboration is needed between trauma and endovascular specialists to properly select the optimal management for patients with peripheral arterial trauma.&quot;,&quot;author&quot;:[{&quot;dropping-particle&quot;:&quot;&quot;,&quot;family&quot;:&quot;Ganapathy&quot;,&quot;given&quot;:&quot;Anand&quot;,&quot;non-dropping-particle&quot;:&quot;&quot;,&quot;parse-names&quot;:false,&quot;suffix&quot;:&quot;&quot;},{&quot;dropping-particle&quot;:&quot;&quot;,&quot;family&quot;:&quot;Khouqeer&quot;,&quot;given&quot;:&quot;Ahmed F.&quot;,&quot;non-dropping-particle&quot;:&quot;&quot;,&quot;parse-names&quot;:false,&quot;suffix&quot;:&quot;&quot;},{&quot;dropping-particle&quot;:&quot;&quot;,&quot;family&quot;:&quot;Todd&quot;,&quot;given&quot;:&quot;S. Robb&quot;,&quot;non-dropping-particle&quot;:&quot;&quot;,&quot;parse-names&quot;:false,&quot;suffix&quot;:&quot;&quot;},{&quot;dropping-particle&quot;:&quot;&quot;,&quot;family&quot;:&quot;Mills&quot;,&quot;given&quot;:&quot;Joseph L.&quot;,&quot;non-dropping-particle&quot;:&quot;&quot;,&quot;parse-names&quot;:false,&quot;suffix&quot;:&quot;&quot;},{&quot;dropping-particle&quot;:&quot;&quot;,&quot;family&quot;:&quot;Gilani&quot;,&quot;given&quot;:&quot;Ramyar&quot;,&quot;non-dropping-particle&quot;:&quot;&quot;,&quot;parse-names&quot;:false,&quot;suffix&quot;:&quot;&quot;}],&quot;container-title&quot;:&quot;Injury&quot;,&quot;id&quot;:&quot;f0668072-7078-5d9b-97c4-5967e9060be8&quot;,&quot;issue&quot;:&quot;5&quot;,&quot;issued&quot;:{&quot;date-parts&quot;:[[&quot;2017&quot;,&quot;5&quot;,&quot;1&quot;]]},&quot;page&quot;:&quot;1025-1030&quot;,&quot;publisher&quot;:&quot;Elsevier&quot;,&quot;title&quot;:&quot;Endovascular management for peripheral arterial trauma: The new norm?&quot;,&quot;type&quot;:&quot;article-journal&quot;,&quot;volume&quot;:&quot;48&quot;,&quot;container-title-short&quot;:&quot;Injury&quot;},&quot;uris&quot;:[&quot;http://www.mendeley.com/documents/?uuid=6378f373-8453-3502-b381-95ed5d05ff70&quot;],&quot;isTemporary&quot;:false,&quot;legacyDesktopId&quot;:&quot;6378f373-8453-3502-b381-95ed5d05ff70&quot;}]},{&quot;citationID&quot;:&quot;MENDELEY_CITATION_d3d29436-8d71-43e7-992a-23be12760555&quot;,&quot;properties&quot;:{&quot;noteIndex&quot;:0},&quot;isEdited&quot;:false,&quot;manualOverride&quot;:{&quot;citeprocText&quot;:&quot;(34,35)&quot;,&quot;isManuallyOverridden&quot;:false,&quot;manualOverrideText&quot;:&quot;&quot;},&quot;citationTag&quot;:&quot;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&quot;,&quot;citationItems&quot;:[{&quot;id&quot;:&quot;7c7537df-9c42-5d08-a99a-d3da1f81c62f&quot;,&quot;itemData&quot;:{&quot;DOI&quot;:&quot;10.1016/J.JVS.2015.02.017&quot;,&quot;ISSN&quot;:&quot;0741-5214&quot;,&quot;PMID&quot;:&quot;25769389&quot;,&quot;abstract&quot;:&quot;Objective Loss to follow-up (LTFU) can be a major difficulty for any clinical research study. The objective of this systematic review was to assess the extent of LTFU and its potential effect in studies of adult trauma patients with blunt thoracic aortic injuries (BTAIs). Methods Studies comparing management of BTAIs were systematically reviewed. Duplicate independent review was used for study selection, data abstraction, and critical appraisals. Results Thirty-six studies were included for synthesis, of which 94.1% applied a retrospective cohort design to prospective institutional databases. The mean LTFU at 1 year was 26.5% ± 31.6% for endovascular repair and 20.6% ± 34.2% for open repair groups. Not having a surgical/interventional specialist as a first or senior author was associated with a 39.7% higher LTFU at 1 year (P =.002). Studies with a higher risk of bias, later publication year, or North American origin were associated with a significantly higher risk for LTFU at 1 year (P ≤.001). Nearly half of included studies assessed in-hospital outcomes exclusively. Only 38.2% explicitly reported LTFU data. Eight studies explicitly described the method of dealing with LTFU: eight used survival analysis and one used a national Social Security Death Index. Sensitivity analyses using plausible worst-case LTFU scenarios resulted in 14% to 17% of studies changing direction of effect. Conclusions There is significant LTFU in trauma studies comparing operative methods for BTAIs. LTFU is generally handled and reported suboptimally, and sensitivity analyses suggest that study results are sensitive to differential LTFU. This has implications for the evidence-based choice of the operative method. Some protective factors that may aid in reducing LTFU were identified, one of which was involvement of a surgical or interventional specialist as a key author.&quot;,&quot;author&quot;:[{&quot;dropping-particle&quot;:&quot;&quot;,&quot;family&quot;:&quot;Kidane&quot;,&quot;given&quot;:&quot;Biniam&quot;,&quot;non-dropping-particle&quot;:&quot;&quot;,&quot;parse-names&quot;:false,&quot;suffix&quot;:&quot;&quot;},{&quot;dropping-particle&quot;:&quot;&quot;,&quot;family&quot;:&quot;Plourde&quot;,&quot;given&quot;:&quot;Madelaine&quot;,&quot;non-dropping-particle&quot;:&quot;&quot;,&quot;parse-names&quot;:false,&quot;suffix&quot;:&quot;&quot;},{&quot;dropping-particle&quot;:&quot;&quot;,&quot;family&quot;:&quot;Chadi&quot;,&quot;given&quot;:&quot;Sami A.&quot;,&quot;non-dropping-particle&quot;:&quot;&quot;,&quot;parse-names&quot;:false,&quot;suffix&quot;:&quot;&quot;},{&quot;dropping-particle&quot;:&quot;&quot;,&quot;family&quot;:&quot;Iansavitchene&quot;,&quot;given&quot;:&quot;Alla&quot;,&quot;non-dropping-particle&quot;:&quot;&quot;,&quot;parse-names&quot;:false,&quot;suffix&quot;:&quot;&quot;},{&quot;dropping-particle&quot;:&quot;&quot;,&quot;family&quot;:&quot;Meade&quot;,&quot;given&quot;:&quot;Maureen O.&quot;,&quot;non-dropping-particle&quot;:&quot;&quot;,&quot;parse-names&quot;:false,&quot;suffix&quot;:&quot;&quot;},{&quot;dropping-particle&quot;:&quot;&quot;,&quot;family&quot;:&quot;Parry&quot;,&quot;given&quot;:&quot;Neil G.&quot;,&quot;non-dropping-particle&quot;:&quot;&quot;,&quot;parse-names&quot;:false,&quot;suffix&quot;:&quot;&quot;},{&quot;dropping-particle&quot;:&quot;&quot;,&quot;family&quot;:&quot;Forbes&quot;,&quot;given&quot;:&quot;Thomas L.&quot;,&quot;non-dropping-particle&quot;:&quot;&quot;,&quot;parse-names&quot;:false,&quot;suffix&quot;:&quot;&quot;}],&quot;container-title&quot;:&quot;Journal of Vascular Surgery&quot;,&quot;id&quot;:&quot;7c7537df-9c42-5d08-a99a-d3da1f81c62f&quot;,&quot;issue&quot;:&quot;6&quot;,&quot;issued&quot;:{&quot;date-parts&quot;:[[&quot;2015&quot;,&quot;6&quot;,&quot;1&quot;]]},&quot;page&quot;:&quot;1624-1634&quot;,&quot;publisher&quot;:&quot;Mosby&quot;,&quot;title&quot;:&quot;The effect of loss to follow-up on treatment of blunt traumatic thoracic aortic injury&quot;,&quot;type&quot;:&quot;article-journal&quot;,&quot;volume&quot;:&quot;61&quot;,&quot;container-title-short&quot;:&quot;J Vasc Surg&quot;},&quot;uris&quot;:[&quot;http://www.mendeley.com/documents/?uuid=93f4344f-86fc-388b-aed1-4538fe8136a3&quot;],&quot;isTemporary&quot;:false,&quot;legacyDesktopId&quot;:&quot;93f4344f-86fc-388b-aed1-4538fe8136a3&quot;},{&quot;id&quot;:&quot;1be4c9b8-6a6a-543e-b197-0c753c86df42&quot;,&quot;itemData&quot;:{&quot;DOI&quot;:&quot;10.1001/JAMANETWORKOPEN.2018.7861&quot;,&quot;ISSN&quot;:&quot;25743805&quot;,&quot;PMID&quot;:&quot;30735232&quot;,&quot;abstract&quot;:&quot;Importance: Thoracic endovascular aortic repair (TEVAR) has been adopted rapidly for treating traumatic thoracic aortic injury (TAI). The long-term durability and efficacy remain unknown. Objective: To determine the long-term outcomes of thoracic endovascular aortic repair and those of open repair (OR) for traumatic TAI. Design, Setting, Participants: This nationwide cohort study used Taiwan's National Health Insurance Database to evaluate patients with traumatic TAI between January 1, 2004, and December 31, 2013. This single-payer National Health Insurance program covered more than 99.9% of the Taiwanese population. Those who received OR or TEVAR for TAI by propensity score matching were included. Data analysis was conducted in October 2017. Exposures: Thoracic endovascular aortic repair vs open repair. Main Outcomes and Measures: In-hospital outcomes, all-cause mortality, aorta reintervention, and stroke during follow-up. Results: Of the 287 patients (mean [SD] age, 41.66 [17.98] years; 80.5% male) who received OR or TEVAR for TAI, propensity score matching yielded 100 patients each in the OR and TEVAR groups. After propensity score matching, in-hospital mortality risk was significantly lower in the TEVAR group (9 [9.0%]) than in the OR group (27 [27.0%]; TEVAR vs open repair: odds ratio, 0.27; 95% CI, 0.12-0.60). With a mean (SD) follow-up of 2.80 (2.63) years, the proportion of survivors was 71.9% at 1 year, 70.8% at 2 years, 68.2% at 3 years, and 65.1% at 5 years in the OR group vs 88.9% at 1 year, 88.9% at 2 years, 88.9% at 3 years, and 88.9% at 5 years in the TEVAR group (log-rank test, P &lt;.001). The TEVAR group had only 2 events (2%) of late reintervention and 1 event (1%) of late cerebrovascular accident. The proportion of freedom from reintervention was 100% at 1 year, 100% at 2 years, 100% at 3 years, and 100% at 5 years in the OR group vs 97.4% at 1 year, 97.4% at 2 years, 97.4% at 3 years, and 97.4% at 5 years in the TEVAR group (log-rank test, P =.18). Conclusion and Relevance: Compared with OR, TEVAR was associated with better long-term outcomes, mainly owing to lower mortality during the perioperative period. In addition, TEVAR was associated with a similar rate of survival and reintervention after hospital discharge..&quot;,&quot;author&quot;:[{&quot;dropping-particle&quot;:&quot;&quot;,&quot;family&quot;:&quot;Cheng&quot;,&quot;given&quot;:&quot;Yu Ting&quot;,&quot;non-dropping-particle&quot;:&quot;&quot;,&quot;parse-names&quot;:false,&quot;suffix&quot;:&quot;&quot;},{&quot;dropping-particle&quot;:&quot;&quot;,&quot;family&quot;:&quot;Cheng&quot;,&quot;given&quot;:&quot;Chi Tung&quot;,&quot;non-dropping-particle&quot;:&quot;&quot;,&quot;parse-names&quot;:false,&quot;suffix&quot;:&quot;&quot;},{&quot;dropping-particle&quot;:&quot;&quot;,&quot;family&quot;:&quot;Wang&quot;,&quot;given&quot;:&quot;Shang Yu&quot;,&quot;non-dropping-particle&quot;:&quot;&quot;,&quot;parse-names&quot;:false,&quot;suffix&quot;:&quot;&quot;},{&quot;dropping-particle&quot;:&quot;&quot;,&quot;family&quot;:&quot;Wu&quot;,&quot;given&quot;:&quot;Victor Chien Chia&quot;,&quot;non-dropping-particle&quot;:&quot;&quot;,&quot;parse-names&quot;:false,&quot;suffix&quot;:&quot;&quot;},{&quot;dropping-particle&quot;:&quot;&quot;,&quot;family&quot;:&quot;Chu&quot;,&quot;given&quot;:&quot;Pao Hsien&quot;,&quot;non-dropping-particle&quot;:&quot;&quot;,&quot;parse-names&quot;:false,&quot;suffix&quot;:&quot;&quot;},{&quot;dropping-particle&quot;:&quot;&quot;,&quot;family&quot;:&quot;Chou&quot;,&quot;given&quot;:&quot;An Hsun&quot;,&quot;non-dropping-particle&quot;:&quot;&quot;,&quot;parse-names&quot;:false,&quot;suffix&quot;:&quot;&quot;},{&quot;dropping-particle&quot;:&quot;&quot;,&quot;family&quot;:&quot;Chen&quot;,&quot;given&quot;:&quot;Ching Chang&quot;,&quot;non-dropping-particle&quot;:&quot;&quot;,&quot;parse-names&quot;:false,&quot;suffix&quot;:&quot;&quot;},{&quot;dropping-particle&quot;:&quot;&quot;,&quot;family&quot;:&quot;Ko&quot;,&quot;given&quot;:&quot;Po Jen&quot;,&quot;non-dropping-particle&quot;:&quot;&quot;,&quot;parse-names&quot;:false,&quot;suffix&quot;:&quot;&quot;},{&quot;dropping-particle&quot;:&quot;&quot;,&quot;family&quot;:&quot;Liu&quot;,&quot;given&quot;:&quot;Kuo Sheng&quot;,&quot;non-dropping-particle&quot;:&quot;&quot;,&quot;parse-names&quot;:false,&quot;suffix&quot;:&quot;&quot;},{&quot;dropping-particle&quot;:&quot;&quot;,&quot;family&quot;:&quot;Chen&quot;,&quot;given&quot;:&quot;Shao Wei&quot;,&quot;non-dropping-particle&quot;:&quot;&quot;,&quot;parse-names&quot;:false,&quot;suffix&quot;:&quot;&quot;}],&quot;container-title&quot;:&quot;JAMA Network Open&quot;,&quot;id&quot;:&quot;1be4c9b8-6a6a-543e-b197-0c753c86df42&quot;,&quot;issue&quot;:&quot;2&quot;,&quot;issued&quot;:{&quot;date-parts&quot;:[[&quot;2019&quot;,&quot;2&quot;,&quot;1&quot;]]},&quot;publisher&quot;:&quot;American Medical Association&quot;,&quot;title&quot;:&quot;Long-term Outcomes of Endovascular and Open Repair for Traumatic Thoracic Aortic Injury&quot;,&quot;type&quot;:&quot;article-journal&quot;,&quot;volume&quot;:&quot;2&quot;,&quot;container-title-short&quot;:&quot;JAMA Netw Open&quot;},&quot;uris&quot;:[&quot;http://www.mendeley.com/documents/?uuid=df6fe279-8f44-39ba-95ab-8e58fba5fddb&quot;],&quot;isTemporary&quot;:false,&quot;legacyDesktopId&quot;:&quot;df6fe279-8f44-39ba-95ab-8e58fba5fddb&quot;}]},{&quot;citationID&quot;:&quot;MENDELEY_CITATION_e24e80e8-cee6-47ce-a803-8fa0947bf0a1&quot;,&quot;properties&quot;:{&quot;noteIndex&quot;:0},&quot;isEdited&quot;:false,&quot;manualOverride&quot;:{&quot;citeprocText&quot;:&quot;(36)&quot;,&quot;isManuallyOverridden&quot;:false,&quot;manualOverrideText&quot;:&quot;&quot;},&quot;citationTag&quot;:&quot;MENDELEY_CITATION_v3_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&quot;,&quot;citationItems&quot;:[{&quot;id&quot;:&quot;3109fa59-14b9-5b55-becd-5de57fda3016&quot;,&quot;itemData&quot;:{&quot;container-title&quot;:&quot;Vascular Services Quality Improvement Programme&quot;,&quot;id&quot;:&quot;3109fa59-14b9-5b55-becd-5de57fda3016&quot;,&quot;issued&quot;:{&quot;date-parts&quot;:[[&quot;2024&quot;]]},&quot;title&quot;:&quot;For Professionals | VSQIP&quot;,&quot;type&quot;:&quot;webpage&quot;,&quot;container-title-short&quot;:&quot;&quot;},&quot;uris&quot;:[&quot;http://www.mendeley.com/documents/?uuid=ef7d8881-2f19-4c60-93bb-eebc17fcc21c&quot;],&quot;isTemporary&quot;:false,&quot;legacyDesktopId&quot;:&quot;ef7d8881-2f19-4c60-93bb-eebc17fcc21c&quot;}]},{&quot;citationID&quot;:&quot;MENDELEY_CITATION_935a0c81-8489-4ea3-a8df-ea1d74b1bb87&quot;,&quot;properties&quot;:{&quot;noteIndex&quot;:0},&quot;isEdited&quot;:false,&quot;manualOverride&quot;:{&quot;citeprocText&quot;:&quot;(36)&quot;,&quot;isManuallyOverridden&quot;:false,&quot;manualOverrideText&quot;:&quot;&quot;},&quot;citationTag&quot;:&quot;MENDELEY_CITATION_v3_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&quot;,&quot;citationItems&quot;:[{&quot;id&quot;:&quot;3109fa59-14b9-5b55-becd-5de57fda3016&quot;,&quot;itemData&quot;:{&quot;container-title&quot;:&quot;Vascular Services Quality Improvement Programme&quot;,&quot;id&quot;:&quot;3109fa59-14b9-5b55-becd-5de57fda3016&quot;,&quot;issued&quot;:{&quot;date-parts&quot;:[[&quot;2024&quot;]]},&quot;title&quot;:&quot;For Professionals | VSQIP&quot;,&quot;type&quot;:&quot;webpage&quot;,&quot;container-title-short&quot;:&quot;&quot;},&quot;uris&quot;:[&quot;http://www.mendeley.com/documents/?uuid=ef7d8881-2f19-4c60-93bb-eebc17fcc21c&quot;],&quot;isTemporary&quot;:false,&quot;legacyDesktopId&quot;:&quot;ef7d8881-2f19-4c60-93bb-eebc17fcc21c&quot;}]},{&quot;citationID&quot;:&quot;MENDELEY_CITATION_cd66ff4a-2ed2-48a4-8d39-f6085f152ce5&quot;,&quot;properties&quot;:{&quot;noteIndex&quot;:0},&quot;isEdited&quot;:false,&quot;manualOverride&quot;:{&quot;citeprocText&quot;:&quot;(34,35)&quot;,&quot;isManuallyOverridden&quot;:false,&quot;manualOverrideText&quot;:&quot;&quot;},&quot;citationTag&quot;:&quot;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&quot;,&quot;citationItems&quot;:[{&quot;id&quot;:&quot;7c7537df-9c42-5d08-a99a-d3da1f81c62f&quot;,&quot;itemData&quot;:{&quot;DOI&quot;:&quot;10.1016/J.JVS.2015.02.017&quot;,&quot;ISSN&quot;:&quot;0741-5214&quot;,&quot;PMID&quot;:&quot;25769389&quot;,&quot;abstract&quot;:&quot;Objective Loss to follow-up (LTFU) can be a major difficulty for any clinical research study. The objective of this systematic review was to assess the extent of LTFU and its potential effect in studies of adult trauma patients with blunt thoracic aortic injuries (BTAIs). Methods Studies comparing management of BTAIs were systematically reviewed. Duplicate independent review was used for study selection, data abstraction, and critical appraisals. Results Thirty-six studies were included for synthesis, of which 94.1% applied a retrospective cohort design to prospective institutional databases. The mean LTFU at 1 year was 26.5% ± 31.6% for endovascular repair and 20.6% ± 34.2% for open repair groups. Not having a surgical/interventional specialist as a first or senior author was associated with a 39.7% higher LTFU at 1 year (P =.002). Studies with a higher risk of bias, later publication year, or North American origin were associated with a significantly higher risk for LTFU at 1 year (P ≤.001). Nearly half of included studies assessed in-hospital outcomes exclusively. Only 38.2% explicitly reported LTFU data. Eight studies explicitly described the method of dealing with LTFU: eight used survival analysis and one used a national Social Security Death Index. Sensitivity analyses using plausible worst-case LTFU scenarios resulted in 14% to 17% of studies changing direction of effect. Conclusions There is significant LTFU in trauma studies comparing operative methods for BTAIs. LTFU is generally handled and reported suboptimally, and sensitivity analyses suggest that study results are sensitive to differential LTFU. This has implications for the evidence-based choice of the operative method. Some protective factors that may aid in reducing LTFU were identified, one of which was involvement of a surgical or interventional specialist as a key author.&quot;,&quot;author&quot;:[{&quot;dropping-particle&quot;:&quot;&quot;,&quot;family&quot;:&quot;Kidane&quot;,&quot;given&quot;:&quot;Biniam&quot;,&quot;non-dropping-particle&quot;:&quot;&quot;,&quot;parse-names&quot;:false,&quot;suffix&quot;:&quot;&quot;},{&quot;dropping-particle&quot;:&quot;&quot;,&quot;family&quot;:&quot;Plourde&quot;,&quot;given&quot;:&quot;Madelaine&quot;,&quot;non-dropping-particle&quot;:&quot;&quot;,&quot;parse-names&quot;:false,&quot;suffix&quot;:&quot;&quot;},{&quot;dropping-particle&quot;:&quot;&quot;,&quot;family&quot;:&quot;Chadi&quot;,&quot;given&quot;:&quot;Sami A.&quot;,&quot;non-dropping-particle&quot;:&quot;&quot;,&quot;parse-names&quot;:false,&quot;suffix&quot;:&quot;&quot;},{&quot;dropping-particle&quot;:&quot;&quot;,&quot;family&quot;:&quot;Iansavitchene&quot;,&quot;given&quot;:&quot;Alla&quot;,&quot;non-dropping-particle&quot;:&quot;&quot;,&quot;parse-names&quot;:false,&quot;suffix&quot;:&quot;&quot;},{&quot;dropping-particle&quot;:&quot;&quot;,&quot;family&quot;:&quot;Meade&quot;,&quot;given&quot;:&quot;Maureen O.&quot;,&quot;non-dropping-particle&quot;:&quot;&quot;,&quot;parse-names&quot;:false,&quot;suffix&quot;:&quot;&quot;},{&quot;dropping-particle&quot;:&quot;&quot;,&quot;family&quot;:&quot;Parry&quot;,&quot;given&quot;:&quot;Neil G.&quot;,&quot;non-dropping-particle&quot;:&quot;&quot;,&quot;parse-names&quot;:false,&quot;suffix&quot;:&quot;&quot;},{&quot;dropping-particle&quot;:&quot;&quot;,&quot;family&quot;:&quot;Forbes&quot;,&quot;given&quot;:&quot;Thomas L.&quot;,&quot;non-dropping-particle&quot;:&quot;&quot;,&quot;parse-names&quot;:false,&quot;suffix&quot;:&quot;&quot;}],&quot;container-title&quot;:&quot;Journal of Vascular Surgery&quot;,&quot;id&quot;:&quot;7c7537df-9c42-5d08-a99a-d3da1f81c62f&quot;,&quot;issue&quot;:&quot;6&quot;,&quot;issued&quot;:{&quot;date-parts&quot;:[[&quot;2015&quot;,&quot;6&quot;,&quot;1&quot;]]},&quot;page&quot;:&quot;1624-1634&quot;,&quot;publisher&quot;:&quot;Mosby&quot;,&quot;title&quot;:&quot;The effect of loss to follow-up on treatment of blunt traumatic thoracic aortic injury&quot;,&quot;type&quot;:&quot;article-journal&quot;,&quot;volume&quot;:&quot;61&quot;,&quot;container-title-short&quot;:&quot;J Vasc Surg&quot;},&quot;uris&quot;:[&quot;http://www.mendeley.com/documents/?uuid=93f4344f-86fc-388b-aed1-4538fe8136a3&quot;],&quot;isTemporary&quot;:false,&quot;legacyDesktopId&quot;:&quot;93f4344f-86fc-388b-aed1-4538fe8136a3&quot;},{&quot;id&quot;:&quot;1be4c9b8-6a6a-543e-b197-0c753c86df42&quot;,&quot;itemData&quot;:{&quot;DOI&quot;:&quot;10.1001/JAMANETWORKOPEN.2018.7861&quot;,&quot;ISSN&quot;:&quot;25743805&quot;,&quot;PMID&quot;:&quot;30735232&quot;,&quot;abstract&quot;:&quot;Importance: Thoracic endovascular aortic repair (TEVAR) has been adopted rapidly for treating traumatic thoracic aortic injury (TAI). The long-term durability and efficacy remain unknown. Objective: To determine the long-term outcomes of thoracic endovascular aortic repair and those of open repair (OR) for traumatic TAI. Design, Setting, Participants: This nationwide cohort study used Taiwan's National Health Insurance Database to evaluate patients with traumatic TAI between January 1, 2004, and December 31, 2013. This single-payer National Health Insurance program covered more than 99.9% of the Taiwanese population. Those who received OR or TEVAR for TAI by propensity score matching were included. Data analysis was conducted in October 2017. Exposures: Thoracic endovascular aortic repair vs open repair. Main Outcomes and Measures: In-hospital outcomes, all-cause mortality, aorta reintervention, and stroke during follow-up. Results: Of the 287 patients (mean [SD] age, 41.66 [17.98] years; 80.5% male) who received OR or TEVAR for TAI, propensity score matching yielded 100 patients each in the OR and TEVAR groups. After propensity score matching, in-hospital mortality risk was significantly lower in the TEVAR group (9 [9.0%]) than in the OR group (27 [27.0%]; TEVAR vs open repair: odds ratio, 0.27; 95% CI, 0.12-0.60). With a mean (SD) follow-up of 2.80 (2.63) years, the proportion of survivors was 71.9% at 1 year, 70.8% at 2 years, 68.2% at 3 years, and 65.1% at 5 years in the OR group vs 88.9% at 1 year, 88.9% at 2 years, 88.9% at 3 years, and 88.9% at 5 years in the TEVAR group (log-rank test, P &lt;.001). The TEVAR group had only 2 events (2%) of late reintervention and 1 event (1%) of late cerebrovascular accident. The proportion of freedom from reintervention was 100% at 1 year, 100% at 2 years, 100% at 3 years, and 100% at 5 years in the OR group vs 97.4% at 1 year, 97.4% at 2 years, 97.4% at 3 years, and 97.4% at 5 years in the TEVAR group (log-rank test, P =.18). Conclusion and Relevance: Compared with OR, TEVAR was associated with better long-term outcomes, mainly owing to lower mortality during the perioperative period. In addition, TEVAR was associated with a similar rate of survival and reintervention after hospital discharge..&quot;,&quot;author&quot;:[{&quot;dropping-particle&quot;:&quot;&quot;,&quot;family&quot;:&quot;Cheng&quot;,&quot;given&quot;:&quot;Yu Ting&quot;,&quot;non-dropping-particle&quot;:&quot;&quot;,&quot;parse-names&quot;:false,&quot;suffix&quot;:&quot;&quot;},{&quot;dropping-particle&quot;:&quot;&quot;,&quot;family&quot;:&quot;Cheng&quot;,&quot;given&quot;:&quot;Chi Tung&quot;,&quot;non-dropping-particle&quot;:&quot;&quot;,&quot;parse-names&quot;:false,&quot;suffix&quot;:&quot;&quot;},{&quot;dropping-particle&quot;:&quot;&quot;,&quot;family&quot;:&quot;Wang&quot;,&quot;given&quot;:&quot;Shang Yu&quot;,&quot;non-dropping-particle&quot;:&quot;&quot;,&quot;parse-names&quot;:false,&quot;suffix&quot;:&quot;&quot;},{&quot;dropping-particle&quot;:&quot;&quot;,&quot;family&quot;:&quot;Wu&quot;,&quot;given&quot;:&quot;Victor Chien Chia&quot;,&quot;non-dropping-particle&quot;:&quot;&quot;,&quot;parse-names&quot;:false,&quot;suffix&quot;:&quot;&quot;},{&quot;dropping-particle&quot;:&quot;&quot;,&quot;family&quot;:&quot;Chu&quot;,&quot;given&quot;:&quot;Pao Hsien&quot;,&quot;non-dropping-particle&quot;:&quot;&quot;,&quot;parse-names&quot;:false,&quot;suffix&quot;:&quot;&quot;},{&quot;dropping-particle&quot;:&quot;&quot;,&quot;family&quot;:&quot;Chou&quot;,&quot;given&quot;:&quot;An Hsun&quot;,&quot;non-dropping-particle&quot;:&quot;&quot;,&quot;parse-names&quot;:false,&quot;suffix&quot;:&quot;&quot;},{&quot;dropping-particle&quot;:&quot;&quot;,&quot;family&quot;:&quot;Chen&quot;,&quot;given&quot;:&quot;Ching Chang&quot;,&quot;non-dropping-particle&quot;:&quot;&quot;,&quot;parse-names&quot;:false,&quot;suffix&quot;:&quot;&quot;},{&quot;dropping-particle&quot;:&quot;&quot;,&quot;family&quot;:&quot;Ko&quot;,&quot;given&quot;:&quot;Po Jen&quot;,&quot;non-dropping-particle&quot;:&quot;&quot;,&quot;parse-names&quot;:false,&quot;suffix&quot;:&quot;&quot;},{&quot;dropping-particle&quot;:&quot;&quot;,&quot;family&quot;:&quot;Liu&quot;,&quot;given&quot;:&quot;Kuo Sheng&quot;,&quot;non-dropping-particle&quot;:&quot;&quot;,&quot;parse-names&quot;:false,&quot;suffix&quot;:&quot;&quot;},{&quot;dropping-particle&quot;:&quot;&quot;,&quot;family&quot;:&quot;Chen&quot;,&quot;given&quot;:&quot;Shao Wei&quot;,&quot;non-dropping-particle&quot;:&quot;&quot;,&quot;parse-names&quot;:false,&quot;suffix&quot;:&quot;&quot;}],&quot;container-title&quot;:&quot;JAMA Network Open&quot;,&quot;id&quot;:&quot;1be4c9b8-6a6a-543e-b197-0c753c86df42&quot;,&quot;issue&quot;:&quot;2&quot;,&quot;issued&quot;:{&quot;date-parts&quot;:[[&quot;2019&quot;,&quot;2&quot;,&quot;1&quot;]]},&quot;publisher&quot;:&quot;American Medical Association&quot;,&quot;title&quot;:&quot;Long-term Outcomes of Endovascular and Open Repair for Traumatic Thoracic Aortic Injury&quot;,&quot;type&quot;:&quot;article-journal&quot;,&quot;volume&quot;:&quot;2&quot;,&quot;container-title-short&quot;:&quot;JAMA Netw Open&quot;},&quot;uris&quot;:[&quot;http://www.mendeley.com/documents/?uuid=df6fe279-8f44-39ba-95ab-8e58fba5fddb&quot;],&quot;isTemporary&quot;:false,&quot;legacyDesktopId&quot;:&quot;df6fe279-8f44-39ba-95ab-8e58fba5fddb&quot;}]},{&quot;citationID&quot;:&quot;MENDELEY_CITATION_ee45dafc-67c7-44f7-8d1a-8662e0f71eec&quot;,&quot;properties&quot;:{&quot;noteIndex&quot;:0},&quot;isEdited&quot;:false,&quot;manualOverride&quot;:{&quot;citeprocText&quot;:&quot;(37–40)&quot;,&quot;isManuallyOverridden&quot;:false,&quot;manualOverrideText&quot;:&quot;&quot;},&quot;citationTag&quot;:&quot;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&quot;,&quot;citationItems&quot;:[{&quot;id&quot;:&quot;5078cc23-f99f-5937-bb44-3c005128c685&quot;,&quot;itemData&quot;:{&quot;DOI&quot;:&quot;10.1016/J.JVS.2010.08.074&quot;,&quot;ISSN&quot;:&quot;0741-5214&quot;,&quot;PMID&quot;:&quot;20952143&quot;,&quot;abstract&quot;:&quot;Background The impact of vascular injuries on patient mortality has not been well evaluated in multi-trauma patients. This study seeks to determine (1) whether the presence of vascular trauma negatively affects outcome compared with nonvascular trauma (NVT) and (2) the utility of existing severity scoring systems in predicting mortality among vascular trauma (VT) patients. Methods A retrospective review of our trauma database from January 2005 to December 2007 was conducted. Demographics, Injury Severity Scores (ISS), Revised Trauma Scores (RTS), Trauma ScoreInjury Severity Scores (TRISS), Acute Physiology and Chronic Health Evaluation II (APACHE II) scores, and mortality rates were compared. Control patients were selected from a matching cohort based on ISS. Comparisons were made between groups based on the above scoring systems. Statistical analysis used χ2 analysis and Student t-tests. Results Fifty VT and 50 NVT patients were identified with no significant differences in age, gender, mechanism of injury, ISS, RTS, or TRISS. The mean APACHE II score was higher in VT compared with NVT (12.3 vs 8.8, P &lt; .05). Overall mortality was higher in VT compared with NVT but did not reach statistical significance (24% vs 11.8%, P = .108). VT patients with RTS score &gt;5 had a higher mortality rate (26% vs 2.2%, P = .007). VT patients with an ISS score &gt;24 had a higher mortality compared with NVT patients (61% vs 28.6%, P = .04). VT patients with an APACHE II score &lt;14 also had a higher mortality rate (18.2% vs 0%, P = .007). Finally, VT patients with a TRISS probability of survival of &gt;80% had a higher mortality rate (13.9% vs 0%, P = .05). Conclusions In multi-trauma patients, the presence of vascular injury was associated with increased mortality in less severely injured patients based on the RTS, TRISS, and APACHE II scores. These scoring systems underestimated mortality in patients with vascular trauma. Level of care and future trauma algorithms should be adjusted in the presence of vascular trauma. © 2011 Society for Vascular Surgery.&quot;,&quot;author&quot;:[{&quot;dropping-particle&quot;:&quot;&quot;,&quot;family&quot;:&quot;Loh&quot;,&quot;given&quot;:&quot;Shang A.&quot;,&quot;non-dropping-particle&quot;:&quot;&quot;,&quot;parse-names&quot;:false,&quot;suffix&quot;:&quot;&quot;},{&quot;dropping-particle&quot;:&quot;&quot;,&quot;family&quot;:&quot;Rockman&quot;,&quot;given&quot;:&quot;Caron B.&quot;,&quot;non-dropping-particle&quot;:&quot;&quot;,&quot;parse-names&quot;:false,&quot;suffix&quot;:&quot;&quot;},{&quot;dropping-particle&quot;:&quot;&quot;,&quot;family&quot;:&quot;Chung&quot;,&quot;given&quot;:&quot;Christine&quot;,&quot;non-dropping-particle&quot;:&quot;&quot;,&quot;parse-names&quot;:false,&quot;suffix&quot;:&quot;&quot;},{&quot;dropping-particle&quot;:&quot;&quot;,&quot;family&quot;:&quot;Maldonado&quot;,&quot;given&quot;:&quot;Thomas S.&quot;,&quot;non-dropping-particle&quot;:&quot;&quot;,&quot;parse-names&quot;:false,&quot;suffix&quot;:&quot;&quot;},{&quot;dropping-particle&quot;:&quot;&quot;,&quot;family&quot;:&quot;Adelman&quot;,&quot;given&quot;:&quot;Mark A.&quot;,&quot;non-dropping-particle&quot;:&quot;&quot;,&quot;parse-names&quot;:false,&quot;suffix&quot;:&quot;&quot;},{&quot;dropping-particle&quot;:&quot;&quot;,&quot;family&quot;:&quot;Cayne&quot;,&quot;given&quot;:&quot;Neal S.&quot;,&quot;non-dropping-particle&quot;:&quot;&quot;,&quot;parse-names&quot;:false,&quot;suffix&quot;:&quot;&quot;},{&quot;dropping-particle&quot;:&quot;&quot;,&quot;family&quot;:&quot;Pachter&quot;,&quot;given&quot;:&quot;H. Leon&quot;,&quot;non-dropping-particle&quot;:&quot;&quot;,&quot;parse-names&quot;:false,&quot;suffix&quot;:&quot;&quot;},{&quot;dropping-particle&quot;:&quot;&quot;,&quot;family&quot;:&quot;Mussa&quot;,&quot;given&quot;:&quot;Firas F.&quot;,&quot;non-dropping-particle&quot;:&quot;&quot;,&quot;parse-names&quot;:false,&quot;suffix&quot;:&quot;&quot;}],&quot;container-title&quot;:&quot;Journal of Vascular Surgery&quot;,&quot;id&quot;:&quot;5078cc23-f99f-5937-bb44-3c005128c685&quot;,&quot;issue&quot;:&quot;2&quot;,&quot;issued&quot;:{&quot;date-parts&quot;:[[&quot;2011&quot;,&quot;2&quot;,&quot;1&quot;]]},&quot;page&quot;:&quot;359-366&quot;,&quot;publisher&quot;:&quot;Mosby&quot;,&quot;title&quot;:&quot;Existing trauma and critical care scoring systems underestimate mortality among vascular trauma patients&quot;,&quot;type&quot;:&quot;article-journal&quot;,&quot;volume&quot;:&quot;53&quot;,&quot;container-title-short&quot;:&quot;J Vasc Surg&quot;},&quot;uris&quot;:[&quot;http://www.mendeley.com/documents/?uuid=1ece00cf-d6db-3858-973b-b513a1af174a&quot;],&quot;isTemporary&quot;:false,&quot;legacyDesktopId&quot;:&quot;1ece00cf-d6db-3858-973b-b513a1af174a&quot;},{&quot;id&quot;:&quot;63a7c17c-434f-5b05-a750-d0fd9d330e22&quot;,&quot;itemData&quot;:{&quot;DOI&quot;:&quot;10.1016/j.jvs.2018.07.075&quot;,&quot;ISSN&quot;:&quot;10976809&quot;,&quot;PMID&quot;:&quot;30497861&quot;,&quot;abstract&quot;:&quot;Background: Six hours has long been considered the threshold of ischemia after peripheral artery injury. However, there is a paucity of evidence regarding the impact of operative delays on morbidity and mortality in patients with lower extremity arterial injuries. Methods: We analyzed the records of 3,441,259 injured patients entered into the National Trauma Data Bank Research Dataset from 2012 to 2015. Patients (≥16 years) with lower extremity arterial injuries were identified by International Classification of Diseases, Ninth Revision injury and procedure codes. Patients with crush injuries, patients with prehospital or emergency department cardiac arrest, those not transferred directly from point of injury, and patients in whom a nonoperative management strategy was attempted were excluded from analysis. Results: We examined the data from 4406 patients with lower extremity arterial injuries; 85% of the patients were male, with a mean age of 35 years. The overall mortality in this cohort was 3.2% (143/4406); the amputation rate was 11.3% (499/4406). Using a multivariate logistic regression model, blunt mechanisms of injury, increased time from injury to operating room arrival, nerve injury, associated lower extremity fractures, increased age, and Injury Severity Score were associated with increased amputation risk. The amputation rate in those undergoing repair within 60 minutes was 6% compared with 11.7% and 13.4% in those undergoing repair after 1 to 3 hours and 3 to 6 hours, respectively. Conclusions: Optimal limb salvage is achieved when revascularization of lower extremity arterial injury occurs within 1 hour of injury. To improve survival and recovery after extremity arterial injury, efforts should be focused on strategies to expedite reperfusion of the injured limb.&quot;,&quot;author&quot;:[{&quot;dropping-particle&quot;:&quot;&quot;,&quot;family&quot;:&quot;Alarhayem&quot;,&quot;given&quot;:&quot;Abdul Q.&quot;,&quot;non-dropping-particle&quot;:&quot;&quot;,&quot;parse-names&quot;:false,&quot;suffix&quot;:&quot;&quot;},{&quot;dropping-particle&quot;:&quot;&quot;,&quot;family&quot;:&quot;Cohn&quot;,&quot;given&quot;:&quot;Stephen M.&quot;,&quot;non-dropping-particle&quot;:&quot;&quot;,&quot;parse-names&quot;:false,&quot;suffix&quot;:&quot;&quot;},{&quot;dropping-particle&quot;:&quot;&quot;,&quot;family&quot;:&quot;Cantu-Nunez&quot;,&quot;given&quot;:&quot;Oliver&quot;,&quot;non-dropping-particle&quot;:&quot;&quot;,&quot;parse-names&quot;:false,&quot;suffix&quot;:&quot;&quot;},{&quot;dropping-particle&quot;:&quot;&quot;,&quot;family&quot;:&quot;Eastridge&quot;,&quot;given&quot;:&quot;Brian J.&quot;,&quot;non-dropping-particle&quot;:&quot;&quot;,&quot;parse-names&quot;:false,&quot;suffix&quot;:&quot;&quot;},{&quot;dropping-particle&quot;:&quot;&quot;,&quot;family&quot;:&quot;Rasmussen&quot;,&quot;given&quot;:&quot;Todd E.&quot;,&quot;non-dropping-particle&quot;:&quot;&quot;,&quot;parse-names&quot;:false,&quot;suffix&quot;:&quot;&quot;}],&quot;container-title&quot;:&quot;Journal of Vascular Surgery&quot;,&quot;id&quot;:&quot;63a7c17c-434f-5b05-a750-d0fd9d330e22&quot;,&quot;issue&quot;:&quot;5&quot;,&quot;issued&quot;:{&quot;date-parts&quot;:[[&quot;2019&quot;,&quot;5&quot;,&quot;1&quot;]]},&quot;page&quot;:&quot;1519-1523&quot;,&quot;publisher&quot;:&quot;Mosby Inc.&quot;,&quot;title&quot;:&quot;Impact of time to repair on outcomes in patients with lower extremity arterial injuries&quot;,&quot;type&quot;:&quot;article-journal&quot;,&quot;volume&quot;:&quot;69&quot;,&quot;container-title-short&quot;:&quot;J Vasc Surg&quot;},&quot;uris&quot;:[&quot;http://www.mendeley.com/documents/?uuid=1883fdef-b7a5-3ce9-9bed-10dc461102ab&quot;],&quot;isTemporary&quot;:false,&quot;legacyDesktopId&quot;:&quot;1883fdef-b7a5-3ce9-9bed-10dc461102ab&quot;},{&quot;id&quot;:&quot;21ce4b37-e819-5870-8911-dafa76ad452f&quot;,&quot;itemData&quot;:{&quot;DOI&quot;:&quot;10.1016/J.JAMCOLLSURG.2003.09.003&quot;,&quot;ISSN&quot;:&quot;1072-7515&quot;,&quot;PMID&quot;:&quot;14698307&quot;,&quot;abstract&quot;:&quot;BACKGROUND: Analysis of the epidemiology, temporal distribution, and place of traumatic hospital deaths can be a useful tool in identifying areas for research, education, and allocation of resources. STUDY DESIGN: Trauma registry-based study of all traumatic hospital deaths at a Level I urban trauma center during the period 1993 to 2002. The time and hospital location where deaths occurred were analyzed according to mechanism of injury, age, Glasgow Coma Score, and body areas with severe injury (Abbreviated Injury Scale [AIS] ≥ 4). Logistic regression analysis was used to identify risk factors associated with death at various times after admission. RESULTS: During the study period there were 2,648 hospital trauma deaths. The most common body area with critical injuries (AIS ≥ 4) was the head (43%), followed by the chest (28%) and the abdomen (19%). Overall, 37% of victims had no vital signs present on admission. Chest AIS ≥ 4, penetrating trauma, and age greater than 60 years were significant risk factors associated with no vital signs on admission. Patients with severe chest trauma (AIS ≥ 4) reaching the hospital alive were significantly more likely to die within the first 60 minutes than were patients with severe abdominal or head injuries (17% versus 11% versus 7%). In patients reaching the hospital alive, the time and place of death varied according to mechanism of injury and injured body area. Deaths caused by severe head trauma peaked at 6 to 24 hours, and deaths caused by severe chest or abdominal trauma peaked at 1 to 6 hours after admission. CONCLUSIONS: The temporal distribution and location of trauma deaths are influenced by the mechanism of injury, age, and the injured body area. These findings may help in focusing research, education, and resource allocation in a more targeted manner to reduce trauma deaths. © 2004 by the American College of Surgeons.&quot;,&quot;author&quot;:[{&quot;dropping-particle&quot;:&quot;&quot;,&quot;family&quot;:&quot;Demetriades&quot;,&quot;given&quot;:&quot;Demetrios&quot;,&quot;non-dropping-particle&quot;:&quot;&quot;,&quot;parse-names&quot;:false,&quot;suffix&quot;:&quot;&quot;},{&quot;dropping-particle&quot;:&quot;&quot;,&quot;family&quot;:&quot;Murray&quot;,&quot;given&quot;:&quot;James&quot;,&quot;non-dropping-particle&quot;:&quot;&quot;,&quot;parse-names&quot;:false,&quot;suffix&quot;:&quot;&quot;},{&quot;dropping-particle&quot;:&quot;&quot;,&quot;family&quot;:&quot;Charalambides&quot;,&quot;given&quot;:&quot;Kiriakos&quot;,&quot;non-dropping-particle&quot;:&quot;&quot;,&quot;parse-names&quot;:false,&quot;suffix&quot;:&quot;&quot;},{&quot;dropping-particle&quot;:&quot;&quot;,&quot;family&quot;:&quot;Alo&quot;,&quot;given&quot;:&quot;Kathy&quot;,&quot;non-dropping-particle&quot;:&quot;&quot;,&quot;parse-names&quot;:false,&quot;suffix&quot;:&quot;&quot;},{&quot;dropping-particle&quot;:&quot;&quot;,&quot;family&quot;:&quot;Velmahos&quot;,&quot;given&quot;:&quot;George&quot;,&quot;non-dropping-particle&quot;:&quot;&quot;,&quot;parse-names&quot;:false,&quot;suffix&quot;:&quot;&quot;},{&quot;dropping-particle&quot;:&quot;&quot;,&quot;family&quot;:&quot;Rhee&quot;,&quot;given&quot;:&quot;Peter&quot;,&quot;non-dropping-particle&quot;:&quot;&quot;,&quot;parse-names&quot;:false,&quot;suffix&quot;:&quot;&quot;},{&quot;dropping-particle&quot;:&quot;&quot;,&quot;family&quot;:&quot;Chan&quot;,&quot;given&quot;:&quot;Linda&quot;,&quot;non-dropping-particle&quot;:&quot;&quot;,&quot;parse-names&quot;:false,&quot;suffix&quot;:&quot;&quot;}],&quot;container-title&quot;:&quot;Journal of the American College of Surgeons&quot;,&quot;id&quot;:&quot;21ce4b37-e819-5870-8911-dafa76ad452f&quot;,&quot;issue&quot;:&quot;1&quot;,&quot;issued&quot;:{&quot;date-parts&quot;:[[&quot;2004&quot;,&quot;1&quot;,&quot;1&quot;]]},&quot;page&quot;:&quot;20-26&quot;,&quot;publisher&quot;:&quot;No longer published by Elsevier&quot;,&quot;title&quot;:&quot;Trauma fatalities: time and location of hospital deaths&quot;,&quot;type&quot;:&quot;article-journal&quot;,&quot;volume&quot;:&quot;198&quot;,&quot;container-title-short&quot;:&quot;J Am Coll Surg&quot;},&quot;uris&quot;:[&quot;http://www.mendeley.com/documents/?uuid=0b930927-d238-3ff5-87c9-bf1fd31d5c21&quot;],&quot;isTemporary&quot;:false,&quot;legacyDesktopId&quot;:&quot;0b930927-d238-3ff5-87c9-bf1fd31d5c21&quot;},{&quot;id&quot;:&quot;664bfa89-e5e5-5c9c-9b2a-11769556e6db&quot;,&quot;itemData&quot;:{&quot;DOI&quot;:&quot;10.1097/SHK.0000000000000788&quot;,&quot;ISSN&quot;:&quot;15400514&quot;,&quot;PMID&quot;:&quot;28207628&quot;,&quot;abstract&quot;:&quot;Background: Choosing the appropriate endpoint for a trauma hemorrhage control trial can determine the likelihood of its success. Recent Phase 3 trials and observational studies have used 24-h and/or 30-day all-cause mortality as the primary endpoint and some have not used exception from informed consent (EFIC), resulting in multiple failed trials. Five recent high-quality prospective studies among 4,064 hemorrhaging trauma patients provide new evidence to support earlier primary endpoints. Methods: The goal of this project was to determine the optimal endpoint for hemorrhage control trials using existing literature and new analyses of previously published data. Results: Recent studies among bleeding trauma patients show that hemorrhagic deaths occur rapidly, at a high rate, and in a consistent pattern. Early preventable deaths among trauma patients are largely due to hemorrhage and the median time to hemorrhagic death from admission is 2.0 to 2.6 h. Approximately 85% of hemorrhagic deaths occur within 6 h. The hourly mortality rate due to traumatic injury decreases rapidly after enrollment from 4.6% per hour at 1 hour postenrollment to 1% per hour at 6 h to &lt;0.1% per hour by 9 h and thereafter. Early primary endpoints (within 6 h) have critically important benefits for hemorrhage control trials, including being congruent with the median time to hemorrhagic death, biologic plausibility, and enabling the use of all-cause mortality, which is definitive and objective. Conclusions: Primary endpoints should be congruent with the timing of the disease process. Therefore, if a resuscitation/hemorrhage control intervention is under study, a primary endpoint of all-cause mortality evaluated within the first 6 h is appropriate. Before choosing the timing of the primary endpoint for a large multicenter trial, we recommend performing a Phase 2 trial under EFIC to better understand the effects of the hemorrhage control intervention and distribution of time to death. When early primary endpoints are used, patients should be monitored for multiple subsequent secondary safety endpoints, including 24 h and 30-day all-cause mortality as well as the customary safety endpoints.&quot;,&quot;author&quot;:[{&quot;dropping-particle&quot;:&quot;&quot;,&quot;family&quot;:&quot;Fox&quot;,&quot;given&quot;:&quot;Erin E.&quot;,&quot;non-dropping-particle&quot;:&quot;&quot;,&quot;parse-names&quot;:false,&quot;suffix&quot;:&quot;&quot;},{&quot;dropping-particle&quot;:&quot;&quot;,&quot;family&quot;:&quot;Holcomb&quot;,&quot;given&quot;:&quot;John B.&quot;,&quot;non-dropping-particle&quot;:&quot;&quot;,&quot;parse-names&quot;:false,&quot;suffix&quot;:&quot;&quot;},{&quot;dropping-particle&quot;:&quot;&quot;,&quot;family&quot;:&quot;Wade&quot;,&quot;given&quot;:&quot;Charles E.&quot;,&quot;non-dropping-particle&quot;:&quot;&quot;,&quot;parse-names&quot;:false,&quot;suffix&quot;:&quot;&quot;},{&quot;dropping-particle&quot;:&quot;&quot;,&quot;family&quot;:&quot;Bulger&quot;,&quot;given&quot;:&quot;Eileen M.&quot;,&quot;non-dropping-particle&quot;:&quot;&quot;,&quot;parse-names&quot;:false,&quot;suffix&quot;:&quot;&quot;},{&quot;dropping-particle&quot;:&quot;&quot;,&quot;family&quot;:&quot;Tilley&quot;,&quot;given&quot;:&quot;Barbara C.&quot;,&quot;non-dropping-particle&quot;:&quot;&quot;,&quot;parse-names&quot;:false,&quot;suffix&quot;:&quot;&quot;}],&quot;container-title&quot;:&quot;Shock (Augusta, Ga.)&quot;,&quot;id&quot;:&quot;664bfa89-e5e5-5c9c-9b2a-11769556e6db&quot;,&quot;issue&quot;:&quot;5&quot;,&quot;issued&quot;:{&quot;date-parts&quot;:[[&quot;2017&quot;,&quot;5&quot;,&quot;1&quot;]]},&quot;page&quot;:&quot;567&quot;,&quot;publisher&quot;:&quot;NIH Public Access&quot;,&quot;title&quot;:&quot;Earlier Endpoints Are Required for Hemorrhagic Shock Trials among Severely Injured Patients&quot;,&quot;type&quot;:&quot;article-journal&quot;,&quot;volume&quot;:&quot;47&quot;,&quot;container-title-short&quot;:&quot;Shock&quot;},&quot;uris&quot;:[&quot;http://www.mendeley.com/documents/?uuid=05035fe8-f5b7-35df-af44-65eb31efc5b4&quot;],&quot;isTemporary&quot;:false,&quot;legacyDesktopId&quot;:&quot;05035fe8-f5b7-35df-af44-65eb31efc5b4&quot;}]},{&quot;citationID&quot;:&quot;MENDELEY_CITATION_87209e8b-d7f4-4f75-bd1c-f2e335b59840&quot;,&quot;properties&quot;:{&quot;noteIndex&quot;:0},&quot;isEdited&quot;:false,&quot;manualOverride&quot;:{&quot;citeprocText&quot;:&quot;(38,40,41)&quot;,&quot;isManuallyOverridden&quot;:false,&quot;manualOverrideText&quot;:&quot;&quot;},&quot;citationTag&quot;:&quot;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&quot;,&quot;citationItems&quot;:[{&quot;id&quot;:&quot;664bfa89-e5e5-5c9c-9b2a-11769556e6db&quot;,&quot;itemData&quot;:{&quot;DOI&quot;:&quot;10.1097/SHK.0000000000000788&quot;,&quot;ISSN&quot;:&quot;15400514&quot;,&quot;PMID&quot;:&quot;28207628&quot;,&quot;abstract&quot;:&quot;Background: Choosing the appropriate endpoint for a trauma hemorrhage control trial can determine the likelihood of its success. Recent Phase 3 trials and observational studies have used 24-h and/or 30-day all-cause mortality as the primary endpoint and some have not used exception from informed consent (EFIC), resulting in multiple failed trials. Five recent high-quality prospective studies among 4,064 hemorrhaging trauma patients provide new evidence to support earlier primary endpoints. Methods: The goal of this project was to determine the optimal endpoint for hemorrhage control trials using existing literature and new analyses of previously published data. Results: Recent studies among bleeding trauma patients show that hemorrhagic deaths occur rapidly, at a high rate, and in a consistent pattern. Early preventable deaths among trauma patients are largely due to hemorrhage and the median time to hemorrhagic death from admission is 2.0 to 2.6 h. Approximately 85% of hemorrhagic deaths occur within 6 h. The hourly mortality rate due to traumatic injury decreases rapidly after enrollment from 4.6% per hour at 1 hour postenrollment to 1% per hour at 6 h to &lt;0.1% per hour by 9 h and thereafter. Early primary endpoints (within 6 h) have critically important benefits for hemorrhage control trials, including being congruent with the median time to hemorrhagic death, biologic plausibility, and enabling the use of all-cause mortality, which is definitive and objective. Conclusions: Primary endpoints should be congruent with the timing of the disease process. Therefore, if a resuscitation/hemorrhage control intervention is under study, a primary endpoint of all-cause mortality evaluated within the first 6 h is appropriate. Before choosing the timing of the primary endpoint for a large multicenter trial, we recommend performing a Phase 2 trial under EFIC to better understand the effects of the hemorrhage control intervention and distribution of time to death. When early primary endpoints are used, patients should be monitored for multiple subsequent secondary safety endpoints, including 24 h and 30-day all-cause mortality as well as the customary safety endpoints.&quot;,&quot;author&quot;:[{&quot;dropping-particle&quot;:&quot;&quot;,&quot;family&quot;:&quot;Fox&quot;,&quot;given&quot;:&quot;Erin E.&quot;,&quot;non-dropping-particle&quot;:&quot;&quot;,&quot;parse-names&quot;:false,&quot;suffix&quot;:&quot;&quot;},{&quot;dropping-particle&quot;:&quot;&quot;,&quot;family&quot;:&quot;Holcomb&quot;,&quot;given&quot;:&quot;John B.&quot;,&quot;non-dropping-particle&quot;:&quot;&quot;,&quot;parse-names&quot;:false,&quot;suffix&quot;:&quot;&quot;},{&quot;dropping-particle&quot;:&quot;&quot;,&quot;family&quot;:&quot;Wade&quot;,&quot;given&quot;:&quot;Charles E.&quot;,&quot;non-dropping-particle&quot;:&quot;&quot;,&quot;parse-names&quot;:false,&quot;suffix&quot;:&quot;&quot;},{&quot;dropping-particle&quot;:&quot;&quot;,&quot;family&quot;:&quot;Bulger&quot;,&quot;given&quot;:&quot;Eileen M.&quot;,&quot;non-dropping-particle&quot;:&quot;&quot;,&quot;parse-names&quot;:false,&quot;suffix&quot;:&quot;&quot;},{&quot;dropping-particle&quot;:&quot;&quot;,&quot;family&quot;:&quot;Tilley&quot;,&quot;given&quot;:&quot;Barbara C.&quot;,&quot;non-dropping-particle&quot;:&quot;&quot;,&quot;parse-names&quot;:false,&quot;suffix&quot;:&quot;&quot;}],&quot;container-title&quot;:&quot;Shock (Augusta, Ga.)&quot;,&quot;id&quot;:&quot;664bfa89-e5e5-5c9c-9b2a-11769556e6db&quot;,&quot;issue&quot;:&quot;5&quot;,&quot;issued&quot;:{&quot;date-parts&quot;:[[&quot;2017&quot;,&quot;5&quot;,&quot;1&quot;]]},&quot;page&quot;:&quot;567&quot;,&quot;publisher&quot;:&quot;NIH Public Access&quot;,&quot;title&quot;:&quot;Earlier Endpoints Are Required for Hemorrhagic Shock Trials among Severely Injured Patients&quot;,&quot;type&quot;:&quot;article-journal&quot;,&quot;volume&quot;:&quot;47&quot;,&quot;container-title-short&quot;:&quot;Shock&quot;},&quot;uris&quot;:[&quot;http://www.mendeley.com/documents/?uuid=05035fe8-f5b7-35df-af44-65eb31efc5b4&quot;],&quot;isTemporary&quot;:false,&quot;legacyDesktopId&quot;:&quot;05035fe8-f5b7-35df-af44-65eb31efc5b4&quot;},{&quot;id&quot;:&quot;63a7c17c-434f-5b05-a750-d0fd9d330e22&quot;,&quot;itemData&quot;:{&quot;DOI&quot;:&quot;10.1016/j.jvs.2018.07.075&quot;,&quot;ISSN&quot;:&quot;10976809&quot;,&quot;PMID&quot;:&quot;30497861&quot;,&quot;abstract&quot;:&quot;Background: Six hours has long been considered the threshold of ischemia after peripheral artery injury. However, there is a paucity of evidence regarding the impact of operative delays on morbidity and mortality in patients with lower extremity arterial injuries. Methods: We analyzed the records of 3,441,259 injured patients entered into the National Trauma Data Bank Research Dataset from 2012 to 2015. Patients (≥16 years) with lower extremity arterial injuries were identified by International Classification of Diseases, Ninth Revision injury and procedure codes. Patients with crush injuries, patients with prehospital or emergency department cardiac arrest, those not transferred directly from point of injury, and patients in whom a nonoperative management strategy was attempted were excluded from analysis. Results: We examined the data from 4406 patients with lower extremity arterial injuries; 85% of the patients were male, with a mean age of 35 years. The overall mortality in this cohort was 3.2% (143/4406); the amputation rate was 11.3% (499/4406). Using a multivariate logistic regression model, blunt mechanisms of injury, increased time from injury to operating room arrival, nerve injury, associated lower extremity fractures, increased age, and Injury Severity Score were associated with increased amputation risk. The amputation rate in those undergoing repair within 60 minutes was 6% compared with 11.7% and 13.4% in those undergoing repair after 1 to 3 hours and 3 to 6 hours, respectively. Conclusions: Optimal limb salvage is achieved when revascularization of lower extremity arterial injury occurs within 1 hour of injury. To improve survival and recovery after extremity arterial injury, efforts should be focused on strategies to expedite reperfusion of the injured limb.&quot;,&quot;author&quot;:[{&quot;dropping-particle&quot;:&quot;&quot;,&quot;family&quot;:&quot;Alarhayem&quot;,&quot;given&quot;:&quot;Abdul Q.&quot;,&quot;non-dropping-particle&quot;:&quot;&quot;,&quot;parse-names&quot;:false,&quot;suffix&quot;:&quot;&quot;},{&quot;dropping-particle&quot;:&quot;&quot;,&quot;family&quot;:&quot;Cohn&quot;,&quot;given&quot;:&quot;Stephen M.&quot;,&quot;non-dropping-particle&quot;:&quot;&quot;,&quot;parse-names&quot;:false,&quot;suffix&quot;:&quot;&quot;},{&quot;dropping-particle&quot;:&quot;&quot;,&quot;family&quot;:&quot;Cantu-Nunez&quot;,&quot;given&quot;:&quot;Oliver&quot;,&quot;non-dropping-particle&quot;:&quot;&quot;,&quot;parse-names&quot;:false,&quot;suffix&quot;:&quot;&quot;},{&quot;dropping-particle&quot;:&quot;&quot;,&quot;family&quot;:&quot;Eastridge&quot;,&quot;given&quot;:&quot;Brian J.&quot;,&quot;non-dropping-particle&quot;:&quot;&quot;,&quot;parse-names&quot;:false,&quot;suffix&quot;:&quot;&quot;},{&quot;dropping-particle&quot;:&quot;&quot;,&quot;family&quot;:&quot;Rasmussen&quot;,&quot;given&quot;:&quot;Todd E.&quot;,&quot;non-dropping-particle&quot;:&quot;&quot;,&quot;parse-names&quot;:false,&quot;suffix&quot;:&quot;&quot;}],&quot;container-title&quot;:&quot;Journal of Vascular Surgery&quot;,&quot;id&quot;:&quot;63a7c17c-434f-5b05-a750-d0fd9d330e22&quot;,&quot;issue&quot;:&quot;5&quot;,&quot;issued&quot;:{&quot;date-parts&quot;:[[&quot;2019&quot;,&quot;5&quot;,&quot;1&quot;]]},&quot;page&quot;:&quot;1519-1523&quot;,&quot;publisher&quot;:&quot;Mosby Inc.&quot;,&quot;title&quot;:&quot;Impact of time to repair on outcomes in patients with lower extremity arterial injuries&quot;,&quot;type&quot;:&quot;article-journal&quot;,&quot;volume&quot;:&quot;69&quot;,&quot;container-title-short&quot;:&quot;J Vasc Surg&quot;},&quot;uris&quot;:[&quot;http://www.mendeley.com/documents/?uuid=1883fdef-b7a5-3ce9-9bed-10dc461102ab&quot;],&quot;isTemporary&quot;:false,&quot;legacyDesktopId&quot;:&quot;1883fdef-b7a5-3ce9-9bed-10dc461102ab&quot;},{&quot;id&quot;:&quot;39c5fbfa-8944-5702-9212-bda6e8ec1451&quot;,&quot;itemData&quot;:{&quot;DOI&quot;:&quot;10.1097/SLA.0000000000005560&quot;,&quot;ISSN&quot;:&quot;15281140&quot;,&quot;PMID&quot;:&quot;35972512&quot;,&quot;abstract&quot;:&quot;Introduction: The 6-hour threshold to revascularization of an ischemic limb is ubiquitous in the trauma literature, however, contemporary evidence suggests that this threshold should be less. This study aims to characterize the relationship between the duration of limb ischemia and successful limb salvage following lower extremity arterial trauma. Methods: This is a cohort study of the United States and UK military service members injured while serving in Iraq or Afghanistan between 2003 and 2013. Consecutive patients who sustained iliac, femoral, or popliteal artery injuries, and underwent surgery to attempt revascularization, were included. The association between limb outcome and the duration of limb ischemia was assessed using the Kaplan-Meier method. Results: One hundred twenty-two patients (129 limbs) who sustained iliac (2.3%), femoral (56.6%), and popliteal (41.1%) arterial injuries were included. Overall, 87 limbs (67.4%) were successfully salvaged. The probability of limb salvage was 86.0% when ischemia was ≤1 hour; 68.3% when between 1 and 3 hours; 56.3% when between 3 and 6 hours; and 6.7% when &gt;6 hours (P&lt;0.0001). Shock more than doubled the risk of failed limb salvage [hazard ratio=2.42 (95% confidence interval: 1.27-4.62)]. Conclusions: Limb salvage is critically dependent on the duration of ischemia with a 10% reduction in the probability of successful limb salvage for every hour delay to revascularization. The presence of shock significantly worsens this relationship. Military trauma systems should prioritize rapid hemorrhage control and early limb revascularization within 1 hour of injury.&quot;,&quot;author&quot;:[{&quot;dropping-particle&quot;:&quot;&quot;,&quot;family&quot;:&quot;Perkins&quot;,&quot;given&quot;:&quot;Zane B.&quot;,&quot;non-dropping-particle&quot;:&quot;&quot;,&quot;parse-names&quot;:false,&quot;suffix&quot;:&quot;&quot;},{&quot;dropping-particle&quot;:&quot;&quot;,&quot;family&quot;:&quot;Kersey&quot;,&quot;given&quot;:&quot;Alexander J.&quot;,&quot;non-dropping-particle&quot;:&quot;&quot;,&quot;parse-names&quot;:false,&quot;suffix&quot;:&quot;&quot;},{&quot;dropping-particle&quot;:&quot;&quot;,&quot;family&quot;:&quot;White&quot;,&quot;given&quot;:&quot;Joseph M.&quot;,&quot;non-dropping-particle&quot;:&quot;&quot;,&quot;parse-names&quot;:false,&quot;suffix&quot;:&quot;&quot;},{&quot;dropping-particle&quot;:&quot;&quot;,&quot;family&quot;:&quot;Lauria&quot;,&quot;given&quot;:&quot;Alexis L.&quot;,&quot;non-dropping-particle&quot;:&quot;&quot;,&quot;parse-names&quot;:false,&quot;suffix&quot;:&quot;&quot;},{&quot;dropping-particle&quot;:&quot;&quot;,&quot;family&quot;:&quot;Propper&quot;,&quot;given&quot;:&quot;Brandon W.&quot;,&quot;non-dropping-particle&quot;:&quot;&quot;,&quot;parse-names&quot;:false,&quot;suffix&quot;:&quot;&quot;},{&quot;dropping-particle&quot;:&quot;&quot;,&quot;family&quot;:&quot;Tai&quot;,&quot;given&quot;:&quot;Nigel R.M.&quot;,&quot;non-dropping-particle&quot;:&quot;&quot;,&quot;parse-names&quot;:false,&quot;suffix&quot;:&quot;&quot;},{&quot;dropping-particle&quot;:&quot;&quot;,&quot;family&quot;:&quot;Rasmussen&quot;,&quot;given&quot;:&quot;Todd E.&quot;,&quot;non-dropping-particle&quot;:&quot;&quot;,&quot;parse-names&quot;:false,&quot;suffix&quot;:&quot;&quot;}],&quot;container-title&quot;:&quot;Annals of Surgery&quot;,&quot;id&quot;:&quot;39c5fbfa-8944-5702-9212-bda6e8ec1451&quot;,&quot;issue&quot;:&quot;3&quot;,&quot;issued&quot;:{&quot;date-parts&quot;:[[&quot;2022&quot;,&quot;9&quot;,&quot;1&quot;]]},&quot;page&quot;:&quot;532-538&quot;,&quot;publisher&quot;:&quot;Wolters Kluwer Health&quot;,&quot;title&quot;:&quot;Impact of Ischemia Duration on Lower Limb Salvage in Combat Casualties&quot;,&quot;type&quot;:&quot;article-journal&quot;,&quot;volume&quot;:&quot;276&quot;,&quot;container-title-short&quot;:&quot;Ann Surg&quot;},&quot;uris&quot;:[&quot;http://www.mendeley.com/documents/?uuid=68b4d7cb-3e61-3f51-b9b2-e26b2fcc40d1&quot;],&quot;isTemporary&quot;:false,&quot;legacyDesktopId&quot;:&quot;68b4d7cb-3e61-3f51-b9b2-e26b2fcc40d1&quot;}]},{&quot;citationID&quot;:&quot;MENDELEY_CITATION_b9762efb-2ee6-49b1-9ffe-ea51a7aa6c0f&quot;,&quot;properties&quot;:{&quot;noteIndex&quot;:0},&quot;isEdited&quot;:false,&quot;manualOverride&quot;:{&quot;citeprocText&quot;:&quot;(42–44)&quot;,&quot;isManuallyOverridden&quot;:false,&quot;manualOverrideText&quot;:&quot;&quot;},&quot;citationTag&quot;:&quot;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&quot;,&quot;citationItems&quot;:[{&quot;id&quot;:&quot;d4cbeccf-1ff9-57bc-b4e0-1d25a226349c&quot;,&quot;itemData&quot;:{&quot;DOI&quot;:&quot;10.1016/J.INJURY.2021.12.052&quot;,&quot;ISSN&quot;:&quot;0020-1383&quot;,&quot;PMID&quot;:&quot;35012752&quot;,&quot;abstract&quot;:&quot;Background: The aim of this study was to provide a description of vascular trauma and its management at trauma centers across Canada. Methods: This retrospective cohort study evaluated patients from 8 Canadian level 1 trauma centers (2011–2015). Medical records were queried to identify adult patients who survived to hospital with major vascular injury. Major vascular injury was defined as injury to named arterial or venous vessels in the legs, arms torso, and neck. Data collected included patient demographics, injury mechanism, injury details, management and clinical outcomes. Results: A total of 1330 patients were included. Patients were 76% male with a mean age of 43 (SD 18.8). Reported injuries were 63% blunt, 36% penetrating, and the remainder mixed. The most common specific mechanisms of injury were motor vehicle collision (36%), stabbing (26%), and falls (16%), with gunshot injuries accounting for &lt;5%. Pre-hospital tourniquets were applied in 27 patients (2%). The mean Injury Severity Score (ISS) was 24 (SD 14.5). We identified injuries to named vessels of the neck (32%), thorax (23%), abdomen and pelvis (27%), upper extremity (14%) and lower extremity (10%). Specific vascular injuries included transection (50%), complete occlusion (11%), partial occlusion (39%), and pseudoaneurysm formation (11%). Injuries were managed non-operatively in 32%, with definitive open surgical management (24%), endovascular management (9%) and with damage control techniques in the operating room (3%). Amputation occurred in 10% of lower extremity and 5% of upper extremity injuries. Responsibility for vascular injury management was undertaken by a wide variety of specialists (n = 17). Overall, in-hospital mortality was 13%, and 2% of patients underwent amputation. Conclusion: This study describes the nature and management of vascular injuries across Canada. The variability in injury mechanisms, management strategies, specialty responsible for management, and outcomes have important implications for practice change and knowledge translation.&quot;,&quot;author&quot;:[{&quot;dropping-particle&quot;:&quot;&quot;,&quot;family&quot;:&quot;Smith&quot;,&quot;given&quot;:&quot;Shane&quot;,&quot;non-dropping-particle&quot;:&quot;&quot;,&quot;parse-names&quot;:false,&quot;suffix&quot;:&quot;&quot;},{&quot;dropping-particle&quot;:&quot;&quot;,&quot;family&quot;:&quot;Allen&quot;,&quot;given&quot;:&quot;Laura&quot;,&quot;non-dropping-particle&quot;:&quot;&quot;,&quot;parse-names&quot;:false,&quot;suffix&quot;:&quot;&quot;},{&quot;dropping-particle&quot;:&quot;&quot;,&quot;family&quot;:&quot;Khwaja&quot;,&quot;given&quot;:&quot;Kosar&quot;,&quot;non-dropping-particle&quot;:&quot;&quot;,&quot;parse-names&quot;:false,&quot;suffix&quot;:&quot;&quot;},{&quot;dropping-particle&quot;:&quot;&quot;,&quot;family&quot;:&quot;Joos&quot;,&quot;given&quot;:&quot;Emilie&quot;,&quot;non-dropping-particle&quot;:&quot;&quot;,&quot;parse-names&quot;:false,&quot;suffix&quot;:&quot;&quot;},{&quot;dropping-particle&quot;:&quot;&quot;,&quot;family&quot;:&quot;Ball&quot;,&quot;given&quot;:&quot;Chad G.&quot;,&quot;non-dropping-particle&quot;:&quot;&quot;,&quot;parse-names&quot;:false,&quot;suffix&quot;:&quot;&quot;},{&quot;dropping-particle&quot;:&quot;&quot;,&quot;family&quot;:&quot;Engels&quot;,&quot;given&quot;:&quot;Paul T.&quot;,&quot;non-dropping-particle&quot;:&quot;&quot;,&quot;parse-names&quot;:false,&quot;suffix&quot;:&quot;&quot;},{&quot;dropping-particle&quot;:&quot;&quot;,&quot;family&quot;:&quot;Naji&quot;,&quot;given&quot;:&quot;Faysal&quot;,&quot;non-dropping-particle&quot;:&quot;&quot;,&quot;parse-names&quot;:false,&quot;suffix&quot;:&quot;&quot;},{&quot;dropping-particle&quot;:&quot;&quot;,&quot;family&quot;:&quot;Lampron&quot;,&quot;given&quot;:&quot;Jacinthe&quot;,&quot;non-dropping-particle&quot;:&quot;&quot;,&quot;parse-names&quot;:false,&quot;suffix&quot;:&quot;&quot;},{&quot;dropping-particle&quot;:&quot;&quot;,&quot;family&quot;:&quot;Widder&quot;,&quot;given&quot;:&quot;Sandy&quot;,&quot;non-dropping-particle&quot;:&quot;&quot;,&quot;parse-names&quot;:false,&quot;suffix&quot;:&quot;&quot;},{&quot;dropping-particle&quot;:&quot;&quot;,&quot;family&quot;:&quot;Minor&quot;,&quot;given&quot;:&quot;Sam&quot;,&quot;non-dropping-particle&quot;:&quot;&quot;,&quot;parse-names&quot;:false,&quot;suffix&quot;:&quot;&quot;},{&quot;dropping-particle&quot;:&quot;&quot;,&quot;family&quot;:&quot;Jessula&quot;,&quot;given&quot;:&quot;Samuel&quot;,&quot;non-dropping-particle&quot;:&quot;&quot;,&quot;parse-names&quot;:false,&quot;suffix&quot;:&quot;&quot;},{&quot;dropping-particle&quot;:&quot;&quot;,&quot;family&quot;:&quot;Parry&quot;,&quot;given&quot;:&quot;Neil G.&quot;,&quot;non-dropping-particle&quot;:&quot;&quot;,&quot;parse-names&quot;:false,&quot;suffix&quot;:&quot;&quot;},{&quot;dropping-particle&quot;:&quot;&quot;,&quot;family&quot;:&quot;Vogt&quot;,&quot;given&quot;:&quot;Kelly N.&quot;,&quot;non-dropping-particle&quot;:&quot;&quot;,&quot;parse-names&quot;:false,&quot;suffix&quot;:&quot;&quot;}],&quot;container-title&quot;:&quot;Injury&quot;,&quot;id&quot;:&quot;d4cbeccf-1ff9-57bc-b4e0-1d25a226349c&quot;,&quot;issue&quot;:&quot;5&quot;,&quot;issued&quot;:{&quot;date-parts&quot;:[[&quot;2022&quot;,&quot;5&quot;,&quot;1&quot;]]},&quot;page&quot;:&quot;1662-1666&quot;,&quot;publisher&quot;:&quot;Elsevier&quot;,&quot;title&quot;:&quot;Management of vascular trauma across Canada: A cohort study with implications for practice&quot;,&quot;type&quot;:&quot;article-journal&quot;,&quot;volume&quot;:&quot;53&quot;,&quot;container-title-short&quot;:&quot;Injury&quot;},&quot;uris&quot;:[&quot;http://www.mendeley.com/documents/?uuid=434c2a40-4615-3089-92c1-4e7032fbf57d&quot;],&quot;isTemporary&quot;:false,&quot;legacyDesktopId&quot;:&quot;434c2a40-4615-3089-92c1-4e7032fbf57d&quot;},{&quot;id&quot;:&quot;75230c22-cc09-510b-8867-75ee0cd5c3e6&quot;,&quot;itemData&quot;:{&quot;DOI&quot;:&quot;10.1111/ANS.12309&quot;,&quot;ISSN&quot;:&quot;1445-2197&quot;,&quot;PMID&quot;:&quot;23855812&quot;,&quot;abstract&quot;:&quot;Background: Royal Perth Hospital (RPH) has become Western Australia's only designated adult major trauma facility since a previous study of vascular trauma was conducted in 2001 at the same facility. The aim of this study is to identify changes in vascular trauma patterns over the two study periods and compare these changes with international literature. Methods: All individuals presenting to RPH between January 2000 and December 2010 with vascular injury were identified from a prospective trauma database for this descriptive study. Injuries were classified using the Abbreviated Injury Score (AIS). Results: The incidence of vascular trauma as a percentage of total trauma increased over the two study periods. The current 10-year study included 45164 patients on the trauma database, of which 1205 patients (2.6%) sustained 1335 vascular injuries, an increase from 1% in the previous 5-year study at the same facility. Males aged 20-29 years were more frequently injured. Blunt trauma occurred more frequently than penetrating. The extremities, particularly the upper limbs were most commonly injured. The most common causes of injury for each region were as follows; motorbike crash (MBC), motor vehicle crash (MVC) and stabbing (neck, thorax and abdomen), MBC and MVC (lower limb) and piercing injuries (upper limb). Injury Severity Score (ISS) and mortality 43% (32 of 75) were highest for thoracic injuries, particularly thoracic aorta injury. Mortality rate has decreased. Conclusion: Vascular injuries in Western Australia are increasing. MVC are the most common cause of life threatening injury. Road safety interventions targeting young males are likely to reduce trauma.&quot;,&quot;author&quot;:[{&quot;dropping-particle&quot;:&quot;&quot;,&quot;family&quot;:&quot;Friend&quot;,&quot;given&quot;:&quot;Jikol&quot;,&quot;non-dropping-particle&quot;:&quot;&quot;,&quot;parse-names&quot;:false,&quot;suffix&quot;:&quot;&quot;},{&quot;dropping-particle&quot;:&quot;&quot;,&quot;family&quot;:&quot;Rao&quot;,&quot;given&quot;:&quot;Sudhakar&quot;,&quot;non-dropping-particle&quot;:&quot;&quot;,&quot;parse-names&quot;:false,&quot;suffix&quot;:&quot;&quot;},{&quot;dropping-particle&quot;:&quot;&quot;,&quot;family&quot;:&quot;Sieunarine&quot;,&quot;given&quot;:&quot;Kishore&quot;,&quot;non-dropping-particle&quot;:&quot;&quot;,&quot;parse-names&quot;:false,&quot;suffix&quot;:&quot;&quot;},{&quot;dropping-particle&quot;:&quot;&quot;,&quot;family&quot;:&quot;Woodroof&quot;,&quot;given&quot;:&quot;Paul&quot;,&quot;non-dropping-particle&quot;:&quot;&quot;,&quot;parse-names&quot;:false,&quot;suffix&quot;:&quot;&quot;},{&quot;dropping-particle&quot;:&quot;&quot;,&quot;family&quot;:&quot;Friend MBBS&quot;,&quot;given&quot;:&quot;J&quot;,&quot;non-dropping-particle&quot;:&quot;&quot;,&quot;parse-names&quot;:false,&quot;suffix&quot;:&quot;&quot;},{&quot;dropping-particle&quot;:&quot;&quot;,&quot;family&quot;:&quot;Rao MBBS&quot;,&quot;given&quot;:&quot;S&quot;,&quot;non-dropping-particle&quot;:&quot;&quot;,&quot;parse-names&quot;:false,&quot;suffix&quot;:&quot;&quot;},{&quot;dropping-particle&quot;:&quot;&quot;,&quot;family&quot;:&quot;Sieunarine MBBS&quot;,&quot;given&quot;:&quot;K&quot;,&quot;non-dropping-particle&quot;:&quot;&quot;,&quot;parse-names&quot;:false,&quot;suffix&quot;:&quot;&quot;},{&quot;dropping-particle&quot;:&quot;&quot;,&quot;family&quot;:&quot;Woodroof BEng&quot;,&quot;given&quot;:&quot;P&quot;,&quot;non-dropping-particle&quot;:&quot;&quot;,&quot;parse-names&quot;:false,&quot;suffix&quot;:&quot;&quot;}],&quot;container-title&quot;:&quot;ANZ Journal of Surgery&quot;,&quot;id&quot;:&quot;75230c22-cc09-510b-8867-75ee0cd5c3e6&quot;,&quot;issue&quot;:&quot;3&quot;,&quot;issued&quot;:{&quot;date-parts&quot;:[[&quot;2016&quot;,&quot;3&quot;,&quot;1&quot;]]},&quot;page&quot;:&quot;173-178&quot;,&quot;publisher&quot;:&quot;John Wiley &amp; Sons, Ltd&quot;,&quot;title&quot;:&quot;Vascular trauma in Western Australia: a comparison of two study periods over 15 years&quot;,&quot;type&quot;:&quot;article-journal&quot;,&quot;volume&quot;:&quot;86&quot;,&quot;container-title-short&quot;:&quot;ANZ J Surg&quot;},&quot;uris&quot;:[&quot;http://www.mendeley.com/documents/?uuid=dc7dcbbe-34dc-3ceb-b2c3-da5a127e3571&quot;],&quot;isTemporary&quot;:false,&quot;legacyDesktopId&quot;:&quot;dc7dcbbe-34dc-3ceb-b2c3-da5a127e3571&quot;},{&quot;id&quot;:&quot;2bf229c6-c302-54e7-a914-d07935c1227d&quot;,&quot;itemData&quot;:{&quot;DOI&quot;:&quot;10.1111/ANS.17002&quot;,&quot;ISSN&quot;:&quot;1445-2197&quot;,&quot;PMID&quot;:&quot;34251741&quot;,&quot;abstract&quot;:&quot;Background: Vascular trauma is a complex and evolving area. Unlike internationally, the epidemiology of vascular trauma is not well documented in Australia; the most recent study was published in 2013. Gold Coast University Hospital (GCUH) is a level 1 trauma centre in Queensland, Australia. The aim of this study was to describe the epidemiology and outcomes of vascular trauma at a level 1 trauma centre, and compare these with the Australian and international literature. Methods: All individuals who presented to GCUH between January 2014 and December 2019 with vascular injury were retrieved from the GCUH prospective trauma database. A descriptive analysis was undertaken on this cohort. Results: The incidence of vascular trauma as a percentage of total trauma remained stable over the study period. The study included 5454 trauma admissions to GCUH, of which 213 sustained vascular injuries. Males were more likely to be injured and blunt trauma was more common than penetrating. Blunt trauma was associated with increased injury complexity. The mortality rate was 8.5% and 10 patients required amputation. Conclusions: The proportion of vascular injuries as a percentage of total trauma in Australia is higher than in previous studies. Vascular trauma causes significant injuries and has a higher mortality rate than general trauma.&quot;,&quot;author&quot;:[{&quot;dropping-particle&quot;:&quot;&quot;,&quot;family&quot;:&quot;Weller&quot;,&quot;given&quot;:&quot;Justin&quot;,&quot;non-dropping-particle&quot;:&quot;&quot;,&quot;parse-names&quot;:false,&quot;suffix&quot;:&quot;&quot;},{&quot;dropping-particle&quot;:&quot;&quot;,&quot;family&quot;:&quot;Bowles&quot;,&quot;given&quot;:&quot;Madison&quot;,&quot;non-dropping-particle&quot;:&quot;&quot;,&quot;parse-names&quot;:false,&quot;suffix&quot;:&quot;&quot;},{&quot;dropping-particle&quot;:&quot;&quot;,&quot;family&quot;:&quot;Summers&quot;,&quot;given&quot;:&quot;Zara&quot;,&quot;non-dropping-particle&quot;:&quot;&quot;,&quot;parse-names&quot;:false,&quot;suffix&quot;:&quot;&quot;},{&quot;dropping-particle&quot;:&quot;&quot;,&quot;family&quot;:&quot;Bhamidipaty&quot;,&quot;given&quot;:&quot;Venu&quot;,&quot;non-dropping-particle&quot;:&quot;&quot;,&quot;parse-names&quot;:false,&quot;suffix&quot;:&quot;&quot;},{&quot;dropping-particle&quot;:&quot;&quot;,&quot;family&quot;:&quot;Weller&quot;,&quot;given&quot;:&quot;J&quot;,&quot;non-dropping-particle&quot;:&quot;&quot;,&quot;parse-names&quot;:false,&quot;suffix&quot;:&quot;&quot;},{&quot;dropping-particle&quot;:&quot;&quot;,&quot;family&quot;:&quot;Bowles MBBS&quot;,&quot;given&quot;:&quot;M&quot;,&quot;non-dropping-particle&quot;:&quot;&quot;,&quot;parse-names&quot;:false,&quot;suffix&quot;:&quot;&quot;},{&quot;dropping-particle&quot;:&quot;&quot;,&quot;family&quot;:&quot;Summers&quot;,&quot;given&quot;:&quot;Z&quot;,&quot;non-dropping-particle&quot;:&quot;&quot;,&quot;parse-names&quot;:false,&quot;suffix&quot;:&quot;&quot;},{&quot;dropping-particle&quot;:&quot;&quot;,&quot;family&quot;:&quot;Bhamidipaty MBBS&quot;,&quot;given&quot;:&quot;V&quot;,&quot;non-dropping-particle&quot;:&quot;&quot;,&quot;parse-names&quot;:false,&quot;suffix&quot;:&quot;&quot;}],&quot;container-title&quot;:&quot;ANZ Journal of Surgery&quot;,&quot;id&quot;:&quot;2bf229c6-c302-54e7-a914-d07935c1227d&quot;,&quot;issue&quot;:&quot;9&quot;,&quot;issued&quot;:{&quot;date-parts&quot;:[[&quot;2021&quot;,&quot;9&quot;,&quot;1&quot;]]},&quot;page&quot;:&quot;1893-1897&quot;,&quot;publisher&quot;:&quot;John Wiley &amp; Sons, Ltd&quot;,&quot;title&quot;:&quot;The epidemiology and outcomes of vascular trauma in Gold Coast, Australia: Institutional experience at a level 1 trauma centre&quot;,&quot;type&quot;:&quot;article-journal&quot;,&quot;volume&quot;:&quot;91&quot;,&quot;container-title-short&quot;:&quot;ANZ J Surg&quot;},&quot;uris&quot;:[&quot;http://www.mendeley.com/documents/?uuid=817d70f0-747d-30c4-a78a-36af0dcd44a2&quot;],&quot;isTemporary&quot;:false,&quot;legacyDesktopId&quot;:&quot;817d70f0-747d-30c4-a78a-36af0dcd44a2&quot;}]},{&quot;citationID&quot;:&quot;MENDELEY_CITATION_94b23552-7378-4823-bc19-1dac57694eba&quot;,&quot;properties&quot;:{&quot;noteIndex&quot;:0},&quot;isEdited&quot;:false,&quot;manualOverride&quot;:{&quot;citeprocText&quot;:&quot;(6)&quot;,&quot;isManuallyOverridden&quot;:false,&quot;manualOverrideText&quot;:&quot;&quot;},&quot;citationTag&quot;:&quot;MENDELEY_CITATION_v3_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&quot;,&quot;citationItems&quot;:[{&quot;id&quot;:&quot;ba908896-7ea9-5300-9c07-5fb5fcd32f86&quot;,&quot;itemData&quot;:{&quot;DOI&quot;:&quot;10.1016/j.ejvs.2012.05.013&quot;,&quot;ISSN&quot;:&quot;15322165&quot;,&quot;abstract&quot;:&quot;Objectives: In the United Kingdom, the epidemiology, management strategies and outcomes from vascular trauma are unknown. The aim of this study was to describe the vascular trauma experience of a British Trauma Centre. Methods: A retrospective observational study of all patients admitted to hospital with traumatic vascular injury between 2005 and 2010. Results: Vascular injuries were present in 256 patients (4.4%) of the 5823 total trauma admissions. Penetrating trauma caused 135 (53%) vascular injuries whilst the remainder resulted from blunt trauma. Compared to penetrating vascular trauma, patients with blunt trauma were more severely injured (median ISS 29 [18-38] vs. ISS 11 [9-17], p &lt; 0.0001), had greater mortality (26% vs. 10%; OR 3.0, 95% CI 1.5-5.9; p &lt; 0.01) and higher limb amputation rates (12% vs. 0%; p &lt; 0.0001). Blunt vascular trauma patients were also twice as likely to require a massive blood transfusion (48% vs. 25%; p = 0.0002) and had a five-fold longer hospital length of stay (median 35 days (15-58) vs. 7 (4-13), p&lt;0.0001) and critical care stay (median 5 days (0-11) vs. 0 (0-2), p &lt; 0.0001) compared to patients with penetrating trauma. Multivariate regression analysis showed that age, ISS, shock and zone of injury were independent predictors of death following vascular trauma. Conclusion: Traumatic vascular injury accounts for 4% of admissions to a British Trauma Centre. These patients are severely injured with high mortality and morbidity, and place a significant demand on hospital resources. Integration of vascular services with regional trauma systems will be an essential part of current efforts to improve trauma care in the UK. © 2012 European Society for Vascular Surgery. Published by Elsevier Ltd. All rights reserved.&quot;,&quot;author&quot;:[{&quot;dropping-particle&quot;:&quot;&quot;,&quot;family&quot;:&quot;Perkins&quot;,&quot;given&quot;:&quot;Z. B.&quot;,&quot;non-dropping-particle&quot;:&quot;&quot;,&quot;parse-names&quot;:false,&quot;suffix&quot;:&quot;&quot;},{&quot;dropping-particle&quot;:&quot;&quot;,&quot;family&quot;:&quot;De'Ath&quot;,&quot;given&quot;:&quot;H. D.&quot;,&quot;non-dropping-particle&quot;:&quot;&quot;,&quot;parse-names&quot;:false,&quot;suffix&quot;:&quot;&quot;},{&quot;dropping-particle&quot;:&quot;&quot;,&quot;family&quot;:&quot;Aylwin&quot;,&quot;given&quot;:&quot;C.&quot;,&quot;non-dropping-particle&quot;:&quot;&quot;,&quot;parse-names&quot;:false,&quot;suffix&quot;:&quot;&quot;},{&quot;dropping-particle&quot;:&quot;&quot;,&quot;family&quot;:&quot;Brohi&quot;,&quot;given&quot;:&quot;K.&quot;,&quot;non-dropping-particle&quot;:&quot;&quot;,&quot;parse-names&quot;:false,&quot;suffix&quot;:&quot;&quot;},{&quot;dropping-particle&quot;:&quot;&quot;,&quot;family&quot;:&quot;Walsh&quot;,&quot;given&quot;:&quot;M.&quot;,&quot;non-dropping-particle&quot;:&quot;&quot;,&quot;parse-names&quot;:false,&quot;suffix&quot;:&quot;&quot;},{&quot;dropping-particle&quot;:&quot;&quot;,&quot;family&quot;:&quot;Tai&quot;,&quot;given&quot;:&quot;N. R.M.&quot;,&quot;non-dropping-particle&quot;:&quot;&quot;,&quot;parse-names&quot;:false,&quot;suffix&quot;:&quot;&quot;}],&quot;container-title&quot;:&quot;European Journal of Vascular and Endovascular Surgery&quot;,&quot;id&quot;:&quot;ba908896-7ea9-5300-9c07-5fb5fcd32f86&quot;,&quot;issue&quot;:&quot;2&quot;,&quot;issued&quot;:{&quot;date-parts&quot;:[[&quot;2012&quot;,&quot;8&quot;,&quot;1&quot;]]},&quot;page&quot;:&quot;203-209&quot;,&quot;publisher&quot;:&quot;W.B. Saunders Ltd&quot;,&quot;title&quot;:&quot;Epidemiology and outcome of vascular trauma at a British major trauma Centre&quot;,&quot;type&quot;:&quot;article-journal&quot;,&quot;volume&quot;:&quot;44&quot;,&quot;container-title-short&quot;:&quot;&quot;},&quot;uris&quot;:[&quot;http://www.mendeley.com/documents/?uuid=4faa67c0-ea1d-34cb-93ed-126c36268abc&quot;],&quot;isTemporary&quot;:false,&quot;legacyDesktopId&quot;:&quot;4faa67c0-ea1d-34cb-93ed-126c36268abc&quot;}]}]"/>
    <we:property name="MENDELEY_CITATIONS_STYLE" value="{&quot;id&quot;:&quot;https://www.zotero.org/styles/vancouver&quot;,&quot;title&quot;:&quot;Vancouver&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F882C-82C6-4FBE-92A8-DA484BB5A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28</Pages>
  <Words>6174</Words>
  <Characters>35197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Proctor, Dominic</dc:creator>
  <cp:keywords/>
  <dc:description/>
  <cp:lastModifiedBy>Dominic Proctor</cp:lastModifiedBy>
  <cp:revision>12</cp:revision>
  <cp:lastPrinted>2024-06-22T17:45:00Z</cp:lastPrinted>
  <dcterms:created xsi:type="dcterms:W3CDTF">2024-11-05T18:20:00Z</dcterms:created>
  <dcterms:modified xsi:type="dcterms:W3CDTF">2024-11-06T09:16:00Z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13b92a37-d90c-3165-b395-07bf748b45c9</vt:lpwstr>
  </property>
  <property fmtid="{D5CDD505-2E9C-101B-9397-08002B2CF9AE}" pid="24" name="Mendeley Citation Style_1">
    <vt:lpwstr>http://www.zotero.org/styles/vancouver</vt:lpwstr>
  </property>
</Properties>
</file>