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8015A0" w14:textId="7DD035C3" w:rsidR="00B63E1A" w:rsidRPr="000E774A" w:rsidRDefault="00B63E1A" w:rsidP="00A94DE0">
      <w:pPr>
        <w:autoSpaceDE w:val="0"/>
        <w:autoSpaceDN w:val="0"/>
        <w:adjustRightInd w:val="0"/>
        <w:spacing w:before="100" w:beforeAutospacing="1" w:after="100" w:afterAutospacing="1" w:line="360" w:lineRule="auto"/>
        <w:jc w:val="both"/>
        <w:rPr>
          <w:rFonts w:ascii="Arial" w:hAnsi="Arial" w:cs="Arial"/>
          <w:b/>
          <w:color w:val="231F20"/>
          <w:sz w:val="32"/>
          <w:szCs w:val="36"/>
        </w:rPr>
      </w:pPr>
      <w:r w:rsidRPr="000E774A">
        <w:rPr>
          <w:rFonts w:ascii="Arial" w:hAnsi="Arial" w:cs="Arial"/>
          <w:b/>
          <w:color w:val="231F20"/>
          <w:sz w:val="32"/>
          <w:szCs w:val="36"/>
        </w:rPr>
        <w:t xml:space="preserve">Consumption of fish </w:t>
      </w:r>
      <w:r w:rsidR="00A86596" w:rsidRPr="000E774A">
        <w:rPr>
          <w:rFonts w:ascii="Arial" w:hAnsi="Arial" w:cs="Arial"/>
          <w:b/>
          <w:color w:val="231F20"/>
          <w:sz w:val="32"/>
          <w:szCs w:val="36"/>
        </w:rPr>
        <w:t>is not associated with</w:t>
      </w:r>
      <w:r w:rsidR="007559D4" w:rsidRPr="000E774A">
        <w:rPr>
          <w:rFonts w:ascii="Arial" w:hAnsi="Arial" w:cs="Arial"/>
          <w:b/>
          <w:color w:val="231F20"/>
          <w:sz w:val="32"/>
          <w:szCs w:val="36"/>
        </w:rPr>
        <w:t xml:space="preserve"> risk of diffe</w:t>
      </w:r>
      <w:r w:rsidRPr="000E774A">
        <w:rPr>
          <w:rFonts w:ascii="Arial" w:hAnsi="Arial" w:cs="Arial"/>
          <w:b/>
          <w:color w:val="231F20"/>
          <w:sz w:val="32"/>
          <w:szCs w:val="36"/>
        </w:rPr>
        <w:t>rentiated thyroid carcinoma in the European Prospective Investigation into Cancer and Nutrition (EPIC) study</w:t>
      </w:r>
      <w:r w:rsidR="00155986" w:rsidRPr="000E774A">
        <w:rPr>
          <w:rFonts w:ascii="Arial" w:hAnsi="Arial" w:cs="Arial"/>
          <w:b/>
          <w:color w:val="231F20"/>
          <w:sz w:val="32"/>
          <w:szCs w:val="36"/>
          <w:vertAlign w:val="superscript"/>
        </w:rPr>
        <w:t>1-3</w:t>
      </w:r>
    </w:p>
    <w:p w14:paraId="6DCA6082" w14:textId="37A2BE0F" w:rsidR="00B63E1A" w:rsidRPr="000E774A" w:rsidRDefault="00C06428" w:rsidP="00A94DE0">
      <w:pPr>
        <w:spacing w:before="100" w:beforeAutospacing="1" w:after="100" w:afterAutospacing="1" w:line="360" w:lineRule="auto"/>
        <w:jc w:val="both"/>
        <w:rPr>
          <w:rFonts w:ascii="Arial" w:hAnsi="Arial" w:cs="Arial"/>
          <w:b/>
          <w:sz w:val="24"/>
          <w:szCs w:val="24"/>
        </w:rPr>
      </w:pPr>
      <w:r w:rsidRPr="000E774A">
        <w:rPr>
          <w:rFonts w:ascii="Arial" w:hAnsi="Arial" w:cs="Arial"/>
          <w:b/>
          <w:sz w:val="24"/>
          <w:szCs w:val="24"/>
        </w:rPr>
        <w:t>Raul Zamora-Ros</w:t>
      </w:r>
      <w:r w:rsidR="00155986" w:rsidRPr="000E774A">
        <w:rPr>
          <w:rFonts w:ascii="Arial" w:hAnsi="Arial" w:cs="Arial"/>
          <w:b/>
          <w:sz w:val="24"/>
          <w:szCs w:val="24"/>
          <w:vertAlign w:val="superscript"/>
        </w:rPr>
        <w:t>5</w:t>
      </w:r>
      <w:r w:rsidR="000359F6" w:rsidRPr="000E774A">
        <w:rPr>
          <w:rFonts w:ascii="Arial" w:hAnsi="Arial" w:cs="Arial"/>
          <w:b/>
          <w:sz w:val="24"/>
          <w:szCs w:val="24"/>
          <w:vertAlign w:val="superscript"/>
        </w:rPr>
        <w:t>,*</w:t>
      </w:r>
      <w:r w:rsidRPr="000E774A">
        <w:rPr>
          <w:rFonts w:ascii="Arial" w:hAnsi="Arial" w:cs="Arial"/>
          <w:b/>
          <w:sz w:val="24"/>
          <w:szCs w:val="24"/>
        </w:rPr>
        <w:t xml:space="preserve">, </w:t>
      </w:r>
      <w:r w:rsidR="0075290E" w:rsidRPr="000E774A">
        <w:rPr>
          <w:rFonts w:ascii="Arial" w:hAnsi="Arial" w:cs="Arial"/>
          <w:b/>
          <w:sz w:val="24"/>
          <w:szCs w:val="24"/>
        </w:rPr>
        <w:t>Jazmín Castañeda</w:t>
      </w:r>
      <w:r w:rsidR="00155986" w:rsidRPr="000E774A">
        <w:rPr>
          <w:rFonts w:ascii="Arial" w:hAnsi="Arial" w:cs="Arial"/>
          <w:b/>
          <w:sz w:val="24"/>
          <w:szCs w:val="24"/>
          <w:vertAlign w:val="superscript"/>
        </w:rPr>
        <w:t>5</w:t>
      </w:r>
      <w:r w:rsidR="0075290E" w:rsidRPr="000E774A">
        <w:rPr>
          <w:rFonts w:ascii="Arial" w:hAnsi="Arial" w:cs="Arial"/>
          <w:b/>
          <w:sz w:val="24"/>
          <w:szCs w:val="24"/>
        </w:rPr>
        <w:t xml:space="preserve">, </w:t>
      </w:r>
      <w:r w:rsidR="0002160F" w:rsidRPr="000E774A">
        <w:rPr>
          <w:rFonts w:ascii="Arial" w:hAnsi="Arial" w:cs="Arial"/>
          <w:b/>
          <w:sz w:val="24"/>
          <w:szCs w:val="24"/>
        </w:rPr>
        <w:t>Sabina Rinaldi</w:t>
      </w:r>
      <w:r w:rsidR="00155986" w:rsidRPr="000E774A">
        <w:rPr>
          <w:rFonts w:ascii="Arial" w:hAnsi="Arial" w:cs="Arial"/>
          <w:b/>
          <w:sz w:val="24"/>
          <w:szCs w:val="24"/>
          <w:vertAlign w:val="superscript"/>
        </w:rPr>
        <w:t>6</w:t>
      </w:r>
      <w:r w:rsidR="00B63E1A" w:rsidRPr="000E774A">
        <w:rPr>
          <w:rFonts w:ascii="Arial" w:hAnsi="Arial" w:cs="Arial"/>
          <w:b/>
          <w:sz w:val="24"/>
          <w:szCs w:val="24"/>
        </w:rPr>
        <w:t>, Valerie Cayssials</w:t>
      </w:r>
      <w:r w:rsidR="00155986" w:rsidRPr="000E774A">
        <w:rPr>
          <w:rFonts w:ascii="Arial" w:hAnsi="Arial" w:cs="Arial"/>
          <w:b/>
          <w:sz w:val="24"/>
          <w:szCs w:val="24"/>
          <w:vertAlign w:val="superscript"/>
        </w:rPr>
        <w:t>5</w:t>
      </w:r>
      <w:r w:rsidR="00B63E1A" w:rsidRPr="000E774A">
        <w:rPr>
          <w:rFonts w:ascii="Arial" w:hAnsi="Arial" w:cs="Arial"/>
          <w:b/>
          <w:sz w:val="24"/>
          <w:szCs w:val="24"/>
        </w:rPr>
        <w:t>, Nadia Slimani</w:t>
      </w:r>
      <w:r w:rsidR="00155986" w:rsidRPr="000E774A">
        <w:rPr>
          <w:rFonts w:ascii="Arial" w:hAnsi="Arial" w:cs="Arial"/>
          <w:b/>
          <w:sz w:val="24"/>
          <w:szCs w:val="24"/>
          <w:vertAlign w:val="superscript"/>
        </w:rPr>
        <w:t>6</w:t>
      </w:r>
      <w:r w:rsidR="00B63E1A" w:rsidRPr="000E774A">
        <w:rPr>
          <w:rFonts w:ascii="Arial" w:hAnsi="Arial" w:cs="Arial"/>
          <w:b/>
          <w:sz w:val="24"/>
          <w:szCs w:val="24"/>
        </w:rPr>
        <w:t>, Elisabete Weiderpass</w:t>
      </w:r>
      <w:r w:rsidR="00155986" w:rsidRPr="000E774A">
        <w:rPr>
          <w:rFonts w:ascii="Arial" w:hAnsi="Arial" w:cs="Arial"/>
          <w:b/>
          <w:sz w:val="24"/>
          <w:szCs w:val="24"/>
          <w:vertAlign w:val="superscript"/>
        </w:rPr>
        <w:t>7,8,9,10</w:t>
      </w:r>
      <w:r w:rsidR="00B63E1A" w:rsidRPr="000E774A">
        <w:rPr>
          <w:rFonts w:ascii="Arial" w:hAnsi="Arial" w:cs="Arial"/>
          <w:b/>
          <w:sz w:val="24"/>
          <w:szCs w:val="24"/>
        </w:rPr>
        <w:t>, Konstantinos K. Tsilidis</w:t>
      </w:r>
      <w:r w:rsidR="00155986" w:rsidRPr="000E774A">
        <w:rPr>
          <w:rFonts w:ascii="Arial" w:hAnsi="Arial" w:cs="Arial"/>
          <w:b/>
          <w:sz w:val="24"/>
          <w:szCs w:val="24"/>
          <w:vertAlign w:val="superscript"/>
        </w:rPr>
        <w:t>11,12</w:t>
      </w:r>
      <w:r w:rsidR="00B63E1A" w:rsidRPr="000E774A">
        <w:rPr>
          <w:rFonts w:ascii="Arial" w:hAnsi="Arial" w:cs="Arial"/>
          <w:b/>
          <w:sz w:val="24"/>
          <w:szCs w:val="24"/>
        </w:rPr>
        <w:t>, Marie-Christine Boutron-Ruault</w:t>
      </w:r>
      <w:r w:rsidR="00155986" w:rsidRPr="000E774A">
        <w:rPr>
          <w:rFonts w:ascii="Arial" w:hAnsi="Arial" w:cs="Arial"/>
          <w:b/>
          <w:sz w:val="24"/>
          <w:szCs w:val="24"/>
          <w:vertAlign w:val="superscript"/>
        </w:rPr>
        <w:t>13,14</w:t>
      </w:r>
      <w:r w:rsidR="00AD0ACB" w:rsidRPr="000E774A">
        <w:rPr>
          <w:rFonts w:ascii="Arial" w:hAnsi="Arial" w:cs="Arial"/>
          <w:b/>
          <w:sz w:val="24"/>
          <w:szCs w:val="24"/>
        </w:rPr>
        <w:t>, Kim Overvad</w:t>
      </w:r>
      <w:r w:rsidR="00155986" w:rsidRPr="000E774A">
        <w:rPr>
          <w:rFonts w:ascii="Arial" w:hAnsi="Arial" w:cs="Arial"/>
          <w:b/>
          <w:sz w:val="24"/>
          <w:szCs w:val="24"/>
          <w:vertAlign w:val="superscript"/>
        </w:rPr>
        <w:t>15</w:t>
      </w:r>
      <w:r w:rsidR="00AD0ACB" w:rsidRPr="000E774A">
        <w:rPr>
          <w:rFonts w:ascii="Arial" w:hAnsi="Arial" w:cs="Arial"/>
          <w:b/>
          <w:sz w:val="24"/>
          <w:szCs w:val="24"/>
        </w:rPr>
        <w:t xml:space="preserve">, </w:t>
      </w:r>
      <w:r w:rsidR="00A97A49" w:rsidRPr="000E774A">
        <w:rPr>
          <w:rFonts w:ascii="Arial" w:hAnsi="Arial" w:cs="Arial"/>
          <w:b/>
          <w:sz w:val="24"/>
          <w:szCs w:val="24"/>
        </w:rPr>
        <w:t>Anne K. Eriksen</w:t>
      </w:r>
      <w:r w:rsidR="00155986" w:rsidRPr="000E774A">
        <w:rPr>
          <w:rFonts w:ascii="Arial" w:hAnsi="Arial" w:cs="Arial"/>
          <w:b/>
          <w:sz w:val="24"/>
          <w:szCs w:val="24"/>
          <w:vertAlign w:val="superscript"/>
        </w:rPr>
        <w:t>16</w:t>
      </w:r>
      <w:r w:rsidR="00A97A49" w:rsidRPr="000E774A">
        <w:rPr>
          <w:rFonts w:ascii="Arial" w:hAnsi="Arial" w:cs="Arial"/>
          <w:b/>
          <w:sz w:val="24"/>
          <w:szCs w:val="24"/>
        </w:rPr>
        <w:t>, Anne Tjønneland</w:t>
      </w:r>
      <w:r w:rsidR="00155986" w:rsidRPr="000E774A">
        <w:rPr>
          <w:rFonts w:ascii="Arial" w:hAnsi="Arial" w:cs="Arial"/>
          <w:b/>
          <w:sz w:val="24"/>
          <w:szCs w:val="24"/>
          <w:vertAlign w:val="superscript"/>
        </w:rPr>
        <w:t>16</w:t>
      </w:r>
      <w:r w:rsidR="00A97A49" w:rsidRPr="000E774A">
        <w:rPr>
          <w:rFonts w:ascii="Arial" w:hAnsi="Arial" w:cs="Arial"/>
          <w:b/>
          <w:sz w:val="24"/>
          <w:szCs w:val="24"/>
        </w:rPr>
        <w:t>,</w:t>
      </w:r>
      <w:r w:rsidR="00B4622F" w:rsidRPr="000E774A">
        <w:rPr>
          <w:rFonts w:ascii="Arial" w:hAnsi="Arial" w:cs="Arial"/>
          <w:b/>
          <w:sz w:val="24"/>
          <w:szCs w:val="24"/>
        </w:rPr>
        <w:t xml:space="preserve"> Tilman Kühn</w:t>
      </w:r>
      <w:r w:rsidR="00155986" w:rsidRPr="000E774A">
        <w:rPr>
          <w:rFonts w:ascii="Arial" w:hAnsi="Arial" w:cs="Arial"/>
          <w:b/>
          <w:sz w:val="24"/>
          <w:szCs w:val="24"/>
          <w:vertAlign w:val="superscript"/>
        </w:rPr>
        <w:t>17</w:t>
      </w:r>
      <w:r w:rsidR="00B4622F" w:rsidRPr="000E774A">
        <w:rPr>
          <w:rFonts w:ascii="Arial" w:hAnsi="Arial" w:cs="Arial"/>
          <w:b/>
          <w:sz w:val="24"/>
          <w:szCs w:val="24"/>
        </w:rPr>
        <w:t>, Verena Katzke</w:t>
      </w:r>
      <w:r w:rsidR="00155986" w:rsidRPr="000E774A">
        <w:rPr>
          <w:rFonts w:ascii="Arial" w:hAnsi="Arial" w:cs="Arial"/>
          <w:b/>
          <w:sz w:val="24"/>
          <w:szCs w:val="24"/>
          <w:vertAlign w:val="superscript"/>
        </w:rPr>
        <w:t>17</w:t>
      </w:r>
      <w:r w:rsidR="00B4622F" w:rsidRPr="000E774A">
        <w:rPr>
          <w:rFonts w:ascii="Arial" w:hAnsi="Arial" w:cs="Arial"/>
          <w:b/>
          <w:sz w:val="24"/>
          <w:szCs w:val="24"/>
        </w:rPr>
        <w:t>, Heiner Boeing</w:t>
      </w:r>
      <w:r w:rsidR="00155986" w:rsidRPr="000E774A">
        <w:rPr>
          <w:rFonts w:ascii="Arial" w:hAnsi="Arial" w:cs="Arial"/>
          <w:b/>
          <w:sz w:val="24"/>
          <w:szCs w:val="24"/>
          <w:vertAlign w:val="superscript"/>
        </w:rPr>
        <w:t>18</w:t>
      </w:r>
      <w:r w:rsidR="00B4622F" w:rsidRPr="000E774A">
        <w:rPr>
          <w:rFonts w:ascii="Arial" w:hAnsi="Arial" w:cs="Arial"/>
          <w:b/>
          <w:sz w:val="24"/>
          <w:szCs w:val="24"/>
        </w:rPr>
        <w:t>, Antonia Trichopoulou</w:t>
      </w:r>
      <w:r w:rsidR="00155986" w:rsidRPr="000E774A">
        <w:rPr>
          <w:rFonts w:ascii="Arial" w:hAnsi="Arial" w:cs="Arial"/>
          <w:b/>
          <w:sz w:val="24"/>
          <w:szCs w:val="24"/>
          <w:vertAlign w:val="superscript"/>
        </w:rPr>
        <w:t>19,20</w:t>
      </w:r>
      <w:r w:rsidR="00B4622F" w:rsidRPr="000E774A">
        <w:rPr>
          <w:rFonts w:ascii="Arial" w:hAnsi="Arial" w:cs="Arial"/>
          <w:b/>
          <w:sz w:val="24"/>
          <w:szCs w:val="24"/>
        </w:rPr>
        <w:t>, Carlo La Vecchia</w:t>
      </w:r>
      <w:r w:rsidR="00155986" w:rsidRPr="000E774A">
        <w:rPr>
          <w:rFonts w:ascii="Arial" w:hAnsi="Arial" w:cs="Arial"/>
          <w:b/>
          <w:sz w:val="24"/>
          <w:szCs w:val="24"/>
          <w:vertAlign w:val="superscript"/>
        </w:rPr>
        <w:t>19,21</w:t>
      </w:r>
      <w:r w:rsidR="00B4622F" w:rsidRPr="000E774A">
        <w:rPr>
          <w:rFonts w:ascii="Arial" w:hAnsi="Arial" w:cs="Arial"/>
          <w:b/>
          <w:sz w:val="24"/>
          <w:szCs w:val="24"/>
        </w:rPr>
        <w:t>, Anastasia Kotanidou</w:t>
      </w:r>
      <w:r w:rsidR="00155986" w:rsidRPr="000E774A">
        <w:rPr>
          <w:rFonts w:ascii="Arial" w:hAnsi="Arial" w:cs="Arial"/>
          <w:b/>
          <w:sz w:val="24"/>
          <w:szCs w:val="24"/>
          <w:vertAlign w:val="superscript"/>
        </w:rPr>
        <w:t>19,22</w:t>
      </w:r>
      <w:r w:rsidR="00B4622F" w:rsidRPr="000E774A">
        <w:rPr>
          <w:rFonts w:ascii="Arial" w:hAnsi="Arial" w:cs="Arial"/>
          <w:b/>
          <w:sz w:val="24"/>
          <w:szCs w:val="24"/>
        </w:rPr>
        <w:t>, Domenico Palli</w:t>
      </w:r>
      <w:r w:rsidR="00155986" w:rsidRPr="000E774A">
        <w:rPr>
          <w:rFonts w:ascii="Arial" w:hAnsi="Arial" w:cs="Arial"/>
          <w:b/>
          <w:sz w:val="24"/>
          <w:szCs w:val="24"/>
          <w:vertAlign w:val="superscript"/>
        </w:rPr>
        <w:t>23</w:t>
      </w:r>
      <w:r w:rsidR="00B4622F" w:rsidRPr="000E774A">
        <w:rPr>
          <w:rFonts w:ascii="Arial" w:hAnsi="Arial" w:cs="Arial"/>
          <w:b/>
          <w:sz w:val="24"/>
          <w:szCs w:val="24"/>
        </w:rPr>
        <w:t>, Sara Grioni</w:t>
      </w:r>
      <w:r w:rsidR="00B4622F" w:rsidRPr="000E774A">
        <w:rPr>
          <w:rFonts w:ascii="Arial" w:hAnsi="Arial" w:cs="Arial"/>
          <w:b/>
          <w:sz w:val="24"/>
          <w:szCs w:val="24"/>
          <w:vertAlign w:val="superscript"/>
        </w:rPr>
        <w:t>2</w:t>
      </w:r>
      <w:r w:rsidR="00155986" w:rsidRPr="000E774A">
        <w:rPr>
          <w:rFonts w:ascii="Arial" w:hAnsi="Arial" w:cs="Arial"/>
          <w:b/>
          <w:sz w:val="24"/>
          <w:szCs w:val="24"/>
          <w:vertAlign w:val="superscript"/>
        </w:rPr>
        <w:t>4</w:t>
      </w:r>
      <w:r w:rsidR="00B4622F" w:rsidRPr="000E774A">
        <w:rPr>
          <w:rFonts w:ascii="Arial" w:hAnsi="Arial" w:cs="Arial"/>
          <w:b/>
          <w:sz w:val="24"/>
          <w:szCs w:val="24"/>
        </w:rPr>
        <w:t xml:space="preserve">, </w:t>
      </w:r>
      <w:r w:rsidR="00AA06F8" w:rsidRPr="000E774A">
        <w:rPr>
          <w:rFonts w:ascii="Arial" w:hAnsi="Arial" w:cs="Arial"/>
          <w:b/>
          <w:sz w:val="24"/>
          <w:szCs w:val="24"/>
        </w:rPr>
        <w:t>Amalia Mattiello</w:t>
      </w:r>
      <w:r w:rsidR="00155986" w:rsidRPr="000E774A">
        <w:rPr>
          <w:rFonts w:ascii="Arial" w:hAnsi="Arial" w:cs="Arial"/>
          <w:b/>
          <w:sz w:val="24"/>
          <w:szCs w:val="24"/>
          <w:vertAlign w:val="superscript"/>
        </w:rPr>
        <w:t>25</w:t>
      </w:r>
      <w:r w:rsidR="00AA06F8" w:rsidRPr="000E774A">
        <w:rPr>
          <w:rFonts w:ascii="Arial" w:hAnsi="Arial" w:cs="Arial"/>
          <w:b/>
          <w:sz w:val="24"/>
          <w:szCs w:val="24"/>
        </w:rPr>
        <w:t>, Rosario Tumino</w:t>
      </w:r>
      <w:r w:rsidR="00155986" w:rsidRPr="000E774A">
        <w:rPr>
          <w:rFonts w:ascii="Arial" w:hAnsi="Arial" w:cs="Arial"/>
          <w:b/>
          <w:sz w:val="24"/>
          <w:szCs w:val="24"/>
          <w:vertAlign w:val="superscript"/>
        </w:rPr>
        <w:t>26</w:t>
      </w:r>
      <w:r w:rsidR="00AA06F8" w:rsidRPr="000E774A">
        <w:rPr>
          <w:rFonts w:ascii="Arial" w:hAnsi="Arial" w:cs="Arial"/>
          <w:b/>
          <w:sz w:val="24"/>
          <w:szCs w:val="24"/>
        </w:rPr>
        <w:t>, Veronica Sciannameo</w:t>
      </w:r>
      <w:r w:rsidR="00155986" w:rsidRPr="000E774A">
        <w:rPr>
          <w:rFonts w:ascii="Arial" w:hAnsi="Arial" w:cs="Arial"/>
          <w:b/>
          <w:sz w:val="24"/>
          <w:szCs w:val="24"/>
          <w:vertAlign w:val="superscript"/>
        </w:rPr>
        <w:t>27</w:t>
      </w:r>
      <w:r w:rsidR="00AA06F8" w:rsidRPr="000E774A">
        <w:rPr>
          <w:rFonts w:ascii="Arial" w:hAnsi="Arial" w:cs="Arial"/>
          <w:b/>
          <w:sz w:val="24"/>
          <w:szCs w:val="24"/>
        </w:rPr>
        <w:t>, Eiliv Lund</w:t>
      </w:r>
      <w:r w:rsidR="00155986" w:rsidRPr="000E774A">
        <w:rPr>
          <w:rFonts w:ascii="Arial" w:hAnsi="Arial" w:cs="Arial"/>
          <w:b/>
          <w:sz w:val="24"/>
          <w:szCs w:val="24"/>
          <w:vertAlign w:val="superscript"/>
        </w:rPr>
        <w:t>28</w:t>
      </w:r>
      <w:r w:rsidR="00AA06F8" w:rsidRPr="000E774A">
        <w:rPr>
          <w:rFonts w:ascii="Arial" w:hAnsi="Arial" w:cs="Arial"/>
          <w:b/>
          <w:sz w:val="24"/>
          <w:szCs w:val="24"/>
        </w:rPr>
        <w:t xml:space="preserve">, </w:t>
      </w:r>
      <w:r w:rsidR="004711DE" w:rsidRPr="000E774A">
        <w:rPr>
          <w:rFonts w:ascii="Arial" w:hAnsi="Arial" w:cs="Arial"/>
          <w:b/>
          <w:sz w:val="24"/>
          <w:szCs w:val="24"/>
        </w:rPr>
        <w:t>Susana Merino</w:t>
      </w:r>
      <w:r w:rsidR="00155986" w:rsidRPr="000E774A">
        <w:rPr>
          <w:rFonts w:ascii="Arial" w:hAnsi="Arial" w:cs="Arial"/>
          <w:b/>
          <w:sz w:val="24"/>
          <w:szCs w:val="24"/>
          <w:vertAlign w:val="superscript"/>
        </w:rPr>
        <w:t>29</w:t>
      </w:r>
      <w:r w:rsidR="004711DE" w:rsidRPr="000E774A">
        <w:rPr>
          <w:rFonts w:ascii="Arial" w:hAnsi="Arial" w:cs="Arial"/>
          <w:b/>
          <w:sz w:val="24"/>
          <w:szCs w:val="24"/>
        </w:rPr>
        <w:t xml:space="preserve">, </w:t>
      </w:r>
      <w:r w:rsidR="00570919" w:rsidRPr="000E774A">
        <w:rPr>
          <w:rFonts w:ascii="Arial" w:hAnsi="Arial" w:cs="Arial"/>
          <w:b/>
          <w:sz w:val="24"/>
          <w:szCs w:val="24"/>
        </w:rPr>
        <w:t>Elena Salamanca-Fernandez</w:t>
      </w:r>
      <w:r w:rsidR="00155986" w:rsidRPr="000E774A">
        <w:rPr>
          <w:rFonts w:ascii="Arial" w:hAnsi="Arial" w:cs="Arial"/>
          <w:b/>
          <w:sz w:val="24"/>
          <w:szCs w:val="24"/>
          <w:vertAlign w:val="superscript"/>
        </w:rPr>
        <w:t>30,31</w:t>
      </w:r>
      <w:r w:rsidR="00570919" w:rsidRPr="000E774A">
        <w:rPr>
          <w:rFonts w:ascii="Arial" w:hAnsi="Arial" w:cs="Arial"/>
          <w:b/>
          <w:sz w:val="24"/>
          <w:szCs w:val="24"/>
        </w:rPr>
        <w:t>, Pilar Amiano</w:t>
      </w:r>
      <w:r w:rsidR="00155986" w:rsidRPr="000E774A">
        <w:rPr>
          <w:rFonts w:ascii="Arial" w:hAnsi="Arial" w:cs="Arial"/>
          <w:b/>
          <w:sz w:val="24"/>
          <w:szCs w:val="24"/>
          <w:vertAlign w:val="superscript"/>
        </w:rPr>
        <w:t>31,32</w:t>
      </w:r>
      <w:r w:rsidR="00570919" w:rsidRPr="000E774A">
        <w:rPr>
          <w:rFonts w:ascii="Arial" w:hAnsi="Arial" w:cs="Arial"/>
          <w:b/>
          <w:sz w:val="24"/>
          <w:szCs w:val="24"/>
        </w:rPr>
        <w:t>, José María Huerta</w:t>
      </w:r>
      <w:r w:rsidR="00155986" w:rsidRPr="000E774A">
        <w:rPr>
          <w:rFonts w:ascii="Arial" w:hAnsi="Arial" w:cs="Arial"/>
          <w:b/>
          <w:sz w:val="24"/>
          <w:szCs w:val="24"/>
          <w:vertAlign w:val="superscript"/>
        </w:rPr>
        <w:t>31,33</w:t>
      </w:r>
      <w:r w:rsidR="00570919" w:rsidRPr="000E774A">
        <w:rPr>
          <w:rFonts w:ascii="Arial" w:hAnsi="Arial" w:cs="Arial"/>
          <w:b/>
          <w:sz w:val="24"/>
          <w:szCs w:val="24"/>
        </w:rPr>
        <w:t>, Aurelio Barricarte</w:t>
      </w:r>
      <w:r w:rsidR="00155986" w:rsidRPr="000E774A">
        <w:rPr>
          <w:rFonts w:ascii="Arial" w:hAnsi="Arial" w:cs="Arial"/>
          <w:b/>
          <w:sz w:val="24"/>
          <w:szCs w:val="24"/>
          <w:vertAlign w:val="superscript"/>
        </w:rPr>
        <w:t>31,34,35</w:t>
      </w:r>
      <w:r w:rsidR="00570919" w:rsidRPr="000E774A">
        <w:rPr>
          <w:rFonts w:ascii="Arial" w:hAnsi="Arial" w:cs="Arial"/>
          <w:b/>
          <w:sz w:val="24"/>
          <w:szCs w:val="24"/>
        </w:rPr>
        <w:t>, Ulrika Ericson</w:t>
      </w:r>
      <w:r w:rsidR="00155986" w:rsidRPr="000E774A">
        <w:rPr>
          <w:rFonts w:ascii="Arial" w:hAnsi="Arial" w:cs="Arial"/>
          <w:b/>
          <w:sz w:val="24"/>
          <w:szCs w:val="24"/>
          <w:vertAlign w:val="superscript"/>
        </w:rPr>
        <w:t>36</w:t>
      </w:r>
      <w:r w:rsidR="00570919" w:rsidRPr="000E774A">
        <w:rPr>
          <w:rFonts w:ascii="Arial" w:hAnsi="Arial" w:cs="Arial"/>
          <w:b/>
          <w:sz w:val="24"/>
          <w:szCs w:val="24"/>
        </w:rPr>
        <w:t>, Martin Almquist</w:t>
      </w:r>
      <w:r w:rsidR="00155986" w:rsidRPr="000E774A">
        <w:rPr>
          <w:rFonts w:ascii="Arial" w:hAnsi="Arial" w:cs="Arial"/>
          <w:b/>
          <w:sz w:val="24"/>
          <w:szCs w:val="24"/>
          <w:vertAlign w:val="superscript"/>
        </w:rPr>
        <w:t>37,38</w:t>
      </w:r>
      <w:r w:rsidR="00570919" w:rsidRPr="000E774A">
        <w:rPr>
          <w:rFonts w:ascii="Arial" w:hAnsi="Arial" w:cs="Arial"/>
          <w:b/>
          <w:sz w:val="24"/>
          <w:szCs w:val="24"/>
        </w:rPr>
        <w:t>, Joakim Hennings</w:t>
      </w:r>
      <w:r w:rsidR="00155986" w:rsidRPr="000E774A">
        <w:rPr>
          <w:rFonts w:ascii="Arial" w:hAnsi="Arial" w:cs="Arial"/>
          <w:b/>
          <w:sz w:val="24"/>
          <w:szCs w:val="24"/>
          <w:vertAlign w:val="superscript"/>
        </w:rPr>
        <w:t>39</w:t>
      </w:r>
      <w:r w:rsidR="00570919" w:rsidRPr="000E774A">
        <w:rPr>
          <w:rFonts w:ascii="Arial" w:hAnsi="Arial" w:cs="Arial"/>
          <w:b/>
          <w:sz w:val="24"/>
          <w:szCs w:val="24"/>
        </w:rPr>
        <w:t>, Maria Sandström</w:t>
      </w:r>
      <w:r w:rsidR="00DD3653" w:rsidRPr="000E774A">
        <w:rPr>
          <w:rFonts w:ascii="Arial" w:hAnsi="Arial" w:cs="Arial"/>
          <w:b/>
          <w:sz w:val="24"/>
          <w:szCs w:val="24"/>
          <w:vertAlign w:val="superscript"/>
        </w:rPr>
        <w:t>40</w:t>
      </w:r>
      <w:r w:rsidR="008674E3" w:rsidRPr="000E774A">
        <w:rPr>
          <w:rFonts w:ascii="Arial" w:hAnsi="Arial" w:cs="Arial"/>
          <w:b/>
          <w:sz w:val="24"/>
          <w:szCs w:val="24"/>
        </w:rPr>
        <w:t>, H Bas Bueno-de-Mesquita</w:t>
      </w:r>
      <w:r w:rsidR="00DD3653" w:rsidRPr="000E774A">
        <w:rPr>
          <w:rFonts w:ascii="Arial" w:hAnsi="Arial" w:cs="Arial"/>
          <w:b/>
          <w:sz w:val="24"/>
          <w:szCs w:val="24"/>
          <w:vertAlign w:val="superscript"/>
        </w:rPr>
        <w:t>12,41,42</w:t>
      </w:r>
      <w:r w:rsidR="008674E3" w:rsidRPr="000E774A">
        <w:rPr>
          <w:rFonts w:ascii="Arial" w:hAnsi="Arial" w:cs="Arial"/>
          <w:b/>
          <w:sz w:val="24"/>
          <w:szCs w:val="24"/>
        </w:rPr>
        <w:t>, Petra HM Peeters</w:t>
      </w:r>
      <w:r w:rsidR="00DD3653" w:rsidRPr="000E774A">
        <w:rPr>
          <w:rFonts w:ascii="Arial" w:hAnsi="Arial" w:cs="Arial"/>
          <w:b/>
          <w:sz w:val="24"/>
          <w:szCs w:val="24"/>
          <w:vertAlign w:val="superscript"/>
        </w:rPr>
        <w:t>12,43</w:t>
      </w:r>
      <w:r w:rsidR="008674E3" w:rsidRPr="000E774A">
        <w:rPr>
          <w:rFonts w:ascii="Arial" w:hAnsi="Arial" w:cs="Arial"/>
          <w:b/>
          <w:sz w:val="24"/>
          <w:szCs w:val="24"/>
        </w:rPr>
        <w:t>, Kay-Thee Khaw</w:t>
      </w:r>
      <w:r w:rsidR="00DD3653" w:rsidRPr="000E774A">
        <w:rPr>
          <w:rFonts w:ascii="Arial" w:hAnsi="Arial" w:cs="Arial"/>
          <w:b/>
          <w:sz w:val="24"/>
          <w:szCs w:val="24"/>
          <w:vertAlign w:val="superscript"/>
        </w:rPr>
        <w:t>44</w:t>
      </w:r>
      <w:r w:rsidR="008674E3" w:rsidRPr="000E774A">
        <w:rPr>
          <w:rFonts w:ascii="Arial" w:hAnsi="Arial" w:cs="Arial"/>
          <w:b/>
          <w:sz w:val="24"/>
          <w:szCs w:val="24"/>
        </w:rPr>
        <w:t>, Nicholas J. Wareham</w:t>
      </w:r>
      <w:r w:rsidR="00DD3653" w:rsidRPr="000E774A">
        <w:rPr>
          <w:rFonts w:ascii="Arial" w:hAnsi="Arial" w:cs="Arial"/>
          <w:b/>
          <w:sz w:val="24"/>
          <w:szCs w:val="24"/>
          <w:vertAlign w:val="superscript"/>
        </w:rPr>
        <w:t>45</w:t>
      </w:r>
      <w:r w:rsidR="008674E3" w:rsidRPr="000E774A">
        <w:rPr>
          <w:rFonts w:ascii="Arial" w:hAnsi="Arial" w:cs="Arial"/>
          <w:b/>
          <w:sz w:val="24"/>
          <w:szCs w:val="24"/>
        </w:rPr>
        <w:t>, Julie A. Schmidt</w:t>
      </w:r>
      <w:r w:rsidR="00DD3653" w:rsidRPr="000E774A">
        <w:rPr>
          <w:rFonts w:ascii="Arial" w:hAnsi="Arial" w:cs="Arial"/>
          <w:b/>
          <w:sz w:val="24"/>
          <w:szCs w:val="24"/>
          <w:vertAlign w:val="superscript"/>
        </w:rPr>
        <w:t>46</w:t>
      </w:r>
      <w:r w:rsidR="008674E3" w:rsidRPr="000E774A">
        <w:rPr>
          <w:rFonts w:ascii="Arial" w:hAnsi="Arial" w:cs="Arial"/>
          <w:b/>
          <w:sz w:val="24"/>
          <w:szCs w:val="24"/>
        </w:rPr>
        <w:t>, Amanda J. Cross</w:t>
      </w:r>
      <w:r w:rsidR="00DD3653" w:rsidRPr="000E774A">
        <w:rPr>
          <w:rFonts w:ascii="Arial" w:hAnsi="Arial" w:cs="Arial"/>
          <w:b/>
          <w:sz w:val="24"/>
          <w:szCs w:val="24"/>
          <w:vertAlign w:val="superscript"/>
        </w:rPr>
        <w:t>12</w:t>
      </w:r>
      <w:r w:rsidR="008674E3" w:rsidRPr="000E774A">
        <w:rPr>
          <w:rFonts w:ascii="Arial" w:hAnsi="Arial" w:cs="Arial"/>
          <w:b/>
          <w:sz w:val="24"/>
          <w:szCs w:val="24"/>
        </w:rPr>
        <w:t xml:space="preserve">, </w:t>
      </w:r>
      <w:r w:rsidR="002A614D" w:rsidRPr="000E774A">
        <w:rPr>
          <w:rFonts w:ascii="Arial" w:hAnsi="Arial" w:cs="Arial"/>
          <w:b/>
          <w:sz w:val="24"/>
          <w:szCs w:val="24"/>
        </w:rPr>
        <w:t>Elio Riboli</w:t>
      </w:r>
      <w:r w:rsidR="00DD3653" w:rsidRPr="000E774A">
        <w:rPr>
          <w:rFonts w:ascii="Arial" w:hAnsi="Arial" w:cs="Arial"/>
          <w:b/>
          <w:sz w:val="24"/>
          <w:szCs w:val="24"/>
          <w:vertAlign w:val="superscript"/>
        </w:rPr>
        <w:t>12</w:t>
      </w:r>
      <w:r w:rsidR="00B63E1A" w:rsidRPr="000E774A">
        <w:rPr>
          <w:rFonts w:ascii="Arial" w:hAnsi="Arial" w:cs="Arial"/>
          <w:b/>
          <w:sz w:val="24"/>
          <w:szCs w:val="24"/>
        </w:rPr>
        <w:t xml:space="preserve">, </w:t>
      </w:r>
      <w:r w:rsidR="0094639C" w:rsidRPr="000E774A">
        <w:rPr>
          <w:rFonts w:ascii="Arial" w:hAnsi="Arial" w:cs="Arial"/>
          <w:b/>
          <w:sz w:val="24"/>
          <w:szCs w:val="24"/>
        </w:rPr>
        <w:t>Augustin Scalbert</w:t>
      </w:r>
      <w:r w:rsidR="00DD3653" w:rsidRPr="000E774A">
        <w:rPr>
          <w:rFonts w:ascii="Arial" w:hAnsi="Arial" w:cs="Arial"/>
          <w:b/>
          <w:sz w:val="24"/>
          <w:szCs w:val="24"/>
          <w:vertAlign w:val="superscript"/>
        </w:rPr>
        <w:t>6</w:t>
      </w:r>
      <w:r w:rsidR="0094639C" w:rsidRPr="000E774A">
        <w:rPr>
          <w:rFonts w:ascii="Arial" w:hAnsi="Arial" w:cs="Arial"/>
          <w:b/>
          <w:sz w:val="24"/>
          <w:szCs w:val="24"/>
        </w:rPr>
        <w:t>, Isabelle Romieu</w:t>
      </w:r>
      <w:r w:rsidR="00DD3653" w:rsidRPr="000E774A">
        <w:rPr>
          <w:rFonts w:ascii="Arial" w:hAnsi="Arial" w:cs="Arial"/>
          <w:b/>
          <w:sz w:val="24"/>
          <w:szCs w:val="24"/>
          <w:vertAlign w:val="superscript"/>
        </w:rPr>
        <w:t>6</w:t>
      </w:r>
      <w:r w:rsidR="0094639C" w:rsidRPr="000E774A">
        <w:rPr>
          <w:rFonts w:ascii="Arial" w:hAnsi="Arial" w:cs="Arial"/>
          <w:b/>
          <w:sz w:val="24"/>
          <w:szCs w:val="24"/>
        </w:rPr>
        <w:t xml:space="preserve">, </w:t>
      </w:r>
      <w:r w:rsidR="00B63E1A" w:rsidRPr="000E774A">
        <w:rPr>
          <w:rFonts w:ascii="Arial" w:hAnsi="Arial" w:cs="Arial"/>
          <w:b/>
          <w:sz w:val="24"/>
          <w:szCs w:val="24"/>
        </w:rPr>
        <w:t>Antonio Agudo</w:t>
      </w:r>
      <w:r w:rsidR="00DD3653" w:rsidRPr="000E774A">
        <w:rPr>
          <w:rFonts w:ascii="Arial" w:hAnsi="Arial" w:cs="Arial"/>
          <w:b/>
          <w:sz w:val="24"/>
          <w:szCs w:val="24"/>
          <w:vertAlign w:val="superscript"/>
        </w:rPr>
        <w:t>5</w:t>
      </w:r>
      <w:r w:rsidR="00807E8B" w:rsidRPr="000E774A">
        <w:rPr>
          <w:rFonts w:ascii="Arial" w:hAnsi="Arial" w:cs="Arial"/>
          <w:b/>
          <w:sz w:val="24"/>
          <w:szCs w:val="24"/>
        </w:rPr>
        <w:t xml:space="preserve">, </w:t>
      </w:r>
      <w:r w:rsidR="0002160F" w:rsidRPr="000E774A">
        <w:rPr>
          <w:rFonts w:ascii="Arial" w:hAnsi="Arial" w:cs="Arial"/>
          <w:b/>
          <w:sz w:val="24"/>
          <w:szCs w:val="24"/>
        </w:rPr>
        <w:t>Silvia Franceschi</w:t>
      </w:r>
      <w:r w:rsidR="00DD3653" w:rsidRPr="000E774A">
        <w:rPr>
          <w:rFonts w:ascii="Arial" w:hAnsi="Arial" w:cs="Arial"/>
          <w:b/>
          <w:sz w:val="24"/>
          <w:szCs w:val="24"/>
          <w:vertAlign w:val="superscript"/>
        </w:rPr>
        <w:t>6</w:t>
      </w:r>
    </w:p>
    <w:p w14:paraId="07E53CB6" w14:textId="77777777" w:rsidR="00B63E1A" w:rsidRPr="000E774A" w:rsidRDefault="00B63E1A" w:rsidP="00A94DE0">
      <w:pPr>
        <w:spacing w:before="100" w:beforeAutospacing="1" w:after="100" w:afterAutospacing="1" w:line="360" w:lineRule="auto"/>
        <w:jc w:val="both"/>
        <w:rPr>
          <w:rFonts w:ascii="Arial" w:hAnsi="Arial" w:cs="Arial"/>
          <w:i/>
          <w:sz w:val="24"/>
          <w:lang w:val="en-GB"/>
        </w:rPr>
      </w:pPr>
      <w:r w:rsidRPr="000E774A">
        <w:rPr>
          <w:rFonts w:ascii="Arial" w:hAnsi="Arial" w:cs="Arial"/>
          <w:i/>
          <w:sz w:val="24"/>
          <w:lang w:val="en-GB"/>
        </w:rPr>
        <w:t>Author affiliations</w:t>
      </w:r>
    </w:p>
    <w:p w14:paraId="0056D1BC" w14:textId="456DFF03" w:rsidR="00B63E1A" w:rsidRPr="000E774A" w:rsidRDefault="00DD3653" w:rsidP="00A94DE0">
      <w:pPr>
        <w:spacing w:before="100" w:beforeAutospacing="1" w:after="100" w:afterAutospacing="1" w:line="360" w:lineRule="auto"/>
        <w:jc w:val="both"/>
        <w:rPr>
          <w:rFonts w:ascii="Arial" w:hAnsi="Arial" w:cs="Arial"/>
          <w:sz w:val="24"/>
          <w:szCs w:val="24"/>
          <w:lang w:val="en-GB"/>
        </w:rPr>
      </w:pPr>
      <w:r w:rsidRPr="000E774A">
        <w:rPr>
          <w:rFonts w:ascii="Arial" w:hAnsi="Arial" w:cs="Arial"/>
          <w:sz w:val="24"/>
          <w:vertAlign w:val="superscript"/>
          <w:lang w:val="en-GB"/>
        </w:rPr>
        <w:t>5</w:t>
      </w:r>
      <w:r w:rsidR="00B63E1A" w:rsidRPr="000E774A">
        <w:rPr>
          <w:rFonts w:ascii="Arial" w:hAnsi="Arial" w:cs="Arial"/>
          <w:sz w:val="24"/>
          <w:szCs w:val="24"/>
          <w:lang w:val="en-GB"/>
        </w:rPr>
        <w:t>Unit of Nutrition and Cancer, Cancer Epidemiology Research Programme, Catalan Institute of Oncology, Bellvitge Biomedical Research Institute (IDIBELL), Barcelona, Spain.</w:t>
      </w:r>
    </w:p>
    <w:p w14:paraId="1DB8D4F1" w14:textId="5F74EB95" w:rsidR="00B63E1A" w:rsidRPr="000E774A" w:rsidRDefault="00DD3653" w:rsidP="00A94DE0">
      <w:pPr>
        <w:spacing w:before="100" w:beforeAutospacing="1" w:after="100" w:afterAutospacing="1" w:line="360" w:lineRule="auto"/>
        <w:jc w:val="both"/>
        <w:rPr>
          <w:rFonts w:ascii="Arial" w:hAnsi="Arial" w:cs="Arial"/>
          <w:sz w:val="24"/>
          <w:szCs w:val="24"/>
          <w:lang w:val="en-GB"/>
        </w:rPr>
      </w:pPr>
      <w:r w:rsidRPr="000E774A">
        <w:rPr>
          <w:rFonts w:ascii="Arial" w:hAnsi="Arial" w:cs="Arial"/>
          <w:sz w:val="24"/>
          <w:szCs w:val="24"/>
          <w:vertAlign w:val="superscript"/>
          <w:lang w:val="en-GB"/>
        </w:rPr>
        <w:t>6</w:t>
      </w:r>
      <w:r w:rsidR="00B63E1A" w:rsidRPr="000E774A">
        <w:rPr>
          <w:rFonts w:ascii="Arial" w:hAnsi="Arial" w:cs="Arial"/>
          <w:sz w:val="24"/>
          <w:szCs w:val="24"/>
          <w:lang w:val="en-GB"/>
        </w:rPr>
        <w:t>International Agency for Research on Cancer (IARC), Lyon, France.</w:t>
      </w:r>
    </w:p>
    <w:p w14:paraId="56CDEB81" w14:textId="6F451E9A" w:rsidR="00B63E1A" w:rsidRPr="000E774A" w:rsidRDefault="00DD3653" w:rsidP="00A94DE0">
      <w:pPr>
        <w:spacing w:before="100" w:beforeAutospacing="1" w:after="100" w:afterAutospacing="1" w:line="360" w:lineRule="auto"/>
        <w:jc w:val="both"/>
        <w:rPr>
          <w:rFonts w:ascii="Arial" w:hAnsi="Arial" w:cs="Arial"/>
          <w:sz w:val="24"/>
          <w:szCs w:val="24"/>
          <w:lang w:val="en-GB"/>
        </w:rPr>
      </w:pPr>
      <w:r w:rsidRPr="000E774A">
        <w:rPr>
          <w:rFonts w:ascii="Arial" w:hAnsi="Arial" w:cs="Arial"/>
          <w:sz w:val="24"/>
          <w:szCs w:val="24"/>
          <w:vertAlign w:val="superscript"/>
          <w:lang w:val="en-GB"/>
        </w:rPr>
        <w:t>7</w:t>
      </w:r>
      <w:r w:rsidR="00B63E1A" w:rsidRPr="000E774A">
        <w:rPr>
          <w:rFonts w:ascii="Arial" w:hAnsi="Arial" w:cs="Arial"/>
          <w:sz w:val="24"/>
          <w:szCs w:val="24"/>
          <w:lang w:val="en-GB"/>
        </w:rPr>
        <w:t>Department of Community Medicine, Faculty of Health Sciences, UiT</w:t>
      </w:r>
      <w:r w:rsidR="00BA205C" w:rsidRPr="000E774A">
        <w:rPr>
          <w:rFonts w:ascii="Arial" w:hAnsi="Arial" w:cs="Arial"/>
          <w:sz w:val="24"/>
          <w:szCs w:val="24"/>
          <w:lang w:val="en-GB"/>
        </w:rPr>
        <w:t>,</w:t>
      </w:r>
      <w:r w:rsidR="00B63E1A" w:rsidRPr="000E774A">
        <w:rPr>
          <w:rFonts w:ascii="Arial" w:hAnsi="Arial" w:cs="Arial"/>
          <w:sz w:val="24"/>
          <w:szCs w:val="24"/>
          <w:lang w:val="en-GB"/>
        </w:rPr>
        <w:t xml:space="preserve"> The Artic University of Tromsø, Tromsø, Norway.</w:t>
      </w:r>
    </w:p>
    <w:p w14:paraId="34D0A6CE" w14:textId="4EFB5CEC" w:rsidR="00B63E1A" w:rsidRPr="000E774A" w:rsidRDefault="00DD3653" w:rsidP="00A94DE0">
      <w:pPr>
        <w:spacing w:before="100" w:beforeAutospacing="1" w:after="100" w:afterAutospacing="1" w:line="360" w:lineRule="auto"/>
        <w:jc w:val="both"/>
        <w:rPr>
          <w:rFonts w:ascii="Arial" w:hAnsi="Arial" w:cs="Arial"/>
          <w:sz w:val="24"/>
          <w:szCs w:val="24"/>
          <w:lang w:val="en-GB"/>
        </w:rPr>
      </w:pPr>
      <w:r w:rsidRPr="000E774A">
        <w:rPr>
          <w:rFonts w:ascii="Arial" w:hAnsi="Arial" w:cs="Arial"/>
          <w:sz w:val="24"/>
          <w:szCs w:val="24"/>
          <w:vertAlign w:val="superscript"/>
          <w:lang w:val="en-GB"/>
        </w:rPr>
        <w:t>8</w:t>
      </w:r>
      <w:r w:rsidR="00B63E1A" w:rsidRPr="000E774A">
        <w:rPr>
          <w:rFonts w:ascii="Arial" w:hAnsi="Arial" w:cs="Arial"/>
          <w:sz w:val="24"/>
          <w:szCs w:val="24"/>
          <w:lang w:val="en-GB"/>
        </w:rPr>
        <w:t>Department of Research, Cancer Registry of Norway, Institute of Population-Based Cancer Research, Oslo, Norway.</w:t>
      </w:r>
    </w:p>
    <w:p w14:paraId="439BF8BD" w14:textId="60A1B2D8" w:rsidR="00B63E1A" w:rsidRPr="000E774A" w:rsidRDefault="00DD3653" w:rsidP="00A94DE0">
      <w:pPr>
        <w:spacing w:before="100" w:beforeAutospacing="1" w:after="100" w:afterAutospacing="1" w:line="360" w:lineRule="auto"/>
        <w:jc w:val="both"/>
        <w:rPr>
          <w:rFonts w:ascii="Arial" w:hAnsi="Arial" w:cs="Arial"/>
          <w:sz w:val="24"/>
          <w:szCs w:val="24"/>
          <w:lang w:val="en-GB"/>
        </w:rPr>
      </w:pPr>
      <w:r w:rsidRPr="000E774A">
        <w:rPr>
          <w:rFonts w:ascii="Arial" w:hAnsi="Arial" w:cs="Arial"/>
          <w:sz w:val="24"/>
          <w:szCs w:val="24"/>
          <w:vertAlign w:val="superscript"/>
          <w:lang w:val="en-GB"/>
        </w:rPr>
        <w:lastRenderedPageBreak/>
        <w:t>9</w:t>
      </w:r>
      <w:r w:rsidR="00B63E1A" w:rsidRPr="000E774A">
        <w:rPr>
          <w:rFonts w:ascii="Arial" w:hAnsi="Arial" w:cs="Arial"/>
          <w:sz w:val="24"/>
          <w:szCs w:val="24"/>
          <w:lang w:val="en-GB"/>
        </w:rPr>
        <w:t>Department of Medical Epidemiology and Biostatistics, Karolinska Institutet, Stockholm, Sweden.</w:t>
      </w:r>
    </w:p>
    <w:p w14:paraId="51A24493" w14:textId="5530201A" w:rsidR="00B63E1A" w:rsidRPr="000E774A" w:rsidRDefault="00DD3653" w:rsidP="00A94DE0">
      <w:pPr>
        <w:spacing w:before="100" w:beforeAutospacing="1" w:after="100" w:afterAutospacing="1" w:line="360" w:lineRule="auto"/>
        <w:jc w:val="both"/>
        <w:rPr>
          <w:rFonts w:ascii="Arial" w:hAnsi="Arial" w:cs="Arial"/>
          <w:sz w:val="24"/>
          <w:szCs w:val="24"/>
          <w:lang w:val="en-GB"/>
        </w:rPr>
      </w:pPr>
      <w:r w:rsidRPr="000E774A">
        <w:rPr>
          <w:rFonts w:ascii="Arial" w:hAnsi="Arial" w:cs="Arial"/>
          <w:sz w:val="24"/>
          <w:szCs w:val="24"/>
          <w:vertAlign w:val="superscript"/>
          <w:lang w:val="en-GB"/>
        </w:rPr>
        <w:t>10</w:t>
      </w:r>
      <w:r w:rsidR="00B63E1A" w:rsidRPr="000E774A">
        <w:rPr>
          <w:rFonts w:ascii="Arial" w:hAnsi="Arial" w:cs="Arial"/>
          <w:sz w:val="24"/>
          <w:szCs w:val="24"/>
          <w:lang w:val="en-GB"/>
        </w:rPr>
        <w:t>Genetic Epidemiology Group, Folkhälsan Research Center, Helsinki, Finland.</w:t>
      </w:r>
    </w:p>
    <w:p w14:paraId="592D940B" w14:textId="4C169E16" w:rsidR="00B63E1A" w:rsidRPr="000E774A" w:rsidRDefault="00DD3653" w:rsidP="00A94DE0">
      <w:pPr>
        <w:spacing w:before="100" w:beforeAutospacing="1" w:after="100" w:afterAutospacing="1" w:line="360" w:lineRule="auto"/>
        <w:jc w:val="both"/>
        <w:rPr>
          <w:rFonts w:ascii="Arial" w:hAnsi="Arial" w:cs="Arial"/>
          <w:sz w:val="24"/>
          <w:szCs w:val="24"/>
          <w:lang w:val="en-GB"/>
        </w:rPr>
      </w:pPr>
      <w:r w:rsidRPr="000E774A">
        <w:rPr>
          <w:rFonts w:ascii="Arial" w:hAnsi="Arial" w:cs="Arial"/>
          <w:sz w:val="24"/>
          <w:szCs w:val="24"/>
          <w:vertAlign w:val="superscript"/>
          <w:lang w:val="en-GB"/>
        </w:rPr>
        <w:t>11</w:t>
      </w:r>
      <w:r w:rsidR="00B63E1A" w:rsidRPr="000E774A">
        <w:rPr>
          <w:rFonts w:ascii="Arial" w:hAnsi="Arial" w:cs="Arial"/>
          <w:sz w:val="24"/>
          <w:szCs w:val="24"/>
          <w:lang w:val="en-GB"/>
        </w:rPr>
        <w:t>Department of Hygiene and Epidemiology, University of Ioannina School of Medicine, Ioannina, Greece</w:t>
      </w:r>
    </w:p>
    <w:p w14:paraId="2CA8E24E" w14:textId="4C2F7E84" w:rsidR="00B63E1A" w:rsidRPr="000E774A" w:rsidRDefault="00DD3653" w:rsidP="002E2C13">
      <w:pPr>
        <w:spacing w:before="100" w:beforeAutospacing="1" w:after="100" w:afterAutospacing="1" w:line="360" w:lineRule="auto"/>
        <w:jc w:val="both"/>
        <w:rPr>
          <w:rFonts w:ascii="Arial" w:hAnsi="Arial" w:cs="Arial"/>
          <w:sz w:val="24"/>
          <w:szCs w:val="24"/>
          <w:lang w:val="en-GB"/>
        </w:rPr>
      </w:pPr>
      <w:r w:rsidRPr="000E774A">
        <w:rPr>
          <w:rFonts w:ascii="Arial" w:hAnsi="Arial" w:cs="Arial"/>
          <w:sz w:val="24"/>
          <w:szCs w:val="24"/>
          <w:vertAlign w:val="superscript"/>
          <w:lang w:val="en-GB"/>
        </w:rPr>
        <w:t>12</w:t>
      </w:r>
      <w:r w:rsidR="00B63E1A" w:rsidRPr="000E774A">
        <w:rPr>
          <w:rFonts w:ascii="Arial" w:hAnsi="Arial" w:cs="Arial"/>
          <w:sz w:val="24"/>
          <w:szCs w:val="24"/>
          <w:lang w:val="en-GB"/>
        </w:rPr>
        <w:t>School of Public Health, Imperial College London, London, UK</w:t>
      </w:r>
    </w:p>
    <w:p w14:paraId="65FE9291" w14:textId="3EA91541" w:rsidR="00B63E1A" w:rsidRPr="000E774A" w:rsidRDefault="00DD3653" w:rsidP="00A94DE0">
      <w:pPr>
        <w:spacing w:before="100" w:beforeAutospacing="1" w:after="100" w:afterAutospacing="1" w:line="360" w:lineRule="auto"/>
        <w:jc w:val="both"/>
        <w:rPr>
          <w:rFonts w:ascii="Arial" w:hAnsi="Arial" w:cs="Arial"/>
          <w:sz w:val="24"/>
          <w:szCs w:val="24"/>
          <w:lang w:val="fr-FR"/>
        </w:rPr>
      </w:pPr>
      <w:r w:rsidRPr="000E774A">
        <w:rPr>
          <w:rFonts w:ascii="Arial" w:hAnsi="Arial" w:cs="Arial"/>
          <w:sz w:val="24"/>
          <w:szCs w:val="24"/>
          <w:vertAlign w:val="superscript"/>
          <w:lang w:val="fr-FR"/>
        </w:rPr>
        <w:t>13</w:t>
      </w:r>
      <w:r w:rsidR="00B63E1A" w:rsidRPr="000E774A">
        <w:rPr>
          <w:rFonts w:ascii="Arial" w:hAnsi="Arial" w:cs="Arial"/>
          <w:sz w:val="24"/>
          <w:szCs w:val="24"/>
          <w:lang w:val="fr-FR"/>
        </w:rPr>
        <w:t>Université Paris-Saclay, Université Paris-Sud, UVSQ, CESP, INSERM, Villejuif, France.</w:t>
      </w:r>
    </w:p>
    <w:p w14:paraId="7249A269" w14:textId="7FA08491" w:rsidR="00750260" w:rsidRPr="000E774A" w:rsidRDefault="00B63E1A" w:rsidP="00A94DE0">
      <w:pPr>
        <w:autoSpaceDE w:val="0"/>
        <w:autoSpaceDN w:val="0"/>
        <w:adjustRightInd w:val="0"/>
        <w:spacing w:before="100" w:beforeAutospacing="1" w:after="100" w:afterAutospacing="1" w:line="360" w:lineRule="auto"/>
        <w:jc w:val="both"/>
        <w:rPr>
          <w:rFonts w:ascii="Arial" w:hAnsi="Arial" w:cs="Arial"/>
          <w:sz w:val="24"/>
          <w:szCs w:val="24"/>
          <w:lang w:val="en-GB"/>
        </w:rPr>
      </w:pPr>
      <w:r w:rsidRPr="000E774A">
        <w:rPr>
          <w:rFonts w:ascii="Arial" w:hAnsi="Arial" w:cs="Arial"/>
          <w:sz w:val="24"/>
          <w:szCs w:val="24"/>
          <w:vertAlign w:val="superscript"/>
          <w:lang w:val="en-GB"/>
        </w:rPr>
        <w:t>1</w:t>
      </w:r>
      <w:r w:rsidR="00DD3653" w:rsidRPr="000E774A">
        <w:rPr>
          <w:rFonts w:ascii="Arial" w:hAnsi="Arial" w:cs="Arial"/>
          <w:sz w:val="24"/>
          <w:szCs w:val="24"/>
          <w:vertAlign w:val="superscript"/>
          <w:lang w:val="en-GB"/>
        </w:rPr>
        <w:t>4</w:t>
      </w:r>
      <w:r w:rsidRPr="000E774A">
        <w:rPr>
          <w:rFonts w:ascii="Arial" w:hAnsi="Arial" w:cs="Arial"/>
          <w:sz w:val="24"/>
          <w:szCs w:val="24"/>
          <w:lang w:val="en-GB"/>
        </w:rPr>
        <w:t>Institut Gustave Roussy, F-94805, Villejuif, France.</w:t>
      </w:r>
    </w:p>
    <w:p w14:paraId="0DF65864" w14:textId="50BB814B" w:rsidR="00A97A49" w:rsidRPr="000E774A" w:rsidRDefault="00A97A49" w:rsidP="00A94DE0">
      <w:pPr>
        <w:autoSpaceDE w:val="0"/>
        <w:autoSpaceDN w:val="0"/>
        <w:adjustRightInd w:val="0"/>
        <w:spacing w:before="100" w:beforeAutospacing="1" w:after="100" w:afterAutospacing="1" w:line="360" w:lineRule="auto"/>
        <w:jc w:val="both"/>
        <w:rPr>
          <w:rFonts w:ascii="Arial" w:hAnsi="Arial" w:cs="Arial"/>
          <w:sz w:val="24"/>
          <w:szCs w:val="24"/>
          <w:lang w:val="en-GB"/>
        </w:rPr>
      </w:pPr>
      <w:r w:rsidRPr="000E774A">
        <w:rPr>
          <w:rFonts w:ascii="Arial" w:hAnsi="Arial" w:cs="Arial"/>
          <w:sz w:val="24"/>
          <w:szCs w:val="24"/>
          <w:vertAlign w:val="superscript"/>
          <w:lang w:val="en-GB"/>
        </w:rPr>
        <w:t>1</w:t>
      </w:r>
      <w:r w:rsidR="00DD3653" w:rsidRPr="000E774A">
        <w:rPr>
          <w:rFonts w:ascii="Arial" w:hAnsi="Arial" w:cs="Arial"/>
          <w:sz w:val="24"/>
          <w:szCs w:val="24"/>
          <w:vertAlign w:val="superscript"/>
          <w:lang w:val="en-GB"/>
        </w:rPr>
        <w:t>5</w:t>
      </w:r>
      <w:r w:rsidRPr="000E774A">
        <w:rPr>
          <w:rFonts w:ascii="Arial" w:hAnsi="Arial" w:cs="Arial"/>
          <w:sz w:val="24"/>
          <w:szCs w:val="24"/>
          <w:lang w:val="en-GB"/>
        </w:rPr>
        <w:t>Department of Public Health, Section for Epidemiology, Aarhus University, Aarhus, Denmark.</w:t>
      </w:r>
    </w:p>
    <w:p w14:paraId="4E8A4C74" w14:textId="1A8F750D" w:rsidR="00A97A49" w:rsidRPr="000E774A" w:rsidRDefault="00A97A49" w:rsidP="00A94DE0">
      <w:pPr>
        <w:autoSpaceDE w:val="0"/>
        <w:autoSpaceDN w:val="0"/>
        <w:adjustRightInd w:val="0"/>
        <w:spacing w:before="100" w:beforeAutospacing="1" w:after="100" w:afterAutospacing="1" w:line="360" w:lineRule="auto"/>
        <w:jc w:val="both"/>
        <w:rPr>
          <w:rFonts w:ascii="Arial" w:hAnsi="Arial" w:cs="Arial"/>
          <w:sz w:val="24"/>
          <w:szCs w:val="24"/>
          <w:lang w:val="en-GB"/>
        </w:rPr>
      </w:pPr>
      <w:r w:rsidRPr="000E774A">
        <w:rPr>
          <w:rFonts w:ascii="Arial" w:hAnsi="Arial" w:cs="Arial"/>
          <w:sz w:val="24"/>
          <w:szCs w:val="24"/>
          <w:vertAlign w:val="superscript"/>
          <w:lang w:val="en-GB"/>
        </w:rPr>
        <w:t>1</w:t>
      </w:r>
      <w:r w:rsidR="00DD3653" w:rsidRPr="000E774A">
        <w:rPr>
          <w:rFonts w:ascii="Arial" w:hAnsi="Arial" w:cs="Arial"/>
          <w:sz w:val="24"/>
          <w:szCs w:val="24"/>
          <w:vertAlign w:val="superscript"/>
          <w:lang w:val="en-GB"/>
        </w:rPr>
        <w:t>6</w:t>
      </w:r>
      <w:r w:rsidRPr="000E774A">
        <w:rPr>
          <w:rFonts w:ascii="Arial" w:hAnsi="Arial" w:cs="Arial"/>
          <w:sz w:val="24"/>
          <w:szCs w:val="24"/>
          <w:lang w:val="en-GB"/>
        </w:rPr>
        <w:t>Danish Cancer Society Research Center, Copenhagen, Denmark.</w:t>
      </w:r>
    </w:p>
    <w:p w14:paraId="63BA03A8" w14:textId="2AA445FC" w:rsidR="00A97A49" w:rsidRPr="000E774A" w:rsidRDefault="00B4622F" w:rsidP="00A94DE0">
      <w:pPr>
        <w:autoSpaceDE w:val="0"/>
        <w:autoSpaceDN w:val="0"/>
        <w:adjustRightInd w:val="0"/>
        <w:spacing w:before="100" w:beforeAutospacing="1" w:after="100" w:afterAutospacing="1" w:line="360" w:lineRule="auto"/>
        <w:jc w:val="both"/>
        <w:rPr>
          <w:rFonts w:ascii="Arial" w:hAnsi="Arial" w:cs="Arial"/>
          <w:sz w:val="24"/>
          <w:szCs w:val="24"/>
          <w:lang w:val="en-GB"/>
        </w:rPr>
      </w:pPr>
      <w:r w:rsidRPr="000E774A">
        <w:rPr>
          <w:rFonts w:ascii="Arial" w:hAnsi="Arial" w:cs="Arial"/>
          <w:sz w:val="24"/>
          <w:szCs w:val="24"/>
          <w:vertAlign w:val="superscript"/>
          <w:lang w:val="en-GB"/>
        </w:rPr>
        <w:t>1</w:t>
      </w:r>
      <w:r w:rsidR="00DD3653" w:rsidRPr="000E774A">
        <w:rPr>
          <w:rFonts w:ascii="Arial" w:hAnsi="Arial" w:cs="Arial"/>
          <w:sz w:val="24"/>
          <w:szCs w:val="24"/>
          <w:vertAlign w:val="superscript"/>
          <w:lang w:val="en-GB"/>
        </w:rPr>
        <w:t>7</w:t>
      </w:r>
      <w:r w:rsidRPr="000E774A">
        <w:rPr>
          <w:rFonts w:ascii="Arial" w:hAnsi="Arial" w:cs="Arial"/>
          <w:sz w:val="24"/>
          <w:szCs w:val="24"/>
          <w:lang w:val="en-GB"/>
        </w:rPr>
        <w:t>Division of Cancer Epidemiology, German Cancer Research Center, Heidelberg, Germany.</w:t>
      </w:r>
    </w:p>
    <w:p w14:paraId="2AA3DB6E" w14:textId="3C814018" w:rsidR="00A97A49" w:rsidRPr="000E774A" w:rsidRDefault="00B4622F" w:rsidP="00A94DE0">
      <w:pPr>
        <w:autoSpaceDE w:val="0"/>
        <w:autoSpaceDN w:val="0"/>
        <w:adjustRightInd w:val="0"/>
        <w:spacing w:before="100" w:beforeAutospacing="1" w:after="100" w:afterAutospacing="1" w:line="360" w:lineRule="auto"/>
        <w:jc w:val="both"/>
        <w:rPr>
          <w:rFonts w:ascii="Arial" w:hAnsi="Arial" w:cs="Arial"/>
          <w:sz w:val="24"/>
          <w:szCs w:val="24"/>
          <w:lang w:val="en-GB"/>
        </w:rPr>
      </w:pPr>
      <w:r w:rsidRPr="000E774A">
        <w:rPr>
          <w:rFonts w:ascii="Arial" w:hAnsi="Arial" w:cs="Arial"/>
          <w:sz w:val="24"/>
          <w:szCs w:val="24"/>
          <w:vertAlign w:val="superscript"/>
          <w:lang w:val="en-GB"/>
        </w:rPr>
        <w:t>1</w:t>
      </w:r>
      <w:r w:rsidR="00DD3653" w:rsidRPr="000E774A">
        <w:rPr>
          <w:rFonts w:ascii="Arial" w:hAnsi="Arial" w:cs="Arial"/>
          <w:sz w:val="24"/>
          <w:szCs w:val="24"/>
          <w:vertAlign w:val="superscript"/>
          <w:lang w:val="en-GB"/>
        </w:rPr>
        <w:t>8</w:t>
      </w:r>
      <w:r w:rsidRPr="000E774A">
        <w:rPr>
          <w:rFonts w:ascii="Arial" w:hAnsi="Arial" w:cs="Arial"/>
          <w:sz w:val="24"/>
          <w:szCs w:val="24"/>
          <w:lang w:val="en-GB"/>
        </w:rPr>
        <w:t>Department of Epidemiology, German Institute of Human Nutrition Potsdam-Rehbruecke, Nuthetal, Germany.</w:t>
      </w:r>
    </w:p>
    <w:p w14:paraId="49F08D60" w14:textId="0EF0E78E" w:rsidR="00B4622F" w:rsidRPr="000E774A" w:rsidRDefault="00B4622F" w:rsidP="00A94DE0">
      <w:pPr>
        <w:autoSpaceDE w:val="0"/>
        <w:autoSpaceDN w:val="0"/>
        <w:adjustRightInd w:val="0"/>
        <w:spacing w:before="100" w:beforeAutospacing="1" w:after="100" w:afterAutospacing="1" w:line="360" w:lineRule="auto"/>
        <w:jc w:val="both"/>
        <w:rPr>
          <w:rFonts w:ascii="Arial" w:hAnsi="Arial" w:cs="Arial"/>
          <w:sz w:val="24"/>
          <w:szCs w:val="24"/>
          <w:lang w:val="en-GB"/>
        </w:rPr>
      </w:pPr>
      <w:r w:rsidRPr="000E774A">
        <w:rPr>
          <w:rFonts w:ascii="Arial" w:hAnsi="Arial" w:cs="Arial"/>
          <w:sz w:val="24"/>
          <w:szCs w:val="24"/>
          <w:vertAlign w:val="superscript"/>
          <w:lang w:val="en-GB"/>
        </w:rPr>
        <w:t>1</w:t>
      </w:r>
      <w:r w:rsidR="00DD3653" w:rsidRPr="000E774A">
        <w:rPr>
          <w:rFonts w:ascii="Arial" w:hAnsi="Arial" w:cs="Arial"/>
          <w:sz w:val="24"/>
          <w:szCs w:val="24"/>
          <w:vertAlign w:val="superscript"/>
          <w:lang w:val="en-GB"/>
        </w:rPr>
        <w:t>9</w:t>
      </w:r>
      <w:r w:rsidRPr="000E774A">
        <w:rPr>
          <w:rFonts w:ascii="Arial" w:hAnsi="Arial" w:cs="Arial"/>
          <w:sz w:val="24"/>
          <w:szCs w:val="24"/>
          <w:lang w:val="en-GB"/>
        </w:rPr>
        <w:t>Hellenic Health Foundation, Athens, Greece</w:t>
      </w:r>
    </w:p>
    <w:p w14:paraId="2C6C671B" w14:textId="30EF1459" w:rsidR="00B4622F" w:rsidRPr="000E774A" w:rsidRDefault="00DD3653" w:rsidP="00A94DE0">
      <w:pPr>
        <w:autoSpaceDE w:val="0"/>
        <w:autoSpaceDN w:val="0"/>
        <w:adjustRightInd w:val="0"/>
        <w:spacing w:before="100" w:beforeAutospacing="1" w:after="100" w:afterAutospacing="1" w:line="360" w:lineRule="auto"/>
        <w:jc w:val="both"/>
        <w:rPr>
          <w:rFonts w:ascii="Arial" w:hAnsi="Arial" w:cs="Arial"/>
          <w:sz w:val="24"/>
          <w:szCs w:val="24"/>
          <w:lang w:val="en-GB"/>
        </w:rPr>
      </w:pPr>
      <w:r w:rsidRPr="000E774A">
        <w:rPr>
          <w:rFonts w:ascii="Arial" w:hAnsi="Arial" w:cs="Arial"/>
          <w:sz w:val="24"/>
          <w:szCs w:val="24"/>
          <w:vertAlign w:val="superscript"/>
          <w:lang w:val="en-GB"/>
        </w:rPr>
        <w:t>20</w:t>
      </w:r>
      <w:r w:rsidR="00B4622F" w:rsidRPr="000E774A">
        <w:rPr>
          <w:rFonts w:ascii="Arial" w:hAnsi="Arial" w:cs="Arial"/>
          <w:sz w:val="24"/>
          <w:szCs w:val="24"/>
          <w:lang w:val="en-GB"/>
        </w:rPr>
        <w:t>WHO Collaborating Center for Nutrition and Health, Unit of Nutritional Epidemiology and Nutrition in Public Health, Dept. of Hygiene, Epidem</w:t>
      </w:r>
      <w:r w:rsidR="00570919" w:rsidRPr="000E774A">
        <w:rPr>
          <w:rFonts w:ascii="Arial" w:hAnsi="Arial" w:cs="Arial"/>
          <w:sz w:val="24"/>
          <w:szCs w:val="24"/>
          <w:lang w:val="en-GB"/>
        </w:rPr>
        <w:t xml:space="preserve">iology and Medical Statistics, </w:t>
      </w:r>
      <w:r w:rsidR="00B4622F" w:rsidRPr="000E774A">
        <w:rPr>
          <w:rFonts w:ascii="Arial" w:hAnsi="Arial" w:cs="Arial"/>
          <w:sz w:val="24"/>
          <w:szCs w:val="24"/>
          <w:lang w:val="en-GB"/>
        </w:rPr>
        <w:t>School of Medicine, National and Kapodistrian University of Athens, Greece</w:t>
      </w:r>
    </w:p>
    <w:p w14:paraId="236E9271" w14:textId="01A4B399" w:rsidR="00B4622F" w:rsidRPr="000E774A" w:rsidRDefault="00DD3653" w:rsidP="00B4622F">
      <w:pPr>
        <w:autoSpaceDE w:val="0"/>
        <w:autoSpaceDN w:val="0"/>
        <w:adjustRightInd w:val="0"/>
        <w:spacing w:before="100" w:beforeAutospacing="1" w:after="100" w:afterAutospacing="1" w:line="360" w:lineRule="auto"/>
        <w:jc w:val="both"/>
        <w:rPr>
          <w:rFonts w:ascii="Arial" w:hAnsi="Arial" w:cs="Arial"/>
          <w:sz w:val="24"/>
          <w:szCs w:val="24"/>
          <w:lang w:val="en-GB"/>
        </w:rPr>
      </w:pPr>
      <w:r w:rsidRPr="000E774A">
        <w:rPr>
          <w:rFonts w:ascii="Arial" w:hAnsi="Arial" w:cs="Arial"/>
          <w:sz w:val="24"/>
          <w:szCs w:val="24"/>
          <w:vertAlign w:val="superscript"/>
          <w:lang w:val="en-GB"/>
        </w:rPr>
        <w:t>21</w:t>
      </w:r>
      <w:r w:rsidR="00B4622F" w:rsidRPr="000E774A">
        <w:rPr>
          <w:rFonts w:ascii="Arial" w:hAnsi="Arial" w:cs="Arial"/>
          <w:sz w:val="24"/>
          <w:szCs w:val="24"/>
          <w:lang w:val="en-GB"/>
        </w:rPr>
        <w:t>Dep</w:t>
      </w:r>
      <w:r w:rsidR="00723159" w:rsidRPr="000E774A">
        <w:rPr>
          <w:rFonts w:ascii="Arial" w:hAnsi="Arial" w:cs="Arial"/>
          <w:sz w:val="24"/>
          <w:szCs w:val="24"/>
          <w:lang w:val="en-GB"/>
        </w:rPr>
        <w:t>artment</w:t>
      </w:r>
      <w:r w:rsidR="00B4622F" w:rsidRPr="000E774A">
        <w:rPr>
          <w:rFonts w:ascii="Arial" w:hAnsi="Arial" w:cs="Arial"/>
          <w:sz w:val="24"/>
          <w:szCs w:val="24"/>
          <w:lang w:val="en-GB"/>
        </w:rPr>
        <w:t xml:space="preserve"> of Clinical Sciences and Community Health, Università degli Studi di Milano, Italy</w:t>
      </w:r>
    </w:p>
    <w:p w14:paraId="40CA17D4" w14:textId="4F12177E" w:rsidR="00B4622F" w:rsidRPr="000E774A" w:rsidRDefault="00DD3653" w:rsidP="00A94DE0">
      <w:pPr>
        <w:autoSpaceDE w:val="0"/>
        <w:autoSpaceDN w:val="0"/>
        <w:adjustRightInd w:val="0"/>
        <w:spacing w:before="100" w:beforeAutospacing="1" w:after="100" w:afterAutospacing="1" w:line="360" w:lineRule="auto"/>
        <w:jc w:val="both"/>
        <w:rPr>
          <w:rFonts w:ascii="Arial" w:hAnsi="Arial" w:cs="Arial"/>
          <w:sz w:val="24"/>
          <w:szCs w:val="24"/>
          <w:lang w:val="en-GB"/>
        </w:rPr>
      </w:pPr>
      <w:r w:rsidRPr="000E774A">
        <w:rPr>
          <w:rFonts w:ascii="Arial" w:hAnsi="Arial" w:cs="Arial"/>
          <w:sz w:val="24"/>
          <w:szCs w:val="24"/>
          <w:vertAlign w:val="superscript"/>
          <w:lang w:val="en-GB"/>
        </w:rPr>
        <w:lastRenderedPageBreak/>
        <w:t>22</w:t>
      </w:r>
      <w:r w:rsidR="00B4622F" w:rsidRPr="000E774A">
        <w:rPr>
          <w:rFonts w:ascii="Arial" w:hAnsi="Arial" w:cs="Arial"/>
          <w:sz w:val="24"/>
          <w:szCs w:val="24"/>
          <w:lang w:val="en-GB"/>
        </w:rPr>
        <w:t>1st Department of Critical Care Medicine &amp; Pulmonary Services, University of Athens Medical School, Evangelismos Hospital, Athens, Greece</w:t>
      </w:r>
    </w:p>
    <w:p w14:paraId="55BC385F" w14:textId="340C5992" w:rsidR="00B4622F" w:rsidRPr="000E774A" w:rsidRDefault="00DD3653" w:rsidP="00A94DE0">
      <w:pPr>
        <w:autoSpaceDE w:val="0"/>
        <w:autoSpaceDN w:val="0"/>
        <w:adjustRightInd w:val="0"/>
        <w:spacing w:before="100" w:beforeAutospacing="1" w:after="100" w:afterAutospacing="1" w:line="360" w:lineRule="auto"/>
        <w:jc w:val="both"/>
        <w:rPr>
          <w:rFonts w:ascii="Arial" w:hAnsi="Arial" w:cs="Arial"/>
          <w:sz w:val="24"/>
          <w:szCs w:val="24"/>
          <w:lang w:val="en-GB"/>
        </w:rPr>
      </w:pPr>
      <w:r w:rsidRPr="000E774A">
        <w:rPr>
          <w:rFonts w:ascii="Arial" w:hAnsi="Arial" w:cs="Arial"/>
          <w:sz w:val="24"/>
          <w:szCs w:val="24"/>
          <w:vertAlign w:val="superscript"/>
          <w:lang w:val="en-GB"/>
        </w:rPr>
        <w:t>23</w:t>
      </w:r>
      <w:r w:rsidR="00B4622F" w:rsidRPr="000E774A">
        <w:rPr>
          <w:rFonts w:ascii="Arial" w:hAnsi="Arial" w:cs="Arial"/>
          <w:sz w:val="24"/>
          <w:szCs w:val="24"/>
          <w:lang w:val="en-GB"/>
        </w:rPr>
        <w:t>Cancer Risk Factors and Life-Style Epidemiology Unit, Cancer Research and Prevention Institute – ISPO, Florence, Italy.</w:t>
      </w:r>
    </w:p>
    <w:p w14:paraId="64D24215" w14:textId="0061C154" w:rsidR="00AA06F8" w:rsidRPr="000E774A" w:rsidRDefault="00AA06F8" w:rsidP="00AA06F8">
      <w:pPr>
        <w:autoSpaceDE w:val="0"/>
        <w:autoSpaceDN w:val="0"/>
        <w:adjustRightInd w:val="0"/>
        <w:spacing w:before="100" w:beforeAutospacing="1" w:after="100" w:afterAutospacing="1" w:line="360" w:lineRule="auto"/>
        <w:jc w:val="both"/>
        <w:rPr>
          <w:rFonts w:ascii="Arial" w:hAnsi="Arial" w:cs="Arial"/>
          <w:sz w:val="24"/>
          <w:szCs w:val="24"/>
          <w:lang w:val="en-GB"/>
        </w:rPr>
      </w:pPr>
      <w:r w:rsidRPr="000E774A">
        <w:rPr>
          <w:rFonts w:ascii="Arial" w:hAnsi="Arial" w:cs="Arial"/>
          <w:sz w:val="24"/>
          <w:szCs w:val="24"/>
          <w:vertAlign w:val="superscript"/>
          <w:lang w:val="en-GB"/>
        </w:rPr>
        <w:t>2</w:t>
      </w:r>
      <w:r w:rsidR="00DD3653" w:rsidRPr="000E774A">
        <w:rPr>
          <w:rFonts w:ascii="Arial" w:hAnsi="Arial" w:cs="Arial"/>
          <w:sz w:val="24"/>
          <w:szCs w:val="24"/>
          <w:vertAlign w:val="superscript"/>
          <w:lang w:val="en-GB"/>
        </w:rPr>
        <w:t>4</w:t>
      </w:r>
      <w:r w:rsidRPr="000E774A">
        <w:rPr>
          <w:rFonts w:ascii="Arial" w:hAnsi="Arial" w:cs="Arial"/>
          <w:sz w:val="24"/>
          <w:szCs w:val="24"/>
          <w:lang w:val="en-GB"/>
        </w:rPr>
        <w:t>Nutritional Epidemiology Unit, Fondazione IRCCS Istituto Nazionale dei Tumori, Milan, Italy.</w:t>
      </w:r>
    </w:p>
    <w:p w14:paraId="713E18DC" w14:textId="6869E2C0" w:rsidR="00AA06F8" w:rsidRPr="000E774A" w:rsidRDefault="00DD3653" w:rsidP="00AA06F8">
      <w:pPr>
        <w:autoSpaceDE w:val="0"/>
        <w:autoSpaceDN w:val="0"/>
        <w:adjustRightInd w:val="0"/>
        <w:spacing w:before="100" w:beforeAutospacing="1" w:after="100" w:afterAutospacing="1" w:line="360" w:lineRule="auto"/>
        <w:jc w:val="both"/>
        <w:rPr>
          <w:rFonts w:ascii="Arial" w:hAnsi="Arial" w:cs="Arial"/>
          <w:sz w:val="24"/>
          <w:szCs w:val="24"/>
          <w:lang w:val="en-GB"/>
        </w:rPr>
      </w:pPr>
      <w:r w:rsidRPr="000E774A">
        <w:rPr>
          <w:rFonts w:ascii="Arial" w:hAnsi="Arial" w:cs="Arial"/>
          <w:sz w:val="24"/>
          <w:szCs w:val="24"/>
          <w:vertAlign w:val="superscript"/>
          <w:lang w:val="en-GB"/>
        </w:rPr>
        <w:t>25</w:t>
      </w:r>
      <w:r w:rsidR="00AA06F8" w:rsidRPr="000E774A">
        <w:rPr>
          <w:rFonts w:ascii="Arial" w:hAnsi="Arial" w:cs="Arial"/>
          <w:sz w:val="24"/>
          <w:szCs w:val="24"/>
          <w:lang w:val="en-GB"/>
        </w:rPr>
        <w:t>Dipartimento di Medicina Clinica e Chirurgia, Federico II University, Naples, Italy.</w:t>
      </w:r>
    </w:p>
    <w:p w14:paraId="764CAC13" w14:textId="71284A5A" w:rsidR="00AA06F8" w:rsidRPr="000E774A" w:rsidRDefault="00AA06F8" w:rsidP="00AA06F8">
      <w:pPr>
        <w:autoSpaceDE w:val="0"/>
        <w:autoSpaceDN w:val="0"/>
        <w:adjustRightInd w:val="0"/>
        <w:spacing w:before="100" w:beforeAutospacing="1" w:after="100" w:afterAutospacing="1" w:line="360" w:lineRule="auto"/>
        <w:jc w:val="both"/>
        <w:rPr>
          <w:rFonts w:ascii="Arial" w:hAnsi="Arial" w:cs="Arial"/>
          <w:sz w:val="24"/>
          <w:szCs w:val="24"/>
          <w:lang w:val="en-GB"/>
        </w:rPr>
      </w:pPr>
      <w:r w:rsidRPr="000E774A">
        <w:rPr>
          <w:rFonts w:ascii="Arial" w:hAnsi="Arial" w:cs="Arial"/>
          <w:sz w:val="24"/>
          <w:szCs w:val="24"/>
          <w:vertAlign w:val="superscript"/>
          <w:lang w:val="en-GB"/>
        </w:rPr>
        <w:t>2</w:t>
      </w:r>
      <w:r w:rsidR="00DD3653" w:rsidRPr="000E774A">
        <w:rPr>
          <w:rFonts w:ascii="Arial" w:hAnsi="Arial" w:cs="Arial"/>
          <w:sz w:val="24"/>
          <w:szCs w:val="24"/>
          <w:vertAlign w:val="superscript"/>
          <w:lang w:val="en-GB"/>
        </w:rPr>
        <w:t>6</w:t>
      </w:r>
      <w:r w:rsidRPr="000E774A">
        <w:rPr>
          <w:rFonts w:ascii="Arial" w:hAnsi="Arial" w:cs="Arial"/>
          <w:sz w:val="24"/>
          <w:szCs w:val="24"/>
          <w:lang w:val="en-GB"/>
        </w:rPr>
        <w:t>Cancer Registry and Histopathology Unit, "Civic M.P. Arezzo" Hospital, ASP Ragusa.</w:t>
      </w:r>
    </w:p>
    <w:p w14:paraId="30CB6BE1" w14:textId="30800376" w:rsidR="00B4622F" w:rsidRPr="000E774A" w:rsidRDefault="00AA06F8" w:rsidP="00AA06F8">
      <w:pPr>
        <w:autoSpaceDE w:val="0"/>
        <w:autoSpaceDN w:val="0"/>
        <w:adjustRightInd w:val="0"/>
        <w:spacing w:before="100" w:beforeAutospacing="1" w:after="100" w:afterAutospacing="1" w:line="360" w:lineRule="auto"/>
        <w:jc w:val="both"/>
        <w:rPr>
          <w:rFonts w:ascii="Arial" w:hAnsi="Arial" w:cs="Arial"/>
          <w:sz w:val="24"/>
          <w:szCs w:val="24"/>
          <w:lang w:val="en-GB"/>
        </w:rPr>
      </w:pPr>
      <w:r w:rsidRPr="000E774A">
        <w:rPr>
          <w:rFonts w:ascii="Arial" w:hAnsi="Arial" w:cs="Arial"/>
          <w:sz w:val="24"/>
          <w:szCs w:val="24"/>
          <w:vertAlign w:val="superscript"/>
          <w:lang w:val="en-GB"/>
        </w:rPr>
        <w:t>2</w:t>
      </w:r>
      <w:r w:rsidR="00DD3653" w:rsidRPr="000E774A">
        <w:rPr>
          <w:rFonts w:ascii="Arial" w:hAnsi="Arial" w:cs="Arial"/>
          <w:sz w:val="24"/>
          <w:szCs w:val="24"/>
          <w:vertAlign w:val="superscript"/>
          <w:lang w:val="en-GB"/>
        </w:rPr>
        <w:t>7</w:t>
      </w:r>
      <w:r w:rsidRPr="000E774A">
        <w:rPr>
          <w:rFonts w:ascii="Arial" w:hAnsi="Arial" w:cs="Arial"/>
          <w:sz w:val="24"/>
          <w:szCs w:val="24"/>
          <w:lang w:val="en-GB"/>
        </w:rPr>
        <w:t>Unit of Epidemiology, Regional Health Service ASL TO3, Grugliasco (TO)</w:t>
      </w:r>
      <w:r w:rsidRPr="000E774A">
        <w:rPr>
          <w:rFonts w:ascii="Arial" w:hAnsi="Arial" w:cs="Arial"/>
          <w:sz w:val="24"/>
          <w:szCs w:val="24"/>
        </w:rPr>
        <w:t>, Turin, Italy.</w:t>
      </w:r>
    </w:p>
    <w:p w14:paraId="5107AAC7" w14:textId="4CA2488B" w:rsidR="00AA06F8" w:rsidRPr="000E774A" w:rsidRDefault="004711DE" w:rsidP="00A07C5C">
      <w:pPr>
        <w:pStyle w:val="Textoindependiente2"/>
        <w:rPr>
          <w:rFonts w:ascii="Arial" w:hAnsi="Arial" w:cs="Arial"/>
          <w:i w:val="0"/>
          <w:lang w:val="en-GB"/>
        </w:rPr>
      </w:pPr>
      <w:r w:rsidRPr="000E774A">
        <w:rPr>
          <w:rFonts w:ascii="Arial" w:hAnsi="Arial" w:cs="Arial"/>
          <w:i w:val="0"/>
          <w:vertAlign w:val="superscript"/>
          <w:lang w:val="en-GB"/>
        </w:rPr>
        <w:t>2</w:t>
      </w:r>
      <w:r w:rsidR="00DD3653" w:rsidRPr="000E774A">
        <w:rPr>
          <w:rFonts w:ascii="Arial" w:hAnsi="Arial" w:cs="Arial"/>
          <w:i w:val="0"/>
          <w:vertAlign w:val="superscript"/>
          <w:lang w:val="en-GB"/>
        </w:rPr>
        <w:t>8</w:t>
      </w:r>
      <w:r w:rsidRPr="000E774A">
        <w:rPr>
          <w:rFonts w:ascii="Arial" w:hAnsi="Arial" w:cs="Arial"/>
          <w:i w:val="0"/>
          <w:lang w:val="en-GB"/>
        </w:rPr>
        <w:t>Department of Community Medicine, Faculty of Health Sciences, University of Tromsø, The Arctic University of Norway, Tromsø, Norway</w:t>
      </w:r>
    </w:p>
    <w:p w14:paraId="75A2E92E" w14:textId="2A57806C" w:rsidR="00570919" w:rsidRPr="000E774A" w:rsidRDefault="00570919" w:rsidP="00570919">
      <w:pPr>
        <w:pStyle w:val="Textoindependiente2"/>
        <w:rPr>
          <w:rFonts w:ascii="Arial" w:hAnsi="Arial" w:cs="Arial"/>
          <w:i w:val="0"/>
          <w:lang w:val="en-GB"/>
        </w:rPr>
      </w:pPr>
      <w:r w:rsidRPr="000E774A">
        <w:rPr>
          <w:rFonts w:ascii="Arial" w:hAnsi="Arial" w:cs="Arial"/>
          <w:i w:val="0"/>
          <w:vertAlign w:val="superscript"/>
          <w:lang w:val="en-GB"/>
        </w:rPr>
        <w:t>2</w:t>
      </w:r>
      <w:r w:rsidR="00DD3653" w:rsidRPr="000E774A">
        <w:rPr>
          <w:rFonts w:ascii="Arial" w:hAnsi="Arial" w:cs="Arial"/>
          <w:i w:val="0"/>
          <w:vertAlign w:val="superscript"/>
          <w:lang w:val="en-GB"/>
        </w:rPr>
        <w:t>9</w:t>
      </w:r>
      <w:r w:rsidRPr="000E774A">
        <w:rPr>
          <w:rFonts w:ascii="Arial" w:hAnsi="Arial" w:cs="Arial"/>
          <w:i w:val="0"/>
          <w:lang w:val="en-GB"/>
        </w:rPr>
        <w:t>Public Health Directorate, Asturias, Spain.</w:t>
      </w:r>
    </w:p>
    <w:p w14:paraId="05D88306" w14:textId="1CAD32C1" w:rsidR="00570919" w:rsidRPr="000E774A" w:rsidRDefault="00DD3653" w:rsidP="00570919">
      <w:pPr>
        <w:pStyle w:val="Textoindependiente2"/>
        <w:rPr>
          <w:rFonts w:ascii="Arial" w:hAnsi="Arial" w:cs="Arial"/>
          <w:i w:val="0"/>
          <w:lang w:val="es-ES"/>
        </w:rPr>
      </w:pPr>
      <w:r w:rsidRPr="000E774A">
        <w:rPr>
          <w:rFonts w:ascii="Arial" w:hAnsi="Arial" w:cs="Arial"/>
          <w:i w:val="0"/>
          <w:vertAlign w:val="superscript"/>
          <w:lang w:val="es-ES"/>
        </w:rPr>
        <w:t>30</w:t>
      </w:r>
      <w:r w:rsidR="00570919" w:rsidRPr="000E774A">
        <w:rPr>
          <w:rFonts w:ascii="Arial" w:hAnsi="Arial" w:cs="Arial"/>
          <w:i w:val="0"/>
          <w:lang w:val="es-ES"/>
        </w:rPr>
        <w:t>Escuela Andaluza de Salud Pública. Instituto de Investigación Biosanitaria ibs.Granada. Hospitales Universitarios de Granada/Universidad de Granada, Granada, Spain.</w:t>
      </w:r>
    </w:p>
    <w:p w14:paraId="5E2733A7" w14:textId="015D34AC" w:rsidR="00570919" w:rsidRPr="000E774A" w:rsidRDefault="00DD3653" w:rsidP="00570919">
      <w:pPr>
        <w:pStyle w:val="Textoindependiente2"/>
        <w:rPr>
          <w:rFonts w:ascii="Arial" w:hAnsi="Arial" w:cs="Arial"/>
          <w:i w:val="0"/>
          <w:lang w:val="es-ES"/>
        </w:rPr>
      </w:pPr>
      <w:r w:rsidRPr="000E774A">
        <w:rPr>
          <w:rFonts w:ascii="Arial" w:hAnsi="Arial" w:cs="Arial"/>
          <w:i w:val="0"/>
          <w:vertAlign w:val="superscript"/>
          <w:lang w:val="es-ES"/>
        </w:rPr>
        <w:t>31</w:t>
      </w:r>
      <w:r w:rsidR="00570919" w:rsidRPr="000E774A">
        <w:rPr>
          <w:rFonts w:ascii="Arial" w:hAnsi="Arial" w:cs="Arial"/>
          <w:i w:val="0"/>
          <w:lang w:val="es-ES"/>
        </w:rPr>
        <w:t>CIBER de Epidemiología y Salud Pública (CIBERESP), Spain.</w:t>
      </w:r>
    </w:p>
    <w:p w14:paraId="2E2F763A" w14:textId="0DF05529" w:rsidR="00AA06F8" w:rsidRPr="000E774A" w:rsidRDefault="00DD3653" w:rsidP="00570919">
      <w:pPr>
        <w:pStyle w:val="Textoindependiente2"/>
        <w:rPr>
          <w:rFonts w:ascii="Arial" w:hAnsi="Arial" w:cs="Arial"/>
          <w:i w:val="0"/>
          <w:lang w:val="en-GB"/>
        </w:rPr>
      </w:pPr>
      <w:r w:rsidRPr="000E774A">
        <w:rPr>
          <w:rFonts w:ascii="Arial" w:hAnsi="Arial" w:cs="Arial"/>
          <w:i w:val="0"/>
          <w:vertAlign w:val="superscript"/>
          <w:lang w:val="en-GB"/>
        </w:rPr>
        <w:t>3</w:t>
      </w:r>
      <w:r w:rsidR="00570919" w:rsidRPr="000E774A">
        <w:rPr>
          <w:rFonts w:ascii="Arial" w:hAnsi="Arial" w:cs="Arial"/>
          <w:i w:val="0"/>
          <w:vertAlign w:val="superscript"/>
          <w:lang w:val="en-GB"/>
        </w:rPr>
        <w:t>2</w:t>
      </w:r>
      <w:r w:rsidR="00570919" w:rsidRPr="000E774A">
        <w:rPr>
          <w:rFonts w:ascii="Arial" w:hAnsi="Arial" w:cs="Arial"/>
          <w:i w:val="0"/>
          <w:lang w:val="en-GB"/>
        </w:rPr>
        <w:t>Public Health Division of Gipuzkoa, Regional Government of the Basque Country, Spain</w:t>
      </w:r>
    </w:p>
    <w:p w14:paraId="51F0DD8F" w14:textId="09127C34" w:rsidR="00570919" w:rsidRPr="000E774A" w:rsidRDefault="00DD3653" w:rsidP="00570919">
      <w:pPr>
        <w:pStyle w:val="Textoindependiente2"/>
        <w:rPr>
          <w:rFonts w:ascii="Arial" w:hAnsi="Arial" w:cs="Arial"/>
          <w:i w:val="0"/>
          <w:lang w:val="en-GB"/>
        </w:rPr>
      </w:pPr>
      <w:r w:rsidRPr="000E774A">
        <w:rPr>
          <w:rFonts w:ascii="Arial" w:hAnsi="Arial" w:cs="Arial"/>
          <w:i w:val="0"/>
          <w:vertAlign w:val="superscript"/>
          <w:lang w:val="en-GB"/>
        </w:rPr>
        <w:t>33</w:t>
      </w:r>
      <w:r w:rsidR="00570919" w:rsidRPr="000E774A">
        <w:rPr>
          <w:rFonts w:ascii="Arial" w:hAnsi="Arial" w:cs="Arial"/>
          <w:i w:val="0"/>
          <w:lang w:val="en-GB"/>
        </w:rPr>
        <w:t>Department of Epidemiology, Murcia Regional Health Council, IMIB-Arrixaca, Murcia, Spain</w:t>
      </w:r>
    </w:p>
    <w:p w14:paraId="3F49164C" w14:textId="4663FD68" w:rsidR="00570919" w:rsidRPr="000E774A" w:rsidRDefault="00570919" w:rsidP="00570919">
      <w:pPr>
        <w:pStyle w:val="Textoindependiente2"/>
        <w:rPr>
          <w:rFonts w:ascii="Arial" w:hAnsi="Arial" w:cs="Arial"/>
          <w:i w:val="0"/>
          <w:lang w:val="en-GB"/>
        </w:rPr>
      </w:pPr>
      <w:r w:rsidRPr="000E774A">
        <w:rPr>
          <w:rFonts w:ascii="Arial" w:hAnsi="Arial" w:cs="Arial"/>
          <w:i w:val="0"/>
          <w:vertAlign w:val="superscript"/>
          <w:lang w:val="en-GB"/>
        </w:rPr>
        <w:t>3</w:t>
      </w:r>
      <w:r w:rsidR="00DD3653" w:rsidRPr="000E774A">
        <w:rPr>
          <w:rFonts w:ascii="Arial" w:hAnsi="Arial" w:cs="Arial"/>
          <w:i w:val="0"/>
          <w:vertAlign w:val="superscript"/>
          <w:lang w:val="en-GB"/>
        </w:rPr>
        <w:t>4</w:t>
      </w:r>
      <w:r w:rsidRPr="000E774A">
        <w:rPr>
          <w:rFonts w:ascii="Arial" w:hAnsi="Arial" w:cs="Arial"/>
          <w:i w:val="0"/>
          <w:lang w:val="en-GB"/>
        </w:rPr>
        <w:t>Navarra Public Health Institute, Pamplona, Spain</w:t>
      </w:r>
    </w:p>
    <w:p w14:paraId="20709CEE" w14:textId="046072E8" w:rsidR="00570919" w:rsidRPr="000E774A" w:rsidRDefault="00570919" w:rsidP="00570919">
      <w:pPr>
        <w:pStyle w:val="Textoindependiente2"/>
        <w:rPr>
          <w:rFonts w:ascii="Arial" w:hAnsi="Arial" w:cs="Arial"/>
          <w:i w:val="0"/>
          <w:lang w:val="en-GB"/>
        </w:rPr>
      </w:pPr>
      <w:r w:rsidRPr="000E774A">
        <w:rPr>
          <w:rFonts w:ascii="Arial" w:hAnsi="Arial" w:cs="Arial"/>
          <w:i w:val="0"/>
          <w:vertAlign w:val="superscript"/>
          <w:lang w:val="en-GB"/>
        </w:rPr>
        <w:lastRenderedPageBreak/>
        <w:t>3</w:t>
      </w:r>
      <w:r w:rsidR="00DD3653" w:rsidRPr="000E774A">
        <w:rPr>
          <w:rFonts w:ascii="Arial" w:hAnsi="Arial" w:cs="Arial"/>
          <w:i w:val="0"/>
          <w:vertAlign w:val="superscript"/>
          <w:lang w:val="en-GB"/>
        </w:rPr>
        <w:t>5</w:t>
      </w:r>
      <w:r w:rsidRPr="000E774A">
        <w:rPr>
          <w:rFonts w:ascii="Arial" w:hAnsi="Arial" w:cs="Arial"/>
          <w:i w:val="0"/>
          <w:lang w:val="en-GB"/>
        </w:rPr>
        <w:t>Navarra Institute for Health Research (IdiSNA) Pamplona, Spain</w:t>
      </w:r>
    </w:p>
    <w:p w14:paraId="6DD7520E" w14:textId="37ED2D0C" w:rsidR="00AA06F8" w:rsidRPr="000E774A" w:rsidRDefault="00570919" w:rsidP="00A07C5C">
      <w:pPr>
        <w:pStyle w:val="Textoindependiente2"/>
        <w:rPr>
          <w:rFonts w:ascii="Arial" w:hAnsi="Arial" w:cs="Arial"/>
          <w:i w:val="0"/>
          <w:lang w:val="en-GB"/>
        </w:rPr>
      </w:pPr>
      <w:r w:rsidRPr="000E774A">
        <w:rPr>
          <w:rFonts w:ascii="Arial" w:hAnsi="Arial" w:cs="Arial"/>
          <w:i w:val="0"/>
          <w:vertAlign w:val="superscript"/>
          <w:lang w:val="en-GB"/>
        </w:rPr>
        <w:t>3</w:t>
      </w:r>
      <w:r w:rsidR="00DD3653" w:rsidRPr="000E774A">
        <w:rPr>
          <w:rFonts w:ascii="Arial" w:hAnsi="Arial" w:cs="Arial"/>
          <w:i w:val="0"/>
          <w:vertAlign w:val="superscript"/>
          <w:lang w:val="en-GB"/>
        </w:rPr>
        <w:t>6</w:t>
      </w:r>
      <w:r w:rsidRPr="000E774A">
        <w:rPr>
          <w:rFonts w:ascii="Arial" w:hAnsi="Arial" w:cs="Arial"/>
          <w:i w:val="0"/>
          <w:lang w:val="en-GB"/>
        </w:rPr>
        <w:t>Department of Clinical Sciences Malmö, Lund University, Malmö, Sweden</w:t>
      </w:r>
    </w:p>
    <w:p w14:paraId="7873CBC2" w14:textId="31BE78BD" w:rsidR="00AA06F8" w:rsidRPr="000E774A" w:rsidRDefault="00570919" w:rsidP="00A07C5C">
      <w:pPr>
        <w:pStyle w:val="Textoindependiente2"/>
        <w:rPr>
          <w:rFonts w:ascii="Arial" w:hAnsi="Arial" w:cs="Arial"/>
          <w:i w:val="0"/>
          <w:lang w:val="en-GB"/>
        </w:rPr>
      </w:pPr>
      <w:r w:rsidRPr="000E774A">
        <w:rPr>
          <w:rFonts w:ascii="Arial" w:hAnsi="Arial" w:cs="Arial"/>
          <w:i w:val="0"/>
          <w:vertAlign w:val="superscript"/>
          <w:lang w:val="en-GB"/>
        </w:rPr>
        <w:t>3</w:t>
      </w:r>
      <w:r w:rsidR="00DD3653" w:rsidRPr="000E774A">
        <w:rPr>
          <w:rFonts w:ascii="Arial" w:hAnsi="Arial" w:cs="Arial"/>
          <w:i w:val="0"/>
          <w:vertAlign w:val="superscript"/>
          <w:lang w:val="en-GB"/>
        </w:rPr>
        <w:t>7</w:t>
      </w:r>
      <w:r w:rsidRPr="000E774A">
        <w:rPr>
          <w:rFonts w:ascii="Arial" w:hAnsi="Arial" w:cs="Arial"/>
          <w:i w:val="0"/>
          <w:lang w:val="en-GB"/>
        </w:rPr>
        <w:t>Department of Surgery, University Hospital Lund, Lund, Sweden</w:t>
      </w:r>
    </w:p>
    <w:p w14:paraId="2B97FC0A" w14:textId="49D85EA6" w:rsidR="00570919" w:rsidRPr="000E774A" w:rsidRDefault="00570919" w:rsidP="00A07C5C">
      <w:pPr>
        <w:pStyle w:val="Textoindependiente2"/>
        <w:rPr>
          <w:rFonts w:ascii="Arial" w:hAnsi="Arial" w:cs="Arial"/>
          <w:i w:val="0"/>
          <w:lang w:val="en-GB"/>
        </w:rPr>
      </w:pPr>
      <w:r w:rsidRPr="000E774A">
        <w:rPr>
          <w:rFonts w:ascii="Arial" w:hAnsi="Arial" w:cs="Arial"/>
          <w:i w:val="0"/>
          <w:vertAlign w:val="superscript"/>
          <w:lang w:val="en-GB"/>
        </w:rPr>
        <w:t>3</w:t>
      </w:r>
      <w:r w:rsidR="00DD3653" w:rsidRPr="000E774A">
        <w:rPr>
          <w:rFonts w:ascii="Arial" w:hAnsi="Arial" w:cs="Arial"/>
          <w:i w:val="0"/>
          <w:vertAlign w:val="superscript"/>
          <w:lang w:val="en-GB"/>
        </w:rPr>
        <w:t>8</w:t>
      </w:r>
      <w:r w:rsidRPr="000E774A">
        <w:rPr>
          <w:rFonts w:ascii="Arial" w:hAnsi="Arial" w:cs="Arial"/>
          <w:i w:val="0"/>
          <w:lang w:val="en-GB"/>
        </w:rPr>
        <w:t>Malmö Diet and Cancer Study, University Hospital Malmö, Malmö, Sweden</w:t>
      </w:r>
    </w:p>
    <w:p w14:paraId="676F2F3A" w14:textId="69E4918B" w:rsidR="008674E3" w:rsidRPr="000E774A" w:rsidRDefault="008674E3" w:rsidP="008674E3">
      <w:pPr>
        <w:pStyle w:val="Textoindependiente2"/>
        <w:rPr>
          <w:rFonts w:ascii="Arial" w:hAnsi="Arial" w:cs="Arial"/>
          <w:i w:val="0"/>
          <w:lang w:val="en-GB"/>
        </w:rPr>
      </w:pPr>
      <w:r w:rsidRPr="000E774A">
        <w:rPr>
          <w:rFonts w:ascii="Arial" w:hAnsi="Arial" w:cs="Arial"/>
          <w:i w:val="0"/>
          <w:vertAlign w:val="superscript"/>
          <w:lang w:val="en-GB"/>
        </w:rPr>
        <w:t>3</w:t>
      </w:r>
      <w:r w:rsidR="00DD3653" w:rsidRPr="000E774A">
        <w:rPr>
          <w:rFonts w:ascii="Arial" w:hAnsi="Arial" w:cs="Arial"/>
          <w:i w:val="0"/>
          <w:vertAlign w:val="superscript"/>
          <w:lang w:val="en-GB"/>
        </w:rPr>
        <w:t>9</w:t>
      </w:r>
      <w:r w:rsidRPr="000E774A">
        <w:rPr>
          <w:rFonts w:ascii="Arial" w:hAnsi="Arial" w:cs="Arial"/>
          <w:i w:val="0"/>
          <w:lang w:val="en-GB"/>
        </w:rPr>
        <w:t>Department of Surgical and Perioperative Sciences, Umeå, Sweden</w:t>
      </w:r>
    </w:p>
    <w:p w14:paraId="00ACC93A" w14:textId="5638439B" w:rsidR="00570919" w:rsidRPr="000E774A" w:rsidRDefault="00DD3653" w:rsidP="008674E3">
      <w:pPr>
        <w:pStyle w:val="Textoindependiente2"/>
        <w:rPr>
          <w:rFonts w:ascii="Arial" w:hAnsi="Arial" w:cs="Arial"/>
          <w:i w:val="0"/>
          <w:lang w:val="en-GB"/>
        </w:rPr>
      </w:pPr>
      <w:r w:rsidRPr="000E774A">
        <w:rPr>
          <w:rFonts w:ascii="Arial" w:hAnsi="Arial" w:cs="Arial"/>
          <w:i w:val="0"/>
          <w:vertAlign w:val="superscript"/>
          <w:lang w:val="en-GB"/>
        </w:rPr>
        <w:t>40</w:t>
      </w:r>
      <w:r w:rsidR="008674E3" w:rsidRPr="000E774A">
        <w:rPr>
          <w:rFonts w:ascii="Arial" w:hAnsi="Arial" w:cs="Arial"/>
          <w:i w:val="0"/>
          <w:lang w:val="en-GB"/>
        </w:rPr>
        <w:t>Department for Radiation Sciences, Umeå University, Umeå, Sweden</w:t>
      </w:r>
    </w:p>
    <w:p w14:paraId="48BFAC32" w14:textId="31EA2FBE" w:rsidR="008674E3" w:rsidRPr="000E774A" w:rsidRDefault="00DD3653" w:rsidP="008674E3">
      <w:pPr>
        <w:pStyle w:val="Textoindependiente2"/>
        <w:rPr>
          <w:rFonts w:ascii="Arial" w:hAnsi="Arial" w:cs="Arial"/>
          <w:i w:val="0"/>
          <w:lang w:val="en-GB"/>
        </w:rPr>
      </w:pPr>
      <w:r w:rsidRPr="000E774A">
        <w:rPr>
          <w:rFonts w:ascii="Arial" w:hAnsi="Arial" w:cs="Arial"/>
          <w:i w:val="0"/>
          <w:vertAlign w:val="superscript"/>
          <w:lang w:val="en-GB"/>
        </w:rPr>
        <w:t>41</w:t>
      </w:r>
      <w:r w:rsidR="008674E3" w:rsidRPr="000E774A">
        <w:rPr>
          <w:rFonts w:ascii="Arial" w:hAnsi="Arial" w:cs="Arial"/>
          <w:i w:val="0"/>
          <w:lang w:val="en-GB"/>
        </w:rPr>
        <w:t>Department for Determinants of Chronic Diseases (DCD), National Institute for Public Health and the Environment (RIVM), Bilthoven, The Netherlands</w:t>
      </w:r>
    </w:p>
    <w:p w14:paraId="7FB07562" w14:textId="1415F3DF" w:rsidR="00570919" w:rsidRPr="000E774A" w:rsidRDefault="00DD3653" w:rsidP="008674E3">
      <w:pPr>
        <w:pStyle w:val="Textoindependiente2"/>
        <w:rPr>
          <w:rFonts w:ascii="Arial" w:hAnsi="Arial" w:cs="Arial"/>
          <w:i w:val="0"/>
          <w:lang w:val="en-GB"/>
        </w:rPr>
      </w:pPr>
      <w:r w:rsidRPr="000E774A">
        <w:rPr>
          <w:rFonts w:ascii="Arial" w:hAnsi="Arial" w:cs="Arial"/>
          <w:i w:val="0"/>
          <w:vertAlign w:val="superscript"/>
          <w:lang w:val="en-GB"/>
        </w:rPr>
        <w:t>42</w:t>
      </w:r>
      <w:r w:rsidR="008674E3" w:rsidRPr="000E774A">
        <w:rPr>
          <w:rFonts w:ascii="Arial" w:hAnsi="Arial" w:cs="Arial"/>
          <w:i w:val="0"/>
          <w:lang w:val="en-GB"/>
        </w:rPr>
        <w:t>Department of Social &amp; Preventive Medicine, Faculty of Medicine, University of Malaya, Kuala Lumpur, Malaysia</w:t>
      </w:r>
    </w:p>
    <w:p w14:paraId="75575046" w14:textId="1FB45C50" w:rsidR="008674E3" w:rsidRPr="000E774A" w:rsidRDefault="00DD3653" w:rsidP="008674E3">
      <w:pPr>
        <w:pStyle w:val="Textoindependiente2"/>
        <w:rPr>
          <w:rFonts w:ascii="Arial" w:hAnsi="Arial" w:cs="Arial"/>
          <w:i w:val="0"/>
          <w:lang w:val="en-GB"/>
        </w:rPr>
      </w:pPr>
      <w:r w:rsidRPr="000E774A">
        <w:rPr>
          <w:rFonts w:ascii="Arial" w:hAnsi="Arial" w:cs="Arial"/>
          <w:i w:val="0"/>
          <w:vertAlign w:val="superscript"/>
          <w:lang w:val="en-GB"/>
        </w:rPr>
        <w:t>43</w:t>
      </w:r>
      <w:r w:rsidR="008674E3" w:rsidRPr="000E774A">
        <w:rPr>
          <w:rFonts w:ascii="Arial" w:hAnsi="Arial" w:cs="Arial"/>
          <w:i w:val="0"/>
          <w:lang w:val="en-GB"/>
        </w:rPr>
        <w:t>Department of Epidemiology, Julius Center for Health Sciences and Primary Care, University Medical Center Utrecht, Utrecht, The Netherlands</w:t>
      </w:r>
    </w:p>
    <w:p w14:paraId="61772894" w14:textId="52BDF262" w:rsidR="008674E3" w:rsidRPr="000E774A" w:rsidRDefault="008674E3" w:rsidP="008674E3">
      <w:pPr>
        <w:pStyle w:val="Textoindependiente2"/>
        <w:rPr>
          <w:rFonts w:ascii="Arial" w:hAnsi="Arial" w:cs="Arial"/>
          <w:i w:val="0"/>
          <w:lang w:val="en-GB"/>
        </w:rPr>
      </w:pPr>
      <w:r w:rsidRPr="000E774A">
        <w:rPr>
          <w:rFonts w:ascii="Arial" w:hAnsi="Arial" w:cs="Arial"/>
          <w:i w:val="0"/>
          <w:vertAlign w:val="superscript"/>
          <w:lang w:val="en-GB"/>
        </w:rPr>
        <w:t>4</w:t>
      </w:r>
      <w:r w:rsidR="00DD3653" w:rsidRPr="000E774A">
        <w:rPr>
          <w:rFonts w:ascii="Arial" w:hAnsi="Arial" w:cs="Arial"/>
          <w:i w:val="0"/>
          <w:vertAlign w:val="superscript"/>
          <w:lang w:val="en-GB"/>
        </w:rPr>
        <w:t>4</w:t>
      </w:r>
      <w:r w:rsidRPr="000E774A">
        <w:rPr>
          <w:rFonts w:ascii="Arial" w:hAnsi="Arial" w:cs="Arial"/>
          <w:i w:val="0"/>
          <w:lang w:val="en-GB"/>
        </w:rPr>
        <w:t>Department of Public Health and Primary Care, University of Cambridge, UK</w:t>
      </w:r>
    </w:p>
    <w:p w14:paraId="19DA73D3" w14:textId="4CF0B453" w:rsidR="008674E3" w:rsidRPr="000E774A" w:rsidRDefault="008674E3" w:rsidP="008674E3">
      <w:pPr>
        <w:pStyle w:val="Textoindependiente2"/>
        <w:rPr>
          <w:rFonts w:ascii="Arial" w:hAnsi="Arial" w:cs="Arial"/>
          <w:i w:val="0"/>
          <w:lang w:val="en-GB"/>
        </w:rPr>
      </w:pPr>
      <w:r w:rsidRPr="000E774A">
        <w:rPr>
          <w:rFonts w:ascii="Arial" w:hAnsi="Arial" w:cs="Arial"/>
          <w:i w:val="0"/>
          <w:vertAlign w:val="superscript"/>
          <w:lang w:val="en-GB"/>
        </w:rPr>
        <w:t>4</w:t>
      </w:r>
      <w:r w:rsidR="00DD3653" w:rsidRPr="000E774A">
        <w:rPr>
          <w:rFonts w:ascii="Arial" w:hAnsi="Arial" w:cs="Arial"/>
          <w:i w:val="0"/>
          <w:vertAlign w:val="superscript"/>
          <w:lang w:val="en-GB"/>
        </w:rPr>
        <w:t>5</w:t>
      </w:r>
      <w:r w:rsidRPr="000E774A">
        <w:rPr>
          <w:rFonts w:ascii="Arial" w:hAnsi="Arial" w:cs="Arial"/>
          <w:i w:val="0"/>
          <w:lang w:val="en-GB"/>
        </w:rPr>
        <w:t>MRC Epidemiology Unit, University of Cambridge School of Clinical Medicine, Cambridge, UK</w:t>
      </w:r>
    </w:p>
    <w:p w14:paraId="06351727" w14:textId="1D61C339" w:rsidR="008674E3" w:rsidRPr="000E774A" w:rsidRDefault="008674E3" w:rsidP="008674E3">
      <w:pPr>
        <w:pStyle w:val="Textoindependiente2"/>
        <w:rPr>
          <w:rFonts w:ascii="Arial" w:hAnsi="Arial" w:cs="Arial"/>
          <w:i w:val="0"/>
          <w:lang w:val="en-GB"/>
        </w:rPr>
      </w:pPr>
      <w:r w:rsidRPr="000E774A">
        <w:rPr>
          <w:rFonts w:ascii="Arial" w:hAnsi="Arial" w:cs="Arial"/>
          <w:i w:val="0"/>
          <w:vertAlign w:val="superscript"/>
          <w:lang w:val="en-GB"/>
        </w:rPr>
        <w:t>4</w:t>
      </w:r>
      <w:r w:rsidR="00DD3653" w:rsidRPr="000E774A">
        <w:rPr>
          <w:rFonts w:ascii="Arial" w:hAnsi="Arial" w:cs="Arial"/>
          <w:i w:val="0"/>
          <w:vertAlign w:val="superscript"/>
          <w:lang w:val="en-GB"/>
        </w:rPr>
        <w:t>6</w:t>
      </w:r>
      <w:r w:rsidRPr="000E774A">
        <w:rPr>
          <w:rFonts w:ascii="Arial" w:hAnsi="Arial" w:cs="Arial"/>
          <w:i w:val="0"/>
          <w:lang w:val="en-GB"/>
        </w:rPr>
        <w:t>Cancer Epidemiology Unit, University of Oxford, UK</w:t>
      </w:r>
    </w:p>
    <w:p w14:paraId="66F9B43E" w14:textId="77777777" w:rsidR="00723159" w:rsidRPr="000E774A" w:rsidRDefault="00723159" w:rsidP="00A07C5C">
      <w:pPr>
        <w:pStyle w:val="Textoindependiente2"/>
        <w:rPr>
          <w:rFonts w:ascii="Arial" w:hAnsi="Arial" w:cs="Arial"/>
          <w:b/>
          <w:i w:val="0"/>
          <w:lang w:val="en-GB"/>
        </w:rPr>
      </w:pPr>
    </w:p>
    <w:p w14:paraId="2C7B91EE" w14:textId="43F26D37" w:rsidR="00A07C5C" w:rsidRPr="000E774A" w:rsidRDefault="00887B1D" w:rsidP="00A07C5C">
      <w:pPr>
        <w:pStyle w:val="Textoindependiente2"/>
        <w:rPr>
          <w:rFonts w:ascii="Arial" w:hAnsi="Arial" w:cs="Arial"/>
          <w:i w:val="0"/>
          <w:lang w:val="en-GB"/>
        </w:rPr>
      </w:pPr>
      <w:r w:rsidRPr="000E774A">
        <w:rPr>
          <w:rFonts w:ascii="Arial" w:hAnsi="Arial" w:cs="Arial"/>
          <w:b/>
          <w:i w:val="0"/>
          <w:lang w:val="en-GB"/>
        </w:rPr>
        <w:t>Word Count:</w:t>
      </w:r>
      <w:r w:rsidR="00434103" w:rsidRPr="000E774A">
        <w:rPr>
          <w:rFonts w:ascii="Arial" w:hAnsi="Arial" w:cs="Arial"/>
          <w:i w:val="0"/>
          <w:lang w:val="en-GB"/>
        </w:rPr>
        <w:t xml:space="preserve"> 3</w:t>
      </w:r>
      <w:r w:rsidR="00A07C5C" w:rsidRPr="000E774A">
        <w:rPr>
          <w:rFonts w:ascii="Arial" w:hAnsi="Arial" w:cs="Arial"/>
          <w:i w:val="0"/>
          <w:lang w:val="en-GB"/>
        </w:rPr>
        <w:t>,</w:t>
      </w:r>
      <w:r w:rsidR="002A31E6" w:rsidRPr="000E774A">
        <w:rPr>
          <w:rFonts w:ascii="Arial" w:hAnsi="Arial" w:cs="Arial"/>
          <w:i w:val="0"/>
          <w:lang w:val="en-GB"/>
        </w:rPr>
        <w:t>22</w:t>
      </w:r>
      <w:r w:rsidR="000D2C3B" w:rsidRPr="000E774A">
        <w:rPr>
          <w:rFonts w:ascii="Arial" w:hAnsi="Arial" w:cs="Arial"/>
          <w:i w:val="0"/>
          <w:lang w:val="en-GB"/>
        </w:rPr>
        <w:t>2</w:t>
      </w:r>
      <w:r w:rsidR="00A07C5C" w:rsidRPr="000E774A">
        <w:rPr>
          <w:rFonts w:ascii="Arial" w:hAnsi="Arial" w:cs="Arial"/>
          <w:i w:val="0"/>
          <w:lang w:val="en-GB"/>
        </w:rPr>
        <w:t xml:space="preserve"> words (including abstract (2</w:t>
      </w:r>
      <w:r w:rsidR="002A31E6" w:rsidRPr="000E774A">
        <w:rPr>
          <w:rFonts w:ascii="Arial" w:hAnsi="Arial" w:cs="Arial"/>
          <w:i w:val="0"/>
          <w:lang w:val="en-GB"/>
        </w:rPr>
        <w:t>47</w:t>
      </w:r>
      <w:r w:rsidR="00A07C5C" w:rsidRPr="000E774A">
        <w:rPr>
          <w:rFonts w:ascii="Arial" w:hAnsi="Arial" w:cs="Arial"/>
          <w:i w:val="0"/>
          <w:lang w:val="en-GB"/>
        </w:rPr>
        <w:t xml:space="preserve"> words), text (</w:t>
      </w:r>
      <w:r w:rsidR="00434103" w:rsidRPr="000E774A">
        <w:rPr>
          <w:rFonts w:ascii="Arial" w:hAnsi="Arial" w:cs="Arial"/>
          <w:i w:val="0"/>
          <w:lang w:val="en-GB"/>
        </w:rPr>
        <w:t>2</w:t>
      </w:r>
      <w:r w:rsidR="00A07C5C" w:rsidRPr="000E774A">
        <w:rPr>
          <w:rFonts w:ascii="Arial" w:hAnsi="Arial" w:cs="Arial"/>
          <w:i w:val="0"/>
          <w:lang w:val="en-GB"/>
        </w:rPr>
        <w:t>,</w:t>
      </w:r>
      <w:r w:rsidR="002A31E6" w:rsidRPr="000E774A">
        <w:rPr>
          <w:rFonts w:ascii="Arial" w:hAnsi="Arial" w:cs="Arial"/>
          <w:i w:val="0"/>
          <w:lang w:val="en-GB"/>
        </w:rPr>
        <w:t>975</w:t>
      </w:r>
      <w:r w:rsidR="00A07C5C" w:rsidRPr="000E774A">
        <w:rPr>
          <w:rFonts w:ascii="Arial" w:hAnsi="Arial" w:cs="Arial"/>
          <w:i w:val="0"/>
          <w:lang w:val="en-GB"/>
        </w:rPr>
        <w:t xml:space="preserve"> words), </w:t>
      </w:r>
      <w:r w:rsidR="00434103" w:rsidRPr="000E774A">
        <w:rPr>
          <w:rFonts w:ascii="Arial" w:hAnsi="Arial" w:cs="Arial"/>
          <w:i w:val="0"/>
          <w:lang w:val="en-GB"/>
        </w:rPr>
        <w:t>44</w:t>
      </w:r>
      <w:r w:rsidR="00A07C5C" w:rsidRPr="000E774A">
        <w:rPr>
          <w:rFonts w:ascii="Arial" w:hAnsi="Arial" w:cs="Arial"/>
          <w:i w:val="0"/>
          <w:lang w:val="en-GB"/>
        </w:rPr>
        <w:t xml:space="preserve"> references, 4 tables, 1 supplementary table).</w:t>
      </w:r>
    </w:p>
    <w:p w14:paraId="0DE878E7" w14:textId="77777777" w:rsidR="00B63E1A" w:rsidRPr="000E774A" w:rsidRDefault="00B63E1A" w:rsidP="00A94DE0">
      <w:pPr>
        <w:autoSpaceDE w:val="0"/>
        <w:autoSpaceDN w:val="0"/>
        <w:adjustRightInd w:val="0"/>
        <w:spacing w:before="100" w:beforeAutospacing="1" w:after="100" w:afterAutospacing="1" w:line="360" w:lineRule="auto"/>
        <w:jc w:val="both"/>
        <w:rPr>
          <w:rFonts w:ascii="Arial" w:hAnsi="Arial" w:cs="Arial"/>
          <w:sz w:val="24"/>
        </w:rPr>
      </w:pPr>
      <w:r w:rsidRPr="000E774A">
        <w:rPr>
          <w:rFonts w:ascii="Arial" w:hAnsi="Arial" w:cs="Arial"/>
          <w:b/>
          <w:sz w:val="24"/>
        </w:rPr>
        <w:t>Running Title</w:t>
      </w:r>
      <w:r w:rsidRPr="000E774A">
        <w:rPr>
          <w:rFonts w:ascii="Arial" w:hAnsi="Arial" w:cs="Arial"/>
          <w:sz w:val="24"/>
        </w:rPr>
        <w:t>: Fish intake and differentiated thyroid carcinoma</w:t>
      </w:r>
    </w:p>
    <w:p w14:paraId="7E5CACE6" w14:textId="131713FF" w:rsidR="00F90A8C" w:rsidRPr="000E774A" w:rsidRDefault="00F90A8C" w:rsidP="0019522C">
      <w:pPr>
        <w:autoSpaceDE w:val="0"/>
        <w:autoSpaceDN w:val="0"/>
        <w:adjustRightInd w:val="0"/>
        <w:spacing w:after="100" w:afterAutospacing="1" w:line="360" w:lineRule="auto"/>
        <w:jc w:val="both"/>
        <w:rPr>
          <w:rFonts w:ascii="Arial" w:hAnsi="Arial" w:cs="Arial"/>
          <w:b/>
          <w:sz w:val="24"/>
        </w:rPr>
      </w:pPr>
      <w:r w:rsidRPr="000E774A">
        <w:rPr>
          <w:rFonts w:ascii="Arial" w:hAnsi="Arial" w:cs="Arial"/>
          <w:b/>
          <w:sz w:val="24"/>
        </w:rPr>
        <w:t xml:space="preserve">Author list for Indexing: </w:t>
      </w:r>
      <w:r w:rsidR="00626C42" w:rsidRPr="000E774A">
        <w:rPr>
          <w:rFonts w:ascii="Arial" w:hAnsi="Arial" w:cs="Arial"/>
          <w:sz w:val="24"/>
          <w:szCs w:val="24"/>
        </w:rPr>
        <w:t xml:space="preserve">Zamora-Ros R, Castañeda J, Rinaldi S, Cayssials V, Slimani N, Weiderpass E, Tsilidis KK, Boutron-Ruault M-C, Overvad K, Eriksen AK, Tjønneland A, Kühn T, Katzke V, Boeing H, Trichopoulou A, La Vecchia C, Kotanidou A, Palli D, Grioni S, Mattiello A, Tumino R, Sciannameo V, Lund E, </w:t>
      </w:r>
      <w:r w:rsidR="00626C42" w:rsidRPr="000E774A">
        <w:rPr>
          <w:rFonts w:ascii="Arial" w:hAnsi="Arial" w:cs="Arial"/>
          <w:sz w:val="24"/>
          <w:szCs w:val="24"/>
        </w:rPr>
        <w:lastRenderedPageBreak/>
        <w:t>Merino S, Salamanca-Fernandez E, Amiano P, Huerta JM, Barricarte A, Ericson U, Almquist M, Hennings J, Sandström M, Bueno-de-Mesquita HB, Peeters PHM, Khaw K-T, Wareham NJ, Schmidt JA, Cross AJ, Riboli E, Scalbert A, Romieu I, Agudo A, Franceschi S</w:t>
      </w:r>
    </w:p>
    <w:p w14:paraId="4CBF06AE" w14:textId="6D73B8B9" w:rsidR="00155986" w:rsidRPr="000E774A" w:rsidRDefault="00155986" w:rsidP="00155986">
      <w:pPr>
        <w:spacing w:before="100" w:beforeAutospacing="1" w:after="100" w:afterAutospacing="1" w:line="480" w:lineRule="auto"/>
        <w:jc w:val="both"/>
        <w:rPr>
          <w:rFonts w:ascii="Arial" w:hAnsi="Arial" w:cs="Arial"/>
          <w:sz w:val="24"/>
          <w:szCs w:val="24"/>
        </w:rPr>
      </w:pPr>
      <w:r w:rsidRPr="000E774A">
        <w:rPr>
          <w:rFonts w:ascii="Arial" w:hAnsi="Arial" w:cs="Arial"/>
          <w:sz w:val="24"/>
          <w:szCs w:val="24"/>
          <w:vertAlign w:val="superscript"/>
        </w:rPr>
        <w:t>1</w:t>
      </w:r>
      <w:r w:rsidRPr="000E774A">
        <w:rPr>
          <w:rFonts w:ascii="Arial" w:hAnsi="Arial" w:cs="Arial"/>
          <w:sz w:val="24"/>
          <w:szCs w:val="24"/>
        </w:rPr>
        <w:t xml:space="preserve">This study was supported by the Institute of Health Carlos III, Spain (CP15/00100), and cofounded by the European Regional Development Fund” (ERDF) “A way to build Europe”. The coordination of EPIC is financially supported by the European Commission (DG-SANCO) and the International Agency for Research on Cancer. The national cohorts are supported by Danish Cancer Society (Denmark); Ligue Contre le Cancer, Institut Gustave Roussy, Mutuelle Générale de l’Education Nationale, Institut National de la Santé et de la Recherche Médicale (INSERM) (France); German Cancer Aid, German Cancer Research Center (DKFZ), Federal Ministry of Education and Research (BMBF) (Germany); the Hellenic Health Foundation (Greece); Associazione Italiana per la Ricerca sul Cancro-AIRC-Italy and National Research Council (Italy); Dutch Ministry of Public Health, Welfare and Sports (VWS), Netherlands Cancer Registry (NKR), LK Research Funds, Dutch Prevention Funds, Dutch ZON (Zorg Onderzoek Nederland), World Cancer Research Fund (WCRF), Statistics Netherlands (The Netherlands); European Research Council (ERC-2009-AdG 232997); Health Research Fund (FIS): PI13/00061 to Granada; PI13/01162 to EPIC-Murcia, Regional Governments of Andalucía, Asturias, Basque Country, Murcia and Navarra, AGAUR, Generalitat de Catalunya (exp. 2014 SGR 726), The Health Research Funds (RD12/0036/0018) (Spain); Swedish Cancer Society, Swedish Research Council and County Councils of Skåne and Västerbotten (Sweden); </w:t>
      </w:r>
      <w:r w:rsidRPr="000E774A">
        <w:rPr>
          <w:rFonts w:ascii="Arial" w:hAnsi="Arial" w:cs="Arial"/>
          <w:sz w:val="24"/>
          <w:szCs w:val="24"/>
        </w:rPr>
        <w:lastRenderedPageBreak/>
        <w:t>Cancer Research UK (14136 to EPIC-Norfolk; C570/A16491 and C8221/A19170 to EPIC-Oxford), Medical Research Council (1000143 to EPIC-Norfolk, MR/M012190/1 to EPIC-Oxford) (United Kingdom). RZ-R would like to thank the “Miguel Servet” program (CP15/00100) from the Institute of Health Carlos III and the European Social Fund (ESF).</w:t>
      </w:r>
    </w:p>
    <w:p w14:paraId="181D15E5" w14:textId="2EDDB315" w:rsidR="00155986" w:rsidRPr="000E774A" w:rsidRDefault="00155986" w:rsidP="00155986">
      <w:pPr>
        <w:spacing w:before="100" w:beforeAutospacing="1" w:after="100" w:afterAutospacing="1" w:line="480" w:lineRule="auto"/>
        <w:jc w:val="both"/>
        <w:rPr>
          <w:rFonts w:ascii="Arial" w:hAnsi="Arial" w:cs="Arial"/>
          <w:sz w:val="24"/>
          <w:szCs w:val="24"/>
        </w:rPr>
      </w:pPr>
      <w:r w:rsidRPr="000E774A">
        <w:rPr>
          <w:rFonts w:ascii="Arial" w:hAnsi="Arial" w:cs="Arial"/>
          <w:sz w:val="24"/>
          <w:szCs w:val="24"/>
          <w:vertAlign w:val="superscript"/>
        </w:rPr>
        <w:t>2</w:t>
      </w:r>
      <w:r w:rsidRPr="000E774A">
        <w:rPr>
          <w:rFonts w:ascii="Arial" w:hAnsi="Arial" w:cs="Arial"/>
          <w:sz w:val="24"/>
          <w:szCs w:val="24"/>
        </w:rPr>
        <w:t>Author disclosures: R Zamora-Ros, J Castañeda, S Rinaldi, V Cayssials, N Slimani, E Weiderpass, KK Tsilidis, M-C Boutron-Ruault, K Overvad, AK Eriksen, A Tjønneland, T Kühn, V Katzke, H Boeing, A Trichopoulou, C La Vecchia, A Kotanidou, D Palli, S Grioni, A Mattiello, R Tumino, V Sciannameo, E Lund, S Merino, E Salamanca-Fernandez, P Amiano, JM Huerta, A Barricarte, U Ericson, M Almquist, J Hennings, M Sandström, HB Bueno-de-Mesquita, PHM Peeters, K-T Khaw, NJ Wareham, JA Schmidt, AJ Cross, E Riboli, A Scalbert, I Romieu, A Agudo, S Franceschi, no conflict of interest.</w:t>
      </w:r>
    </w:p>
    <w:p w14:paraId="4D65A04F" w14:textId="6DBAEBFC" w:rsidR="00155986" w:rsidRPr="000E774A" w:rsidRDefault="00155986" w:rsidP="00A94DE0">
      <w:pPr>
        <w:spacing w:line="360" w:lineRule="auto"/>
        <w:jc w:val="both"/>
        <w:rPr>
          <w:rFonts w:ascii="Arial" w:hAnsi="Arial" w:cs="Arial"/>
          <w:sz w:val="24"/>
        </w:rPr>
      </w:pPr>
      <w:r w:rsidRPr="000E774A">
        <w:rPr>
          <w:rFonts w:ascii="Arial" w:hAnsi="Arial" w:cs="Arial"/>
          <w:sz w:val="24"/>
          <w:vertAlign w:val="superscript"/>
        </w:rPr>
        <w:t>3</w:t>
      </w:r>
      <w:r w:rsidR="00650521">
        <w:rPr>
          <w:rFonts w:ascii="Arial" w:hAnsi="Arial" w:cs="Arial"/>
          <w:sz w:val="24"/>
        </w:rPr>
        <w:t>Supplemental Table</w:t>
      </w:r>
      <w:bookmarkStart w:id="0" w:name="_GoBack"/>
      <w:bookmarkEnd w:id="0"/>
      <w:r w:rsidR="00860964">
        <w:rPr>
          <w:rFonts w:ascii="Arial" w:hAnsi="Arial" w:cs="Arial"/>
          <w:sz w:val="24"/>
        </w:rPr>
        <w:t xml:space="preserve"> 1</w:t>
      </w:r>
      <w:r w:rsidRPr="000E774A">
        <w:rPr>
          <w:rFonts w:ascii="Arial" w:hAnsi="Arial" w:cs="Arial"/>
          <w:sz w:val="24"/>
        </w:rPr>
        <w:t xml:space="preserve"> </w:t>
      </w:r>
      <w:r w:rsidR="00860964">
        <w:rPr>
          <w:rFonts w:ascii="Arial" w:hAnsi="Arial" w:cs="Arial"/>
          <w:sz w:val="24"/>
        </w:rPr>
        <w:t>is</w:t>
      </w:r>
      <w:r w:rsidRPr="000E774A">
        <w:rPr>
          <w:rFonts w:ascii="Arial" w:hAnsi="Arial" w:cs="Arial"/>
          <w:sz w:val="24"/>
        </w:rPr>
        <w:t xml:space="preserve"> available with the online posting of this paper at jn.nutrition.org </w:t>
      </w:r>
    </w:p>
    <w:p w14:paraId="0A2BEBA6" w14:textId="09F67F8F" w:rsidR="00155986" w:rsidRPr="000E774A" w:rsidRDefault="00155986" w:rsidP="00A94DE0">
      <w:pPr>
        <w:spacing w:line="360" w:lineRule="auto"/>
        <w:jc w:val="both"/>
        <w:rPr>
          <w:rFonts w:ascii="Arial" w:hAnsi="Arial" w:cs="Arial"/>
          <w:sz w:val="24"/>
        </w:rPr>
      </w:pPr>
      <w:r w:rsidRPr="000E774A">
        <w:rPr>
          <w:rFonts w:ascii="Arial" w:hAnsi="Arial" w:cs="Arial"/>
          <w:sz w:val="24"/>
          <w:vertAlign w:val="superscript"/>
        </w:rPr>
        <w:t>4</w:t>
      </w:r>
      <w:r w:rsidRPr="000E774A">
        <w:rPr>
          <w:rFonts w:ascii="Arial" w:hAnsi="Arial" w:cs="Arial"/>
          <w:sz w:val="24"/>
        </w:rPr>
        <w:t>R.Z.-R. and J.C. contributed equally to this work.</w:t>
      </w:r>
    </w:p>
    <w:p w14:paraId="3902DCC0" w14:textId="4A8B364D" w:rsidR="00B63E1A" w:rsidRPr="000E774A" w:rsidRDefault="00DD3653" w:rsidP="00A94DE0">
      <w:pPr>
        <w:spacing w:line="360" w:lineRule="auto"/>
        <w:jc w:val="both"/>
        <w:rPr>
          <w:rFonts w:ascii="Arial" w:hAnsi="Arial" w:cs="Arial"/>
          <w:sz w:val="24"/>
        </w:rPr>
      </w:pPr>
      <w:r w:rsidRPr="000E774A">
        <w:rPr>
          <w:rFonts w:ascii="Arial" w:hAnsi="Arial" w:cs="Arial"/>
          <w:sz w:val="24"/>
          <w:vertAlign w:val="superscript"/>
        </w:rPr>
        <w:t>47</w:t>
      </w:r>
      <w:r w:rsidR="00B63E1A" w:rsidRPr="000E774A">
        <w:rPr>
          <w:rFonts w:ascii="Arial" w:hAnsi="Arial" w:cs="Arial"/>
          <w:sz w:val="24"/>
        </w:rPr>
        <w:t xml:space="preserve">Abbreviations: BMI: body mass index; CI: confidence interval; </w:t>
      </w:r>
      <w:r w:rsidR="00A75705" w:rsidRPr="000E774A">
        <w:rPr>
          <w:rFonts w:ascii="Arial" w:hAnsi="Arial" w:cs="Arial"/>
          <w:sz w:val="24"/>
        </w:rPr>
        <w:t xml:space="preserve">DHA: docosahexaenoic acid; EPA: eicosapentaenoic acid, </w:t>
      </w:r>
      <w:r w:rsidR="00B63E1A" w:rsidRPr="000E774A">
        <w:rPr>
          <w:rFonts w:ascii="Arial" w:hAnsi="Arial" w:cs="Arial"/>
          <w:sz w:val="24"/>
        </w:rPr>
        <w:t xml:space="preserve">EPIC: European Prospective Investigation into Cancer and Nutrition; HR: hazard ratio; </w:t>
      </w:r>
      <w:r w:rsidR="00A75705" w:rsidRPr="000E774A">
        <w:rPr>
          <w:rFonts w:ascii="Arial" w:hAnsi="Arial" w:cs="Arial"/>
          <w:sz w:val="24"/>
        </w:rPr>
        <w:t xml:space="preserve">NOS, </w:t>
      </w:r>
      <w:r w:rsidR="00A75705" w:rsidRPr="000E774A">
        <w:rPr>
          <w:rFonts w:ascii="Arial" w:hAnsi="Arial" w:cs="Arial"/>
          <w:sz w:val="24"/>
          <w:szCs w:val="24"/>
        </w:rPr>
        <w:t>not otherwise specified</w:t>
      </w:r>
      <w:r w:rsidR="00A75705" w:rsidRPr="000E774A">
        <w:rPr>
          <w:rFonts w:ascii="Arial" w:hAnsi="Arial" w:cs="Arial"/>
          <w:sz w:val="24"/>
        </w:rPr>
        <w:t xml:space="preserve">; </w:t>
      </w:r>
      <w:r w:rsidR="00B64AF1" w:rsidRPr="000E774A">
        <w:rPr>
          <w:rFonts w:ascii="Arial" w:hAnsi="Arial" w:cs="Arial"/>
          <w:sz w:val="24"/>
        </w:rPr>
        <w:t xml:space="preserve">PCBs: </w:t>
      </w:r>
      <w:r w:rsidR="00B64AF1" w:rsidRPr="000E774A">
        <w:rPr>
          <w:rFonts w:ascii="Arial" w:hAnsi="Arial" w:cs="Arial"/>
          <w:sz w:val="24"/>
          <w:szCs w:val="24"/>
        </w:rPr>
        <w:t>polychlorinated biphenyls;</w:t>
      </w:r>
      <w:r w:rsidR="00B64AF1" w:rsidRPr="000E774A">
        <w:rPr>
          <w:rFonts w:ascii="Arial" w:hAnsi="Arial" w:cs="Arial"/>
          <w:sz w:val="24"/>
        </w:rPr>
        <w:t xml:space="preserve"> </w:t>
      </w:r>
      <w:r w:rsidR="00B63E1A" w:rsidRPr="000E774A">
        <w:rPr>
          <w:rFonts w:ascii="Arial" w:hAnsi="Arial" w:cs="Arial"/>
          <w:sz w:val="24"/>
        </w:rPr>
        <w:t>PUFA: polyunsaturated fatty acids; TC: thyroid carcinoma</w:t>
      </w:r>
    </w:p>
    <w:p w14:paraId="549E0BEA" w14:textId="77777777" w:rsidR="00DD3653" w:rsidRPr="000E774A" w:rsidRDefault="00DD3653" w:rsidP="00DD3653">
      <w:pPr>
        <w:autoSpaceDE w:val="0"/>
        <w:autoSpaceDN w:val="0"/>
        <w:adjustRightInd w:val="0"/>
        <w:spacing w:after="0" w:line="360" w:lineRule="auto"/>
        <w:jc w:val="both"/>
        <w:rPr>
          <w:rFonts w:ascii="Arial" w:hAnsi="Arial" w:cs="Arial"/>
          <w:sz w:val="24"/>
        </w:rPr>
      </w:pPr>
      <w:r w:rsidRPr="000E774A">
        <w:rPr>
          <w:rFonts w:ascii="Arial" w:hAnsi="Arial" w:cs="Arial"/>
          <w:b/>
          <w:sz w:val="24"/>
        </w:rPr>
        <w:t>*Corresponding author</w:t>
      </w:r>
      <w:r w:rsidRPr="000E774A">
        <w:rPr>
          <w:rFonts w:ascii="Arial" w:hAnsi="Arial" w:cs="Arial"/>
          <w:sz w:val="24"/>
        </w:rPr>
        <w:t xml:space="preserve">: Raul Zamora-Ros, Unit of Nutrition and Cancer, Catalan Institute of Oncology (ICO), </w:t>
      </w:r>
      <w:r w:rsidRPr="000E774A">
        <w:rPr>
          <w:rFonts w:ascii="Arial" w:hAnsi="Arial" w:cs="Arial"/>
          <w:sz w:val="24"/>
          <w:szCs w:val="24"/>
          <w:lang w:val="en-GB"/>
        </w:rPr>
        <w:t xml:space="preserve">Bellvitge Biomedical Research Institute (IDIBELL), Av </w:t>
      </w:r>
      <w:r w:rsidRPr="000E774A">
        <w:rPr>
          <w:rFonts w:ascii="Arial" w:hAnsi="Arial" w:cs="Arial"/>
          <w:sz w:val="24"/>
          <w:szCs w:val="24"/>
          <w:lang w:val="en-GB"/>
        </w:rPr>
        <w:lastRenderedPageBreak/>
        <w:t>Gran Via 199-203, 08908 L’Hospitalet de Llobregat,</w:t>
      </w:r>
      <w:r w:rsidRPr="000E774A">
        <w:rPr>
          <w:rFonts w:ascii="Arial" w:hAnsi="Arial" w:cs="Arial"/>
          <w:sz w:val="24"/>
        </w:rPr>
        <w:t xml:space="preserve"> Spain. Phone: +34 932067401. Fax: +34 932607787. </w:t>
      </w:r>
    </w:p>
    <w:p w14:paraId="4E3BEF77" w14:textId="77777777" w:rsidR="00DD3653" w:rsidRPr="000E774A" w:rsidRDefault="00DD3653" w:rsidP="00DD3653">
      <w:pPr>
        <w:autoSpaceDE w:val="0"/>
        <w:autoSpaceDN w:val="0"/>
        <w:adjustRightInd w:val="0"/>
        <w:spacing w:before="100" w:beforeAutospacing="1" w:after="100" w:afterAutospacing="1" w:line="360" w:lineRule="auto"/>
        <w:jc w:val="both"/>
        <w:rPr>
          <w:rFonts w:ascii="Arial" w:hAnsi="Arial" w:cs="Arial"/>
          <w:sz w:val="24"/>
        </w:rPr>
      </w:pPr>
      <w:r w:rsidRPr="000E774A">
        <w:rPr>
          <w:rFonts w:ascii="Arial" w:hAnsi="Arial" w:cs="Arial"/>
          <w:sz w:val="24"/>
        </w:rPr>
        <w:t>E-mail: rzamora@iconcologia.net</w:t>
      </w:r>
    </w:p>
    <w:p w14:paraId="696D98CD" w14:textId="77777777" w:rsidR="00B6735E" w:rsidRPr="000E774A" w:rsidRDefault="00B6735E" w:rsidP="00A94DE0">
      <w:pPr>
        <w:jc w:val="both"/>
        <w:rPr>
          <w:rFonts w:ascii="Arial" w:hAnsi="Arial" w:cs="Arial"/>
          <w:sz w:val="24"/>
        </w:rPr>
        <w:sectPr w:rsidR="00B6735E" w:rsidRPr="000E774A" w:rsidSect="00933392">
          <w:footerReference w:type="default" r:id="rId9"/>
          <w:pgSz w:w="12240" w:h="15840"/>
          <w:pgMar w:top="1417" w:right="1701" w:bottom="1417" w:left="1701" w:header="708" w:footer="708" w:gutter="0"/>
          <w:pgNumType w:start="1"/>
          <w:cols w:space="708"/>
          <w:docGrid w:linePitch="360"/>
        </w:sectPr>
      </w:pPr>
    </w:p>
    <w:p w14:paraId="27E0900D" w14:textId="72C5A0FE" w:rsidR="002856CA" w:rsidRPr="000E774A" w:rsidRDefault="002856CA" w:rsidP="00C06428">
      <w:pPr>
        <w:spacing w:line="480" w:lineRule="auto"/>
        <w:rPr>
          <w:rFonts w:ascii="Arial" w:hAnsi="Arial" w:cs="Arial"/>
          <w:b/>
          <w:sz w:val="24"/>
          <w:szCs w:val="24"/>
        </w:rPr>
      </w:pPr>
      <w:bookmarkStart w:id="1" w:name="_Toc460443104"/>
      <w:r w:rsidRPr="000E774A">
        <w:rPr>
          <w:rFonts w:ascii="Arial" w:hAnsi="Arial" w:cs="Arial"/>
          <w:b/>
          <w:sz w:val="24"/>
          <w:szCs w:val="24"/>
        </w:rPr>
        <w:lastRenderedPageBreak/>
        <w:t>ABSTRACT</w:t>
      </w:r>
      <w:bookmarkEnd w:id="1"/>
    </w:p>
    <w:p w14:paraId="2178D874" w14:textId="77777777" w:rsidR="00B6735E" w:rsidRPr="000E774A" w:rsidRDefault="00B6735E" w:rsidP="005D2563">
      <w:pPr>
        <w:spacing w:line="480" w:lineRule="auto"/>
        <w:jc w:val="both"/>
        <w:rPr>
          <w:rFonts w:ascii="Arial" w:hAnsi="Arial" w:cs="Arial"/>
          <w:sz w:val="24"/>
          <w:szCs w:val="24"/>
        </w:rPr>
      </w:pPr>
      <w:r w:rsidRPr="000E774A">
        <w:rPr>
          <w:rFonts w:ascii="Arial" w:hAnsi="Arial" w:cs="Arial"/>
          <w:sz w:val="24"/>
          <w:szCs w:val="24"/>
        </w:rPr>
        <w:t xml:space="preserve">Background: </w:t>
      </w:r>
      <w:r w:rsidR="00750260" w:rsidRPr="000E774A">
        <w:rPr>
          <w:rFonts w:ascii="Arial" w:hAnsi="Arial" w:cs="Arial"/>
          <w:sz w:val="24"/>
          <w:szCs w:val="24"/>
        </w:rPr>
        <w:t xml:space="preserve">Differentiated thyroid cancer (TC) is the most common endocrine cancer. </w:t>
      </w:r>
      <w:r w:rsidR="00531CE8" w:rsidRPr="000E774A">
        <w:rPr>
          <w:rFonts w:ascii="Arial" w:hAnsi="Arial" w:cs="Arial"/>
          <w:sz w:val="24"/>
          <w:szCs w:val="24"/>
        </w:rPr>
        <w:t>F</w:t>
      </w:r>
      <w:r w:rsidR="00750260" w:rsidRPr="000E774A">
        <w:rPr>
          <w:rFonts w:ascii="Arial" w:hAnsi="Arial" w:cs="Arial"/>
          <w:sz w:val="24"/>
          <w:szCs w:val="24"/>
        </w:rPr>
        <w:t xml:space="preserve">ish </w:t>
      </w:r>
      <w:r w:rsidR="00531CE8" w:rsidRPr="000E774A">
        <w:rPr>
          <w:rFonts w:ascii="Arial" w:hAnsi="Arial" w:cs="Arial"/>
          <w:sz w:val="24"/>
          <w:szCs w:val="24"/>
        </w:rPr>
        <w:t>can be an important source of iodine and other micronutrients and contaminant</w:t>
      </w:r>
      <w:r w:rsidR="009D7286" w:rsidRPr="000E774A">
        <w:rPr>
          <w:rFonts w:ascii="Arial" w:hAnsi="Arial" w:cs="Arial"/>
          <w:sz w:val="24"/>
          <w:szCs w:val="24"/>
        </w:rPr>
        <w:t>s</w:t>
      </w:r>
      <w:r w:rsidR="00531CE8" w:rsidRPr="000E774A">
        <w:rPr>
          <w:rFonts w:ascii="Arial" w:hAnsi="Arial" w:cs="Arial"/>
          <w:sz w:val="24"/>
          <w:szCs w:val="24"/>
        </w:rPr>
        <w:t xml:space="preserve"> that may affect</w:t>
      </w:r>
      <w:r w:rsidR="00750260" w:rsidRPr="000E774A">
        <w:rPr>
          <w:rFonts w:ascii="Arial" w:hAnsi="Arial" w:cs="Arial"/>
          <w:sz w:val="24"/>
          <w:szCs w:val="24"/>
        </w:rPr>
        <w:t xml:space="preserve"> </w:t>
      </w:r>
      <w:r w:rsidR="009D7286" w:rsidRPr="000E774A">
        <w:rPr>
          <w:rFonts w:ascii="Arial" w:hAnsi="Arial" w:cs="Arial"/>
          <w:sz w:val="24"/>
          <w:szCs w:val="24"/>
        </w:rPr>
        <w:t xml:space="preserve">the thyroid gland and </w:t>
      </w:r>
      <w:r w:rsidR="00750260" w:rsidRPr="000E774A">
        <w:rPr>
          <w:rFonts w:ascii="Arial" w:hAnsi="Arial" w:cs="Arial"/>
          <w:sz w:val="24"/>
          <w:szCs w:val="24"/>
        </w:rPr>
        <w:t xml:space="preserve">TC risk. </w:t>
      </w:r>
    </w:p>
    <w:p w14:paraId="4C732BDB" w14:textId="77777777" w:rsidR="00B6735E" w:rsidRPr="000E774A" w:rsidRDefault="00B6735E" w:rsidP="005D2563">
      <w:pPr>
        <w:spacing w:line="480" w:lineRule="auto"/>
        <w:jc w:val="both"/>
        <w:rPr>
          <w:rFonts w:ascii="Arial" w:hAnsi="Arial" w:cs="Arial"/>
          <w:sz w:val="24"/>
          <w:szCs w:val="24"/>
        </w:rPr>
      </w:pPr>
      <w:r w:rsidRPr="000E774A">
        <w:rPr>
          <w:rFonts w:ascii="Arial" w:hAnsi="Arial" w:cs="Arial"/>
          <w:sz w:val="24"/>
          <w:szCs w:val="24"/>
        </w:rPr>
        <w:t xml:space="preserve">Objective: </w:t>
      </w:r>
      <w:r w:rsidR="009D7286" w:rsidRPr="000E774A">
        <w:rPr>
          <w:rFonts w:ascii="Arial" w:hAnsi="Arial" w:cs="Arial"/>
          <w:sz w:val="24"/>
          <w:szCs w:val="24"/>
        </w:rPr>
        <w:t>We</w:t>
      </w:r>
      <w:r w:rsidR="00750260" w:rsidRPr="000E774A">
        <w:rPr>
          <w:rFonts w:ascii="Arial" w:hAnsi="Arial" w:cs="Arial"/>
          <w:sz w:val="24"/>
          <w:szCs w:val="24"/>
        </w:rPr>
        <w:t xml:space="preserve"> evaluate</w:t>
      </w:r>
      <w:r w:rsidR="009D7286" w:rsidRPr="000E774A">
        <w:rPr>
          <w:rFonts w:ascii="Arial" w:hAnsi="Arial" w:cs="Arial"/>
          <w:sz w:val="24"/>
          <w:szCs w:val="24"/>
        </w:rPr>
        <w:t>d</w:t>
      </w:r>
      <w:r w:rsidR="00750260" w:rsidRPr="000E774A">
        <w:rPr>
          <w:rFonts w:ascii="Arial" w:hAnsi="Arial" w:cs="Arial"/>
          <w:sz w:val="24"/>
          <w:szCs w:val="24"/>
        </w:rPr>
        <w:t xml:space="preserve"> prospectively the relationships between consumption of total fish, </w:t>
      </w:r>
      <w:r w:rsidR="00531CE8" w:rsidRPr="000E774A">
        <w:rPr>
          <w:rFonts w:ascii="Arial" w:hAnsi="Arial" w:cs="Arial"/>
          <w:sz w:val="24"/>
          <w:szCs w:val="24"/>
        </w:rPr>
        <w:t xml:space="preserve">different </w:t>
      </w:r>
      <w:r w:rsidR="00750260" w:rsidRPr="000E774A">
        <w:rPr>
          <w:rFonts w:ascii="Arial" w:hAnsi="Arial" w:cs="Arial"/>
          <w:sz w:val="24"/>
          <w:szCs w:val="24"/>
        </w:rPr>
        <w:t xml:space="preserve">fish types and </w:t>
      </w:r>
      <w:r w:rsidR="00531CE8" w:rsidRPr="000E774A">
        <w:rPr>
          <w:rFonts w:ascii="Arial" w:hAnsi="Arial" w:cs="Arial"/>
          <w:sz w:val="24"/>
          <w:szCs w:val="24"/>
        </w:rPr>
        <w:t xml:space="preserve">shellfish and TC </w:t>
      </w:r>
      <w:r w:rsidR="00750260" w:rsidRPr="000E774A">
        <w:rPr>
          <w:rFonts w:ascii="Arial" w:hAnsi="Arial" w:cs="Arial"/>
          <w:sz w:val="24"/>
          <w:szCs w:val="24"/>
        </w:rPr>
        <w:t xml:space="preserve">risk in the European Prospective Investigation into Cancer and Nutrition (EPIC) study. </w:t>
      </w:r>
    </w:p>
    <w:p w14:paraId="5B95CBC4" w14:textId="07B89CB1" w:rsidR="00B6735E" w:rsidRPr="000E774A" w:rsidRDefault="00B6735E" w:rsidP="005D2563">
      <w:pPr>
        <w:spacing w:line="480" w:lineRule="auto"/>
        <w:jc w:val="both"/>
        <w:rPr>
          <w:rFonts w:ascii="Arial" w:hAnsi="Arial" w:cs="Arial"/>
          <w:sz w:val="24"/>
          <w:szCs w:val="24"/>
        </w:rPr>
      </w:pPr>
      <w:r w:rsidRPr="000E774A">
        <w:rPr>
          <w:rFonts w:ascii="Arial" w:hAnsi="Arial" w:cs="Arial"/>
          <w:sz w:val="24"/>
          <w:szCs w:val="24"/>
        </w:rPr>
        <w:t xml:space="preserve">Methods: </w:t>
      </w:r>
      <w:r w:rsidR="00750260" w:rsidRPr="000E774A">
        <w:rPr>
          <w:rFonts w:ascii="Arial" w:hAnsi="Arial" w:cs="Arial"/>
          <w:sz w:val="24"/>
          <w:szCs w:val="24"/>
        </w:rPr>
        <w:t xml:space="preserve">EPIC is a cohort of </w:t>
      </w:r>
      <w:r w:rsidR="00434103" w:rsidRPr="000E774A">
        <w:rPr>
          <w:rFonts w:ascii="Arial" w:hAnsi="Arial" w:cs="Arial"/>
          <w:sz w:val="24"/>
          <w:szCs w:val="24"/>
        </w:rPr>
        <w:t xml:space="preserve">more than a </w:t>
      </w:r>
      <w:r w:rsidR="00630A48" w:rsidRPr="000E774A">
        <w:rPr>
          <w:rFonts w:ascii="Arial" w:hAnsi="Arial" w:cs="Arial"/>
          <w:sz w:val="24"/>
          <w:szCs w:val="24"/>
        </w:rPr>
        <w:t>half million</w:t>
      </w:r>
      <w:r w:rsidR="00750260" w:rsidRPr="000E774A">
        <w:rPr>
          <w:rFonts w:ascii="Arial" w:hAnsi="Arial" w:cs="Arial"/>
          <w:sz w:val="24"/>
          <w:szCs w:val="24"/>
        </w:rPr>
        <w:t xml:space="preserve"> men and women</w:t>
      </w:r>
      <w:r w:rsidR="00A86596" w:rsidRPr="000E774A">
        <w:rPr>
          <w:rFonts w:ascii="Arial" w:hAnsi="Arial" w:cs="Arial"/>
          <w:sz w:val="24"/>
          <w:szCs w:val="24"/>
        </w:rPr>
        <w:t>, mostly aged 35-70y,</w:t>
      </w:r>
      <w:r w:rsidR="00750260" w:rsidRPr="000E774A">
        <w:rPr>
          <w:rFonts w:ascii="Arial" w:hAnsi="Arial" w:cs="Arial"/>
          <w:sz w:val="24"/>
          <w:szCs w:val="24"/>
        </w:rPr>
        <w:t xml:space="preserve"> </w:t>
      </w:r>
      <w:r w:rsidR="00A86596" w:rsidRPr="000E774A">
        <w:rPr>
          <w:rFonts w:ascii="Arial" w:hAnsi="Arial" w:cs="Arial"/>
          <w:sz w:val="24"/>
          <w:szCs w:val="24"/>
        </w:rPr>
        <w:t>and recruited</w:t>
      </w:r>
      <w:r w:rsidR="00750260" w:rsidRPr="000E774A">
        <w:rPr>
          <w:rFonts w:ascii="Arial" w:hAnsi="Arial" w:cs="Arial"/>
          <w:sz w:val="24"/>
          <w:szCs w:val="24"/>
        </w:rPr>
        <w:t xml:space="preserve"> in 10 European countries. </w:t>
      </w:r>
      <w:r w:rsidR="00D149DE" w:rsidRPr="000E774A">
        <w:rPr>
          <w:rFonts w:ascii="Arial" w:hAnsi="Arial" w:cs="Arial"/>
          <w:sz w:val="24"/>
          <w:szCs w:val="24"/>
        </w:rPr>
        <w:t xml:space="preserve">After </w:t>
      </w:r>
      <w:r w:rsidR="00630A48" w:rsidRPr="000E774A">
        <w:rPr>
          <w:rFonts w:ascii="Arial" w:hAnsi="Arial" w:cs="Arial"/>
          <w:sz w:val="24"/>
          <w:szCs w:val="24"/>
        </w:rPr>
        <w:t xml:space="preserve">a mean of </w:t>
      </w:r>
      <w:r w:rsidR="00D149DE" w:rsidRPr="000E774A">
        <w:rPr>
          <w:rFonts w:ascii="Arial" w:hAnsi="Arial" w:cs="Arial"/>
          <w:sz w:val="24"/>
          <w:szCs w:val="24"/>
        </w:rPr>
        <w:t>14</w:t>
      </w:r>
      <w:r w:rsidR="00531CE8" w:rsidRPr="000E774A">
        <w:rPr>
          <w:rFonts w:ascii="Arial" w:hAnsi="Arial" w:cs="Arial"/>
          <w:sz w:val="24"/>
          <w:szCs w:val="24"/>
        </w:rPr>
        <w:t xml:space="preserve"> </w:t>
      </w:r>
      <w:r w:rsidR="00D149DE" w:rsidRPr="000E774A">
        <w:rPr>
          <w:rFonts w:ascii="Arial" w:hAnsi="Arial" w:cs="Arial"/>
          <w:sz w:val="24"/>
          <w:szCs w:val="24"/>
        </w:rPr>
        <w:t>y</w:t>
      </w:r>
      <w:r w:rsidR="00531CE8" w:rsidRPr="000E774A">
        <w:rPr>
          <w:rFonts w:ascii="Arial" w:hAnsi="Arial" w:cs="Arial"/>
          <w:sz w:val="24"/>
          <w:szCs w:val="24"/>
        </w:rPr>
        <w:t>ears</w:t>
      </w:r>
      <w:r w:rsidR="00D149DE" w:rsidRPr="000E774A">
        <w:rPr>
          <w:rFonts w:ascii="Arial" w:hAnsi="Arial" w:cs="Arial"/>
          <w:sz w:val="24"/>
          <w:szCs w:val="24"/>
        </w:rPr>
        <w:t xml:space="preserve"> of follow-up, </w:t>
      </w:r>
      <w:r w:rsidR="00750260" w:rsidRPr="000E774A">
        <w:rPr>
          <w:rFonts w:ascii="Arial" w:hAnsi="Arial" w:cs="Arial"/>
          <w:sz w:val="24"/>
          <w:szCs w:val="24"/>
        </w:rPr>
        <w:t>748 primary differentiated TC cases</w:t>
      </w:r>
      <w:r w:rsidR="00D149DE" w:rsidRPr="000E774A">
        <w:rPr>
          <w:rFonts w:ascii="Arial" w:hAnsi="Arial" w:cs="Arial"/>
          <w:sz w:val="24"/>
          <w:szCs w:val="24"/>
        </w:rPr>
        <w:t xml:space="preserve"> were diagnosed</w:t>
      </w:r>
      <w:r w:rsidR="00531CE8" w:rsidRPr="000E774A">
        <w:rPr>
          <w:rFonts w:ascii="Arial" w:hAnsi="Arial" w:cs="Arial"/>
          <w:sz w:val="24"/>
          <w:szCs w:val="24"/>
        </w:rPr>
        <w:t>, of whom 666 were women and</w:t>
      </w:r>
      <w:r w:rsidR="00584EF5" w:rsidRPr="000E774A">
        <w:rPr>
          <w:rFonts w:ascii="Arial" w:hAnsi="Arial" w:cs="Arial"/>
          <w:sz w:val="24"/>
          <w:szCs w:val="24"/>
        </w:rPr>
        <w:t xml:space="preserve"> 601</w:t>
      </w:r>
      <w:r w:rsidR="009D7286" w:rsidRPr="000E774A">
        <w:rPr>
          <w:rFonts w:ascii="Arial" w:hAnsi="Arial" w:cs="Arial"/>
          <w:sz w:val="24"/>
          <w:szCs w:val="24"/>
        </w:rPr>
        <w:t xml:space="preserve"> </w:t>
      </w:r>
      <w:r w:rsidR="00A22E34" w:rsidRPr="000E774A">
        <w:rPr>
          <w:rFonts w:ascii="Arial" w:hAnsi="Arial" w:cs="Arial"/>
          <w:sz w:val="24"/>
          <w:szCs w:val="24"/>
        </w:rPr>
        <w:t xml:space="preserve">had </w:t>
      </w:r>
      <w:r w:rsidR="00531CE8" w:rsidRPr="000E774A">
        <w:rPr>
          <w:rFonts w:ascii="Arial" w:hAnsi="Arial" w:cs="Arial"/>
          <w:sz w:val="24"/>
          <w:szCs w:val="24"/>
        </w:rPr>
        <w:t>papillary TC</w:t>
      </w:r>
      <w:r w:rsidR="000B1F26" w:rsidRPr="000E774A">
        <w:rPr>
          <w:rFonts w:ascii="Arial" w:hAnsi="Arial" w:cs="Arial"/>
          <w:sz w:val="24"/>
          <w:szCs w:val="24"/>
        </w:rPr>
        <w:t>. D</w:t>
      </w:r>
      <w:r w:rsidR="00750260" w:rsidRPr="000E774A">
        <w:rPr>
          <w:rFonts w:ascii="Arial" w:hAnsi="Arial" w:cs="Arial"/>
          <w:sz w:val="24"/>
          <w:szCs w:val="24"/>
        </w:rPr>
        <w:t>ata</w:t>
      </w:r>
      <w:r w:rsidR="00630A48" w:rsidRPr="000E774A">
        <w:rPr>
          <w:rFonts w:ascii="Arial" w:hAnsi="Arial" w:cs="Arial"/>
          <w:sz w:val="24"/>
          <w:szCs w:val="24"/>
        </w:rPr>
        <w:t xml:space="preserve"> on </w:t>
      </w:r>
      <w:r w:rsidR="000B1F26" w:rsidRPr="000E774A">
        <w:rPr>
          <w:rFonts w:ascii="Arial" w:hAnsi="Arial" w:cs="Arial"/>
          <w:sz w:val="24"/>
          <w:szCs w:val="24"/>
        </w:rPr>
        <w:t xml:space="preserve">intake of </w:t>
      </w:r>
      <w:r w:rsidR="00630A48" w:rsidRPr="000E774A">
        <w:rPr>
          <w:rFonts w:ascii="Arial" w:hAnsi="Arial" w:cs="Arial"/>
          <w:sz w:val="24"/>
          <w:szCs w:val="24"/>
        </w:rPr>
        <w:t>lean fish, fatty fish, fish products, and shellfish</w:t>
      </w:r>
      <w:r w:rsidR="00750260" w:rsidRPr="000E774A">
        <w:rPr>
          <w:rFonts w:ascii="Arial" w:hAnsi="Arial" w:cs="Arial"/>
          <w:sz w:val="24"/>
          <w:szCs w:val="24"/>
        </w:rPr>
        <w:t xml:space="preserve"> were collected using country-specific validated dietary questionnaires at recruitment. Multivariable Cox regression was used to calculate hazard ratios (HR) and 95% confidence interval (CI) adjusted for </w:t>
      </w:r>
      <w:r w:rsidR="009D7286" w:rsidRPr="000E774A">
        <w:rPr>
          <w:rFonts w:ascii="Arial" w:hAnsi="Arial" w:cs="Arial"/>
          <w:sz w:val="24"/>
          <w:szCs w:val="24"/>
        </w:rPr>
        <w:t xml:space="preserve">many </w:t>
      </w:r>
      <w:r w:rsidR="00750260" w:rsidRPr="000E774A">
        <w:rPr>
          <w:rFonts w:ascii="Arial" w:hAnsi="Arial" w:cs="Arial"/>
          <w:sz w:val="24"/>
          <w:szCs w:val="24"/>
        </w:rPr>
        <w:t>potential confound</w:t>
      </w:r>
      <w:r w:rsidR="00630A48" w:rsidRPr="000E774A">
        <w:rPr>
          <w:rFonts w:ascii="Arial" w:hAnsi="Arial" w:cs="Arial"/>
          <w:sz w:val="24"/>
          <w:szCs w:val="24"/>
        </w:rPr>
        <w:t>ers</w:t>
      </w:r>
      <w:r w:rsidR="004B15BB" w:rsidRPr="000E774A">
        <w:rPr>
          <w:rFonts w:ascii="Arial" w:hAnsi="Arial" w:cs="Arial"/>
          <w:sz w:val="24"/>
          <w:szCs w:val="24"/>
        </w:rPr>
        <w:t>, including dietary and non-dietary factors</w:t>
      </w:r>
      <w:r w:rsidR="00750260" w:rsidRPr="000E774A">
        <w:rPr>
          <w:rFonts w:ascii="Arial" w:hAnsi="Arial" w:cs="Arial"/>
          <w:sz w:val="24"/>
          <w:szCs w:val="24"/>
        </w:rPr>
        <w:t xml:space="preserve">. </w:t>
      </w:r>
    </w:p>
    <w:p w14:paraId="132B6430" w14:textId="1DB3BE5C" w:rsidR="00B6735E" w:rsidRPr="000E774A" w:rsidRDefault="00B6735E" w:rsidP="005D2563">
      <w:pPr>
        <w:spacing w:line="480" w:lineRule="auto"/>
        <w:jc w:val="both"/>
        <w:rPr>
          <w:rFonts w:ascii="Arial" w:hAnsi="Arial" w:cs="Arial"/>
          <w:sz w:val="24"/>
          <w:szCs w:val="24"/>
        </w:rPr>
      </w:pPr>
      <w:r w:rsidRPr="000E774A">
        <w:rPr>
          <w:rFonts w:ascii="Arial" w:hAnsi="Arial" w:cs="Arial"/>
          <w:sz w:val="24"/>
          <w:szCs w:val="24"/>
        </w:rPr>
        <w:t xml:space="preserve">Results: </w:t>
      </w:r>
      <w:r w:rsidR="000A5A60" w:rsidRPr="000E774A">
        <w:rPr>
          <w:rFonts w:ascii="Arial" w:hAnsi="Arial" w:cs="Arial"/>
          <w:sz w:val="24"/>
          <w:szCs w:val="24"/>
        </w:rPr>
        <w:t xml:space="preserve">No </w:t>
      </w:r>
      <w:r w:rsidR="001734E9" w:rsidRPr="000E774A">
        <w:rPr>
          <w:rFonts w:ascii="Arial" w:hAnsi="Arial" w:cs="Arial"/>
          <w:sz w:val="24"/>
          <w:szCs w:val="24"/>
        </w:rPr>
        <w:t xml:space="preserve">significant </w:t>
      </w:r>
      <w:r w:rsidR="000A5A60" w:rsidRPr="000E774A">
        <w:rPr>
          <w:rFonts w:ascii="Arial" w:hAnsi="Arial" w:cs="Arial"/>
          <w:sz w:val="24"/>
          <w:szCs w:val="24"/>
        </w:rPr>
        <w:t>association</w:t>
      </w:r>
      <w:r w:rsidR="00750260" w:rsidRPr="000E774A">
        <w:rPr>
          <w:rFonts w:ascii="Arial" w:hAnsi="Arial" w:cs="Arial"/>
          <w:sz w:val="24"/>
          <w:szCs w:val="24"/>
        </w:rPr>
        <w:t xml:space="preserve"> w</w:t>
      </w:r>
      <w:r w:rsidR="000A5A60" w:rsidRPr="000E774A">
        <w:rPr>
          <w:rFonts w:ascii="Arial" w:hAnsi="Arial" w:cs="Arial"/>
          <w:sz w:val="24"/>
          <w:szCs w:val="24"/>
        </w:rPr>
        <w:t>as</w:t>
      </w:r>
      <w:r w:rsidR="00750260" w:rsidRPr="000E774A">
        <w:rPr>
          <w:rFonts w:ascii="Arial" w:hAnsi="Arial" w:cs="Arial"/>
          <w:sz w:val="24"/>
          <w:szCs w:val="24"/>
        </w:rPr>
        <w:t xml:space="preserve"> observed between total fish consumption and differentiated TC risk for the highest vs the lowest quartile (HR 1.03; 95% CI: 0.81-1.32, p-trend 0.67). </w:t>
      </w:r>
      <w:r w:rsidR="009D7286" w:rsidRPr="000E774A">
        <w:rPr>
          <w:rFonts w:ascii="Arial" w:hAnsi="Arial" w:cs="Arial"/>
          <w:sz w:val="24"/>
          <w:szCs w:val="24"/>
        </w:rPr>
        <w:t>Likewise, n</w:t>
      </w:r>
      <w:r w:rsidR="00750260" w:rsidRPr="000E774A">
        <w:rPr>
          <w:rFonts w:ascii="Arial" w:hAnsi="Arial" w:cs="Arial"/>
          <w:sz w:val="24"/>
          <w:szCs w:val="24"/>
        </w:rPr>
        <w:t>o</w:t>
      </w:r>
      <w:r w:rsidR="001734E9" w:rsidRPr="000E774A">
        <w:rPr>
          <w:rFonts w:ascii="Arial" w:hAnsi="Arial" w:cs="Arial"/>
          <w:sz w:val="24"/>
          <w:szCs w:val="24"/>
        </w:rPr>
        <w:t xml:space="preserve"> significant</w:t>
      </w:r>
      <w:r w:rsidR="00750260" w:rsidRPr="000E774A">
        <w:rPr>
          <w:rFonts w:ascii="Arial" w:hAnsi="Arial" w:cs="Arial"/>
          <w:sz w:val="24"/>
          <w:szCs w:val="24"/>
        </w:rPr>
        <w:t xml:space="preserve"> association was observed with </w:t>
      </w:r>
      <w:r w:rsidR="009D7286" w:rsidRPr="000E774A">
        <w:rPr>
          <w:rFonts w:ascii="Arial" w:hAnsi="Arial" w:cs="Arial"/>
          <w:sz w:val="24"/>
          <w:szCs w:val="24"/>
        </w:rPr>
        <w:t>the intake of any specific type of</w:t>
      </w:r>
      <w:r w:rsidR="00750260" w:rsidRPr="000E774A">
        <w:rPr>
          <w:rFonts w:ascii="Arial" w:hAnsi="Arial" w:cs="Arial"/>
          <w:sz w:val="24"/>
          <w:szCs w:val="24"/>
        </w:rPr>
        <w:t xml:space="preserve"> fish</w:t>
      </w:r>
      <w:r w:rsidR="002D5498" w:rsidRPr="000E774A">
        <w:rPr>
          <w:rFonts w:ascii="Arial" w:hAnsi="Arial" w:cs="Arial"/>
          <w:sz w:val="24"/>
          <w:szCs w:val="24"/>
        </w:rPr>
        <w:t>,</w:t>
      </w:r>
      <w:r w:rsidR="00750260" w:rsidRPr="000E774A">
        <w:rPr>
          <w:rFonts w:ascii="Arial" w:hAnsi="Arial" w:cs="Arial"/>
          <w:sz w:val="24"/>
          <w:szCs w:val="24"/>
        </w:rPr>
        <w:t xml:space="preserve"> </w:t>
      </w:r>
      <w:r w:rsidR="009D7286" w:rsidRPr="000E774A">
        <w:rPr>
          <w:rFonts w:ascii="Arial" w:hAnsi="Arial" w:cs="Arial"/>
          <w:sz w:val="24"/>
          <w:szCs w:val="24"/>
        </w:rPr>
        <w:t xml:space="preserve">fish product or </w:t>
      </w:r>
      <w:r w:rsidR="00750260" w:rsidRPr="000E774A">
        <w:rPr>
          <w:rFonts w:ascii="Arial" w:hAnsi="Arial" w:cs="Arial"/>
          <w:sz w:val="24"/>
          <w:szCs w:val="24"/>
        </w:rPr>
        <w:t>shellfish</w:t>
      </w:r>
      <w:r w:rsidR="009D7286" w:rsidRPr="000E774A">
        <w:rPr>
          <w:rFonts w:ascii="Arial" w:hAnsi="Arial" w:cs="Arial"/>
          <w:sz w:val="24"/>
          <w:szCs w:val="24"/>
        </w:rPr>
        <w:t>. No significant heterogeneity was found</w:t>
      </w:r>
      <w:r w:rsidR="00630A48" w:rsidRPr="000E774A">
        <w:rPr>
          <w:rFonts w:ascii="Arial" w:hAnsi="Arial" w:cs="Arial"/>
          <w:sz w:val="24"/>
          <w:szCs w:val="24"/>
        </w:rPr>
        <w:t xml:space="preserve"> by </w:t>
      </w:r>
      <w:r w:rsidR="009D7286" w:rsidRPr="000E774A">
        <w:rPr>
          <w:rFonts w:ascii="Arial" w:hAnsi="Arial" w:cs="Arial"/>
          <w:sz w:val="24"/>
          <w:szCs w:val="24"/>
        </w:rPr>
        <w:t xml:space="preserve">TC subtype (papillary or follicular tumors), </w:t>
      </w:r>
      <w:r w:rsidR="002D5498" w:rsidRPr="000E774A">
        <w:rPr>
          <w:rFonts w:ascii="Arial" w:hAnsi="Arial" w:cs="Arial"/>
          <w:sz w:val="24"/>
          <w:szCs w:val="24"/>
        </w:rPr>
        <w:t>sex</w:t>
      </w:r>
      <w:r w:rsidR="009D7286" w:rsidRPr="000E774A">
        <w:rPr>
          <w:rFonts w:ascii="Arial" w:hAnsi="Arial" w:cs="Arial"/>
          <w:sz w:val="24"/>
          <w:szCs w:val="24"/>
        </w:rPr>
        <w:t>, or between countries with low</w:t>
      </w:r>
      <w:r w:rsidR="002D5498" w:rsidRPr="000E774A">
        <w:rPr>
          <w:rFonts w:ascii="Arial" w:hAnsi="Arial" w:cs="Arial"/>
          <w:sz w:val="24"/>
          <w:szCs w:val="24"/>
        </w:rPr>
        <w:t xml:space="preserve"> and high</w:t>
      </w:r>
      <w:r w:rsidR="009D7286" w:rsidRPr="000E774A">
        <w:rPr>
          <w:rFonts w:ascii="Arial" w:hAnsi="Arial" w:cs="Arial"/>
          <w:sz w:val="24"/>
          <w:szCs w:val="24"/>
        </w:rPr>
        <w:t xml:space="preserve"> TC incidence</w:t>
      </w:r>
      <w:r w:rsidR="00750260" w:rsidRPr="000E774A">
        <w:rPr>
          <w:rFonts w:ascii="Arial" w:hAnsi="Arial" w:cs="Arial"/>
          <w:sz w:val="24"/>
          <w:szCs w:val="24"/>
        </w:rPr>
        <w:t xml:space="preserve">. </w:t>
      </w:r>
    </w:p>
    <w:p w14:paraId="557B65E0" w14:textId="4C980B95" w:rsidR="008D006A" w:rsidRPr="000E774A" w:rsidRDefault="00B6735E" w:rsidP="005D2563">
      <w:pPr>
        <w:spacing w:line="480" w:lineRule="auto"/>
        <w:jc w:val="both"/>
        <w:rPr>
          <w:rFonts w:ascii="Arial" w:hAnsi="Arial" w:cs="Arial"/>
          <w:sz w:val="24"/>
          <w:szCs w:val="24"/>
        </w:rPr>
      </w:pPr>
      <w:r w:rsidRPr="000E774A">
        <w:rPr>
          <w:rFonts w:ascii="Arial" w:hAnsi="Arial" w:cs="Arial"/>
          <w:sz w:val="24"/>
          <w:szCs w:val="24"/>
        </w:rPr>
        <w:lastRenderedPageBreak/>
        <w:t xml:space="preserve">Conclusion: </w:t>
      </w:r>
      <w:r w:rsidR="00750260" w:rsidRPr="000E774A">
        <w:rPr>
          <w:rFonts w:ascii="Arial" w:hAnsi="Arial" w:cs="Arial"/>
          <w:sz w:val="24"/>
          <w:szCs w:val="24"/>
        </w:rPr>
        <w:t xml:space="preserve">This large study </w:t>
      </w:r>
      <w:r w:rsidR="00336FC5" w:rsidRPr="000E774A">
        <w:rPr>
          <w:rFonts w:ascii="Arial" w:hAnsi="Arial" w:cs="Arial"/>
          <w:sz w:val="24"/>
          <w:szCs w:val="24"/>
        </w:rPr>
        <w:t>shows that</w:t>
      </w:r>
      <w:r w:rsidR="002D5498" w:rsidRPr="000E774A">
        <w:rPr>
          <w:rFonts w:ascii="Arial" w:hAnsi="Arial" w:cs="Arial"/>
          <w:sz w:val="24"/>
          <w:szCs w:val="24"/>
        </w:rPr>
        <w:t xml:space="preserve"> </w:t>
      </w:r>
      <w:r w:rsidR="00750260" w:rsidRPr="000E774A">
        <w:rPr>
          <w:rFonts w:ascii="Arial" w:hAnsi="Arial" w:cs="Arial"/>
          <w:sz w:val="24"/>
          <w:szCs w:val="24"/>
        </w:rPr>
        <w:t xml:space="preserve">intake of fish and </w:t>
      </w:r>
      <w:r w:rsidR="00F320EE" w:rsidRPr="000E774A">
        <w:rPr>
          <w:rFonts w:ascii="Arial" w:hAnsi="Arial" w:cs="Arial"/>
          <w:sz w:val="24"/>
          <w:szCs w:val="24"/>
        </w:rPr>
        <w:t>shellfish</w:t>
      </w:r>
      <w:r w:rsidR="00750260" w:rsidRPr="000E774A">
        <w:rPr>
          <w:rFonts w:ascii="Arial" w:hAnsi="Arial" w:cs="Arial"/>
          <w:sz w:val="24"/>
          <w:szCs w:val="24"/>
        </w:rPr>
        <w:t xml:space="preserve"> </w:t>
      </w:r>
      <w:r w:rsidR="00EA1325" w:rsidRPr="000E774A">
        <w:rPr>
          <w:rFonts w:ascii="Arial" w:hAnsi="Arial" w:cs="Arial"/>
          <w:sz w:val="24"/>
          <w:szCs w:val="24"/>
        </w:rPr>
        <w:t xml:space="preserve">was </w:t>
      </w:r>
      <w:r w:rsidR="00336FC5" w:rsidRPr="000E774A">
        <w:rPr>
          <w:rFonts w:ascii="Arial" w:hAnsi="Arial" w:cs="Arial"/>
          <w:sz w:val="24"/>
          <w:szCs w:val="24"/>
        </w:rPr>
        <w:t xml:space="preserve">not </w:t>
      </w:r>
      <w:r w:rsidR="00EA1325" w:rsidRPr="000E774A">
        <w:rPr>
          <w:rFonts w:ascii="Arial" w:hAnsi="Arial" w:cs="Arial"/>
          <w:sz w:val="24"/>
          <w:szCs w:val="24"/>
        </w:rPr>
        <w:t xml:space="preserve">associated with </w:t>
      </w:r>
      <w:r w:rsidR="00750260" w:rsidRPr="000E774A">
        <w:rPr>
          <w:rFonts w:ascii="Arial" w:hAnsi="Arial" w:cs="Arial"/>
          <w:sz w:val="24"/>
          <w:szCs w:val="24"/>
        </w:rPr>
        <w:t>the risk of differentiated TC risk</w:t>
      </w:r>
      <w:r w:rsidR="009D7286" w:rsidRPr="000E774A">
        <w:rPr>
          <w:rFonts w:ascii="Arial" w:hAnsi="Arial" w:cs="Arial"/>
          <w:sz w:val="24"/>
          <w:szCs w:val="24"/>
        </w:rPr>
        <w:t xml:space="preserve"> in Europe, a region in which iodine </w:t>
      </w:r>
      <w:r w:rsidR="00336FC5" w:rsidRPr="000E774A">
        <w:rPr>
          <w:rFonts w:ascii="Arial" w:hAnsi="Arial" w:cs="Arial"/>
          <w:sz w:val="24"/>
          <w:szCs w:val="24"/>
        </w:rPr>
        <w:t xml:space="preserve">deficiency or excess are </w:t>
      </w:r>
      <w:r w:rsidR="00AD0847" w:rsidRPr="000E774A">
        <w:rPr>
          <w:rFonts w:ascii="Arial" w:hAnsi="Arial" w:cs="Arial"/>
          <w:sz w:val="24"/>
          <w:szCs w:val="24"/>
        </w:rPr>
        <w:t xml:space="preserve">both </w:t>
      </w:r>
      <w:r w:rsidR="00336FC5" w:rsidRPr="000E774A">
        <w:rPr>
          <w:rFonts w:ascii="Arial" w:hAnsi="Arial" w:cs="Arial"/>
          <w:sz w:val="24"/>
          <w:szCs w:val="24"/>
        </w:rPr>
        <w:t>rare</w:t>
      </w:r>
      <w:r w:rsidR="00750260" w:rsidRPr="000E774A">
        <w:rPr>
          <w:rFonts w:ascii="Arial" w:hAnsi="Arial" w:cs="Arial"/>
          <w:sz w:val="24"/>
          <w:szCs w:val="24"/>
        </w:rPr>
        <w:t>.</w:t>
      </w:r>
    </w:p>
    <w:p w14:paraId="666755A1" w14:textId="77777777" w:rsidR="00E32D55" w:rsidRPr="000E774A" w:rsidRDefault="00E32D55" w:rsidP="00E32D55">
      <w:pPr>
        <w:autoSpaceDE w:val="0"/>
        <w:autoSpaceDN w:val="0"/>
        <w:adjustRightInd w:val="0"/>
        <w:spacing w:before="100" w:beforeAutospacing="1" w:after="100" w:afterAutospacing="1" w:line="360" w:lineRule="auto"/>
        <w:jc w:val="both"/>
        <w:rPr>
          <w:rFonts w:ascii="Arial" w:hAnsi="Arial" w:cs="Arial"/>
          <w:sz w:val="24"/>
        </w:rPr>
      </w:pPr>
      <w:r w:rsidRPr="000E774A">
        <w:rPr>
          <w:rFonts w:ascii="Arial" w:hAnsi="Arial" w:cs="Arial"/>
          <w:b/>
          <w:sz w:val="24"/>
        </w:rPr>
        <w:t>Key words:</w:t>
      </w:r>
      <w:r w:rsidRPr="000E774A">
        <w:rPr>
          <w:rFonts w:ascii="Arial" w:hAnsi="Arial" w:cs="Arial"/>
          <w:sz w:val="24"/>
        </w:rPr>
        <w:t xml:space="preserve"> Thyroid cancer, Fish, Intake, Cohort, EPIC</w:t>
      </w:r>
    </w:p>
    <w:p w14:paraId="63EB1C48" w14:textId="77777777" w:rsidR="00E32D55" w:rsidRPr="000E774A" w:rsidRDefault="00E32D55" w:rsidP="005D2563">
      <w:pPr>
        <w:spacing w:line="480" w:lineRule="auto"/>
        <w:jc w:val="both"/>
        <w:rPr>
          <w:rFonts w:ascii="Arial" w:hAnsi="Arial" w:cs="Arial"/>
          <w:b/>
          <w:color w:val="000000" w:themeColor="text1"/>
          <w:sz w:val="24"/>
          <w:szCs w:val="24"/>
        </w:rPr>
      </w:pPr>
    </w:p>
    <w:p w14:paraId="66B10E24" w14:textId="77777777" w:rsidR="004419CA" w:rsidRPr="000E774A" w:rsidRDefault="004419CA">
      <w:pPr>
        <w:rPr>
          <w:rFonts w:ascii="Arial" w:hAnsi="Arial" w:cs="Arial"/>
          <w:sz w:val="24"/>
          <w:szCs w:val="24"/>
        </w:rPr>
      </w:pPr>
      <w:bookmarkStart w:id="2" w:name="_Toc460443105"/>
      <w:r w:rsidRPr="000E774A">
        <w:rPr>
          <w:rFonts w:ascii="Arial" w:hAnsi="Arial" w:cs="Arial"/>
          <w:sz w:val="24"/>
          <w:szCs w:val="24"/>
        </w:rPr>
        <w:br w:type="page"/>
      </w:r>
    </w:p>
    <w:p w14:paraId="7A003589" w14:textId="1C32DF66" w:rsidR="002856CA" w:rsidRPr="000E774A" w:rsidRDefault="002856CA" w:rsidP="005D2563">
      <w:pPr>
        <w:spacing w:line="480" w:lineRule="auto"/>
        <w:rPr>
          <w:rFonts w:ascii="Arial" w:hAnsi="Arial" w:cs="Arial"/>
          <w:sz w:val="24"/>
          <w:szCs w:val="24"/>
        </w:rPr>
      </w:pPr>
      <w:r w:rsidRPr="000E774A">
        <w:rPr>
          <w:rFonts w:ascii="Arial" w:hAnsi="Arial" w:cs="Arial"/>
          <w:sz w:val="24"/>
          <w:szCs w:val="24"/>
        </w:rPr>
        <w:lastRenderedPageBreak/>
        <w:t>I</w:t>
      </w:r>
      <w:r w:rsidRPr="000E774A">
        <w:rPr>
          <w:rFonts w:ascii="Arial" w:hAnsi="Arial" w:cs="Arial"/>
          <w:b/>
          <w:sz w:val="24"/>
          <w:szCs w:val="24"/>
        </w:rPr>
        <w:t>NTRODUCTION</w:t>
      </w:r>
      <w:bookmarkEnd w:id="2"/>
    </w:p>
    <w:p w14:paraId="7512CFF0" w14:textId="7B6BD856" w:rsidR="002856CA" w:rsidRPr="000E774A" w:rsidRDefault="002856CA" w:rsidP="005D2563">
      <w:pPr>
        <w:spacing w:line="480" w:lineRule="auto"/>
        <w:jc w:val="both"/>
        <w:rPr>
          <w:rFonts w:ascii="Arial" w:hAnsi="Arial" w:cs="Arial"/>
          <w:sz w:val="24"/>
          <w:szCs w:val="24"/>
        </w:rPr>
      </w:pPr>
      <w:r w:rsidRPr="000E774A">
        <w:rPr>
          <w:rFonts w:ascii="Arial" w:hAnsi="Arial" w:cs="Arial"/>
          <w:sz w:val="24"/>
          <w:szCs w:val="24"/>
        </w:rPr>
        <w:t>About 230,000 new cases of thyroid cancer (TC) were estimated in 2012 among women and 70,000 among men worldwide,</w:t>
      </w:r>
      <w:r w:rsidR="004E3A06" w:rsidRPr="000E774A">
        <w:rPr>
          <w:rFonts w:ascii="Arial" w:hAnsi="Arial" w:cs="Arial"/>
          <w:sz w:val="24"/>
          <w:szCs w:val="24"/>
        </w:rPr>
        <w:t xml:space="preserve"> with a large variability in</w:t>
      </w:r>
      <w:r w:rsidRPr="000E774A">
        <w:rPr>
          <w:rFonts w:ascii="Arial" w:hAnsi="Arial" w:cs="Arial"/>
          <w:sz w:val="24"/>
          <w:szCs w:val="24"/>
        </w:rPr>
        <w:t xml:space="preserve"> incidence</w:t>
      </w:r>
      <w:r w:rsidR="004E3A06" w:rsidRPr="000E774A">
        <w:rPr>
          <w:rFonts w:ascii="Arial" w:hAnsi="Arial" w:cs="Arial"/>
          <w:sz w:val="24"/>
          <w:szCs w:val="24"/>
        </w:rPr>
        <w:t xml:space="preserve"> rates</w:t>
      </w:r>
      <w:r w:rsidRPr="000E774A">
        <w:rPr>
          <w:rFonts w:ascii="Arial" w:hAnsi="Arial" w:cs="Arial"/>
          <w:sz w:val="24"/>
          <w:szCs w:val="24"/>
        </w:rPr>
        <w:t xml:space="preserve"> amo</w:t>
      </w:r>
      <w:r w:rsidR="00750260" w:rsidRPr="000E774A">
        <w:rPr>
          <w:rFonts w:ascii="Arial" w:hAnsi="Arial" w:cs="Arial"/>
          <w:sz w:val="24"/>
          <w:szCs w:val="24"/>
        </w:rPr>
        <w:t>ng different parts of the world</w:t>
      </w:r>
      <w:r w:rsidRPr="000E774A">
        <w:rPr>
          <w:rFonts w:ascii="Arial" w:hAnsi="Arial" w:cs="Arial"/>
          <w:sz w:val="24"/>
          <w:szCs w:val="24"/>
        </w:rPr>
        <w:t xml:space="preserve"> </w:t>
      </w:r>
      <w:r w:rsidRPr="000E774A">
        <w:rPr>
          <w:rFonts w:ascii="Arial" w:hAnsi="Arial" w:cs="Arial"/>
          <w:noProof/>
          <w:sz w:val="24"/>
          <w:szCs w:val="24"/>
        </w:rPr>
        <w:t>(1)</w:t>
      </w:r>
      <w:r w:rsidR="00750260" w:rsidRPr="000E774A">
        <w:rPr>
          <w:rFonts w:ascii="Arial" w:hAnsi="Arial" w:cs="Arial"/>
          <w:sz w:val="24"/>
          <w:szCs w:val="24"/>
        </w:rPr>
        <w:t xml:space="preserve">. </w:t>
      </w:r>
      <w:r w:rsidRPr="000E774A">
        <w:rPr>
          <w:rFonts w:ascii="Arial" w:hAnsi="Arial" w:cs="Arial"/>
          <w:sz w:val="24"/>
          <w:szCs w:val="24"/>
        </w:rPr>
        <w:t>The tradit</w:t>
      </w:r>
      <w:r w:rsidR="00227758" w:rsidRPr="000E774A">
        <w:rPr>
          <w:rFonts w:ascii="Arial" w:hAnsi="Arial" w:cs="Arial"/>
          <w:sz w:val="24"/>
          <w:szCs w:val="24"/>
        </w:rPr>
        <w:t xml:space="preserve">ional classification of TC </w:t>
      </w:r>
      <w:r w:rsidRPr="000E774A">
        <w:rPr>
          <w:rFonts w:ascii="Arial" w:hAnsi="Arial" w:cs="Arial"/>
          <w:sz w:val="24"/>
          <w:szCs w:val="24"/>
        </w:rPr>
        <w:t>is based on morphologic and clinical features: differentiated [including papillary (~80% of all TC cases)</w:t>
      </w:r>
      <w:r w:rsidR="004419CA" w:rsidRPr="000E774A">
        <w:rPr>
          <w:rFonts w:ascii="Arial" w:hAnsi="Arial" w:cs="Arial"/>
          <w:sz w:val="24"/>
          <w:szCs w:val="24"/>
        </w:rPr>
        <w:t xml:space="preserve"> and</w:t>
      </w:r>
      <w:r w:rsidRPr="000E774A">
        <w:rPr>
          <w:rFonts w:ascii="Arial" w:hAnsi="Arial" w:cs="Arial"/>
          <w:sz w:val="24"/>
          <w:szCs w:val="24"/>
        </w:rPr>
        <w:t xml:space="preserve"> follicular </w:t>
      </w:r>
      <w:r w:rsidR="00227758" w:rsidRPr="000E774A">
        <w:rPr>
          <w:rFonts w:ascii="Arial" w:hAnsi="Arial" w:cs="Arial"/>
          <w:sz w:val="24"/>
          <w:szCs w:val="24"/>
        </w:rPr>
        <w:t xml:space="preserve">tumors </w:t>
      </w:r>
      <w:r w:rsidRPr="000E774A">
        <w:rPr>
          <w:rFonts w:ascii="Arial" w:hAnsi="Arial" w:cs="Arial"/>
          <w:sz w:val="24"/>
          <w:szCs w:val="24"/>
        </w:rPr>
        <w:t>(10-20%)</w:t>
      </w:r>
      <w:r w:rsidR="007559D4" w:rsidRPr="000E774A">
        <w:rPr>
          <w:rFonts w:ascii="Arial" w:hAnsi="Arial" w:cs="Arial"/>
          <w:sz w:val="24"/>
          <w:szCs w:val="24"/>
        </w:rPr>
        <w:t>]</w:t>
      </w:r>
      <w:r w:rsidRPr="000E774A">
        <w:rPr>
          <w:rFonts w:ascii="Arial" w:hAnsi="Arial" w:cs="Arial"/>
          <w:sz w:val="24"/>
          <w:szCs w:val="24"/>
        </w:rPr>
        <w:t xml:space="preserve">, </w:t>
      </w:r>
      <w:r w:rsidR="007559D4" w:rsidRPr="000E774A">
        <w:rPr>
          <w:rFonts w:ascii="Arial" w:hAnsi="Arial" w:cs="Arial"/>
          <w:sz w:val="24"/>
          <w:szCs w:val="24"/>
        </w:rPr>
        <w:t>medullary (5-10%)</w:t>
      </w:r>
      <w:r w:rsidR="00227758" w:rsidRPr="000E774A">
        <w:rPr>
          <w:rFonts w:ascii="Arial" w:hAnsi="Arial" w:cs="Arial"/>
          <w:sz w:val="24"/>
          <w:szCs w:val="24"/>
        </w:rPr>
        <w:t>,</w:t>
      </w:r>
      <w:r w:rsidR="00100844" w:rsidRPr="000E774A">
        <w:rPr>
          <w:rFonts w:ascii="Arial" w:hAnsi="Arial" w:cs="Arial"/>
          <w:sz w:val="24"/>
          <w:szCs w:val="24"/>
        </w:rPr>
        <w:t xml:space="preserve"> </w:t>
      </w:r>
      <w:r w:rsidRPr="000E774A">
        <w:rPr>
          <w:rFonts w:ascii="Arial" w:hAnsi="Arial" w:cs="Arial"/>
          <w:sz w:val="24"/>
          <w:szCs w:val="24"/>
        </w:rPr>
        <w:t>anaplastic</w:t>
      </w:r>
      <w:r w:rsidR="00100844" w:rsidRPr="000E774A">
        <w:rPr>
          <w:rFonts w:ascii="Arial" w:hAnsi="Arial" w:cs="Arial"/>
          <w:sz w:val="24"/>
          <w:szCs w:val="24"/>
        </w:rPr>
        <w:t xml:space="preserve"> tumors</w:t>
      </w:r>
      <w:r w:rsidRPr="000E774A">
        <w:rPr>
          <w:rFonts w:ascii="Arial" w:hAnsi="Arial" w:cs="Arial"/>
          <w:sz w:val="24"/>
          <w:szCs w:val="24"/>
        </w:rPr>
        <w:t xml:space="preserve"> (&lt;5%)</w:t>
      </w:r>
      <w:r w:rsidR="00227758" w:rsidRPr="000E774A">
        <w:rPr>
          <w:rFonts w:ascii="Arial" w:hAnsi="Arial" w:cs="Arial"/>
          <w:sz w:val="24"/>
          <w:szCs w:val="24"/>
        </w:rPr>
        <w:t>, and other rare tumors (such as thyroid lymphoma and sarcoma)</w:t>
      </w:r>
      <w:r w:rsidRPr="000E774A">
        <w:rPr>
          <w:rFonts w:ascii="Arial" w:hAnsi="Arial" w:cs="Arial"/>
          <w:sz w:val="24"/>
          <w:szCs w:val="24"/>
        </w:rPr>
        <w:t xml:space="preserve"> </w:t>
      </w:r>
      <w:r w:rsidRPr="000E774A">
        <w:rPr>
          <w:rFonts w:ascii="Arial" w:hAnsi="Arial" w:cs="Arial"/>
          <w:noProof/>
          <w:sz w:val="24"/>
          <w:szCs w:val="24"/>
        </w:rPr>
        <w:t>(2)</w:t>
      </w:r>
      <w:r w:rsidR="00750260" w:rsidRPr="000E774A">
        <w:rPr>
          <w:rFonts w:ascii="Arial" w:hAnsi="Arial" w:cs="Arial"/>
          <w:sz w:val="24"/>
          <w:szCs w:val="24"/>
        </w:rPr>
        <w:t>.</w:t>
      </w:r>
      <w:r w:rsidRPr="000E774A">
        <w:rPr>
          <w:rFonts w:ascii="Arial" w:hAnsi="Arial" w:cs="Arial"/>
          <w:sz w:val="24"/>
          <w:szCs w:val="24"/>
        </w:rPr>
        <w:t xml:space="preserve"> </w:t>
      </w:r>
    </w:p>
    <w:p w14:paraId="6DC01E19" w14:textId="3C4CE394" w:rsidR="002856CA" w:rsidRPr="000E774A" w:rsidRDefault="002856CA" w:rsidP="005D2563">
      <w:pPr>
        <w:spacing w:line="480" w:lineRule="auto"/>
        <w:jc w:val="both"/>
        <w:rPr>
          <w:rFonts w:ascii="Arial" w:hAnsi="Arial" w:cs="Arial"/>
          <w:sz w:val="24"/>
          <w:szCs w:val="24"/>
        </w:rPr>
      </w:pPr>
      <w:r w:rsidRPr="000E774A">
        <w:rPr>
          <w:rFonts w:ascii="Arial" w:hAnsi="Arial" w:cs="Arial"/>
          <w:sz w:val="24"/>
          <w:szCs w:val="24"/>
        </w:rPr>
        <w:t>To date, the only three well-established risk factors for TC are exposure to ionizing radiation</w:t>
      </w:r>
      <w:r w:rsidR="00750260" w:rsidRPr="000E774A">
        <w:rPr>
          <w:rFonts w:ascii="Arial" w:hAnsi="Arial" w:cs="Arial"/>
          <w:sz w:val="24"/>
          <w:szCs w:val="24"/>
        </w:rPr>
        <w:t xml:space="preserve"> </w:t>
      </w:r>
      <w:r w:rsidRPr="000E774A">
        <w:rPr>
          <w:rFonts w:ascii="Arial" w:hAnsi="Arial" w:cs="Arial"/>
          <w:noProof/>
          <w:sz w:val="24"/>
          <w:szCs w:val="24"/>
        </w:rPr>
        <w:t>(3)</w:t>
      </w:r>
      <w:r w:rsidR="00750260" w:rsidRPr="000E774A">
        <w:rPr>
          <w:rFonts w:ascii="Arial" w:hAnsi="Arial" w:cs="Arial"/>
          <w:sz w:val="24"/>
          <w:szCs w:val="24"/>
        </w:rPr>
        <w:t>,</w:t>
      </w:r>
      <w:r w:rsidRPr="000E774A">
        <w:rPr>
          <w:rFonts w:ascii="Arial" w:hAnsi="Arial" w:cs="Arial"/>
          <w:sz w:val="24"/>
          <w:szCs w:val="24"/>
        </w:rPr>
        <w:t xml:space="preserve"> prior benign thyroid hyperplasia (including goiter and thyroid nodules)</w:t>
      </w:r>
      <w:r w:rsidR="00750260" w:rsidRPr="000E774A">
        <w:rPr>
          <w:rFonts w:ascii="Arial" w:hAnsi="Arial" w:cs="Arial"/>
          <w:sz w:val="24"/>
          <w:szCs w:val="24"/>
        </w:rPr>
        <w:t xml:space="preserve"> </w:t>
      </w:r>
      <w:r w:rsidRPr="000E774A">
        <w:rPr>
          <w:rFonts w:ascii="Arial" w:hAnsi="Arial" w:cs="Arial"/>
          <w:noProof/>
          <w:sz w:val="24"/>
          <w:szCs w:val="24"/>
        </w:rPr>
        <w:t>(4)</w:t>
      </w:r>
      <w:r w:rsidR="00750260" w:rsidRPr="000E774A">
        <w:rPr>
          <w:rFonts w:ascii="Arial" w:hAnsi="Arial" w:cs="Arial"/>
          <w:sz w:val="24"/>
          <w:szCs w:val="24"/>
        </w:rPr>
        <w:t>,</w:t>
      </w:r>
      <w:r w:rsidRPr="000E774A">
        <w:rPr>
          <w:rFonts w:ascii="Arial" w:hAnsi="Arial" w:cs="Arial"/>
          <w:sz w:val="24"/>
          <w:szCs w:val="24"/>
        </w:rPr>
        <w:t xml:space="preserve"> and high body mass</w:t>
      </w:r>
      <w:r w:rsidR="00750260" w:rsidRPr="000E774A">
        <w:rPr>
          <w:rFonts w:ascii="Arial" w:hAnsi="Arial" w:cs="Arial"/>
          <w:sz w:val="24"/>
          <w:szCs w:val="24"/>
        </w:rPr>
        <w:t xml:space="preserve"> </w:t>
      </w:r>
      <w:r w:rsidRPr="000E774A">
        <w:rPr>
          <w:rFonts w:ascii="Arial" w:hAnsi="Arial" w:cs="Arial"/>
          <w:noProof/>
          <w:sz w:val="24"/>
          <w:szCs w:val="24"/>
        </w:rPr>
        <w:t>(5,6)</w:t>
      </w:r>
      <w:r w:rsidR="00750260" w:rsidRPr="000E774A">
        <w:rPr>
          <w:rFonts w:ascii="Arial" w:hAnsi="Arial" w:cs="Arial"/>
          <w:sz w:val="24"/>
          <w:szCs w:val="24"/>
        </w:rPr>
        <w:t>.</w:t>
      </w:r>
      <w:r w:rsidRPr="000E774A">
        <w:rPr>
          <w:rFonts w:ascii="Arial" w:hAnsi="Arial" w:cs="Arial"/>
          <w:sz w:val="24"/>
          <w:szCs w:val="24"/>
        </w:rPr>
        <w:t xml:space="preserve"> </w:t>
      </w:r>
      <w:r w:rsidR="00FF4AAD" w:rsidRPr="000E774A">
        <w:rPr>
          <w:rFonts w:ascii="Arial" w:hAnsi="Arial" w:cs="Arial"/>
          <w:sz w:val="24"/>
          <w:szCs w:val="24"/>
        </w:rPr>
        <w:t>Among dietary exposures</w:t>
      </w:r>
      <w:r w:rsidR="00186FF3" w:rsidRPr="000E774A">
        <w:rPr>
          <w:rFonts w:ascii="Arial" w:hAnsi="Arial" w:cs="Arial"/>
          <w:sz w:val="24"/>
          <w:szCs w:val="24"/>
        </w:rPr>
        <w:t xml:space="preserve"> (</w:t>
      </w:r>
      <w:r w:rsidR="00057A4C" w:rsidRPr="000E774A">
        <w:rPr>
          <w:rFonts w:ascii="Arial" w:hAnsi="Arial" w:cs="Arial"/>
          <w:sz w:val="24"/>
          <w:szCs w:val="24"/>
        </w:rPr>
        <w:t>7-9</w:t>
      </w:r>
      <w:r w:rsidR="00186FF3" w:rsidRPr="000E774A">
        <w:rPr>
          <w:rFonts w:ascii="Arial" w:hAnsi="Arial" w:cs="Arial"/>
          <w:sz w:val="24"/>
          <w:szCs w:val="24"/>
        </w:rPr>
        <w:t>)</w:t>
      </w:r>
      <w:r w:rsidR="00FF4AAD" w:rsidRPr="000E774A">
        <w:rPr>
          <w:rFonts w:ascii="Arial" w:hAnsi="Arial" w:cs="Arial"/>
          <w:sz w:val="24"/>
          <w:szCs w:val="24"/>
        </w:rPr>
        <w:t xml:space="preserve">, </w:t>
      </w:r>
      <w:r w:rsidR="00C45A35" w:rsidRPr="000E774A">
        <w:rPr>
          <w:rFonts w:ascii="Arial" w:hAnsi="Arial" w:cs="Arial"/>
          <w:sz w:val="24"/>
          <w:szCs w:val="24"/>
        </w:rPr>
        <w:t>potential associations</w:t>
      </w:r>
      <w:r w:rsidR="00A22E34" w:rsidRPr="000E774A">
        <w:rPr>
          <w:rFonts w:ascii="Arial" w:hAnsi="Arial" w:cs="Arial"/>
          <w:sz w:val="24"/>
          <w:szCs w:val="24"/>
        </w:rPr>
        <w:t xml:space="preserve"> with TC</w:t>
      </w:r>
      <w:r w:rsidR="00C45A35" w:rsidRPr="000E774A">
        <w:rPr>
          <w:rFonts w:ascii="Arial" w:hAnsi="Arial" w:cs="Arial"/>
          <w:sz w:val="24"/>
          <w:szCs w:val="24"/>
        </w:rPr>
        <w:t xml:space="preserve"> have been</w:t>
      </w:r>
      <w:r w:rsidR="00FF4AAD" w:rsidRPr="000E774A">
        <w:rPr>
          <w:rFonts w:ascii="Arial" w:hAnsi="Arial" w:cs="Arial"/>
          <w:sz w:val="24"/>
          <w:szCs w:val="24"/>
        </w:rPr>
        <w:t xml:space="preserve"> suggested </w:t>
      </w:r>
      <w:r w:rsidR="00C45A35" w:rsidRPr="000E774A">
        <w:rPr>
          <w:rFonts w:ascii="Arial" w:hAnsi="Arial" w:cs="Arial"/>
          <w:sz w:val="24"/>
          <w:szCs w:val="24"/>
        </w:rPr>
        <w:t>with</w:t>
      </w:r>
      <w:r w:rsidRPr="000E774A">
        <w:rPr>
          <w:rFonts w:ascii="Arial" w:hAnsi="Arial" w:cs="Arial"/>
          <w:sz w:val="24"/>
          <w:szCs w:val="24"/>
        </w:rPr>
        <w:t xml:space="preserve"> iodine-rich seafood</w:t>
      </w:r>
      <w:r w:rsidR="00750260" w:rsidRPr="000E774A">
        <w:rPr>
          <w:rFonts w:ascii="Arial" w:hAnsi="Arial" w:cs="Arial"/>
          <w:sz w:val="24"/>
          <w:szCs w:val="24"/>
        </w:rPr>
        <w:t xml:space="preserve"> </w:t>
      </w:r>
      <w:r w:rsidR="00843928" w:rsidRPr="000E774A">
        <w:rPr>
          <w:rFonts w:ascii="Arial" w:hAnsi="Arial" w:cs="Arial"/>
          <w:noProof/>
          <w:sz w:val="24"/>
          <w:szCs w:val="24"/>
        </w:rPr>
        <w:t>(10,</w:t>
      </w:r>
      <w:r w:rsidR="00057A4C" w:rsidRPr="000E774A">
        <w:rPr>
          <w:rFonts w:ascii="Arial" w:hAnsi="Arial" w:cs="Arial"/>
          <w:noProof/>
          <w:sz w:val="24"/>
          <w:szCs w:val="24"/>
        </w:rPr>
        <w:t>11</w:t>
      </w:r>
      <w:r w:rsidR="00EE7780" w:rsidRPr="000E774A">
        <w:rPr>
          <w:rFonts w:ascii="Arial" w:hAnsi="Arial" w:cs="Arial"/>
          <w:noProof/>
          <w:sz w:val="24"/>
          <w:szCs w:val="24"/>
        </w:rPr>
        <w:t>)</w:t>
      </w:r>
      <w:r w:rsidR="00750260" w:rsidRPr="000E774A">
        <w:rPr>
          <w:rFonts w:ascii="Arial" w:hAnsi="Arial" w:cs="Arial"/>
          <w:sz w:val="24"/>
          <w:szCs w:val="24"/>
        </w:rPr>
        <w:t>,</w:t>
      </w:r>
      <w:r w:rsidRPr="000E774A">
        <w:rPr>
          <w:rFonts w:ascii="Arial" w:hAnsi="Arial" w:cs="Arial"/>
          <w:sz w:val="24"/>
          <w:szCs w:val="24"/>
        </w:rPr>
        <w:t xml:space="preserve"> goitrogenic vegetables </w:t>
      </w:r>
      <w:r w:rsidR="00057A4C" w:rsidRPr="000E774A">
        <w:rPr>
          <w:rFonts w:ascii="Arial" w:hAnsi="Arial" w:cs="Arial"/>
          <w:noProof/>
          <w:sz w:val="24"/>
          <w:szCs w:val="24"/>
        </w:rPr>
        <w:t>(12,13</w:t>
      </w:r>
      <w:r w:rsidR="00EE7780" w:rsidRPr="000E774A">
        <w:rPr>
          <w:rFonts w:ascii="Arial" w:hAnsi="Arial" w:cs="Arial"/>
          <w:noProof/>
          <w:sz w:val="24"/>
          <w:szCs w:val="24"/>
        </w:rPr>
        <w:t>)</w:t>
      </w:r>
      <w:r w:rsidR="00C43FC8" w:rsidRPr="000E774A">
        <w:rPr>
          <w:rFonts w:ascii="Arial" w:hAnsi="Arial" w:cs="Arial"/>
          <w:sz w:val="24"/>
          <w:szCs w:val="24"/>
        </w:rPr>
        <w:t>,</w:t>
      </w:r>
      <w:r w:rsidRPr="000E774A">
        <w:rPr>
          <w:rFonts w:ascii="Arial" w:hAnsi="Arial" w:cs="Arial"/>
          <w:sz w:val="24"/>
          <w:szCs w:val="24"/>
        </w:rPr>
        <w:t xml:space="preserve"> polyunsaturated fatty acids (PUFA)</w:t>
      </w:r>
      <w:r w:rsidR="00C43FC8" w:rsidRPr="000E774A">
        <w:rPr>
          <w:rFonts w:ascii="Arial" w:hAnsi="Arial" w:cs="Arial"/>
          <w:sz w:val="24"/>
          <w:szCs w:val="24"/>
        </w:rPr>
        <w:t xml:space="preserve"> </w:t>
      </w:r>
      <w:r w:rsidR="00057A4C" w:rsidRPr="000E774A">
        <w:rPr>
          <w:rFonts w:ascii="Arial" w:hAnsi="Arial" w:cs="Arial"/>
          <w:noProof/>
          <w:sz w:val="24"/>
          <w:szCs w:val="24"/>
        </w:rPr>
        <w:t>(14</w:t>
      </w:r>
      <w:r w:rsidR="00EE7780" w:rsidRPr="000E774A">
        <w:rPr>
          <w:rFonts w:ascii="Arial" w:hAnsi="Arial" w:cs="Arial"/>
          <w:noProof/>
          <w:sz w:val="24"/>
          <w:szCs w:val="24"/>
        </w:rPr>
        <w:t>)</w:t>
      </w:r>
      <w:r w:rsidRPr="000E774A">
        <w:rPr>
          <w:rFonts w:ascii="Arial" w:hAnsi="Arial" w:cs="Arial"/>
          <w:sz w:val="24"/>
          <w:szCs w:val="24"/>
        </w:rPr>
        <w:t xml:space="preserve"> and alcohol intake</w:t>
      </w:r>
      <w:r w:rsidR="00750260" w:rsidRPr="000E774A">
        <w:rPr>
          <w:rFonts w:ascii="Arial" w:hAnsi="Arial" w:cs="Arial"/>
          <w:sz w:val="24"/>
          <w:szCs w:val="24"/>
        </w:rPr>
        <w:t xml:space="preserve"> </w:t>
      </w:r>
      <w:r w:rsidR="00057A4C" w:rsidRPr="000E774A">
        <w:rPr>
          <w:rFonts w:ascii="Arial" w:hAnsi="Arial" w:cs="Arial"/>
          <w:noProof/>
          <w:sz w:val="24"/>
          <w:szCs w:val="24"/>
        </w:rPr>
        <w:t>(15</w:t>
      </w:r>
      <w:r w:rsidR="00EE7780" w:rsidRPr="000E774A">
        <w:rPr>
          <w:rFonts w:ascii="Arial" w:hAnsi="Arial" w:cs="Arial"/>
          <w:noProof/>
          <w:sz w:val="24"/>
          <w:szCs w:val="24"/>
        </w:rPr>
        <w:t>)</w:t>
      </w:r>
      <w:r w:rsidR="00750260" w:rsidRPr="000E774A">
        <w:rPr>
          <w:rFonts w:ascii="Arial" w:hAnsi="Arial" w:cs="Arial"/>
          <w:sz w:val="24"/>
          <w:szCs w:val="24"/>
        </w:rPr>
        <w:t>.</w:t>
      </w:r>
    </w:p>
    <w:p w14:paraId="7E4FA548" w14:textId="43C50D25" w:rsidR="002856CA" w:rsidRPr="000E774A" w:rsidRDefault="002856CA" w:rsidP="005D2563">
      <w:pPr>
        <w:spacing w:line="480" w:lineRule="auto"/>
        <w:jc w:val="both"/>
        <w:rPr>
          <w:rFonts w:ascii="Arial" w:hAnsi="Arial" w:cs="Arial"/>
          <w:sz w:val="24"/>
          <w:szCs w:val="24"/>
        </w:rPr>
      </w:pPr>
      <w:r w:rsidRPr="000E774A">
        <w:rPr>
          <w:rFonts w:ascii="Arial" w:hAnsi="Arial" w:cs="Arial"/>
          <w:sz w:val="24"/>
          <w:szCs w:val="24"/>
        </w:rPr>
        <w:t xml:space="preserve">Fish and fish products are considered healthy foods in several dietary patterns </w:t>
      </w:r>
      <w:r w:rsidR="00C43FC8" w:rsidRPr="000E774A">
        <w:rPr>
          <w:rFonts w:ascii="Arial" w:hAnsi="Arial" w:cs="Arial"/>
          <w:sz w:val="24"/>
          <w:szCs w:val="24"/>
        </w:rPr>
        <w:t>[</w:t>
      </w:r>
      <w:r w:rsidRPr="000E774A">
        <w:rPr>
          <w:rFonts w:ascii="Arial" w:hAnsi="Arial" w:cs="Arial"/>
          <w:sz w:val="24"/>
          <w:szCs w:val="24"/>
        </w:rPr>
        <w:t>e.g. Mediterranean diet</w:t>
      </w:r>
      <w:r w:rsidR="00A74D98" w:rsidRPr="000E774A">
        <w:rPr>
          <w:rFonts w:ascii="Arial" w:hAnsi="Arial" w:cs="Arial"/>
          <w:sz w:val="24"/>
          <w:szCs w:val="24"/>
        </w:rPr>
        <w:t xml:space="preserve"> (</w:t>
      </w:r>
      <w:r w:rsidR="006A63C2" w:rsidRPr="000E774A">
        <w:rPr>
          <w:rFonts w:ascii="Arial" w:hAnsi="Arial" w:cs="Arial"/>
          <w:sz w:val="24"/>
          <w:szCs w:val="24"/>
        </w:rPr>
        <w:t>16</w:t>
      </w:r>
      <w:r w:rsidR="00A74D98" w:rsidRPr="000E774A">
        <w:rPr>
          <w:rFonts w:ascii="Arial" w:hAnsi="Arial" w:cs="Arial"/>
          <w:sz w:val="24"/>
          <w:szCs w:val="24"/>
        </w:rPr>
        <w:t>)</w:t>
      </w:r>
      <w:r w:rsidRPr="000E774A">
        <w:rPr>
          <w:rFonts w:ascii="Arial" w:hAnsi="Arial" w:cs="Arial"/>
          <w:sz w:val="24"/>
          <w:szCs w:val="24"/>
        </w:rPr>
        <w:t xml:space="preserve">, </w:t>
      </w:r>
      <w:r w:rsidR="00100844" w:rsidRPr="000E774A">
        <w:rPr>
          <w:rFonts w:ascii="Arial" w:hAnsi="Arial" w:cs="Arial"/>
          <w:sz w:val="24"/>
          <w:szCs w:val="24"/>
        </w:rPr>
        <w:t xml:space="preserve">traditional </w:t>
      </w:r>
      <w:r w:rsidRPr="000E774A">
        <w:rPr>
          <w:rFonts w:ascii="Arial" w:hAnsi="Arial" w:cs="Arial"/>
          <w:sz w:val="24"/>
          <w:szCs w:val="24"/>
        </w:rPr>
        <w:t xml:space="preserve">Japanese </w:t>
      </w:r>
      <w:r w:rsidR="00723DF1" w:rsidRPr="000E774A">
        <w:rPr>
          <w:rFonts w:ascii="Arial" w:hAnsi="Arial" w:cs="Arial"/>
          <w:sz w:val="24"/>
          <w:szCs w:val="24"/>
        </w:rPr>
        <w:t>diet</w:t>
      </w:r>
      <w:r w:rsidRPr="000E774A">
        <w:rPr>
          <w:rFonts w:ascii="Arial" w:hAnsi="Arial" w:cs="Arial"/>
          <w:sz w:val="24"/>
          <w:szCs w:val="24"/>
        </w:rPr>
        <w:t xml:space="preserve"> </w:t>
      </w:r>
      <w:r w:rsidR="00EE7780" w:rsidRPr="000E774A">
        <w:rPr>
          <w:rFonts w:ascii="Arial" w:hAnsi="Arial" w:cs="Arial"/>
          <w:noProof/>
          <w:sz w:val="24"/>
          <w:szCs w:val="24"/>
        </w:rPr>
        <w:t>(</w:t>
      </w:r>
      <w:r w:rsidR="006A63C2" w:rsidRPr="000E774A">
        <w:rPr>
          <w:rFonts w:ascii="Arial" w:hAnsi="Arial" w:cs="Arial"/>
          <w:noProof/>
          <w:sz w:val="24"/>
          <w:szCs w:val="24"/>
        </w:rPr>
        <w:t>17</w:t>
      </w:r>
      <w:r w:rsidR="00EE7780" w:rsidRPr="000E774A">
        <w:rPr>
          <w:rFonts w:ascii="Arial" w:hAnsi="Arial" w:cs="Arial"/>
          <w:noProof/>
          <w:sz w:val="24"/>
          <w:szCs w:val="24"/>
        </w:rPr>
        <w:t>)</w:t>
      </w:r>
      <w:r w:rsidR="00723DF1" w:rsidRPr="000E774A">
        <w:rPr>
          <w:rFonts w:ascii="Arial" w:hAnsi="Arial" w:cs="Arial"/>
          <w:sz w:val="24"/>
          <w:szCs w:val="24"/>
        </w:rPr>
        <w:t xml:space="preserve"> </w:t>
      </w:r>
      <w:r w:rsidRPr="000E774A">
        <w:rPr>
          <w:rFonts w:ascii="Arial" w:hAnsi="Arial" w:cs="Arial"/>
          <w:sz w:val="24"/>
          <w:szCs w:val="24"/>
        </w:rPr>
        <w:t xml:space="preserve">and </w:t>
      </w:r>
      <w:r w:rsidR="00C85747" w:rsidRPr="000E774A">
        <w:rPr>
          <w:rFonts w:ascii="Arial" w:hAnsi="Arial" w:cs="Arial"/>
          <w:sz w:val="24"/>
          <w:szCs w:val="24"/>
        </w:rPr>
        <w:t>Healthy Nordic Food Index</w:t>
      </w:r>
      <w:r w:rsidRPr="000E774A">
        <w:rPr>
          <w:rFonts w:ascii="Arial" w:hAnsi="Arial" w:cs="Arial"/>
          <w:sz w:val="24"/>
          <w:szCs w:val="24"/>
        </w:rPr>
        <w:t xml:space="preserve"> </w:t>
      </w:r>
      <w:r w:rsidR="006A63C2" w:rsidRPr="000E774A">
        <w:rPr>
          <w:rFonts w:ascii="Arial" w:hAnsi="Arial" w:cs="Arial"/>
          <w:noProof/>
          <w:sz w:val="24"/>
          <w:szCs w:val="24"/>
        </w:rPr>
        <w:t>(18</w:t>
      </w:r>
      <w:r w:rsidR="00EE7780" w:rsidRPr="000E774A">
        <w:rPr>
          <w:rFonts w:ascii="Arial" w:hAnsi="Arial" w:cs="Arial"/>
          <w:noProof/>
          <w:sz w:val="24"/>
          <w:szCs w:val="24"/>
        </w:rPr>
        <w:t>)</w:t>
      </w:r>
      <w:r w:rsidR="00C43FC8" w:rsidRPr="000E774A">
        <w:rPr>
          <w:rFonts w:ascii="Arial" w:hAnsi="Arial" w:cs="Arial"/>
          <w:sz w:val="24"/>
          <w:szCs w:val="24"/>
        </w:rPr>
        <w:t>]</w:t>
      </w:r>
      <w:r w:rsidRPr="000E774A">
        <w:rPr>
          <w:rFonts w:ascii="Arial" w:hAnsi="Arial" w:cs="Arial"/>
          <w:sz w:val="24"/>
          <w:szCs w:val="24"/>
        </w:rPr>
        <w:t xml:space="preserve">, </w:t>
      </w:r>
      <w:r w:rsidR="00FF4AAD" w:rsidRPr="000E774A">
        <w:rPr>
          <w:rFonts w:ascii="Arial" w:hAnsi="Arial" w:cs="Arial"/>
          <w:sz w:val="24"/>
          <w:szCs w:val="24"/>
        </w:rPr>
        <w:t>as they are rich</w:t>
      </w:r>
      <w:r w:rsidRPr="000E774A">
        <w:rPr>
          <w:rFonts w:ascii="Arial" w:hAnsi="Arial" w:cs="Arial"/>
          <w:sz w:val="24"/>
          <w:szCs w:val="24"/>
        </w:rPr>
        <w:t xml:space="preserve"> </w:t>
      </w:r>
      <w:r w:rsidR="00A22E34" w:rsidRPr="000E774A">
        <w:rPr>
          <w:rFonts w:ascii="Arial" w:hAnsi="Arial" w:cs="Arial"/>
          <w:sz w:val="24"/>
          <w:szCs w:val="24"/>
        </w:rPr>
        <w:t>in</w:t>
      </w:r>
      <w:r w:rsidRPr="000E774A">
        <w:rPr>
          <w:rFonts w:ascii="Arial" w:hAnsi="Arial" w:cs="Arial"/>
          <w:sz w:val="24"/>
          <w:szCs w:val="24"/>
        </w:rPr>
        <w:t xml:space="preserve"> essential nutrients, such as </w:t>
      </w:r>
      <w:r w:rsidRPr="000E774A">
        <w:rPr>
          <w:rFonts w:ascii="Arial" w:hAnsi="Arial" w:cs="Arial"/>
          <w:sz w:val="24"/>
          <w:szCs w:val="24"/>
          <w:lang w:val="en"/>
        </w:rPr>
        <w:t>pr</w:t>
      </w:r>
      <w:r w:rsidR="00723DF1" w:rsidRPr="000E774A">
        <w:rPr>
          <w:rFonts w:ascii="Arial" w:hAnsi="Arial" w:cs="Arial"/>
          <w:sz w:val="24"/>
          <w:szCs w:val="24"/>
          <w:lang w:val="en"/>
        </w:rPr>
        <w:t>otein of high biological value</w:t>
      </w:r>
      <w:r w:rsidR="007559D4" w:rsidRPr="000E774A">
        <w:rPr>
          <w:rFonts w:ascii="Arial" w:hAnsi="Arial" w:cs="Arial"/>
          <w:sz w:val="24"/>
          <w:szCs w:val="24"/>
          <w:lang w:val="en"/>
        </w:rPr>
        <w:t xml:space="preserve"> and</w:t>
      </w:r>
      <w:r w:rsidRPr="000E774A">
        <w:rPr>
          <w:rFonts w:ascii="Arial" w:hAnsi="Arial" w:cs="Arial"/>
          <w:sz w:val="24"/>
          <w:szCs w:val="24"/>
        </w:rPr>
        <w:t xml:space="preserve"> </w:t>
      </w:r>
      <w:r w:rsidR="007559D4" w:rsidRPr="000E774A">
        <w:rPr>
          <w:rFonts w:ascii="Arial" w:hAnsi="Arial" w:cs="Arial"/>
          <w:sz w:val="24"/>
          <w:szCs w:val="24"/>
        </w:rPr>
        <w:t>minerals (</w:t>
      </w:r>
      <w:r w:rsidR="002D5498" w:rsidRPr="000E774A">
        <w:rPr>
          <w:rFonts w:ascii="Arial" w:hAnsi="Arial" w:cs="Arial"/>
          <w:sz w:val="24"/>
          <w:szCs w:val="24"/>
        </w:rPr>
        <w:t>e.g. iodine, calcium, iron and</w:t>
      </w:r>
      <w:r w:rsidR="007559D4" w:rsidRPr="000E774A">
        <w:rPr>
          <w:rFonts w:ascii="Arial" w:hAnsi="Arial" w:cs="Arial"/>
          <w:sz w:val="24"/>
          <w:szCs w:val="24"/>
        </w:rPr>
        <w:t xml:space="preserve"> zinc) </w:t>
      </w:r>
      <w:r w:rsidR="007559D4" w:rsidRPr="000E774A">
        <w:rPr>
          <w:rFonts w:ascii="Arial" w:hAnsi="Arial" w:cs="Arial"/>
          <w:noProof/>
          <w:sz w:val="24"/>
          <w:szCs w:val="24"/>
        </w:rPr>
        <w:t xml:space="preserve">(19,20). Fatty fish are also a </w:t>
      </w:r>
      <w:r w:rsidR="00227758" w:rsidRPr="000E774A">
        <w:rPr>
          <w:rFonts w:ascii="Arial" w:hAnsi="Arial" w:cs="Arial"/>
          <w:noProof/>
          <w:sz w:val="24"/>
          <w:szCs w:val="24"/>
        </w:rPr>
        <w:t xml:space="preserve">good </w:t>
      </w:r>
      <w:r w:rsidR="007559D4" w:rsidRPr="000E774A">
        <w:rPr>
          <w:rFonts w:ascii="Arial" w:hAnsi="Arial" w:cs="Arial"/>
          <w:noProof/>
          <w:sz w:val="24"/>
          <w:szCs w:val="24"/>
        </w:rPr>
        <w:t xml:space="preserve">source of </w:t>
      </w:r>
      <w:r w:rsidRPr="000E774A">
        <w:rPr>
          <w:rFonts w:ascii="Arial" w:hAnsi="Arial" w:cs="Arial"/>
          <w:sz w:val="24"/>
          <w:szCs w:val="24"/>
        </w:rPr>
        <w:t>n-3 PUFA [eicosapentaenoic acid (EPA) and docosahexaenoic acid (DHA)]</w:t>
      </w:r>
      <w:r w:rsidR="00A64ACC" w:rsidRPr="000E774A">
        <w:rPr>
          <w:rFonts w:ascii="Arial" w:hAnsi="Arial" w:cs="Arial"/>
          <w:sz w:val="24"/>
          <w:szCs w:val="24"/>
        </w:rPr>
        <w:t xml:space="preserve"> and</w:t>
      </w:r>
      <w:r w:rsidRPr="000E774A">
        <w:rPr>
          <w:rFonts w:ascii="Arial" w:hAnsi="Arial" w:cs="Arial"/>
          <w:sz w:val="24"/>
          <w:szCs w:val="24"/>
        </w:rPr>
        <w:t xml:space="preserve"> liposoluble vitamins (retinol, vitamin D, vitamin E).</w:t>
      </w:r>
      <w:r w:rsidR="001B09D5" w:rsidRPr="000E774A">
        <w:rPr>
          <w:rFonts w:ascii="Arial" w:hAnsi="Arial" w:cs="Arial"/>
          <w:sz w:val="24"/>
          <w:szCs w:val="24"/>
        </w:rPr>
        <w:t xml:space="preserve"> </w:t>
      </w:r>
      <w:r w:rsidR="003B08FA" w:rsidRPr="000E774A">
        <w:rPr>
          <w:rFonts w:ascii="Arial" w:hAnsi="Arial" w:cs="Arial"/>
          <w:sz w:val="24"/>
          <w:szCs w:val="24"/>
        </w:rPr>
        <w:t xml:space="preserve">However, fish can also contain some contaminants such as </w:t>
      </w:r>
      <w:r w:rsidR="00A64ACC" w:rsidRPr="000E774A">
        <w:rPr>
          <w:rFonts w:ascii="Arial" w:hAnsi="Arial" w:cs="Arial"/>
          <w:sz w:val="24"/>
          <w:szCs w:val="24"/>
        </w:rPr>
        <w:t xml:space="preserve">toxic </w:t>
      </w:r>
      <w:r w:rsidR="003B08FA" w:rsidRPr="000E774A">
        <w:rPr>
          <w:rFonts w:ascii="Arial" w:hAnsi="Arial" w:cs="Arial"/>
          <w:sz w:val="24"/>
          <w:szCs w:val="24"/>
        </w:rPr>
        <w:t>heavy metals and polychlorinated biphenyls (PCBs)</w:t>
      </w:r>
      <w:r w:rsidR="005457F0" w:rsidRPr="000E774A">
        <w:rPr>
          <w:rFonts w:ascii="Arial" w:hAnsi="Arial" w:cs="Arial"/>
          <w:sz w:val="24"/>
          <w:szCs w:val="24"/>
        </w:rPr>
        <w:t xml:space="preserve"> (</w:t>
      </w:r>
      <w:r w:rsidR="00F15AC1" w:rsidRPr="000E774A">
        <w:rPr>
          <w:rFonts w:ascii="Arial" w:hAnsi="Arial" w:cs="Arial"/>
          <w:sz w:val="24"/>
          <w:szCs w:val="24"/>
        </w:rPr>
        <w:t>21-23</w:t>
      </w:r>
      <w:r w:rsidR="005457F0" w:rsidRPr="000E774A">
        <w:rPr>
          <w:rFonts w:ascii="Arial" w:hAnsi="Arial" w:cs="Arial"/>
          <w:sz w:val="24"/>
          <w:szCs w:val="24"/>
        </w:rPr>
        <w:t>)</w:t>
      </w:r>
      <w:r w:rsidR="003B08FA" w:rsidRPr="000E774A">
        <w:rPr>
          <w:rFonts w:ascii="Arial" w:hAnsi="Arial" w:cs="Arial"/>
          <w:sz w:val="24"/>
          <w:szCs w:val="24"/>
        </w:rPr>
        <w:t>.</w:t>
      </w:r>
    </w:p>
    <w:p w14:paraId="0DDE1824" w14:textId="2A670CE8" w:rsidR="00C21C5F" w:rsidRPr="000E774A" w:rsidRDefault="002856CA" w:rsidP="005D2563">
      <w:pPr>
        <w:spacing w:line="480" w:lineRule="auto"/>
        <w:jc w:val="both"/>
        <w:rPr>
          <w:rFonts w:ascii="Arial" w:hAnsi="Arial" w:cs="Arial"/>
          <w:sz w:val="24"/>
          <w:szCs w:val="24"/>
        </w:rPr>
      </w:pPr>
      <w:r w:rsidRPr="000E774A">
        <w:rPr>
          <w:rFonts w:ascii="Arial" w:hAnsi="Arial" w:cs="Arial"/>
          <w:sz w:val="24"/>
          <w:szCs w:val="24"/>
        </w:rPr>
        <w:lastRenderedPageBreak/>
        <w:t xml:space="preserve">A recent review found no association between fish consumption and TC risk in </w:t>
      </w:r>
      <w:r w:rsidR="00C45A35" w:rsidRPr="000E774A">
        <w:rPr>
          <w:rFonts w:ascii="Arial" w:hAnsi="Arial" w:cs="Arial"/>
          <w:sz w:val="24"/>
          <w:szCs w:val="24"/>
        </w:rPr>
        <w:t xml:space="preserve">both </w:t>
      </w:r>
      <w:r w:rsidRPr="000E774A">
        <w:rPr>
          <w:rFonts w:ascii="Arial" w:hAnsi="Arial" w:cs="Arial"/>
          <w:sz w:val="24"/>
          <w:szCs w:val="24"/>
        </w:rPr>
        <w:t xml:space="preserve">data from </w:t>
      </w:r>
      <w:r w:rsidR="00C45A35" w:rsidRPr="000E774A">
        <w:rPr>
          <w:rFonts w:ascii="Arial" w:hAnsi="Arial" w:cs="Arial"/>
          <w:sz w:val="24"/>
          <w:szCs w:val="24"/>
        </w:rPr>
        <w:t xml:space="preserve">a pooled analysis of </w:t>
      </w:r>
      <w:r w:rsidRPr="000E774A">
        <w:rPr>
          <w:rFonts w:ascii="Arial" w:hAnsi="Arial" w:cs="Arial"/>
          <w:sz w:val="24"/>
          <w:szCs w:val="24"/>
        </w:rPr>
        <w:t>15 case-control studies</w:t>
      </w:r>
      <w:r w:rsidR="00C43FC8" w:rsidRPr="000E774A">
        <w:rPr>
          <w:rFonts w:ascii="Arial" w:hAnsi="Arial" w:cs="Arial"/>
          <w:sz w:val="24"/>
          <w:szCs w:val="24"/>
        </w:rPr>
        <w:t xml:space="preserve"> </w:t>
      </w:r>
      <w:r w:rsidRPr="000E774A">
        <w:rPr>
          <w:rFonts w:ascii="Arial" w:hAnsi="Arial" w:cs="Arial"/>
          <w:noProof/>
          <w:sz w:val="24"/>
          <w:szCs w:val="24"/>
        </w:rPr>
        <w:t>(5)</w:t>
      </w:r>
      <w:r w:rsidR="00C45A35" w:rsidRPr="000E774A">
        <w:rPr>
          <w:rFonts w:ascii="Arial" w:hAnsi="Arial" w:cs="Arial"/>
          <w:sz w:val="24"/>
          <w:szCs w:val="24"/>
        </w:rPr>
        <w:t xml:space="preserve"> and</w:t>
      </w:r>
      <w:r w:rsidR="00C43FC8" w:rsidRPr="000E774A">
        <w:rPr>
          <w:rFonts w:ascii="Arial" w:hAnsi="Arial" w:cs="Arial"/>
          <w:sz w:val="24"/>
          <w:szCs w:val="24"/>
        </w:rPr>
        <w:t xml:space="preserve"> </w:t>
      </w:r>
      <w:r w:rsidR="00C45A35" w:rsidRPr="000E774A">
        <w:rPr>
          <w:rFonts w:ascii="Arial" w:hAnsi="Arial" w:cs="Arial"/>
          <w:sz w:val="24"/>
          <w:szCs w:val="24"/>
        </w:rPr>
        <w:t>one</w:t>
      </w:r>
      <w:r w:rsidR="00C43FC8" w:rsidRPr="000E774A">
        <w:rPr>
          <w:rFonts w:ascii="Arial" w:hAnsi="Arial" w:cs="Arial"/>
          <w:sz w:val="24"/>
          <w:szCs w:val="24"/>
        </w:rPr>
        <w:t xml:space="preserve"> US-based cohort </w:t>
      </w:r>
      <w:r w:rsidR="00F15AC1" w:rsidRPr="000E774A">
        <w:rPr>
          <w:rFonts w:ascii="Arial" w:hAnsi="Arial" w:cs="Arial"/>
          <w:noProof/>
          <w:sz w:val="24"/>
          <w:szCs w:val="24"/>
        </w:rPr>
        <w:t>(2</w:t>
      </w:r>
      <w:r w:rsidR="00843928" w:rsidRPr="000E774A">
        <w:rPr>
          <w:rFonts w:ascii="Arial" w:hAnsi="Arial" w:cs="Arial"/>
          <w:noProof/>
          <w:sz w:val="24"/>
          <w:szCs w:val="24"/>
        </w:rPr>
        <w:t>4</w:t>
      </w:r>
      <w:r w:rsidR="000159AD" w:rsidRPr="000E774A">
        <w:rPr>
          <w:rFonts w:ascii="Arial" w:hAnsi="Arial" w:cs="Arial"/>
          <w:noProof/>
          <w:sz w:val="24"/>
          <w:szCs w:val="24"/>
        </w:rPr>
        <w:t>)</w:t>
      </w:r>
      <w:r w:rsidR="00C43FC8" w:rsidRPr="000E774A">
        <w:rPr>
          <w:rFonts w:ascii="Arial" w:hAnsi="Arial" w:cs="Arial"/>
          <w:sz w:val="24"/>
          <w:szCs w:val="24"/>
        </w:rPr>
        <w:t>.</w:t>
      </w:r>
      <w:r w:rsidRPr="000E774A">
        <w:rPr>
          <w:rFonts w:ascii="Arial" w:hAnsi="Arial" w:cs="Arial"/>
          <w:sz w:val="24"/>
          <w:szCs w:val="24"/>
        </w:rPr>
        <w:t xml:space="preserve"> However, </w:t>
      </w:r>
      <w:r w:rsidR="00B63E1A" w:rsidRPr="000E774A">
        <w:rPr>
          <w:rFonts w:ascii="Arial" w:hAnsi="Arial" w:cs="Arial"/>
          <w:sz w:val="24"/>
          <w:szCs w:val="24"/>
        </w:rPr>
        <w:t xml:space="preserve">further </w:t>
      </w:r>
      <w:r w:rsidRPr="000E774A">
        <w:rPr>
          <w:rFonts w:ascii="Arial" w:hAnsi="Arial" w:cs="Arial"/>
          <w:sz w:val="24"/>
          <w:szCs w:val="24"/>
        </w:rPr>
        <w:t xml:space="preserve">prospective studies, </w:t>
      </w:r>
      <w:r w:rsidR="00217A9C" w:rsidRPr="000E774A">
        <w:rPr>
          <w:rFonts w:ascii="Arial" w:hAnsi="Arial" w:cs="Arial"/>
          <w:sz w:val="24"/>
          <w:szCs w:val="24"/>
        </w:rPr>
        <w:t>with larger number of cases</w:t>
      </w:r>
      <w:r w:rsidRPr="000E774A">
        <w:rPr>
          <w:rFonts w:ascii="Arial" w:hAnsi="Arial" w:cs="Arial"/>
          <w:sz w:val="24"/>
          <w:szCs w:val="24"/>
        </w:rPr>
        <w:t>, are needed to</w:t>
      </w:r>
      <w:r w:rsidR="00BD3A26" w:rsidRPr="000E774A">
        <w:rPr>
          <w:rFonts w:ascii="Arial" w:hAnsi="Arial" w:cs="Arial"/>
          <w:sz w:val="24"/>
          <w:szCs w:val="24"/>
        </w:rPr>
        <w:t xml:space="preserve"> </w:t>
      </w:r>
      <w:r w:rsidR="00217A9C" w:rsidRPr="000E774A">
        <w:rPr>
          <w:rFonts w:ascii="Arial" w:hAnsi="Arial" w:cs="Arial"/>
          <w:sz w:val="24"/>
          <w:szCs w:val="24"/>
        </w:rPr>
        <w:t xml:space="preserve">investigate </w:t>
      </w:r>
      <w:r w:rsidRPr="000E774A">
        <w:rPr>
          <w:rFonts w:ascii="Arial" w:hAnsi="Arial" w:cs="Arial"/>
          <w:sz w:val="24"/>
          <w:szCs w:val="24"/>
        </w:rPr>
        <w:t xml:space="preserve">the </w:t>
      </w:r>
      <w:r w:rsidR="002D5498" w:rsidRPr="000E774A">
        <w:rPr>
          <w:rFonts w:ascii="Arial" w:hAnsi="Arial" w:cs="Arial"/>
          <w:sz w:val="24"/>
          <w:szCs w:val="24"/>
        </w:rPr>
        <w:t>associations between the intake</w:t>
      </w:r>
      <w:r w:rsidRPr="000E774A">
        <w:rPr>
          <w:rFonts w:ascii="Arial" w:hAnsi="Arial" w:cs="Arial"/>
          <w:sz w:val="24"/>
          <w:szCs w:val="24"/>
        </w:rPr>
        <w:t xml:space="preserve"> of fish</w:t>
      </w:r>
      <w:r w:rsidR="002D5498" w:rsidRPr="000E774A">
        <w:rPr>
          <w:rFonts w:ascii="Arial" w:hAnsi="Arial" w:cs="Arial"/>
          <w:sz w:val="24"/>
          <w:szCs w:val="24"/>
        </w:rPr>
        <w:t xml:space="preserve"> and fish subtype</w:t>
      </w:r>
      <w:r w:rsidR="00A22E34" w:rsidRPr="000E774A">
        <w:rPr>
          <w:rFonts w:ascii="Arial" w:hAnsi="Arial" w:cs="Arial"/>
          <w:sz w:val="24"/>
          <w:szCs w:val="24"/>
        </w:rPr>
        <w:t>s</w:t>
      </w:r>
      <w:r w:rsidR="002D5498" w:rsidRPr="000E774A">
        <w:rPr>
          <w:rFonts w:ascii="Arial" w:hAnsi="Arial" w:cs="Arial"/>
          <w:sz w:val="24"/>
          <w:szCs w:val="24"/>
        </w:rPr>
        <w:t>, and</w:t>
      </w:r>
      <w:r w:rsidRPr="000E774A">
        <w:rPr>
          <w:rFonts w:ascii="Arial" w:hAnsi="Arial" w:cs="Arial"/>
          <w:sz w:val="24"/>
          <w:szCs w:val="24"/>
        </w:rPr>
        <w:t xml:space="preserve"> TC etiology</w:t>
      </w:r>
      <w:r w:rsidR="00BD3A26" w:rsidRPr="000E774A">
        <w:rPr>
          <w:rFonts w:ascii="Arial" w:hAnsi="Arial" w:cs="Arial"/>
          <w:sz w:val="24"/>
          <w:szCs w:val="24"/>
        </w:rPr>
        <w:t>, especially by subtypes of TC</w:t>
      </w:r>
      <w:r w:rsidR="00217A9C" w:rsidRPr="000E774A">
        <w:rPr>
          <w:rFonts w:ascii="Arial" w:hAnsi="Arial" w:cs="Arial"/>
          <w:sz w:val="24"/>
          <w:szCs w:val="24"/>
        </w:rPr>
        <w:t>.</w:t>
      </w:r>
      <w:r w:rsidRPr="000E774A">
        <w:rPr>
          <w:rFonts w:ascii="Arial" w:hAnsi="Arial" w:cs="Arial"/>
          <w:sz w:val="24"/>
          <w:szCs w:val="24"/>
        </w:rPr>
        <w:t xml:space="preserve"> The aim of the current study is to </w:t>
      </w:r>
      <w:r w:rsidR="002D5498" w:rsidRPr="000E774A">
        <w:rPr>
          <w:rFonts w:ascii="Arial" w:hAnsi="Arial" w:cs="Arial"/>
          <w:sz w:val="24"/>
          <w:szCs w:val="24"/>
        </w:rPr>
        <w:t xml:space="preserve">prospectively </w:t>
      </w:r>
      <w:r w:rsidRPr="000E774A">
        <w:rPr>
          <w:rFonts w:ascii="Arial" w:hAnsi="Arial" w:cs="Arial"/>
          <w:sz w:val="24"/>
          <w:szCs w:val="24"/>
        </w:rPr>
        <w:t>evaluate</w:t>
      </w:r>
      <w:r w:rsidR="002D5498" w:rsidRPr="000E774A">
        <w:rPr>
          <w:rFonts w:ascii="Arial" w:hAnsi="Arial" w:cs="Arial"/>
          <w:sz w:val="24"/>
          <w:szCs w:val="24"/>
        </w:rPr>
        <w:t xml:space="preserve"> the relationships between</w:t>
      </w:r>
      <w:r w:rsidRPr="000E774A">
        <w:rPr>
          <w:rFonts w:ascii="Arial" w:hAnsi="Arial" w:cs="Arial"/>
          <w:sz w:val="24"/>
          <w:szCs w:val="24"/>
        </w:rPr>
        <w:t xml:space="preserve"> consumption of total fish, and fish subtypes</w:t>
      </w:r>
      <w:r w:rsidR="00B63E1A" w:rsidRPr="000E774A">
        <w:rPr>
          <w:rFonts w:ascii="Arial" w:hAnsi="Arial" w:cs="Arial"/>
          <w:sz w:val="24"/>
          <w:szCs w:val="24"/>
        </w:rPr>
        <w:t>,</w:t>
      </w:r>
      <w:r w:rsidRPr="000E774A">
        <w:rPr>
          <w:rFonts w:ascii="Arial" w:hAnsi="Arial" w:cs="Arial"/>
          <w:sz w:val="24"/>
          <w:szCs w:val="24"/>
        </w:rPr>
        <w:t xml:space="preserve"> and the risk of developing differentiated TC in the European Prospective Investigation into Cancer and Nutrition (EPIC) study. EPIC is</w:t>
      </w:r>
      <w:r w:rsidR="00BE2838" w:rsidRPr="000E774A">
        <w:rPr>
          <w:rFonts w:ascii="Arial" w:hAnsi="Arial" w:cs="Arial"/>
          <w:sz w:val="24"/>
          <w:szCs w:val="24"/>
        </w:rPr>
        <w:t xml:space="preserve"> one of</w:t>
      </w:r>
      <w:r w:rsidRPr="000E774A">
        <w:rPr>
          <w:rFonts w:ascii="Arial" w:hAnsi="Arial" w:cs="Arial"/>
          <w:sz w:val="24"/>
          <w:szCs w:val="24"/>
        </w:rPr>
        <w:t xml:space="preserve"> the largest cohort</w:t>
      </w:r>
      <w:r w:rsidR="00BE2838" w:rsidRPr="000E774A">
        <w:rPr>
          <w:rFonts w:ascii="Arial" w:hAnsi="Arial" w:cs="Arial"/>
          <w:sz w:val="24"/>
          <w:szCs w:val="24"/>
        </w:rPr>
        <w:t>s</w:t>
      </w:r>
      <w:r w:rsidRPr="000E774A">
        <w:rPr>
          <w:rFonts w:ascii="Arial" w:hAnsi="Arial" w:cs="Arial"/>
          <w:sz w:val="24"/>
          <w:szCs w:val="24"/>
        </w:rPr>
        <w:t xml:space="preserve"> worldwide</w:t>
      </w:r>
      <w:r w:rsidR="00BE2838" w:rsidRPr="000E774A">
        <w:rPr>
          <w:rFonts w:ascii="Arial" w:hAnsi="Arial" w:cs="Arial"/>
          <w:sz w:val="24"/>
          <w:szCs w:val="24"/>
        </w:rPr>
        <w:t>,</w:t>
      </w:r>
      <w:r w:rsidRPr="000E774A">
        <w:rPr>
          <w:rFonts w:ascii="Arial" w:hAnsi="Arial" w:cs="Arial"/>
          <w:sz w:val="24"/>
          <w:szCs w:val="24"/>
        </w:rPr>
        <w:t xml:space="preserve"> with </w:t>
      </w:r>
      <w:r w:rsidR="007559D4" w:rsidRPr="000E774A">
        <w:rPr>
          <w:rFonts w:ascii="Arial" w:hAnsi="Arial" w:cs="Arial"/>
          <w:sz w:val="24"/>
          <w:szCs w:val="24"/>
        </w:rPr>
        <w:t xml:space="preserve">a large number of differentiated TC and </w:t>
      </w:r>
      <w:r w:rsidR="00BE2838" w:rsidRPr="000E774A">
        <w:rPr>
          <w:rFonts w:ascii="Arial" w:hAnsi="Arial" w:cs="Arial"/>
          <w:sz w:val="24"/>
          <w:szCs w:val="24"/>
        </w:rPr>
        <w:t>substantial</w:t>
      </w:r>
      <w:r w:rsidRPr="000E774A">
        <w:rPr>
          <w:rFonts w:ascii="Arial" w:hAnsi="Arial" w:cs="Arial"/>
          <w:sz w:val="24"/>
          <w:szCs w:val="24"/>
        </w:rPr>
        <w:t xml:space="preserve"> heterogeneity </w:t>
      </w:r>
      <w:r w:rsidR="00A22E34" w:rsidRPr="000E774A">
        <w:rPr>
          <w:rFonts w:ascii="Arial" w:hAnsi="Arial" w:cs="Arial"/>
          <w:sz w:val="24"/>
          <w:szCs w:val="24"/>
        </w:rPr>
        <w:t>i</w:t>
      </w:r>
      <w:r w:rsidRPr="000E774A">
        <w:rPr>
          <w:rFonts w:ascii="Arial" w:hAnsi="Arial" w:cs="Arial"/>
          <w:sz w:val="24"/>
          <w:szCs w:val="24"/>
        </w:rPr>
        <w:t xml:space="preserve">n fish </w:t>
      </w:r>
      <w:r w:rsidR="00B63E1A" w:rsidRPr="000E774A">
        <w:rPr>
          <w:rFonts w:ascii="Arial" w:hAnsi="Arial" w:cs="Arial"/>
          <w:sz w:val="24"/>
          <w:szCs w:val="24"/>
        </w:rPr>
        <w:t xml:space="preserve">consumption </w:t>
      </w:r>
      <w:r w:rsidRPr="000E774A">
        <w:rPr>
          <w:rFonts w:ascii="Arial" w:hAnsi="Arial" w:cs="Arial"/>
          <w:sz w:val="24"/>
          <w:szCs w:val="24"/>
        </w:rPr>
        <w:t>among participants from 10 European countries</w:t>
      </w:r>
      <w:r w:rsidR="00D93E8D" w:rsidRPr="000E774A">
        <w:rPr>
          <w:rFonts w:ascii="Arial" w:hAnsi="Arial" w:cs="Arial"/>
          <w:sz w:val="24"/>
          <w:szCs w:val="24"/>
        </w:rPr>
        <w:t xml:space="preserve"> (19)</w:t>
      </w:r>
      <w:r w:rsidR="00BE2838" w:rsidRPr="000E774A">
        <w:rPr>
          <w:rFonts w:ascii="Arial" w:hAnsi="Arial" w:cs="Arial"/>
          <w:sz w:val="24"/>
          <w:szCs w:val="24"/>
        </w:rPr>
        <w:t>, and therefore, constitutes an ideal setting to investigate this association</w:t>
      </w:r>
      <w:r w:rsidRPr="000E774A">
        <w:rPr>
          <w:rFonts w:ascii="Arial" w:hAnsi="Arial" w:cs="Arial"/>
          <w:sz w:val="24"/>
          <w:szCs w:val="24"/>
        </w:rPr>
        <w:t>.</w:t>
      </w:r>
    </w:p>
    <w:p w14:paraId="1C50C7CA" w14:textId="77777777" w:rsidR="002856CA" w:rsidRPr="000E774A" w:rsidRDefault="002856CA" w:rsidP="00C06428">
      <w:pPr>
        <w:spacing w:line="480" w:lineRule="auto"/>
        <w:rPr>
          <w:rFonts w:ascii="Arial" w:hAnsi="Arial" w:cs="Arial"/>
          <w:b/>
          <w:sz w:val="24"/>
          <w:szCs w:val="24"/>
        </w:rPr>
      </w:pPr>
      <w:bookmarkStart w:id="3" w:name="_Toc460443106"/>
      <w:r w:rsidRPr="000E774A">
        <w:rPr>
          <w:rFonts w:ascii="Arial" w:hAnsi="Arial" w:cs="Arial"/>
          <w:b/>
          <w:sz w:val="24"/>
          <w:szCs w:val="24"/>
        </w:rPr>
        <w:t>MATERIAL AND METHODS</w:t>
      </w:r>
      <w:bookmarkEnd w:id="3"/>
      <w:r w:rsidRPr="000E774A">
        <w:rPr>
          <w:rFonts w:ascii="Arial" w:hAnsi="Arial" w:cs="Arial"/>
          <w:b/>
          <w:sz w:val="24"/>
          <w:szCs w:val="24"/>
        </w:rPr>
        <w:t xml:space="preserve"> </w:t>
      </w:r>
    </w:p>
    <w:p w14:paraId="620D5863" w14:textId="77777777" w:rsidR="002856CA" w:rsidRPr="000E774A" w:rsidRDefault="002856CA" w:rsidP="00C06428">
      <w:pPr>
        <w:spacing w:line="480" w:lineRule="auto"/>
        <w:rPr>
          <w:rFonts w:ascii="Arial" w:hAnsi="Arial" w:cs="Arial"/>
          <w:b/>
          <w:sz w:val="24"/>
          <w:szCs w:val="24"/>
        </w:rPr>
      </w:pPr>
      <w:bookmarkStart w:id="4" w:name="_Toc460443107"/>
      <w:r w:rsidRPr="000E774A">
        <w:rPr>
          <w:rFonts w:ascii="Arial" w:hAnsi="Arial" w:cs="Arial"/>
          <w:b/>
          <w:sz w:val="24"/>
          <w:szCs w:val="24"/>
        </w:rPr>
        <w:t>Study population</w:t>
      </w:r>
      <w:bookmarkEnd w:id="4"/>
    </w:p>
    <w:p w14:paraId="3504BD29" w14:textId="692EB45E" w:rsidR="002856CA" w:rsidRPr="000E774A" w:rsidRDefault="002856CA" w:rsidP="005D2563">
      <w:pPr>
        <w:spacing w:line="480" w:lineRule="auto"/>
        <w:jc w:val="both"/>
        <w:rPr>
          <w:rFonts w:ascii="Arial" w:hAnsi="Arial" w:cs="Arial"/>
          <w:sz w:val="24"/>
          <w:szCs w:val="24"/>
        </w:rPr>
      </w:pPr>
      <w:r w:rsidRPr="000E774A">
        <w:rPr>
          <w:rFonts w:ascii="Arial" w:hAnsi="Arial" w:cs="Arial"/>
          <w:sz w:val="24"/>
          <w:szCs w:val="24"/>
        </w:rPr>
        <w:t>EPIC is a multicenter cohort that was designed to</w:t>
      </w:r>
      <w:r w:rsidR="002A614D" w:rsidRPr="000E774A">
        <w:rPr>
          <w:rFonts w:ascii="Arial" w:hAnsi="Arial" w:cs="Arial"/>
          <w:sz w:val="24"/>
          <w:szCs w:val="24"/>
        </w:rPr>
        <w:t xml:space="preserve"> principally</w:t>
      </w:r>
      <w:r w:rsidRPr="000E774A">
        <w:rPr>
          <w:rFonts w:ascii="Arial" w:hAnsi="Arial" w:cs="Arial"/>
          <w:sz w:val="24"/>
          <w:szCs w:val="24"/>
        </w:rPr>
        <w:t xml:space="preserve"> investigate the role of dietary</w:t>
      </w:r>
      <w:r w:rsidR="002A614D" w:rsidRPr="000E774A">
        <w:rPr>
          <w:rFonts w:ascii="Arial" w:hAnsi="Arial" w:cs="Arial"/>
          <w:sz w:val="24"/>
          <w:szCs w:val="24"/>
        </w:rPr>
        <w:t>,</w:t>
      </w:r>
      <w:r w:rsidRPr="000E774A">
        <w:rPr>
          <w:rFonts w:ascii="Arial" w:hAnsi="Arial" w:cs="Arial"/>
          <w:sz w:val="24"/>
          <w:szCs w:val="24"/>
        </w:rPr>
        <w:t xml:space="preserve"> environmental</w:t>
      </w:r>
      <w:r w:rsidR="002A614D" w:rsidRPr="000E774A">
        <w:rPr>
          <w:rFonts w:ascii="Arial" w:hAnsi="Arial" w:cs="Arial"/>
          <w:sz w:val="24"/>
          <w:szCs w:val="24"/>
        </w:rPr>
        <w:t xml:space="preserve"> and genetic</w:t>
      </w:r>
      <w:r w:rsidRPr="000E774A">
        <w:rPr>
          <w:rFonts w:ascii="Arial" w:hAnsi="Arial" w:cs="Arial"/>
          <w:sz w:val="24"/>
          <w:szCs w:val="24"/>
        </w:rPr>
        <w:t xml:space="preserve"> factors in the risk of developing cancer. This </w:t>
      </w:r>
      <w:r w:rsidR="00A22E34" w:rsidRPr="000E774A">
        <w:rPr>
          <w:rFonts w:ascii="Arial" w:hAnsi="Arial" w:cs="Arial"/>
          <w:sz w:val="24"/>
          <w:szCs w:val="24"/>
        </w:rPr>
        <w:t>cohort has</w:t>
      </w:r>
      <w:r w:rsidRPr="000E774A">
        <w:rPr>
          <w:rFonts w:ascii="Arial" w:hAnsi="Arial" w:cs="Arial"/>
          <w:sz w:val="24"/>
          <w:szCs w:val="24"/>
        </w:rPr>
        <w:t xml:space="preserve"> 23 centers located in 10 European countries: Denmark, France, Germany, Greece, Italy, Norway, Spain, Sweden, The Netherlands, and United Kingdom. Briefly, the EPIC cohort </w:t>
      </w:r>
      <w:r w:rsidR="004E3A06" w:rsidRPr="000E774A">
        <w:rPr>
          <w:rFonts w:ascii="Arial" w:hAnsi="Arial" w:cs="Arial"/>
          <w:sz w:val="24"/>
          <w:szCs w:val="24"/>
        </w:rPr>
        <w:t>includes</w:t>
      </w:r>
      <w:r w:rsidRPr="000E774A">
        <w:rPr>
          <w:rFonts w:ascii="Arial" w:hAnsi="Arial" w:cs="Arial"/>
          <w:sz w:val="24"/>
          <w:szCs w:val="24"/>
        </w:rPr>
        <w:t xml:space="preserve"> </w:t>
      </w:r>
      <w:r w:rsidR="00615D50" w:rsidRPr="000E774A">
        <w:rPr>
          <w:rFonts w:ascii="Arial" w:hAnsi="Arial" w:cs="Arial"/>
          <w:sz w:val="24"/>
          <w:szCs w:val="24"/>
        </w:rPr>
        <w:t>521,324</w:t>
      </w:r>
      <w:r w:rsidRPr="000E774A">
        <w:rPr>
          <w:rFonts w:ascii="Arial" w:hAnsi="Arial" w:cs="Arial"/>
          <w:sz w:val="24"/>
          <w:szCs w:val="24"/>
        </w:rPr>
        <w:t xml:space="preserve"> subjects</w:t>
      </w:r>
      <w:r w:rsidR="00486A8C" w:rsidRPr="000E774A">
        <w:rPr>
          <w:rFonts w:ascii="Arial" w:hAnsi="Arial" w:cs="Arial"/>
          <w:sz w:val="24"/>
          <w:szCs w:val="24"/>
        </w:rPr>
        <w:t xml:space="preserve"> (70.1% women)</w:t>
      </w:r>
      <w:r w:rsidRPr="000E774A">
        <w:rPr>
          <w:rFonts w:ascii="Arial" w:hAnsi="Arial" w:cs="Arial"/>
          <w:sz w:val="24"/>
          <w:szCs w:val="24"/>
        </w:rPr>
        <w:t xml:space="preserve">, mostly aged between 35 and 70 years, recruited between 1992 and 2000, primarily from the general population, except for France (women who were health insurance members), Utrecht and Florence (women attending breast cancer screening), Oxford (mostly health-conscious volunteers including a large proportion of </w:t>
      </w:r>
      <w:r w:rsidRPr="000E774A">
        <w:rPr>
          <w:rFonts w:ascii="Arial" w:hAnsi="Arial" w:cs="Arial"/>
          <w:sz w:val="24"/>
          <w:szCs w:val="24"/>
        </w:rPr>
        <w:lastRenderedPageBreak/>
        <w:t xml:space="preserve">vegetarians), and some centers in Spain and Italy </w:t>
      </w:r>
      <w:r w:rsidR="00A22E34" w:rsidRPr="000E774A">
        <w:rPr>
          <w:rFonts w:ascii="Arial" w:hAnsi="Arial" w:cs="Arial"/>
          <w:sz w:val="24"/>
          <w:szCs w:val="24"/>
        </w:rPr>
        <w:t>(</w:t>
      </w:r>
      <w:r w:rsidR="004E3A06" w:rsidRPr="000E774A">
        <w:rPr>
          <w:rFonts w:ascii="Arial" w:hAnsi="Arial" w:cs="Arial"/>
          <w:sz w:val="24"/>
          <w:szCs w:val="24"/>
        </w:rPr>
        <w:t>where the participants</w:t>
      </w:r>
      <w:r w:rsidRPr="000E774A">
        <w:rPr>
          <w:rFonts w:ascii="Arial" w:hAnsi="Arial" w:cs="Arial"/>
          <w:sz w:val="24"/>
          <w:szCs w:val="24"/>
        </w:rPr>
        <w:t xml:space="preserve"> were mostly blood donors</w:t>
      </w:r>
      <w:r w:rsidR="00A22E34" w:rsidRPr="000E774A">
        <w:rPr>
          <w:rFonts w:ascii="Arial" w:hAnsi="Arial" w:cs="Arial"/>
          <w:sz w:val="24"/>
          <w:szCs w:val="24"/>
        </w:rPr>
        <w:t>)</w:t>
      </w:r>
      <w:r w:rsidR="00617AE5" w:rsidRPr="000E774A">
        <w:rPr>
          <w:rFonts w:ascii="Arial" w:hAnsi="Arial" w:cs="Arial"/>
          <w:sz w:val="24"/>
          <w:szCs w:val="24"/>
        </w:rPr>
        <w:t xml:space="preserve"> </w:t>
      </w:r>
      <w:r w:rsidR="000159AD" w:rsidRPr="000E774A">
        <w:rPr>
          <w:rFonts w:ascii="Arial" w:hAnsi="Arial" w:cs="Arial"/>
          <w:noProof/>
          <w:sz w:val="24"/>
          <w:szCs w:val="24"/>
        </w:rPr>
        <w:t>(</w:t>
      </w:r>
      <w:r w:rsidR="00F15AC1" w:rsidRPr="000E774A">
        <w:rPr>
          <w:rFonts w:ascii="Arial" w:hAnsi="Arial" w:cs="Arial"/>
          <w:noProof/>
          <w:sz w:val="24"/>
          <w:szCs w:val="24"/>
        </w:rPr>
        <w:t>2</w:t>
      </w:r>
      <w:r w:rsidR="00843928" w:rsidRPr="000E774A">
        <w:rPr>
          <w:rFonts w:ascii="Arial" w:hAnsi="Arial" w:cs="Arial"/>
          <w:noProof/>
          <w:sz w:val="24"/>
          <w:szCs w:val="24"/>
        </w:rPr>
        <w:t>5</w:t>
      </w:r>
      <w:r w:rsidR="000159AD" w:rsidRPr="000E774A">
        <w:rPr>
          <w:rFonts w:ascii="Arial" w:hAnsi="Arial" w:cs="Arial"/>
          <w:noProof/>
          <w:sz w:val="24"/>
          <w:szCs w:val="24"/>
        </w:rPr>
        <w:t>)</w:t>
      </w:r>
      <w:r w:rsidRPr="000E774A">
        <w:rPr>
          <w:rFonts w:ascii="Arial" w:hAnsi="Arial" w:cs="Arial"/>
          <w:sz w:val="24"/>
          <w:szCs w:val="24"/>
        </w:rPr>
        <w:t xml:space="preserve">. All participants gave written informed consent and the project was approved by ethical review boards of the International Agency for Research on Cancer and </w:t>
      </w:r>
      <w:r w:rsidR="004E3A06" w:rsidRPr="000E774A">
        <w:rPr>
          <w:rFonts w:ascii="Arial" w:hAnsi="Arial" w:cs="Arial"/>
          <w:sz w:val="24"/>
          <w:szCs w:val="24"/>
        </w:rPr>
        <w:t xml:space="preserve">the </w:t>
      </w:r>
      <w:r w:rsidRPr="000E774A">
        <w:rPr>
          <w:rFonts w:ascii="Arial" w:hAnsi="Arial" w:cs="Arial"/>
          <w:sz w:val="24"/>
          <w:szCs w:val="24"/>
        </w:rPr>
        <w:t>local participating centers.</w:t>
      </w:r>
    </w:p>
    <w:p w14:paraId="11D996A7" w14:textId="77777777" w:rsidR="002856CA" w:rsidRPr="000E774A" w:rsidRDefault="002856CA" w:rsidP="005D2563">
      <w:pPr>
        <w:spacing w:line="480" w:lineRule="auto"/>
        <w:rPr>
          <w:rFonts w:ascii="Arial" w:hAnsi="Arial" w:cs="Arial"/>
          <w:b/>
          <w:sz w:val="24"/>
          <w:szCs w:val="24"/>
        </w:rPr>
      </w:pPr>
      <w:bookmarkStart w:id="5" w:name="_Toc460443108"/>
      <w:r w:rsidRPr="000E774A">
        <w:rPr>
          <w:rFonts w:ascii="Arial" w:hAnsi="Arial" w:cs="Arial"/>
          <w:b/>
          <w:sz w:val="24"/>
          <w:szCs w:val="24"/>
        </w:rPr>
        <w:t>Dietary and lifestyle data</w:t>
      </w:r>
      <w:bookmarkEnd w:id="5"/>
    </w:p>
    <w:p w14:paraId="63754674" w14:textId="0D7321DA" w:rsidR="002856CA" w:rsidRPr="000E774A" w:rsidRDefault="002856CA" w:rsidP="005D2563">
      <w:pPr>
        <w:spacing w:line="480" w:lineRule="auto"/>
        <w:jc w:val="both"/>
        <w:rPr>
          <w:rFonts w:ascii="Arial" w:hAnsi="Arial" w:cs="Arial"/>
          <w:sz w:val="24"/>
          <w:szCs w:val="24"/>
        </w:rPr>
      </w:pPr>
      <w:r w:rsidRPr="000E774A">
        <w:rPr>
          <w:rFonts w:ascii="Arial" w:hAnsi="Arial" w:cs="Arial"/>
          <w:sz w:val="24"/>
          <w:szCs w:val="24"/>
        </w:rPr>
        <w:t xml:space="preserve">At baseline, dietary data </w:t>
      </w:r>
      <w:r w:rsidR="00BC622D" w:rsidRPr="000E774A">
        <w:rPr>
          <w:rFonts w:ascii="Arial" w:hAnsi="Arial" w:cs="Arial"/>
          <w:sz w:val="24"/>
          <w:szCs w:val="24"/>
        </w:rPr>
        <w:t xml:space="preserve">were </w:t>
      </w:r>
      <w:r w:rsidRPr="000E774A">
        <w:rPr>
          <w:rFonts w:ascii="Arial" w:hAnsi="Arial" w:cs="Arial"/>
          <w:sz w:val="24"/>
          <w:szCs w:val="24"/>
        </w:rPr>
        <w:t>collected with different dietary assessment instruments (e.g. quantitative or semi-quantitative food-frequency questionnaires, diet histories, or a diet questionnaire combined with a 7-day food record) that were developed and locally validated in EPIC</w:t>
      </w:r>
      <w:r w:rsidR="002A614D" w:rsidRPr="000E774A">
        <w:rPr>
          <w:rFonts w:ascii="Arial" w:hAnsi="Arial" w:cs="Arial"/>
          <w:sz w:val="24"/>
          <w:szCs w:val="24"/>
        </w:rPr>
        <w:t xml:space="preserve"> previously</w:t>
      </w:r>
      <w:r w:rsidR="00F15AC1" w:rsidRPr="000E774A">
        <w:rPr>
          <w:rFonts w:ascii="Arial" w:hAnsi="Arial" w:cs="Arial"/>
          <w:sz w:val="24"/>
          <w:szCs w:val="24"/>
        </w:rPr>
        <w:t xml:space="preserve"> (2</w:t>
      </w:r>
      <w:r w:rsidR="00843928" w:rsidRPr="000E774A">
        <w:rPr>
          <w:rFonts w:ascii="Arial" w:hAnsi="Arial" w:cs="Arial"/>
          <w:sz w:val="24"/>
          <w:szCs w:val="24"/>
        </w:rPr>
        <w:t>5,26</w:t>
      </w:r>
      <w:r w:rsidR="00F15AC1" w:rsidRPr="000E774A">
        <w:rPr>
          <w:rFonts w:ascii="Arial" w:hAnsi="Arial" w:cs="Arial"/>
          <w:sz w:val="24"/>
          <w:szCs w:val="24"/>
        </w:rPr>
        <w:t>)</w:t>
      </w:r>
      <w:r w:rsidRPr="000E774A">
        <w:rPr>
          <w:rFonts w:ascii="Arial" w:hAnsi="Arial" w:cs="Arial"/>
          <w:sz w:val="24"/>
          <w:szCs w:val="24"/>
        </w:rPr>
        <w:t xml:space="preserve">. Face-to-face </w:t>
      </w:r>
      <w:r w:rsidR="007559D4" w:rsidRPr="000E774A">
        <w:rPr>
          <w:rFonts w:ascii="Arial" w:hAnsi="Arial" w:cs="Arial"/>
          <w:sz w:val="24"/>
          <w:szCs w:val="24"/>
        </w:rPr>
        <w:t>interview</w:t>
      </w:r>
      <w:r w:rsidRPr="000E774A">
        <w:rPr>
          <w:rFonts w:ascii="Arial" w:hAnsi="Arial" w:cs="Arial"/>
          <w:sz w:val="24"/>
          <w:szCs w:val="24"/>
        </w:rPr>
        <w:t xml:space="preserve"> was adopted in Greece, Ragusa and Naples (Italy), and Spain</w:t>
      </w:r>
      <w:r w:rsidR="002D5498" w:rsidRPr="000E774A">
        <w:rPr>
          <w:rFonts w:ascii="Arial" w:hAnsi="Arial" w:cs="Arial"/>
          <w:sz w:val="24"/>
          <w:szCs w:val="24"/>
        </w:rPr>
        <w:t>, whereas</w:t>
      </w:r>
      <w:r w:rsidRPr="000E774A">
        <w:rPr>
          <w:rFonts w:ascii="Arial" w:hAnsi="Arial" w:cs="Arial"/>
          <w:sz w:val="24"/>
          <w:szCs w:val="24"/>
        </w:rPr>
        <w:t xml:space="preserve"> questionnaires were self-administ</w:t>
      </w:r>
      <w:r w:rsidR="00C45A35" w:rsidRPr="000E774A">
        <w:rPr>
          <w:rFonts w:ascii="Arial" w:hAnsi="Arial" w:cs="Arial"/>
          <w:sz w:val="24"/>
          <w:szCs w:val="24"/>
        </w:rPr>
        <w:t>ered</w:t>
      </w:r>
      <w:r w:rsidR="002D5498" w:rsidRPr="000E774A">
        <w:rPr>
          <w:rFonts w:ascii="Arial" w:hAnsi="Arial" w:cs="Arial"/>
          <w:sz w:val="24"/>
          <w:szCs w:val="24"/>
        </w:rPr>
        <w:t xml:space="preserve"> in all other centers</w:t>
      </w:r>
      <w:r w:rsidR="00C45A35" w:rsidRPr="000E774A">
        <w:rPr>
          <w:rFonts w:ascii="Arial" w:hAnsi="Arial" w:cs="Arial"/>
          <w:sz w:val="24"/>
          <w:szCs w:val="24"/>
        </w:rPr>
        <w:t>. Total energy and nutrient</w:t>
      </w:r>
      <w:r w:rsidRPr="000E774A">
        <w:rPr>
          <w:rFonts w:ascii="Arial" w:hAnsi="Arial" w:cs="Arial"/>
          <w:sz w:val="24"/>
          <w:szCs w:val="24"/>
        </w:rPr>
        <w:t xml:space="preserve"> intake were estimated using the dietary questionnaires and the </w:t>
      </w:r>
      <w:r w:rsidR="00434103" w:rsidRPr="000E774A">
        <w:rPr>
          <w:rFonts w:ascii="Arial" w:hAnsi="Arial" w:cs="Arial"/>
          <w:sz w:val="24"/>
          <w:szCs w:val="24"/>
        </w:rPr>
        <w:t xml:space="preserve">standardized </w:t>
      </w:r>
      <w:r w:rsidRPr="000E774A">
        <w:rPr>
          <w:rFonts w:ascii="Arial" w:hAnsi="Arial" w:cs="Arial"/>
          <w:sz w:val="24"/>
          <w:szCs w:val="24"/>
        </w:rPr>
        <w:t xml:space="preserve">EPIC Nutrient Database </w:t>
      </w:r>
      <w:r w:rsidR="000159AD" w:rsidRPr="000E774A">
        <w:rPr>
          <w:rFonts w:ascii="Arial" w:hAnsi="Arial" w:cs="Arial"/>
          <w:noProof/>
          <w:sz w:val="24"/>
          <w:szCs w:val="24"/>
        </w:rPr>
        <w:t>(</w:t>
      </w:r>
      <w:r w:rsidR="00F15AC1" w:rsidRPr="000E774A">
        <w:rPr>
          <w:rFonts w:ascii="Arial" w:hAnsi="Arial" w:cs="Arial"/>
          <w:noProof/>
          <w:sz w:val="24"/>
          <w:szCs w:val="24"/>
        </w:rPr>
        <w:t>2</w:t>
      </w:r>
      <w:r w:rsidR="00843928" w:rsidRPr="000E774A">
        <w:rPr>
          <w:rFonts w:ascii="Arial" w:hAnsi="Arial" w:cs="Arial"/>
          <w:noProof/>
          <w:sz w:val="24"/>
          <w:szCs w:val="24"/>
        </w:rPr>
        <w:t>7</w:t>
      </w:r>
      <w:r w:rsidR="000159AD" w:rsidRPr="000E774A">
        <w:rPr>
          <w:rFonts w:ascii="Arial" w:hAnsi="Arial" w:cs="Arial"/>
          <w:noProof/>
          <w:sz w:val="24"/>
          <w:szCs w:val="24"/>
        </w:rPr>
        <w:t>)</w:t>
      </w:r>
      <w:r w:rsidR="009A1664" w:rsidRPr="000E774A">
        <w:rPr>
          <w:rFonts w:ascii="Arial" w:hAnsi="Arial" w:cs="Arial"/>
          <w:noProof/>
          <w:sz w:val="24"/>
          <w:szCs w:val="24"/>
        </w:rPr>
        <w:t>.</w:t>
      </w:r>
      <w:r w:rsidRPr="000E774A">
        <w:rPr>
          <w:rFonts w:ascii="Arial" w:hAnsi="Arial" w:cs="Arial"/>
          <w:sz w:val="24"/>
          <w:szCs w:val="24"/>
        </w:rPr>
        <w:t xml:space="preserve"> </w:t>
      </w:r>
    </w:p>
    <w:p w14:paraId="251CBC6A" w14:textId="7003087F" w:rsidR="00BA1CA8" w:rsidRPr="000E774A" w:rsidRDefault="00BD3A26" w:rsidP="005D2563">
      <w:pPr>
        <w:spacing w:line="480" w:lineRule="auto"/>
        <w:jc w:val="both"/>
        <w:rPr>
          <w:rFonts w:ascii="Arial" w:hAnsi="Arial" w:cs="Arial"/>
          <w:sz w:val="24"/>
          <w:szCs w:val="24"/>
        </w:rPr>
      </w:pPr>
      <w:r w:rsidRPr="000E774A">
        <w:rPr>
          <w:rFonts w:ascii="Arial" w:hAnsi="Arial" w:cs="Arial"/>
          <w:sz w:val="24"/>
          <w:szCs w:val="24"/>
        </w:rPr>
        <w:t>For the current</w:t>
      </w:r>
      <w:r w:rsidR="002856CA" w:rsidRPr="000E774A">
        <w:rPr>
          <w:rFonts w:ascii="Arial" w:hAnsi="Arial" w:cs="Arial"/>
          <w:sz w:val="24"/>
          <w:szCs w:val="24"/>
        </w:rPr>
        <w:t xml:space="preserve"> analysis, we used the following categories of fish and shellfish intake: lean fish and </w:t>
      </w:r>
      <w:r w:rsidR="00BE1190" w:rsidRPr="000E774A">
        <w:rPr>
          <w:rFonts w:ascii="Arial" w:hAnsi="Arial" w:cs="Arial"/>
          <w:sz w:val="24"/>
          <w:szCs w:val="24"/>
        </w:rPr>
        <w:t xml:space="preserve">lean </w:t>
      </w:r>
      <w:r w:rsidR="002856CA" w:rsidRPr="000E774A">
        <w:rPr>
          <w:rFonts w:ascii="Arial" w:hAnsi="Arial" w:cs="Arial"/>
          <w:sz w:val="24"/>
          <w:szCs w:val="24"/>
        </w:rPr>
        <w:t>fish product intake [such as cod, haddock and plaice (fat</w:t>
      </w:r>
      <w:r w:rsidR="007065FB" w:rsidRPr="000E774A">
        <w:rPr>
          <w:rFonts w:ascii="Arial" w:hAnsi="Arial" w:cs="Arial"/>
          <w:sz w:val="24"/>
          <w:szCs w:val="24"/>
        </w:rPr>
        <w:t xml:space="preserve"> content</w:t>
      </w:r>
      <w:r w:rsidR="002856CA" w:rsidRPr="000E774A">
        <w:rPr>
          <w:rFonts w:ascii="Arial" w:hAnsi="Arial" w:cs="Arial"/>
          <w:sz w:val="24"/>
          <w:szCs w:val="24"/>
        </w:rPr>
        <w:t xml:space="preserve"> up to 4 g/100 g)], fatty fish</w:t>
      </w:r>
      <w:r w:rsidR="002A614D" w:rsidRPr="000E774A">
        <w:rPr>
          <w:rFonts w:ascii="Arial" w:hAnsi="Arial" w:cs="Arial"/>
          <w:sz w:val="24"/>
          <w:szCs w:val="24"/>
        </w:rPr>
        <w:t xml:space="preserve"> and </w:t>
      </w:r>
      <w:r w:rsidR="00BE1190" w:rsidRPr="000E774A">
        <w:rPr>
          <w:rFonts w:ascii="Arial" w:hAnsi="Arial" w:cs="Arial"/>
          <w:sz w:val="24"/>
          <w:szCs w:val="24"/>
        </w:rPr>
        <w:t xml:space="preserve">fatty </w:t>
      </w:r>
      <w:r w:rsidR="002A614D" w:rsidRPr="000E774A">
        <w:rPr>
          <w:rFonts w:ascii="Arial" w:hAnsi="Arial" w:cs="Arial"/>
          <w:sz w:val="24"/>
          <w:szCs w:val="24"/>
        </w:rPr>
        <w:t>fish product</w:t>
      </w:r>
      <w:r w:rsidR="002856CA" w:rsidRPr="000E774A">
        <w:rPr>
          <w:rFonts w:ascii="Arial" w:hAnsi="Arial" w:cs="Arial"/>
          <w:sz w:val="24"/>
          <w:szCs w:val="24"/>
        </w:rPr>
        <w:t xml:space="preserve"> intake [such as salmon, tuna and trout (fat</w:t>
      </w:r>
      <w:r w:rsidR="007065FB" w:rsidRPr="000E774A">
        <w:rPr>
          <w:rFonts w:ascii="Arial" w:hAnsi="Arial" w:cs="Arial"/>
          <w:sz w:val="24"/>
          <w:szCs w:val="24"/>
        </w:rPr>
        <w:t xml:space="preserve"> content</w:t>
      </w:r>
      <w:r w:rsidR="002856CA" w:rsidRPr="000E774A">
        <w:rPr>
          <w:rFonts w:ascii="Arial" w:hAnsi="Arial" w:cs="Arial"/>
          <w:sz w:val="24"/>
          <w:szCs w:val="24"/>
        </w:rPr>
        <w:t xml:space="preserve"> between 4 g/100 g and 14 g/100 g)], fish and fish product intake (sum of lean and fatty fish and fish products), shellfish intake (including seafood such as prawn, crab, mussels), and total fish and shellfish intake, which was defined as the sum of intake of fish, fish products, and shellfish </w:t>
      </w:r>
      <w:r w:rsidR="00EE7780" w:rsidRPr="000E774A">
        <w:rPr>
          <w:rFonts w:ascii="Arial" w:hAnsi="Arial" w:cs="Arial"/>
          <w:noProof/>
          <w:sz w:val="24"/>
          <w:szCs w:val="24"/>
        </w:rPr>
        <w:t>(</w:t>
      </w:r>
      <w:r w:rsidR="00F15AC1" w:rsidRPr="000E774A">
        <w:rPr>
          <w:rFonts w:ascii="Arial" w:hAnsi="Arial" w:cs="Arial"/>
          <w:noProof/>
          <w:sz w:val="24"/>
          <w:szCs w:val="24"/>
        </w:rPr>
        <w:t>19</w:t>
      </w:r>
      <w:r w:rsidR="00EE7780" w:rsidRPr="000E774A">
        <w:rPr>
          <w:rFonts w:ascii="Arial" w:hAnsi="Arial" w:cs="Arial"/>
          <w:noProof/>
          <w:sz w:val="24"/>
          <w:szCs w:val="24"/>
        </w:rPr>
        <w:t>)</w:t>
      </w:r>
      <w:r w:rsidR="009A1664" w:rsidRPr="000E774A">
        <w:rPr>
          <w:rFonts w:ascii="Arial" w:hAnsi="Arial" w:cs="Arial"/>
          <w:noProof/>
          <w:sz w:val="24"/>
          <w:szCs w:val="24"/>
        </w:rPr>
        <w:t>.</w:t>
      </w:r>
    </w:p>
    <w:p w14:paraId="5A74F40A" w14:textId="089D826E" w:rsidR="002856CA" w:rsidRPr="000E774A" w:rsidRDefault="00217A9C" w:rsidP="005D2563">
      <w:pPr>
        <w:spacing w:line="480" w:lineRule="auto"/>
        <w:jc w:val="both"/>
        <w:rPr>
          <w:rFonts w:ascii="Arial" w:hAnsi="Arial" w:cs="Arial"/>
          <w:b/>
          <w:color w:val="000000" w:themeColor="text1"/>
          <w:sz w:val="24"/>
          <w:szCs w:val="24"/>
          <w:vertAlign w:val="superscript"/>
        </w:rPr>
      </w:pPr>
      <w:r w:rsidRPr="000E774A">
        <w:rPr>
          <w:rFonts w:ascii="Arial" w:hAnsi="Arial" w:cs="Arial"/>
          <w:sz w:val="24"/>
          <w:szCs w:val="24"/>
        </w:rPr>
        <w:lastRenderedPageBreak/>
        <w:t>Information on</w:t>
      </w:r>
      <w:r w:rsidR="002856CA" w:rsidRPr="000E774A">
        <w:rPr>
          <w:rFonts w:ascii="Arial" w:hAnsi="Arial" w:cs="Arial"/>
          <w:sz w:val="24"/>
          <w:szCs w:val="24"/>
        </w:rPr>
        <w:t xml:space="preserve"> sociodemographic and lifestyle characteristics such as </w:t>
      </w:r>
      <w:r w:rsidR="004E3A06" w:rsidRPr="000E774A">
        <w:rPr>
          <w:rFonts w:ascii="Arial" w:hAnsi="Arial" w:cs="Arial"/>
          <w:sz w:val="24"/>
          <w:szCs w:val="24"/>
        </w:rPr>
        <w:t xml:space="preserve">education level, </w:t>
      </w:r>
      <w:r w:rsidR="002856CA" w:rsidRPr="000E774A">
        <w:rPr>
          <w:rFonts w:ascii="Arial" w:hAnsi="Arial" w:cs="Arial"/>
          <w:sz w:val="24"/>
          <w:szCs w:val="24"/>
        </w:rPr>
        <w:t xml:space="preserve">tobacco </w:t>
      </w:r>
      <w:r w:rsidR="00C45A35" w:rsidRPr="000E774A">
        <w:rPr>
          <w:rFonts w:ascii="Arial" w:hAnsi="Arial" w:cs="Arial"/>
          <w:sz w:val="24"/>
          <w:szCs w:val="24"/>
        </w:rPr>
        <w:t xml:space="preserve">and alcohol </w:t>
      </w:r>
      <w:r w:rsidR="002856CA" w:rsidRPr="000E774A">
        <w:rPr>
          <w:rFonts w:ascii="Arial" w:hAnsi="Arial" w:cs="Arial"/>
          <w:sz w:val="24"/>
          <w:szCs w:val="24"/>
        </w:rPr>
        <w:t xml:space="preserve">consumption, physical activity, and medical history were self-reported </w:t>
      </w:r>
      <w:r w:rsidR="00147F62" w:rsidRPr="000E774A">
        <w:rPr>
          <w:rFonts w:ascii="Arial" w:hAnsi="Arial" w:cs="Arial"/>
          <w:sz w:val="24"/>
          <w:szCs w:val="24"/>
        </w:rPr>
        <w:t xml:space="preserve">at recruitment </w:t>
      </w:r>
      <w:r w:rsidR="002D5498" w:rsidRPr="000E774A">
        <w:rPr>
          <w:rFonts w:ascii="Arial" w:hAnsi="Arial" w:cs="Arial"/>
          <w:sz w:val="24"/>
          <w:szCs w:val="24"/>
        </w:rPr>
        <w:t xml:space="preserve">through </w:t>
      </w:r>
      <w:r w:rsidR="002856CA" w:rsidRPr="000E774A">
        <w:rPr>
          <w:rFonts w:ascii="Arial" w:hAnsi="Arial" w:cs="Arial"/>
          <w:sz w:val="24"/>
          <w:szCs w:val="24"/>
        </w:rPr>
        <w:t>standa</w:t>
      </w:r>
      <w:r w:rsidR="00D149DE" w:rsidRPr="000E774A">
        <w:rPr>
          <w:rFonts w:ascii="Arial" w:hAnsi="Arial" w:cs="Arial"/>
          <w:sz w:val="24"/>
          <w:szCs w:val="24"/>
        </w:rPr>
        <w:t>rdized questionnaires</w:t>
      </w:r>
      <w:r w:rsidR="002856CA" w:rsidRPr="000E774A">
        <w:rPr>
          <w:rFonts w:ascii="Arial" w:hAnsi="Arial" w:cs="Arial"/>
          <w:sz w:val="24"/>
          <w:szCs w:val="24"/>
        </w:rPr>
        <w:t xml:space="preserve"> </w:t>
      </w:r>
      <w:r w:rsidR="001655DA" w:rsidRPr="000E774A">
        <w:rPr>
          <w:rFonts w:ascii="Arial" w:hAnsi="Arial" w:cs="Arial"/>
          <w:noProof/>
          <w:sz w:val="24"/>
          <w:szCs w:val="24"/>
        </w:rPr>
        <w:t>(2</w:t>
      </w:r>
      <w:r w:rsidR="00843928" w:rsidRPr="000E774A">
        <w:rPr>
          <w:rFonts w:ascii="Arial" w:hAnsi="Arial" w:cs="Arial"/>
          <w:noProof/>
          <w:sz w:val="24"/>
          <w:szCs w:val="24"/>
        </w:rPr>
        <w:t>5</w:t>
      </w:r>
      <w:r w:rsidR="000159AD" w:rsidRPr="000E774A">
        <w:rPr>
          <w:rFonts w:ascii="Arial" w:hAnsi="Arial" w:cs="Arial"/>
          <w:noProof/>
          <w:sz w:val="24"/>
          <w:szCs w:val="24"/>
        </w:rPr>
        <w:t>)</w:t>
      </w:r>
      <w:r w:rsidR="009A1664" w:rsidRPr="000E774A">
        <w:rPr>
          <w:rFonts w:ascii="Arial" w:hAnsi="Arial" w:cs="Arial"/>
          <w:noProof/>
          <w:sz w:val="24"/>
          <w:szCs w:val="24"/>
        </w:rPr>
        <w:t>.</w:t>
      </w:r>
      <w:r w:rsidR="002856CA" w:rsidRPr="000E774A">
        <w:rPr>
          <w:rFonts w:ascii="Arial" w:hAnsi="Arial" w:cs="Arial"/>
          <w:sz w:val="24"/>
          <w:szCs w:val="24"/>
          <w:vertAlign w:val="superscript"/>
        </w:rPr>
        <w:t xml:space="preserve"> </w:t>
      </w:r>
      <w:r w:rsidR="002856CA" w:rsidRPr="000E774A">
        <w:rPr>
          <w:rFonts w:ascii="Arial" w:hAnsi="Arial" w:cs="Arial"/>
          <w:sz w:val="24"/>
          <w:szCs w:val="24"/>
        </w:rPr>
        <w:t>At baseline, anthropometric data were measured by trained staff in all centers, except in Oxford (United Kingdom), Norway, and France, where self-reported data were obtained.</w:t>
      </w:r>
    </w:p>
    <w:p w14:paraId="53C3130D" w14:textId="77777777" w:rsidR="002856CA" w:rsidRPr="000E774A" w:rsidRDefault="002856CA" w:rsidP="00C06428">
      <w:pPr>
        <w:spacing w:line="480" w:lineRule="auto"/>
        <w:rPr>
          <w:rFonts w:ascii="Arial" w:hAnsi="Arial" w:cs="Arial"/>
          <w:b/>
          <w:sz w:val="24"/>
          <w:szCs w:val="24"/>
        </w:rPr>
      </w:pPr>
      <w:bookmarkStart w:id="6" w:name="_Toc460443109"/>
      <w:r w:rsidRPr="000E774A">
        <w:rPr>
          <w:rFonts w:ascii="Arial" w:hAnsi="Arial" w:cs="Arial"/>
          <w:b/>
          <w:sz w:val="24"/>
          <w:szCs w:val="24"/>
        </w:rPr>
        <w:t>Follow-up and case ascertainment</w:t>
      </w:r>
      <w:bookmarkEnd w:id="6"/>
    </w:p>
    <w:p w14:paraId="7DBEB761" w14:textId="1490A871" w:rsidR="00031BAF" w:rsidRPr="000E774A" w:rsidRDefault="002856CA" w:rsidP="005D2563">
      <w:pPr>
        <w:spacing w:line="480" w:lineRule="auto"/>
        <w:jc w:val="both"/>
        <w:rPr>
          <w:rFonts w:ascii="Arial" w:hAnsi="Arial" w:cs="Arial"/>
          <w:sz w:val="24"/>
          <w:szCs w:val="24"/>
        </w:rPr>
      </w:pPr>
      <w:r w:rsidRPr="000E774A">
        <w:rPr>
          <w:rFonts w:ascii="Arial" w:hAnsi="Arial" w:cs="Arial"/>
          <w:sz w:val="24"/>
          <w:szCs w:val="24"/>
        </w:rPr>
        <w:t xml:space="preserve">Incident </w:t>
      </w:r>
      <w:r w:rsidR="00807E8B" w:rsidRPr="000E774A">
        <w:rPr>
          <w:rFonts w:ascii="Arial" w:hAnsi="Arial" w:cs="Arial"/>
          <w:sz w:val="24"/>
          <w:szCs w:val="24"/>
        </w:rPr>
        <w:t xml:space="preserve">cancer </w:t>
      </w:r>
      <w:r w:rsidRPr="000E774A">
        <w:rPr>
          <w:rFonts w:ascii="Arial" w:hAnsi="Arial" w:cs="Arial"/>
          <w:sz w:val="24"/>
          <w:szCs w:val="24"/>
        </w:rPr>
        <w:t>cases were identified through population-based cancer registries or active follow-up (directly from study participants or next of kin, and confirmed by a combination of methods including health insurance records, and cancer and pathology registries), depending on the center. Complete follow-up censoring dates varied amongst centers, ranging between December 2010 and December 2014.</w:t>
      </w:r>
      <w:r w:rsidR="007065FB" w:rsidRPr="000E774A">
        <w:rPr>
          <w:rFonts w:ascii="Arial" w:hAnsi="Arial" w:cs="Arial"/>
          <w:sz w:val="24"/>
          <w:szCs w:val="24"/>
        </w:rPr>
        <w:t xml:space="preserve"> </w:t>
      </w:r>
      <w:r w:rsidRPr="000E774A">
        <w:rPr>
          <w:rFonts w:ascii="Arial" w:hAnsi="Arial" w:cs="Arial"/>
          <w:sz w:val="24"/>
          <w:szCs w:val="24"/>
        </w:rPr>
        <w:t>Cases were defined as subjects with a first primary TC (code C73 according to the International Classification of Diseases, 10</w:t>
      </w:r>
      <w:r w:rsidRPr="000E774A">
        <w:rPr>
          <w:rFonts w:ascii="Arial" w:hAnsi="Arial" w:cs="Arial"/>
          <w:sz w:val="24"/>
          <w:szCs w:val="24"/>
          <w:vertAlign w:val="superscript"/>
        </w:rPr>
        <w:t>th</w:t>
      </w:r>
      <w:r w:rsidRPr="000E774A">
        <w:rPr>
          <w:rFonts w:ascii="Arial" w:hAnsi="Arial" w:cs="Arial"/>
          <w:sz w:val="24"/>
          <w:szCs w:val="24"/>
        </w:rPr>
        <w:t xml:space="preserve"> Revision) during follow-up. </w:t>
      </w:r>
    </w:p>
    <w:p w14:paraId="188E0664" w14:textId="0DA1013A" w:rsidR="002856CA" w:rsidRPr="000E774A" w:rsidRDefault="00031BAF" w:rsidP="00031BAF">
      <w:pPr>
        <w:spacing w:line="480" w:lineRule="auto"/>
        <w:jc w:val="both"/>
        <w:rPr>
          <w:rFonts w:ascii="Arial" w:hAnsi="Arial" w:cs="Arial"/>
          <w:sz w:val="24"/>
          <w:szCs w:val="24"/>
        </w:rPr>
      </w:pPr>
      <w:r w:rsidRPr="000E774A">
        <w:rPr>
          <w:rFonts w:ascii="Arial" w:hAnsi="Arial" w:cs="Arial"/>
          <w:sz w:val="24"/>
          <w:szCs w:val="24"/>
        </w:rPr>
        <w:t xml:space="preserve">Of </w:t>
      </w:r>
      <w:r w:rsidR="00304F7E" w:rsidRPr="000E774A">
        <w:rPr>
          <w:rFonts w:ascii="Arial" w:hAnsi="Arial" w:cs="Arial"/>
          <w:sz w:val="24"/>
          <w:szCs w:val="24"/>
        </w:rPr>
        <w:t xml:space="preserve">the </w:t>
      </w:r>
      <w:r w:rsidR="009A1664" w:rsidRPr="000E774A">
        <w:rPr>
          <w:rFonts w:ascii="Arial" w:hAnsi="Arial" w:cs="Arial"/>
          <w:sz w:val="24"/>
          <w:szCs w:val="24"/>
        </w:rPr>
        <w:t>857</w:t>
      </w:r>
      <w:r w:rsidR="00304F7E" w:rsidRPr="000E774A">
        <w:rPr>
          <w:rFonts w:ascii="Arial" w:hAnsi="Arial" w:cs="Arial"/>
          <w:sz w:val="24"/>
          <w:szCs w:val="24"/>
        </w:rPr>
        <w:t xml:space="preserve"> TC cases, anaplastic (n=</w:t>
      </w:r>
      <w:r w:rsidR="009A1664" w:rsidRPr="000E774A">
        <w:rPr>
          <w:rFonts w:ascii="Arial" w:hAnsi="Arial" w:cs="Arial"/>
          <w:sz w:val="24"/>
          <w:szCs w:val="24"/>
        </w:rPr>
        <w:t>9</w:t>
      </w:r>
      <w:r w:rsidR="00304F7E" w:rsidRPr="000E774A">
        <w:rPr>
          <w:rFonts w:ascii="Arial" w:hAnsi="Arial" w:cs="Arial"/>
          <w:sz w:val="24"/>
          <w:szCs w:val="24"/>
        </w:rPr>
        <w:t>), medullary (n=</w:t>
      </w:r>
      <w:r w:rsidR="00547040" w:rsidRPr="000E774A">
        <w:rPr>
          <w:rFonts w:ascii="Arial" w:hAnsi="Arial" w:cs="Arial"/>
          <w:sz w:val="24"/>
          <w:szCs w:val="24"/>
        </w:rPr>
        <w:t>37</w:t>
      </w:r>
      <w:r w:rsidRPr="000E774A">
        <w:rPr>
          <w:rFonts w:ascii="Arial" w:hAnsi="Arial" w:cs="Arial"/>
          <w:sz w:val="24"/>
          <w:szCs w:val="24"/>
        </w:rPr>
        <w:t xml:space="preserve">) </w:t>
      </w:r>
      <w:r w:rsidR="00304F7E" w:rsidRPr="000E774A">
        <w:rPr>
          <w:rFonts w:ascii="Arial" w:hAnsi="Arial" w:cs="Arial"/>
          <w:sz w:val="24"/>
          <w:szCs w:val="24"/>
        </w:rPr>
        <w:t>and TC defined as lymphoma (n=</w:t>
      </w:r>
      <w:r w:rsidRPr="000E774A">
        <w:rPr>
          <w:rFonts w:ascii="Arial" w:hAnsi="Arial" w:cs="Arial"/>
          <w:sz w:val="24"/>
          <w:szCs w:val="24"/>
        </w:rPr>
        <w:t xml:space="preserve">1) or “other morphologies” </w:t>
      </w:r>
      <w:r w:rsidR="00304F7E" w:rsidRPr="000E774A">
        <w:rPr>
          <w:rFonts w:ascii="Arial" w:hAnsi="Arial" w:cs="Arial"/>
          <w:sz w:val="24"/>
          <w:szCs w:val="24"/>
        </w:rPr>
        <w:t>(n=</w:t>
      </w:r>
      <w:r w:rsidR="009A1664" w:rsidRPr="000E774A">
        <w:rPr>
          <w:rFonts w:ascii="Arial" w:hAnsi="Arial" w:cs="Arial"/>
          <w:sz w:val="24"/>
          <w:szCs w:val="24"/>
        </w:rPr>
        <w:t>5</w:t>
      </w:r>
      <w:r w:rsidRPr="000E774A">
        <w:rPr>
          <w:rFonts w:ascii="Arial" w:hAnsi="Arial" w:cs="Arial"/>
          <w:sz w:val="24"/>
          <w:szCs w:val="24"/>
        </w:rPr>
        <w:t xml:space="preserve">) were excluded. We also excluded </w:t>
      </w:r>
      <w:r w:rsidR="009A1664" w:rsidRPr="000E774A">
        <w:rPr>
          <w:rFonts w:ascii="Arial" w:hAnsi="Arial" w:cs="Arial"/>
          <w:sz w:val="24"/>
          <w:szCs w:val="24"/>
        </w:rPr>
        <w:t>29,3</w:t>
      </w:r>
      <w:r w:rsidR="003251F1" w:rsidRPr="000E774A">
        <w:rPr>
          <w:rFonts w:ascii="Arial" w:hAnsi="Arial" w:cs="Arial"/>
          <w:sz w:val="24"/>
          <w:szCs w:val="24"/>
        </w:rPr>
        <w:t>3</w:t>
      </w:r>
      <w:r w:rsidR="009A1664" w:rsidRPr="000E774A">
        <w:rPr>
          <w:rFonts w:ascii="Arial" w:hAnsi="Arial" w:cs="Arial"/>
          <w:sz w:val="24"/>
          <w:szCs w:val="24"/>
        </w:rPr>
        <w:t>2</w:t>
      </w:r>
      <w:r w:rsidRPr="000E774A">
        <w:rPr>
          <w:rFonts w:ascii="Arial" w:hAnsi="Arial" w:cs="Arial"/>
          <w:sz w:val="24"/>
          <w:szCs w:val="24"/>
        </w:rPr>
        <w:t xml:space="preserve"> participants (</w:t>
      </w:r>
      <w:r w:rsidR="009A1664" w:rsidRPr="000E774A">
        <w:rPr>
          <w:rFonts w:ascii="Arial" w:hAnsi="Arial" w:cs="Arial"/>
          <w:sz w:val="24"/>
          <w:szCs w:val="24"/>
        </w:rPr>
        <w:t>including 45</w:t>
      </w:r>
      <w:r w:rsidRPr="000E774A">
        <w:rPr>
          <w:rFonts w:ascii="Arial" w:hAnsi="Arial" w:cs="Arial"/>
          <w:sz w:val="24"/>
          <w:szCs w:val="24"/>
        </w:rPr>
        <w:t xml:space="preserve"> differentiated TC case) with</w:t>
      </w:r>
      <w:r w:rsidR="00BF0F33" w:rsidRPr="000E774A">
        <w:rPr>
          <w:rFonts w:ascii="Arial" w:hAnsi="Arial" w:cs="Arial"/>
          <w:sz w:val="24"/>
          <w:szCs w:val="24"/>
        </w:rPr>
        <w:t xml:space="preserve"> missing or null follow-up time or</w:t>
      </w:r>
      <w:r w:rsidRPr="000E774A">
        <w:rPr>
          <w:rFonts w:ascii="Arial" w:hAnsi="Arial" w:cs="Arial"/>
          <w:sz w:val="24"/>
          <w:szCs w:val="24"/>
        </w:rPr>
        <w:t xml:space="preserve"> prevalent cancer other than nonmelanoma</w:t>
      </w:r>
      <w:r w:rsidR="007F0B9C" w:rsidRPr="000E774A">
        <w:rPr>
          <w:rFonts w:ascii="Arial" w:hAnsi="Arial" w:cs="Arial"/>
          <w:sz w:val="24"/>
          <w:szCs w:val="24"/>
        </w:rPr>
        <w:t>tous</w:t>
      </w:r>
      <w:r w:rsidRPr="000E774A">
        <w:rPr>
          <w:rFonts w:ascii="Arial" w:hAnsi="Arial" w:cs="Arial"/>
          <w:sz w:val="24"/>
          <w:szCs w:val="24"/>
        </w:rPr>
        <w:t xml:space="preserve"> skin cancer</w:t>
      </w:r>
      <w:r w:rsidR="003251F1" w:rsidRPr="000E774A">
        <w:rPr>
          <w:rFonts w:ascii="Arial" w:hAnsi="Arial" w:cs="Arial"/>
          <w:sz w:val="24"/>
          <w:szCs w:val="24"/>
        </w:rPr>
        <w:t>, 1,277 participant</w:t>
      </w:r>
      <w:r w:rsidR="003438FF" w:rsidRPr="000E774A">
        <w:rPr>
          <w:rFonts w:ascii="Arial" w:hAnsi="Arial" w:cs="Arial"/>
          <w:sz w:val="24"/>
          <w:szCs w:val="24"/>
        </w:rPr>
        <w:t>s with incomplete information on lifestyle,</w:t>
      </w:r>
      <w:r w:rsidRPr="000E774A">
        <w:rPr>
          <w:rFonts w:ascii="Arial" w:hAnsi="Arial" w:cs="Arial"/>
          <w:sz w:val="24"/>
          <w:szCs w:val="24"/>
        </w:rPr>
        <w:t xml:space="preserve"> and </w:t>
      </w:r>
      <w:r w:rsidR="00304F7E" w:rsidRPr="000E774A">
        <w:rPr>
          <w:rFonts w:ascii="Arial" w:hAnsi="Arial" w:cs="Arial"/>
          <w:sz w:val="24"/>
          <w:szCs w:val="24"/>
        </w:rPr>
        <w:t>14,55</w:t>
      </w:r>
      <w:r w:rsidR="009A1664" w:rsidRPr="000E774A">
        <w:rPr>
          <w:rFonts w:ascii="Arial" w:hAnsi="Arial" w:cs="Arial"/>
          <w:sz w:val="24"/>
          <w:szCs w:val="24"/>
        </w:rPr>
        <w:t>5</w:t>
      </w:r>
      <w:r w:rsidRPr="000E774A">
        <w:rPr>
          <w:rFonts w:ascii="Arial" w:hAnsi="Arial" w:cs="Arial"/>
          <w:sz w:val="24"/>
          <w:szCs w:val="24"/>
        </w:rPr>
        <w:t xml:space="preserve"> participants (</w:t>
      </w:r>
      <w:r w:rsidR="009A1664" w:rsidRPr="000E774A">
        <w:rPr>
          <w:rFonts w:ascii="Arial" w:hAnsi="Arial" w:cs="Arial"/>
          <w:sz w:val="24"/>
          <w:szCs w:val="24"/>
        </w:rPr>
        <w:t>including 12</w:t>
      </w:r>
      <w:r w:rsidRPr="000E774A">
        <w:rPr>
          <w:rFonts w:ascii="Arial" w:hAnsi="Arial" w:cs="Arial"/>
          <w:sz w:val="24"/>
          <w:szCs w:val="24"/>
        </w:rPr>
        <w:t xml:space="preserve"> differentiated TC cases) for whom dietary information was unavailable or considered to be implausible, i.e., participants who were in the top or the bottom 1% of the distribution of the ratio of total energy</w:t>
      </w:r>
      <w:r w:rsidR="00304F7E" w:rsidRPr="000E774A">
        <w:rPr>
          <w:rFonts w:ascii="Arial" w:hAnsi="Arial" w:cs="Arial"/>
          <w:sz w:val="24"/>
          <w:szCs w:val="24"/>
        </w:rPr>
        <w:t xml:space="preserve"> intake to energy requirement.</w:t>
      </w:r>
      <w:r w:rsidRPr="000E774A">
        <w:rPr>
          <w:rFonts w:ascii="Arial" w:hAnsi="Arial" w:cs="Arial"/>
          <w:sz w:val="24"/>
          <w:szCs w:val="24"/>
        </w:rPr>
        <w:t xml:space="preserve"> A total of </w:t>
      </w:r>
      <w:r w:rsidR="00A077AB" w:rsidRPr="000E774A">
        <w:rPr>
          <w:rFonts w:ascii="Arial" w:hAnsi="Arial" w:cs="Arial"/>
          <w:sz w:val="24"/>
          <w:szCs w:val="24"/>
        </w:rPr>
        <w:t>476,108 men and women and 6,639,459</w:t>
      </w:r>
      <w:r w:rsidRPr="000E774A">
        <w:rPr>
          <w:rFonts w:ascii="Arial" w:hAnsi="Arial" w:cs="Arial"/>
          <w:sz w:val="24"/>
          <w:szCs w:val="24"/>
        </w:rPr>
        <w:t xml:space="preserve"> person-years of observation (</w:t>
      </w:r>
      <w:r w:rsidR="003B472C" w:rsidRPr="000E774A">
        <w:rPr>
          <w:rFonts w:ascii="Arial" w:hAnsi="Arial" w:cs="Arial"/>
          <w:sz w:val="24"/>
          <w:szCs w:val="24"/>
        </w:rPr>
        <w:t>mean follow-up time of 1</w:t>
      </w:r>
      <w:r w:rsidR="00124747" w:rsidRPr="000E774A">
        <w:rPr>
          <w:rFonts w:ascii="Arial" w:hAnsi="Arial" w:cs="Arial"/>
          <w:sz w:val="24"/>
          <w:szCs w:val="24"/>
        </w:rPr>
        <w:t>4</w:t>
      </w:r>
      <w:r w:rsidR="00D149DE" w:rsidRPr="000E774A">
        <w:rPr>
          <w:rFonts w:ascii="Arial" w:hAnsi="Arial" w:cs="Arial"/>
          <w:sz w:val="24"/>
          <w:szCs w:val="24"/>
        </w:rPr>
        <w:t>.0</w:t>
      </w:r>
      <w:r w:rsidRPr="000E774A">
        <w:rPr>
          <w:rFonts w:ascii="Arial" w:hAnsi="Arial" w:cs="Arial"/>
          <w:sz w:val="24"/>
          <w:szCs w:val="24"/>
        </w:rPr>
        <w:t xml:space="preserve"> years) were included in this analysis. </w:t>
      </w:r>
      <w:r w:rsidR="002856CA" w:rsidRPr="000E774A">
        <w:rPr>
          <w:rFonts w:ascii="Arial" w:hAnsi="Arial" w:cs="Arial"/>
          <w:sz w:val="24"/>
          <w:szCs w:val="24"/>
        </w:rPr>
        <w:t xml:space="preserve">In </w:t>
      </w:r>
      <w:r w:rsidR="002856CA" w:rsidRPr="000E774A">
        <w:rPr>
          <w:rFonts w:ascii="Arial" w:hAnsi="Arial" w:cs="Arial"/>
          <w:sz w:val="24"/>
          <w:szCs w:val="24"/>
        </w:rPr>
        <w:lastRenderedPageBreak/>
        <w:t>this study, we had a total of 748 primary differentiated TC cases, including 601 papillary, 109 follicular and 38 not otherwise specified</w:t>
      </w:r>
      <w:r w:rsidR="00A75705" w:rsidRPr="000E774A">
        <w:rPr>
          <w:rFonts w:ascii="Arial" w:hAnsi="Arial" w:cs="Arial"/>
          <w:sz w:val="24"/>
          <w:szCs w:val="24"/>
        </w:rPr>
        <w:t xml:space="preserve"> (NOS)</w:t>
      </w:r>
      <w:r w:rsidR="002856CA" w:rsidRPr="000E774A">
        <w:rPr>
          <w:rFonts w:ascii="Arial" w:hAnsi="Arial" w:cs="Arial"/>
          <w:sz w:val="24"/>
          <w:szCs w:val="24"/>
        </w:rPr>
        <w:t xml:space="preserve"> TC, most likely to be also papillary TC.</w:t>
      </w:r>
    </w:p>
    <w:p w14:paraId="1B97F170" w14:textId="77777777" w:rsidR="002856CA" w:rsidRPr="000E774A" w:rsidRDefault="002856CA" w:rsidP="00C06428">
      <w:pPr>
        <w:spacing w:line="480" w:lineRule="auto"/>
        <w:rPr>
          <w:rFonts w:ascii="Arial" w:hAnsi="Arial" w:cs="Arial"/>
          <w:b/>
          <w:sz w:val="24"/>
          <w:szCs w:val="24"/>
        </w:rPr>
      </w:pPr>
      <w:bookmarkStart w:id="7" w:name="_Toc460443110"/>
      <w:r w:rsidRPr="000E774A">
        <w:rPr>
          <w:rFonts w:ascii="Arial" w:hAnsi="Arial" w:cs="Arial"/>
          <w:b/>
          <w:sz w:val="24"/>
          <w:szCs w:val="24"/>
        </w:rPr>
        <w:t>Statistical analyses</w:t>
      </w:r>
      <w:bookmarkEnd w:id="7"/>
    </w:p>
    <w:p w14:paraId="426973B8" w14:textId="721BDCE7" w:rsidR="00C45A35" w:rsidRPr="000E774A" w:rsidRDefault="002856CA" w:rsidP="005D2563">
      <w:pPr>
        <w:spacing w:line="480" w:lineRule="auto"/>
        <w:jc w:val="both"/>
        <w:rPr>
          <w:rFonts w:ascii="Arial" w:hAnsi="Arial" w:cs="Arial"/>
          <w:sz w:val="24"/>
          <w:szCs w:val="24"/>
        </w:rPr>
      </w:pPr>
      <w:r w:rsidRPr="000E774A">
        <w:rPr>
          <w:rFonts w:ascii="Arial" w:hAnsi="Arial" w:cs="Arial"/>
          <w:sz w:val="24"/>
          <w:szCs w:val="24"/>
        </w:rPr>
        <w:t xml:space="preserve">Cox proportional hazard models were used to estimate hazard ratios (HRs) and 95% confidence intervals (CI) for the association between fish intake and TC risk. Age was used as </w:t>
      </w:r>
      <w:r w:rsidR="00A22E34" w:rsidRPr="000E774A">
        <w:rPr>
          <w:rFonts w:ascii="Arial" w:hAnsi="Arial" w:cs="Arial"/>
          <w:sz w:val="24"/>
          <w:szCs w:val="24"/>
        </w:rPr>
        <w:t xml:space="preserve">the </w:t>
      </w:r>
      <w:r w:rsidRPr="000E774A">
        <w:rPr>
          <w:rFonts w:ascii="Arial" w:hAnsi="Arial" w:cs="Arial"/>
          <w:sz w:val="24"/>
          <w:szCs w:val="24"/>
        </w:rPr>
        <w:t xml:space="preserve">underlying primary dependent time variable, with entry time defined as the subject’s age at recruitment and exit time as age at TC diagnosis, death or censoring date (lost or end of follow-up), whichever occurred first. </w:t>
      </w:r>
      <w:r w:rsidR="006300E0" w:rsidRPr="000E774A">
        <w:rPr>
          <w:rFonts w:ascii="Arial" w:hAnsi="Arial" w:cs="Arial"/>
          <w:sz w:val="24"/>
          <w:szCs w:val="24"/>
        </w:rPr>
        <w:t xml:space="preserve">Tests and graphs based on Schoenfeld residuals were used to assess proportional hazards assumptions, which were satisfied. </w:t>
      </w:r>
      <w:r w:rsidRPr="000E774A">
        <w:rPr>
          <w:rFonts w:ascii="Arial" w:hAnsi="Arial" w:cs="Arial"/>
          <w:sz w:val="24"/>
          <w:szCs w:val="24"/>
        </w:rPr>
        <w:t xml:space="preserve">Model 1 was stratified by center, age at baseline (1-year interval) and sex. Model 2 was additionally adjusted for </w:t>
      </w:r>
      <w:r w:rsidR="00A22E34" w:rsidRPr="000E774A">
        <w:rPr>
          <w:rFonts w:ascii="Arial" w:hAnsi="Arial" w:cs="Arial"/>
          <w:sz w:val="24"/>
          <w:szCs w:val="24"/>
        </w:rPr>
        <w:t>potential confounders:</w:t>
      </w:r>
      <w:r w:rsidR="000F0FF2" w:rsidRPr="000E774A">
        <w:rPr>
          <w:rFonts w:ascii="Arial" w:hAnsi="Arial" w:cs="Arial"/>
          <w:sz w:val="24"/>
          <w:szCs w:val="24"/>
        </w:rPr>
        <w:t xml:space="preserve"> </w:t>
      </w:r>
      <w:r w:rsidRPr="000E774A">
        <w:rPr>
          <w:rFonts w:ascii="Arial" w:hAnsi="Arial" w:cs="Arial"/>
          <w:sz w:val="24"/>
          <w:szCs w:val="24"/>
        </w:rPr>
        <w:t>body mass index (BMI), smoking status, education level, physical activity, total energy and alcohol intake. In women, model 2 was also adjusted for menopaus</w:t>
      </w:r>
      <w:r w:rsidR="002D5498" w:rsidRPr="000E774A">
        <w:rPr>
          <w:rFonts w:ascii="Arial" w:hAnsi="Arial" w:cs="Arial"/>
          <w:sz w:val="24"/>
          <w:szCs w:val="24"/>
        </w:rPr>
        <w:t>al</w:t>
      </w:r>
      <w:r w:rsidRPr="000E774A">
        <w:rPr>
          <w:rFonts w:ascii="Arial" w:hAnsi="Arial" w:cs="Arial"/>
          <w:sz w:val="24"/>
          <w:szCs w:val="24"/>
        </w:rPr>
        <w:t xml:space="preserve"> status and type, oral contraceptive use, and infertility problems</w:t>
      </w:r>
      <w:r w:rsidR="005627C9" w:rsidRPr="000E774A">
        <w:rPr>
          <w:rFonts w:ascii="Arial" w:hAnsi="Arial" w:cs="Arial"/>
          <w:sz w:val="24"/>
          <w:szCs w:val="24"/>
        </w:rPr>
        <w:t xml:space="preserve">, since they were TC risk factors in </w:t>
      </w:r>
      <w:r w:rsidR="00C45A35" w:rsidRPr="000E774A">
        <w:rPr>
          <w:rFonts w:ascii="Arial" w:hAnsi="Arial" w:cs="Arial"/>
          <w:sz w:val="24"/>
          <w:szCs w:val="24"/>
        </w:rPr>
        <w:t>thi</w:t>
      </w:r>
      <w:r w:rsidR="005627C9" w:rsidRPr="000E774A">
        <w:rPr>
          <w:rFonts w:ascii="Arial" w:hAnsi="Arial" w:cs="Arial"/>
          <w:sz w:val="24"/>
          <w:szCs w:val="24"/>
        </w:rPr>
        <w:t>s study (</w:t>
      </w:r>
      <w:r w:rsidR="00843928" w:rsidRPr="000E774A">
        <w:rPr>
          <w:rFonts w:ascii="Arial" w:hAnsi="Arial" w:cs="Arial"/>
          <w:sz w:val="24"/>
          <w:szCs w:val="24"/>
        </w:rPr>
        <w:t>28</w:t>
      </w:r>
      <w:r w:rsidR="00925056" w:rsidRPr="000E774A">
        <w:rPr>
          <w:rFonts w:ascii="Arial" w:hAnsi="Arial" w:cs="Arial"/>
          <w:sz w:val="24"/>
          <w:szCs w:val="24"/>
        </w:rPr>
        <w:t>)</w:t>
      </w:r>
      <w:r w:rsidRPr="000E774A">
        <w:rPr>
          <w:rFonts w:ascii="Arial" w:hAnsi="Arial" w:cs="Arial"/>
          <w:sz w:val="24"/>
          <w:szCs w:val="24"/>
        </w:rPr>
        <w:t xml:space="preserve">. </w:t>
      </w:r>
      <w:r w:rsidR="006300E0" w:rsidRPr="000E774A">
        <w:rPr>
          <w:rFonts w:ascii="Arial" w:hAnsi="Arial" w:cs="Arial"/>
          <w:sz w:val="24"/>
          <w:szCs w:val="24"/>
        </w:rPr>
        <w:t xml:space="preserve">Due to fish is a source of iodine and contaminants, absolute fish intakes could be as important as intakes adjusted for total energy. </w:t>
      </w:r>
      <w:r w:rsidR="009710D0" w:rsidRPr="000E774A">
        <w:rPr>
          <w:rFonts w:ascii="Arial" w:hAnsi="Arial" w:cs="Arial"/>
          <w:sz w:val="24"/>
          <w:szCs w:val="24"/>
        </w:rPr>
        <w:t xml:space="preserve">We </w:t>
      </w:r>
      <w:r w:rsidR="006300E0" w:rsidRPr="000E774A">
        <w:rPr>
          <w:rFonts w:ascii="Arial" w:hAnsi="Arial" w:cs="Arial"/>
          <w:sz w:val="24"/>
          <w:szCs w:val="24"/>
        </w:rPr>
        <w:t>conducted model 2 with and without adjusting for total energy an</w:t>
      </w:r>
      <w:r w:rsidR="009710D0" w:rsidRPr="000E774A">
        <w:rPr>
          <w:rFonts w:ascii="Arial" w:hAnsi="Arial" w:cs="Arial"/>
          <w:sz w:val="24"/>
          <w:szCs w:val="24"/>
        </w:rPr>
        <w:t>d the results were identical, and therefore,</w:t>
      </w:r>
      <w:r w:rsidR="006300E0" w:rsidRPr="000E774A">
        <w:rPr>
          <w:rFonts w:ascii="Arial" w:hAnsi="Arial" w:cs="Arial"/>
          <w:sz w:val="24"/>
          <w:szCs w:val="24"/>
        </w:rPr>
        <w:t xml:space="preserve"> we only presented the results including total energy in the model</w:t>
      </w:r>
      <w:r w:rsidR="00FD1CAE" w:rsidRPr="000E774A">
        <w:rPr>
          <w:rFonts w:ascii="Arial" w:hAnsi="Arial" w:cs="Arial"/>
          <w:sz w:val="24"/>
          <w:szCs w:val="24"/>
        </w:rPr>
        <w:t xml:space="preserve"> 2</w:t>
      </w:r>
      <w:r w:rsidR="006300E0" w:rsidRPr="000E774A">
        <w:rPr>
          <w:rFonts w:ascii="Arial" w:hAnsi="Arial" w:cs="Arial"/>
          <w:sz w:val="24"/>
          <w:szCs w:val="24"/>
        </w:rPr>
        <w:t>.</w:t>
      </w:r>
    </w:p>
    <w:p w14:paraId="2F1617A0" w14:textId="51BFBD9F" w:rsidR="002856CA" w:rsidRPr="000E774A" w:rsidRDefault="002856CA" w:rsidP="005D2563">
      <w:pPr>
        <w:spacing w:line="480" w:lineRule="auto"/>
        <w:jc w:val="both"/>
        <w:rPr>
          <w:rFonts w:ascii="Arial" w:hAnsi="Arial" w:cs="Arial"/>
          <w:sz w:val="24"/>
          <w:szCs w:val="24"/>
        </w:rPr>
      </w:pPr>
      <w:r w:rsidRPr="000E774A">
        <w:rPr>
          <w:rFonts w:ascii="Arial" w:hAnsi="Arial" w:cs="Arial"/>
          <w:sz w:val="24"/>
          <w:szCs w:val="24"/>
        </w:rPr>
        <w:t>The intake of fish</w:t>
      </w:r>
      <w:r w:rsidR="000F0FF2" w:rsidRPr="000E774A">
        <w:rPr>
          <w:rFonts w:ascii="Arial" w:hAnsi="Arial" w:cs="Arial"/>
          <w:sz w:val="24"/>
          <w:szCs w:val="24"/>
        </w:rPr>
        <w:t xml:space="preserve">, overall and by </w:t>
      </w:r>
      <w:r w:rsidRPr="000E774A">
        <w:rPr>
          <w:rFonts w:ascii="Arial" w:hAnsi="Arial" w:cs="Arial"/>
          <w:sz w:val="24"/>
          <w:szCs w:val="24"/>
        </w:rPr>
        <w:t>fish type</w:t>
      </w:r>
      <w:r w:rsidR="000F0FF2" w:rsidRPr="000E774A">
        <w:rPr>
          <w:rFonts w:ascii="Arial" w:hAnsi="Arial" w:cs="Arial"/>
          <w:sz w:val="24"/>
          <w:szCs w:val="24"/>
        </w:rPr>
        <w:t>,</w:t>
      </w:r>
      <w:r w:rsidRPr="000E774A">
        <w:rPr>
          <w:rFonts w:ascii="Arial" w:hAnsi="Arial" w:cs="Arial"/>
          <w:sz w:val="24"/>
          <w:szCs w:val="24"/>
        </w:rPr>
        <w:t xml:space="preserve"> w</w:t>
      </w:r>
      <w:r w:rsidR="000F0FF2" w:rsidRPr="000E774A">
        <w:rPr>
          <w:rFonts w:ascii="Arial" w:hAnsi="Arial" w:cs="Arial"/>
          <w:sz w:val="24"/>
          <w:szCs w:val="24"/>
        </w:rPr>
        <w:t>as</w:t>
      </w:r>
      <w:r w:rsidRPr="000E774A">
        <w:rPr>
          <w:rFonts w:ascii="Arial" w:hAnsi="Arial" w:cs="Arial"/>
          <w:sz w:val="24"/>
          <w:szCs w:val="24"/>
        </w:rPr>
        <w:t xml:space="preserve"> assessed by cohort-wide quartiles or BMI-, age- or sex-specific quartile in stratified analyses. </w:t>
      </w:r>
      <w:r w:rsidR="00147F62" w:rsidRPr="000E774A">
        <w:rPr>
          <w:rFonts w:ascii="Arial" w:hAnsi="Arial" w:cs="Arial"/>
          <w:sz w:val="24"/>
          <w:szCs w:val="24"/>
        </w:rPr>
        <w:t>For shellfish consumption, because of</w:t>
      </w:r>
      <w:r w:rsidRPr="000E774A">
        <w:rPr>
          <w:rFonts w:ascii="Arial" w:hAnsi="Arial" w:cs="Arial"/>
          <w:sz w:val="24"/>
          <w:szCs w:val="24"/>
        </w:rPr>
        <w:t xml:space="preserve"> the high number of non-consumers (</w:t>
      </w:r>
      <w:r w:rsidR="00147F62" w:rsidRPr="000E774A">
        <w:rPr>
          <w:rFonts w:ascii="Arial" w:hAnsi="Arial" w:cs="Arial"/>
          <w:sz w:val="24"/>
          <w:szCs w:val="24"/>
        </w:rPr>
        <w:t>33.6</w:t>
      </w:r>
      <w:r w:rsidRPr="000E774A">
        <w:rPr>
          <w:rFonts w:ascii="Arial" w:hAnsi="Arial" w:cs="Arial"/>
          <w:sz w:val="24"/>
          <w:szCs w:val="24"/>
        </w:rPr>
        <w:t xml:space="preserve">%), instead of </w:t>
      </w:r>
      <w:r w:rsidRPr="000E774A">
        <w:rPr>
          <w:rFonts w:ascii="Arial" w:hAnsi="Arial" w:cs="Arial"/>
          <w:sz w:val="24"/>
          <w:szCs w:val="24"/>
        </w:rPr>
        <w:lastRenderedPageBreak/>
        <w:t>quartiles</w:t>
      </w:r>
      <w:r w:rsidR="007065FB" w:rsidRPr="000E774A">
        <w:rPr>
          <w:rFonts w:ascii="Arial" w:hAnsi="Arial" w:cs="Arial"/>
          <w:sz w:val="24"/>
          <w:szCs w:val="24"/>
        </w:rPr>
        <w:t>,</w:t>
      </w:r>
      <w:r w:rsidRPr="000E774A">
        <w:rPr>
          <w:rFonts w:ascii="Arial" w:hAnsi="Arial" w:cs="Arial"/>
          <w:sz w:val="24"/>
          <w:szCs w:val="24"/>
        </w:rPr>
        <w:t xml:space="preserve"> 3 groups were created: non-consumers, subjects below and above the median of consumers. Tests for linear trend were performed by assigning the median of each quartile as scores. Fish and shellfish consumption </w:t>
      </w:r>
      <w:r w:rsidR="00B1614E" w:rsidRPr="000E774A">
        <w:rPr>
          <w:rFonts w:ascii="Arial" w:hAnsi="Arial" w:cs="Arial"/>
          <w:sz w:val="24"/>
          <w:szCs w:val="24"/>
        </w:rPr>
        <w:t xml:space="preserve">was </w:t>
      </w:r>
      <w:r w:rsidRPr="000E774A">
        <w:rPr>
          <w:rFonts w:ascii="Arial" w:hAnsi="Arial" w:cs="Arial"/>
          <w:sz w:val="24"/>
          <w:szCs w:val="24"/>
        </w:rPr>
        <w:t>also evaluated as a continuous variable per 10</w:t>
      </w:r>
      <w:r w:rsidR="007065FB" w:rsidRPr="000E774A">
        <w:rPr>
          <w:rFonts w:ascii="Arial" w:hAnsi="Arial" w:cs="Arial"/>
          <w:sz w:val="24"/>
          <w:szCs w:val="24"/>
        </w:rPr>
        <w:t xml:space="preserve"> </w:t>
      </w:r>
      <w:r w:rsidRPr="000E774A">
        <w:rPr>
          <w:rFonts w:ascii="Arial" w:hAnsi="Arial" w:cs="Arial"/>
          <w:sz w:val="24"/>
          <w:szCs w:val="24"/>
        </w:rPr>
        <w:t>g/day and 1g/day</w:t>
      </w:r>
      <w:r w:rsidR="002D5498" w:rsidRPr="000E774A">
        <w:rPr>
          <w:rFonts w:ascii="Arial" w:hAnsi="Arial" w:cs="Arial"/>
          <w:sz w:val="24"/>
          <w:szCs w:val="24"/>
        </w:rPr>
        <w:t>,</w:t>
      </w:r>
      <w:r w:rsidRPr="000E774A">
        <w:rPr>
          <w:rFonts w:ascii="Arial" w:hAnsi="Arial" w:cs="Arial"/>
          <w:sz w:val="24"/>
          <w:szCs w:val="24"/>
        </w:rPr>
        <w:t xml:space="preserve"> respectively. Possible interactions with sex, smoking status (never, former and current smokers), alcohol intake (0, &gt;0–15, &gt;15–29.9 and </w:t>
      </w:r>
      <w:r w:rsidR="009967EB" w:rsidRPr="000E774A">
        <w:rPr>
          <w:rFonts w:ascii="Arial" w:hAnsi="Arial" w:cs="Arial"/>
          <w:sz w:val="24"/>
          <w:szCs w:val="24"/>
        </w:rPr>
        <w:t>≥</w:t>
      </w:r>
      <w:r w:rsidRPr="000E774A">
        <w:rPr>
          <w:rFonts w:ascii="Arial" w:hAnsi="Arial" w:cs="Arial"/>
          <w:sz w:val="24"/>
          <w:szCs w:val="24"/>
        </w:rPr>
        <w:t>30 g/day), physical activity (inactive, active and unknown</w:t>
      </w:r>
      <w:r w:rsidR="00147F62" w:rsidRPr="000E774A">
        <w:rPr>
          <w:rFonts w:ascii="Arial" w:hAnsi="Arial" w:cs="Arial"/>
          <w:sz w:val="24"/>
          <w:szCs w:val="24"/>
        </w:rPr>
        <w:t>, according to the Cambridge Physical Activity Index</w:t>
      </w:r>
      <w:r w:rsidRPr="000E774A">
        <w:rPr>
          <w:rFonts w:ascii="Arial" w:hAnsi="Arial" w:cs="Arial"/>
          <w:sz w:val="24"/>
          <w:szCs w:val="24"/>
        </w:rPr>
        <w:t>)</w:t>
      </w:r>
      <w:r w:rsidR="001655DA" w:rsidRPr="000E774A">
        <w:rPr>
          <w:rFonts w:ascii="Arial" w:hAnsi="Arial" w:cs="Arial"/>
          <w:sz w:val="24"/>
          <w:szCs w:val="24"/>
        </w:rPr>
        <w:t xml:space="preserve"> (</w:t>
      </w:r>
      <w:r w:rsidR="00843928" w:rsidRPr="000E774A">
        <w:rPr>
          <w:rFonts w:ascii="Arial" w:hAnsi="Arial" w:cs="Arial"/>
          <w:sz w:val="24"/>
          <w:szCs w:val="24"/>
        </w:rPr>
        <w:t>29</w:t>
      </w:r>
      <w:r w:rsidR="001655DA" w:rsidRPr="000E774A">
        <w:rPr>
          <w:rFonts w:ascii="Arial" w:hAnsi="Arial" w:cs="Arial"/>
          <w:sz w:val="24"/>
          <w:szCs w:val="24"/>
        </w:rPr>
        <w:t>)</w:t>
      </w:r>
      <w:r w:rsidR="00E15CDC" w:rsidRPr="000E774A">
        <w:rPr>
          <w:rFonts w:ascii="Arial" w:hAnsi="Arial" w:cs="Arial"/>
          <w:sz w:val="24"/>
          <w:szCs w:val="24"/>
        </w:rPr>
        <w:t>, and</w:t>
      </w:r>
      <w:r w:rsidRPr="000E774A">
        <w:rPr>
          <w:rFonts w:ascii="Arial" w:hAnsi="Arial" w:cs="Arial"/>
          <w:sz w:val="24"/>
          <w:szCs w:val="24"/>
        </w:rPr>
        <w:t xml:space="preserve"> BMI (&lt;25 vs. </w:t>
      </w:r>
      <w:r w:rsidR="009967EB" w:rsidRPr="000E774A">
        <w:rPr>
          <w:rFonts w:ascii="Arial" w:hAnsi="Arial" w:cs="Arial"/>
          <w:sz w:val="24"/>
          <w:szCs w:val="24"/>
        </w:rPr>
        <w:t>≥</w:t>
      </w:r>
      <w:r w:rsidRPr="000E774A">
        <w:rPr>
          <w:rFonts w:ascii="Arial" w:hAnsi="Arial" w:cs="Arial"/>
          <w:sz w:val="24"/>
          <w:szCs w:val="24"/>
        </w:rPr>
        <w:t>25 kg/m</w:t>
      </w:r>
      <w:r w:rsidRPr="000E774A">
        <w:rPr>
          <w:rFonts w:ascii="Arial" w:hAnsi="Arial" w:cs="Arial"/>
          <w:sz w:val="24"/>
          <w:szCs w:val="24"/>
          <w:vertAlign w:val="superscript"/>
        </w:rPr>
        <w:t>2</w:t>
      </w:r>
      <w:r w:rsidRPr="000E774A">
        <w:rPr>
          <w:rFonts w:ascii="Arial" w:hAnsi="Arial" w:cs="Arial"/>
          <w:sz w:val="24"/>
          <w:szCs w:val="24"/>
        </w:rPr>
        <w:t>), were examined by including the interaction terms in the most adjusted models. Separate sex-specific models were fitted</w:t>
      </w:r>
      <w:r w:rsidR="00C45A35" w:rsidRPr="000E774A">
        <w:rPr>
          <w:rFonts w:ascii="Arial" w:hAnsi="Arial" w:cs="Arial"/>
          <w:sz w:val="24"/>
          <w:szCs w:val="24"/>
        </w:rPr>
        <w:t>,</w:t>
      </w:r>
      <w:r w:rsidRPr="000E774A">
        <w:rPr>
          <w:rFonts w:ascii="Arial" w:hAnsi="Arial" w:cs="Arial"/>
          <w:sz w:val="24"/>
          <w:szCs w:val="24"/>
        </w:rPr>
        <w:t xml:space="preserve"> because </w:t>
      </w:r>
      <w:r w:rsidR="00736D78" w:rsidRPr="000E774A">
        <w:rPr>
          <w:rFonts w:ascii="Arial" w:hAnsi="Arial" w:cs="Arial"/>
          <w:sz w:val="24"/>
          <w:szCs w:val="24"/>
        </w:rPr>
        <w:t xml:space="preserve">borderline </w:t>
      </w:r>
      <w:r w:rsidRPr="000E774A">
        <w:rPr>
          <w:rFonts w:ascii="Arial" w:hAnsi="Arial" w:cs="Arial"/>
          <w:sz w:val="24"/>
          <w:szCs w:val="24"/>
        </w:rPr>
        <w:t xml:space="preserve">significant heterogeneity between sex and </w:t>
      </w:r>
      <w:r w:rsidR="007065FB" w:rsidRPr="000E774A">
        <w:rPr>
          <w:rFonts w:ascii="Arial" w:hAnsi="Arial" w:cs="Arial"/>
          <w:sz w:val="24"/>
          <w:szCs w:val="24"/>
        </w:rPr>
        <w:t xml:space="preserve">total </w:t>
      </w:r>
      <w:r w:rsidRPr="000E774A">
        <w:rPr>
          <w:rFonts w:ascii="Arial" w:hAnsi="Arial" w:cs="Arial"/>
          <w:sz w:val="24"/>
          <w:szCs w:val="24"/>
        </w:rPr>
        <w:t>fish</w:t>
      </w:r>
      <w:r w:rsidR="007065FB" w:rsidRPr="000E774A">
        <w:rPr>
          <w:rFonts w:ascii="Arial" w:hAnsi="Arial" w:cs="Arial"/>
          <w:sz w:val="24"/>
          <w:szCs w:val="24"/>
        </w:rPr>
        <w:t xml:space="preserve"> and shellfish</w:t>
      </w:r>
      <w:r w:rsidRPr="000E774A">
        <w:rPr>
          <w:rFonts w:ascii="Arial" w:hAnsi="Arial" w:cs="Arial"/>
          <w:sz w:val="24"/>
          <w:szCs w:val="24"/>
        </w:rPr>
        <w:t xml:space="preserve"> consumption </w:t>
      </w:r>
      <w:r w:rsidR="005627C9" w:rsidRPr="000E774A">
        <w:rPr>
          <w:rFonts w:ascii="Arial" w:hAnsi="Arial" w:cs="Arial"/>
          <w:sz w:val="24"/>
          <w:szCs w:val="24"/>
        </w:rPr>
        <w:t>and differentiated TC risk</w:t>
      </w:r>
      <w:r w:rsidR="00B1614E" w:rsidRPr="000E774A">
        <w:rPr>
          <w:rFonts w:ascii="Arial" w:hAnsi="Arial" w:cs="Arial"/>
          <w:sz w:val="24"/>
          <w:szCs w:val="24"/>
        </w:rPr>
        <w:t xml:space="preserve"> </w:t>
      </w:r>
      <w:r w:rsidRPr="000E774A">
        <w:rPr>
          <w:rFonts w:ascii="Arial" w:hAnsi="Arial" w:cs="Arial"/>
          <w:sz w:val="24"/>
          <w:szCs w:val="24"/>
        </w:rPr>
        <w:t xml:space="preserve">was detected. Similar models were defined to assess the risk of TC by subtype (papillary and follicular). </w:t>
      </w:r>
      <w:r w:rsidR="00EA00CC" w:rsidRPr="000E774A">
        <w:rPr>
          <w:rFonts w:ascii="Arial" w:hAnsi="Arial" w:cs="Arial"/>
          <w:sz w:val="24"/>
          <w:szCs w:val="24"/>
        </w:rPr>
        <w:t>Separate models were also computed to check the variability between countries with a high vs low TC incidence. EPIC countries with TC incidence rates &gt;5 per 100,000 in women (i.e. France, Germany, Greece, Italy</w:t>
      </w:r>
      <w:r w:rsidR="006E1DDC" w:rsidRPr="000E774A">
        <w:rPr>
          <w:rFonts w:ascii="Arial" w:hAnsi="Arial" w:cs="Arial"/>
          <w:sz w:val="24"/>
          <w:szCs w:val="24"/>
        </w:rPr>
        <w:t>, and Spain</w:t>
      </w:r>
      <w:r w:rsidR="00EA00CC" w:rsidRPr="000E774A">
        <w:rPr>
          <w:rFonts w:ascii="Arial" w:hAnsi="Arial" w:cs="Arial"/>
          <w:sz w:val="24"/>
          <w:szCs w:val="24"/>
        </w:rPr>
        <w:t>)</w:t>
      </w:r>
      <w:r w:rsidR="002D5498" w:rsidRPr="000E774A">
        <w:rPr>
          <w:rFonts w:ascii="Arial" w:hAnsi="Arial" w:cs="Arial"/>
          <w:sz w:val="24"/>
          <w:szCs w:val="24"/>
        </w:rPr>
        <w:t xml:space="preserve"> were considered to have high TC incidence</w:t>
      </w:r>
      <w:r w:rsidR="00EA00CC" w:rsidRPr="000E774A">
        <w:rPr>
          <w:rFonts w:ascii="Arial" w:hAnsi="Arial" w:cs="Arial"/>
          <w:sz w:val="24"/>
          <w:szCs w:val="24"/>
        </w:rPr>
        <w:t xml:space="preserve">. </w:t>
      </w:r>
      <w:r w:rsidRPr="000E774A">
        <w:rPr>
          <w:rFonts w:ascii="Arial" w:hAnsi="Arial" w:cs="Arial"/>
          <w:sz w:val="24"/>
          <w:szCs w:val="24"/>
        </w:rPr>
        <w:t>The Wald test was used to evaluate the heterogeneity of risk between sexes and TC subtypes. T</w:t>
      </w:r>
      <w:r w:rsidR="005627C9" w:rsidRPr="000E774A">
        <w:rPr>
          <w:rFonts w:ascii="Arial" w:hAnsi="Arial" w:cs="Arial"/>
          <w:sz w:val="24"/>
          <w:szCs w:val="24"/>
        </w:rPr>
        <w:t>wo</w:t>
      </w:r>
      <w:r w:rsidRPr="000E774A">
        <w:rPr>
          <w:rFonts w:ascii="Arial" w:hAnsi="Arial" w:cs="Arial"/>
          <w:sz w:val="24"/>
          <w:szCs w:val="24"/>
        </w:rPr>
        <w:t xml:space="preserve"> types of sensitivity analyses were performed by excluding</w:t>
      </w:r>
      <w:r w:rsidR="007065FB" w:rsidRPr="000E774A">
        <w:rPr>
          <w:rFonts w:ascii="Arial" w:hAnsi="Arial" w:cs="Arial"/>
          <w:sz w:val="24"/>
          <w:szCs w:val="24"/>
        </w:rPr>
        <w:t xml:space="preserve"> the following subjects</w:t>
      </w:r>
      <w:r w:rsidRPr="000E774A">
        <w:rPr>
          <w:rFonts w:ascii="Arial" w:hAnsi="Arial" w:cs="Arial"/>
          <w:sz w:val="24"/>
          <w:szCs w:val="24"/>
        </w:rPr>
        <w:t xml:space="preserve"> from the analyses: (i) 67,391 women from the French component of EPIC (248 cases of differentiated TC), since French women represented the 37.2% of TC cases in women; (ii) 77 cases who were diagnosed </w:t>
      </w:r>
      <w:r w:rsidR="007A2BA2" w:rsidRPr="000E774A">
        <w:rPr>
          <w:rFonts w:ascii="Arial" w:hAnsi="Arial" w:cs="Arial"/>
          <w:sz w:val="24"/>
          <w:szCs w:val="24"/>
        </w:rPr>
        <w:t>with</w:t>
      </w:r>
      <w:r w:rsidRPr="000E774A">
        <w:rPr>
          <w:rFonts w:ascii="Arial" w:hAnsi="Arial" w:cs="Arial"/>
          <w:sz w:val="24"/>
          <w:szCs w:val="24"/>
        </w:rPr>
        <w:t xml:space="preserve"> TC </w:t>
      </w:r>
      <w:r w:rsidR="00A22E34" w:rsidRPr="000E774A">
        <w:rPr>
          <w:rFonts w:ascii="Arial" w:hAnsi="Arial" w:cs="Arial"/>
          <w:sz w:val="24"/>
          <w:szCs w:val="24"/>
        </w:rPr>
        <w:t>within</w:t>
      </w:r>
      <w:r w:rsidRPr="000E774A">
        <w:rPr>
          <w:rFonts w:ascii="Arial" w:hAnsi="Arial" w:cs="Arial"/>
          <w:sz w:val="24"/>
          <w:szCs w:val="24"/>
        </w:rPr>
        <w:t xml:space="preserve"> the first 2 years of follow-up, because some participants may have modified their diet during the early pre</w:t>
      </w:r>
      <w:r w:rsidR="00C45A35" w:rsidRPr="000E774A">
        <w:rPr>
          <w:rFonts w:ascii="Arial" w:hAnsi="Arial" w:cs="Arial"/>
          <w:sz w:val="24"/>
          <w:szCs w:val="24"/>
        </w:rPr>
        <w:t>-</w:t>
      </w:r>
      <w:r w:rsidRPr="000E774A">
        <w:rPr>
          <w:rFonts w:ascii="Arial" w:hAnsi="Arial" w:cs="Arial"/>
          <w:sz w:val="24"/>
          <w:szCs w:val="24"/>
        </w:rPr>
        <w:t xml:space="preserve">diagnostic period of the disease. </w:t>
      </w:r>
    </w:p>
    <w:p w14:paraId="7FA00176" w14:textId="44418266" w:rsidR="000A5A60" w:rsidRPr="000E774A" w:rsidRDefault="000A5A60" w:rsidP="005D2563">
      <w:pPr>
        <w:spacing w:line="480" w:lineRule="auto"/>
        <w:jc w:val="both"/>
        <w:rPr>
          <w:rFonts w:ascii="Arial" w:hAnsi="Arial" w:cs="Arial"/>
          <w:b/>
          <w:sz w:val="24"/>
          <w:szCs w:val="24"/>
        </w:rPr>
      </w:pPr>
      <w:r w:rsidRPr="000E774A">
        <w:rPr>
          <w:rFonts w:ascii="Arial" w:hAnsi="Arial" w:cs="Arial"/>
          <w:b/>
          <w:sz w:val="24"/>
          <w:szCs w:val="24"/>
        </w:rPr>
        <w:t>Calibration of dietary data</w:t>
      </w:r>
    </w:p>
    <w:p w14:paraId="5401A185" w14:textId="0B503A25" w:rsidR="000A5A60" w:rsidRPr="000E774A" w:rsidRDefault="000A5A60" w:rsidP="000A5A60">
      <w:pPr>
        <w:spacing w:line="480" w:lineRule="auto"/>
        <w:jc w:val="both"/>
        <w:rPr>
          <w:rFonts w:ascii="Arial" w:hAnsi="Arial" w:cs="Arial"/>
          <w:sz w:val="24"/>
          <w:szCs w:val="24"/>
        </w:rPr>
      </w:pPr>
      <w:r w:rsidRPr="000E774A">
        <w:rPr>
          <w:rFonts w:ascii="Arial" w:hAnsi="Arial" w:cs="Arial"/>
          <w:sz w:val="24"/>
          <w:szCs w:val="24"/>
        </w:rPr>
        <w:lastRenderedPageBreak/>
        <w:t xml:space="preserve">A </w:t>
      </w:r>
      <w:r w:rsidR="006722B4" w:rsidRPr="000E774A">
        <w:rPr>
          <w:rFonts w:ascii="Arial" w:hAnsi="Arial" w:cs="Arial"/>
          <w:sz w:val="24"/>
          <w:szCs w:val="24"/>
        </w:rPr>
        <w:t>single 24-h dietary recall</w:t>
      </w:r>
      <w:r w:rsidRPr="000E774A">
        <w:rPr>
          <w:rFonts w:ascii="Arial" w:hAnsi="Arial" w:cs="Arial"/>
          <w:sz w:val="24"/>
          <w:szCs w:val="24"/>
        </w:rPr>
        <w:t xml:space="preserve"> was</w:t>
      </w:r>
      <w:r w:rsidR="006722B4" w:rsidRPr="000E774A">
        <w:rPr>
          <w:rFonts w:ascii="Arial" w:hAnsi="Arial" w:cs="Arial"/>
          <w:sz w:val="24"/>
          <w:szCs w:val="24"/>
        </w:rPr>
        <w:t xml:space="preserve"> also</w:t>
      </w:r>
      <w:r w:rsidRPr="000E774A">
        <w:rPr>
          <w:rFonts w:ascii="Arial" w:hAnsi="Arial" w:cs="Arial"/>
          <w:sz w:val="24"/>
          <w:szCs w:val="24"/>
        </w:rPr>
        <w:t xml:space="preserve"> taken from an 8% random</w:t>
      </w:r>
      <w:r w:rsidR="00D40473" w:rsidRPr="000E774A">
        <w:rPr>
          <w:rFonts w:ascii="Arial" w:hAnsi="Arial" w:cs="Arial"/>
          <w:sz w:val="24"/>
          <w:szCs w:val="24"/>
        </w:rPr>
        <w:t xml:space="preserve"> </w:t>
      </w:r>
      <w:r w:rsidRPr="000E774A">
        <w:rPr>
          <w:rFonts w:ascii="Arial" w:hAnsi="Arial" w:cs="Arial"/>
          <w:sz w:val="24"/>
          <w:szCs w:val="24"/>
        </w:rPr>
        <w:t>sample of the cohort (36,994 participants) using a detailed computerized 24-h recall method</w:t>
      </w:r>
      <w:r w:rsidR="00D40473" w:rsidRPr="000E774A">
        <w:rPr>
          <w:rFonts w:ascii="Arial" w:hAnsi="Arial" w:cs="Arial"/>
          <w:sz w:val="24"/>
          <w:szCs w:val="24"/>
        </w:rPr>
        <w:t xml:space="preserve"> (</w:t>
      </w:r>
      <w:r w:rsidR="00843928" w:rsidRPr="000E774A">
        <w:rPr>
          <w:rFonts w:ascii="Arial" w:hAnsi="Arial" w:cs="Arial"/>
          <w:sz w:val="24"/>
          <w:szCs w:val="24"/>
        </w:rPr>
        <w:t>30</w:t>
      </w:r>
      <w:r w:rsidR="00925056" w:rsidRPr="000E774A">
        <w:rPr>
          <w:rFonts w:ascii="Arial" w:hAnsi="Arial" w:cs="Arial"/>
          <w:sz w:val="24"/>
          <w:szCs w:val="24"/>
        </w:rPr>
        <w:t xml:space="preserve">) </w:t>
      </w:r>
      <w:r w:rsidRPr="000E774A">
        <w:rPr>
          <w:rFonts w:ascii="Arial" w:hAnsi="Arial" w:cs="Arial"/>
          <w:sz w:val="24"/>
          <w:szCs w:val="24"/>
        </w:rPr>
        <w:t xml:space="preserve">to calibrate dietary measurements of </w:t>
      </w:r>
      <w:r w:rsidR="00D40473" w:rsidRPr="000E774A">
        <w:rPr>
          <w:rFonts w:ascii="Arial" w:hAnsi="Arial" w:cs="Arial"/>
          <w:sz w:val="24"/>
          <w:szCs w:val="24"/>
        </w:rPr>
        <w:t>fish, fish products, and shellfish</w:t>
      </w:r>
      <w:r w:rsidRPr="000E774A">
        <w:rPr>
          <w:rFonts w:ascii="Arial" w:hAnsi="Arial" w:cs="Arial"/>
          <w:sz w:val="24"/>
          <w:szCs w:val="24"/>
        </w:rPr>
        <w:t xml:space="preserve"> intake across countries and</w:t>
      </w:r>
      <w:r w:rsidR="00D40473" w:rsidRPr="000E774A">
        <w:rPr>
          <w:rFonts w:ascii="Arial" w:hAnsi="Arial" w:cs="Arial"/>
          <w:sz w:val="24"/>
          <w:szCs w:val="24"/>
        </w:rPr>
        <w:t xml:space="preserve"> </w:t>
      </w:r>
      <w:r w:rsidRPr="000E774A">
        <w:rPr>
          <w:rFonts w:ascii="Arial" w:hAnsi="Arial" w:cs="Arial"/>
          <w:sz w:val="24"/>
          <w:szCs w:val="24"/>
        </w:rPr>
        <w:t>to correct for systematic overestimation or underestimation</w:t>
      </w:r>
      <w:r w:rsidR="00D40473" w:rsidRPr="000E774A">
        <w:rPr>
          <w:rFonts w:ascii="Arial" w:hAnsi="Arial" w:cs="Arial"/>
          <w:sz w:val="24"/>
          <w:szCs w:val="24"/>
        </w:rPr>
        <w:t xml:space="preserve"> of dietary intakes (</w:t>
      </w:r>
      <w:r w:rsidR="00843928" w:rsidRPr="000E774A">
        <w:rPr>
          <w:rFonts w:ascii="Arial" w:hAnsi="Arial" w:cs="Arial"/>
          <w:sz w:val="24"/>
          <w:szCs w:val="24"/>
        </w:rPr>
        <w:t>31</w:t>
      </w:r>
      <w:r w:rsidR="00925056" w:rsidRPr="000E774A">
        <w:rPr>
          <w:rFonts w:ascii="Arial" w:hAnsi="Arial" w:cs="Arial"/>
          <w:sz w:val="24"/>
          <w:szCs w:val="24"/>
        </w:rPr>
        <w:t>)</w:t>
      </w:r>
      <w:r w:rsidR="00D40473" w:rsidRPr="000E774A">
        <w:rPr>
          <w:rFonts w:ascii="Arial" w:hAnsi="Arial" w:cs="Arial"/>
          <w:sz w:val="24"/>
          <w:szCs w:val="24"/>
        </w:rPr>
        <w:t>.</w:t>
      </w:r>
      <w:r w:rsidRPr="000E774A">
        <w:rPr>
          <w:rFonts w:ascii="Arial" w:hAnsi="Arial" w:cs="Arial"/>
          <w:sz w:val="24"/>
          <w:szCs w:val="24"/>
        </w:rPr>
        <w:t xml:space="preserve"> The 24</w:t>
      </w:r>
      <w:r w:rsidR="00D40473" w:rsidRPr="000E774A">
        <w:rPr>
          <w:rFonts w:ascii="Arial" w:hAnsi="Arial" w:cs="Arial"/>
          <w:sz w:val="24"/>
          <w:szCs w:val="24"/>
        </w:rPr>
        <w:t>-</w:t>
      </w:r>
      <w:r w:rsidR="00D465F3" w:rsidRPr="000E774A">
        <w:rPr>
          <w:rFonts w:ascii="Arial" w:hAnsi="Arial" w:cs="Arial"/>
          <w:sz w:val="24"/>
          <w:szCs w:val="24"/>
        </w:rPr>
        <w:t>h recall</w:t>
      </w:r>
      <w:r w:rsidRPr="000E774A">
        <w:rPr>
          <w:rFonts w:ascii="Arial" w:hAnsi="Arial" w:cs="Arial"/>
          <w:sz w:val="24"/>
          <w:szCs w:val="24"/>
        </w:rPr>
        <w:t xml:space="preserve"> </w:t>
      </w:r>
      <w:r w:rsidR="00A22E34" w:rsidRPr="000E774A">
        <w:rPr>
          <w:rFonts w:ascii="Arial" w:hAnsi="Arial" w:cs="Arial"/>
          <w:sz w:val="24"/>
          <w:szCs w:val="24"/>
        </w:rPr>
        <w:t>estimate</w:t>
      </w:r>
      <w:r w:rsidRPr="000E774A">
        <w:rPr>
          <w:rFonts w:ascii="Arial" w:hAnsi="Arial" w:cs="Arial"/>
          <w:sz w:val="24"/>
          <w:szCs w:val="24"/>
        </w:rPr>
        <w:t>s</w:t>
      </w:r>
      <w:r w:rsidR="00A22E34" w:rsidRPr="000E774A">
        <w:rPr>
          <w:rFonts w:ascii="Arial" w:hAnsi="Arial" w:cs="Arial"/>
          <w:sz w:val="24"/>
          <w:szCs w:val="24"/>
        </w:rPr>
        <w:t xml:space="preserve"> for fish, fish products, and shellfish </w:t>
      </w:r>
      <w:r w:rsidRPr="000E774A">
        <w:rPr>
          <w:rFonts w:ascii="Arial" w:hAnsi="Arial" w:cs="Arial"/>
          <w:sz w:val="24"/>
          <w:szCs w:val="24"/>
        </w:rPr>
        <w:t>of the participants</w:t>
      </w:r>
      <w:r w:rsidR="00A22E34" w:rsidRPr="000E774A">
        <w:rPr>
          <w:rFonts w:ascii="Arial" w:hAnsi="Arial" w:cs="Arial"/>
          <w:sz w:val="24"/>
          <w:szCs w:val="24"/>
        </w:rPr>
        <w:t xml:space="preserve"> with this data</w:t>
      </w:r>
      <w:r w:rsidRPr="000E774A">
        <w:rPr>
          <w:rFonts w:ascii="Arial" w:hAnsi="Arial" w:cs="Arial"/>
          <w:sz w:val="24"/>
          <w:szCs w:val="24"/>
        </w:rPr>
        <w:t xml:space="preserve"> were regressed on the </w:t>
      </w:r>
      <w:r w:rsidR="00011B7D" w:rsidRPr="000E774A">
        <w:rPr>
          <w:rFonts w:ascii="Arial" w:hAnsi="Arial" w:cs="Arial"/>
          <w:sz w:val="24"/>
          <w:szCs w:val="24"/>
        </w:rPr>
        <w:t xml:space="preserve">values for these foods estimated from the </w:t>
      </w:r>
      <w:r w:rsidRPr="000E774A">
        <w:rPr>
          <w:rFonts w:ascii="Arial" w:hAnsi="Arial" w:cs="Arial"/>
          <w:sz w:val="24"/>
          <w:szCs w:val="24"/>
        </w:rPr>
        <w:t>main dietary questionnaire</w:t>
      </w:r>
      <w:r w:rsidR="00D40473" w:rsidRPr="000E774A">
        <w:rPr>
          <w:rFonts w:ascii="Arial" w:hAnsi="Arial" w:cs="Arial"/>
          <w:sz w:val="24"/>
          <w:szCs w:val="24"/>
        </w:rPr>
        <w:t xml:space="preserve"> </w:t>
      </w:r>
      <w:r w:rsidRPr="000E774A">
        <w:rPr>
          <w:rFonts w:ascii="Arial" w:hAnsi="Arial" w:cs="Arial"/>
          <w:sz w:val="24"/>
          <w:szCs w:val="24"/>
        </w:rPr>
        <w:t xml:space="preserve">values. </w:t>
      </w:r>
      <w:r w:rsidR="00DB0D8C" w:rsidRPr="000E774A">
        <w:rPr>
          <w:rFonts w:ascii="Arial" w:hAnsi="Arial" w:cs="Arial"/>
          <w:sz w:val="24"/>
          <w:szCs w:val="24"/>
        </w:rPr>
        <w:t>Age</w:t>
      </w:r>
      <w:r w:rsidR="00D40473" w:rsidRPr="000E774A">
        <w:rPr>
          <w:rFonts w:ascii="Arial" w:hAnsi="Arial" w:cs="Arial"/>
          <w:sz w:val="24"/>
          <w:szCs w:val="24"/>
        </w:rPr>
        <w:t xml:space="preserve"> </w:t>
      </w:r>
      <w:r w:rsidR="00DB0D8C" w:rsidRPr="000E774A">
        <w:rPr>
          <w:rFonts w:ascii="Arial" w:hAnsi="Arial" w:cs="Arial"/>
          <w:sz w:val="24"/>
          <w:szCs w:val="24"/>
        </w:rPr>
        <w:t xml:space="preserve">at recruitment, </w:t>
      </w:r>
      <w:r w:rsidRPr="000E774A">
        <w:rPr>
          <w:rFonts w:ascii="Arial" w:hAnsi="Arial" w:cs="Arial"/>
          <w:sz w:val="24"/>
          <w:szCs w:val="24"/>
        </w:rPr>
        <w:t>center</w:t>
      </w:r>
      <w:r w:rsidR="00DB0D8C" w:rsidRPr="000E774A">
        <w:rPr>
          <w:rFonts w:ascii="Arial" w:hAnsi="Arial" w:cs="Arial"/>
          <w:sz w:val="24"/>
          <w:szCs w:val="24"/>
        </w:rPr>
        <w:t xml:space="preserve"> and total energy intake</w:t>
      </w:r>
      <w:r w:rsidRPr="000E774A">
        <w:rPr>
          <w:rFonts w:ascii="Arial" w:hAnsi="Arial" w:cs="Arial"/>
          <w:sz w:val="24"/>
          <w:szCs w:val="24"/>
        </w:rPr>
        <w:t xml:space="preserve"> were included as covariates, and</w:t>
      </w:r>
      <w:r w:rsidR="00D40473" w:rsidRPr="000E774A">
        <w:rPr>
          <w:rFonts w:ascii="Arial" w:hAnsi="Arial" w:cs="Arial"/>
          <w:sz w:val="24"/>
          <w:szCs w:val="24"/>
        </w:rPr>
        <w:t xml:space="preserve"> </w:t>
      </w:r>
      <w:r w:rsidRPr="000E774A">
        <w:rPr>
          <w:rFonts w:ascii="Arial" w:hAnsi="Arial" w:cs="Arial"/>
          <w:sz w:val="24"/>
          <w:szCs w:val="24"/>
        </w:rPr>
        <w:t>data were weighted by day of the week and season of the</w:t>
      </w:r>
      <w:r w:rsidR="00D40473" w:rsidRPr="000E774A">
        <w:rPr>
          <w:rFonts w:ascii="Arial" w:hAnsi="Arial" w:cs="Arial"/>
          <w:sz w:val="24"/>
          <w:szCs w:val="24"/>
        </w:rPr>
        <w:t xml:space="preserve"> </w:t>
      </w:r>
      <w:r w:rsidRPr="000E774A">
        <w:rPr>
          <w:rFonts w:ascii="Arial" w:hAnsi="Arial" w:cs="Arial"/>
          <w:sz w:val="24"/>
          <w:szCs w:val="24"/>
        </w:rPr>
        <w:t>year during which the 24</w:t>
      </w:r>
      <w:r w:rsidR="00D40473" w:rsidRPr="000E774A">
        <w:rPr>
          <w:rFonts w:ascii="Arial" w:hAnsi="Arial" w:cs="Arial"/>
          <w:sz w:val="24"/>
          <w:szCs w:val="24"/>
        </w:rPr>
        <w:t>-</w:t>
      </w:r>
      <w:r w:rsidR="00D465F3" w:rsidRPr="000E774A">
        <w:rPr>
          <w:rFonts w:ascii="Arial" w:hAnsi="Arial" w:cs="Arial"/>
          <w:sz w:val="24"/>
          <w:szCs w:val="24"/>
        </w:rPr>
        <w:t>h recall</w:t>
      </w:r>
      <w:r w:rsidRPr="000E774A">
        <w:rPr>
          <w:rFonts w:ascii="Arial" w:hAnsi="Arial" w:cs="Arial"/>
          <w:sz w:val="24"/>
          <w:szCs w:val="24"/>
        </w:rPr>
        <w:t xml:space="preserve"> was collected. Zero consumption</w:t>
      </w:r>
      <w:r w:rsidR="00D40473" w:rsidRPr="000E774A">
        <w:rPr>
          <w:rFonts w:ascii="Arial" w:hAnsi="Arial" w:cs="Arial"/>
          <w:sz w:val="24"/>
          <w:szCs w:val="24"/>
        </w:rPr>
        <w:t xml:space="preserve"> </w:t>
      </w:r>
      <w:r w:rsidRPr="000E774A">
        <w:rPr>
          <w:rFonts w:ascii="Arial" w:hAnsi="Arial" w:cs="Arial"/>
          <w:sz w:val="24"/>
          <w:szCs w:val="24"/>
        </w:rPr>
        <w:t>values in the main dietary questionnaires were excluded</w:t>
      </w:r>
      <w:r w:rsidR="00D40473" w:rsidRPr="000E774A">
        <w:rPr>
          <w:rFonts w:ascii="Arial" w:hAnsi="Arial" w:cs="Arial"/>
          <w:sz w:val="24"/>
          <w:szCs w:val="24"/>
        </w:rPr>
        <w:t xml:space="preserve"> </w:t>
      </w:r>
      <w:r w:rsidRPr="000E774A">
        <w:rPr>
          <w:rFonts w:ascii="Arial" w:hAnsi="Arial" w:cs="Arial"/>
          <w:sz w:val="24"/>
          <w:szCs w:val="24"/>
        </w:rPr>
        <w:t>in the regression calibration models</w:t>
      </w:r>
      <w:r w:rsidR="00D40473" w:rsidRPr="000E774A">
        <w:rPr>
          <w:rFonts w:ascii="Arial" w:hAnsi="Arial" w:cs="Arial"/>
          <w:sz w:val="24"/>
          <w:szCs w:val="24"/>
        </w:rPr>
        <w:t>,</w:t>
      </w:r>
      <w:r w:rsidRPr="000E774A">
        <w:rPr>
          <w:rFonts w:ascii="Arial" w:hAnsi="Arial" w:cs="Arial"/>
          <w:sz w:val="24"/>
          <w:szCs w:val="24"/>
        </w:rPr>
        <w:t xml:space="preserve"> and a zero was directly</w:t>
      </w:r>
      <w:r w:rsidR="00D40473" w:rsidRPr="000E774A">
        <w:rPr>
          <w:rFonts w:ascii="Arial" w:hAnsi="Arial" w:cs="Arial"/>
          <w:sz w:val="24"/>
          <w:szCs w:val="24"/>
        </w:rPr>
        <w:t xml:space="preserve"> </w:t>
      </w:r>
      <w:r w:rsidRPr="000E774A">
        <w:rPr>
          <w:rFonts w:ascii="Arial" w:hAnsi="Arial" w:cs="Arial"/>
          <w:sz w:val="24"/>
          <w:szCs w:val="24"/>
        </w:rPr>
        <w:t>imputed as a corrected value. Country and sex-specific calibration</w:t>
      </w:r>
      <w:r w:rsidR="00D40473" w:rsidRPr="000E774A">
        <w:rPr>
          <w:rFonts w:ascii="Arial" w:hAnsi="Arial" w:cs="Arial"/>
          <w:sz w:val="24"/>
          <w:szCs w:val="24"/>
        </w:rPr>
        <w:t xml:space="preserve"> </w:t>
      </w:r>
      <w:r w:rsidRPr="000E774A">
        <w:rPr>
          <w:rFonts w:ascii="Arial" w:hAnsi="Arial" w:cs="Arial"/>
          <w:sz w:val="24"/>
          <w:szCs w:val="24"/>
        </w:rPr>
        <w:t>models were used to obtain individual predicted values</w:t>
      </w:r>
      <w:r w:rsidR="00D40473" w:rsidRPr="000E774A">
        <w:rPr>
          <w:rFonts w:ascii="Arial" w:hAnsi="Arial" w:cs="Arial"/>
          <w:sz w:val="24"/>
          <w:szCs w:val="24"/>
        </w:rPr>
        <w:t xml:space="preserve"> </w:t>
      </w:r>
      <w:r w:rsidRPr="000E774A">
        <w:rPr>
          <w:rFonts w:ascii="Arial" w:hAnsi="Arial" w:cs="Arial"/>
          <w:sz w:val="24"/>
          <w:szCs w:val="24"/>
        </w:rPr>
        <w:t>of dietary exposure for all participants. Cox regression</w:t>
      </w:r>
      <w:r w:rsidR="00D40473" w:rsidRPr="000E774A">
        <w:rPr>
          <w:rFonts w:ascii="Arial" w:hAnsi="Arial" w:cs="Arial"/>
          <w:sz w:val="24"/>
          <w:szCs w:val="24"/>
        </w:rPr>
        <w:t xml:space="preserve"> </w:t>
      </w:r>
      <w:r w:rsidRPr="000E774A">
        <w:rPr>
          <w:rFonts w:ascii="Arial" w:hAnsi="Arial" w:cs="Arial"/>
          <w:sz w:val="24"/>
          <w:szCs w:val="24"/>
        </w:rPr>
        <w:t>models were then run using the predicted (calibrated) values</w:t>
      </w:r>
      <w:r w:rsidR="00D40473" w:rsidRPr="000E774A">
        <w:rPr>
          <w:rFonts w:ascii="Arial" w:hAnsi="Arial" w:cs="Arial"/>
          <w:sz w:val="24"/>
          <w:szCs w:val="24"/>
        </w:rPr>
        <w:t xml:space="preserve"> </w:t>
      </w:r>
      <w:r w:rsidRPr="000E774A">
        <w:rPr>
          <w:rFonts w:ascii="Arial" w:hAnsi="Arial" w:cs="Arial"/>
          <w:sz w:val="24"/>
          <w:szCs w:val="24"/>
        </w:rPr>
        <w:t>for each individual on a continuous scale. The standard error</w:t>
      </w:r>
      <w:r w:rsidR="00D40473" w:rsidRPr="000E774A">
        <w:rPr>
          <w:rFonts w:ascii="Arial" w:hAnsi="Arial" w:cs="Arial"/>
          <w:sz w:val="24"/>
          <w:szCs w:val="24"/>
        </w:rPr>
        <w:t xml:space="preserve"> </w:t>
      </w:r>
      <w:r w:rsidRPr="000E774A">
        <w:rPr>
          <w:rFonts w:ascii="Arial" w:hAnsi="Arial" w:cs="Arial"/>
          <w:sz w:val="24"/>
          <w:szCs w:val="24"/>
        </w:rPr>
        <w:t xml:space="preserve">of the </w:t>
      </w:r>
      <w:r w:rsidR="00913F0A" w:rsidRPr="000E774A">
        <w:rPr>
          <w:rFonts w:ascii="Arial" w:hAnsi="Arial" w:cs="Arial"/>
          <w:sz w:val="24"/>
          <w:szCs w:val="24"/>
        </w:rPr>
        <w:t>calibrated coefficient was estim</w:t>
      </w:r>
      <w:r w:rsidRPr="000E774A">
        <w:rPr>
          <w:rFonts w:ascii="Arial" w:hAnsi="Arial" w:cs="Arial"/>
          <w:sz w:val="24"/>
          <w:szCs w:val="24"/>
        </w:rPr>
        <w:t>ated with bootstrap</w:t>
      </w:r>
      <w:r w:rsidR="00D40473" w:rsidRPr="000E774A">
        <w:rPr>
          <w:rFonts w:ascii="Arial" w:hAnsi="Arial" w:cs="Arial"/>
          <w:sz w:val="24"/>
          <w:szCs w:val="24"/>
        </w:rPr>
        <w:t xml:space="preserve"> </w:t>
      </w:r>
      <w:r w:rsidRPr="000E774A">
        <w:rPr>
          <w:rFonts w:ascii="Arial" w:hAnsi="Arial" w:cs="Arial"/>
          <w:sz w:val="24"/>
          <w:szCs w:val="24"/>
        </w:rPr>
        <w:t xml:space="preserve">sampling in the calibration </w:t>
      </w:r>
      <w:r w:rsidR="00913F0A" w:rsidRPr="000E774A">
        <w:rPr>
          <w:rFonts w:ascii="Arial" w:hAnsi="Arial" w:cs="Arial"/>
          <w:sz w:val="24"/>
          <w:szCs w:val="24"/>
        </w:rPr>
        <w:t>and disease models and repeated 300 times</w:t>
      </w:r>
      <w:r w:rsidR="00D465F3" w:rsidRPr="000E774A">
        <w:rPr>
          <w:rFonts w:ascii="Arial" w:hAnsi="Arial" w:cs="Arial"/>
          <w:sz w:val="24"/>
          <w:szCs w:val="24"/>
        </w:rPr>
        <w:t xml:space="preserve"> (</w:t>
      </w:r>
      <w:r w:rsidR="00843928" w:rsidRPr="000E774A">
        <w:rPr>
          <w:rFonts w:ascii="Arial" w:hAnsi="Arial" w:cs="Arial"/>
          <w:sz w:val="24"/>
          <w:szCs w:val="24"/>
        </w:rPr>
        <w:t>31</w:t>
      </w:r>
      <w:r w:rsidR="00D465F3" w:rsidRPr="000E774A">
        <w:rPr>
          <w:rFonts w:ascii="Arial" w:hAnsi="Arial" w:cs="Arial"/>
          <w:sz w:val="24"/>
          <w:szCs w:val="24"/>
        </w:rPr>
        <w:t>)</w:t>
      </w:r>
      <w:r w:rsidRPr="000E774A">
        <w:rPr>
          <w:rFonts w:ascii="Arial" w:hAnsi="Arial" w:cs="Arial"/>
          <w:sz w:val="24"/>
          <w:szCs w:val="24"/>
        </w:rPr>
        <w:t>.</w:t>
      </w:r>
      <w:r w:rsidR="00A87CCC" w:rsidRPr="000E774A">
        <w:rPr>
          <w:rFonts w:ascii="Arial" w:hAnsi="Arial" w:cs="Arial"/>
          <w:sz w:val="24"/>
          <w:szCs w:val="24"/>
        </w:rPr>
        <w:t xml:space="preserve"> </w:t>
      </w:r>
      <w:r w:rsidR="007A2BA2" w:rsidRPr="000E774A">
        <w:rPr>
          <w:rFonts w:ascii="Arial" w:hAnsi="Arial" w:cs="Arial"/>
          <w:sz w:val="24"/>
          <w:szCs w:val="24"/>
        </w:rPr>
        <w:t>P</w:t>
      </w:r>
      <w:r w:rsidR="00A87CCC" w:rsidRPr="000E774A">
        <w:rPr>
          <w:rFonts w:ascii="Arial" w:hAnsi="Arial" w:cs="Arial"/>
          <w:sz w:val="24"/>
          <w:szCs w:val="24"/>
        </w:rPr>
        <w:t xml:space="preserve">-values &lt;0.05 </w:t>
      </w:r>
      <w:r w:rsidR="007A2BA2" w:rsidRPr="000E774A">
        <w:rPr>
          <w:rFonts w:ascii="Arial" w:hAnsi="Arial" w:cs="Arial"/>
          <w:sz w:val="24"/>
          <w:szCs w:val="24"/>
        </w:rPr>
        <w:t>were considered</w:t>
      </w:r>
      <w:r w:rsidR="00A87CCC" w:rsidRPr="000E774A">
        <w:rPr>
          <w:rFonts w:ascii="Arial" w:hAnsi="Arial" w:cs="Arial"/>
          <w:sz w:val="24"/>
          <w:szCs w:val="24"/>
        </w:rPr>
        <w:t xml:space="preserve"> statistically significant. Statistical analyses were conducted using SAS, version 9.3, software (SAS Institute, Cary, NC).</w:t>
      </w:r>
    </w:p>
    <w:p w14:paraId="7D9528F7" w14:textId="77777777" w:rsidR="00B32023" w:rsidRPr="000E774A" w:rsidRDefault="00B32023" w:rsidP="00C06428">
      <w:pPr>
        <w:spacing w:line="480" w:lineRule="auto"/>
        <w:rPr>
          <w:rFonts w:ascii="Arial" w:hAnsi="Arial" w:cs="Arial"/>
          <w:b/>
          <w:sz w:val="24"/>
          <w:szCs w:val="24"/>
        </w:rPr>
      </w:pPr>
      <w:bookmarkStart w:id="8" w:name="_Toc460443111"/>
      <w:r w:rsidRPr="000E774A">
        <w:rPr>
          <w:rFonts w:ascii="Arial" w:hAnsi="Arial" w:cs="Arial"/>
          <w:b/>
          <w:sz w:val="24"/>
          <w:szCs w:val="24"/>
        </w:rPr>
        <w:t>RESULTS</w:t>
      </w:r>
      <w:bookmarkEnd w:id="8"/>
    </w:p>
    <w:p w14:paraId="3A500304" w14:textId="4A87B6A0" w:rsidR="00DD6F72" w:rsidRPr="000E774A" w:rsidRDefault="00F76983" w:rsidP="005D2563">
      <w:pPr>
        <w:spacing w:line="480" w:lineRule="auto"/>
        <w:jc w:val="both"/>
        <w:rPr>
          <w:rFonts w:ascii="Arial" w:hAnsi="Arial" w:cs="Arial"/>
          <w:sz w:val="24"/>
          <w:szCs w:val="24"/>
        </w:rPr>
      </w:pPr>
      <w:r w:rsidRPr="000E774A">
        <w:rPr>
          <w:rFonts w:ascii="Arial" w:hAnsi="Arial" w:cs="Arial"/>
          <w:sz w:val="24"/>
          <w:szCs w:val="24"/>
        </w:rPr>
        <w:t>In our study, women represented</w:t>
      </w:r>
      <w:r w:rsidR="00486A8C" w:rsidRPr="000E774A">
        <w:rPr>
          <w:rFonts w:ascii="Arial" w:hAnsi="Arial" w:cs="Arial"/>
          <w:sz w:val="24"/>
          <w:szCs w:val="24"/>
        </w:rPr>
        <w:t xml:space="preserve"> 70.1% of total population and</w:t>
      </w:r>
      <w:r w:rsidRPr="000E774A">
        <w:rPr>
          <w:rFonts w:ascii="Arial" w:hAnsi="Arial" w:cs="Arial"/>
          <w:sz w:val="24"/>
          <w:szCs w:val="24"/>
        </w:rPr>
        <w:t xml:space="preserve"> the vast majority of </w:t>
      </w:r>
      <w:r w:rsidR="002F429B" w:rsidRPr="000E774A">
        <w:rPr>
          <w:rFonts w:ascii="Arial" w:hAnsi="Arial" w:cs="Arial"/>
          <w:sz w:val="24"/>
          <w:szCs w:val="24"/>
        </w:rPr>
        <w:t xml:space="preserve">differentiated </w:t>
      </w:r>
      <w:r w:rsidRPr="000E774A">
        <w:rPr>
          <w:rFonts w:ascii="Arial" w:hAnsi="Arial" w:cs="Arial"/>
          <w:sz w:val="24"/>
          <w:szCs w:val="24"/>
        </w:rPr>
        <w:t>TC cases (89.0%).</w:t>
      </w:r>
      <w:r w:rsidR="002F429B" w:rsidRPr="000E774A">
        <w:rPr>
          <w:rFonts w:ascii="Arial" w:hAnsi="Arial" w:cs="Arial"/>
          <w:sz w:val="24"/>
          <w:szCs w:val="24"/>
        </w:rPr>
        <w:t xml:space="preserve"> D</w:t>
      </w:r>
      <w:r w:rsidR="00B12BF1" w:rsidRPr="000E774A">
        <w:rPr>
          <w:rFonts w:ascii="Arial" w:hAnsi="Arial" w:cs="Arial"/>
          <w:sz w:val="24"/>
          <w:szCs w:val="24"/>
        </w:rPr>
        <w:t>ifferentiated TC</w:t>
      </w:r>
      <w:r w:rsidR="002F429B" w:rsidRPr="000E774A">
        <w:rPr>
          <w:rFonts w:ascii="Arial" w:hAnsi="Arial" w:cs="Arial"/>
          <w:sz w:val="24"/>
          <w:szCs w:val="24"/>
        </w:rPr>
        <w:t xml:space="preserve"> was</w:t>
      </w:r>
      <w:r w:rsidR="00B12BF1" w:rsidRPr="000E774A">
        <w:rPr>
          <w:rFonts w:ascii="Arial" w:hAnsi="Arial" w:cs="Arial"/>
          <w:sz w:val="24"/>
          <w:szCs w:val="24"/>
        </w:rPr>
        <w:t xml:space="preserve"> approximately</w:t>
      </w:r>
      <w:r w:rsidR="002F429B" w:rsidRPr="000E774A">
        <w:rPr>
          <w:rFonts w:ascii="Arial" w:hAnsi="Arial" w:cs="Arial"/>
          <w:sz w:val="24"/>
          <w:szCs w:val="24"/>
        </w:rPr>
        <w:t xml:space="preserve"> </w:t>
      </w:r>
      <w:r w:rsidR="00B12BF1" w:rsidRPr="000E774A">
        <w:rPr>
          <w:rFonts w:ascii="Arial" w:hAnsi="Arial" w:cs="Arial"/>
          <w:sz w:val="24"/>
          <w:szCs w:val="24"/>
        </w:rPr>
        <w:t xml:space="preserve">3 times </w:t>
      </w:r>
      <w:r w:rsidR="002F429B" w:rsidRPr="000E774A">
        <w:rPr>
          <w:rFonts w:ascii="Arial" w:hAnsi="Arial" w:cs="Arial"/>
          <w:sz w:val="24"/>
          <w:szCs w:val="24"/>
        </w:rPr>
        <w:t>more comm</w:t>
      </w:r>
      <w:r w:rsidR="00B12BF1" w:rsidRPr="000E774A">
        <w:rPr>
          <w:rFonts w:ascii="Arial" w:hAnsi="Arial" w:cs="Arial"/>
          <w:sz w:val="24"/>
          <w:szCs w:val="24"/>
        </w:rPr>
        <w:t>on in women than in men</w:t>
      </w:r>
      <w:r w:rsidR="002F429B" w:rsidRPr="000E774A">
        <w:rPr>
          <w:rFonts w:ascii="Arial" w:hAnsi="Arial" w:cs="Arial"/>
          <w:sz w:val="24"/>
          <w:szCs w:val="24"/>
        </w:rPr>
        <w:t>.</w:t>
      </w:r>
      <w:r w:rsidRPr="000E774A">
        <w:rPr>
          <w:rFonts w:ascii="Arial" w:hAnsi="Arial" w:cs="Arial"/>
          <w:sz w:val="24"/>
          <w:szCs w:val="24"/>
        </w:rPr>
        <w:t xml:space="preserve"> The most common subtype of differentiated TC </w:t>
      </w:r>
      <w:r w:rsidRPr="000E774A">
        <w:rPr>
          <w:rFonts w:ascii="Arial" w:hAnsi="Arial" w:cs="Arial"/>
          <w:sz w:val="24"/>
          <w:szCs w:val="24"/>
        </w:rPr>
        <w:lastRenderedPageBreak/>
        <w:t>was papillary (80.3%), followed by follicular (14.6%), and NOS (5.1%) for both sexes (</w:t>
      </w:r>
      <w:r w:rsidRPr="000E774A">
        <w:rPr>
          <w:rFonts w:ascii="Arial" w:hAnsi="Arial" w:cs="Arial"/>
          <w:b/>
          <w:sz w:val="24"/>
          <w:szCs w:val="24"/>
        </w:rPr>
        <w:t>Table 1</w:t>
      </w:r>
      <w:r w:rsidRPr="000E774A">
        <w:rPr>
          <w:rFonts w:ascii="Arial" w:hAnsi="Arial" w:cs="Arial"/>
          <w:sz w:val="24"/>
          <w:szCs w:val="24"/>
        </w:rPr>
        <w:t xml:space="preserve">). </w:t>
      </w:r>
      <w:r w:rsidR="004E3A06" w:rsidRPr="000E774A">
        <w:rPr>
          <w:rFonts w:ascii="Arial" w:hAnsi="Arial" w:cs="Arial"/>
          <w:sz w:val="24"/>
          <w:szCs w:val="24"/>
        </w:rPr>
        <w:t xml:space="preserve">The median intake of total fish and shellfish in men (27.7 g/d) and women (28.0 g/d) was similar. The highest consumption of total fish and shellfish in men and women was in Spain and Norway, respectively. </w:t>
      </w:r>
    </w:p>
    <w:p w14:paraId="5E5195BF" w14:textId="6FB8F700" w:rsidR="00B32023" w:rsidRPr="000E774A" w:rsidRDefault="000F0FF2" w:rsidP="005D2563">
      <w:pPr>
        <w:spacing w:line="480" w:lineRule="auto"/>
        <w:jc w:val="both"/>
        <w:rPr>
          <w:rFonts w:ascii="Arial" w:hAnsi="Arial" w:cs="Arial"/>
          <w:sz w:val="24"/>
          <w:szCs w:val="24"/>
        </w:rPr>
      </w:pPr>
      <w:r w:rsidRPr="000E774A">
        <w:rPr>
          <w:rFonts w:ascii="Arial" w:hAnsi="Arial" w:cs="Arial"/>
          <w:sz w:val="24"/>
          <w:szCs w:val="24"/>
        </w:rPr>
        <w:t>Overall, m</w:t>
      </w:r>
      <w:r w:rsidR="00367711" w:rsidRPr="000E774A">
        <w:rPr>
          <w:rFonts w:ascii="Arial" w:hAnsi="Arial" w:cs="Arial"/>
          <w:sz w:val="24"/>
          <w:szCs w:val="24"/>
        </w:rPr>
        <w:t xml:space="preserve">en and women in the highest quartile of total fish and shellfish intake were older and more physically active, had a higher BMI and waist circumference, and </w:t>
      </w:r>
      <w:r w:rsidR="00C45A35" w:rsidRPr="000E774A">
        <w:rPr>
          <w:rFonts w:ascii="Arial" w:hAnsi="Arial" w:cs="Arial"/>
          <w:sz w:val="24"/>
          <w:szCs w:val="24"/>
        </w:rPr>
        <w:t>reported higher</w:t>
      </w:r>
      <w:r w:rsidR="00367711" w:rsidRPr="000E774A">
        <w:rPr>
          <w:rFonts w:ascii="Arial" w:hAnsi="Arial" w:cs="Arial"/>
          <w:sz w:val="24"/>
          <w:szCs w:val="24"/>
        </w:rPr>
        <w:t xml:space="preserve"> total energy</w:t>
      </w:r>
      <w:r w:rsidR="00C45A35" w:rsidRPr="000E774A">
        <w:rPr>
          <w:rFonts w:ascii="Arial" w:hAnsi="Arial" w:cs="Arial"/>
          <w:sz w:val="24"/>
          <w:szCs w:val="24"/>
        </w:rPr>
        <w:t xml:space="preserve"> intake</w:t>
      </w:r>
      <w:r w:rsidR="00367711" w:rsidRPr="000E774A">
        <w:rPr>
          <w:rFonts w:ascii="Arial" w:hAnsi="Arial" w:cs="Arial"/>
          <w:sz w:val="24"/>
          <w:szCs w:val="24"/>
        </w:rPr>
        <w:t xml:space="preserve"> and </w:t>
      </w:r>
      <w:r w:rsidR="00011B7D" w:rsidRPr="000E774A">
        <w:rPr>
          <w:rFonts w:ascii="Arial" w:hAnsi="Arial" w:cs="Arial"/>
          <w:sz w:val="24"/>
          <w:szCs w:val="24"/>
        </w:rPr>
        <w:t>more likely to be current smoker and secondary education</w:t>
      </w:r>
      <w:r w:rsidR="00C45A35" w:rsidRPr="000E774A">
        <w:rPr>
          <w:rFonts w:ascii="Arial" w:hAnsi="Arial" w:cs="Arial"/>
          <w:sz w:val="24"/>
          <w:szCs w:val="24"/>
        </w:rPr>
        <w:t>,</w:t>
      </w:r>
      <w:r w:rsidR="00011B7D" w:rsidRPr="000E774A">
        <w:rPr>
          <w:rFonts w:ascii="Arial" w:hAnsi="Arial" w:cs="Arial"/>
          <w:sz w:val="24"/>
          <w:szCs w:val="24"/>
        </w:rPr>
        <w:t xml:space="preserve"> and had a higher</w:t>
      </w:r>
      <w:r w:rsidR="00367711" w:rsidRPr="000E774A">
        <w:rPr>
          <w:rFonts w:ascii="Arial" w:hAnsi="Arial" w:cs="Arial"/>
          <w:sz w:val="24"/>
          <w:szCs w:val="24"/>
        </w:rPr>
        <w:t xml:space="preserve"> prevalence of diabetes than those in the lowest quartile (</w:t>
      </w:r>
      <w:r w:rsidR="009C1116" w:rsidRPr="000E774A">
        <w:rPr>
          <w:rFonts w:ascii="Arial" w:hAnsi="Arial" w:cs="Arial"/>
          <w:b/>
          <w:sz w:val="24"/>
          <w:szCs w:val="24"/>
        </w:rPr>
        <w:t>Supplementary table 1</w:t>
      </w:r>
      <w:r w:rsidR="00367711" w:rsidRPr="000E774A">
        <w:rPr>
          <w:rFonts w:ascii="Arial" w:hAnsi="Arial" w:cs="Arial"/>
          <w:sz w:val="24"/>
          <w:szCs w:val="24"/>
        </w:rPr>
        <w:t xml:space="preserve">). Women in the </w:t>
      </w:r>
      <w:r w:rsidRPr="000E774A">
        <w:rPr>
          <w:rFonts w:ascii="Arial" w:hAnsi="Arial" w:cs="Arial"/>
          <w:sz w:val="24"/>
          <w:szCs w:val="24"/>
        </w:rPr>
        <w:t>highest fish intake</w:t>
      </w:r>
      <w:r w:rsidR="00367711" w:rsidRPr="000E774A">
        <w:rPr>
          <w:rFonts w:ascii="Arial" w:hAnsi="Arial" w:cs="Arial"/>
          <w:sz w:val="24"/>
          <w:szCs w:val="24"/>
        </w:rPr>
        <w:t xml:space="preserve"> quartile </w:t>
      </w:r>
      <w:r w:rsidRPr="000E774A">
        <w:rPr>
          <w:rFonts w:ascii="Arial" w:hAnsi="Arial" w:cs="Arial"/>
          <w:sz w:val="24"/>
          <w:szCs w:val="24"/>
        </w:rPr>
        <w:t>reported</w:t>
      </w:r>
      <w:r w:rsidR="00367711" w:rsidRPr="000E774A">
        <w:rPr>
          <w:rFonts w:ascii="Arial" w:hAnsi="Arial" w:cs="Arial"/>
          <w:sz w:val="24"/>
          <w:szCs w:val="24"/>
        </w:rPr>
        <w:t xml:space="preserve"> more infertility problems</w:t>
      </w:r>
      <w:r w:rsidRPr="000E774A">
        <w:rPr>
          <w:rFonts w:ascii="Arial" w:hAnsi="Arial" w:cs="Arial"/>
          <w:sz w:val="24"/>
          <w:szCs w:val="24"/>
        </w:rPr>
        <w:t>,</w:t>
      </w:r>
      <w:r w:rsidR="00367711" w:rsidRPr="000E774A">
        <w:rPr>
          <w:rFonts w:ascii="Arial" w:hAnsi="Arial" w:cs="Arial"/>
          <w:sz w:val="24"/>
          <w:szCs w:val="24"/>
        </w:rPr>
        <w:t xml:space="preserve"> than those in the bottom quartile</w:t>
      </w:r>
      <w:r w:rsidR="009C1116" w:rsidRPr="000E774A">
        <w:rPr>
          <w:rFonts w:ascii="Arial" w:hAnsi="Arial" w:cs="Arial"/>
          <w:sz w:val="24"/>
          <w:szCs w:val="24"/>
        </w:rPr>
        <w:t xml:space="preserve"> (</w:t>
      </w:r>
      <w:r w:rsidR="00C90684" w:rsidRPr="000E774A">
        <w:rPr>
          <w:rFonts w:ascii="Arial" w:hAnsi="Arial" w:cs="Arial"/>
          <w:b/>
          <w:sz w:val="24"/>
          <w:szCs w:val="24"/>
        </w:rPr>
        <w:t>Supplemental</w:t>
      </w:r>
      <w:r w:rsidR="009C1116" w:rsidRPr="000E774A">
        <w:rPr>
          <w:rFonts w:ascii="Arial" w:hAnsi="Arial" w:cs="Arial"/>
          <w:b/>
          <w:sz w:val="24"/>
          <w:szCs w:val="24"/>
        </w:rPr>
        <w:t xml:space="preserve"> table 1</w:t>
      </w:r>
      <w:r w:rsidR="00117D7F" w:rsidRPr="000E774A">
        <w:rPr>
          <w:rFonts w:ascii="Arial" w:hAnsi="Arial" w:cs="Arial"/>
          <w:sz w:val="24"/>
          <w:szCs w:val="24"/>
        </w:rPr>
        <w:t>)</w:t>
      </w:r>
      <w:r w:rsidR="00C05D82" w:rsidRPr="000E774A">
        <w:rPr>
          <w:rFonts w:ascii="Arial" w:hAnsi="Arial" w:cs="Arial"/>
          <w:sz w:val="24"/>
          <w:szCs w:val="24"/>
        </w:rPr>
        <w:t>.</w:t>
      </w:r>
    </w:p>
    <w:p w14:paraId="7AEAB0B3" w14:textId="68153B17" w:rsidR="00B32023" w:rsidRPr="000E774A" w:rsidRDefault="00DD6F72" w:rsidP="005D2563">
      <w:pPr>
        <w:spacing w:line="480" w:lineRule="auto"/>
        <w:jc w:val="both"/>
        <w:rPr>
          <w:rFonts w:ascii="Arial" w:hAnsi="Arial" w:cs="Arial"/>
          <w:sz w:val="24"/>
          <w:szCs w:val="24"/>
        </w:rPr>
      </w:pPr>
      <w:r w:rsidRPr="000E774A">
        <w:rPr>
          <w:rFonts w:ascii="Arial" w:hAnsi="Arial" w:cs="Arial"/>
          <w:sz w:val="24"/>
          <w:szCs w:val="24"/>
        </w:rPr>
        <w:t>N</w:t>
      </w:r>
      <w:r w:rsidR="00B32023" w:rsidRPr="000E774A">
        <w:rPr>
          <w:rFonts w:ascii="Arial" w:hAnsi="Arial" w:cs="Arial"/>
          <w:sz w:val="24"/>
          <w:szCs w:val="24"/>
        </w:rPr>
        <w:t xml:space="preserve">o </w:t>
      </w:r>
      <w:r w:rsidR="00866E35" w:rsidRPr="000E774A">
        <w:rPr>
          <w:rFonts w:ascii="Arial" w:hAnsi="Arial" w:cs="Arial"/>
          <w:sz w:val="24"/>
          <w:szCs w:val="24"/>
        </w:rPr>
        <w:t xml:space="preserve">significant </w:t>
      </w:r>
      <w:r w:rsidR="00B32023" w:rsidRPr="000E774A">
        <w:rPr>
          <w:rFonts w:ascii="Arial" w:hAnsi="Arial" w:cs="Arial"/>
          <w:sz w:val="24"/>
          <w:szCs w:val="24"/>
        </w:rPr>
        <w:t xml:space="preserve">association </w:t>
      </w:r>
      <w:r w:rsidR="00F95F5F" w:rsidRPr="000E774A">
        <w:rPr>
          <w:rFonts w:ascii="Arial" w:hAnsi="Arial" w:cs="Arial"/>
          <w:sz w:val="24"/>
          <w:szCs w:val="24"/>
        </w:rPr>
        <w:t xml:space="preserve">was </w:t>
      </w:r>
      <w:r w:rsidR="00B32023" w:rsidRPr="000E774A">
        <w:rPr>
          <w:rFonts w:ascii="Arial" w:hAnsi="Arial" w:cs="Arial"/>
          <w:sz w:val="24"/>
          <w:szCs w:val="24"/>
        </w:rPr>
        <w:t xml:space="preserve">observed between total fish consumption and differentiated </w:t>
      </w:r>
      <w:r w:rsidR="002D5498" w:rsidRPr="000E774A">
        <w:rPr>
          <w:rFonts w:ascii="Arial" w:hAnsi="Arial" w:cs="Arial"/>
          <w:sz w:val="24"/>
          <w:szCs w:val="24"/>
        </w:rPr>
        <w:t>TC risk for the highest</w:t>
      </w:r>
      <w:r w:rsidR="00B32023" w:rsidRPr="000E774A">
        <w:rPr>
          <w:rFonts w:ascii="Arial" w:hAnsi="Arial" w:cs="Arial"/>
          <w:sz w:val="24"/>
          <w:szCs w:val="24"/>
        </w:rPr>
        <w:t xml:space="preserve"> vs the lowest quartile</w:t>
      </w:r>
      <w:r w:rsidRPr="000E774A">
        <w:rPr>
          <w:rFonts w:ascii="Arial" w:hAnsi="Arial" w:cs="Arial"/>
          <w:sz w:val="24"/>
          <w:szCs w:val="24"/>
        </w:rPr>
        <w:t xml:space="preserve"> in either Model 1</w:t>
      </w:r>
      <w:r w:rsidR="00DE7191" w:rsidRPr="000E774A">
        <w:rPr>
          <w:rFonts w:ascii="Arial" w:hAnsi="Arial" w:cs="Arial"/>
          <w:sz w:val="24"/>
          <w:szCs w:val="24"/>
        </w:rPr>
        <w:t xml:space="preserve"> (HR 1.03; 95% CI: 0.81-1.32, p-trend = 0.67)</w:t>
      </w:r>
      <w:r w:rsidRPr="000E774A">
        <w:rPr>
          <w:rFonts w:ascii="Arial" w:hAnsi="Arial" w:cs="Arial"/>
          <w:sz w:val="24"/>
          <w:szCs w:val="24"/>
        </w:rPr>
        <w:t xml:space="preserve"> or multivariable Model 2 analyse</w:t>
      </w:r>
      <w:r w:rsidR="00CE398F" w:rsidRPr="000E774A">
        <w:rPr>
          <w:rFonts w:ascii="Arial" w:hAnsi="Arial" w:cs="Arial"/>
          <w:sz w:val="24"/>
          <w:szCs w:val="24"/>
        </w:rPr>
        <w:t>s</w:t>
      </w:r>
      <w:r w:rsidRPr="000E774A">
        <w:rPr>
          <w:rFonts w:ascii="Arial" w:hAnsi="Arial" w:cs="Arial"/>
          <w:sz w:val="24"/>
          <w:szCs w:val="24"/>
        </w:rPr>
        <w:t xml:space="preserve"> </w:t>
      </w:r>
      <w:r w:rsidR="00DE7191" w:rsidRPr="000E774A">
        <w:rPr>
          <w:rFonts w:ascii="Arial" w:hAnsi="Arial" w:cs="Arial"/>
          <w:sz w:val="24"/>
          <w:szCs w:val="24"/>
        </w:rPr>
        <w:t>(HR 1.05; 95% CI: 0.81-1.34</w:t>
      </w:r>
      <w:r w:rsidR="00B32023" w:rsidRPr="000E774A">
        <w:rPr>
          <w:rFonts w:ascii="Arial" w:hAnsi="Arial" w:cs="Arial"/>
          <w:sz w:val="24"/>
          <w:szCs w:val="24"/>
        </w:rPr>
        <w:t xml:space="preserve">, p-trend </w:t>
      </w:r>
      <w:r w:rsidR="0093342E" w:rsidRPr="000E774A">
        <w:rPr>
          <w:rFonts w:ascii="Arial" w:hAnsi="Arial" w:cs="Arial"/>
          <w:sz w:val="24"/>
          <w:szCs w:val="24"/>
        </w:rPr>
        <w:t xml:space="preserve">= </w:t>
      </w:r>
      <w:r w:rsidR="00B32023" w:rsidRPr="000E774A">
        <w:rPr>
          <w:rFonts w:ascii="Arial" w:hAnsi="Arial" w:cs="Arial"/>
          <w:sz w:val="24"/>
          <w:szCs w:val="24"/>
        </w:rPr>
        <w:t>0.6</w:t>
      </w:r>
      <w:r w:rsidR="00DE7191" w:rsidRPr="000E774A">
        <w:rPr>
          <w:rFonts w:ascii="Arial" w:hAnsi="Arial" w:cs="Arial"/>
          <w:sz w:val="24"/>
          <w:szCs w:val="24"/>
        </w:rPr>
        <w:t>2</w:t>
      </w:r>
      <w:r w:rsidR="00B32023" w:rsidRPr="000E774A">
        <w:rPr>
          <w:rFonts w:ascii="Arial" w:hAnsi="Arial" w:cs="Arial"/>
          <w:sz w:val="24"/>
          <w:szCs w:val="24"/>
        </w:rPr>
        <w:t>)</w:t>
      </w:r>
      <w:r w:rsidRPr="000E774A">
        <w:rPr>
          <w:rFonts w:ascii="Arial" w:hAnsi="Arial" w:cs="Arial"/>
          <w:sz w:val="24"/>
          <w:szCs w:val="24"/>
        </w:rPr>
        <w:t xml:space="preserve"> (</w:t>
      </w:r>
      <w:r w:rsidRPr="000E774A">
        <w:rPr>
          <w:rFonts w:ascii="Arial" w:hAnsi="Arial" w:cs="Arial"/>
          <w:b/>
          <w:sz w:val="24"/>
          <w:szCs w:val="24"/>
        </w:rPr>
        <w:t xml:space="preserve">Table </w:t>
      </w:r>
      <w:r w:rsidR="00C96E3B" w:rsidRPr="000E774A">
        <w:rPr>
          <w:rFonts w:ascii="Arial" w:hAnsi="Arial" w:cs="Arial"/>
          <w:b/>
          <w:sz w:val="24"/>
          <w:szCs w:val="24"/>
        </w:rPr>
        <w:t>2</w:t>
      </w:r>
      <w:r w:rsidRPr="000E774A">
        <w:rPr>
          <w:rFonts w:ascii="Arial" w:hAnsi="Arial" w:cs="Arial"/>
          <w:sz w:val="24"/>
          <w:szCs w:val="24"/>
        </w:rPr>
        <w:t>)</w:t>
      </w:r>
      <w:r w:rsidR="00B32023" w:rsidRPr="000E774A">
        <w:rPr>
          <w:rFonts w:ascii="Arial" w:hAnsi="Arial" w:cs="Arial"/>
          <w:sz w:val="24"/>
          <w:szCs w:val="24"/>
        </w:rPr>
        <w:t xml:space="preserve">. No </w:t>
      </w:r>
      <w:r w:rsidR="00866E35" w:rsidRPr="000E774A">
        <w:rPr>
          <w:rFonts w:ascii="Arial" w:hAnsi="Arial" w:cs="Arial"/>
          <w:sz w:val="24"/>
          <w:szCs w:val="24"/>
        </w:rPr>
        <w:t xml:space="preserve">significant </w:t>
      </w:r>
      <w:r w:rsidR="00147F62" w:rsidRPr="000E774A">
        <w:rPr>
          <w:rFonts w:ascii="Arial" w:hAnsi="Arial" w:cs="Arial"/>
          <w:sz w:val="24"/>
          <w:szCs w:val="24"/>
        </w:rPr>
        <w:t>association was</w:t>
      </w:r>
      <w:r w:rsidR="00B32023" w:rsidRPr="000E774A">
        <w:rPr>
          <w:rFonts w:ascii="Arial" w:hAnsi="Arial" w:cs="Arial"/>
          <w:sz w:val="24"/>
          <w:szCs w:val="24"/>
        </w:rPr>
        <w:t xml:space="preserve"> found with </w:t>
      </w:r>
      <w:r w:rsidR="00CE398F" w:rsidRPr="000E774A">
        <w:rPr>
          <w:rFonts w:ascii="Arial" w:hAnsi="Arial" w:cs="Arial"/>
          <w:sz w:val="24"/>
          <w:szCs w:val="24"/>
        </w:rPr>
        <w:t xml:space="preserve">total intake of fish </w:t>
      </w:r>
      <w:r w:rsidR="005D5E5B" w:rsidRPr="000E774A">
        <w:rPr>
          <w:rFonts w:ascii="Arial" w:hAnsi="Arial" w:cs="Arial"/>
          <w:sz w:val="24"/>
          <w:szCs w:val="24"/>
        </w:rPr>
        <w:t xml:space="preserve">and </w:t>
      </w:r>
      <w:r w:rsidR="00B32023" w:rsidRPr="000E774A">
        <w:rPr>
          <w:rFonts w:ascii="Arial" w:hAnsi="Arial" w:cs="Arial"/>
          <w:sz w:val="24"/>
          <w:szCs w:val="24"/>
        </w:rPr>
        <w:t>fish products,</w:t>
      </w:r>
      <w:r w:rsidR="002D5498" w:rsidRPr="000E774A">
        <w:rPr>
          <w:rFonts w:ascii="Arial" w:hAnsi="Arial" w:cs="Arial"/>
          <w:sz w:val="24"/>
          <w:szCs w:val="24"/>
        </w:rPr>
        <w:t xml:space="preserve"> or with</w:t>
      </w:r>
      <w:r w:rsidR="00B32023" w:rsidRPr="000E774A">
        <w:rPr>
          <w:rFonts w:ascii="Arial" w:hAnsi="Arial" w:cs="Arial"/>
          <w:sz w:val="24"/>
          <w:szCs w:val="24"/>
        </w:rPr>
        <w:t xml:space="preserve"> lean fish, fatty fish, or shellfish</w:t>
      </w:r>
      <w:r w:rsidR="002D5498" w:rsidRPr="000E774A">
        <w:rPr>
          <w:rFonts w:ascii="Arial" w:hAnsi="Arial" w:cs="Arial"/>
          <w:sz w:val="24"/>
          <w:szCs w:val="24"/>
        </w:rPr>
        <w:t>,</w:t>
      </w:r>
      <w:r w:rsidR="00D11A7F" w:rsidRPr="000E774A">
        <w:rPr>
          <w:rFonts w:ascii="Arial" w:hAnsi="Arial" w:cs="Arial"/>
          <w:sz w:val="24"/>
          <w:szCs w:val="24"/>
        </w:rPr>
        <w:t xml:space="preserve"> separately</w:t>
      </w:r>
      <w:r w:rsidR="00B32023" w:rsidRPr="000E774A">
        <w:rPr>
          <w:rFonts w:ascii="Arial" w:hAnsi="Arial" w:cs="Arial"/>
          <w:sz w:val="24"/>
          <w:szCs w:val="24"/>
        </w:rPr>
        <w:t xml:space="preserve">. </w:t>
      </w:r>
      <w:r w:rsidRPr="000E774A">
        <w:rPr>
          <w:rFonts w:ascii="Arial" w:hAnsi="Arial" w:cs="Arial"/>
          <w:sz w:val="24"/>
          <w:szCs w:val="24"/>
        </w:rPr>
        <w:t>Separate analyses of papillary or follicular TC</w:t>
      </w:r>
      <w:r w:rsidR="00674841" w:rsidRPr="000E774A">
        <w:rPr>
          <w:rFonts w:ascii="Arial" w:hAnsi="Arial" w:cs="Arial"/>
          <w:sz w:val="24"/>
          <w:szCs w:val="24"/>
        </w:rPr>
        <w:t xml:space="preserve"> also </w:t>
      </w:r>
      <w:r w:rsidR="004C0619" w:rsidRPr="000E774A">
        <w:rPr>
          <w:rFonts w:ascii="Arial" w:hAnsi="Arial" w:cs="Arial"/>
          <w:sz w:val="24"/>
          <w:szCs w:val="24"/>
        </w:rPr>
        <w:t>show</w:t>
      </w:r>
      <w:r w:rsidRPr="000E774A">
        <w:rPr>
          <w:rFonts w:ascii="Arial" w:hAnsi="Arial" w:cs="Arial"/>
          <w:sz w:val="24"/>
          <w:szCs w:val="24"/>
        </w:rPr>
        <w:t xml:space="preserve">ed </w:t>
      </w:r>
      <w:r w:rsidR="00DE7191" w:rsidRPr="000E774A">
        <w:rPr>
          <w:rFonts w:ascii="Arial" w:hAnsi="Arial" w:cs="Arial"/>
          <w:sz w:val="24"/>
          <w:szCs w:val="24"/>
        </w:rPr>
        <w:t>no</w:t>
      </w:r>
      <w:r w:rsidRPr="000E774A">
        <w:rPr>
          <w:rFonts w:ascii="Arial" w:hAnsi="Arial" w:cs="Arial"/>
          <w:sz w:val="24"/>
          <w:szCs w:val="24"/>
        </w:rPr>
        <w:t xml:space="preserve"> </w:t>
      </w:r>
      <w:r w:rsidR="00866E35" w:rsidRPr="000E774A">
        <w:rPr>
          <w:rFonts w:ascii="Arial" w:hAnsi="Arial" w:cs="Arial"/>
          <w:sz w:val="24"/>
          <w:szCs w:val="24"/>
        </w:rPr>
        <w:t xml:space="preserve">significant </w:t>
      </w:r>
      <w:r w:rsidR="00F95F5F" w:rsidRPr="000E774A">
        <w:rPr>
          <w:rFonts w:ascii="Arial" w:hAnsi="Arial" w:cs="Arial"/>
          <w:sz w:val="24"/>
          <w:szCs w:val="24"/>
        </w:rPr>
        <w:t>association</w:t>
      </w:r>
      <w:r w:rsidRPr="000E774A">
        <w:rPr>
          <w:rFonts w:ascii="Arial" w:hAnsi="Arial" w:cs="Arial"/>
          <w:sz w:val="24"/>
          <w:szCs w:val="24"/>
        </w:rPr>
        <w:t>s</w:t>
      </w:r>
      <w:r w:rsidR="00674841" w:rsidRPr="000E774A">
        <w:rPr>
          <w:rFonts w:ascii="Arial" w:hAnsi="Arial" w:cs="Arial"/>
          <w:sz w:val="24"/>
          <w:szCs w:val="24"/>
        </w:rPr>
        <w:t xml:space="preserve"> with</w:t>
      </w:r>
      <w:r w:rsidR="00F95F5F" w:rsidRPr="000E774A">
        <w:rPr>
          <w:rFonts w:ascii="Arial" w:hAnsi="Arial" w:cs="Arial"/>
          <w:sz w:val="24"/>
          <w:szCs w:val="24"/>
        </w:rPr>
        <w:t xml:space="preserve"> </w:t>
      </w:r>
      <w:r w:rsidRPr="000E774A">
        <w:rPr>
          <w:rFonts w:ascii="Arial" w:hAnsi="Arial" w:cs="Arial"/>
          <w:sz w:val="24"/>
          <w:szCs w:val="24"/>
        </w:rPr>
        <w:t>the intake</w:t>
      </w:r>
      <w:r w:rsidR="00F95F5F" w:rsidRPr="000E774A">
        <w:rPr>
          <w:rFonts w:ascii="Arial" w:hAnsi="Arial" w:cs="Arial"/>
          <w:sz w:val="24"/>
          <w:szCs w:val="24"/>
        </w:rPr>
        <w:t xml:space="preserve"> o</w:t>
      </w:r>
      <w:r w:rsidRPr="000E774A">
        <w:rPr>
          <w:rFonts w:ascii="Arial" w:hAnsi="Arial" w:cs="Arial"/>
          <w:sz w:val="24"/>
          <w:szCs w:val="24"/>
        </w:rPr>
        <w:t>f any</w:t>
      </w:r>
      <w:r w:rsidR="00F95F5F" w:rsidRPr="000E774A">
        <w:rPr>
          <w:rFonts w:ascii="Arial" w:hAnsi="Arial" w:cs="Arial"/>
          <w:sz w:val="24"/>
          <w:szCs w:val="24"/>
        </w:rPr>
        <w:t xml:space="preserve"> </w:t>
      </w:r>
      <w:r w:rsidRPr="000E774A">
        <w:rPr>
          <w:rFonts w:ascii="Arial" w:hAnsi="Arial" w:cs="Arial"/>
          <w:sz w:val="24"/>
          <w:szCs w:val="24"/>
        </w:rPr>
        <w:t xml:space="preserve">type of </w:t>
      </w:r>
      <w:r w:rsidR="00F95F5F" w:rsidRPr="000E774A">
        <w:rPr>
          <w:rFonts w:ascii="Arial" w:hAnsi="Arial" w:cs="Arial"/>
          <w:sz w:val="24"/>
          <w:szCs w:val="24"/>
        </w:rPr>
        <w:t>fish</w:t>
      </w:r>
      <w:r w:rsidRPr="000E774A">
        <w:rPr>
          <w:rFonts w:ascii="Arial" w:hAnsi="Arial" w:cs="Arial"/>
          <w:sz w:val="24"/>
          <w:szCs w:val="24"/>
        </w:rPr>
        <w:t xml:space="preserve"> </w:t>
      </w:r>
      <w:r w:rsidR="00DE7191" w:rsidRPr="000E774A">
        <w:rPr>
          <w:rFonts w:ascii="Arial" w:hAnsi="Arial" w:cs="Arial"/>
          <w:sz w:val="24"/>
          <w:szCs w:val="24"/>
        </w:rPr>
        <w:t>or</w:t>
      </w:r>
      <w:r w:rsidR="00F95F5F" w:rsidRPr="000E774A">
        <w:rPr>
          <w:rFonts w:ascii="Arial" w:hAnsi="Arial" w:cs="Arial"/>
          <w:sz w:val="24"/>
          <w:szCs w:val="24"/>
        </w:rPr>
        <w:t xml:space="preserve"> shellfish</w:t>
      </w:r>
      <w:r w:rsidR="00C45A35" w:rsidRPr="000E774A">
        <w:rPr>
          <w:rFonts w:ascii="Arial" w:hAnsi="Arial" w:cs="Arial"/>
          <w:sz w:val="24"/>
          <w:szCs w:val="24"/>
        </w:rPr>
        <w:t>,</w:t>
      </w:r>
      <w:r w:rsidRPr="000E774A">
        <w:rPr>
          <w:rFonts w:ascii="Arial" w:hAnsi="Arial" w:cs="Arial"/>
          <w:sz w:val="24"/>
          <w:szCs w:val="24"/>
        </w:rPr>
        <w:t xml:space="preserve"> and no evidence of heterogeneity in findings by TC histological subtypes</w:t>
      </w:r>
      <w:r w:rsidR="00F95F5F" w:rsidRPr="000E774A">
        <w:rPr>
          <w:rFonts w:ascii="Arial" w:hAnsi="Arial" w:cs="Arial"/>
          <w:sz w:val="24"/>
          <w:szCs w:val="24"/>
        </w:rPr>
        <w:t xml:space="preserve">. </w:t>
      </w:r>
    </w:p>
    <w:p w14:paraId="2337CB4B" w14:textId="599A4C92" w:rsidR="00514EB8" w:rsidRPr="000E774A" w:rsidRDefault="00B32023" w:rsidP="005D2563">
      <w:pPr>
        <w:spacing w:line="480" w:lineRule="auto"/>
        <w:jc w:val="both"/>
        <w:rPr>
          <w:rFonts w:ascii="Arial" w:hAnsi="Arial" w:cs="Arial"/>
          <w:sz w:val="24"/>
          <w:szCs w:val="24"/>
        </w:rPr>
      </w:pPr>
      <w:r w:rsidRPr="000E774A">
        <w:rPr>
          <w:rFonts w:ascii="Arial" w:hAnsi="Arial" w:cs="Arial"/>
          <w:sz w:val="24"/>
          <w:szCs w:val="24"/>
        </w:rPr>
        <w:t xml:space="preserve">A </w:t>
      </w:r>
      <w:r w:rsidR="00736D78" w:rsidRPr="000E774A">
        <w:rPr>
          <w:rFonts w:ascii="Arial" w:hAnsi="Arial" w:cs="Arial"/>
          <w:sz w:val="24"/>
          <w:szCs w:val="24"/>
        </w:rPr>
        <w:t xml:space="preserve">borderline </w:t>
      </w:r>
      <w:r w:rsidRPr="000E774A">
        <w:rPr>
          <w:rFonts w:ascii="Arial" w:hAnsi="Arial" w:cs="Arial"/>
          <w:sz w:val="24"/>
          <w:szCs w:val="24"/>
        </w:rPr>
        <w:t>significant interaction in the association between intake of total fish and differentiated TC risk with sex w</w:t>
      </w:r>
      <w:r w:rsidR="0093342E" w:rsidRPr="000E774A">
        <w:rPr>
          <w:rFonts w:ascii="Arial" w:hAnsi="Arial" w:cs="Arial"/>
          <w:sz w:val="24"/>
          <w:szCs w:val="24"/>
        </w:rPr>
        <w:t>as</w:t>
      </w:r>
      <w:r w:rsidRPr="000E774A">
        <w:rPr>
          <w:rFonts w:ascii="Arial" w:hAnsi="Arial" w:cs="Arial"/>
          <w:sz w:val="24"/>
          <w:szCs w:val="24"/>
        </w:rPr>
        <w:t xml:space="preserve"> found (p for interaction </w:t>
      </w:r>
      <w:r w:rsidR="0093342E" w:rsidRPr="000E774A">
        <w:rPr>
          <w:rFonts w:ascii="Arial" w:hAnsi="Arial" w:cs="Arial"/>
          <w:sz w:val="24"/>
          <w:szCs w:val="24"/>
        </w:rPr>
        <w:t xml:space="preserve">= </w:t>
      </w:r>
      <w:r w:rsidR="00736D78" w:rsidRPr="000E774A">
        <w:rPr>
          <w:rFonts w:ascii="Arial" w:hAnsi="Arial" w:cs="Arial"/>
          <w:sz w:val="24"/>
          <w:szCs w:val="24"/>
        </w:rPr>
        <w:t>0.0</w:t>
      </w:r>
      <w:r w:rsidRPr="000E774A">
        <w:rPr>
          <w:rFonts w:ascii="Arial" w:hAnsi="Arial" w:cs="Arial"/>
          <w:sz w:val="24"/>
          <w:szCs w:val="24"/>
        </w:rPr>
        <w:t>7), and therefore, results divided by sex were presented (</w:t>
      </w:r>
      <w:r w:rsidRPr="000E774A">
        <w:rPr>
          <w:rFonts w:ascii="Arial" w:hAnsi="Arial" w:cs="Arial"/>
          <w:b/>
          <w:sz w:val="24"/>
          <w:szCs w:val="24"/>
        </w:rPr>
        <w:t xml:space="preserve">Table </w:t>
      </w:r>
      <w:r w:rsidR="00C96E3B" w:rsidRPr="000E774A">
        <w:rPr>
          <w:rFonts w:ascii="Arial" w:hAnsi="Arial" w:cs="Arial"/>
          <w:b/>
          <w:sz w:val="24"/>
          <w:szCs w:val="24"/>
        </w:rPr>
        <w:t>3</w:t>
      </w:r>
      <w:r w:rsidRPr="000E774A">
        <w:rPr>
          <w:rFonts w:ascii="Arial" w:hAnsi="Arial" w:cs="Arial"/>
          <w:sz w:val="24"/>
          <w:szCs w:val="24"/>
        </w:rPr>
        <w:t xml:space="preserve">). In women, no </w:t>
      </w:r>
      <w:r w:rsidR="00866E35" w:rsidRPr="000E774A">
        <w:rPr>
          <w:rFonts w:ascii="Arial" w:hAnsi="Arial" w:cs="Arial"/>
          <w:sz w:val="24"/>
          <w:szCs w:val="24"/>
        </w:rPr>
        <w:t xml:space="preserve">significant </w:t>
      </w:r>
      <w:r w:rsidRPr="000E774A">
        <w:rPr>
          <w:rFonts w:ascii="Arial" w:hAnsi="Arial" w:cs="Arial"/>
          <w:sz w:val="24"/>
          <w:szCs w:val="24"/>
        </w:rPr>
        <w:t xml:space="preserve">association with total fish, </w:t>
      </w:r>
      <w:r w:rsidR="002D5498" w:rsidRPr="000E774A">
        <w:rPr>
          <w:rFonts w:ascii="Arial" w:hAnsi="Arial" w:cs="Arial"/>
          <w:sz w:val="24"/>
          <w:szCs w:val="24"/>
        </w:rPr>
        <w:t>or</w:t>
      </w:r>
      <w:r w:rsidRPr="000E774A">
        <w:rPr>
          <w:rFonts w:ascii="Arial" w:hAnsi="Arial" w:cs="Arial"/>
          <w:sz w:val="24"/>
          <w:szCs w:val="24"/>
        </w:rPr>
        <w:t xml:space="preserve"> fish subtypes w</w:t>
      </w:r>
      <w:r w:rsidR="004A2DCE" w:rsidRPr="000E774A">
        <w:rPr>
          <w:rFonts w:ascii="Arial" w:hAnsi="Arial" w:cs="Arial"/>
          <w:sz w:val="24"/>
          <w:szCs w:val="24"/>
        </w:rPr>
        <w:t>as</w:t>
      </w:r>
      <w:r w:rsidRPr="000E774A">
        <w:rPr>
          <w:rFonts w:ascii="Arial" w:hAnsi="Arial" w:cs="Arial"/>
          <w:sz w:val="24"/>
          <w:szCs w:val="24"/>
        </w:rPr>
        <w:t xml:space="preserve"> observed. In m</w:t>
      </w:r>
      <w:r w:rsidR="00C45A35" w:rsidRPr="000E774A">
        <w:rPr>
          <w:rFonts w:ascii="Arial" w:hAnsi="Arial" w:cs="Arial"/>
          <w:sz w:val="24"/>
          <w:szCs w:val="24"/>
        </w:rPr>
        <w:t xml:space="preserve">en, a </w:t>
      </w:r>
      <w:r w:rsidR="00C45A35" w:rsidRPr="000E774A">
        <w:rPr>
          <w:rFonts w:ascii="Arial" w:hAnsi="Arial" w:cs="Arial"/>
          <w:sz w:val="24"/>
          <w:szCs w:val="24"/>
        </w:rPr>
        <w:lastRenderedPageBreak/>
        <w:t>borderline significant</w:t>
      </w:r>
      <w:r w:rsidRPr="000E774A">
        <w:rPr>
          <w:rFonts w:ascii="Arial" w:hAnsi="Arial" w:cs="Arial"/>
          <w:sz w:val="24"/>
          <w:szCs w:val="24"/>
        </w:rPr>
        <w:t xml:space="preserve"> inverse trend between total fish</w:t>
      </w:r>
      <w:r w:rsidR="004A2DCE" w:rsidRPr="000E774A">
        <w:rPr>
          <w:rFonts w:ascii="Arial" w:hAnsi="Arial" w:cs="Arial"/>
          <w:sz w:val="24"/>
          <w:szCs w:val="24"/>
        </w:rPr>
        <w:t xml:space="preserve"> and shellfish</w:t>
      </w:r>
      <w:r w:rsidRPr="000E774A">
        <w:rPr>
          <w:rFonts w:ascii="Arial" w:hAnsi="Arial" w:cs="Arial"/>
          <w:sz w:val="24"/>
          <w:szCs w:val="24"/>
        </w:rPr>
        <w:t xml:space="preserve"> intake and differentiated TC risk </w:t>
      </w:r>
      <w:r w:rsidR="000A6A22" w:rsidRPr="000E774A">
        <w:rPr>
          <w:rFonts w:ascii="Arial" w:hAnsi="Arial" w:cs="Arial"/>
          <w:sz w:val="24"/>
          <w:szCs w:val="24"/>
        </w:rPr>
        <w:t>was detected</w:t>
      </w:r>
      <w:r w:rsidR="00BF0369" w:rsidRPr="000E774A">
        <w:rPr>
          <w:rFonts w:ascii="Arial" w:hAnsi="Arial" w:cs="Arial"/>
          <w:sz w:val="24"/>
          <w:szCs w:val="24"/>
        </w:rPr>
        <w:t xml:space="preserve"> according to Mod</w:t>
      </w:r>
      <w:r w:rsidR="00135297" w:rsidRPr="000E774A">
        <w:rPr>
          <w:rFonts w:ascii="Arial" w:hAnsi="Arial" w:cs="Arial"/>
          <w:sz w:val="24"/>
          <w:szCs w:val="24"/>
        </w:rPr>
        <w:t>e</w:t>
      </w:r>
      <w:r w:rsidR="00BF0369" w:rsidRPr="000E774A">
        <w:rPr>
          <w:rFonts w:ascii="Arial" w:hAnsi="Arial" w:cs="Arial"/>
          <w:sz w:val="24"/>
          <w:szCs w:val="24"/>
        </w:rPr>
        <w:t>l 2</w:t>
      </w:r>
      <w:r w:rsidR="00842095" w:rsidRPr="000E774A">
        <w:rPr>
          <w:rFonts w:ascii="Arial" w:hAnsi="Arial" w:cs="Arial"/>
          <w:sz w:val="24"/>
          <w:szCs w:val="24"/>
        </w:rPr>
        <w:t xml:space="preserve"> (p-trend = 0.05)</w:t>
      </w:r>
      <w:r w:rsidR="000A6A22" w:rsidRPr="000E774A">
        <w:rPr>
          <w:rFonts w:ascii="Arial" w:hAnsi="Arial" w:cs="Arial"/>
          <w:sz w:val="24"/>
          <w:szCs w:val="24"/>
        </w:rPr>
        <w:t>, although the association</w:t>
      </w:r>
      <w:r w:rsidR="002D5498" w:rsidRPr="000E774A">
        <w:rPr>
          <w:rFonts w:ascii="Arial" w:hAnsi="Arial" w:cs="Arial"/>
          <w:sz w:val="24"/>
          <w:szCs w:val="24"/>
        </w:rPr>
        <w:t>s</w:t>
      </w:r>
      <w:r w:rsidR="000A6A22" w:rsidRPr="000E774A">
        <w:rPr>
          <w:rFonts w:ascii="Arial" w:hAnsi="Arial" w:cs="Arial"/>
          <w:sz w:val="24"/>
          <w:szCs w:val="24"/>
        </w:rPr>
        <w:t xml:space="preserve"> for </w:t>
      </w:r>
      <w:r w:rsidR="00842095" w:rsidRPr="000E774A">
        <w:rPr>
          <w:rFonts w:ascii="Arial" w:hAnsi="Arial" w:cs="Arial"/>
          <w:sz w:val="24"/>
          <w:szCs w:val="24"/>
        </w:rPr>
        <w:t>the observed continuous variable (</w:t>
      </w:r>
      <w:r w:rsidR="002D5498" w:rsidRPr="000E774A">
        <w:rPr>
          <w:rFonts w:ascii="Arial" w:hAnsi="Arial" w:cs="Arial"/>
          <w:sz w:val="24"/>
          <w:szCs w:val="24"/>
        </w:rPr>
        <w:t>HR 0.95; 95% CI: 0.87-1.05),</w:t>
      </w:r>
      <w:r w:rsidR="00842095" w:rsidRPr="000E774A">
        <w:rPr>
          <w:rFonts w:ascii="Arial" w:hAnsi="Arial" w:cs="Arial"/>
          <w:sz w:val="24"/>
          <w:szCs w:val="24"/>
        </w:rPr>
        <w:t xml:space="preserve"> the calibrated continuous variable (HR 0.95; 95% CI: 0.81-1.11) (Table 3)</w:t>
      </w:r>
      <w:r w:rsidR="00736D78" w:rsidRPr="000E774A">
        <w:rPr>
          <w:rFonts w:ascii="Arial" w:hAnsi="Arial" w:cs="Arial"/>
          <w:sz w:val="24"/>
          <w:szCs w:val="24"/>
        </w:rPr>
        <w:t>,</w:t>
      </w:r>
      <w:r w:rsidR="001B09D5" w:rsidRPr="000E774A">
        <w:rPr>
          <w:rFonts w:ascii="Arial" w:hAnsi="Arial" w:cs="Arial"/>
          <w:sz w:val="24"/>
          <w:szCs w:val="24"/>
        </w:rPr>
        <w:t xml:space="preserve"> </w:t>
      </w:r>
      <w:r w:rsidR="000A6A22" w:rsidRPr="000E774A">
        <w:rPr>
          <w:rFonts w:ascii="Arial" w:hAnsi="Arial" w:cs="Arial"/>
          <w:sz w:val="24"/>
          <w:szCs w:val="24"/>
        </w:rPr>
        <w:t xml:space="preserve">or </w:t>
      </w:r>
      <w:r w:rsidR="002D5498" w:rsidRPr="000E774A">
        <w:rPr>
          <w:rFonts w:ascii="Arial" w:hAnsi="Arial" w:cs="Arial"/>
          <w:sz w:val="24"/>
          <w:szCs w:val="24"/>
        </w:rPr>
        <w:t>the</w:t>
      </w:r>
      <w:r w:rsidR="00842095" w:rsidRPr="000E774A">
        <w:rPr>
          <w:rFonts w:ascii="Arial" w:hAnsi="Arial" w:cs="Arial"/>
          <w:sz w:val="24"/>
          <w:szCs w:val="24"/>
        </w:rPr>
        <w:t xml:space="preserve"> extreme quartiles (HR 0.43; 95% CI: 0.17-1.05</w:t>
      </w:r>
      <w:r w:rsidR="00FA59C8" w:rsidRPr="000E774A">
        <w:rPr>
          <w:rFonts w:ascii="Arial" w:hAnsi="Arial" w:cs="Arial"/>
          <w:sz w:val="24"/>
          <w:szCs w:val="24"/>
        </w:rPr>
        <w:t>; with a low number of TC cases, e.g. 9 cases in the fourth quartile</w:t>
      </w:r>
      <w:r w:rsidR="00842095" w:rsidRPr="000E774A">
        <w:rPr>
          <w:rFonts w:ascii="Arial" w:hAnsi="Arial" w:cs="Arial"/>
          <w:sz w:val="24"/>
          <w:szCs w:val="24"/>
        </w:rPr>
        <w:t xml:space="preserve">) </w:t>
      </w:r>
      <w:r w:rsidR="000A6A22" w:rsidRPr="000E774A">
        <w:rPr>
          <w:rFonts w:ascii="Arial" w:hAnsi="Arial" w:cs="Arial"/>
          <w:sz w:val="24"/>
          <w:szCs w:val="24"/>
        </w:rPr>
        <w:t xml:space="preserve">were </w:t>
      </w:r>
      <w:r w:rsidR="00DE7191" w:rsidRPr="000E774A">
        <w:rPr>
          <w:rFonts w:ascii="Arial" w:hAnsi="Arial" w:cs="Arial"/>
          <w:sz w:val="24"/>
          <w:szCs w:val="24"/>
        </w:rPr>
        <w:t>null</w:t>
      </w:r>
      <w:r w:rsidR="00842095" w:rsidRPr="000E774A">
        <w:rPr>
          <w:rFonts w:ascii="Arial" w:hAnsi="Arial" w:cs="Arial"/>
          <w:sz w:val="24"/>
          <w:szCs w:val="24"/>
        </w:rPr>
        <w:t xml:space="preserve"> (data not shown)</w:t>
      </w:r>
      <w:r w:rsidR="0093342E" w:rsidRPr="000E774A">
        <w:rPr>
          <w:rFonts w:ascii="Arial" w:hAnsi="Arial" w:cs="Arial"/>
          <w:sz w:val="24"/>
          <w:szCs w:val="24"/>
        </w:rPr>
        <w:t xml:space="preserve">. </w:t>
      </w:r>
      <w:r w:rsidR="00842095" w:rsidRPr="000E774A">
        <w:rPr>
          <w:rFonts w:ascii="Arial" w:hAnsi="Arial" w:cs="Arial"/>
          <w:sz w:val="24"/>
          <w:szCs w:val="24"/>
        </w:rPr>
        <w:t>No</w:t>
      </w:r>
      <w:r w:rsidR="00866E35" w:rsidRPr="000E774A">
        <w:rPr>
          <w:rFonts w:ascii="Arial" w:hAnsi="Arial" w:cs="Arial"/>
          <w:sz w:val="24"/>
          <w:szCs w:val="24"/>
        </w:rPr>
        <w:t xml:space="preserve"> significant</w:t>
      </w:r>
      <w:r w:rsidRPr="000E774A">
        <w:rPr>
          <w:rFonts w:ascii="Arial" w:hAnsi="Arial" w:cs="Arial"/>
          <w:sz w:val="24"/>
          <w:szCs w:val="24"/>
        </w:rPr>
        <w:t xml:space="preserve"> interaction was observed with BMI status (P for interaction</w:t>
      </w:r>
      <w:r w:rsidR="0093342E" w:rsidRPr="000E774A">
        <w:rPr>
          <w:rFonts w:ascii="Arial" w:hAnsi="Arial" w:cs="Arial"/>
          <w:sz w:val="24"/>
          <w:szCs w:val="24"/>
        </w:rPr>
        <w:t xml:space="preserve"> =</w:t>
      </w:r>
      <w:r w:rsidRPr="000E774A">
        <w:rPr>
          <w:rFonts w:ascii="Arial" w:hAnsi="Arial" w:cs="Arial"/>
          <w:sz w:val="24"/>
          <w:szCs w:val="24"/>
        </w:rPr>
        <w:t xml:space="preserve"> 0.12), smoking status (P for interaction 0.81), physical activity (P for interaction</w:t>
      </w:r>
      <w:r w:rsidR="0093342E" w:rsidRPr="000E774A">
        <w:rPr>
          <w:rFonts w:ascii="Arial" w:hAnsi="Arial" w:cs="Arial"/>
          <w:sz w:val="24"/>
          <w:szCs w:val="24"/>
        </w:rPr>
        <w:t xml:space="preserve"> =</w:t>
      </w:r>
      <w:r w:rsidRPr="000E774A">
        <w:rPr>
          <w:rFonts w:ascii="Arial" w:hAnsi="Arial" w:cs="Arial"/>
          <w:sz w:val="24"/>
          <w:szCs w:val="24"/>
        </w:rPr>
        <w:t xml:space="preserve"> 0.45), and education levels (P for interaction </w:t>
      </w:r>
      <w:r w:rsidR="0093342E" w:rsidRPr="000E774A">
        <w:rPr>
          <w:rFonts w:ascii="Arial" w:hAnsi="Arial" w:cs="Arial"/>
          <w:sz w:val="24"/>
          <w:szCs w:val="24"/>
        </w:rPr>
        <w:t xml:space="preserve">= </w:t>
      </w:r>
      <w:r w:rsidRPr="000E774A">
        <w:rPr>
          <w:rFonts w:ascii="Arial" w:hAnsi="Arial" w:cs="Arial"/>
          <w:sz w:val="24"/>
          <w:szCs w:val="24"/>
        </w:rPr>
        <w:t>0.73).</w:t>
      </w:r>
      <w:r w:rsidR="0036436C" w:rsidRPr="000E774A">
        <w:rPr>
          <w:rFonts w:ascii="Arial" w:hAnsi="Arial" w:cs="Arial"/>
          <w:sz w:val="24"/>
          <w:szCs w:val="24"/>
        </w:rPr>
        <w:t xml:space="preserve"> </w:t>
      </w:r>
      <w:r w:rsidR="00CE398F" w:rsidRPr="000E774A">
        <w:rPr>
          <w:rFonts w:ascii="Arial" w:hAnsi="Arial" w:cs="Arial"/>
          <w:sz w:val="24"/>
          <w:szCs w:val="24"/>
        </w:rPr>
        <w:t>A s</w:t>
      </w:r>
      <w:r w:rsidR="0036436C" w:rsidRPr="000E774A">
        <w:rPr>
          <w:rFonts w:ascii="Arial" w:hAnsi="Arial" w:cs="Arial"/>
          <w:sz w:val="24"/>
          <w:szCs w:val="24"/>
        </w:rPr>
        <w:t xml:space="preserve">imilar </w:t>
      </w:r>
      <w:r w:rsidR="00C96E3B" w:rsidRPr="000E774A">
        <w:rPr>
          <w:rFonts w:ascii="Arial" w:hAnsi="Arial" w:cs="Arial"/>
          <w:sz w:val="24"/>
          <w:szCs w:val="24"/>
        </w:rPr>
        <w:t>l</w:t>
      </w:r>
      <w:r w:rsidR="00CE398F" w:rsidRPr="000E774A">
        <w:rPr>
          <w:rFonts w:ascii="Arial" w:hAnsi="Arial" w:cs="Arial"/>
          <w:sz w:val="24"/>
          <w:szCs w:val="24"/>
        </w:rPr>
        <w:t>ack of heterogeneity was</w:t>
      </w:r>
      <w:r w:rsidR="0036436C" w:rsidRPr="000E774A">
        <w:rPr>
          <w:rFonts w:ascii="Arial" w:hAnsi="Arial" w:cs="Arial"/>
          <w:sz w:val="24"/>
          <w:szCs w:val="24"/>
        </w:rPr>
        <w:t xml:space="preserve"> observed </w:t>
      </w:r>
      <w:r w:rsidR="00CE398F" w:rsidRPr="000E774A">
        <w:rPr>
          <w:rFonts w:ascii="Arial" w:hAnsi="Arial" w:cs="Arial"/>
          <w:sz w:val="24"/>
          <w:szCs w:val="24"/>
        </w:rPr>
        <w:t xml:space="preserve">in the </w:t>
      </w:r>
      <w:r w:rsidR="00FA59C8" w:rsidRPr="000E774A">
        <w:rPr>
          <w:rFonts w:ascii="Arial" w:hAnsi="Arial" w:cs="Arial"/>
          <w:sz w:val="24"/>
          <w:szCs w:val="24"/>
        </w:rPr>
        <w:t>association</w:t>
      </w:r>
      <w:r w:rsidR="00CE398F" w:rsidRPr="000E774A">
        <w:rPr>
          <w:rFonts w:ascii="Arial" w:hAnsi="Arial" w:cs="Arial"/>
          <w:sz w:val="24"/>
          <w:szCs w:val="24"/>
        </w:rPr>
        <w:t xml:space="preserve"> of fish intake </w:t>
      </w:r>
      <w:r w:rsidR="00FA59C8" w:rsidRPr="000E774A">
        <w:rPr>
          <w:rFonts w:ascii="Arial" w:hAnsi="Arial" w:cs="Arial"/>
          <w:sz w:val="24"/>
          <w:szCs w:val="24"/>
        </w:rPr>
        <w:t>with</w:t>
      </w:r>
      <w:r w:rsidR="00CE398F" w:rsidRPr="000E774A">
        <w:rPr>
          <w:rFonts w:ascii="Arial" w:hAnsi="Arial" w:cs="Arial"/>
          <w:sz w:val="24"/>
          <w:szCs w:val="24"/>
        </w:rPr>
        <w:t xml:space="preserve"> TC risk </w:t>
      </w:r>
      <w:r w:rsidR="0036436C" w:rsidRPr="000E774A">
        <w:rPr>
          <w:rFonts w:ascii="Arial" w:hAnsi="Arial" w:cs="Arial"/>
          <w:sz w:val="24"/>
          <w:szCs w:val="24"/>
        </w:rPr>
        <w:t>between countries with low and high TC incidence rates (</w:t>
      </w:r>
      <w:r w:rsidR="0036436C" w:rsidRPr="000E774A">
        <w:rPr>
          <w:rFonts w:ascii="Arial" w:hAnsi="Arial" w:cs="Arial"/>
          <w:b/>
          <w:sz w:val="24"/>
          <w:szCs w:val="24"/>
        </w:rPr>
        <w:t xml:space="preserve">Table </w:t>
      </w:r>
      <w:r w:rsidR="00C96E3B" w:rsidRPr="000E774A">
        <w:rPr>
          <w:rFonts w:ascii="Arial" w:hAnsi="Arial" w:cs="Arial"/>
          <w:b/>
          <w:sz w:val="24"/>
          <w:szCs w:val="24"/>
        </w:rPr>
        <w:t>4</w:t>
      </w:r>
      <w:r w:rsidR="0036436C" w:rsidRPr="000E774A">
        <w:rPr>
          <w:rFonts w:ascii="Arial" w:hAnsi="Arial" w:cs="Arial"/>
          <w:sz w:val="24"/>
          <w:szCs w:val="24"/>
        </w:rPr>
        <w:t>).</w:t>
      </w:r>
      <w:r w:rsidRPr="000E774A">
        <w:rPr>
          <w:rFonts w:ascii="Arial" w:hAnsi="Arial" w:cs="Arial"/>
          <w:sz w:val="24"/>
          <w:szCs w:val="24"/>
        </w:rPr>
        <w:t xml:space="preserve"> </w:t>
      </w:r>
    </w:p>
    <w:p w14:paraId="1889CDF2" w14:textId="079AD6F2" w:rsidR="00B32023" w:rsidRPr="000E774A" w:rsidRDefault="00B32023" w:rsidP="005D2563">
      <w:pPr>
        <w:spacing w:line="480" w:lineRule="auto"/>
        <w:jc w:val="both"/>
        <w:rPr>
          <w:rFonts w:ascii="Arial" w:hAnsi="Arial" w:cs="Arial"/>
          <w:sz w:val="24"/>
          <w:szCs w:val="24"/>
        </w:rPr>
      </w:pPr>
      <w:r w:rsidRPr="000E774A">
        <w:rPr>
          <w:rFonts w:ascii="Arial" w:hAnsi="Arial" w:cs="Arial"/>
          <w:sz w:val="24"/>
          <w:szCs w:val="24"/>
        </w:rPr>
        <w:t>In the sensitivity analys</w:t>
      </w:r>
      <w:r w:rsidR="00514EB8" w:rsidRPr="000E774A">
        <w:rPr>
          <w:rFonts w:ascii="Arial" w:hAnsi="Arial" w:cs="Arial"/>
          <w:sz w:val="24"/>
          <w:szCs w:val="24"/>
        </w:rPr>
        <w:t>e</w:t>
      </w:r>
      <w:r w:rsidRPr="000E774A">
        <w:rPr>
          <w:rFonts w:ascii="Arial" w:hAnsi="Arial" w:cs="Arial"/>
          <w:sz w:val="24"/>
          <w:szCs w:val="24"/>
        </w:rPr>
        <w:t xml:space="preserve">s excluding either the </w:t>
      </w:r>
      <w:r w:rsidR="00514EB8" w:rsidRPr="000E774A">
        <w:rPr>
          <w:rFonts w:ascii="Arial" w:hAnsi="Arial" w:cs="Arial"/>
          <w:sz w:val="24"/>
          <w:szCs w:val="24"/>
        </w:rPr>
        <w:t xml:space="preserve">large </w:t>
      </w:r>
      <w:r w:rsidRPr="000E774A">
        <w:rPr>
          <w:rFonts w:ascii="Arial" w:hAnsi="Arial" w:cs="Arial"/>
          <w:sz w:val="24"/>
          <w:szCs w:val="24"/>
        </w:rPr>
        <w:t xml:space="preserve">French EPIC component, or TC cases who had been diagnosed within the first 2 years of follow-up, the results </w:t>
      </w:r>
      <w:r w:rsidR="00514EB8" w:rsidRPr="000E774A">
        <w:rPr>
          <w:rFonts w:ascii="Arial" w:hAnsi="Arial" w:cs="Arial"/>
          <w:sz w:val="24"/>
          <w:szCs w:val="24"/>
        </w:rPr>
        <w:t xml:space="preserve">on any fish intake and TC risk </w:t>
      </w:r>
      <w:r w:rsidRPr="000E774A">
        <w:rPr>
          <w:rFonts w:ascii="Arial" w:hAnsi="Arial" w:cs="Arial"/>
          <w:sz w:val="24"/>
          <w:szCs w:val="24"/>
        </w:rPr>
        <w:t xml:space="preserve">were almost identical to </w:t>
      </w:r>
      <w:r w:rsidR="00514EB8" w:rsidRPr="000E774A">
        <w:rPr>
          <w:rFonts w:ascii="Arial" w:hAnsi="Arial" w:cs="Arial"/>
          <w:sz w:val="24"/>
          <w:szCs w:val="24"/>
        </w:rPr>
        <w:t xml:space="preserve">those of </w:t>
      </w:r>
      <w:r w:rsidRPr="000E774A">
        <w:rPr>
          <w:rFonts w:ascii="Arial" w:hAnsi="Arial" w:cs="Arial"/>
          <w:sz w:val="24"/>
          <w:szCs w:val="24"/>
        </w:rPr>
        <w:t>t</w:t>
      </w:r>
      <w:r w:rsidR="005D5E5B" w:rsidRPr="000E774A">
        <w:rPr>
          <w:rFonts w:ascii="Arial" w:hAnsi="Arial" w:cs="Arial"/>
          <w:sz w:val="24"/>
          <w:szCs w:val="24"/>
        </w:rPr>
        <w:t>he entire cohort (</w:t>
      </w:r>
      <w:r w:rsidR="00D75600" w:rsidRPr="000E774A">
        <w:rPr>
          <w:rFonts w:ascii="Arial" w:hAnsi="Arial" w:cs="Arial"/>
          <w:sz w:val="24"/>
          <w:szCs w:val="24"/>
        </w:rPr>
        <w:t>data not shown</w:t>
      </w:r>
      <w:r w:rsidRPr="000E774A">
        <w:rPr>
          <w:rFonts w:ascii="Arial" w:hAnsi="Arial" w:cs="Arial"/>
          <w:sz w:val="24"/>
          <w:szCs w:val="24"/>
        </w:rPr>
        <w:t>).</w:t>
      </w:r>
    </w:p>
    <w:p w14:paraId="79AE8DC2" w14:textId="77777777" w:rsidR="005E02EA" w:rsidRPr="000E774A" w:rsidRDefault="005E02EA" w:rsidP="00C06428">
      <w:pPr>
        <w:spacing w:line="480" w:lineRule="auto"/>
        <w:rPr>
          <w:rFonts w:ascii="Arial" w:hAnsi="Arial" w:cs="Arial"/>
          <w:b/>
          <w:sz w:val="24"/>
          <w:szCs w:val="24"/>
        </w:rPr>
      </w:pPr>
      <w:bookmarkStart w:id="9" w:name="_Toc460443112"/>
      <w:r w:rsidRPr="000E774A">
        <w:rPr>
          <w:rFonts w:ascii="Arial" w:hAnsi="Arial" w:cs="Arial"/>
          <w:b/>
          <w:sz w:val="24"/>
          <w:szCs w:val="24"/>
        </w:rPr>
        <w:t>DISCUSSION</w:t>
      </w:r>
      <w:bookmarkEnd w:id="9"/>
      <w:r w:rsidRPr="000E774A">
        <w:rPr>
          <w:rFonts w:ascii="Arial" w:hAnsi="Arial" w:cs="Arial"/>
          <w:b/>
          <w:sz w:val="24"/>
          <w:szCs w:val="24"/>
        </w:rPr>
        <w:t xml:space="preserve"> </w:t>
      </w:r>
    </w:p>
    <w:p w14:paraId="1F891587" w14:textId="587666EC" w:rsidR="007F0B9C" w:rsidRPr="000E774A" w:rsidRDefault="00320B38" w:rsidP="005D2563">
      <w:pPr>
        <w:spacing w:line="480" w:lineRule="auto"/>
        <w:jc w:val="both"/>
        <w:rPr>
          <w:rFonts w:ascii="Arial" w:hAnsi="Arial" w:cs="Arial"/>
          <w:sz w:val="24"/>
          <w:szCs w:val="24"/>
        </w:rPr>
      </w:pPr>
      <w:r w:rsidRPr="000E774A">
        <w:rPr>
          <w:rFonts w:ascii="Arial" w:hAnsi="Arial" w:cs="Arial"/>
          <w:sz w:val="24"/>
          <w:szCs w:val="24"/>
        </w:rPr>
        <w:t>In the current study</w:t>
      </w:r>
      <w:r w:rsidR="005E02EA" w:rsidRPr="000E774A">
        <w:rPr>
          <w:rFonts w:ascii="Arial" w:hAnsi="Arial" w:cs="Arial"/>
          <w:sz w:val="24"/>
          <w:szCs w:val="24"/>
        </w:rPr>
        <w:t xml:space="preserve">, the largest prospective </w:t>
      </w:r>
      <w:r w:rsidR="0016675A" w:rsidRPr="000E774A">
        <w:rPr>
          <w:rFonts w:ascii="Arial" w:hAnsi="Arial" w:cs="Arial"/>
          <w:sz w:val="24"/>
          <w:szCs w:val="24"/>
        </w:rPr>
        <w:t>investigation</w:t>
      </w:r>
      <w:r w:rsidRPr="000E774A">
        <w:rPr>
          <w:rFonts w:ascii="Arial" w:hAnsi="Arial" w:cs="Arial"/>
          <w:sz w:val="24"/>
          <w:szCs w:val="24"/>
        </w:rPr>
        <w:t xml:space="preserve"> </w:t>
      </w:r>
      <w:r w:rsidR="0016675A" w:rsidRPr="000E774A">
        <w:rPr>
          <w:rFonts w:ascii="Arial" w:hAnsi="Arial" w:cs="Arial"/>
          <w:sz w:val="24"/>
          <w:szCs w:val="24"/>
        </w:rPr>
        <w:t xml:space="preserve">so far </w:t>
      </w:r>
      <w:r w:rsidR="005E02EA" w:rsidRPr="000E774A">
        <w:rPr>
          <w:rFonts w:ascii="Arial" w:hAnsi="Arial" w:cs="Arial"/>
          <w:sz w:val="24"/>
          <w:szCs w:val="24"/>
        </w:rPr>
        <w:t>on</w:t>
      </w:r>
      <w:r w:rsidR="000A6A22" w:rsidRPr="000E774A">
        <w:rPr>
          <w:rFonts w:ascii="Arial" w:hAnsi="Arial" w:cs="Arial"/>
          <w:sz w:val="24"/>
          <w:szCs w:val="24"/>
        </w:rPr>
        <w:t xml:space="preserve"> fish intake and</w:t>
      </w:r>
      <w:r w:rsidR="005E02EA" w:rsidRPr="000E774A">
        <w:rPr>
          <w:rFonts w:ascii="Arial" w:hAnsi="Arial" w:cs="Arial"/>
          <w:sz w:val="24"/>
          <w:szCs w:val="24"/>
        </w:rPr>
        <w:t xml:space="preserve"> differentiated TC risk</w:t>
      </w:r>
      <w:r w:rsidR="00307EE6" w:rsidRPr="000E774A">
        <w:rPr>
          <w:rFonts w:ascii="Arial" w:hAnsi="Arial" w:cs="Arial"/>
          <w:sz w:val="24"/>
          <w:szCs w:val="24"/>
        </w:rPr>
        <w:t>, no association</w:t>
      </w:r>
      <w:r w:rsidR="0016675A" w:rsidRPr="000E774A">
        <w:rPr>
          <w:rFonts w:ascii="Arial" w:hAnsi="Arial" w:cs="Arial"/>
          <w:sz w:val="24"/>
          <w:szCs w:val="24"/>
        </w:rPr>
        <w:t>s</w:t>
      </w:r>
      <w:r w:rsidR="00307EE6" w:rsidRPr="000E774A">
        <w:rPr>
          <w:rFonts w:ascii="Arial" w:hAnsi="Arial" w:cs="Arial"/>
          <w:sz w:val="24"/>
          <w:szCs w:val="24"/>
        </w:rPr>
        <w:t xml:space="preserve"> with total </w:t>
      </w:r>
      <w:r w:rsidR="005E02EA" w:rsidRPr="000E774A">
        <w:rPr>
          <w:rFonts w:ascii="Arial" w:hAnsi="Arial" w:cs="Arial"/>
          <w:sz w:val="24"/>
          <w:szCs w:val="24"/>
        </w:rPr>
        <w:t>fish</w:t>
      </w:r>
      <w:r w:rsidR="00307EE6" w:rsidRPr="000E774A">
        <w:rPr>
          <w:rFonts w:ascii="Arial" w:hAnsi="Arial" w:cs="Arial"/>
          <w:sz w:val="24"/>
          <w:szCs w:val="24"/>
        </w:rPr>
        <w:t xml:space="preserve"> </w:t>
      </w:r>
      <w:r w:rsidR="0016675A" w:rsidRPr="000E774A">
        <w:rPr>
          <w:rFonts w:ascii="Arial" w:hAnsi="Arial" w:cs="Arial"/>
          <w:sz w:val="24"/>
          <w:szCs w:val="24"/>
        </w:rPr>
        <w:t>or</w:t>
      </w:r>
      <w:r w:rsidR="00307EE6" w:rsidRPr="000E774A">
        <w:rPr>
          <w:rFonts w:ascii="Arial" w:hAnsi="Arial" w:cs="Arial"/>
          <w:sz w:val="24"/>
          <w:szCs w:val="24"/>
        </w:rPr>
        <w:t xml:space="preserve"> shellfish intake</w:t>
      </w:r>
      <w:r w:rsidR="005E02EA" w:rsidRPr="000E774A">
        <w:rPr>
          <w:rFonts w:ascii="Arial" w:hAnsi="Arial" w:cs="Arial"/>
          <w:sz w:val="24"/>
          <w:szCs w:val="24"/>
        </w:rPr>
        <w:t xml:space="preserve"> w</w:t>
      </w:r>
      <w:r w:rsidR="00584EF5" w:rsidRPr="000E774A">
        <w:rPr>
          <w:rFonts w:ascii="Arial" w:hAnsi="Arial" w:cs="Arial"/>
          <w:sz w:val="24"/>
          <w:szCs w:val="24"/>
        </w:rPr>
        <w:t>ere</w:t>
      </w:r>
      <w:r w:rsidR="005E02EA" w:rsidRPr="000E774A">
        <w:rPr>
          <w:rFonts w:ascii="Arial" w:hAnsi="Arial" w:cs="Arial"/>
          <w:sz w:val="24"/>
          <w:szCs w:val="24"/>
        </w:rPr>
        <w:t xml:space="preserve"> observed</w:t>
      </w:r>
      <w:r w:rsidR="00584EF5" w:rsidRPr="000E774A">
        <w:rPr>
          <w:rFonts w:ascii="Arial" w:hAnsi="Arial" w:cs="Arial"/>
          <w:sz w:val="24"/>
          <w:szCs w:val="24"/>
        </w:rPr>
        <w:t xml:space="preserve">. The lack of </w:t>
      </w:r>
      <w:r w:rsidR="0016675A" w:rsidRPr="000E774A">
        <w:rPr>
          <w:rFonts w:ascii="Arial" w:hAnsi="Arial" w:cs="Arial"/>
          <w:sz w:val="24"/>
          <w:szCs w:val="24"/>
        </w:rPr>
        <w:t xml:space="preserve">associations is especially </w:t>
      </w:r>
      <w:r w:rsidR="00DE7191" w:rsidRPr="000E774A">
        <w:rPr>
          <w:rFonts w:ascii="Arial" w:hAnsi="Arial" w:cs="Arial"/>
          <w:sz w:val="24"/>
          <w:szCs w:val="24"/>
        </w:rPr>
        <w:t>convincing</w:t>
      </w:r>
      <w:r w:rsidR="0016675A" w:rsidRPr="000E774A">
        <w:rPr>
          <w:rFonts w:ascii="Arial" w:hAnsi="Arial" w:cs="Arial"/>
          <w:sz w:val="24"/>
          <w:szCs w:val="24"/>
        </w:rPr>
        <w:t xml:space="preserve"> </w:t>
      </w:r>
      <w:r w:rsidR="00584EF5" w:rsidRPr="000E774A">
        <w:rPr>
          <w:rFonts w:ascii="Arial" w:hAnsi="Arial" w:cs="Arial"/>
          <w:sz w:val="24"/>
          <w:szCs w:val="24"/>
        </w:rPr>
        <w:t xml:space="preserve">for papillary carcinomas </w:t>
      </w:r>
      <w:r w:rsidR="0016675A" w:rsidRPr="000E774A">
        <w:rPr>
          <w:rFonts w:ascii="Arial" w:hAnsi="Arial" w:cs="Arial"/>
          <w:sz w:val="24"/>
          <w:szCs w:val="24"/>
        </w:rPr>
        <w:t>a</w:t>
      </w:r>
      <w:r w:rsidR="00584EF5" w:rsidRPr="000E774A">
        <w:rPr>
          <w:rFonts w:ascii="Arial" w:hAnsi="Arial" w:cs="Arial"/>
          <w:sz w:val="24"/>
          <w:szCs w:val="24"/>
        </w:rPr>
        <w:t>nd</w:t>
      </w:r>
      <w:r w:rsidR="005E02EA" w:rsidRPr="000E774A">
        <w:rPr>
          <w:rFonts w:ascii="Arial" w:hAnsi="Arial" w:cs="Arial"/>
          <w:sz w:val="24"/>
          <w:szCs w:val="24"/>
        </w:rPr>
        <w:t xml:space="preserve"> women</w:t>
      </w:r>
      <w:r w:rsidR="00584EF5" w:rsidRPr="000E774A">
        <w:rPr>
          <w:rFonts w:ascii="Arial" w:hAnsi="Arial" w:cs="Arial"/>
          <w:sz w:val="24"/>
          <w:szCs w:val="24"/>
        </w:rPr>
        <w:t xml:space="preserve"> that</w:t>
      </w:r>
      <w:r w:rsidR="0016675A" w:rsidRPr="000E774A">
        <w:rPr>
          <w:rFonts w:ascii="Arial" w:hAnsi="Arial" w:cs="Arial"/>
          <w:sz w:val="24"/>
          <w:szCs w:val="24"/>
        </w:rPr>
        <w:t xml:space="preserve"> represented </w:t>
      </w:r>
      <w:r w:rsidR="00584EF5" w:rsidRPr="000E774A">
        <w:rPr>
          <w:rFonts w:ascii="Arial" w:hAnsi="Arial" w:cs="Arial"/>
          <w:sz w:val="24"/>
          <w:szCs w:val="24"/>
        </w:rPr>
        <w:t>the vast majority</w:t>
      </w:r>
      <w:r w:rsidR="0016675A" w:rsidRPr="000E774A">
        <w:rPr>
          <w:rFonts w:ascii="Arial" w:hAnsi="Arial" w:cs="Arial"/>
          <w:sz w:val="24"/>
          <w:szCs w:val="24"/>
        </w:rPr>
        <w:t xml:space="preserve"> of TC cases</w:t>
      </w:r>
      <w:r w:rsidR="00B81F2A" w:rsidRPr="000E774A">
        <w:rPr>
          <w:rFonts w:ascii="Arial" w:hAnsi="Arial" w:cs="Arial"/>
          <w:sz w:val="24"/>
          <w:szCs w:val="24"/>
        </w:rPr>
        <w:t xml:space="preserve"> </w:t>
      </w:r>
      <w:r w:rsidR="00584EF5" w:rsidRPr="000E774A">
        <w:rPr>
          <w:rFonts w:ascii="Arial" w:hAnsi="Arial" w:cs="Arial"/>
          <w:sz w:val="24"/>
          <w:szCs w:val="24"/>
        </w:rPr>
        <w:t>in EPIC</w:t>
      </w:r>
      <w:r w:rsidR="005E02EA" w:rsidRPr="000E774A">
        <w:rPr>
          <w:rFonts w:ascii="Arial" w:hAnsi="Arial" w:cs="Arial"/>
          <w:sz w:val="24"/>
          <w:szCs w:val="24"/>
        </w:rPr>
        <w:t xml:space="preserve">. </w:t>
      </w:r>
      <w:r w:rsidR="00654B19" w:rsidRPr="000E774A">
        <w:rPr>
          <w:rFonts w:ascii="Arial" w:hAnsi="Arial" w:cs="Arial"/>
          <w:sz w:val="24"/>
          <w:szCs w:val="24"/>
        </w:rPr>
        <w:t>I</w:t>
      </w:r>
      <w:r w:rsidR="00BF0369" w:rsidRPr="000E774A">
        <w:rPr>
          <w:rFonts w:ascii="Arial" w:hAnsi="Arial" w:cs="Arial"/>
          <w:sz w:val="24"/>
          <w:szCs w:val="24"/>
        </w:rPr>
        <w:t xml:space="preserve">ntake of fish and shellfish was </w:t>
      </w:r>
      <w:r w:rsidR="00654B19" w:rsidRPr="000E774A">
        <w:rPr>
          <w:rFonts w:ascii="Arial" w:hAnsi="Arial" w:cs="Arial"/>
          <w:sz w:val="24"/>
          <w:szCs w:val="24"/>
        </w:rPr>
        <w:t xml:space="preserve">also </w:t>
      </w:r>
      <w:r w:rsidR="00BF0369" w:rsidRPr="000E774A">
        <w:rPr>
          <w:rFonts w:ascii="Arial" w:hAnsi="Arial" w:cs="Arial"/>
          <w:sz w:val="24"/>
          <w:szCs w:val="24"/>
        </w:rPr>
        <w:t xml:space="preserve">unrelated to TC risk </w:t>
      </w:r>
      <w:r w:rsidR="00654B19" w:rsidRPr="000E774A">
        <w:rPr>
          <w:rFonts w:ascii="Arial" w:hAnsi="Arial" w:cs="Arial"/>
          <w:sz w:val="24"/>
          <w:szCs w:val="24"/>
        </w:rPr>
        <w:t xml:space="preserve">in all follicular TC and </w:t>
      </w:r>
      <w:r w:rsidR="00BF0369" w:rsidRPr="000E774A">
        <w:rPr>
          <w:rFonts w:ascii="Arial" w:hAnsi="Arial" w:cs="Arial"/>
          <w:sz w:val="24"/>
          <w:szCs w:val="24"/>
        </w:rPr>
        <w:t>in both low- and high- TC incidence countries.</w:t>
      </w:r>
      <w:r w:rsidR="00654B19" w:rsidRPr="000E774A">
        <w:t xml:space="preserve"> </w:t>
      </w:r>
    </w:p>
    <w:p w14:paraId="38814B4E" w14:textId="0C397ED5" w:rsidR="00A06E54" w:rsidRPr="000E774A" w:rsidRDefault="005E02EA" w:rsidP="005D2563">
      <w:pPr>
        <w:spacing w:line="480" w:lineRule="auto"/>
        <w:jc w:val="both"/>
        <w:rPr>
          <w:rFonts w:ascii="Arial" w:hAnsi="Arial" w:cs="Arial"/>
          <w:sz w:val="24"/>
          <w:szCs w:val="24"/>
        </w:rPr>
      </w:pPr>
      <w:r w:rsidRPr="000E774A">
        <w:rPr>
          <w:rFonts w:ascii="Arial" w:hAnsi="Arial" w:cs="Arial"/>
          <w:sz w:val="24"/>
          <w:szCs w:val="24"/>
        </w:rPr>
        <w:lastRenderedPageBreak/>
        <w:t>Our results are in concordance with the previous cohort study</w:t>
      </w:r>
      <w:r w:rsidR="002A08A0" w:rsidRPr="000E774A">
        <w:rPr>
          <w:rFonts w:ascii="Arial" w:hAnsi="Arial" w:cs="Arial"/>
          <w:sz w:val="24"/>
          <w:szCs w:val="24"/>
        </w:rPr>
        <w:t xml:space="preserve"> </w:t>
      </w:r>
      <w:r w:rsidR="001655DA" w:rsidRPr="000E774A">
        <w:rPr>
          <w:rFonts w:ascii="Arial" w:hAnsi="Arial" w:cs="Arial"/>
          <w:noProof/>
          <w:sz w:val="24"/>
          <w:szCs w:val="24"/>
        </w:rPr>
        <w:t>(2</w:t>
      </w:r>
      <w:r w:rsidR="00843928" w:rsidRPr="000E774A">
        <w:rPr>
          <w:rFonts w:ascii="Arial" w:hAnsi="Arial" w:cs="Arial"/>
          <w:noProof/>
          <w:sz w:val="24"/>
          <w:szCs w:val="24"/>
        </w:rPr>
        <w:t>4</w:t>
      </w:r>
      <w:r w:rsidR="000159AD" w:rsidRPr="000E774A">
        <w:rPr>
          <w:rFonts w:ascii="Arial" w:hAnsi="Arial" w:cs="Arial"/>
          <w:noProof/>
          <w:sz w:val="24"/>
          <w:szCs w:val="24"/>
        </w:rPr>
        <w:t>)</w:t>
      </w:r>
      <w:r w:rsidR="00A06E54" w:rsidRPr="000E774A">
        <w:rPr>
          <w:rFonts w:ascii="Arial" w:hAnsi="Arial" w:cs="Arial"/>
          <w:sz w:val="24"/>
          <w:szCs w:val="24"/>
        </w:rPr>
        <w:t>,</w:t>
      </w:r>
      <w:r w:rsidRPr="000E774A">
        <w:rPr>
          <w:rFonts w:ascii="Arial" w:hAnsi="Arial" w:cs="Arial"/>
          <w:sz w:val="24"/>
          <w:szCs w:val="24"/>
        </w:rPr>
        <w:t xml:space="preserve"> a systematic review</w:t>
      </w:r>
      <w:r w:rsidR="00320B38" w:rsidRPr="000E774A">
        <w:rPr>
          <w:rFonts w:ascii="Arial" w:hAnsi="Arial" w:cs="Arial"/>
          <w:sz w:val="24"/>
          <w:szCs w:val="24"/>
        </w:rPr>
        <w:t xml:space="preserve"> </w:t>
      </w:r>
      <w:r w:rsidR="00522739" w:rsidRPr="000E774A">
        <w:rPr>
          <w:rFonts w:ascii="Arial" w:hAnsi="Arial" w:cs="Arial"/>
          <w:noProof/>
          <w:sz w:val="24"/>
          <w:szCs w:val="24"/>
        </w:rPr>
        <w:t>(5)</w:t>
      </w:r>
      <w:r w:rsidR="00A06E54" w:rsidRPr="000E774A">
        <w:rPr>
          <w:rFonts w:ascii="Arial" w:hAnsi="Arial" w:cs="Arial"/>
          <w:sz w:val="24"/>
          <w:szCs w:val="24"/>
        </w:rPr>
        <w:t>,</w:t>
      </w:r>
      <w:r w:rsidRPr="000E774A">
        <w:rPr>
          <w:rFonts w:ascii="Arial" w:hAnsi="Arial" w:cs="Arial"/>
          <w:sz w:val="24"/>
          <w:szCs w:val="24"/>
        </w:rPr>
        <w:t xml:space="preserve"> a meta-analysis </w:t>
      </w:r>
      <w:r w:rsidR="001655DA" w:rsidRPr="000E774A">
        <w:rPr>
          <w:rFonts w:ascii="Arial" w:hAnsi="Arial" w:cs="Arial"/>
          <w:noProof/>
          <w:sz w:val="24"/>
          <w:szCs w:val="24"/>
        </w:rPr>
        <w:t>(8</w:t>
      </w:r>
      <w:r w:rsidR="000159AD" w:rsidRPr="000E774A">
        <w:rPr>
          <w:rFonts w:ascii="Arial" w:hAnsi="Arial" w:cs="Arial"/>
          <w:noProof/>
          <w:sz w:val="24"/>
          <w:szCs w:val="24"/>
        </w:rPr>
        <w:t>)</w:t>
      </w:r>
      <w:r w:rsidR="00A06E54" w:rsidRPr="000E774A">
        <w:rPr>
          <w:rFonts w:ascii="Arial" w:hAnsi="Arial" w:cs="Arial"/>
          <w:sz w:val="24"/>
          <w:szCs w:val="24"/>
        </w:rPr>
        <w:t xml:space="preserve"> and</w:t>
      </w:r>
      <w:r w:rsidRPr="000E774A">
        <w:rPr>
          <w:rFonts w:ascii="Arial" w:hAnsi="Arial" w:cs="Arial"/>
          <w:sz w:val="24"/>
          <w:szCs w:val="24"/>
        </w:rPr>
        <w:t xml:space="preserve"> </w:t>
      </w:r>
      <w:r w:rsidR="00A06E54" w:rsidRPr="000E774A">
        <w:rPr>
          <w:rFonts w:ascii="Arial" w:hAnsi="Arial" w:cs="Arial"/>
          <w:sz w:val="24"/>
          <w:szCs w:val="24"/>
        </w:rPr>
        <w:t>a</w:t>
      </w:r>
      <w:r w:rsidRPr="000E774A">
        <w:rPr>
          <w:rFonts w:ascii="Arial" w:hAnsi="Arial" w:cs="Arial"/>
          <w:sz w:val="24"/>
          <w:szCs w:val="24"/>
        </w:rPr>
        <w:t xml:space="preserve"> pooled a</w:t>
      </w:r>
      <w:r w:rsidR="00A06E54" w:rsidRPr="000E774A">
        <w:rPr>
          <w:rFonts w:ascii="Arial" w:hAnsi="Arial" w:cs="Arial"/>
          <w:sz w:val="24"/>
          <w:szCs w:val="24"/>
        </w:rPr>
        <w:t xml:space="preserve">nalysis </w:t>
      </w:r>
      <w:r w:rsidR="00C93F2A" w:rsidRPr="000E774A">
        <w:rPr>
          <w:rFonts w:ascii="Arial" w:hAnsi="Arial" w:cs="Arial"/>
          <w:sz w:val="24"/>
          <w:szCs w:val="24"/>
        </w:rPr>
        <w:t>of</w:t>
      </w:r>
      <w:r w:rsidRPr="000E774A">
        <w:rPr>
          <w:rFonts w:ascii="Arial" w:hAnsi="Arial" w:cs="Arial"/>
          <w:sz w:val="24"/>
          <w:szCs w:val="24"/>
        </w:rPr>
        <w:t xml:space="preserve"> case-control studies</w:t>
      </w:r>
      <w:r w:rsidR="00A06E54" w:rsidRPr="000E774A">
        <w:rPr>
          <w:rFonts w:ascii="Arial" w:hAnsi="Arial" w:cs="Arial"/>
          <w:sz w:val="24"/>
          <w:szCs w:val="24"/>
        </w:rPr>
        <w:t xml:space="preserve"> </w:t>
      </w:r>
      <w:r w:rsidRPr="000E774A">
        <w:rPr>
          <w:rFonts w:ascii="Arial" w:hAnsi="Arial" w:cs="Arial"/>
          <w:sz w:val="24"/>
          <w:szCs w:val="24"/>
        </w:rPr>
        <w:t xml:space="preserve">from United States, </w:t>
      </w:r>
      <w:r w:rsidR="00B81F2A" w:rsidRPr="000E774A">
        <w:rPr>
          <w:rFonts w:ascii="Arial" w:hAnsi="Arial" w:cs="Arial"/>
          <w:sz w:val="24"/>
          <w:szCs w:val="24"/>
        </w:rPr>
        <w:t xml:space="preserve">Europe, </w:t>
      </w:r>
      <w:r w:rsidRPr="000E774A">
        <w:rPr>
          <w:rFonts w:ascii="Arial" w:hAnsi="Arial" w:cs="Arial"/>
          <w:sz w:val="24"/>
          <w:szCs w:val="24"/>
        </w:rPr>
        <w:t xml:space="preserve">Japan, </w:t>
      </w:r>
      <w:r w:rsidR="00B81F2A" w:rsidRPr="000E774A">
        <w:rPr>
          <w:rFonts w:ascii="Arial" w:hAnsi="Arial" w:cs="Arial"/>
          <w:sz w:val="24"/>
          <w:szCs w:val="24"/>
        </w:rPr>
        <w:t xml:space="preserve">and </w:t>
      </w:r>
      <w:r w:rsidRPr="000E774A">
        <w:rPr>
          <w:rFonts w:ascii="Arial" w:hAnsi="Arial" w:cs="Arial"/>
          <w:sz w:val="24"/>
          <w:szCs w:val="24"/>
        </w:rPr>
        <w:t>China</w:t>
      </w:r>
      <w:r w:rsidR="00B81F2A" w:rsidRPr="000E774A">
        <w:rPr>
          <w:rFonts w:ascii="Arial" w:hAnsi="Arial" w:cs="Arial"/>
          <w:sz w:val="24"/>
          <w:szCs w:val="24"/>
        </w:rPr>
        <w:t xml:space="preserve"> </w:t>
      </w:r>
      <w:r w:rsidR="00B81F2A" w:rsidRPr="000E774A">
        <w:rPr>
          <w:rFonts w:ascii="Arial" w:hAnsi="Arial" w:cs="Arial"/>
          <w:noProof/>
          <w:sz w:val="24"/>
          <w:szCs w:val="24"/>
        </w:rPr>
        <w:t>(11)</w:t>
      </w:r>
      <w:r w:rsidR="00B81F2A" w:rsidRPr="000E774A">
        <w:rPr>
          <w:rFonts w:ascii="Arial" w:hAnsi="Arial" w:cs="Arial"/>
          <w:sz w:val="24"/>
          <w:szCs w:val="24"/>
        </w:rPr>
        <w:t xml:space="preserve">. </w:t>
      </w:r>
      <w:r w:rsidR="00C45A35" w:rsidRPr="000E774A">
        <w:rPr>
          <w:rFonts w:ascii="Arial" w:hAnsi="Arial" w:cs="Arial"/>
          <w:sz w:val="24"/>
          <w:szCs w:val="24"/>
        </w:rPr>
        <w:t>H</w:t>
      </w:r>
      <w:r w:rsidRPr="000E774A">
        <w:rPr>
          <w:rFonts w:ascii="Arial" w:hAnsi="Arial" w:cs="Arial"/>
          <w:sz w:val="24"/>
          <w:szCs w:val="24"/>
        </w:rPr>
        <w:t>owever,</w:t>
      </w:r>
      <w:r w:rsidR="00A06E54" w:rsidRPr="000E774A">
        <w:rPr>
          <w:rFonts w:ascii="Arial" w:hAnsi="Arial" w:cs="Arial"/>
          <w:sz w:val="24"/>
          <w:szCs w:val="24"/>
        </w:rPr>
        <w:t xml:space="preserve"> </w:t>
      </w:r>
      <w:r w:rsidR="00654B19" w:rsidRPr="000E774A">
        <w:rPr>
          <w:rFonts w:ascii="Arial" w:hAnsi="Arial" w:cs="Arial"/>
          <w:sz w:val="24"/>
          <w:szCs w:val="24"/>
        </w:rPr>
        <w:t>high fis</w:t>
      </w:r>
      <w:r w:rsidR="00B81F2A" w:rsidRPr="000E774A">
        <w:rPr>
          <w:rFonts w:ascii="Arial" w:hAnsi="Arial" w:cs="Arial"/>
          <w:sz w:val="24"/>
          <w:szCs w:val="24"/>
        </w:rPr>
        <w:t>h intake was associated with a significantly</w:t>
      </w:r>
      <w:r w:rsidR="00336FC5" w:rsidRPr="000E774A">
        <w:rPr>
          <w:rFonts w:ascii="Arial" w:hAnsi="Arial" w:cs="Arial"/>
          <w:sz w:val="24"/>
          <w:szCs w:val="24"/>
        </w:rPr>
        <w:t xml:space="preserve"> </w:t>
      </w:r>
      <w:r w:rsidR="004E3A06" w:rsidRPr="000E774A">
        <w:rPr>
          <w:rFonts w:ascii="Arial" w:hAnsi="Arial" w:cs="Arial"/>
          <w:sz w:val="24"/>
          <w:szCs w:val="24"/>
        </w:rPr>
        <w:t>lower</w:t>
      </w:r>
      <w:r w:rsidR="00FA59C8" w:rsidRPr="000E774A">
        <w:rPr>
          <w:rFonts w:ascii="Arial" w:hAnsi="Arial" w:cs="Arial"/>
          <w:sz w:val="24"/>
          <w:szCs w:val="24"/>
        </w:rPr>
        <w:t xml:space="preserve"> risk of TC</w:t>
      </w:r>
      <w:r w:rsidR="00B81F2A" w:rsidRPr="000E774A">
        <w:rPr>
          <w:rFonts w:ascii="Arial" w:hAnsi="Arial" w:cs="Arial"/>
          <w:sz w:val="24"/>
          <w:szCs w:val="24"/>
        </w:rPr>
        <w:t xml:space="preserve"> </w:t>
      </w:r>
      <w:r w:rsidR="00FA59C8" w:rsidRPr="000E774A">
        <w:rPr>
          <w:rFonts w:ascii="Arial" w:hAnsi="Arial" w:cs="Arial"/>
          <w:sz w:val="24"/>
          <w:szCs w:val="24"/>
        </w:rPr>
        <w:t>(</w:t>
      </w:r>
      <w:r w:rsidR="00B81F2A" w:rsidRPr="000E774A">
        <w:rPr>
          <w:rFonts w:ascii="Arial" w:hAnsi="Arial" w:cs="Arial"/>
          <w:sz w:val="24"/>
          <w:szCs w:val="24"/>
        </w:rPr>
        <w:t>odds ratio</w:t>
      </w:r>
      <w:r w:rsidR="00AD0847" w:rsidRPr="000E774A">
        <w:rPr>
          <w:rFonts w:ascii="Arial" w:hAnsi="Arial" w:cs="Arial"/>
          <w:sz w:val="24"/>
          <w:szCs w:val="24"/>
        </w:rPr>
        <w:t xml:space="preserve"> </w:t>
      </w:r>
      <w:r w:rsidR="00FA59C8" w:rsidRPr="000E774A">
        <w:rPr>
          <w:rFonts w:ascii="Arial" w:hAnsi="Arial" w:cs="Arial"/>
          <w:sz w:val="24"/>
          <w:szCs w:val="24"/>
        </w:rPr>
        <w:t xml:space="preserve">= </w:t>
      </w:r>
      <w:r w:rsidR="00B81F2A" w:rsidRPr="000E774A">
        <w:rPr>
          <w:rFonts w:ascii="Arial" w:hAnsi="Arial" w:cs="Arial"/>
          <w:sz w:val="24"/>
          <w:szCs w:val="24"/>
        </w:rPr>
        <w:t>0.65</w:t>
      </w:r>
      <w:r w:rsidR="00AD0847" w:rsidRPr="000E774A">
        <w:rPr>
          <w:rFonts w:ascii="Arial" w:hAnsi="Arial" w:cs="Arial"/>
          <w:sz w:val="24"/>
          <w:szCs w:val="24"/>
        </w:rPr>
        <w:t>; 95% CI:0.48-0.88)</w:t>
      </w:r>
      <w:r w:rsidR="00B81F2A" w:rsidRPr="000E774A">
        <w:rPr>
          <w:rFonts w:ascii="Arial" w:hAnsi="Arial" w:cs="Arial"/>
          <w:sz w:val="24"/>
          <w:szCs w:val="24"/>
        </w:rPr>
        <w:t xml:space="preserve"> in studies conducted in areas with </w:t>
      </w:r>
      <w:r w:rsidR="00654B19" w:rsidRPr="000E774A">
        <w:rPr>
          <w:rFonts w:ascii="Arial" w:hAnsi="Arial" w:cs="Arial"/>
          <w:sz w:val="24"/>
          <w:szCs w:val="24"/>
        </w:rPr>
        <w:t xml:space="preserve">a </w:t>
      </w:r>
      <w:r w:rsidR="00B81F2A" w:rsidRPr="000E774A">
        <w:rPr>
          <w:rFonts w:ascii="Arial" w:hAnsi="Arial" w:cs="Arial"/>
          <w:sz w:val="24"/>
          <w:szCs w:val="24"/>
        </w:rPr>
        <w:t>history of goiter-endemicity such as Italy and certain parts of Sweden</w:t>
      </w:r>
      <w:r w:rsidR="00C45A35" w:rsidRPr="000E774A">
        <w:rPr>
          <w:rFonts w:ascii="Arial" w:hAnsi="Arial" w:cs="Arial"/>
          <w:sz w:val="24"/>
          <w:szCs w:val="24"/>
        </w:rPr>
        <w:t xml:space="preserve"> </w:t>
      </w:r>
      <w:r w:rsidR="00C45A35" w:rsidRPr="000E774A">
        <w:rPr>
          <w:rFonts w:ascii="Arial" w:hAnsi="Arial" w:cs="Arial"/>
          <w:noProof/>
          <w:sz w:val="24"/>
          <w:szCs w:val="24"/>
        </w:rPr>
        <w:t>(11)</w:t>
      </w:r>
      <w:r w:rsidR="00B81F2A" w:rsidRPr="000E774A">
        <w:rPr>
          <w:rFonts w:ascii="Arial" w:hAnsi="Arial" w:cs="Arial"/>
          <w:sz w:val="24"/>
          <w:szCs w:val="24"/>
        </w:rPr>
        <w:t xml:space="preserve">. </w:t>
      </w:r>
      <w:r w:rsidR="00C45A35" w:rsidRPr="000E774A">
        <w:rPr>
          <w:rFonts w:ascii="Arial" w:hAnsi="Arial" w:cs="Arial"/>
          <w:sz w:val="24"/>
          <w:szCs w:val="24"/>
        </w:rPr>
        <w:t>A f</w:t>
      </w:r>
      <w:r w:rsidR="00A06E54" w:rsidRPr="000E774A">
        <w:rPr>
          <w:rFonts w:ascii="Arial" w:hAnsi="Arial" w:cs="Arial"/>
          <w:sz w:val="24"/>
          <w:szCs w:val="24"/>
        </w:rPr>
        <w:t>ew</w:t>
      </w:r>
      <w:r w:rsidRPr="000E774A">
        <w:rPr>
          <w:rFonts w:ascii="Arial" w:hAnsi="Arial" w:cs="Arial"/>
          <w:sz w:val="24"/>
          <w:szCs w:val="24"/>
        </w:rPr>
        <w:t xml:space="preserve"> </w:t>
      </w:r>
      <w:r w:rsidR="00B81F2A" w:rsidRPr="000E774A">
        <w:rPr>
          <w:rFonts w:ascii="Arial" w:hAnsi="Arial" w:cs="Arial"/>
          <w:sz w:val="24"/>
          <w:szCs w:val="24"/>
        </w:rPr>
        <w:t xml:space="preserve">additional small </w:t>
      </w:r>
      <w:r w:rsidR="00A06E54" w:rsidRPr="000E774A">
        <w:rPr>
          <w:rFonts w:ascii="Arial" w:hAnsi="Arial" w:cs="Arial"/>
          <w:sz w:val="24"/>
          <w:szCs w:val="24"/>
        </w:rPr>
        <w:t xml:space="preserve">case-control </w:t>
      </w:r>
      <w:r w:rsidRPr="000E774A">
        <w:rPr>
          <w:rFonts w:ascii="Arial" w:hAnsi="Arial" w:cs="Arial"/>
          <w:sz w:val="24"/>
          <w:szCs w:val="24"/>
        </w:rPr>
        <w:t xml:space="preserve">studies suggested a protective </w:t>
      </w:r>
      <w:r w:rsidR="00FA59C8" w:rsidRPr="000E774A">
        <w:rPr>
          <w:rFonts w:ascii="Arial" w:hAnsi="Arial" w:cs="Arial"/>
          <w:sz w:val="24"/>
          <w:szCs w:val="24"/>
        </w:rPr>
        <w:t>association between</w:t>
      </w:r>
      <w:r w:rsidRPr="000E774A">
        <w:rPr>
          <w:rFonts w:ascii="Arial" w:hAnsi="Arial" w:cs="Arial"/>
          <w:sz w:val="24"/>
          <w:szCs w:val="24"/>
        </w:rPr>
        <w:t xml:space="preserve"> f</w:t>
      </w:r>
      <w:r w:rsidR="00FA59C8" w:rsidRPr="000E774A">
        <w:rPr>
          <w:rFonts w:ascii="Arial" w:hAnsi="Arial" w:cs="Arial"/>
          <w:sz w:val="24"/>
          <w:szCs w:val="24"/>
        </w:rPr>
        <w:t>ish and shellfish consumption and</w:t>
      </w:r>
      <w:r w:rsidRPr="000E774A">
        <w:rPr>
          <w:rFonts w:ascii="Arial" w:hAnsi="Arial" w:cs="Arial"/>
          <w:sz w:val="24"/>
          <w:szCs w:val="24"/>
        </w:rPr>
        <w:t xml:space="preserve"> TC risk </w:t>
      </w:r>
      <w:r w:rsidR="001655DA" w:rsidRPr="000E774A">
        <w:rPr>
          <w:rFonts w:ascii="Arial" w:hAnsi="Arial" w:cs="Arial"/>
          <w:noProof/>
          <w:sz w:val="24"/>
          <w:szCs w:val="24"/>
        </w:rPr>
        <w:t>(</w:t>
      </w:r>
      <w:r w:rsidR="00C31A32" w:rsidRPr="000E774A">
        <w:rPr>
          <w:rFonts w:ascii="Arial" w:hAnsi="Arial" w:cs="Arial"/>
          <w:noProof/>
          <w:sz w:val="24"/>
          <w:szCs w:val="24"/>
        </w:rPr>
        <w:t>10,13</w:t>
      </w:r>
      <w:r w:rsidR="000159AD" w:rsidRPr="000E774A">
        <w:rPr>
          <w:rFonts w:ascii="Arial" w:hAnsi="Arial" w:cs="Arial"/>
          <w:noProof/>
          <w:sz w:val="24"/>
          <w:szCs w:val="24"/>
        </w:rPr>
        <w:t>,3</w:t>
      </w:r>
      <w:r w:rsidR="00843928" w:rsidRPr="000E774A">
        <w:rPr>
          <w:rFonts w:ascii="Arial" w:hAnsi="Arial" w:cs="Arial"/>
          <w:noProof/>
          <w:sz w:val="24"/>
          <w:szCs w:val="24"/>
        </w:rPr>
        <w:t>2</w:t>
      </w:r>
      <w:r w:rsidR="000159AD" w:rsidRPr="000E774A">
        <w:rPr>
          <w:rFonts w:ascii="Arial" w:hAnsi="Arial" w:cs="Arial"/>
          <w:noProof/>
          <w:sz w:val="24"/>
          <w:szCs w:val="24"/>
        </w:rPr>
        <w:t>)</w:t>
      </w:r>
      <w:r w:rsidR="00B81F2A" w:rsidRPr="000E774A">
        <w:rPr>
          <w:rFonts w:ascii="Arial" w:hAnsi="Arial" w:cs="Arial"/>
          <w:sz w:val="24"/>
          <w:szCs w:val="24"/>
        </w:rPr>
        <w:t>.</w:t>
      </w:r>
      <w:r w:rsidRPr="000E774A">
        <w:rPr>
          <w:rFonts w:ascii="Arial" w:hAnsi="Arial" w:cs="Arial"/>
          <w:sz w:val="24"/>
          <w:szCs w:val="24"/>
        </w:rPr>
        <w:t xml:space="preserve"> </w:t>
      </w:r>
    </w:p>
    <w:p w14:paraId="2A126004" w14:textId="5D58DB58" w:rsidR="00BA74A3" w:rsidRPr="000E774A" w:rsidRDefault="00FC7B45" w:rsidP="00BA74A3">
      <w:pPr>
        <w:spacing w:line="480" w:lineRule="auto"/>
        <w:jc w:val="both"/>
        <w:rPr>
          <w:rFonts w:ascii="Arial" w:hAnsi="Arial" w:cs="Arial"/>
          <w:sz w:val="24"/>
          <w:szCs w:val="24"/>
        </w:rPr>
      </w:pPr>
      <w:r w:rsidRPr="000E774A">
        <w:rPr>
          <w:rFonts w:ascii="Arial" w:hAnsi="Arial" w:cs="Arial"/>
          <w:sz w:val="24"/>
          <w:szCs w:val="24"/>
        </w:rPr>
        <w:t>Sal</w:t>
      </w:r>
      <w:r w:rsidR="00BA74A3" w:rsidRPr="000E774A">
        <w:rPr>
          <w:rFonts w:ascii="Arial" w:hAnsi="Arial" w:cs="Arial"/>
          <w:sz w:val="24"/>
          <w:szCs w:val="24"/>
        </w:rPr>
        <w:t>t</w:t>
      </w:r>
      <w:r w:rsidRPr="000E774A">
        <w:rPr>
          <w:rFonts w:ascii="Arial" w:hAnsi="Arial" w:cs="Arial"/>
          <w:sz w:val="24"/>
          <w:szCs w:val="24"/>
        </w:rPr>
        <w:t>-water</w:t>
      </w:r>
      <w:r w:rsidR="005E02EA" w:rsidRPr="000E774A">
        <w:rPr>
          <w:rFonts w:ascii="Arial" w:hAnsi="Arial" w:cs="Arial"/>
          <w:sz w:val="24"/>
          <w:szCs w:val="24"/>
        </w:rPr>
        <w:t xml:space="preserve"> fish </w:t>
      </w:r>
      <w:r w:rsidRPr="000E774A">
        <w:rPr>
          <w:rFonts w:ascii="Arial" w:hAnsi="Arial" w:cs="Arial"/>
          <w:sz w:val="24"/>
          <w:szCs w:val="24"/>
        </w:rPr>
        <w:t>and shellfish are a rich source of</w:t>
      </w:r>
      <w:r w:rsidR="005E02EA" w:rsidRPr="000E774A">
        <w:rPr>
          <w:rFonts w:ascii="Arial" w:hAnsi="Arial" w:cs="Arial"/>
          <w:sz w:val="24"/>
          <w:szCs w:val="24"/>
        </w:rPr>
        <w:t xml:space="preserve"> iodine</w:t>
      </w:r>
      <w:r w:rsidR="004C0619" w:rsidRPr="000E774A">
        <w:rPr>
          <w:rFonts w:ascii="Arial" w:hAnsi="Arial" w:cs="Arial"/>
          <w:sz w:val="24"/>
          <w:szCs w:val="24"/>
        </w:rPr>
        <w:t>, which is known to play</w:t>
      </w:r>
      <w:r w:rsidRPr="000E774A">
        <w:rPr>
          <w:rFonts w:ascii="Arial" w:hAnsi="Arial" w:cs="Arial"/>
          <w:sz w:val="24"/>
          <w:szCs w:val="24"/>
        </w:rPr>
        <w:t xml:space="preserve"> </w:t>
      </w:r>
      <w:r w:rsidR="004C0619" w:rsidRPr="000E774A">
        <w:rPr>
          <w:rFonts w:ascii="Arial" w:hAnsi="Arial" w:cs="Arial"/>
          <w:sz w:val="24"/>
          <w:szCs w:val="24"/>
        </w:rPr>
        <w:t>a</w:t>
      </w:r>
      <w:r w:rsidR="00C45A35" w:rsidRPr="000E774A">
        <w:rPr>
          <w:rFonts w:ascii="Arial" w:hAnsi="Arial" w:cs="Arial"/>
          <w:sz w:val="24"/>
          <w:szCs w:val="24"/>
        </w:rPr>
        <w:t xml:space="preserve"> role in the onset of</w:t>
      </w:r>
      <w:r w:rsidRPr="000E774A">
        <w:rPr>
          <w:rFonts w:ascii="Arial" w:hAnsi="Arial" w:cs="Arial"/>
          <w:sz w:val="24"/>
          <w:szCs w:val="24"/>
        </w:rPr>
        <w:t xml:space="preserve"> goiter </w:t>
      </w:r>
      <w:r w:rsidRPr="000E774A">
        <w:rPr>
          <w:rFonts w:ascii="Arial" w:hAnsi="Arial" w:cs="Arial"/>
          <w:noProof/>
          <w:sz w:val="24"/>
          <w:szCs w:val="24"/>
        </w:rPr>
        <w:t>(3</w:t>
      </w:r>
      <w:r w:rsidR="00843928" w:rsidRPr="000E774A">
        <w:rPr>
          <w:rFonts w:ascii="Arial" w:hAnsi="Arial" w:cs="Arial"/>
          <w:noProof/>
          <w:sz w:val="24"/>
          <w:szCs w:val="24"/>
        </w:rPr>
        <w:t>3</w:t>
      </w:r>
      <w:r w:rsidRPr="000E774A">
        <w:rPr>
          <w:rFonts w:ascii="Arial" w:hAnsi="Arial" w:cs="Arial"/>
          <w:noProof/>
          <w:sz w:val="24"/>
          <w:szCs w:val="24"/>
        </w:rPr>
        <w:t>)</w:t>
      </w:r>
      <w:r w:rsidR="004C0619" w:rsidRPr="000E774A">
        <w:rPr>
          <w:rFonts w:ascii="Arial" w:hAnsi="Arial" w:cs="Arial"/>
          <w:noProof/>
          <w:sz w:val="24"/>
          <w:szCs w:val="24"/>
        </w:rPr>
        <w:t xml:space="preserve">. However, </w:t>
      </w:r>
      <w:r w:rsidR="004C0619" w:rsidRPr="000E774A">
        <w:rPr>
          <w:rFonts w:ascii="Arial" w:hAnsi="Arial" w:cs="Arial"/>
          <w:sz w:val="24"/>
          <w:szCs w:val="24"/>
        </w:rPr>
        <w:t>th</w:t>
      </w:r>
      <w:r w:rsidRPr="000E774A">
        <w:rPr>
          <w:rFonts w:ascii="Arial" w:hAnsi="Arial" w:cs="Arial"/>
          <w:sz w:val="24"/>
          <w:szCs w:val="24"/>
        </w:rPr>
        <w:t>e possible association with TC risk is complex</w:t>
      </w:r>
      <w:r w:rsidR="005E02EA" w:rsidRPr="000E774A">
        <w:rPr>
          <w:rFonts w:ascii="Arial" w:hAnsi="Arial" w:cs="Arial"/>
          <w:sz w:val="24"/>
          <w:szCs w:val="24"/>
        </w:rPr>
        <w:t xml:space="preserve">. </w:t>
      </w:r>
      <w:r w:rsidR="0014120A" w:rsidRPr="000E774A">
        <w:rPr>
          <w:rFonts w:ascii="Arial" w:hAnsi="Arial" w:cs="Arial"/>
          <w:sz w:val="24"/>
          <w:szCs w:val="24"/>
        </w:rPr>
        <w:t>A</w:t>
      </w:r>
      <w:r w:rsidR="002E65E2" w:rsidRPr="000E774A">
        <w:rPr>
          <w:rFonts w:ascii="Arial" w:hAnsi="Arial" w:cs="Arial"/>
          <w:sz w:val="24"/>
          <w:szCs w:val="24"/>
        </w:rPr>
        <w:t xml:space="preserve"> bimodal risk effect</w:t>
      </w:r>
      <w:r w:rsidR="005E02EA" w:rsidRPr="000E774A">
        <w:rPr>
          <w:rFonts w:ascii="Arial" w:hAnsi="Arial" w:cs="Arial"/>
          <w:sz w:val="24"/>
          <w:szCs w:val="24"/>
        </w:rPr>
        <w:t xml:space="preserve"> of iodine in the pathogenesis of TC</w:t>
      </w:r>
      <w:r w:rsidR="002E65E2" w:rsidRPr="000E774A">
        <w:rPr>
          <w:rFonts w:ascii="Arial" w:hAnsi="Arial" w:cs="Arial"/>
          <w:sz w:val="24"/>
          <w:szCs w:val="24"/>
        </w:rPr>
        <w:t xml:space="preserve"> has been </w:t>
      </w:r>
      <w:r w:rsidRPr="000E774A">
        <w:rPr>
          <w:rFonts w:ascii="Arial" w:hAnsi="Arial" w:cs="Arial"/>
          <w:sz w:val="24"/>
          <w:szCs w:val="24"/>
        </w:rPr>
        <w:t xml:space="preserve">suspected for a long time </w:t>
      </w:r>
      <w:r w:rsidRPr="000E774A">
        <w:rPr>
          <w:rFonts w:ascii="Arial" w:hAnsi="Arial" w:cs="Arial"/>
          <w:noProof/>
          <w:sz w:val="24"/>
          <w:szCs w:val="24"/>
        </w:rPr>
        <w:t xml:space="preserve">(11) </w:t>
      </w:r>
      <w:r w:rsidRPr="000E774A">
        <w:rPr>
          <w:rFonts w:ascii="Arial" w:hAnsi="Arial" w:cs="Arial"/>
          <w:sz w:val="24"/>
          <w:szCs w:val="24"/>
        </w:rPr>
        <w:t xml:space="preserve">and </w:t>
      </w:r>
      <w:r w:rsidR="002E65E2" w:rsidRPr="000E774A">
        <w:rPr>
          <w:rFonts w:ascii="Arial" w:hAnsi="Arial" w:cs="Arial"/>
          <w:sz w:val="24"/>
          <w:szCs w:val="24"/>
        </w:rPr>
        <w:t xml:space="preserve">recently </w:t>
      </w:r>
      <w:r w:rsidRPr="000E774A">
        <w:rPr>
          <w:rFonts w:ascii="Arial" w:hAnsi="Arial" w:cs="Arial"/>
          <w:sz w:val="24"/>
          <w:szCs w:val="24"/>
        </w:rPr>
        <w:t xml:space="preserve">shown in a study from South Korea </w:t>
      </w:r>
      <w:r w:rsidRPr="000E774A">
        <w:rPr>
          <w:rFonts w:ascii="Arial" w:hAnsi="Arial" w:cs="Arial"/>
          <w:noProof/>
          <w:sz w:val="24"/>
          <w:szCs w:val="24"/>
        </w:rPr>
        <w:t>(3</w:t>
      </w:r>
      <w:r w:rsidR="00843928" w:rsidRPr="000E774A">
        <w:rPr>
          <w:rFonts w:ascii="Arial" w:hAnsi="Arial" w:cs="Arial"/>
          <w:noProof/>
          <w:sz w:val="24"/>
          <w:szCs w:val="24"/>
        </w:rPr>
        <w:t>4</w:t>
      </w:r>
      <w:r w:rsidRPr="000E774A">
        <w:rPr>
          <w:rFonts w:ascii="Arial" w:hAnsi="Arial" w:cs="Arial"/>
          <w:noProof/>
          <w:sz w:val="24"/>
          <w:szCs w:val="24"/>
        </w:rPr>
        <w:t>)</w:t>
      </w:r>
      <w:r w:rsidRPr="000E774A">
        <w:rPr>
          <w:rFonts w:ascii="Arial" w:hAnsi="Arial" w:cs="Arial"/>
          <w:sz w:val="24"/>
          <w:szCs w:val="24"/>
        </w:rPr>
        <w:t xml:space="preserve"> in which both</w:t>
      </w:r>
      <w:r w:rsidR="002E65E2" w:rsidRPr="000E774A">
        <w:rPr>
          <w:rFonts w:ascii="Arial" w:hAnsi="Arial" w:cs="Arial"/>
          <w:sz w:val="24"/>
          <w:szCs w:val="24"/>
        </w:rPr>
        <w:t xml:space="preserve"> insufficient and extremely </w:t>
      </w:r>
      <w:r w:rsidRPr="000E774A">
        <w:rPr>
          <w:rFonts w:ascii="Arial" w:hAnsi="Arial" w:cs="Arial"/>
          <w:sz w:val="24"/>
          <w:szCs w:val="24"/>
        </w:rPr>
        <w:t>high</w:t>
      </w:r>
      <w:r w:rsidR="002E65E2" w:rsidRPr="000E774A">
        <w:rPr>
          <w:rFonts w:ascii="Arial" w:hAnsi="Arial" w:cs="Arial"/>
          <w:sz w:val="24"/>
          <w:szCs w:val="24"/>
        </w:rPr>
        <w:t xml:space="preserve"> iodine intake</w:t>
      </w:r>
      <w:r w:rsidRPr="000E774A">
        <w:rPr>
          <w:rFonts w:ascii="Arial" w:hAnsi="Arial" w:cs="Arial"/>
          <w:sz w:val="24"/>
          <w:szCs w:val="24"/>
        </w:rPr>
        <w:t xml:space="preserve"> was</w:t>
      </w:r>
      <w:r w:rsidR="002E65E2" w:rsidRPr="000E774A">
        <w:rPr>
          <w:rFonts w:ascii="Arial" w:hAnsi="Arial" w:cs="Arial"/>
          <w:sz w:val="24"/>
          <w:szCs w:val="24"/>
        </w:rPr>
        <w:t xml:space="preserve"> associated with a</w:t>
      </w:r>
      <w:r w:rsidRPr="000E774A">
        <w:rPr>
          <w:rFonts w:ascii="Arial" w:hAnsi="Arial" w:cs="Arial"/>
          <w:sz w:val="24"/>
          <w:szCs w:val="24"/>
        </w:rPr>
        <w:t>n increased</w:t>
      </w:r>
      <w:r w:rsidR="002E65E2" w:rsidRPr="000E774A">
        <w:rPr>
          <w:rFonts w:ascii="Arial" w:hAnsi="Arial" w:cs="Arial"/>
          <w:sz w:val="24"/>
          <w:szCs w:val="24"/>
        </w:rPr>
        <w:t xml:space="preserve"> risk</w:t>
      </w:r>
      <w:r w:rsidR="00BA74A3" w:rsidRPr="000E774A">
        <w:rPr>
          <w:rFonts w:ascii="Arial" w:hAnsi="Arial" w:cs="Arial"/>
          <w:sz w:val="24"/>
          <w:szCs w:val="24"/>
        </w:rPr>
        <w:t xml:space="preserve"> of benign</w:t>
      </w:r>
      <w:r w:rsidR="00C16402" w:rsidRPr="000E774A">
        <w:rPr>
          <w:rFonts w:ascii="Arial" w:hAnsi="Arial" w:cs="Arial"/>
          <w:sz w:val="24"/>
          <w:szCs w:val="24"/>
        </w:rPr>
        <w:t xml:space="preserve"> nodules and </w:t>
      </w:r>
      <w:r w:rsidR="00BA74A3" w:rsidRPr="000E774A">
        <w:rPr>
          <w:rFonts w:ascii="Arial" w:hAnsi="Arial" w:cs="Arial"/>
          <w:sz w:val="24"/>
          <w:szCs w:val="24"/>
        </w:rPr>
        <w:t>TC</w:t>
      </w:r>
      <w:r w:rsidR="00C16402" w:rsidRPr="000E774A">
        <w:rPr>
          <w:rFonts w:ascii="Arial" w:hAnsi="Arial" w:cs="Arial"/>
          <w:sz w:val="24"/>
          <w:szCs w:val="24"/>
        </w:rPr>
        <w:t xml:space="preserve"> (97.5% papillary tumors)</w:t>
      </w:r>
      <w:r w:rsidR="005E02EA" w:rsidRPr="000E774A">
        <w:rPr>
          <w:rFonts w:ascii="Arial" w:hAnsi="Arial" w:cs="Arial"/>
          <w:sz w:val="24"/>
          <w:szCs w:val="24"/>
        </w:rPr>
        <w:t xml:space="preserve">. </w:t>
      </w:r>
      <w:r w:rsidR="000F51C5" w:rsidRPr="000E774A">
        <w:rPr>
          <w:rFonts w:ascii="Arial" w:hAnsi="Arial" w:cs="Arial"/>
          <w:sz w:val="24"/>
          <w:szCs w:val="24"/>
        </w:rPr>
        <w:t xml:space="preserve">A </w:t>
      </w:r>
      <w:r w:rsidR="00307EE6" w:rsidRPr="000E774A">
        <w:rPr>
          <w:rFonts w:ascii="Arial" w:hAnsi="Arial" w:cs="Arial"/>
          <w:sz w:val="24"/>
          <w:szCs w:val="24"/>
        </w:rPr>
        <w:t xml:space="preserve">Danish ecological study </w:t>
      </w:r>
      <w:r w:rsidR="005E02EA" w:rsidRPr="000E774A">
        <w:rPr>
          <w:rFonts w:ascii="Arial" w:hAnsi="Arial" w:cs="Arial"/>
          <w:sz w:val="24"/>
          <w:szCs w:val="24"/>
        </w:rPr>
        <w:t xml:space="preserve">evaluated the incidence before and after iodine supplementation, </w:t>
      </w:r>
      <w:r w:rsidR="004C0619" w:rsidRPr="000E774A">
        <w:rPr>
          <w:rFonts w:ascii="Arial" w:hAnsi="Arial" w:cs="Arial"/>
          <w:sz w:val="24"/>
          <w:szCs w:val="24"/>
        </w:rPr>
        <w:t>and found</w:t>
      </w:r>
      <w:r w:rsidR="000C57EE" w:rsidRPr="000E774A">
        <w:rPr>
          <w:rFonts w:ascii="Arial" w:hAnsi="Arial" w:cs="Arial"/>
          <w:sz w:val="24"/>
          <w:szCs w:val="24"/>
        </w:rPr>
        <w:t xml:space="preserve"> that the incidence of TC</w:t>
      </w:r>
      <w:r w:rsidR="005E02EA" w:rsidRPr="000E774A">
        <w:rPr>
          <w:rFonts w:ascii="Arial" w:hAnsi="Arial" w:cs="Arial"/>
          <w:sz w:val="24"/>
          <w:szCs w:val="24"/>
        </w:rPr>
        <w:t xml:space="preserve"> </w:t>
      </w:r>
      <w:r w:rsidR="004C0619" w:rsidRPr="000E774A">
        <w:rPr>
          <w:rFonts w:ascii="Arial" w:hAnsi="Arial" w:cs="Arial"/>
          <w:sz w:val="24"/>
          <w:szCs w:val="24"/>
        </w:rPr>
        <w:t xml:space="preserve">increased </w:t>
      </w:r>
      <w:r w:rsidR="005E02EA" w:rsidRPr="000E774A">
        <w:rPr>
          <w:rFonts w:ascii="Arial" w:hAnsi="Arial" w:cs="Arial"/>
          <w:sz w:val="24"/>
          <w:szCs w:val="24"/>
        </w:rPr>
        <w:t>after the supplementation with iodine</w:t>
      </w:r>
      <w:r w:rsidR="00307EE6" w:rsidRPr="000E774A">
        <w:rPr>
          <w:rFonts w:ascii="Arial" w:hAnsi="Arial" w:cs="Arial"/>
          <w:sz w:val="24"/>
          <w:szCs w:val="24"/>
        </w:rPr>
        <w:t xml:space="preserve"> </w:t>
      </w:r>
      <w:r w:rsidR="002905AD" w:rsidRPr="000E774A">
        <w:rPr>
          <w:rFonts w:ascii="Arial" w:hAnsi="Arial" w:cs="Arial"/>
          <w:noProof/>
          <w:sz w:val="24"/>
          <w:szCs w:val="24"/>
        </w:rPr>
        <w:t>(35</w:t>
      </w:r>
      <w:r w:rsidR="000159AD" w:rsidRPr="000E774A">
        <w:rPr>
          <w:rFonts w:ascii="Arial" w:hAnsi="Arial" w:cs="Arial"/>
          <w:noProof/>
          <w:sz w:val="24"/>
          <w:szCs w:val="24"/>
        </w:rPr>
        <w:t>)</w:t>
      </w:r>
      <w:r w:rsidR="004C0619" w:rsidRPr="000E774A">
        <w:rPr>
          <w:rFonts w:ascii="Arial" w:hAnsi="Arial" w:cs="Arial"/>
          <w:sz w:val="24"/>
          <w:szCs w:val="24"/>
        </w:rPr>
        <w:t>. This trend</w:t>
      </w:r>
      <w:r w:rsidR="00305AAB" w:rsidRPr="000E774A">
        <w:rPr>
          <w:rFonts w:ascii="Arial" w:hAnsi="Arial" w:cs="Arial"/>
          <w:sz w:val="24"/>
          <w:szCs w:val="24"/>
        </w:rPr>
        <w:t xml:space="preserve"> </w:t>
      </w:r>
      <w:r w:rsidR="00C45A35" w:rsidRPr="000E774A">
        <w:rPr>
          <w:rFonts w:ascii="Arial" w:hAnsi="Arial" w:cs="Arial"/>
          <w:sz w:val="24"/>
          <w:szCs w:val="24"/>
        </w:rPr>
        <w:t>can however</w:t>
      </w:r>
      <w:r w:rsidR="00305AAB" w:rsidRPr="000E774A">
        <w:rPr>
          <w:rFonts w:ascii="Arial" w:hAnsi="Arial" w:cs="Arial"/>
          <w:sz w:val="24"/>
          <w:szCs w:val="24"/>
        </w:rPr>
        <w:t xml:space="preserve"> be explained by the increased ability to detect thyroid nodules and TC after the introduction of ultrasonography (</w:t>
      </w:r>
      <w:r w:rsidR="00843928" w:rsidRPr="000E774A">
        <w:rPr>
          <w:rFonts w:ascii="Arial" w:hAnsi="Arial" w:cs="Arial"/>
          <w:sz w:val="24"/>
          <w:szCs w:val="24"/>
        </w:rPr>
        <w:t>36</w:t>
      </w:r>
      <w:r w:rsidR="00925056" w:rsidRPr="000E774A">
        <w:rPr>
          <w:rFonts w:ascii="Arial" w:hAnsi="Arial" w:cs="Arial"/>
          <w:sz w:val="24"/>
          <w:szCs w:val="24"/>
        </w:rPr>
        <w:t>)</w:t>
      </w:r>
      <w:r w:rsidR="000F51C5" w:rsidRPr="000E774A">
        <w:rPr>
          <w:rFonts w:ascii="Arial" w:hAnsi="Arial" w:cs="Arial"/>
          <w:sz w:val="24"/>
          <w:szCs w:val="24"/>
        </w:rPr>
        <w:t xml:space="preserve">. </w:t>
      </w:r>
      <w:r w:rsidR="00654B19" w:rsidRPr="000E774A">
        <w:rPr>
          <w:rFonts w:ascii="Arial" w:hAnsi="Arial" w:cs="Arial"/>
          <w:sz w:val="24"/>
          <w:szCs w:val="24"/>
        </w:rPr>
        <w:t>The lack of influence of iodine from fish is not surprising as there are currently few mildly iodine-</w:t>
      </w:r>
      <w:r w:rsidR="00BA74A3" w:rsidRPr="000E774A">
        <w:rPr>
          <w:rFonts w:ascii="Arial" w:hAnsi="Arial" w:cs="Arial"/>
          <w:sz w:val="24"/>
          <w:szCs w:val="24"/>
        </w:rPr>
        <w:t>deficient</w:t>
      </w:r>
      <w:r w:rsidR="00654B19" w:rsidRPr="000E774A">
        <w:rPr>
          <w:rFonts w:ascii="Arial" w:hAnsi="Arial" w:cs="Arial"/>
          <w:sz w:val="24"/>
          <w:szCs w:val="24"/>
        </w:rPr>
        <w:t xml:space="preserve"> areas in Europe</w:t>
      </w:r>
      <w:r w:rsidR="00BA74A3" w:rsidRPr="000E774A">
        <w:rPr>
          <w:rFonts w:ascii="Arial" w:hAnsi="Arial" w:cs="Arial"/>
          <w:sz w:val="24"/>
          <w:szCs w:val="24"/>
        </w:rPr>
        <w:t xml:space="preserve"> and iodized salt is widely available </w:t>
      </w:r>
      <w:r w:rsidR="00BA74A3" w:rsidRPr="000E774A">
        <w:rPr>
          <w:rFonts w:ascii="Arial" w:hAnsi="Arial" w:cs="Arial"/>
          <w:noProof/>
          <w:sz w:val="24"/>
          <w:szCs w:val="24"/>
        </w:rPr>
        <w:t>(3</w:t>
      </w:r>
      <w:r w:rsidR="00843928" w:rsidRPr="000E774A">
        <w:rPr>
          <w:rFonts w:ascii="Arial" w:hAnsi="Arial" w:cs="Arial"/>
          <w:noProof/>
          <w:sz w:val="24"/>
          <w:szCs w:val="24"/>
        </w:rPr>
        <w:t>7</w:t>
      </w:r>
      <w:r w:rsidR="00BA74A3" w:rsidRPr="000E774A">
        <w:rPr>
          <w:rFonts w:ascii="Arial" w:hAnsi="Arial" w:cs="Arial"/>
          <w:noProof/>
          <w:sz w:val="24"/>
          <w:szCs w:val="24"/>
        </w:rPr>
        <w:t>)</w:t>
      </w:r>
      <w:r w:rsidR="00BA74A3" w:rsidRPr="000E774A">
        <w:rPr>
          <w:rFonts w:ascii="Arial" w:hAnsi="Arial" w:cs="Arial"/>
          <w:sz w:val="24"/>
          <w:szCs w:val="24"/>
        </w:rPr>
        <w:t xml:space="preserve">. </w:t>
      </w:r>
      <w:r w:rsidR="00654B19" w:rsidRPr="000E774A">
        <w:rPr>
          <w:rFonts w:ascii="Arial" w:hAnsi="Arial" w:cs="Arial"/>
          <w:sz w:val="24"/>
          <w:szCs w:val="24"/>
        </w:rPr>
        <w:t>Likewise, e</w:t>
      </w:r>
      <w:r w:rsidR="00AD0847" w:rsidRPr="000E774A">
        <w:rPr>
          <w:rFonts w:ascii="Arial" w:hAnsi="Arial" w:cs="Arial"/>
          <w:sz w:val="24"/>
          <w:szCs w:val="24"/>
        </w:rPr>
        <w:t xml:space="preserve">xtremely high iodine intake as those reported in Japan and </w:t>
      </w:r>
      <w:r w:rsidR="00501308" w:rsidRPr="000E774A">
        <w:rPr>
          <w:rFonts w:ascii="Arial" w:hAnsi="Arial" w:cs="Arial"/>
          <w:sz w:val="24"/>
          <w:szCs w:val="24"/>
        </w:rPr>
        <w:t xml:space="preserve">other </w:t>
      </w:r>
      <w:r w:rsidR="00AD0847" w:rsidRPr="000E774A">
        <w:rPr>
          <w:rFonts w:ascii="Arial" w:hAnsi="Arial" w:cs="Arial"/>
          <w:sz w:val="24"/>
          <w:szCs w:val="24"/>
        </w:rPr>
        <w:t xml:space="preserve">Pacific </w:t>
      </w:r>
      <w:r w:rsidR="00501308" w:rsidRPr="000E774A">
        <w:rPr>
          <w:rFonts w:ascii="Arial" w:hAnsi="Arial" w:cs="Arial"/>
          <w:sz w:val="24"/>
          <w:szCs w:val="24"/>
        </w:rPr>
        <w:t>countries</w:t>
      </w:r>
      <w:r w:rsidR="00AD0847" w:rsidRPr="000E774A">
        <w:rPr>
          <w:rFonts w:ascii="Arial" w:hAnsi="Arial" w:cs="Arial"/>
          <w:sz w:val="24"/>
          <w:szCs w:val="24"/>
        </w:rPr>
        <w:t xml:space="preserve"> </w:t>
      </w:r>
      <w:r w:rsidR="004C0619" w:rsidRPr="000E774A">
        <w:rPr>
          <w:rFonts w:ascii="Arial" w:hAnsi="Arial" w:cs="Arial"/>
          <w:sz w:val="24"/>
          <w:szCs w:val="24"/>
        </w:rPr>
        <w:t>where</w:t>
      </w:r>
      <w:r w:rsidR="00654B19" w:rsidRPr="000E774A">
        <w:rPr>
          <w:rFonts w:ascii="Arial" w:hAnsi="Arial" w:cs="Arial"/>
          <w:sz w:val="24"/>
          <w:szCs w:val="24"/>
        </w:rPr>
        <w:t xml:space="preserve"> intake of seafood and seaweeds is high </w:t>
      </w:r>
      <w:r w:rsidR="00AD0847" w:rsidRPr="000E774A">
        <w:rPr>
          <w:rFonts w:ascii="Arial" w:hAnsi="Arial" w:cs="Arial"/>
          <w:sz w:val="24"/>
          <w:szCs w:val="24"/>
        </w:rPr>
        <w:t>are very rare in Europe</w:t>
      </w:r>
      <w:r w:rsidR="00FC2050" w:rsidRPr="000E774A">
        <w:rPr>
          <w:rFonts w:ascii="Arial" w:hAnsi="Arial" w:cs="Arial"/>
          <w:sz w:val="24"/>
          <w:szCs w:val="24"/>
        </w:rPr>
        <w:t xml:space="preserve"> </w:t>
      </w:r>
      <w:r w:rsidR="00FC2050" w:rsidRPr="000E774A">
        <w:rPr>
          <w:rFonts w:ascii="Arial" w:hAnsi="Arial" w:cs="Arial"/>
          <w:noProof/>
          <w:sz w:val="24"/>
          <w:szCs w:val="24"/>
        </w:rPr>
        <w:t>(10)</w:t>
      </w:r>
      <w:r w:rsidR="00AD0847" w:rsidRPr="000E774A">
        <w:rPr>
          <w:rFonts w:ascii="Arial" w:hAnsi="Arial" w:cs="Arial"/>
          <w:sz w:val="24"/>
          <w:szCs w:val="24"/>
        </w:rPr>
        <w:t>.</w:t>
      </w:r>
    </w:p>
    <w:p w14:paraId="484CE8C4" w14:textId="56FFD4F7" w:rsidR="005E02EA" w:rsidRPr="000E774A" w:rsidRDefault="00BA74A3" w:rsidP="005D2563">
      <w:pPr>
        <w:spacing w:line="480" w:lineRule="auto"/>
        <w:jc w:val="both"/>
        <w:rPr>
          <w:rFonts w:ascii="Arial" w:hAnsi="Arial" w:cs="Arial"/>
          <w:sz w:val="24"/>
          <w:szCs w:val="24"/>
        </w:rPr>
      </w:pPr>
      <w:r w:rsidRPr="000E774A">
        <w:rPr>
          <w:rFonts w:ascii="Arial" w:hAnsi="Arial" w:cs="Arial"/>
          <w:sz w:val="24"/>
          <w:szCs w:val="24"/>
        </w:rPr>
        <w:lastRenderedPageBreak/>
        <w:t xml:space="preserve">Fatty fish </w:t>
      </w:r>
      <w:r w:rsidR="005E02EA" w:rsidRPr="000E774A">
        <w:rPr>
          <w:rFonts w:ascii="Arial" w:hAnsi="Arial" w:cs="Arial"/>
          <w:sz w:val="24"/>
          <w:szCs w:val="24"/>
        </w:rPr>
        <w:t xml:space="preserve">is </w:t>
      </w:r>
      <w:r w:rsidR="00654B19" w:rsidRPr="000E774A">
        <w:rPr>
          <w:rFonts w:ascii="Arial" w:hAnsi="Arial" w:cs="Arial"/>
          <w:sz w:val="24"/>
          <w:szCs w:val="24"/>
        </w:rPr>
        <w:t>a</w:t>
      </w:r>
      <w:r w:rsidR="005E02EA" w:rsidRPr="000E774A">
        <w:rPr>
          <w:rFonts w:ascii="Arial" w:hAnsi="Arial" w:cs="Arial"/>
          <w:sz w:val="24"/>
          <w:szCs w:val="24"/>
        </w:rPr>
        <w:t xml:space="preserve"> rich </w:t>
      </w:r>
      <w:r w:rsidRPr="000E774A">
        <w:rPr>
          <w:rFonts w:ascii="Arial" w:hAnsi="Arial" w:cs="Arial"/>
          <w:sz w:val="24"/>
          <w:szCs w:val="24"/>
        </w:rPr>
        <w:t>source</w:t>
      </w:r>
      <w:r w:rsidR="005E02EA" w:rsidRPr="000E774A">
        <w:rPr>
          <w:rFonts w:ascii="Arial" w:hAnsi="Arial" w:cs="Arial"/>
          <w:sz w:val="24"/>
          <w:szCs w:val="24"/>
        </w:rPr>
        <w:t xml:space="preserve"> o</w:t>
      </w:r>
      <w:r w:rsidRPr="000E774A">
        <w:rPr>
          <w:rFonts w:ascii="Arial" w:hAnsi="Arial" w:cs="Arial"/>
          <w:sz w:val="24"/>
          <w:szCs w:val="24"/>
        </w:rPr>
        <w:t>f</w:t>
      </w:r>
      <w:r w:rsidR="005E02EA" w:rsidRPr="000E774A">
        <w:rPr>
          <w:rFonts w:ascii="Arial" w:hAnsi="Arial" w:cs="Arial"/>
          <w:sz w:val="24"/>
          <w:szCs w:val="24"/>
        </w:rPr>
        <w:t xml:space="preserve"> PUFAs, particularly omega-3 PUFAs (EPA and DHA)</w:t>
      </w:r>
      <w:r w:rsidRPr="000E774A">
        <w:rPr>
          <w:rFonts w:ascii="Arial" w:hAnsi="Arial" w:cs="Arial"/>
          <w:sz w:val="24"/>
          <w:szCs w:val="24"/>
        </w:rPr>
        <w:t xml:space="preserve"> that have</w:t>
      </w:r>
      <w:r w:rsidR="005E02EA" w:rsidRPr="000E774A">
        <w:rPr>
          <w:rFonts w:ascii="Arial" w:hAnsi="Arial" w:cs="Arial"/>
          <w:sz w:val="24"/>
          <w:szCs w:val="24"/>
        </w:rPr>
        <w:t xml:space="preserve"> anti-inflammatory properties through their impact on prostaglandin synthesis, </w:t>
      </w:r>
      <w:r w:rsidRPr="000E774A">
        <w:rPr>
          <w:rFonts w:ascii="Arial" w:hAnsi="Arial" w:cs="Arial"/>
          <w:sz w:val="24"/>
          <w:szCs w:val="24"/>
        </w:rPr>
        <w:t xml:space="preserve">and </w:t>
      </w:r>
      <w:r w:rsidR="005E02EA" w:rsidRPr="000E774A">
        <w:rPr>
          <w:rFonts w:ascii="Arial" w:hAnsi="Arial" w:cs="Arial"/>
          <w:sz w:val="24"/>
          <w:szCs w:val="24"/>
        </w:rPr>
        <w:t xml:space="preserve">have been observed to be a protective factor </w:t>
      </w:r>
      <w:r w:rsidRPr="000E774A">
        <w:rPr>
          <w:rFonts w:ascii="Arial" w:hAnsi="Arial" w:cs="Arial"/>
          <w:sz w:val="24"/>
          <w:szCs w:val="24"/>
        </w:rPr>
        <w:t>in</w:t>
      </w:r>
      <w:r w:rsidR="005E02EA" w:rsidRPr="000E774A">
        <w:rPr>
          <w:rFonts w:ascii="Arial" w:hAnsi="Arial" w:cs="Arial"/>
          <w:sz w:val="24"/>
          <w:szCs w:val="24"/>
        </w:rPr>
        <w:t xml:space="preserve"> </w:t>
      </w:r>
      <w:r w:rsidR="00654B19" w:rsidRPr="000E774A">
        <w:rPr>
          <w:rFonts w:ascii="Arial" w:hAnsi="Arial" w:cs="Arial"/>
          <w:sz w:val="24"/>
          <w:szCs w:val="24"/>
        </w:rPr>
        <w:t>some</w:t>
      </w:r>
      <w:r w:rsidR="005E02EA" w:rsidRPr="000E774A">
        <w:rPr>
          <w:rFonts w:ascii="Arial" w:hAnsi="Arial" w:cs="Arial"/>
          <w:sz w:val="24"/>
          <w:szCs w:val="24"/>
        </w:rPr>
        <w:t xml:space="preserve"> types of cancers </w:t>
      </w:r>
      <w:r w:rsidR="007A2A18" w:rsidRPr="000E774A">
        <w:rPr>
          <w:rFonts w:ascii="Arial" w:hAnsi="Arial" w:cs="Arial"/>
          <w:noProof/>
          <w:sz w:val="24"/>
          <w:szCs w:val="24"/>
        </w:rPr>
        <w:t>(3</w:t>
      </w:r>
      <w:r w:rsidR="00843928" w:rsidRPr="000E774A">
        <w:rPr>
          <w:rFonts w:ascii="Arial" w:hAnsi="Arial" w:cs="Arial"/>
          <w:noProof/>
          <w:sz w:val="24"/>
          <w:szCs w:val="24"/>
        </w:rPr>
        <w:t>8</w:t>
      </w:r>
      <w:r w:rsidR="000159AD" w:rsidRPr="000E774A">
        <w:rPr>
          <w:rFonts w:ascii="Arial" w:hAnsi="Arial" w:cs="Arial"/>
          <w:noProof/>
          <w:sz w:val="24"/>
          <w:szCs w:val="24"/>
        </w:rPr>
        <w:t>)</w:t>
      </w:r>
      <w:r w:rsidRPr="000E774A">
        <w:rPr>
          <w:rFonts w:ascii="Arial" w:hAnsi="Arial" w:cs="Arial"/>
          <w:sz w:val="24"/>
          <w:szCs w:val="24"/>
        </w:rPr>
        <w:t xml:space="preserve"> possibly including</w:t>
      </w:r>
      <w:r w:rsidR="00C45A35" w:rsidRPr="000E774A">
        <w:rPr>
          <w:rFonts w:ascii="Arial" w:hAnsi="Arial" w:cs="Arial"/>
          <w:sz w:val="24"/>
          <w:szCs w:val="24"/>
        </w:rPr>
        <w:t xml:space="preserve"> TC</w:t>
      </w:r>
      <w:r w:rsidR="005E02EA" w:rsidRPr="000E774A">
        <w:rPr>
          <w:rFonts w:ascii="Arial" w:hAnsi="Arial" w:cs="Arial"/>
          <w:sz w:val="24"/>
          <w:szCs w:val="24"/>
        </w:rPr>
        <w:t xml:space="preserve"> </w:t>
      </w:r>
      <w:r w:rsidR="000159AD" w:rsidRPr="000E774A">
        <w:rPr>
          <w:rFonts w:ascii="Arial" w:hAnsi="Arial" w:cs="Arial"/>
          <w:noProof/>
          <w:sz w:val="24"/>
          <w:szCs w:val="24"/>
        </w:rPr>
        <w:t>(</w:t>
      </w:r>
      <w:r w:rsidR="00975AC1" w:rsidRPr="000E774A">
        <w:rPr>
          <w:rFonts w:ascii="Arial" w:hAnsi="Arial" w:cs="Arial"/>
          <w:noProof/>
          <w:sz w:val="24"/>
          <w:szCs w:val="24"/>
        </w:rPr>
        <w:t>21,3</w:t>
      </w:r>
      <w:r w:rsidR="00843928" w:rsidRPr="000E774A">
        <w:rPr>
          <w:rFonts w:ascii="Arial" w:hAnsi="Arial" w:cs="Arial"/>
          <w:noProof/>
          <w:sz w:val="24"/>
          <w:szCs w:val="24"/>
        </w:rPr>
        <w:t>9</w:t>
      </w:r>
      <w:r w:rsidR="000159AD" w:rsidRPr="000E774A">
        <w:rPr>
          <w:rFonts w:ascii="Arial" w:hAnsi="Arial" w:cs="Arial"/>
          <w:noProof/>
          <w:sz w:val="24"/>
          <w:szCs w:val="24"/>
        </w:rPr>
        <w:t>)</w:t>
      </w:r>
      <w:r w:rsidR="005E02EA" w:rsidRPr="000E774A">
        <w:rPr>
          <w:rFonts w:ascii="Arial" w:hAnsi="Arial" w:cs="Arial"/>
          <w:sz w:val="24"/>
          <w:szCs w:val="24"/>
        </w:rPr>
        <w:t>. A study of long</w:t>
      </w:r>
      <w:r w:rsidR="00D149DE" w:rsidRPr="000E774A">
        <w:rPr>
          <w:rFonts w:ascii="Arial" w:hAnsi="Arial" w:cs="Arial"/>
          <w:sz w:val="24"/>
          <w:szCs w:val="24"/>
        </w:rPr>
        <w:t>-</w:t>
      </w:r>
      <w:r w:rsidR="005E02EA" w:rsidRPr="000E774A">
        <w:rPr>
          <w:rFonts w:ascii="Arial" w:hAnsi="Arial" w:cs="Arial"/>
          <w:sz w:val="24"/>
          <w:szCs w:val="24"/>
        </w:rPr>
        <w:t xml:space="preserve">chain serum fatty acids and risk of TC in Norway </w:t>
      </w:r>
      <w:r w:rsidR="00975AC1" w:rsidRPr="000E774A">
        <w:rPr>
          <w:rFonts w:ascii="Arial" w:hAnsi="Arial" w:cs="Arial"/>
          <w:noProof/>
          <w:sz w:val="24"/>
          <w:szCs w:val="24"/>
        </w:rPr>
        <w:t>(</w:t>
      </w:r>
      <w:r w:rsidR="00843928" w:rsidRPr="000E774A">
        <w:rPr>
          <w:rFonts w:ascii="Arial" w:hAnsi="Arial" w:cs="Arial"/>
          <w:noProof/>
          <w:sz w:val="24"/>
          <w:szCs w:val="24"/>
        </w:rPr>
        <w:t>40</w:t>
      </w:r>
      <w:r w:rsidR="000159AD" w:rsidRPr="000E774A">
        <w:rPr>
          <w:rFonts w:ascii="Arial" w:hAnsi="Arial" w:cs="Arial"/>
          <w:noProof/>
          <w:sz w:val="24"/>
          <w:szCs w:val="24"/>
        </w:rPr>
        <w:t>)</w:t>
      </w:r>
      <w:r w:rsidR="005E02EA" w:rsidRPr="000E774A">
        <w:rPr>
          <w:rFonts w:ascii="Arial" w:hAnsi="Arial" w:cs="Arial"/>
          <w:sz w:val="24"/>
          <w:szCs w:val="24"/>
        </w:rPr>
        <w:t xml:space="preserve"> showed </w:t>
      </w:r>
      <w:r w:rsidRPr="000E774A">
        <w:rPr>
          <w:rFonts w:ascii="Arial" w:hAnsi="Arial" w:cs="Arial"/>
          <w:sz w:val="24"/>
          <w:szCs w:val="24"/>
        </w:rPr>
        <w:t>a</w:t>
      </w:r>
      <w:r w:rsidR="005E02EA" w:rsidRPr="000E774A">
        <w:rPr>
          <w:rFonts w:ascii="Arial" w:hAnsi="Arial" w:cs="Arial"/>
          <w:sz w:val="24"/>
          <w:szCs w:val="24"/>
        </w:rPr>
        <w:t xml:space="preserve">n inverse association between combinations of arachidonic acid, EPA and DHA serum levels and the risk of developing </w:t>
      </w:r>
      <w:r w:rsidRPr="000E774A">
        <w:rPr>
          <w:rFonts w:ascii="Arial" w:hAnsi="Arial" w:cs="Arial"/>
          <w:sz w:val="24"/>
          <w:szCs w:val="24"/>
        </w:rPr>
        <w:t xml:space="preserve">papillary </w:t>
      </w:r>
      <w:r w:rsidR="005E02EA" w:rsidRPr="000E774A">
        <w:rPr>
          <w:rFonts w:ascii="Arial" w:hAnsi="Arial" w:cs="Arial"/>
          <w:sz w:val="24"/>
          <w:szCs w:val="24"/>
        </w:rPr>
        <w:t>TC</w:t>
      </w:r>
      <w:r w:rsidR="004C0619" w:rsidRPr="000E774A">
        <w:rPr>
          <w:rFonts w:ascii="Arial" w:hAnsi="Arial" w:cs="Arial"/>
          <w:sz w:val="24"/>
          <w:szCs w:val="24"/>
        </w:rPr>
        <w:t>. A</w:t>
      </w:r>
      <w:r w:rsidR="00FA442C" w:rsidRPr="000E774A">
        <w:rPr>
          <w:rFonts w:ascii="Arial" w:hAnsi="Arial" w:cs="Arial"/>
          <w:sz w:val="24"/>
          <w:szCs w:val="24"/>
        </w:rPr>
        <w:t xml:space="preserve"> similar inverse</w:t>
      </w:r>
      <w:r w:rsidR="001123D7" w:rsidRPr="000E774A">
        <w:rPr>
          <w:rFonts w:ascii="Arial" w:hAnsi="Arial" w:cs="Arial"/>
          <w:sz w:val="24"/>
          <w:szCs w:val="24"/>
        </w:rPr>
        <w:t xml:space="preserve"> association between</w:t>
      </w:r>
      <w:r w:rsidR="002F52AA" w:rsidRPr="000E774A">
        <w:rPr>
          <w:rFonts w:ascii="Arial" w:hAnsi="Arial" w:cs="Arial"/>
          <w:sz w:val="24"/>
          <w:szCs w:val="24"/>
        </w:rPr>
        <w:t xml:space="preserve"> </w:t>
      </w:r>
      <w:r w:rsidR="005E02EA" w:rsidRPr="000E774A">
        <w:rPr>
          <w:rFonts w:ascii="Arial" w:hAnsi="Arial" w:cs="Arial"/>
          <w:sz w:val="24"/>
          <w:szCs w:val="24"/>
        </w:rPr>
        <w:t xml:space="preserve">PUFA intake </w:t>
      </w:r>
      <w:r w:rsidR="004C0619" w:rsidRPr="000E774A">
        <w:rPr>
          <w:rFonts w:ascii="Arial" w:hAnsi="Arial" w:cs="Arial"/>
          <w:sz w:val="24"/>
          <w:szCs w:val="24"/>
        </w:rPr>
        <w:t>and</w:t>
      </w:r>
      <w:r w:rsidR="005E02EA" w:rsidRPr="000E774A">
        <w:rPr>
          <w:rFonts w:ascii="Arial" w:hAnsi="Arial" w:cs="Arial"/>
          <w:sz w:val="24"/>
          <w:szCs w:val="24"/>
        </w:rPr>
        <w:t xml:space="preserve"> TC risk</w:t>
      </w:r>
      <w:r w:rsidR="001123D7" w:rsidRPr="000E774A">
        <w:rPr>
          <w:rFonts w:ascii="Arial" w:hAnsi="Arial" w:cs="Arial"/>
          <w:sz w:val="24"/>
          <w:szCs w:val="24"/>
        </w:rPr>
        <w:t xml:space="preserve"> was reported in the EPIC study</w:t>
      </w:r>
      <w:r w:rsidR="005E02EA" w:rsidRPr="000E774A">
        <w:rPr>
          <w:rFonts w:ascii="Arial" w:hAnsi="Arial" w:cs="Arial"/>
          <w:sz w:val="24"/>
          <w:szCs w:val="24"/>
        </w:rPr>
        <w:t xml:space="preserve"> </w:t>
      </w:r>
      <w:r w:rsidR="00323C3C" w:rsidRPr="000E774A">
        <w:rPr>
          <w:rFonts w:ascii="Arial" w:hAnsi="Arial" w:cs="Arial"/>
          <w:noProof/>
          <w:sz w:val="24"/>
          <w:szCs w:val="24"/>
        </w:rPr>
        <w:t>(</w:t>
      </w:r>
      <w:r w:rsidR="00975AC1" w:rsidRPr="000E774A">
        <w:rPr>
          <w:rFonts w:ascii="Arial" w:hAnsi="Arial" w:cs="Arial"/>
          <w:noProof/>
          <w:sz w:val="24"/>
          <w:szCs w:val="24"/>
        </w:rPr>
        <w:t>14</w:t>
      </w:r>
      <w:r w:rsidR="00323C3C" w:rsidRPr="000E774A">
        <w:rPr>
          <w:rFonts w:ascii="Arial" w:hAnsi="Arial" w:cs="Arial"/>
          <w:noProof/>
          <w:sz w:val="24"/>
          <w:szCs w:val="24"/>
        </w:rPr>
        <w:t>)</w:t>
      </w:r>
      <w:r w:rsidR="001123D7" w:rsidRPr="000E774A">
        <w:rPr>
          <w:rFonts w:ascii="Arial" w:hAnsi="Arial" w:cs="Arial"/>
          <w:noProof/>
          <w:sz w:val="24"/>
          <w:szCs w:val="24"/>
        </w:rPr>
        <w:t>.</w:t>
      </w:r>
      <w:r w:rsidR="001123D7" w:rsidRPr="000E774A">
        <w:rPr>
          <w:rFonts w:ascii="Arial" w:hAnsi="Arial" w:cs="Arial"/>
          <w:sz w:val="24"/>
          <w:szCs w:val="24"/>
        </w:rPr>
        <w:t xml:space="preserve"> The protection </w:t>
      </w:r>
      <w:r w:rsidR="002F52AA" w:rsidRPr="000E774A">
        <w:rPr>
          <w:rFonts w:ascii="Arial" w:hAnsi="Arial" w:cs="Arial"/>
          <w:sz w:val="24"/>
          <w:szCs w:val="24"/>
        </w:rPr>
        <w:t xml:space="preserve">however may derive from </w:t>
      </w:r>
      <w:r w:rsidR="005E02EA" w:rsidRPr="000E774A">
        <w:rPr>
          <w:rFonts w:ascii="Arial" w:hAnsi="Arial" w:cs="Arial"/>
          <w:sz w:val="24"/>
          <w:szCs w:val="24"/>
        </w:rPr>
        <w:t xml:space="preserve">food sources </w:t>
      </w:r>
      <w:r w:rsidR="002F52AA" w:rsidRPr="000E774A">
        <w:rPr>
          <w:rFonts w:ascii="Arial" w:hAnsi="Arial" w:cs="Arial"/>
          <w:sz w:val="24"/>
          <w:szCs w:val="24"/>
        </w:rPr>
        <w:t>other than fish</w:t>
      </w:r>
      <w:r w:rsidR="005E02EA" w:rsidRPr="000E774A">
        <w:rPr>
          <w:rFonts w:ascii="Arial" w:hAnsi="Arial" w:cs="Arial"/>
          <w:sz w:val="24"/>
          <w:szCs w:val="24"/>
        </w:rPr>
        <w:t xml:space="preserve"> (e.g. vegetable oils and nuts</w:t>
      </w:r>
      <w:r w:rsidR="00FC2050" w:rsidRPr="000E774A">
        <w:rPr>
          <w:rFonts w:ascii="Arial" w:hAnsi="Arial" w:cs="Arial"/>
          <w:sz w:val="24"/>
          <w:szCs w:val="24"/>
        </w:rPr>
        <w:t>)</w:t>
      </w:r>
      <w:r w:rsidR="005E02EA" w:rsidRPr="000E774A">
        <w:rPr>
          <w:rFonts w:ascii="Arial" w:hAnsi="Arial" w:cs="Arial"/>
          <w:sz w:val="24"/>
          <w:szCs w:val="24"/>
        </w:rPr>
        <w:t xml:space="preserve">. </w:t>
      </w:r>
    </w:p>
    <w:p w14:paraId="498A8550" w14:textId="13A0CEE2" w:rsidR="005E02EA" w:rsidRPr="000E774A" w:rsidRDefault="002F52AA" w:rsidP="005D2563">
      <w:pPr>
        <w:spacing w:line="480" w:lineRule="auto"/>
        <w:jc w:val="both"/>
        <w:rPr>
          <w:rFonts w:ascii="Arial" w:hAnsi="Arial" w:cs="Arial"/>
          <w:sz w:val="24"/>
          <w:szCs w:val="24"/>
        </w:rPr>
      </w:pPr>
      <w:r w:rsidRPr="000E774A">
        <w:rPr>
          <w:rFonts w:ascii="Arial" w:hAnsi="Arial" w:cs="Arial"/>
          <w:sz w:val="24"/>
          <w:szCs w:val="24"/>
        </w:rPr>
        <w:t>F</w:t>
      </w:r>
      <w:r w:rsidR="005E02EA" w:rsidRPr="000E774A">
        <w:rPr>
          <w:rFonts w:ascii="Arial" w:hAnsi="Arial" w:cs="Arial"/>
          <w:sz w:val="24"/>
          <w:szCs w:val="24"/>
        </w:rPr>
        <w:t xml:space="preserve">ish </w:t>
      </w:r>
      <w:r w:rsidRPr="000E774A">
        <w:rPr>
          <w:rFonts w:ascii="Arial" w:hAnsi="Arial" w:cs="Arial"/>
          <w:sz w:val="24"/>
          <w:szCs w:val="24"/>
        </w:rPr>
        <w:t xml:space="preserve">can </w:t>
      </w:r>
      <w:r w:rsidR="00307EE6" w:rsidRPr="000E774A">
        <w:rPr>
          <w:rFonts w:ascii="Arial" w:hAnsi="Arial" w:cs="Arial"/>
          <w:sz w:val="24"/>
          <w:szCs w:val="24"/>
        </w:rPr>
        <w:t>also</w:t>
      </w:r>
      <w:r w:rsidR="005E02EA" w:rsidRPr="000E774A">
        <w:rPr>
          <w:rFonts w:ascii="Arial" w:hAnsi="Arial" w:cs="Arial"/>
          <w:sz w:val="24"/>
          <w:szCs w:val="24"/>
        </w:rPr>
        <w:t xml:space="preserve"> contain </w:t>
      </w:r>
      <w:r w:rsidRPr="000E774A">
        <w:rPr>
          <w:rFonts w:ascii="Arial" w:hAnsi="Arial" w:cs="Arial"/>
          <w:sz w:val="24"/>
          <w:szCs w:val="24"/>
        </w:rPr>
        <w:t>different</w:t>
      </w:r>
      <w:r w:rsidR="005E02EA" w:rsidRPr="000E774A">
        <w:rPr>
          <w:rFonts w:ascii="Arial" w:hAnsi="Arial" w:cs="Arial"/>
          <w:sz w:val="24"/>
          <w:szCs w:val="24"/>
        </w:rPr>
        <w:t xml:space="preserve"> am</w:t>
      </w:r>
      <w:r w:rsidR="00307EE6" w:rsidRPr="000E774A">
        <w:rPr>
          <w:rFonts w:ascii="Arial" w:hAnsi="Arial" w:cs="Arial"/>
          <w:sz w:val="24"/>
          <w:szCs w:val="24"/>
        </w:rPr>
        <w:t>ounts of metals</w:t>
      </w:r>
      <w:r w:rsidR="00D07CAB" w:rsidRPr="000E774A">
        <w:rPr>
          <w:rFonts w:ascii="Arial" w:hAnsi="Arial" w:cs="Arial"/>
          <w:sz w:val="24"/>
          <w:szCs w:val="24"/>
        </w:rPr>
        <w:t>,</w:t>
      </w:r>
      <w:r w:rsidR="00307EE6" w:rsidRPr="000E774A">
        <w:rPr>
          <w:rFonts w:ascii="Arial" w:hAnsi="Arial" w:cs="Arial"/>
          <w:sz w:val="24"/>
          <w:szCs w:val="24"/>
        </w:rPr>
        <w:t xml:space="preserve"> </w:t>
      </w:r>
      <w:r w:rsidRPr="000E774A">
        <w:rPr>
          <w:rFonts w:ascii="Arial" w:hAnsi="Arial" w:cs="Arial"/>
          <w:sz w:val="24"/>
          <w:szCs w:val="24"/>
        </w:rPr>
        <w:t xml:space="preserve">such as </w:t>
      </w:r>
      <w:r w:rsidR="00307EE6" w:rsidRPr="000E774A">
        <w:rPr>
          <w:rFonts w:ascii="Arial" w:hAnsi="Arial" w:cs="Arial"/>
          <w:sz w:val="24"/>
          <w:szCs w:val="24"/>
        </w:rPr>
        <w:t>copper, cobalt,</w:t>
      </w:r>
      <w:r w:rsidR="005E02EA" w:rsidRPr="000E774A">
        <w:rPr>
          <w:rFonts w:ascii="Arial" w:hAnsi="Arial" w:cs="Arial"/>
          <w:sz w:val="24"/>
          <w:szCs w:val="24"/>
        </w:rPr>
        <w:t xml:space="preserve"> and</w:t>
      </w:r>
      <w:r w:rsidR="00D07CAB" w:rsidRPr="000E774A">
        <w:rPr>
          <w:rFonts w:ascii="Arial" w:hAnsi="Arial" w:cs="Arial"/>
          <w:sz w:val="24"/>
          <w:szCs w:val="24"/>
        </w:rPr>
        <w:t xml:space="preserve"> toxic</w:t>
      </w:r>
      <w:r w:rsidR="005E02EA" w:rsidRPr="000E774A">
        <w:rPr>
          <w:rFonts w:ascii="Arial" w:hAnsi="Arial" w:cs="Arial"/>
          <w:sz w:val="24"/>
          <w:szCs w:val="24"/>
        </w:rPr>
        <w:t xml:space="preserve"> h</w:t>
      </w:r>
      <w:r w:rsidR="00307EE6" w:rsidRPr="000E774A">
        <w:rPr>
          <w:rFonts w:ascii="Arial" w:hAnsi="Arial" w:cs="Arial"/>
          <w:sz w:val="24"/>
          <w:szCs w:val="24"/>
        </w:rPr>
        <w:t>eavy metals such as arsenic, molybdenum, lead</w:t>
      </w:r>
      <w:r w:rsidR="005E02EA" w:rsidRPr="000E774A">
        <w:rPr>
          <w:rFonts w:ascii="Arial" w:hAnsi="Arial" w:cs="Arial"/>
          <w:sz w:val="24"/>
          <w:szCs w:val="24"/>
        </w:rPr>
        <w:t xml:space="preserve">, mercury and cadmium </w:t>
      </w:r>
      <w:r w:rsidR="00DC4185" w:rsidRPr="000E774A">
        <w:rPr>
          <w:rFonts w:ascii="Arial" w:hAnsi="Arial" w:cs="Arial"/>
          <w:noProof/>
          <w:sz w:val="24"/>
          <w:szCs w:val="24"/>
        </w:rPr>
        <w:t>(4</w:t>
      </w:r>
      <w:r w:rsidR="00843928" w:rsidRPr="000E774A">
        <w:rPr>
          <w:rFonts w:ascii="Arial" w:hAnsi="Arial" w:cs="Arial"/>
          <w:noProof/>
          <w:sz w:val="24"/>
          <w:szCs w:val="24"/>
        </w:rPr>
        <w:t>1,42</w:t>
      </w:r>
      <w:r w:rsidR="000159AD" w:rsidRPr="000E774A">
        <w:rPr>
          <w:rFonts w:ascii="Arial" w:hAnsi="Arial" w:cs="Arial"/>
          <w:noProof/>
          <w:sz w:val="24"/>
          <w:szCs w:val="24"/>
        </w:rPr>
        <w:t>)</w:t>
      </w:r>
      <w:r w:rsidR="005372CB" w:rsidRPr="000E774A">
        <w:rPr>
          <w:rFonts w:ascii="Arial" w:hAnsi="Arial" w:cs="Arial"/>
          <w:noProof/>
          <w:sz w:val="24"/>
          <w:szCs w:val="24"/>
        </w:rPr>
        <w:t>,</w:t>
      </w:r>
      <w:r w:rsidRPr="000E774A">
        <w:rPr>
          <w:rFonts w:ascii="Arial" w:hAnsi="Arial" w:cs="Arial"/>
          <w:noProof/>
          <w:sz w:val="24"/>
          <w:szCs w:val="24"/>
        </w:rPr>
        <w:t xml:space="preserve"> and of </w:t>
      </w:r>
      <w:r w:rsidRPr="000E774A">
        <w:rPr>
          <w:rFonts w:ascii="Arial" w:hAnsi="Arial" w:cs="Arial"/>
          <w:sz w:val="24"/>
          <w:szCs w:val="24"/>
        </w:rPr>
        <w:t>PCBs (3</w:t>
      </w:r>
      <w:r w:rsidR="00843928" w:rsidRPr="000E774A">
        <w:rPr>
          <w:rFonts w:ascii="Arial" w:hAnsi="Arial" w:cs="Arial"/>
          <w:sz w:val="24"/>
          <w:szCs w:val="24"/>
        </w:rPr>
        <w:t>9</w:t>
      </w:r>
      <w:r w:rsidRPr="000E774A">
        <w:rPr>
          <w:rFonts w:ascii="Arial" w:hAnsi="Arial" w:cs="Arial"/>
          <w:sz w:val="24"/>
          <w:szCs w:val="24"/>
        </w:rPr>
        <w:t>)</w:t>
      </w:r>
      <w:r w:rsidR="00307EE6" w:rsidRPr="000E774A">
        <w:rPr>
          <w:rFonts w:ascii="Arial" w:hAnsi="Arial" w:cs="Arial"/>
          <w:sz w:val="24"/>
          <w:szCs w:val="24"/>
        </w:rPr>
        <w:t>.</w:t>
      </w:r>
      <w:r w:rsidR="005E02EA" w:rsidRPr="000E774A">
        <w:rPr>
          <w:rFonts w:ascii="Arial" w:hAnsi="Arial" w:cs="Arial"/>
          <w:sz w:val="24"/>
          <w:szCs w:val="24"/>
        </w:rPr>
        <w:t xml:space="preserve"> A study on trace elements suggested that an excess in the co</w:t>
      </w:r>
      <w:r w:rsidR="00307EE6" w:rsidRPr="000E774A">
        <w:rPr>
          <w:rFonts w:ascii="Arial" w:hAnsi="Arial" w:cs="Arial"/>
          <w:sz w:val="24"/>
          <w:szCs w:val="24"/>
        </w:rPr>
        <w:t>ncentrations of heavy metals (mercury, cobalt</w:t>
      </w:r>
      <w:r w:rsidR="005E02EA" w:rsidRPr="000E774A">
        <w:rPr>
          <w:rFonts w:ascii="Arial" w:hAnsi="Arial" w:cs="Arial"/>
          <w:sz w:val="24"/>
          <w:szCs w:val="24"/>
        </w:rPr>
        <w:t xml:space="preserve"> and iodine) and low serum concentrations of selenium increase the frequency of goiter and TC</w:t>
      </w:r>
      <w:r w:rsidR="00307EE6" w:rsidRPr="000E774A">
        <w:rPr>
          <w:rFonts w:ascii="Arial" w:hAnsi="Arial" w:cs="Arial"/>
          <w:sz w:val="24"/>
          <w:szCs w:val="24"/>
        </w:rPr>
        <w:t xml:space="preserve"> </w:t>
      </w:r>
      <w:r w:rsidR="000159AD" w:rsidRPr="000E774A">
        <w:rPr>
          <w:rFonts w:ascii="Arial" w:hAnsi="Arial" w:cs="Arial"/>
          <w:noProof/>
          <w:sz w:val="24"/>
          <w:szCs w:val="24"/>
        </w:rPr>
        <w:t>(4</w:t>
      </w:r>
      <w:r w:rsidR="00E53720" w:rsidRPr="000E774A">
        <w:rPr>
          <w:rFonts w:ascii="Arial" w:hAnsi="Arial" w:cs="Arial"/>
          <w:noProof/>
          <w:sz w:val="24"/>
          <w:szCs w:val="24"/>
        </w:rPr>
        <w:t>3</w:t>
      </w:r>
      <w:r w:rsidR="000159AD" w:rsidRPr="000E774A">
        <w:rPr>
          <w:rFonts w:ascii="Arial" w:hAnsi="Arial" w:cs="Arial"/>
          <w:noProof/>
          <w:sz w:val="24"/>
          <w:szCs w:val="24"/>
        </w:rPr>
        <w:t>)</w:t>
      </w:r>
      <w:r w:rsidR="005E02EA" w:rsidRPr="000E774A">
        <w:rPr>
          <w:rFonts w:ascii="Arial" w:hAnsi="Arial" w:cs="Arial"/>
          <w:sz w:val="24"/>
          <w:szCs w:val="24"/>
        </w:rPr>
        <w:t>. Additionally a Korean study suggested that the accumulation of cadmium in thyroid tissue may be an important etiologic factor of TC progression and aggravation in Korean women</w:t>
      </w:r>
      <w:r w:rsidR="00307EE6" w:rsidRPr="000E774A">
        <w:rPr>
          <w:rFonts w:ascii="Arial" w:hAnsi="Arial" w:cs="Arial"/>
          <w:sz w:val="24"/>
          <w:szCs w:val="24"/>
        </w:rPr>
        <w:t xml:space="preserve"> </w:t>
      </w:r>
      <w:r w:rsidR="000159AD" w:rsidRPr="000E774A">
        <w:rPr>
          <w:rFonts w:ascii="Arial" w:hAnsi="Arial" w:cs="Arial"/>
          <w:noProof/>
          <w:sz w:val="24"/>
          <w:szCs w:val="24"/>
        </w:rPr>
        <w:t>(</w:t>
      </w:r>
      <w:r w:rsidR="00E53720" w:rsidRPr="000E774A">
        <w:rPr>
          <w:rFonts w:ascii="Arial" w:hAnsi="Arial" w:cs="Arial"/>
          <w:noProof/>
          <w:sz w:val="24"/>
          <w:szCs w:val="24"/>
        </w:rPr>
        <w:t>44</w:t>
      </w:r>
      <w:r w:rsidR="000159AD" w:rsidRPr="000E774A">
        <w:rPr>
          <w:rFonts w:ascii="Arial" w:hAnsi="Arial" w:cs="Arial"/>
          <w:noProof/>
          <w:sz w:val="24"/>
          <w:szCs w:val="24"/>
        </w:rPr>
        <w:t>)</w:t>
      </w:r>
      <w:r w:rsidR="005E02EA" w:rsidRPr="000E774A">
        <w:rPr>
          <w:rFonts w:ascii="Arial" w:hAnsi="Arial" w:cs="Arial"/>
          <w:sz w:val="24"/>
          <w:szCs w:val="24"/>
        </w:rPr>
        <w:t>.</w:t>
      </w:r>
      <w:r w:rsidR="00E4005E" w:rsidRPr="000E774A">
        <w:rPr>
          <w:rFonts w:ascii="Arial" w:hAnsi="Arial" w:cs="Arial"/>
          <w:sz w:val="24"/>
          <w:szCs w:val="24"/>
        </w:rPr>
        <w:t xml:space="preserve"> Fish </w:t>
      </w:r>
      <w:r w:rsidR="001D1297" w:rsidRPr="000E774A">
        <w:rPr>
          <w:rFonts w:ascii="Arial" w:hAnsi="Arial" w:cs="Arial"/>
          <w:sz w:val="24"/>
          <w:szCs w:val="24"/>
        </w:rPr>
        <w:t>consumption, with possible PCB</w:t>
      </w:r>
      <w:r w:rsidRPr="000E774A">
        <w:rPr>
          <w:rFonts w:ascii="Arial" w:hAnsi="Arial" w:cs="Arial"/>
          <w:sz w:val="24"/>
          <w:szCs w:val="24"/>
        </w:rPr>
        <w:t xml:space="preserve"> contamination</w:t>
      </w:r>
      <w:r w:rsidR="001D1297" w:rsidRPr="000E774A">
        <w:rPr>
          <w:rFonts w:ascii="Arial" w:hAnsi="Arial" w:cs="Arial"/>
          <w:sz w:val="24"/>
          <w:szCs w:val="24"/>
        </w:rPr>
        <w:t xml:space="preserve">, </w:t>
      </w:r>
      <w:r w:rsidRPr="000E774A">
        <w:rPr>
          <w:rFonts w:ascii="Arial" w:hAnsi="Arial" w:cs="Arial"/>
          <w:sz w:val="24"/>
          <w:szCs w:val="24"/>
        </w:rPr>
        <w:t xml:space="preserve">did </w:t>
      </w:r>
      <w:r w:rsidR="001D1297" w:rsidRPr="000E774A">
        <w:rPr>
          <w:rFonts w:ascii="Arial" w:hAnsi="Arial" w:cs="Arial"/>
          <w:sz w:val="24"/>
          <w:szCs w:val="24"/>
        </w:rPr>
        <w:t xml:space="preserve">not appear to increase </w:t>
      </w:r>
      <w:r w:rsidR="00976471" w:rsidRPr="000E774A">
        <w:rPr>
          <w:rFonts w:ascii="Arial" w:hAnsi="Arial" w:cs="Arial"/>
          <w:sz w:val="24"/>
          <w:szCs w:val="24"/>
        </w:rPr>
        <w:t>TC</w:t>
      </w:r>
      <w:r w:rsidR="001D1297" w:rsidRPr="000E774A">
        <w:rPr>
          <w:rFonts w:ascii="Arial" w:hAnsi="Arial" w:cs="Arial"/>
          <w:sz w:val="24"/>
          <w:szCs w:val="24"/>
        </w:rPr>
        <w:t xml:space="preserve"> </w:t>
      </w:r>
      <w:r w:rsidRPr="000E774A">
        <w:rPr>
          <w:rFonts w:ascii="Arial" w:hAnsi="Arial" w:cs="Arial"/>
          <w:sz w:val="24"/>
          <w:szCs w:val="24"/>
        </w:rPr>
        <w:t xml:space="preserve">risk </w:t>
      </w:r>
      <w:r w:rsidR="001D1297" w:rsidRPr="000E774A">
        <w:rPr>
          <w:rFonts w:ascii="Arial" w:hAnsi="Arial" w:cs="Arial"/>
          <w:sz w:val="24"/>
          <w:szCs w:val="24"/>
        </w:rPr>
        <w:t>in New York anglers (</w:t>
      </w:r>
      <w:r w:rsidR="00B64AF1" w:rsidRPr="000E774A">
        <w:rPr>
          <w:rFonts w:ascii="Arial" w:hAnsi="Arial" w:cs="Arial"/>
          <w:sz w:val="24"/>
          <w:szCs w:val="24"/>
        </w:rPr>
        <w:t>3</w:t>
      </w:r>
      <w:r w:rsidR="00843928" w:rsidRPr="000E774A">
        <w:rPr>
          <w:rFonts w:ascii="Arial" w:hAnsi="Arial" w:cs="Arial"/>
          <w:sz w:val="24"/>
          <w:szCs w:val="24"/>
        </w:rPr>
        <w:t>9</w:t>
      </w:r>
      <w:r w:rsidR="001D1297" w:rsidRPr="000E774A">
        <w:rPr>
          <w:rFonts w:ascii="Arial" w:hAnsi="Arial" w:cs="Arial"/>
          <w:sz w:val="24"/>
          <w:szCs w:val="24"/>
        </w:rPr>
        <w:t>).</w:t>
      </w:r>
      <w:r w:rsidR="00976471" w:rsidRPr="000E774A">
        <w:rPr>
          <w:rFonts w:ascii="Arial" w:hAnsi="Arial" w:cs="Arial"/>
          <w:sz w:val="24"/>
          <w:szCs w:val="24"/>
        </w:rPr>
        <w:t xml:space="preserve"> </w:t>
      </w:r>
      <w:r w:rsidR="009D3147" w:rsidRPr="000E774A">
        <w:rPr>
          <w:rFonts w:ascii="Arial" w:hAnsi="Arial" w:cs="Arial"/>
          <w:sz w:val="24"/>
          <w:szCs w:val="24"/>
        </w:rPr>
        <w:t>Given the absence of association, the role of any of these contaminants is unlikely to be relevant in the population studied.</w:t>
      </w:r>
    </w:p>
    <w:p w14:paraId="62292D4B" w14:textId="5F954037" w:rsidR="005E02EA" w:rsidRPr="000E774A" w:rsidRDefault="005E02EA" w:rsidP="004836E5">
      <w:pPr>
        <w:spacing w:line="480" w:lineRule="auto"/>
        <w:jc w:val="both"/>
        <w:rPr>
          <w:rFonts w:ascii="Arial" w:hAnsi="Arial" w:cs="Arial"/>
          <w:sz w:val="24"/>
          <w:szCs w:val="24"/>
        </w:rPr>
      </w:pPr>
      <w:r w:rsidRPr="000E774A">
        <w:rPr>
          <w:rFonts w:ascii="Arial" w:hAnsi="Arial" w:cs="Arial"/>
          <w:sz w:val="24"/>
          <w:szCs w:val="24"/>
        </w:rPr>
        <w:t xml:space="preserve">The strengths of this study are its prospective design, </w:t>
      </w:r>
      <w:r w:rsidR="00AD0847" w:rsidRPr="000E774A">
        <w:rPr>
          <w:rFonts w:ascii="Arial" w:hAnsi="Arial" w:cs="Arial"/>
          <w:sz w:val="24"/>
          <w:szCs w:val="24"/>
        </w:rPr>
        <w:t xml:space="preserve">the inclusion of a large number of </w:t>
      </w:r>
      <w:r w:rsidR="004C0619" w:rsidRPr="000E774A">
        <w:rPr>
          <w:rFonts w:ascii="Arial" w:hAnsi="Arial" w:cs="Arial"/>
          <w:sz w:val="24"/>
          <w:szCs w:val="24"/>
        </w:rPr>
        <w:t xml:space="preserve">TC </w:t>
      </w:r>
      <w:r w:rsidR="00AD0847" w:rsidRPr="000E774A">
        <w:rPr>
          <w:rFonts w:ascii="Arial" w:hAnsi="Arial" w:cs="Arial"/>
          <w:sz w:val="24"/>
          <w:szCs w:val="24"/>
        </w:rPr>
        <w:t xml:space="preserve">cases, and </w:t>
      </w:r>
      <w:r w:rsidRPr="000E774A">
        <w:rPr>
          <w:rFonts w:ascii="Arial" w:hAnsi="Arial" w:cs="Arial"/>
          <w:sz w:val="24"/>
          <w:szCs w:val="24"/>
        </w:rPr>
        <w:t xml:space="preserve">the </w:t>
      </w:r>
      <w:r w:rsidR="00AD0847" w:rsidRPr="000E774A">
        <w:rPr>
          <w:rFonts w:ascii="Arial" w:hAnsi="Arial" w:cs="Arial"/>
          <w:sz w:val="24"/>
          <w:szCs w:val="24"/>
        </w:rPr>
        <w:t xml:space="preserve">use of </w:t>
      </w:r>
      <w:r w:rsidR="009D7286" w:rsidRPr="000E774A">
        <w:rPr>
          <w:rFonts w:ascii="Arial" w:hAnsi="Arial" w:cs="Arial"/>
          <w:sz w:val="24"/>
          <w:szCs w:val="24"/>
        </w:rPr>
        <w:t xml:space="preserve">country-specific </w:t>
      </w:r>
      <w:r w:rsidR="002F52AA" w:rsidRPr="000E774A">
        <w:rPr>
          <w:rFonts w:ascii="Arial" w:hAnsi="Arial" w:cs="Arial"/>
          <w:sz w:val="24"/>
          <w:szCs w:val="24"/>
        </w:rPr>
        <w:t>validated</w:t>
      </w:r>
      <w:r w:rsidRPr="000E774A">
        <w:rPr>
          <w:rFonts w:ascii="Arial" w:hAnsi="Arial" w:cs="Arial"/>
          <w:sz w:val="24"/>
          <w:szCs w:val="24"/>
        </w:rPr>
        <w:t xml:space="preserve"> dietary questionnaire</w:t>
      </w:r>
      <w:r w:rsidR="00AD0847" w:rsidRPr="000E774A">
        <w:rPr>
          <w:rFonts w:ascii="Arial" w:hAnsi="Arial" w:cs="Arial"/>
          <w:sz w:val="24"/>
          <w:szCs w:val="24"/>
        </w:rPr>
        <w:t>s</w:t>
      </w:r>
      <w:r w:rsidR="002F52AA" w:rsidRPr="000E774A">
        <w:rPr>
          <w:rFonts w:ascii="Arial" w:hAnsi="Arial" w:cs="Arial"/>
          <w:sz w:val="24"/>
          <w:szCs w:val="24"/>
        </w:rPr>
        <w:t xml:space="preserve"> </w:t>
      </w:r>
      <w:r w:rsidR="00597837" w:rsidRPr="000E774A">
        <w:rPr>
          <w:rFonts w:ascii="Arial" w:hAnsi="Arial" w:cs="Arial"/>
          <w:sz w:val="24"/>
          <w:szCs w:val="24"/>
        </w:rPr>
        <w:t>(2</w:t>
      </w:r>
      <w:r w:rsidR="00843928" w:rsidRPr="000E774A">
        <w:rPr>
          <w:rFonts w:ascii="Arial" w:hAnsi="Arial" w:cs="Arial"/>
          <w:sz w:val="24"/>
          <w:szCs w:val="24"/>
        </w:rPr>
        <w:t>6</w:t>
      </w:r>
      <w:r w:rsidR="00597837" w:rsidRPr="000E774A">
        <w:rPr>
          <w:rFonts w:ascii="Arial" w:hAnsi="Arial" w:cs="Arial"/>
          <w:sz w:val="24"/>
          <w:szCs w:val="24"/>
        </w:rPr>
        <w:t>)</w:t>
      </w:r>
      <w:r w:rsidR="00AD0847" w:rsidRPr="000E774A">
        <w:rPr>
          <w:rFonts w:ascii="Arial" w:hAnsi="Arial" w:cs="Arial"/>
          <w:sz w:val="24"/>
          <w:szCs w:val="24"/>
        </w:rPr>
        <w:t xml:space="preserve"> in a </w:t>
      </w:r>
      <w:r w:rsidR="00FA442C" w:rsidRPr="000E774A">
        <w:rPr>
          <w:rFonts w:ascii="Arial" w:hAnsi="Arial" w:cs="Arial"/>
          <w:sz w:val="24"/>
          <w:szCs w:val="24"/>
        </w:rPr>
        <w:t>study</w:t>
      </w:r>
      <w:r w:rsidR="00AD0847" w:rsidRPr="000E774A">
        <w:rPr>
          <w:rFonts w:ascii="Arial" w:hAnsi="Arial" w:cs="Arial"/>
          <w:sz w:val="24"/>
          <w:szCs w:val="24"/>
        </w:rPr>
        <w:t xml:space="preserve"> that shows substantial variations in fish intake</w:t>
      </w:r>
      <w:r w:rsidR="00FA442C" w:rsidRPr="000E774A">
        <w:rPr>
          <w:rFonts w:ascii="Arial" w:hAnsi="Arial" w:cs="Arial"/>
          <w:sz w:val="24"/>
          <w:szCs w:val="24"/>
        </w:rPr>
        <w:t xml:space="preserve"> </w:t>
      </w:r>
      <w:r w:rsidR="00FA442C" w:rsidRPr="000E774A">
        <w:rPr>
          <w:rFonts w:ascii="Arial" w:hAnsi="Arial" w:cs="Arial"/>
          <w:sz w:val="24"/>
          <w:szCs w:val="24"/>
        </w:rPr>
        <w:lastRenderedPageBreak/>
        <w:t>across centers</w:t>
      </w:r>
      <w:r w:rsidRPr="000E774A">
        <w:rPr>
          <w:rFonts w:ascii="Arial" w:hAnsi="Arial" w:cs="Arial"/>
          <w:sz w:val="24"/>
          <w:szCs w:val="24"/>
        </w:rPr>
        <w:t>.</w:t>
      </w:r>
      <w:r w:rsidR="00573E22" w:rsidRPr="000E774A">
        <w:rPr>
          <w:rFonts w:ascii="Arial" w:hAnsi="Arial" w:cs="Arial"/>
          <w:sz w:val="24"/>
          <w:szCs w:val="24"/>
        </w:rPr>
        <w:t xml:space="preserve"> The influence of </w:t>
      </w:r>
      <w:r w:rsidR="00597837" w:rsidRPr="000E774A">
        <w:rPr>
          <w:rFonts w:ascii="Arial" w:hAnsi="Arial" w:cs="Arial"/>
          <w:sz w:val="24"/>
          <w:szCs w:val="24"/>
        </w:rPr>
        <w:t>prevalent TC</w:t>
      </w:r>
      <w:r w:rsidR="00573E22" w:rsidRPr="000E774A">
        <w:rPr>
          <w:rFonts w:ascii="Arial" w:hAnsi="Arial" w:cs="Arial"/>
          <w:sz w:val="24"/>
          <w:szCs w:val="24"/>
        </w:rPr>
        <w:t xml:space="preserve"> on the</w:t>
      </w:r>
      <w:r w:rsidR="00597837" w:rsidRPr="000E774A">
        <w:rPr>
          <w:rFonts w:ascii="Arial" w:hAnsi="Arial" w:cs="Arial"/>
          <w:sz w:val="24"/>
          <w:szCs w:val="24"/>
        </w:rPr>
        <w:t xml:space="preserve"> null</w:t>
      </w:r>
      <w:r w:rsidR="00573E22" w:rsidRPr="000E774A">
        <w:rPr>
          <w:rFonts w:ascii="Arial" w:hAnsi="Arial" w:cs="Arial"/>
          <w:sz w:val="24"/>
          <w:szCs w:val="24"/>
        </w:rPr>
        <w:t xml:space="preserve"> associations is unlikely</w:t>
      </w:r>
      <w:r w:rsidR="000563BC" w:rsidRPr="000E774A">
        <w:rPr>
          <w:rFonts w:ascii="Arial" w:hAnsi="Arial" w:cs="Arial"/>
          <w:sz w:val="24"/>
          <w:szCs w:val="24"/>
        </w:rPr>
        <w:t>,</w:t>
      </w:r>
      <w:r w:rsidR="00573E22" w:rsidRPr="000E774A">
        <w:rPr>
          <w:rFonts w:ascii="Arial" w:hAnsi="Arial" w:cs="Arial"/>
          <w:sz w:val="24"/>
          <w:szCs w:val="24"/>
        </w:rPr>
        <w:t xml:space="preserve"> since exclusion of cases diagnosed within the first 2 years of follow</w:t>
      </w:r>
      <w:r w:rsidR="00573E22" w:rsidRPr="000E774A">
        <w:rPr>
          <w:rFonts w:ascii="Cambria Math" w:hAnsi="Cambria Math" w:cs="Cambria Math"/>
          <w:sz w:val="24"/>
          <w:szCs w:val="24"/>
        </w:rPr>
        <w:t>‐</w:t>
      </w:r>
      <w:r w:rsidR="00573E22" w:rsidRPr="000E774A">
        <w:rPr>
          <w:rFonts w:ascii="Arial" w:hAnsi="Arial" w:cs="Arial"/>
          <w:sz w:val="24"/>
          <w:szCs w:val="24"/>
        </w:rPr>
        <w:t xml:space="preserve">up did not alter </w:t>
      </w:r>
      <w:r w:rsidR="00597837" w:rsidRPr="000E774A">
        <w:rPr>
          <w:rFonts w:ascii="Arial" w:hAnsi="Arial" w:cs="Arial"/>
          <w:sz w:val="24"/>
          <w:szCs w:val="24"/>
        </w:rPr>
        <w:t>our present finding</w:t>
      </w:r>
      <w:r w:rsidR="00573E22" w:rsidRPr="000E774A">
        <w:rPr>
          <w:rFonts w:ascii="Arial" w:hAnsi="Arial" w:cs="Arial"/>
          <w:sz w:val="24"/>
          <w:szCs w:val="24"/>
        </w:rPr>
        <w:t>s.</w:t>
      </w:r>
      <w:r w:rsidRPr="000E774A">
        <w:rPr>
          <w:rFonts w:ascii="Arial" w:hAnsi="Arial" w:cs="Arial"/>
          <w:sz w:val="24"/>
          <w:szCs w:val="24"/>
        </w:rPr>
        <w:t xml:space="preserve"> The most important limitation</w:t>
      </w:r>
      <w:r w:rsidR="00597837" w:rsidRPr="000E774A">
        <w:rPr>
          <w:rFonts w:ascii="Arial" w:hAnsi="Arial" w:cs="Arial"/>
          <w:sz w:val="24"/>
          <w:szCs w:val="24"/>
        </w:rPr>
        <w:t>s</w:t>
      </w:r>
      <w:r w:rsidRPr="000E774A">
        <w:rPr>
          <w:rFonts w:ascii="Arial" w:hAnsi="Arial" w:cs="Arial"/>
          <w:sz w:val="24"/>
          <w:szCs w:val="24"/>
        </w:rPr>
        <w:t xml:space="preserve"> of </w:t>
      </w:r>
      <w:r w:rsidR="00597837" w:rsidRPr="000E774A">
        <w:rPr>
          <w:rFonts w:ascii="Arial" w:hAnsi="Arial" w:cs="Arial"/>
          <w:sz w:val="24"/>
          <w:szCs w:val="24"/>
        </w:rPr>
        <w:t>our</w:t>
      </w:r>
      <w:r w:rsidRPr="000E774A">
        <w:rPr>
          <w:rFonts w:ascii="Arial" w:hAnsi="Arial" w:cs="Arial"/>
          <w:sz w:val="24"/>
          <w:szCs w:val="24"/>
        </w:rPr>
        <w:t xml:space="preserve"> study </w:t>
      </w:r>
      <w:r w:rsidR="00597837" w:rsidRPr="000E774A">
        <w:rPr>
          <w:rFonts w:ascii="Arial" w:hAnsi="Arial" w:cs="Arial"/>
          <w:sz w:val="24"/>
          <w:szCs w:val="24"/>
        </w:rPr>
        <w:t xml:space="preserve">include the impossibility </w:t>
      </w:r>
      <w:r w:rsidR="00AD0847" w:rsidRPr="000E774A">
        <w:rPr>
          <w:rFonts w:ascii="Arial" w:hAnsi="Arial" w:cs="Arial"/>
          <w:sz w:val="24"/>
          <w:szCs w:val="24"/>
        </w:rPr>
        <w:t xml:space="preserve">to measure iodine intake through questionnaires or blood samples and </w:t>
      </w:r>
      <w:r w:rsidR="00597837" w:rsidRPr="000E774A">
        <w:rPr>
          <w:rFonts w:ascii="Arial" w:hAnsi="Arial" w:cs="Arial"/>
          <w:sz w:val="24"/>
          <w:szCs w:val="24"/>
        </w:rPr>
        <w:t xml:space="preserve">to distinguish fresh-water from salt-water fish </w:t>
      </w:r>
      <w:r w:rsidR="00AD0847" w:rsidRPr="000E774A">
        <w:rPr>
          <w:rFonts w:ascii="Arial" w:hAnsi="Arial" w:cs="Arial"/>
          <w:sz w:val="24"/>
          <w:szCs w:val="24"/>
        </w:rPr>
        <w:t>(</w:t>
      </w:r>
      <w:r w:rsidR="001123D7" w:rsidRPr="000E774A">
        <w:rPr>
          <w:rFonts w:ascii="Arial" w:hAnsi="Arial" w:cs="Arial"/>
          <w:sz w:val="24"/>
          <w:szCs w:val="24"/>
        </w:rPr>
        <w:t>which</w:t>
      </w:r>
      <w:r w:rsidR="00597837" w:rsidRPr="000E774A">
        <w:rPr>
          <w:rFonts w:ascii="Arial" w:hAnsi="Arial" w:cs="Arial"/>
          <w:sz w:val="24"/>
          <w:szCs w:val="24"/>
        </w:rPr>
        <w:t xml:space="preserve"> represent</w:t>
      </w:r>
      <w:r w:rsidR="00AD0847" w:rsidRPr="000E774A">
        <w:rPr>
          <w:rFonts w:ascii="Arial" w:hAnsi="Arial" w:cs="Arial"/>
          <w:sz w:val="24"/>
          <w:szCs w:val="24"/>
        </w:rPr>
        <w:t>s</w:t>
      </w:r>
      <w:r w:rsidR="00597837" w:rsidRPr="000E774A">
        <w:rPr>
          <w:rFonts w:ascii="Arial" w:hAnsi="Arial" w:cs="Arial"/>
          <w:sz w:val="24"/>
          <w:szCs w:val="24"/>
        </w:rPr>
        <w:t xml:space="preserve"> the most </w:t>
      </w:r>
      <w:r w:rsidR="001123D7" w:rsidRPr="000E774A">
        <w:rPr>
          <w:rFonts w:ascii="Arial" w:hAnsi="Arial" w:cs="Arial"/>
          <w:sz w:val="24"/>
          <w:szCs w:val="24"/>
        </w:rPr>
        <w:t xml:space="preserve">frequently </w:t>
      </w:r>
      <w:r w:rsidR="00597837" w:rsidRPr="000E774A">
        <w:rPr>
          <w:rFonts w:ascii="Arial" w:hAnsi="Arial" w:cs="Arial"/>
          <w:sz w:val="24"/>
          <w:szCs w:val="24"/>
        </w:rPr>
        <w:t>consumed type of fish</w:t>
      </w:r>
      <w:r w:rsidR="00AD0847" w:rsidRPr="000E774A">
        <w:rPr>
          <w:rFonts w:ascii="Arial" w:hAnsi="Arial" w:cs="Arial"/>
          <w:sz w:val="24"/>
          <w:szCs w:val="24"/>
        </w:rPr>
        <w:t xml:space="preserve"> in Europe)</w:t>
      </w:r>
      <w:r w:rsidR="00597837" w:rsidRPr="000E774A">
        <w:rPr>
          <w:rFonts w:ascii="Arial" w:hAnsi="Arial" w:cs="Arial"/>
          <w:sz w:val="24"/>
          <w:szCs w:val="24"/>
        </w:rPr>
        <w:t xml:space="preserve">. </w:t>
      </w:r>
      <w:r w:rsidR="00AD0847" w:rsidRPr="000E774A">
        <w:rPr>
          <w:rFonts w:ascii="Arial" w:hAnsi="Arial" w:cs="Arial"/>
          <w:sz w:val="24"/>
          <w:szCs w:val="24"/>
        </w:rPr>
        <w:t>A</w:t>
      </w:r>
      <w:r w:rsidR="00597837" w:rsidRPr="000E774A">
        <w:rPr>
          <w:rFonts w:ascii="Arial" w:hAnsi="Arial" w:cs="Arial"/>
          <w:sz w:val="24"/>
          <w:szCs w:val="24"/>
        </w:rPr>
        <w:t xml:space="preserve">lthough recall bias is </w:t>
      </w:r>
      <w:r w:rsidR="009D3147" w:rsidRPr="000E774A">
        <w:rPr>
          <w:rFonts w:ascii="Arial" w:hAnsi="Arial" w:cs="Arial"/>
          <w:sz w:val="24"/>
          <w:szCs w:val="24"/>
        </w:rPr>
        <w:t>unlikely to be important</w:t>
      </w:r>
      <w:r w:rsidR="00597837" w:rsidRPr="000E774A">
        <w:rPr>
          <w:rFonts w:ascii="Arial" w:hAnsi="Arial" w:cs="Arial"/>
          <w:sz w:val="24"/>
          <w:szCs w:val="24"/>
        </w:rPr>
        <w:t>,</w:t>
      </w:r>
      <w:r w:rsidRPr="000E774A">
        <w:rPr>
          <w:rFonts w:ascii="Arial" w:hAnsi="Arial" w:cs="Arial"/>
          <w:sz w:val="24"/>
          <w:szCs w:val="24"/>
        </w:rPr>
        <w:t xml:space="preserve"> </w:t>
      </w:r>
      <w:r w:rsidR="00597837" w:rsidRPr="000E774A">
        <w:rPr>
          <w:rFonts w:ascii="Arial" w:hAnsi="Arial" w:cs="Arial"/>
          <w:sz w:val="24"/>
          <w:szCs w:val="24"/>
        </w:rPr>
        <w:t>an influence of dietary m</w:t>
      </w:r>
      <w:r w:rsidRPr="000E774A">
        <w:rPr>
          <w:rFonts w:ascii="Arial" w:hAnsi="Arial" w:cs="Arial"/>
          <w:sz w:val="24"/>
          <w:szCs w:val="24"/>
        </w:rPr>
        <w:t xml:space="preserve">easurement error in </w:t>
      </w:r>
      <w:r w:rsidR="00597837" w:rsidRPr="000E774A">
        <w:rPr>
          <w:rFonts w:ascii="Arial" w:hAnsi="Arial" w:cs="Arial"/>
          <w:sz w:val="24"/>
          <w:szCs w:val="24"/>
        </w:rPr>
        <w:t>the null association with fish intake cannot be ruled out</w:t>
      </w:r>
      <w:r w:rsidR="009D3147" w:rsidRPr="000E774A">
        <w:rPr>
          <w:rFonts w:ascii="Arial" w:hAnsi="Arial" w:cs="Arial"/>
          <w:sz w:val="24"/>
          <w:szCs w:val="24"/>
        </w:rPr>
        <w:t>, particularly considering the long time between dietary data collection and outcome</w:t>
      </w:r>
      <w:r w:rsidR="004836E5" w:rsidRPr="000E774A">
        <w:rPr>
          <w:rFonts w:ascii="Arial" w:hAnsi="Arial" w:cs="Arial"/>
          <w:sz w:val="24"/>
          <w:szCs w:val="24"/>
        </w:rPr>
        <w:t>. We attempted to account for this by re-analyzing the association with calibrated fish and shellfish intake assessed by 24-h recall using an established method</w:t>
      </w:r>
      <w:r w:rsidR="00843928" w:rsidRPr="000E774A">
        <w:rPr>
          <w:rFonts w:ascii="Arial" w:hAnsi="Arial" w:cs="Arial"/>
          <w:sz w:val="24"/>
          <w:szCs w:val="24"/>
        </w:rPr>
        <w:t xml:space="preserve"> (31)</w:t>
      </w:r>
      <w:r w:rsidR="004836E5" w:rsidRPr="000E774A">
        <w:rPr>
          <w:rFonts w:ascii="Arial" w:hAnsi="Arial" w:cs="Arial"/>
          <w:sz w:val="24"/>
          <w:szCs w:val="24"/>
        </w:rPr>
        <w:t>, but the results were largely unchanged</w:t>
      </w:r>
      <w:r w:rsidRPr="000E774A">
        <w:rPr>
          <w:rFonts w:ascii="Arial" w:hAnsi="Arial" w:cs="Arial"/>
          <w:sz w:val="24"/>
          <w:szCs w:val="24"/>
        </w:rPr>
        <w:t xml:space="preserve">. </w:t>
      </w:r>
    </w:p>
    <w:p w14:paraId="54D6A0BA" w14:textId="3B66E4EA" w:rsidR="00AD0847" w:rsidRPr="000E774A" w:rsidRDefault="00597837" w:rsidP="00AD0847">
      <w:pPr>
        <w:spacing w:line="480" w:lineRule="auto"/>
        <w:jc w:val="both"/>
        <w:rPr>
          <w:rFonts w:ascii="Arial" w:hAnsi="Arial" w:cs="Arial"/>
          <w:b/>
          <w:color w:val="000000" w:themeColor="text1"/>
          <w:sz w:val="24"/>
          <w:szCs w:val="24"/>
        </w:rPr>
      </w:pPr>
      <w:r w:rsidRPr="000E774A">
        <w:rPr>
          <w:rFonts w:ascii="Arial" w:hAnsi="Arial" w:cs="Arial"/>
          <w:sz w:val="24"/>
          <w:szCs w:val="24"/>
        </w:rPr>
        <w:t>In conclusion</w:t>
      </w:r>
      <w:r w:rsidR="005E02EA" w:rsidRPr="000E774A">
        <w:rPr>
          <w:rFonts w:ascii="Arial" w:hAnsi="Arial" w:cs="Arial"/>
          <w:sz w:val="24"/>
          <w:szCs w:val="24"/>
        </w:rPr>
        <w:t>, th</w:t>
      </w:r>
      <w:r w:rsidR="001123D7" w:rsidRPr="000E774A">
        <w:rPr>
          <w:rFonts w:ascii="Arial" w:hAnsi="Arial" w:cs="Arial"/>
          <w:sz w:val="24"/>
          <w:szCs w:val="24"/>
        </w:rPr>
        <w:t>e EPIC s</w:t>
      </w:r>
      <w:r w:rsidR="005E02EA" w:rsidRPr="000E774A">
        <w:rPr>
          <w:rFonts w:ascii="Arial" w:hAnsi="Arial" w:cs="Arial"/>
          <w:sz w:val="24"/>
          <w:szCs w:val="24"/>
        </w:rPr>
        <w:t xml:space="preserve">tudy </w:t>
      </w:r>
      <w:r w:rsidR="00EA1325" w:rsidRPr="000E774A">
        <w:rPr>
          <w:rFonts w:ascii="Arial" w:hAnsi="Arial" w:cs="Arial"/>
          <w:sz w:val="24"/>
          <w:szCs w:val="24"/>
        </w:rPr>
        <w:t xml:space="preserve">did </w:t>
      </w:r>
      <w:r w:rsidR="005E02EA" w:rsidRPr="000E774A">
        <w:rPr>
          <w:rFonts w:ascii="Arial" w:hAnsi="Arial" w:cs="Arial"/>
          <w:sz w:val="24"/>
          <w:szCs w:val="24"/>
        </w:rPr>
        <w:t xml:space="preserve">not </w:t>
      </w:r>
      <w:r w:rsidR="0031422B" w:rsidRPr="000E774A">
        <w:rPr>
          <w:rFonts w:ascii="Arial" w:hAnsi="Arial" w:cs="Arial"/>
          <w:sz w:val="24"/>
          <w:szCs w:val="24"/>
        </w:rPr>
        <w:t>show any significant association between</w:t>
      </w:r>
      <w:r w:rsidR="005E02EA" w:rsidRPr="000E774A">
        <w:rPr>
          <w:rFonts w:ascii="Arial" w:hAnsi="Arial" w:cs="Arial"/>
          <w:sz w:val="24"/>
          <w:szCs w:val="24"/>
        </w:rPr>
        <w:t xml:space="preserve"> the </w:t>
      </w:r>
      <w:r w:rsidR="00CC2F46" w:rsidRPr="000E774A">
        <w:rPr>
          <w:rFonts w:ascii="Arial" w:hAnsi="Arial" w:cs="Arial"/>
          <w:sz w:val="24"/>
          <w:szCs w:val="24"/>
        </w:rPr>
        <w:t>intake of fish</w:t>
      </w:r>
      <w:r w:rsidRPr="000E774A">
        <w:rPr>
          <w:rFonts w:ascii="Arial" w:hAnsi="Arial" w:cs="Arial"/>
          <w:sz w:val="24"/>
          <w:szCs w:val="24"/>
        </w:rPr>
        <w:t xml:space="preserve"> and</w:t>
      </w:r>
      <w:r w:rsidR="00CC2F46" w:rsidRPr="000E774A">
        <w:rPr>
          <w:rFonts w:ascii="Arial" w:hAnsi="Arial" w:cs="Arial"/>
          <w:sz w:val="24"/>
          <w:szCs w:val="24"/>
        </w:rPr>
        <w:t xml:space="preserve"> shellfish</w:t>
      </w:r>
      <w:r w:rsidR="0031422B" w:rsidRPr="000E774A">
        <w:rPr>
          <w:rFonts w:ascii="Arial" w:hAnsi="Arial" w:cs="Arial"/>
          <w:sz w:val="24"/>
          <w:szCs w:val="24"/>
        </w:rPr>
        <w:t>,</w:t>
      </w:r>
      <w:r w:rsidR="00CC2F46" w:rsidRPr="000E774A">
        <w:rPr>
          <w:rFonts w:ascii="Arial" w:hAnsi="Arial" w:cs="Arial"/>
          <w:sz w:val="24"/>
          <w:szCs w:val="24"/>
        </w:rPr>
        <w:t xml:space="preserve"> </w:t>
      </w:r>
      <w:r w:rsidR="0031422B" w:rsidRPr="000E774A">
        <w:rPr>
          <w:rFonts w:ascii="Arial" w:hAnsi="Arial" w:cs="Arial"/>
          <w:sz w:val="24"/>
          <w:szCs w:val="24"/>
        </w:rPr>
        <w:t xml:space="preserve">and </w:t>
      </w:r>
      <w:r w:rsidR="005E02EA" w:rsidRPr="000E774A">
        <w:rPr>
          <w:rFonts w:ascii="Arial" w:hAnsi="Arial" w:cs="Arial"/>
          <w:sz w:val="24"/>
          <w:szCs w:val="24"/>
        </w:rPr>
        <w:t>the risk of differentiated TC risk</w:t>
      </w:r>
      <w:r w:rsidRPr="000E774A">
        <w:rPr>
          <w:rFonts w:ascii="Arial" w:hAnsi="Arial" w:cs="Arial"/>
          <w:sz w:val="24"/>
          <w:szCs w:val="24"/>
        </w:rPr>
        <w:t xml:space="preserve"> in Europe</w:t>
      </w:r>
      <w:r w:rsidR="00AD0847" w:rsidRPr="000E774A">
        <w:rPr>
          <w:rFonts w:ascii="Arial" w:hAnsi="Arial" w:cs="Arial"/>
          <w:sz w:val="24"/>
          <w:szCs w:val="24"/>
        </w:rPr>
        <w:t>,</w:t>
      </w:r>
      <w:r w:rsidR="005E02EA" w:rsidRPr="000E774A">
        <w:rPr>
          <w:rFonts w:ascii="Arial" w:hAnsi="Arial" w:cs="Arial"/>
          <w:sz w:val="24"/>
          <w:szCs w:val="24"/>
        </w:rPr>
        <w:t xml:space="preserve"> </w:t>
      </w:r>
      <w:r w:rsidR="00AD0847" w:rsidRPr="000E774A">
        <w:rPr>
          <w:rFonts w:ascii="Arial" w:hAnsi="Arial" w:cs="Arial"/>
          <w:sz w:val="24"/>
          <w:szCs w:val="24"/>
        </w:rPr>
        <w:t>wh</w:t>
      </w:r>
      <w:r w:rsidR="000563BC" w:rsidRPr="000E774A">
        <w:rPr>
          <w:rFonts w:ascii="Arial" w:hAnsi="Arial" w:cs="Arial"/>
          <w:sz w:val="24"/>
          <w:szCs w:val="24"/>
        </w:rPr>
        <w:t>ere</w:t>
      </w:r>
      <w:r w:rsidR="00AD0847" w:rsidRPr="000E774A">
        <w:rPr>
          <w:rFonts w:ascii="Arial" w:hAnsi="Arial" w:cs="Arial"/>
          <w:sz w:val="24"/>
          <w:szCs w:val="24"/>
        </w:rPr>
        <w:t xml:space="preserve"> </w:t>
      </w:r>
      <w:r w:rsidR="001123D7" w:rsidRPr="000E774A">
        <w:rPr>
          <w:rFonts w:ascii="Arial" w:hAnsi="Arial" w:cs="Arial"/>
          <w:sz w:val="24"/>
          <w:szCs w:val="24"/>
        </w:rPr>
        <w:t xml:space="preserve">both very low or very high </w:t>
      </w:r>
      <w:r w:rsidR="00AD0847" w:rsidRPr="000E774A">
        <w:rPr>
          <w:rFonts w:ascii="Arial" w:hAnsi="Arial" w:cs="Arial"/>
          <w:sz w:val="24"/>
          <w:szCs w:val="24"/>
        </w:rPr>
        <w:t xml:space="preserve">iodine </w:t>
      </w:r>
      <w:r w:rsidR="001123D7" w:rsidRPr="000E774A">
        <w:rPr>
          <w:rFonts w:ascii="Arial" w:hAnsi="Arial" w:cs="Arial"/>
          <w:sz w:val="24"/>
          <w:szCs w:val="24"/>
        </w:rPr>
        <w:t>intake</w:t>
      </w:r>
      <w:r w:rsidR="00AD0847" w:rsidRPr="000E774A">
        <w:rPr>
          <w:rFonts w:ascii="Arial" w:hAnsi="Arial" w:cs="Arial"/>
          <w:sz w:val="24"/>
          <w:szCs w:val="24"/>
        </w:rPr>
        <w:t xml:space="preserve"> are rare.</w:t>
      </w:r>
      <w:r w:rsidR="00866E35" w:rsidRPr="000E774A">
        <w:rPr>
          <w:rFonts w:ascii="Arial" w:hAnsi="Arial" w:cs="Arial"/>
          <w:sz w:val="24"/>
          <w:szCs w:val="24"/>
        </w:rPr>
        <w:t xml:space="preserve"> Further studies are needed to assess other dietary </w:t>
      </w:r>
      <w:r w:rsidR="004C7BBE" w:rsidRPr="000E774A">
        <w:rPr>
          <w:rFonts w:ascii="Arial" w:hAnsi="Arial" w:cs="Arial"/>
          <w:sz w:val="24"/>
          <w:szCs w:val="24"/>
        </w:rPr>
        <w:t>factors that could</w:t>
      </w:r>
      <w:r w:rsidR="00866E35" w:rsidRPr="000E774A">
        <w:rPr>
          <w:rFonts w:ascii="Arial" w:hAnsi="Arial" w:cs="Arial"/>
          <w:sz w:val="24"/>
          <w:szCs w:val="24"/>
        </w:rPr>
        <w:t xml:space="preserve"> lower the risk of differentiated thyroid cancer risk, such as fruits and vegetables, other sources of polyunsaturated fatty acids (e.g. nuts and vegetable oils), and bioactive compounds (e.g. antioxidant vitamins, polyphenols).</w:t>
      </w:r>
    </w:p>
    <w:p w14:paraId="60BB9147" w14:textId="4526819F" w:rsidR="00511B71" w:rsidRPr="000E774A" w:rsidRDefault="00511B71" w:rsidP="00D017D4">
      <w:pPr>
        <w:spacing w:line="480" w:lineRule="auto"/>
        <w:jc w:val="both"/>
        <w:rPr>
          <w:rFonts w:ascii="Arial" w:hAnsi="Arial" w:cs="Arial"/>
          <w:sz w:val="24"/>
          <w:szCs w:val="24"/>
        </w:rPr>
      </w:pPr>
    </w:p>
    <w:p w14:paraId="16C13460" w14:textId="77777777" w:rsidR="005D2563" w:rsidRPr="000E774A" w:rsidRDefault="005D2563" w:rsidP="005D2563">
      <w:pPr>
        <w:spacing w:before="100" w:beforeAutospacing="1" w:after="100" w:afterAutospacing="1" w:line="480" w:lineRule="auto"/>
        <w:jc w:val="both"/>
        <w:rPr>
          <w:rFonts w:ascii="Arial" w:hAnsi="Arial" w:cs="Arial"/>
          <w:sz w:val="24"/>
          <w:szCs w:val="24"/>
        </w:rPr>
      </w:pPr>
      <w:r w:rsidRPr="000E774A">
        <w:rPr>
          <w:rFonts w:ascii="Arial" w:hAnsi="Arial" w:cs="Arial"/>
          <w:b/>
          <w:sz w:val="24"/>
          <w:szCs w:val="24"/>
        </w:rPr>
        <w:t>Acknowledgments</w:t>
      </w:r>
      <w:r w:rsidRPr="000E774A">
        <w:rPr>
          <w:rFonts w:ascii="Arial" w:hAnsi="Arial" w:cs="Arial"/>
          <w:sz w:val="24"/>
          <w:szCs w:val="24"/>
        </w:rPr>
        <w:t>: We thank Mr Bertrand Hémon and Miss Leila Luján-Barroso for their valuable help with the EPIC database.</w:t>
      </w:r>
    </w:p>
    <w:p w14:paraId="30C3360A" w14:textId="43E60F1D" w:rsidR="00B6735E" w:rsidRPr="000E774A" w:rsidRDefault="00DD3653" w:rsidP="00E32D55">
      <w:pPr>
        <w:spacing w:before="100" w:beforeAutospacing="1" w:after="100" w:afterAutospacing="1" w:line="480" w:lineRule="auto"/>
        <w:jc w:val="both"/>
        <w:rPr>
          <w:rFonts w:ascii="Arial" w:hAnsi="Arial" w:cs="Arial"/>
          <w:sz w:val="24"/>
          <w:szCs w:val="24"/>
        </w:rPr>
      </w:pPr>
      <w:r w:rsidRPr="000E774A">
        <w:rPr>
          <w:rFonts w:ascii="Arial" w:hAnsi="Arial" w:cs="Arial"/>
          <w:b/>
          <w:sz w:val="24"/>
          <w:szCs w:val="24"/>
        </w:rPr>
        <w:lastRenderedPageBreak/>
        <w:t>Author contributions</w:t>
      </w:r>
      <w:r w:rsidRPr="000E774A">
        <w:rPr>
          <w:rFonts w:ascii="Arial" w:hAnsi="Arial" w:cs="Arial"/>
          <w:sz w:val="24"/>
          <w:szCs w:val="24"/>
        </w:rPr>
        <w:t xml:space="preserve">: </w:t>
      </w:r>
      <w:r w:rsidR="00EF5320" w:rsidRPr="000E774A">
        <w:rPr>
          <w:rFonts w:ascii="Arial" w:hAnsi="Arial" w:cs="Arial"/>
          <w:sz w:val="24"/>
          <w:szCs w:val="24"/>
        </w:rPr>
        <w:t xml:space="preserve">RZ-R designed the research and wrote the manuscript; JC analyzed the data and wrote the manuscript; VC analyzed the data and reviewed and edited the manuscript; SR and SF designed the research, contributed to the discussion and reviewed and edited the manuscript; </w:t>
      </w:r>
      <w:r w:rsidR="009B75C2" w:rsidRPr="000E774A">
        <w:rPr>
          <w:rFonts w:ascii="Arial" w:hAnsi="Arial" w:cs="Arial"/>
          <w:sz w:val="24"/>
          <w:szCs w:val="24"/>
        </w:rPr>
        <w:t>N</w:t>
      </w:r>
      <w:r w:rsidR="00EF5320" w:rsidRPr="000E774A">
        <w:rPr>
          <w:rFonts w:ascii="Arial" w:hAnsi="Arial" w:cs="Arial"/>
          <w:sz w:val="24"/>
          <w:szCs w:val="24"/>
        </w:rPr>
        <w:t>S, EW, KKT, M-CB-R, AA, IR</w:t>
      </w:r>
      <w:r w:rsidRPr="000E774A">
        <w:rPr>
          <w:rFonts w:ascii="Arial" w:hAnsi="Arial" w:cs="Arial"/>
          <w:sz w:val="24"/>
          <w:szCs w:val="24"/>
        </w:rPr>
        <w:t xml:space="preserve"> </w:t>
      </w:r>
      <w:r w:rsidR="00EF5320" w:rsidRPr="000E774A">
        <w:rPr>
          <w:rFonts w:ascii="Arial" w:hAnsi="Arial" w:cs="Arial"/>
          <w:sz w:val="24"/>
          <w:szCs w:val="24"/>
        </w:rPr>
        <w:t>contributed to the discussion and reviewed and edited the manuscript</w:t>
      </w:r>
      <w:r w:rsidRPr="000E774A">
        <w:rPr>
          <w:rFonts w:ascii="Arial" w:hAnsi="Arial" w:cs="Arial"/>
          <w:sz w:val="24"/>
          <w:szCs w:val="24"/>
        </w:rPr>
        <w:t xml:space="preserve">; </w:t>
      </w:r>
      <w:r w:rsidR="00EF5320" w:rsidRPr="000E774A">
        <w:rPr>
          <w:rFonts w:ascii="Arial" w:hAnsi="Arial" w:cs="Arial"/>
          <w:sz w:val="24"/>
          <w:szCs w:val="24"/>
        </w:rPr>
        <w:t>E.R. is the coordinator of the EPIC study and reviewed and edited the manuscript; KO, AKE, A Tjønneland, TK, VK, HB, A Trichopoulou, CLV, AK, DP, SG, AM, RT, VS, EL, SM, ES-F, PA, JMH, AB, UE, MA, JH, MS, HBB-d-M, PHMP, K-TK, NJW, JAS, AJC, AS reviewed and edited the manuscript.</w:t>
      </w:r>
      <w:r w:rsidR="00E32D55" w:rsidRPr="000E774A">
        <w:rPr>
          <w:rFonts w:ascii="Arial" w:hAnsi="Arial" w:cs="Arial"/>
          <w:sz w:val="24"/>
          <w:szCs w:val="24"/>
        </w:rPr>
        <w:t xml:space="preserve"> All authors have read and approved the final manuscript.</w:t>
      </w:r>
    </w:p>
    <w:p w14:paraId="55496B9E" w14:textId="4BFCDF58" w:rsidR="00B6735E" w:rsidRPr="000E774A" w:rsidRDefault="009B75C2" w:rsidP="00EF5320">
      <w:pPr>
        <w:spacing w:before="100" w:beforeAutospacing="1" w:after="100" w:afterAutospacing="1" w:line="480" w:lineRule="auto"/>
        <w:jc w:val="both"/>
        <w:sectPr w:rsidR="00B6735E" w:rsidRPr="000E774A" w:rsidSect="00A86596">
          <w:pgSz w:w="12240" w:h="15840"/>
          <w:pgMar w:top="1417" w:right="1701" w:bottom="1417" w:left="1701" w:header="708" w:footer="708" w:gutter="0"/>
          <w:lnNumType w:countBy="1" w:restart="continuous"/>
          <w:cols w:space="708"/>
          <w:docGrid w:linePitch="360"/>
        </w:sectPr>
      </w:pPr>
      <w:r w:rsidRPr="000E774A">
        <w:t xml:space="preserve"> </w:t>
      </w:r>
    </w:p>
    <w:p w14:paraId="19885B20" w14:textId="77777777" w:rsidR="00511B71" w:rsidRPr="000E774A" w:rsidRDefault="00511B71" w:rsidP="005D2563">
      <w:pPr>
        <w:spacing w:line="480" w:lineRule="auto"/>
        <w:rPr>
          <w:rFonts w:ascii="Arial" w:hAnsi="Arial" w:cs="Arial"/>
          <w:b/>
          <w:sz w:val="24"/>
          <w:szCs w:val="24"/>
        </w:rPr>
      </w:pPr>
      <w:bookmarkStart w:id="10" w:name="_Toc460394738"/>
      <w:bookmarkStart w:id="11" w:name="_Toc460395198"/>
      <w:bookmarkStart w:id="12" w:name="_Toc460443114"/>
      <w:bookmarkEnd w:id="10"/>
      <w:bookmarkEnd w:id="11"/>
      <w:r w:rsidRPr="000E774A">
        <w:rPr>
          <w:rFonts w:ascii="Arial" w:hAnsi="Arial" w:cs="Arial"/>
          <w:b/>
          <w:sz w:val="24"/>
          <w:szCs w:val="24"/>
        </w:rPr>
        <w:lastRenderedPageBreak/>
        <w:t>REFERENCES</w:t>
      </w:r>
      <w:bookmarkEnd w:id="12"/>
    </w:p>
    <w:p w14:paraId="1F1CA8ED" w14:textId="4241E145" w:rsidR="00D5281B" w:rsidRPr="000E774A" w:rsidRDefault="00D5281B" w:rsidP="00E37166">
      <w:pPr>
        <w:widowControl w:val="0"/>
        <w:autoSpaceDE w:val="0"/>
        <w:autoSpaceDN w:val="0"/>
        <w:adjustRightInd w:val="0"/>
        <w:spacing w:line="480" w:lineRule="auto"/>
        <w:ind w:left="640" w:hanging="640"/>
        <w:jc w:val="both"/>
        <w:rPr>
          <w:rFonts w:ascii="Arial" w:hAnsi="Arial" w:cs="Arial"/>
          <w:noProof/>
          <w:sz w:val="24"/>
          <w:szCs w:val="24"/>
        </w:rPr>
      </w:pPr>
      <w:r w:rsidRPr="000E774A">
        <w:rPr>
          <w:rFonts w:ascii="Arial" w:hAnsi="Arial" w:cs="Arial"/>
          <w:noProof/>
          <w:sz w:val="24"/>
          <w:szCs w:val="24"/>
        </w:rPr>
        <w:t xml:space="preserve">1. </w:t>
      </w:r>
      <w:r w:rsidRPr="000E774A">
        <w:rPr>
          <w:rFonts w:ascii="Arial" w:hAnsi="Arial" w:cs="Arial"/>
          <w:noProof/>
          <w:sz w:val="24"/>
          <w:szCs w:val="24"/>
        </w:rPr>
        <w:tab/>
      </w:r>
      <w:r w:rsidR="00E15588" w:rsidRPr="000E774A">
        <w:rPr>
          <w:rFonts w:ascii="Arial" w:hAnsi="Arial" w:cs="Arial"/>
          <w:noProof/>
          <w:sz w:val="24"/>
          <w:szCs w:val="24"/>
        </w:rPr>
        <w:t xml:space="preserve">Ferlay J, Soerjomataram I, Dikshit R, </w:t>
      </w:r>
      <w:r w:rsidR="00F5104E" w:rsidRPr="000E774A">
        <w:rPr>
          <w:rFonts w:ascii="Arial" w:hAnsi="Arial" w:cs="Arial"/>
          <w:noProof/>
          <w:sz w:val="24"/>
          <w:szCs w:val="24"/>
        </w:rPr>
        <w:t>Eser S, Mathers C, Rebelo M, Parkin DM, Forman D, Bray F</w:t>
      </w:r>
      <w:r w:rsidRPr="000E774A">
        <w:rPr>
          <w:rFonts w:ascii="Arial" w:hAnsi="Arial" w:cs="Arial"/>
          <w:noProof/>
          <w:sz w:val="24"/>
          <w:szCs w:val="24"/>
        </w:rPr>
        <w:t xml:space="preserve">. </w:t>
      </w:r>
      <w:r w:rsidR="00E15588" w:rsidRPr="000E774A">
        <w:rPr>
          <w:rFonts w:ascii="Arial" w:hAnsi="Arial" w:cs="Arial"/>
          <w:noProof/>
          <w:sz w:val="24"/>
          <w:szCs w:val="24"/>
        </w:rPr>
        <w:t>Cancer incidence and mortality worldwide: sources, methods and major patterns in GLOBOCAN 2012.</w:t>
      </w:r>
      <w:r w:rsidR="00E15588" w:rsidRPr="000E774A">
        <w:t xml:space="preserve"> </w:t>
      </w:r>
      <w:r w:rsidR="00E15588" w:rsidRPr="000E774A">
        <w:rPr>
          <w:rFonts w:ascii="Arial" w:hAnsi="Arial" w:cs="Arial"/>
          <w:noProof/>
          <w:sz w:val="24"/>
          <w:szCs w:val="24"/>
        </w:rPr>
        <w:t>Int J Cancer. 2015</w:t>
      </w:r>
      <w:r w:rsidR="00F5104E" w:rsidRPr="000E774A">
        <w:rPr>
          <w:rFonts w:ascii="Arial" w:hAnsi="Arial" w:cs="Arial"/>
          <w:noProof/>
          <w:sz w:val="24"/>
          <w:szCs w:val="24"/>
        </w:rPr>
        <w:t>;136</w:t>
      </w:r>
      <w:r w:rsidR="00E15588" w:rsidRPr="000E774A">
        <w:rPr>
          <w:rFonts w:ascii="Arial" w:hAnsi="Arial" w:cs="Arial"/>
          <w:noProof/>
          <w:sz w:val="24"/>
          <w:szCs w:val="24"/>
        </w:rPr>
        <w:t>:E359-86.</w:t>
      </w:r>
    </w:p>
    <w:p w14:paraId="29895ED2" w14:textId="6D2ADC96" w:rsidR="00D5281B" w:rsidRPr="000E774A" w:rsidRDefault="00D5281B" w:rsidP="00887507">
      <w:pPr>
        <w:widowControl w:val="0"/>
        <w:autoSpaceDE w:val="0"/>
        <w:autoSpaceDN w:val="0"/>
        <w:adjustRightInd w:val="0"/>
        <w:spacing w:line="480" w:lineRule="auto"/>
        <w:ind w:left="640" w:hanging="640"/>
        <w:jc w:val="both"/>
        <w:rPr>
          <w:rFonts w:ascii="Arial" w:hAnsi="Arial" w:cs="Arial"/>
          <w:noProof/>
          <w:sz w:val="24"/>
          <w:szCs w:val="24"/>
        </w:rPr>
      </w:pPr>
      <w:r w:rsidRPr="000E774A">
        <w:rPr>
          <w:rFonts w:ascii="Arial" w:hAnsi="Arial" w:cs="Arial"/>
          <w:noProof/>
          <w:sz w:val="24"/>
          <w:szCs w:val="24"/>
        </w:rPr>
        <w:t xml:space="preserve">2. </w:t>
      </w:r>
      <w:r w:rsidRPr="000E774A">
        <w:rPr>
          <w:rFonts w:ascii="Arial" w:hAnsi="Arial" w:cs="Arial"/>
          <w:noProof/>
          <w:sz w:val="24"/>
          <w:szCs w:val="24"/>
        </w:rPr>
        <w:tab/>
      </w:r>
      <w:r w:rsidR="00887507" w:rsidRPr="000E774A">
        <w:rPr>
          <w:rFonts w:ascii="Arial" w:hAnsi="Arial" w:cs="Arial"/>
          <w:noProof/>
          <w:sz w:val="24"/>
          <w:szCs w:val="24"/>
        </w:rPr>
        <w:t xml:space="preserve">Milas ZL, Brainard J, Milas </w:t>
      </w:r>
      <w:r w:rsidR="00F5104E" w:rsidRPr="000E774A">
        <w:rPr>
          <w:rFonts w:ascii="Arial" w:hAnsi="Arial" w:cs="Arial"/>
          <w:noProof/>
          <w:sz w:val="24"/>
          <w:szCs w:val="24"/>
        </w:rPr>
        <w:t>M</w:t>
      </w:r>
      <w:r w:rsidR="00887507" w:rsidRPr="000E774A">
        <w:rPr>
          <w:rFonts w:ascii="Arial" w:hAnsi="Arial" w:cs="Arial"/>
          <w:noProof/>
          <w:sz w:val="24"/>
          <w:szCs w:val="24"/>
        </w:rPr>
        <w:t>. Thyroid cancer: classification and cytological diagnosis. Clinical Management of Thyroid cancer. 2013. P. 18-32.</w:t>
      </w:r>
    </w:p>
    <w:p w14:paraId="16076626" w14:textId="0AA0978D" w:rsidR="00D5281B" w:rsidRPr="000E774A" w:rsidRDefault="00D5281B" w:rsidP="00E37166">
      <w:pPr>
        <w:widowControl w:val="0"/>
        <w:autoSpaceDE w:val="0"/>
        <w:autoSpaceDN w:val="0"/>
        <w:adjustRightInd w:val="0"/>
        <w:spacing w:line="480" w:lineRule="auto"/>
        <w:ind w:left="640" w:hanging="640"/>
        <w:jc w:val="both"/>
        <w:rPr>
          <w:rFonts w:ascii="Arial" w:hAnsi="Arial" w:cs="Arial"/>
          <w:noProof/>
          <w:sz w:val="24"/>
          <w:szCs w:val="24"/>
        </w:rPr>
      </w:pPr>
      <w:r w:rsidRPr="000E774A">
        <w:rPr>
          <w:rFonts w:ascii="Arial" w:hAnsi="Arial" w:cs="Arial"/>
          <w:noProof/>
          <w:sz w:val="24"/>
          <w:szCs w:val="24"/>
        </w:rPr>
        <w:t xml:space="preserve">3. </w:t>
      </w:r>
      <w:r w:rsidR="0004091B" w:rsidRPr="000E774A">
        <w:rPr>
          <w:rFonts w:ascii="Arial" w:hAnsi="Arial" w:cs="Arial"/>
          <w:noProof/>
          <w:sz w:val="24"/>
          <w:szCs w:val="24"/>
        </w:rPr>
        <w:tab/>
        <w:t xml:space="preserve">Cardis E, </w:t>
      </w:r>
      <w:r w:rsidR="00F5104E" w:rsidRPr="000E774A">
        <w:rPr>
          <w:rFonts w:ascii="Arial" w:hAnsi="Arial" w:cs="Arial"/>
          <w:noProof/>
          <w:sz w:val="24"/>
          <w:szCs w:val="24"/>
        </w:rPr>
        <w:t xml:space="preserve">Kesminiene A, Ivanov V, Malakhova I, Shibata Y, Khrouch V, Drozdovitch V, Maceika E, Zvonova I, Vlassov O, </w:t>
      </w:r>
      <w:r w:rsidRPr="000E774A">
        <w:rPr>
          <w:rFonts w:ascii="Arial" w:hAnsi="Arial" w:cs="Arial"/>
          <w:noProof/>
          <w:sz w:val="24"/>
          <w:szCs w:val="24"/>
        </w:rPr>
        <w:t>et al. Risk of thyro</w:t>
      </w:r>
      <w:r w:rsidR="0004091B" w:rsidRPr="000E774A">
        <w:rPr>
          <w:rFonts w:ascii="Arial" w:hAnsi="Arial" w:cs="Arial"/>
          <w:noProof/>
          <w:sz w:val="24"/>
          <w:szCs w:val="24"/>
        </w:rPr>
        <w:t>id cancer after exposure to 131I</w:t>
      </w:r>
      <w:r w:rsidRPr="000E774A">
        <w:rPr>
          <w:rFonts w:ascii="Arial" w:hAnsi="Arial" w:cs="Arial"/>
          <w:noProof/>
          <w:sz w:val="24"/>
          <w:szCs w:val="24"/>
        </w:rPr>
        <w:t xml:space="preserve"> in childhood.</w:t>
      </w:r>
      <w:r w:rsidR="00F5104E" w:rsidRPr="000E774A">
        <w:rPr>
          <w:rFonts w:ascii="Arial" w:hAnsi="Arial" w:cs="Arial"/>
          <w:noProof/>
          <w:sz w:val="24"/>
          <w:szCs w:val="24"/>
        </w:rPr>
        <w:t xml:space="preserve"> J Natl Cancer Inst. 2005;97</w:t>
      </w:r>
      <w:r w:rsidRPr="000E774A">
        <w:rPr>
          <w:rFonts w:ascii="Arial" w:hAnsi="Arial" w:cs="Arial"/>
          <w:noProof/>
          <w:sz w:val="24"/>
          <w:szCs w:val="24"/>
        </w:rPr>
        <w:t xml:space="preserve">:724–32. </w:t>
      </w:r>
    </w:p>
    <w:p w14:paraId="34E67AB3" w14:textId="1868DD3A" w:rsidR="00D5281B" w:rsidRPr="000E774A" w:rsidRDefault="00D5281B" w:rsidP="00E37166">
      <w:pPr>
        <w:widowControl w:val="0"/>
        <w:autoSpaceDE w:val="0"/>
        <w:autoSpaceDN w:val="0"/>
        <w:adjustRightInd w:val="0"/>
        <w:spacing w:line="480" w:lineRule="auto"/>
        <w:ind w:left="640" w:hanging="640"/>
        <w:jc w:val="both"/>
        <w:rPr>
          <w:rFonts w:ascii="Arial" w:hAnsi="Arial" w:cs="Arial"/>
          <w:noProof/>
          <w:sz w:val="24"/>
          <w:szCs w:val="24"/>
        </w:rPr>
      </w:pPr>
      <w:r w:rsidRPr="000E774A">
        <w:rPr>
          <w:rFonts w:ascii="Arial" w:hAnsi="Arial" w:cs="Arial"/>
          <w:noProof/>
          <w:sz w:val="24"/>
          <w:szCs w:val="24"/>
        </w:rPr>
        <w:t xml:space="preserve">4. </w:t>
      </w:r>
      <w:r w:rsidRPr="000E774A">
        <w:rPr>
          <w:rFonts w:ascii="Arial" w:hAnsi="Arial" w:cs="Arial"/>
          <w:noProof/>
          <w:sz w:val="24"/>
          <w:szCs w:val="24"/>
        </w:rPr>
        <w:tab/>
        <w:t>D’Avanzo B, La Vecchia C, Franceschi S, Negri E</w:t>
      </w:r>
      <w:r w:rsidR="0004091B" w:rsidRPr="000E774A">
        <w:rPr>
          <w:rFonts w:ascii="Arial" w:hAnsi="Arial" w:cs="Arial"/>
          <w:noProof/>
          <w:sz w:val="24"/>
          <w:szCs w:val="24"/>
        </w:rPr>
        <w:t xml:space="preserve">, </w:t>
      </w:r>
      <w:r w:rsidRPr="000E774A">
        <w:rPr>
          <w:rFonts w:ascii="Arial" w:hAnsi="Arial" w:cs="Arial"/>
          <w:noProof/>
          <w:sz w:val="24"/>
          <w:szCs w:val="24"/>
        </w:rPr>
        <w:t>T</w:t>
      </w:r>
      <w:r w:rsidR="0004091B" w:rsidRPr="000E774A">
        <w:rPr>
          <w:rFonts w:ascii="Arial" w:hAnsi="Arial" w:cs="Arial"/>
          <w:noProof/>
          <w:sz w:val="24"/>
          <w:szCs w:val="24"/>
        </w:rPr>
        <w:t xml:space="preserve">alamini </w:t>
      </w:r>
      <w:r w:rsidRPr="000E774A">
        <w:rPr>
          <w:rFonts w:ascii="Arial" w:hAnsi="Arial" w:cs="Arial"/>
          <w:noProof/>
          <w:sz w:val="24"/>
          <w:szCs w:val="24"/>
        </w:rPr>
        <w:t>R. History of thyroid diseases and subsequent thyroid cancer risk. C</w:t>
      </w:r>
      <w:r w:rsidR="00E37166" w:rsidRPr="000E774A">
        <w:rPr>
          <w:rFonts w:ascii="Arial" w:hAnsi="Arial" w:cs="Arial"/>
          <w:noProof/>
          <w:sz w:val="24"/>
          <w:szCs w:val="24"/>
        </w:rPr>
        <w:t>ancer</w:t>
      </w:r>
      <w:r w:rsidRPr="000E774A">
        <w:rPr>
          <w:rFonts w:ascii="Arial" w:hAnsi="Arial" w:cs="Arial"/>
          <w:noProof/>
          <w:sz w:val="24"/>
          <w:szCs w:val="24"/>
        </w:rPr>
        <w:t xml:space="preserve"> E</w:t>
      </w:r>
      <w:r w:rsidR="00E37166" w:rsidRPr="000E774A">
        <w:rPr>
          <w:rFonts w:ascii="Arial" w:hAnsi="Arial" w:cs="Arial"/>
          <w:noProof/>
          <w:sz w:val="24"/>
          <w:szCs w:val="24"/>
        </w:rPr>
        <w:t xml:space="preserve">pidem </w:t>
      </w:r>
      <w:r w:rsidRPr="000E774A">
        <w:rPr>
          <w:rFonts w:ascii="Arial" w:hAnsi="Arial" w:cs="Arial"/>
          <w:noProof/>
          <w:sz w:val="24"/>
          <w:szCs w:val="24"/>
        </w:rPr>
        <w:t>B</w:t>
      </w:r>
      <w:r w:rsidR="00E37166" w:rsidRPr="000E774A">
        <w:rPr>
          <w:rFonts w:ascii="Arial" w:hAnsi="Arial" w:cs="Arial"/>
          <w:noProof/>
          <w:sz w:val="24"/>
          <w:szCs w:val="24"/>
        </w:rPr>
        <w:t>iomar</w:t>
      </w:r>
      <w:r w:rsidR="002C1878" w:rsidRPr="000E774A">
        <w:rPr>
          <w:rFonts w:ascii="Arial" w:hAnsi="Arial" w:cs="Arial"/>
          <w:noProof/>
          <w:sz w:val="24"/>
          <w:szCs w:val="24"/>
        </w:rPr>
        <w:t xml:space="preserve"> Prev</w:t>
      </w:r>
      <w:r w:rsidR="00F5104E" w:rsidRPr="000E774A">
        <w:rPr>
          <w:rFonts w:ascii="Arial" w:hAnsi="Arial" w:cs="Arial"/>
          <w:noProof/>
          <w:sz w:val="24"/>
          <w:szCs w:val="24"/>
        </w:rPr>
        <w:t>. 1995;4</w:t>
      </w:r>
      <w:r w:rsidRPr="000E774A">
        <w:rPr>
          <w:rFonts w:ascii="Arial" w:hAnsi="Arial" w:cs="Arial"/>
          <w:noProof/>
          <w:sz w:val="24"/>
          <w:szCs w:val="24"/>
        </w:rPr>
        <w:t xml:space="preserve">:193–9. </w:t>
      </w:r>
    </w:p>
    <w:p w14:paraId="08FDF607" w14:textId="72CA9592" w:rsidR="00D5281B" w:rsidRPr="000E774A" w:rsidRDefault="00D5281B" w:rsidP="00E37166">
      <w:pPr>
        <w:widowControl w:val="0"/>
        <w:autoSpaceDE w:val="0"/>
        <w:autoSpaceDN w:val="0"/>
        <w:adjustRightInd w:val="0"/>
        <w:spacing w:line="480" w:lineRule="auto"/>
        <w:ind w:left="640" w:hanging="640"/>
        <w:jc w:val="both"/>
        <w:rPr>
          <w:rFonts w:ascii="Arial" w:hAnsi="Arial" w:cs="Arial"/>
          <w:noProof/>
          <w:sz w:val="24"/>
          <w:szCs w:val="24"/>
        </w:rPr>
      </w:pPr>
      <w:r w:rsidRPr="000E774A">
        <w:rPr>
          <w:rFonts w:ascii="Arial" w:hAnsi="Arial" w:cs="Arial"/>
          <w:noProof/>
          <w:sz w:val="24"/>
          <w:szCs w:val="24"/>
        </w:rPr>
        <w:t xml:space="preserve">5. </w:t>
      </w:r>
      <w:r w:rsidRPr="000E774A">
        <w:rPr>
          <w:rFonts w:ascii="Arial" w:hAnsi="Arial" w:cs="Arial"/>
          <w:noProof/>
          <w:sz w:val="24"/>
          <w:szCs w:val="24"/>
        </w:rPr>
        <w:tab/>
        <w:t>Peterson E, De P, Nuttall R. BMI, diet and female reproductive factors as risks for thyroid cancer: A systematic review. PL</w:t>
      </w:r>
      <w:r w:rsidR="00ED5435" w:rsidRPr="000E774A">
        <w:rPr>
          <w:rFonts w:ascii="Arial" w:hAnsi="Arial" w:cs="Arial"/>
          <w:noProof/>
          <w:sz w:val="24"/>
          <w:szCs w:val="24"/>
        </w:rPr>
        <w:t>o</w:t>
      </w:r>
      <w:r w:rsidR="00F5104E" w:rsidRPr="000E774A">
        <w:rPr>
          <w:rFonts w:ascii="Arial" w:hAnsi="Arial" w:cs="Arial"/>
          <w:noProof/>
          <w:sz w:val="24"/>
          <w:szCs w:val="24"/>
        </w:rPr>
        <w:t>S One. 2012;7</w:t>
      </w:r>
      <w:r w:rsidRPr="000E774A">
        <w:rPr>
          <w:rFonts w:ascii="Arial" w:hAnsi="Arial" w:cs="Arial"/>
          <w:noProof/>
          <w:sz w:val="24"/>
          <w:szCs w:val="24"/>
        </w:rPr>
        <w:t xml:space="preserve">:1–10. </w:t>
      </w:r>
    </w:p>
    <w:p w14:paraId="11D42B95" w14:textId="2021DB3C" w:rsidR="00D5281B" w:rsidRPr="000E774A" w:rsidRDefault="00D5281B" w:rsidP="00E37166">
      <w:pPr>
        <w:widowControl w:val="0"/>
        <w:autoSpaceDE w:val="0"/>
        <w:autoSpaceDN w:val="0"/>
        <w:adjustRightInd w:val="0"/>
        <w:spacing w:line="480" w:lineRule="auto"/>
        <w:ind w:left="640" w:hanging="640"/>
        <w:jc w:val="both"/>
        <w:rPr>
          <w:rFonts w:ascii="Arial" w:hAnsi="Arial" w:cs="Arial"/>
          <w:noProof/>
          <w:sz w:val="24"/>
          <w:szCs w:val="24"/>
        </w:rPr>
      </w:pPr>
      <w:r w:rsidRPr="000E774A">
        <w:rPr>
          <w:rFonts w:ascii="Arial" w:hAnsi="Arial" w:cs="Arial"/>
          <w:noProof/>
          <w:sz w:val="24"/>
          <w:szCs w:val="24"/>
        </w:rPr>
        <w:t xml:space="preserve">6. </w:t>
      </w:r>
      <w:r w:rsidRPr="000E774A">
        <w:rPr>
          <w:rFonts w:ascii="Arial" w:hAnsi="Arial" w:cs="Arial"/>
          <w:noProof/>
          <w:sz w:val="24"/>
          <w:szCs w:val="24"/>
        </w:rPr>
        <w:tab/>
        <w:t>Rinaldi S, Lise M, Clavel-Chapelon F, Boutron-Ruault MC, Guillas GK</w:t>
      </w:r>
      <w:r w:rsidR="0004091B" w:rsidRPr="000E774A">
        <w:rPr>
          <w:rFonts w:ascii="Arial" w:hAnsi="Arial" w:cs="Arial"/>
          <w:noProof/>
          <w:sz w:val="24"/>
          <w:szCs w:val="24"/>
        </w:rPr>
        <w:t>,</w:t>
      </w:r>
      <w:r w:rsidRPr="000E774A">
        <w:rPr>
          <w:rFonts w:ascii="Arial" w:hAnsi="Arial" w:cs="Arial"/>
          <w:noProof/>
          <w:sz w:val="24"/>
          <w:szCs w:val="24"/>
        </w:rPr>
        <w:t xml:space="preserve"> O</w:t>
      </w:r>
      <w:r w:rsidR="0004091B" w:rsidRPr="000E774A">
        <w:rPr>
          <w:rFonts w:ascii="Arial" w:hAnsi="Arial" w:cs="Arial"/>
          <w:noProof/>
          <w:sz w:val="24"/>
          <w:szCs w:val="24"/>
        </w:rPr>
        <w:t xml:space="preserve">vervad </w:t>
      </w:r>
      <w:r w:rsidRPr="000E774A">
        <w:rPr>
          <w:rFonts w:ascii="Arial" w:hAnsi="Arial" w:cs="Arial"/>
          <w:noProof/>
          <w:sz w:val="24"/>
          <w:szCs w:val="24"/>
        </w:rPr>
        <w:t>K</w:t>
      </w:r>
      <w:r w:rsidR="00ED5435" w:rsidRPr="000E774A">
        <w:rPr>
          <w:rFonts w:ascii="Arial" w:hAnsi="Arial" w:cs="Arial"/>
          <w:noProof/>
          <w:sz w:val="24"/>
          <w:szCs w:val="24"/>
        </w:rPr>
        <w:t>,</w:t>
      </w:r>
      <w:r w:rsidRPr="000E774A">
        <w:rPr>
          <w:rFonts w:ascii="Arial" w:hAnsi="Arial" w:cs="Arial"/>
          <w:noProof/>
          <w:sz w:val="24"/>
          <w:szCs w:val="24"/>
        </w:rPr>
        <w:t xml:space="preserve"> </w:t>
      </w:r>
      <w:r w:rsidR="00F5104E" w:rsidRPr="000E774A">
        <w:rPr>
          <w:rFonts w:ascii="Arial" w:hAnsi="Arial" w:cs="Arial"/>
          <w:noProof/>
          <w:sz w:val="24"/>
          <w:szCs w:val="24"/>
        </w:rPr>
        <w:t xml:space="preserve">Tjønneland A, Halkjær J, Lukanova A, Kaaks R, </w:t>
      </w:r>
      <w:r w:rsidRPr="000E774A">
        <w:rPr>
          <w:rFonts w:ascii="Arial" w:hAnsi="Arial" w:cs="Arial"/>
          <w:noProof/>
          <w:sz w:val="24"/>
          <w:szCs w:val="24"/>
        </w:rPr>
        <w:t xml:space="preserve">et al. Body size and risk of differentiated thyroid carcinomas: Findings from the EPIC </w:t>
      </w:r>
      <w:r w:rsidR="00F5104E" w:rsidRPr="000E774A">
        <w:rPr>
          <w:rFonts w:ascii="Arial" w:hAnsi="Arial" w:cs="Arial"/>
          <w:noProof/>
          <w:sz w:val="24"/>
          <w:szCs w:val="24"/>
        </w:rPr>
        <w:t>study. Int J Cancer. 2012;131</w:t>
      </w:r>
      <w:r w:rsidRPr="000E774A">
        <w:rPr>
          <w:rFonts w:ascii="Arial" w:hAnsi="Arial" w:cs="Arial"/>
          <w:noProof/>
          <w:sz w:val="24"/>
          <w:szCs w:val="24"/>
        </w:rPr>
        <w:t xml:space="preserve">:1–11. </w:t>
      </w:r>
    </w:p>
    <w:p w14:paraId="216B7928" w14:textId="6CEDF614" w:rsidR="00186FF3" w:rsidRPr="000E774A" w:rsidRDefault="00057A4C" w:rsidP="00E37166">
      <w:pPr>
        <w:widowControl w:val="0"/>
        <w:autoSpaceDE w:val="0"/>
        <w:autoSpaceDN w:val="0"/>
        <w:adjustRightInd w:val="0"/>
        <w:spacing w:line="480" w:lineRule="auto"/>
        <w:ind w:left="640" w:hanging="640"/>
        <w:jc w:val="both"/>
        <w:rPr>
          <w:rFonts w:ascii="Arial" w:hAnsi="Arial" w:cs="Arial"/>
          <w:noProof/>
          <w:sz w:val="24"/>
          <w:szCs w:val="24"/>
        </w:rPr>
      </w:pPr>
      <w:r w:rsidRPr="000E774A">
        <w:rPr>
          <w:rFonts w:ascii="Arial" w:hAnsi="Arial" w:cs="Arial"/>
          <w:noProof/>
          <w:sz w:val="24"/>
          <w:szCs w:val="24"/>
        </w:rPr>
        <w:t>7</w:t>
      </w:r>
      <w:r w:rsidR="00186FF3" w:rsidRPr="000E774A">
        <w:rPr>
          <w:rFonts w:ascii="Arial" w:hAnsi="Arial" w:cs="Arial"/>
          <w:noProof/>
          <w:sz w:val="24"/>
          <w:szCs w:val="24"/>
        </w:rPr>
        <w:t>.</w:t>
      </w:r>
      <w:r w:rsidR="00186FF3" w:rsidRPr="000E774A">
        <w:rPr>
          <w:rFonts w:ascii="Arial" w:hAnsi="Arial" w:cs="Arial"/>
          <w:noProof/>
          <w:sz w:val="24"/>
          <w:szCs w:val="24"/>
        </w:rPr>
        <w:tab/>
        <w:t xml:space="preserve">Dal Maso L, Bosetti C, La Vecchia C, Franceschi S. Risk factors for thyroid cancer: an epidemiological review focused on nutritional factors. </w:t>
      </w:r>
      <w:r w:rsidR="00C87FBE" w:rsidRPr="000E774A">
        <w:rPr>
          <w:rFonts w:ascii="Arial" w:hAnsi="Arial" w:cs="Arial"/>
          <w:noProof/>
          <w:sz w:val="24"/>
          <w:szCs w:val="24"/>
        </w:rPr>
        <w:t>Cancer Causes Control. 2009</w:t>
      </w:r>
      <w:r w:rsidR="00F5104E" w:rsidRPr="000E774A">
        <w:rPr>
          <w:rFonts w:ascii="Arial" w:hAnsi="Arial" w:cs="Arial"/>
          <w:noProof/>
          <w:sz w:val="24"/>
          <w:szCs w:val="24"/>
        </w:rPr>
        <w:t>;20</w:t>
      </w:r>
      <w:r w:rsidR="00186FF3" w:rsidRPr="000E774A">
        <w:rPr>
          <w:rFonts w:ascii="Arial" w:hAnsi="Arial" w:cs="Arial"/>
          <w:noProof/>
          <w:sz w:val="24"/>
          <w:szCs w:val="24"/>
        </w:rPr>
        <w:t>:75-86.</w:t>
      </w:r>
    </w:p>
    <w:p w14:paraId="367927D9" w14:textId="67091F3F" w:rsidR="00057A4C" w:rsidRPr="000E774A" w:rsidRDefault="00057A4C" w:rsidP="00057A4C">
      <w:pPr>
        <w:widowControl w:val="0"/>
        <w:autoSpaceDE w:val="0"/>
        <w:autoSpaceDN w:val="0"/>
        <w:adjustRightInd w:val="0"/>
        <w:spacing w:line="480" w:lineRule="auto"/>
        <w:ind w:left="640" w:hanging="640"/>
        <w:jc w:val="both"/>
        <w:rPr>
          <w:rFonts w:ascii="Arial" w:hAnsi="Arial" w:cs="Arial"/>
          <w:noProof/>
          <w:sz w:val="24"/>
          <w:szCs w:val="24"/>
        </w:rPr>
      </w:pPr>
      <w:r w:rsidRPr="000E774A">
        <w:rPr>
          <w:rFonts w:ascii="Arial" w:hAnsi="Arial" w:cs="Arial"/>
          <w:noProof/>
          <w:sz w:val="24"/>
          <w:szCs w:val="24"/>
        </w:rPr>
        <w:lastRenderedPageBreak/>
        <w:t xml:space="preserve">8. </w:t>
      </w:r>
      <w:r w:rsidRPr="000E774A">
        <w:rPr>
          <w:rFonts w:ascii="Arial" w:hAnsi="Arial" w:cs="Arial"/>
          <w:noProof/>
          <w:sz w:val="24"/>
          <w:szCs w:val="24"/>
        </w:rPr>
        <w:tab/>
        <w:t>Cho YA, Kim J. Dietary Factors Affecting Thyroid Cancer Risk: A Meta-A</w:t>
      </w:r>
      <w:r w:rsidR="00F5104E" w:rsidRPr="000E774A">
        <w:rPr>
          <w:rFonts w:ascii="Arial" w:hAnsi="Arial" w:cs="Arial"/>
          <w:noProof/>
          <w:sz w:val="24"/>
          <w:szCs w:val="24"/>
        </w:rPr>
        <w:t>nalysis. Nutr Cancer. 2015;67</w:t>
      </w:r>
      <w:r w:rsidRPr="000E774A">
        <w:rPr>
          <w:rFonts w:ascii="Arial" w:hAnsi="Arial" w:cs="Arial"/>
          <w:noProof/>
          <w:sz w:val="24"/>
          <w:szCs w:val="24"/>
        </w:rPr>
        <w:t xml:space="preserve">:811–7. </w:t>
      </w:r>
    </w:p>
    <w:p w14:paraId="03AEDD9F" w14:textId="31C9AA04" w:rsidR="00057A4C" w:rsidRPr="000E774A" w:rsidRDefault="00057A4C" w:rsidP="00057A4C">
      <w:pPr>
        <w:widowControl w:val="0"/>
        <w:autoSpaceDE w:val="0"/>
        <w:autoSpaceDN w:val="0"/>
        <w:adjustRightInd w:val="0"/>
        <w:spacing w:line="480" w:lineRule="auto"/>
        <w:ind w:left="640" w:hanging="640"/>
        <w:jc w:val="both"/>
        <w:rPr>
          <w:rFonts w:ascii="Arial" w:hAnsi="Arial" w:cs="Arial"/>
          <w:noProof/>
          <w:sz w:val="24"/>
          <w:szCs w:val="24"/>
        </w:rPr>
      </w:pPr>
      <w:r w:rsidRPr="000E774A">
        <w:rPr>
          <w:rFonts w:ascii="Arial" w:hAnsi="Arial" w:cs="Arial"/>
          <w:noProof/>
          <w:sz w:val="24"/>
          <w:szCs w:val="24"/>
        </w:rPr>
        <w:t xml:space="preserve">9. </w:t>
      </w:r>
      <w:r w:rsidRPr="000E774A">
        <w:rPr>
          <w:rFonts w:ascii="Arial" w:hAnsi="Arial" w:cs="Arial"/>
          <w:noProof/>
          <w:sz w:val="24"/>
          <w:szCs w:val="24"/>
        </w:rPr>
        <w:tab/>
        <w:t xml:space="preserve">Choi WJ, Kim J. Dietary factors and the risk of thyroid cancer: a review. </w:t>
      </w:r>
      <w:r w:rsidR="00F5104E" w:rsidRPr="000E774A">
        <w:rPr>
          <w:rFonts w:ascii="Arial" w:hAnsi="Arial" w:cs="Arial"/>
          <w:noProof/>
          <w:sz w:val="24"/>
          <w:szCs w:val="24"/>
        </w:rPr>
        <w:t>Clin Nutr Res. 2014;3</w:t>
      </w:r>
      <w:r w:rsidRPr="000E774A">
        <w:rPr>
          <w:rFonts w:ascii="Arial" w:hAnsi="Arial" w:cs="Arial"/>
          <w:noProof/>
          <w:sz w:val="24"/>
          <w:szCs w:val="24"/>
        </w:rPr>
        <w:t xml:space="preserve">:75–88. </w:t>
      </w:r>
    </w:p>
    <w:p w14:paraId="60C88294" w14:textId="05A47D2B" w:rsidR="00057A4C" w:rsidRPr="000E774A" w:rsidRDefault="00057A4C" w:rsidP="00057A4C">
      <w:pPr>
        <w:widowControl w:val="0"/>
        <w:autoSpaceDE w:val="0"/>
        <w:autoSpaceDN w:val="0"/>
        <w:adjustRightInd w:val="0"/>
        <w:spacing w:line="480" w:lineRule="auto"/>
        <w:ind w:left="640" w:hanging="640"/>
        <w:jc w:val="both"/>
        <w:rPr>
          <w:rFonts w:ascii="Arial" w:hAnsi="Arial" w:cs="Arial"/>
          <w:noProof/>
          <w:sz w:val="24"/>
          <w:szCs w:val="24"/>
        </w:rPr>
      </w:pPr>
      <w:r w:rsidRPr="000E774A">
        <w:rPr>
          <w:rFonts w:ascii="Arial" w:hAnsi="Arial" w:cs="Arial"/>
          <w:noProof/>
          <w:sz w:val="24"/>
          <w:szCs w:val="24"/>
        </w:rPr>
        <w:t xml:space="preserve">10. </w:t>
      </w:r>
      <w:r w:rsidRPr="000E774A">
        <w:rPr>
          <w:rFonts w:ascii="Arial" w:hAnsi="Arial" w:cs="Arial"/>
          <w:noProof/>
          <w:sz w:val="24"/>
          <w:szCs w:val="24"/>
        </w:rPr>
        <w:tab/>
        <w:t xml:space="preserve">Cléro É, Doyon F, Chungue V, </w:t>
      </w:r>
      <w:r w:rsidR="00F5104E" w:rsidRPr="000E774A">
        <w:rPr>
          <w:rFonts w:ascii="Arial" w:hAnsi="Arial" w:cs="Arial"/>
          <w:noProof/>
          <w:sz w:val="24"/>
          <w:szCs w:val="24"/>
        </w:rPr>
        <w:t xml:space="preserve">Rachédi F, Boissin JL, Sebbag J, Shan L, Bost-Bezeaud F, Petitdidier P, Dewailly E, </w:t>
      </w:r>
      <w:r w:rsidRPr="000E774A">
        <w:rPr>
          <w:rFonts w:ascii="Arial" w:hAnsi="Arial" w:cs="Arial"/>
          <w:noProof/>
          <w:sz w:val="24"/>
          <w:szCs w:val="24"/>
        </w:rPr>
        <w:t xml:space="preserve">et al. Dietary Iodine and Thyroid Cancer Risk in French Polynesia: A Case–Control Study. </w:t>
      </w:r>
      <w:r w:rsidR="00F5104E" w:rsidRPr="000E774A">
        <w:rPr>
          <w:rFonts w:ascii="Arial" w:hAnsi="Arial" w:cs="Arial"/>
          <w:noProof/>
          <w:sz w:val="24"/>
          <w:szCs w:val="24"/>
        </w:rPr>
        <w:t>Thyroid. 2012;22</w:t>
      </w:r>
      <w:r w:rsidRPr="000E774A">
        <w:rPr>
          <w:rFonts w:ascii="Arial" w:hAnsi="Arial" w:cs="Arial"/>
          <w:noProof/>
          <w:sz w:val="24"/>
          <w:szCs w:val="24"/>
        </w:rPr>
        <w:t xml:space="preserve">:422–9. </w:t>
      </w:r>
    </w:p>
    <w:p w14:paraId="6029B982" w14:textId="2DCDACF4" w:rsidR="00057A4C" w:rsidRPr="000E774A" w:rsidRDefault="00057A4C" w:rsidP="00057A4C">
      <w:pPr>
        <w:widowControl w:val="0"/>
        <w:autoSpaceDE w:val="0"/>
        <w:autoSpaceDN w:val="0"/>
        <w:adjustRightInd w:val="0"/>
        <w:spacing w:line="480" w:lineRule="auto"/>
        <w:ind w:left="640" w:hanging="640"/>
        <w:jc w:val="both"/>
        <w:rPr>
          <w:rFonts w:ascii="Arial" w:hAnsi="Arial" w:cs="Arial"/>
          <w:noProof/>
          <w:sz w:val="24"/>
          <w:szCs w:val="24"/>
        </w:rPr>
      </w:pPr>
      <w:r w:rsidRPr="000E774A">
        <w:rPr>
          <w:rFonts w:ascii="Arial" w:hAnsi="Arial" w:cs="Arial"/>
          <w:noProof/>
          <w:sz w:val="24"/>
          <w:szCs w:val="24"/>
        </w:rPr>
        <w:t xml:space="preserve">11. </w:t>
      </w:r>
      <w:r w:rsidRPr="000E774A">
        <w:rPr>
          <w:rFonts w:ascii="Arial" w:hAnsi="Arial" w:cs="Arial"/>
          <w:noProof/>
          <w:sz w:val="24"/>
          <w:szCs w:val="24"/>
        </w:rPr>
        <w:tab/>
        <w:t xml:space="preserve">Bosetti C, Kolonel L, Negri E, Ron E, Franceschi S, Dal Maso L, </w:t>
      </w:r>
      <w:r w:rsidR="00F5104E" w:rsidRPr="000E774A">
        <w:rPr>
          <w:rFonts w:ascii="Arial" w:hAnsi="Arial" w:cs="Arial"/>
          <w:noProof/>
          <w:sz w:val="24"/>
          <w:szCs w:val="24"/>
        </w:rPr>
        <w:t xml:space="preserve">Galanti MR, Mark SD, Preston-Martin S, McTiernan A, </w:t>
      </w:r>
      <w:r w:rsidRPr="000E774A">
        <w:rPr>
          <w:rFonts w:ascii="Arial" w:hAnsi="Arial" w:cs="Arial"/>
          <w:noProof/>
          <w:sz w:val="24"/>
          <w:szCs w:val="24"/>
        </w:rPr>
        <w:t>et al. A pooled analysis of case-control studies of thyroid cancer . VI . Fish and shellfish consumption. C</w:t>
      </w:r>
      <w:r w:rsidR="00F5104E" w:rsidRPr="000E774A">
        <w:rPr>
          <w:rFonts w:ascii="Arial" w:hAnsi="Arial" w:cs="Arial"/>
          <w:noProof/>
          <w:sz w:val="24"/>
          <w:szCs w:val="24"/>
        </w:rPr>
        <w:t>ancer Causes Control. 2001;12</w:t>
      </w:r>
      <w:r w:rsidRPr="000E774A">
        <w:rPr>
          <w:rFonts w:ascii="Arial" w:hAnsi="Arial" w:cs="Arial"/>
          <w:noProof/>
          <w:sz w:val="24"/>
          <w:szCs w:val="24"/>
        </w:rPr>
        <w:t xml:space="preserve">:375–82. </w:t>
      </w:r>
    </w:p>
    <w:p w14:paraId="0C513652" w14:textId="1A2F27DD" w:rsidR="00057A4C" w:rsidRPr="000E774A" w:rsidRDefault="00057A4C" w:rsidP="00057A4C">
      <w:pPr>
        <w:widowControl w:val="0"/>
        <w:autoSpaceDE w:val="0"/>
        <w:autoSpaceDN w:val="0"/>
        <w:adjustRightInd w:val="0"/>
        <w:spacing w:line="480" w:lineRule="auto"/>
        <w:ind w:left="640" w:hanging="640"/>
        <w:jc w:val="both"/>
        <w:rPr>
          <w:rFonts w:ascii="Arial" w:hAnsi="Arial" w:cs="Arial"/>
          <w:noProof/>
          <w:sz w:val="24"/>
          <w:szCs w:val="24"/>
        </w:rPr>
      </w:pPr>
      <w:r w:rsidRPr="000E774A">
        <w:rPr>
          <w:rFonts w:ascii="Arial" w:hAnsi="Arial" w:cs="Arial"/>
          <w:noProof/>
          <w:sz w:val="24"/>
          <w:szCs w:val="24"/>
        </w:rPr>
        <w:t xml:space="preserve">12. </w:t>
      </w:r>
      <w:r w:rsidRPr="000E774A">
        <w:rPr>
          <w:rFonts w:ascii="Arial" w:hAnsi="Arial" w:cs="Arial"/>
          <w:noProof/>
          <w:sz w:val="24"/>
          <w:szCs w:val="24"/>
        </w:rPr>
        <w:tab/>
        <w:t xml:space="preserve">Bosetti C, Negri E, Kolonel L, Ron E, Franceschi S, </w:t>
      </w:r>
      <w:r w:rsidR="00F5104E" w:rsidRPr="000E774A">
        <w:rPr>
          <w:rFonts w:ascii="Arial" w:hAnsi="Arial" w:cs="Arial"/>
          <w:noProof/>
          <w:sz w:val="24"/>
          <w:szCs w:val="24"/>
        </w:rPr>
        <w:t>Preston-Martin S, McTiernan A, Dal Maso L, Mark SD, Mabuchi K,</w:t>
      </w:r>
      <w:r w:rsidRPr="000E774A">
        <w:rPr>
          <w:rFonts w:ascii="Arial" w:hAnsi="Arial" w:cs="Arial"/>
          <w:noProof/>
          <w:sz w:val="24"/>
          <w:szCs w:val="24"/>
        </w:rPr>
        <w:t xml:space="preserve"> et al. A pooled analysis of case-control studies of thyroid cancer. VII. Cruciferous and other vegetables (International). C</w:t>
      </w:r>
      <w:r w:rsidR="00F5104E" w:rsidRPr="000E774A">
        <w:rPr>
          <w:rFonts w:ascii="Arial" w:hAnsi="Arial" w:cs="Arial"/>
          <w:noProof/>
          <w:sz w:val="24"/>
          <w:szCs w:val="24"/>
        </w:rPr>
        <w:t>ancer Causes Control. 2002;13</w:t>
      </w:r>
      <w:r w:rsidRPr="000E774A">
        <w:rPr>
          <w:rFonts w:ascii="Arial" w:hAnsi="Arial" w:cs="Arial"/>
          <w:noProof/>
          <w:sz w:val="24"/>
          <w:szCs w:val="24"/>
        </w:rPr>
        <w:t xml:space="preserve">:765–75. </w:t>
      </w:r>
    </w:p>
    <w:p w14:paraId="64AA4E61" w14:textId="298108CE" w:rsidR="00D5281B" w:rsidRPr="000E774A" w:rsidRDefault="00291871" w:rsidP="00E37166">
      <w:pPr>
        <w:widowControl w:val="0"/>
        <w:autoSpaceDE w:val="0"/>
        <w:autoSpaceDN w:val="0"/>
        <w:adjustRightInd w:val="0"/>
        <w:spacing w:line="480" w:lineRule="auto"/>
        <w:ind w:left="640" w:hanging="640"/>
        <w:jc w:val="both"/>
        <w:rPr>
          <w:rFonts w:ascii="Arial" w:hAnsi="Arial" w:cs="Arial"/>
          <w:noProof/>
          <w:sz w:val="24"/>
          <w:szCs w:val="24"/>
        </w:rPr>
      </w:pPr>
      <w:r w:rsidRPr="000E774A">
        <w:rPr>
          <w:rFonts w:ascii="Arial" w:hAnsi="Arial" w:cs="Arial"/>
          <w:noProof/>
          <w:sz w:val="24"/>
          <w:szCs w:val="24"/>
        </w:rPr>
        <w:t>13</w:t>
      </w:r>
      <w:r w:rsidR="00D5281B" w:rsidRPr="000E774A">
        <w:rPr>
          <w:rFonts w:ascii="Arial" w:hAnsi="Arial" w:cs="Arial"/>
          <w:noProof/>
          <w:sz w:val="24"/>
          <w:szCs w:val="24"/>
        </w:rPr>
        <w:t xml:space="preserve">. </w:t>
      </w:r>
      <w:r w:rsidR="00D5281B" w:rsidRPr="000E774A">
        <w:rPr>
          <w:rFonts w:ascii="Arial" w:hAnsi="Arial" w:cs="Arial"/>
          <w:noProof/>
          <w:sz w:val="24"/>
          <w:szCs w:val="24"/>
        </w:rPr>
        <w:tab/>
        <w:t>Truong T, Baron-Dubourdieu D, Rougier Y, Guénel P. Role of dietary iodine and cruciferous vegetables in thyroid cancer: A countrywide case-control study in New Caledonia. C</w:t>
      </w:r>
      <w:r w:rsidR="00F5104E" w:rsidRPr="000E774A">
        <w:rPr>
          <w:rFonts w:ascii="Arial" w:hAnsi="Arial" w:cs="Arial"/>
          <w:noProof/>
          <w:sz w:val="24"/>
          <w:szCs w:val="24"/>
        </w:rPr>
        <w:t>ancer Causes Control. 2010;21</w:t>
      </w:r>
      <w:r w:rsidR="00D5281B" w:rsidRPr="000E774A">
        <w:rPr>
          <w:rFonts w:ascii="Arial" w:hAnsi="Arial" w:cs="Arial"/>
          <w:noProof/>
          <w:sz w:val="24"/>
          <w:szCs w:val="24"/>
        </w:rPr>
        <w:t xml:space="preserve">:1183–92. </w:t>
      </w:r>
    </w:p>
    <w:p w14:paraId="748DBE52" w14:textId="6A756826" w:rsidR="00D5281B" w:rsidRPr="000E774A" w:rsidRDefault="00291871" w:rsidP="00E37166">
      <w:pPr>
        <w:widowControl w:val="0"/>
        <w:autoSpaceDE w:val="0"/>
        <w:autoSpaceDN w:val="0"/>
        <w:adjustRightInd w:val="0"/>
        <w:spacing w:line="480" w:lineRule="auto"/>
        <w:ind w:left="640" w:hanging="640"/>
        <w:jc w:val="both"/>
        <w:rPr>
          <w:rFonts w:ascii="Arial" w:hAnsi="Arial" w:cs="Arial"/>
          <w:noProof/>
          <w:sz w:val="24"/>
          <w:szCs w:val="24"/>
        </w:rPr>
      </w:pPr>
      <w:r w:rsidRPr="000E774A">
        <w:rPr>
          <w:rFonts w:ascii="Arial" w:hAnsi="Arial" w:cs="Arial"/>
          <w:noProof/>
          <w:sz w:val="24"/>
          <w:szCs w:val="24"/>
        </w:rPr>
        <w:t>14</w:t>
      </w:r>
      <w:r w:rsidR="00D5281B" w:rsidRPr="000E774A">
        <w:rPr>
          <w:rFonts w:ascii="Arial" w:hAnsi="Arial" w:cs="Arial"/>
          <w:noProof/>
          <w:sz w:val="24"/>
          <w:szCs w:val="24"/>
        </w:rPr>
        <w:t xml:space="preserve">. </w:t>
      </w:r>
      <w:r w:rsidR="00D5281B" w:rsidRPr="000E774A">
        <w:rPr>
          <w:rFonts w:ascii="Arial" w:hAnsi="Arial" w:cs="Arial"/>
          <w:noProof/>
          <w:sz w:val="24"/>
          <w:szCs w:val="24"/>
        </w:rPr>
        <w:tab/>
      </w:r>
      <w:r w:rsidR="00F0644D" w:rsidRPr="000E774A">
        <w:rPr>
          <w:rFonts w:ascii="Arial" w:hAnsi="Arial" w:cs="Arial"/>
          <w:noProof/>
          <w:sz w:val="24"/>
          <w:szCs w:val="24"/>
        </w:rPr>
        <w:t>Zamora-Ros R, Rinaldi S, Tsilidis KK, Weiderpass E, Boutron-</w:t>
      </w:r>
      <w:r w:rsidR="00ED5435" w:rsidRPr="000E774A">
        <w:rPr>
          <w:rFonts w:ascii="Arial" w:hAnsi="Arial" w:cs="Arial"/>
          <w:noProof/>
          <w:sz w:val="24"/>
          <w:szCs w:val="24"/>
        </w:rPr>
        <w:t>Ruault MC, Rostgaard-Hansen AL,</w:t>
      </w:r>
      <w:r w:rsidR="00F0644D" w:rsidRPr="000E774A">
        <w:rPr>
          <w:rFonts w:ascii="Arial" w:hAnsi="Arial" w:cs="Arial"/>
          <w:noProof/>
          <w:sz w:val="24"/>
          <w:szCs w:val="24"/>
        </w:rPr>
        <w:t xml:space="preserve"> </w:t>
      </w:r>
      <w:r w:rsidR="00F5104E" w:rsidRPr="000E774A">
        <w:rPr>
          <w:rFonts w:ascii="Arial" w:hAnsi="Arial" w:cs="Arial"/>
          <w:noProof/>
          <w:sz w:val="24"/>
          <w:szCs w:val="24"/>
        </w:rPr>
        <w:t xml:space="preserve">Tjønneland A, Clavel-Chapelon F, Mesrine S, Katzke VA, </w:t>
      </w:r>
      <w:r w:rsidR="00F0644D" w:rsidRPr="000E774A">
        <w:rPr>
          <w:rFonts w:ascii="Arial" w:hAnsi="Arial" w:cs="Arial"/>
          <w:noProof/>
          <w:sz w:val="24"/>
          <w:szCs w:val="24"/>
        </w:rPr>
        <w:t xml:space="preserve">et al. Energy and macronutrient intake and risk of differentiated thyroid </w:t>
      </w:r>
      <w:r w:rsidR="00F0644D" w:rsidRPr="000E774A">
        <w:rPr>
          <w:rFonts w:ascii="Arial" w:hAnsi="Arial" w:cs="Arial"/>
          <w:noProof/>
          <w:sz w:val="24"/>
          <w:szCs w:val="24"/>
        </w:rPr>
        <w:lastRenderedPageBreak/>
        <w:t>carcinoma in the European Prospective Investigation into Cancer and Nutrition study. Int J Cancer</w:t>
      </w:r>
      <w:r w:rsidR="00D5281B" w:rsidRPr="000E774A">
        <w:rPr>
          <w:rFonts w:ascii="Arial" w:hAnsi="Arial" w:cs="Arial"/>
          <w:noProof/>
          <w:sz w:val="24"/>
          <w:szCs w:val="24"/>
        </w:rPr>
        <w:t>. 201</w:t>
      </w:r>
      <w:r w:rsidR="00F5104E" w:rsidRPr="000E774A">
        <w:rPr>
          <w:rFonts w:ascii="Arial" w:hAnsi="Arial" w:cs="Arial"/>
          <w:noProof/>
          <w:sz w:val="24"/>
          <w:szCs w:val="24"/>
        </w:rPr>
        <w:t>6;138</w:t>
      </w:r>
      <w:r w:rsidR="00F0644D" w:rsidRPr="000E774A">
        <w:rPr>
          <w:rFonts w:ascii="Arial" w:hAnsi="Arial" w:cs="Arial"/>
          <w:noProof/>
          <w:sz w:val="24"/>
          <w:szCs w:val="24"/>
        </w:rPr>
        <w:t>:65–73</w:t>
      </w:r>
      <w:r w:rsidR="00D5281B" w:rsidRPr="000E774A">
        <w:rPr>
          <w:rFonts w:ascii="Arial" w:hAnsi="Arial" w:cs="Arial"/>
          <w:noProof/>
          <w:sz w:val="24"/>
          <w:szCs w:val="24"/>
        </w:rPr>
        <w:t xml:space="preserve">. </w:t>
      </w:r>
    </w:p>
    <w:p w14:paraId="7CCB3CE2" w14:textId="094BD6FC" w:rsidR="00D5281B" w:rsidRPr="000E774A" w:rsidRDefault="00291871" w:rsidP="00E37166">
      <w:pPr>
        <w:widowControl w:val="0"/>
        <w:autoSpaceDE w:val="0"/>
        <w:autoSpaceDN w:val="0"/>
        <w:adjustRightInd w:val="0"/>
        <w:spacing w:line="480" w:lineRule="auto"/>
        <w:ind w:left="640" w:hanging="640"/>
        <w:jc w:val="both"/>
        <w:rPr>
          <w:rFonts w:ascii="Arial" w:hAnsi="Arial" w:cs="Arial"/>
          <w:noProof/>
          <w:sz w:val="24"/>
          <w:szCs w:val="24"/>
          <w:lang w:val="es-ES"/>
        </w:rPr>
      </w:pPr>
      <w:r w:rsidRPr="000E774A">
        <w:rPr>
          <w:rFonts w:ascii="Arial" w:hAnsi="Arial" w:cs="Arial"/>
          <w:noProof/>
          <w:sz w:val="24"/>
          <w:szCs w:val="24"/>
        </w:rPr>
        <w:t>15</w:t>
      </w:r>
      <w:r w:rsidR="00D5281B" w:rsidRPr="000E774A">
        <w:rPr>
          <w:rFonts w:ascii="Arial" w:hAnsi="Arial" w:cs="Arial"/>
          <w:noProof/>
          <w:sz w:val="24"/>
          <w:szCs w:val="24"/>
        </w:rPr>
        <w:t xml:space="preserve">. </w:t>
      </w:r>
      <w:r w:rsidR="00D5281B" w:rsidRPr="000E774A">
        <w:rPr>
          <w:rFonts w:ascii="Arial" w:hAnsi="Arial" w:cs="Arial"/>
          <w:noProof/>
          <w:sz w:val="24"/>
          <w:szCs w:val="24"/>
        </w:rPr>
        <w:tab/>
        <w:t xml:space="preserve">Sen A, Tsilidis KK, Allen NE, Rinaldi S, Appleby PN, Almquist M, </w:t>
      </w:r>
      <w:r w:rsidR="00F5104E" w:rsidRPr="000E774A">
        <w:rPr>
          <w:rFonts w:ascii="Arial" w:hAnsi="Arial" w:cs="Arial"/>
          <w:noProof/>
          <w:sz w:val="24"/>
          <w:szCs w:val="24"/>
        </w:rPr>
        <w:t xml:space="preserve">Schmidt JA, Dahm CC, Overvad K, Tjønneland A, et </w:t>
      </w:r>
      <w:r w:rsidR="00D5281B" w:rsidRPr="000E774A">
        <w:rPr>
          <w:rFonts w:ascii="Arial" w:hAnsi="Arial" w:cs="Arial"/>
          <w:noProof/>
          <w:sz w:val="24"/>
          <w:szCs w:val="24"/>
        </w:rPr>
        <w:t xml:space="preserve">al. Baseline and lifetime alcohol consumption and risk of differentiated thyroid carcinoma in the EPIC study. </w:t>
      </w:r>
      <w:r w:rsidR="00F5104E" w:rsidRPr="000E774A">
        <w:rPr>
          <w:rFonts w:ascii="Arial" w:hAnsi="Arial" w:cs="Arial"/>
          <w:noProof/>
          <w:sz w:val="24"/>
          <w:szCs w:val="24"/>
          <w:lang w:val="es-ES"/>
        </w:rPr>
        <w:t>Br J Cancer. 2015;113</w:t>
      </w:r>
      <w:r w:rsidR="00D5281B" w:rsidRPr="000E774A">
        <w:rPr>
          <w:rFonts w:ascii="Arial" w:hAnsi="Arial" w:cs="Arial"/>
          <w:noProof/>
          <w:sz w:val="24"/>
          <w:szCs w:val="24"/>
          <w:lang w:val="es-ES"/>
        </w:rPr>
        <w:t xml:space="preserve">:840–7. </w:t>
      </w:r>
    </w:p>
    <w:p w14:paraId="4F801A00" w14:textId="5658E1CF" w:rsidR="00A74D98" w:rsidRPr="000E774A" w:rsidRDefault="006A63C2" w:rsidP="00E37166">
      <w:pPr>
        <w:widowControl w:val="0"/>
        <w:autoSpaceDE w:val="0"/>
        <w:autoSpaceDN w:val="0"/>
        <w:adjustRightInd w:val="0"/>
        <w:spacing w:line="480" w:lineRule="auto"/>
        <w:ind w:left="640" w:hanging="640"/>
        <w:jc w:val="both"/>
        <w:rPr>
          <w:rFonts w:ascii="Arial" w:hAnsi="Arial" w:cs="Arial"/>
          <w:noProof/>
          <w:sz w:val="24"/>
          <w:szCs w:val="24"/>
        </w:rPr>
      </w:pPr>
      <w:r w:rsidRPr="000E774A">
        <w:rPr>
          <w:rFonts w:ascii="Arial" w:hAnsi="Arial" w:cs="Arial"/>
          <w:noProof/>
          <w:sz w:val="24"/>
          <w:szCs w:val="24"/>
          <w:lang w:val="es-ES"/>
        </w:rPr>
        <w:t>16</w:t>
      </w:r>
      <w:r w:rsidR="00A74D98" w:rsidRPr="000E774A">
        <w:rPr>
          <w:rFonts w:ascii="Arial" w:hAnsi="Arial" w:cs="Arial"/>
          <w:noProof/>
          <w:sz w:val="24"/>
          <w:szCs w:val="24"/>
          <w:lang w:val="es-ES"/>
        </w:rPr>
        <w:t>.</w:t>
      </w:r>
      <w:r w:rsidR="00A74D98" w:rsidRPr="000E774A">
        <w:rPr>
          <w:rFonts w:ascii="Arial" w:hAnsi="Arial" w:cs="Arial"/>
          <w:noProof/>
          <w:sz w:val="24"/>
          <w:szCs w:val="24"/>
          <w:lang w:val="es-ES"/>
        </w:rPr>
        <w:tab/>
      </w:r>
      <w:r w:rsidR="00F5104E" w:rsidRPr="000E774A">
        <w:rPr>
          <w:rFonts w:ascii="Arial" w:hAnsi="Arial" w:cs="Arial"/>
          <w:noProof/>
          <w:sz w:val="24"/>
          <w:szCs w:val="24"/>
          <w:lang w:val="es-ES"/>
        </w:rPr>
        <w:t>Estruch R, Ros E, Salas-Salvadó J, Covas MI, Corella D, Arós F, Gómez-Gracia E, Ruiz-Gutiérrez V, Fiol M, Lapetra J</w:t>
      </w:r>
      <w:r w:rsidR="00A74D98" w:rsidRPr="000E774A">
        <w:rPr>
          <w:rFonts w:ascii="Arial" w:hAnsi="Arial" w:cs="Arial"/>
          <w:noProof/>
          <w:sz w:val="24"/>
          <w:szCs w:val="24"/>
          <w:lang w:val="es-ES"/>
        </w:rPr>
        <w:t xml:space="preserve">, et al. </w:t>
      </w:r>
      <w:r w:rsidR="00A74D98" w:rsidRPr="000E774A">
        <w:rPr>
          <w:rFonts w:ascii="Arial" w:hAnsi="Arial" w:cs="Arial"/>
          <w:noProof/>
          <w:sz w:val="24"/>
          <w:szCs w:val="24"/>
        </w:rPr>
        <w:t xml:space="preserve">Primary prevention of cardiovascular disease with a Mediterranean diet. N Engl J Med. </w:t>
      </w:r>
      <w:r w:rsidR="00C87FBE" w:rsidRPr="000E774A">
        <w:rPr>
          <w:rFonts w:ascii="Arial" w:hAnsi="Arial" w:cs="Arial"/>
          <w:noProof/>
          <w:sz w:val="24"/>
          <w:szCs w:val="24"/>
        </w:rPr>
        <w:t>2013</w:t>
      </w:r>
      <w:r w:rsidR="00F5104E" w:rsidRPr="000E774A">
        <w:rPr>
          <w:rFonts w:ascii="Arial" w:hAnsi="Arial" w:cs="Arial"/>
          <w:noProof/>
          <w:sz w:val="24"/>
          <w:szCs w:val="24"/>
        </w:rPr>
        <w:t>;368</w:t>
      </w:r>
      <w:r w:rsidR="00A74D98" w:rsidRPr="000E774A">
        <w:rPr>
          <w:rFonts w:ascii="Arial" w:hAnsi="Arial" w:cs="Arial"/>
          <w:noProof/>
          <w:sz w:val="24"/>
          <w:szCs w:val="24"/>
        </w:rPr>
        <w:t>:1279-90.</w:t>
      </w:r>
    </w:p>
    <w:p w14:paraId="1BEB95ED" w14:textId="6A240D38" w:rsidR="00D5281B" w:rsidRPr="000E774A" w:rsidRDefault="006A63C2" w:rsidP="00E37166">
      <w:pPr>
        <w:widowControl w:val="0"/>
        <w:autoSpaceDE w:val="0"/>
        <w:autoSpaceDN w:val="0"/>
        <w:adjustRightInd w:val="0"/>
        <w:spacing w:line="480" w:lineRule="auto"/>
        <w:ind w:left="640" w:hanging="640"/>
        <w:jc w:val="both"/>
        <w:rPr>
          <w:rFonts w:ascii="Arial" w:hAnsi="Arial" w:cs="Arial"/>
          <w:noProof/>
          <w:sz w:val="24"/>
          <w:szCs w:val="24"/>
        </w:rPr>
      </w:pPr>
      <w:r w:rsidRPr="000E774A">
        <w:rPr>
          <w:rFonts w:ascii="Arial" w:hAnsi="Arial" w:cs="Arial"/>
          <w:noProof/>
          <w:sz w:val="24"/>
          <w:szCs w:val="24"/>
        </w:rPr>
        <w:t>17</w:t>
      </w:r>
      <w:r w:rsidR="00D5281B" w:rsidRPr="000E774A">
        <w:rPr>
          <w:rFonts w:ascii="Arial" w:hAnsi="Arial" w:cs="Arial"/>
          <w:noProof/>
          <w:sz w:val="24"/>
          <w:szCs w:val="24"/>
        </w:rPr>
        <w:t xml:space="preserve">. </w:t>
      </w:r>
      <w:r w:rsidR="00D5281B" w:rsidRPr="000E774A">
        <w:rPr>
          <w:rFonts w:ascii="Arial" w:hAnsi="Arial" w:cs="Arial"/>
          <w:noProof/>
          <w:sz w:val="24"/>
          <w:szCs w:val="24"/>
        </w:rPr>
        <w:tab/>
      </w:r>
      <w:r w:rsidR="00F5104E" w:rsidRPr="000E774A">
        <w:rPr>
          <w:rFonts w:ascii="Arial" w:hAnsi="Arial" w:cs="Arial"/>
          <w:noProof/>
          <w:sz w:val="24"/>
          <w:szCs w:val="24"/>
        </w:rPr>
        <w:t>Kurotani K, Akter S, Kashino I, Goto A, Mizoue T, Noda M, Sasazuki S, Sawada N, Tsugane S</w:t>
      </w:r>
      <w:r w:rsidR="00D5281B" w:rsidRPr="000E774A">
        <w:rPr>
          <w:rFonts w:ascii="Arial" w:hAnsi="Arial" w:cs="Arial"/>
          <w:noProof/>
          <w:sz w:val="24"/>
          <w:szCs w:val="24"/>
        </w:rPr>
        <w:t>. Quality of diet and mortality among Japanese men and women: Japan Public Health Center based prospective study. BMJ. 2016;352:</w:t>
      </w:r>
      <w:r w:rsidR="00F5104E" w:rsidRPr="000E774A">
        <w:rPr>
          <w:rFonts w:ascii="Arial" w:hAnsi="Arial" w:cs="Arial"/>
          <w:noProof/>
          <w:sz w:val="24"/>
          <w:szCs w:val="24"/>
        </w:rPr>
        <w:t>i</w:t>
      </w:r>
      <w:r w:rsidR="00D5281B" w:rsidRPr="000E774A">
        <w:rPr>
          <w:rFonts w:ascii="Arial" w:hAnsi="Arial" w:cs="Arial"/>
          <w:noProof/>
          <w:sz w:val="24"/>
          <w:szCs w:val="24"/>
        </w:rPr>
        <w:t xml:space="preserve">1209. </w:t>
      </w:r>
    </w:p>
    <w:p w14:paraId="37E36743" w14:textId="012D88CD" w:rsidR="00D5281B" w:rsidRPr="000E774A" w:rsidRDefault="006A63C2" w:rsidP="00E37166">
      <w:pPr>
        <w:widowControl w:val="0"/>
        <w:autoSpaceDE w:val="0"/>
        <w:autoSpaceDN w:val="0"/>
        <w:adjustRightInd w:val="0"/>
        <w:spacing w:line="480" w:lineRule="auto"/>
        <w:ind w:left="640" w:hanging="640"/>
        <w:jc w:val="both"/>
        <w:rPr>
          <w:rFonts w:ascii="Arial" w:hAnsi="Arial" w:cs="Arial"/>
          <w:noProof/>
          <w:sz w:val="24"/>
          <w:szCs w:val="24"/>
          <w:lang w:val="es-ES"/>
        </w:rPr>
      </w:pPr>
      <w:r w:rsidRPr="000E774A">
        <w:rPr>
          <w:rFonts w:ascii="Arial" w:hAnsi="Arial" w:cs="Arial"/>
          <w:noProof/>
          <w:sz w:val="24"/>
          <w:szCs w:val="24"/>
        </w:rPr>
        <w:t>18</w:t>
      </w:r>
      <w:r w:rsidR="00D5281B" w:rsidRPr="000E774A">
        <w:rPr>
          <w:rFonts w:ascii="Arial" w:hAnsi="Arial" w:cs="Arial"/>
          <w:noProof/>
          <w:sz w:val="24"/>
          <w:szCs w:val="24"/>
        </w:rPr>
        <w:t xml:space="preserve">. </w:t>
      </w:r>
      <w:r w:rsidR="00D5281B" w:rsidRPr="000E774A">
        <w:rPr>
          <w:rFonts w:ascii="Arial" w:hAnsi="Arial" w:cs="Arial"/>
          <w:noProof/>
          <w:sz w:val="24"/>
          <w:szCs w:val="24"/>
        </w:rPr>
        <w:tab/>
        <w:t>Lacoppidan SA, Kyrø C, Loft S, Helnæs A, Christensen J, Hansen CP,</w:t>
      </w:r>
      <w:r w:rsidR="00F5104E" w:rsidRPr="000E774A">
        <w:rPr>
          <w:rFonts w:ascii="Arial" w:hAnsi="Arial" w:cs="Arial"/>
          <w:noProof/>
          <w:sz w:val="24"/>
          <w:szCs w:val="24"/>
        </w:rPr>
        <w:t xml:space="preserve"> Hansen CP, Dahm CC, Overvad K, Tjønneland A, et a</w:t>
      </w:r>
      <w:r w:rsidR="00D5281B" w:rsidRPr="000E774A">
        <w:rPr>
          <w:rFonts w:ascii="Arial" w:hAnsi="Arial" w:cs="Arial"/>
          <w:noProof/>
          <w:sz w:val="24"/>
          <w:szCs w:val="24"/>
        </w:rPr>
        <w:t xml:space="preserve">l. Adherence to a healthy Nordic food index is associated with a lower risk of type-2 diabetes-the Danish diet, cancer and health cohort study. </w:t>
      </w:r>
      <w:r w:rsidR="00F5104E" w:rsidRPr="000E774A">
        <w:rPr>
          <w:rFonts w:ascii="Arial" w:hAnsi="Arial" w:cs="Arial"/>
          <w:noProof/>
          <w:sz w:val="24"/>
          <w:szCs w:val="24"/>
          <w:lang w:val="es-ES"/>
        </w:rPr>
        <w:t>Nutrients. 2015;7</w:t>
      </w:r>
      <w:r w:rsidR="00D5281B" w:rsidRPr="000E774A">
        <w:rPr>
          <w:rFonts w:ascii="Arial" w:hAnsi="Arial" w:cs="Arial"/>
          <w:noProof/>
          <w:sz w:val="24"/>
          <w:szCs w:val="24"/>
          <w:lang w:val="es-ES"/>
        </w:rPr>
        <w:t xml:space="preserve">:8633–44. </w:t>
      </w:r>
    </w:p>
    <w:p w14:paraId="29FD37BA" w14:textId="42F74B73" w:rsidR="00D5281B" w:rsidRPr="000E774A" w:rsidRDefault="006A63C2" w:rsidP="00E37166">
      <w:pPr>
        <w:widowControl w:val="0"/>
        <w:autoSpaceDE w:val="0"/>
        <w:autoSpaceDN w:val="0"/>
        <w:adjustRightInd w:val="0"/>
        <w:spacing w:line="480" w:lineRule="auto"/>
        <w:ind w:left="640" w:hanging="640"/>
        <w:jc w:val="both"/>
        <w:rPr>
          <w:rFonts w:ascii="Arial" w:hAnsi="Arial" w:cs="Arial"/>
          <w:noProof/>
          <w:sz w:val="24"/>
          <w:szCs w:val="24"/>
        </w:rPr>
      </w:pPr>
      <w:r w:rsidRPr="000E774A">
        <w:rPr>
          <w:rFonts w:ascii="Arial" w:hAnsi="Arial" w:cs="Arial"/>
          <w:noProof/>
          <w:sz w:val="24"/>
          <w:szCs w:val="24"/>
          <w:lang w:val="es-ES"/>
        </w:rPr>
        <w:t>19</w:t>
      </w:r>
      <w:r w:rsidR="00D5281B" w:rsidRPr="000E774A">
        <w:rPr>
          <w:rFonts w:ascii="Arial" w:hAnsi="Arial" w:cs="Arial"/>
          <w:noProof/>
          <w:sz w:val="24"/>
          <w:szCs w:val="24"/>
          <w:lang w:val="es-ES"/>
        </w:rPr>
        <w:t xml:space="preserve">. </w:t>
      </w:r>
      <w:r w:rsidR="00D5281B" w:rsidRPr="000E774A">
        <w:rPr>
          <w:rFonts w:ascii="Arial" w:hAnsi="Arial" w:cs="Arial"/>
          <w:noProof/>
          <w:sz w:val="24"/>
          <w:szCs w:val="24"/>
          <w:lang w:val="es-ES"/>
        </w:rPr>
        <w:tab/>
      </w:r>
      <w:r w:rsidR="00D5281B" w:rsidRPr="000E774A">
        <w:rPr>
          <w:rFonts w:ascii="Arial" w:hAnsi="Arial" w:cs="Arial"/>
          <w:noProof/>
          <w:sz w:val="24"/>
          <w:szCs w:val="24"/>
          <w:lang w:val="es-MX"/>
        </w:rPr>
        <w:t>Welch AA, Lund E, Amiano P, Dorronsoro M, Brustad M</w:t>
      </w:r>
      <w:r w:rsidR="0004091B" w:rsidRPr="000E774A">
        <w:rPr>
          <w:rFonts w:ascii="Arial" w:hAnsi="Arial" w:cs="Arial"/>
          <w:noProof/>
          <w:sz w:val="24"/>
          <w:szCs w:val="24"/>
          <w:lang w:val="es-MX"/>
        </w:rPr>
        <w:t>,</w:t>
      </w:r>
      <w:r w:rsidR="00D5281B" w:rsidRPr="000E774A">
        <w:rPr>
          <w:rFonts w:ascii="Arial" w:hAnsi="Arial" w:cs="Arial"/>
          <w:noProof/>
          <w:sz w:val="24"/>
          <w:szCs w:val="24"/>
          <w:lang w:val="es-MX"/>
        </w:rPr>
        <w:t xml:space="preserve"> K</w:t>
      </w:r>
      <w:r w:rsidR="0004091B" w:rsidRPr="000E774A">
        <w:rPr>
          <w:rFonts w:ascii="Arial" w:hAnsi="Arial" w:cs="Arial"/>
          <w:noProof/>
          <w:sz w:val="24"/>
          <w:szCs w:val="24"/>
          <w:lang w:val="es-MX"/>
        </w:rPr>
        <w:t xml:space="preserve">umle </w:t>
      </w:r>
      <w:r w:rsidR="00D5281B" w:rsidRPr="000E774A">
        <w:rPr>
          <w:rFonts w:ascii="Arial" w:hAnsi="Arial" w:cs="Arial"/>
          <w:noProof/>
          <w:sz w:val="24"/>
          <w:szCs w:val="24"/>
          <w:lang w:val="es-MX"/>
        </w:rPr>
        <w:t>M</w:t>
      </w:r>
      <w:r w:rsidR="00ED5435" w:rsidRPr="000E774A">
        <w:rPr>
          <w:rFonts w:ascii="Arial" w:hAnsi="Arial" w:cs="Arial"/>
          <w:noProof/>
          <w:sz w:val="24"/>
          <w:szCs w:val="24"/>
          <w:lang w:val="es-MX"/>
        </w:rPr>
        <w:t>,</w:t>
      </w:r>
      <w:r w:rsidR="00C311A3" w:rsidRPr="000E774A">
        <w:rPr>
          <w:lang w:val="es-ES"/>
        </w:rPr>
        <w:t xml:space="preserve"> </w:t>
      </w:r>
      <w:r w:rsidR="00C311A3" w:rsidRPr="000E774A">
        <w:rPr>
          <w:rFonts w:ascii="Arial" w:hAnsi="Arial" w:cs="Arial"/>
          <w:noProof/>
          <w:sz w:val="24"/>
          <w:szCs w:val="24"/>
          <w:lang w:val="es-MX"/>
        </w:rPr>
        <w:t xml:space="preserve">Rodriguez M, Lasheras C, Janzon L, Jansson J, </w:t>
      </w:r>
      <w:r w:rsidR="00D5281B" w:rsidRPr="000E774A">
        <w:rPr>
          <w:rFonts w:ascii="Arial" w:hAnsi="Arial" w:cs="Arial"/>
          <w:noProof/>
          <w:sz w:val="24"/>
          <w:szCs w:val="24"/>
          <w:lang w:val="es-MX"/>
        </w:rPr>
        <w:t xml:space="preserve">et al. </w:t>
      </w:r>
      <w:r w:rsidR="00D5281B" w:rsidRPr="000E774A">
        <w:rPr>
          <w:rFonts w:ascii="Arial" w:hAnsi="Arial" w:cs="Arial"/>
          <w:noProof/>
          <w:sz w:val="24"/>
          <w:szCs w:val="24"/>
        </w:rPr>
        <w:t>Variability of fish consumption within the 10 European countries participating in the European Investigation into Cancer and Nutrition (EPIC) study. Pu</w:t>
      </w:r>
      <w:r w:rsidR="00C311A3" w:rsidRPr="000E774A">
        <w:rPr>
          <w:rFonts w:ascii="Arial" w:hAnsi="Arial" w:cs="Arial"/>
          <w:noProof/>
          <w:sz w:val="24"/>
          <w:szCs w:val="24"/>
        </w:rPr>
        <w:t xml:space="preserve">blic Health Nutr. </w:t>
      </w:r>
      <w:r w:rsidR="00C311A3" w:rsidRPr="000E774A">
        <w:rPr>
          <w:rFonts w:ascii="Arial" w:hAnsi="Arial" w:cs="Arial"/>
          <w:noProof/>
          <w:sz w:val="24"/>
          <w:szCs w:val="24"/>
        </w:rPr>
        <w:lastRenderedPageBreak/>
        <w:t>2002;5:1273–85</w:t>
      </w:r>
      <w:r w:rsidR="00D5281B" w:rsidRPr="000E774A">
        <w:rPr>
          <w:rFonts w:ascii="Arial" w:hAnsi="Arial" w:cs="Arial"/>
          <w:noProof/>
          <w:sz w:val="24"/>
          <w:szCs w:val="24"/>
        </w:rPr>
        <w:t xml:space="preserve">. </w:t>
      </w:r>
    </w:p>
    <w:p w14:paraId="6F234B67" w14:textId="72C89E5A" w:rsidR="00F15AC1" w:rsidRPr="000E774A" w:rsidRDefault="00F15AC1" w:rsidP="00F15AC1">
      <w:pPr>
        <w:widowControl w:val="0"/>
        <w:autoSpaceDE w:val="0"/>
        <w:autoSpaceDN w:val="0"/>
        <w:adjustRightInd w:val="0"/>
        <w:spacing w:line="480" w:lineRule="auto"/>
        <w:ind w:left="640" w:hanging="640"/>
        <w:jc w:val="both"/>
        <w:rPr>
          <w:rFonts w:ascii="Arial" w:hAnsi="Arial" w:cs="Arial"/>
          <w:noProof/>
          <w:sz w:val="24"/>
          <w:szCs w:val="24"/>
        </w:rPr>
      </w:pPr>
      <w:r w:rsidRPr="000E774A">
        <w:rPr>
          <w:rFonts w:ascii="Arial" w:hAnsi="Arial" w:cs="Arial"/>
          <w:noProof/>
          <w:sz w:val="24"/>
          <w:szCs w:val="24"/>
        </w:rPr>
        <w:t xml:space="preserve">20. </w:t>
      </w:r>
      <w:r w:rsidRPr="000E774A">
        <w:rPr>
          <w:rFonts w:ascii="Arial" w:hAnsi="Arial" w:cs="Arial"/>
          <w:noProof/>
          <w:sz w:val="24"/>
          <w:szCs w:val="24"/>
        </w:rPr>
        <w:tab/>
        <w:t xml:space="preserve">WHO. Diet, nutrition and the prevention of chronic diseases. Vol. 916, World Health Organization technical report series. 2003. </w:t>
      </w:r>
    </w:p>
    <w:p w14:paraId="724FB1DC" w14:textId="617A33AF" w:rsidR="00D5281B" w:rsidRPr="000E774A" w:rsidRDefault="00F15AC1" w:rsidP="00E37166">
      <w:pPr>
        <w:widowControl w:val="0"/>
        <w:autoSpaceDE w:val="0"/>
        <w:autoSpaceDN w:val="0"/>
        <w:adjustRightInd w:val="0"/>
        <w:spacing w:line="480" w:lineRule="auto"/>
        <w:ind w:left="640" w:hanging="640"/>
        <w:jc w:val="both"/>
        <w:rPr>
          <w:rFonts w:ascii="Arial" w:hAnsi="Arial" w:cs="Arial"/>
          <w:noProof/>
          <w:sz w:val="24"/>
          <w:szCs w:val="24"/>
        </w:rPr>
      </w:pPr>
      <w:r w:rsidRPr="000E774A">
        <w:rPr>
          <w:rFonts w:ascii="Arial" w:hAnsi="Arial" w:cs="Arial"/>
          <w:noProof/>
          <w:sz w:val="24"/>
          <w:szCs w:val="24"/>
        </w:rPr>
        <w:t>21</w:t>
      </w:r>
      <w:r w:rsidR="00D5281B" w:rsidRPr="000E774A">
        <w:rPr>
          <w:rFonts w:ascii="Arial" w:hAnsi="Arial" w:cs="Arial"/>
          <w:noProof/>
          <w:sz w:val="24"/>
          <w:szCs w:val="24"/>
        </w:rPr>
        <w:t xml:space="preserve">. </w:t>
      </w:r>
      <w:r w:rsidR="00D5281B" w:rsidRPr="000E774A">
        <w:rPr>
          <w:rFonts w:ascii="Arial" w:hAnsi="Arial" w:cs="Arial"/>
          <w:noProof/>
          <w:sz w:val="24"/>
          <w:szCs w:val="24"/>
        </w:rPr>
        <w:tab/>
        <w:t>Haslam A, Robb SW, Bonner MR, Lind</w:t>
      </w:r>
      <w:r w:rsidR="00C311A3" w:rsidRPr="000E774A">
        <w:rPr>
          <w:rFonts w:ascii="Arial" w:hAnsi="Arial" w:cs="Arial"/>
          <w:noProof/>
          <w:sz w:val="24"/>
          <w:szCs w:val="24"/>
        </w:rPr>
        <w:t>blad W, Allegra J, Shen Y, Vena JE</w:t>
      </w:r>
      <w:r w:rsidR="00D5281B" w:rsidRPr="000E774A">
        <w:rPr>
          <w:rFonts w:ascii="Arial" w:hAnsi="Arial" w:cs="Arial"/>
          <w:noProof/>
          <w:sz w:val="24"/>
          <w:szCs w:val="24"/>
        </w:rPr>
        <w:t xml:space="preserve">. Polychlorinated biphenyls and omega-3 fatty acid exposure from fish consumption, and thyroid cancer among New York anglers. J Environ Sci. 2016;41:270–7. </w:t>
      </w:r>
    </w:p>
    <w:p w14:paraId="76673636" w14:textId="58421585" w:rsidR="00D5281B" w:rsidRPr="000E774A" w:rsidRDefault="00F15AC1" w:rsidP="00E37166">
      <w:pPr>
        <w:widowControl w:val="0"/>
        <w:autoSpaceDE w:val="0"/>
        <w:autoSpaceDN w:val="0"/>
        <w:adjustRightInd w:val="0"/>
        <w:spacing w:line="480" w:lineRule="auto"/>
        <w:ind w:left="640" w:hanging="640"/>
        <w:jc w:val="both"/>
        <w:rPr>
          <w:rFonts w:ascii="Arial" w:hAnsi="Arial" w:cs="Arial"/>
          <w:noProof/>
          <w:sz w:val="24"/>
          <w:szCs w:val="24"/>
        </w:rPr>
      </w:pPr>
      <w:r w:rsidRPr="000E774A">
        <w:rPr>
          <w:rFonts w:ascii="Arial" w:hAnsi="Arial" w:cs="Arial"/>
          <w:noProof/>
          <w:sz w:val="24"/>
          <w:szCs w:val="24"/>
        </w:rPr>
        <w:t>22</w:t>
      </w:r>
      <w:r w:rsidR="00E171FA" w:rsidRPr="000E774A">
        <w:rPr>
          <w:rFonts w:ascii="Arial" w:hAnsi="Arial" w:cs="Arial"/>
          <w:noProof/>
          <w:sz w:val="24"/>
          <w:szCs w:val="24"/>
        </w:rPr>
        <w:t xml:space="preserve">. </w:t>
      </w:r>
      <w:r w:rsidR="00E171FA" w:rsidRPr="000E774A">
        <w:rPr>
          <w:rFonts w:ascii="Arial" w:hAnsi="Arial" w:cs="Arial"/>
          <w:noProof/>
          <w:sz w:val="24"/>
          <w:szCs w:val="24"/>
        </w:rPr>
        <w:tab/>
      </w:r>
      <w:r w:rsidR="00DE2EA1" w:rsidRPr="000E774A">
        <w:rPr>
          <w:rFonts w:ascii="Arial" w:hAnsi="Arial" w:cs="Arial"/>
          <w:noProof/>
          <w:sz w:val="24"/>
          <w:szCs w:val="24"/>
        </w:rPr>
        <w:t>Gil A, Gil F</w:t>
      </w:r>
      <w:r w:rsidR="00D5281B" w:rsidRPr="000E774A">
        <w:rPr>
          <w:rFonts w:ascii="Arial" w:hAnsi="Arial" w:cs="Arial"/>
          <w:noProof/>
          <w:sz w:val="24"/>
          <w:szCs w:val="24"/>
        </w:rPr>
        <w:t xml:space="preserve">. </w:t>
      </w:r>
      <w:r w:rsidR="00DE2EA1" w:rsidRPr="000E774A">
        <w:rPr>
          <w:rFonts w:ascii="Arial" w:hAnsi="Arial" w:cs="Arial"/>
          <w:noProof/>
          <w:sz w:val="24"/>
          <w:szCs w:val="24"/>
        </w:rPr>
        <w:t>Fish, a Mediterranean source of n-3 PUFA: benefits do not justify limiting consumption. Br J Nutr. 2015</w:t>
      </w:r>
      <w:r w:rsidR="00C311A3" w:rsidRPr="000E774A">
        <w:rPr>
          <w:rFonts w:ascii="Arial" w:hAnsi="Arial" w:cs="Arial"/>
          <w:noProof/>
          <w:sz w:val="24"/>
          <w:szCs w:val="24"/>
        </w:rPr>
        <w:t>;113</w:t>
      </w:r>
      <w:r w:rsidR="00DE2EA1" w:rsidRPr="000E774A">
        <w:rPr>
          <w:rFonts w:ascii="Arial" w:hAnsi="Arial" w:cs="Arial"/>
          <w:noProof/>
          <w:sz w:val="24"/>
          <w:szCs w:val="24"/>
        </w:rPr>
        <w:t>:S58-67</w:t>
      </w:r>
      <w:r w:rsidR="00D5281B" w:rsidRPr="000E774A">
        <w:rPr>
          <w:rFonts w:ascii="Arial" w:hAnsi="Arial" w:cs="Arial"/>
          <w:noProof/>
          <w:sz w:val="24"/>
          <w:szCs w:val="24"/>
        </w:rPr>
        <w:t xml:space="preserve">. </w:t>
      </w:r>
    </w:p>
    <w:p w14:paraId="7A37A701" w14:textId="6D167C45" w:rsidR="005457F0" w:rsidRPr="000E774A" w:rsidRDefault="00F15AC1" w:rsidP="00E37166">
      <w:pPr>
        <w:widowControl w:val="0"/>
        <w:autoSpaceDE w:val="0"/>
        <w:autoSpaceDN w:val="0"/>
        <w:adjustRightInd w:val="0"/>
        <w:spacing w:line="480" w:lineRule="auto"/>
        <w:ind w:left="640" w:hanging="640"/>
        <w:jc w:val="both"/>
        <w:rPr>
          <w:rFonts w:ascii="Arial" w:hAnsi="Arial" w:cs="Arial"/>
          <w:noProof/>
          <w:sz w:val="24"/>
          <w:szCs w:val="24"/>
        </w:rPr>
      </w:pPr>
      <w:r w:rsidRPr="000E774A">
        <w:rPr>
          <w:rFonts w:ascii="Arial" w:hAnsi="Arial" w:cs="Arial"/>
          <w:noProof/>
          <w:sz w:val="24"/>
          <w:szCs w:val="24"/>
        </w:rPr>
        <w:t>23</w:t>
      </w:r>
      <w:r w:rsidR="005457F0" w:rsidRPr="000E774A">
        <w:rPr>
          <w:rFonts w:ascii="Arial" w:hAnsi="Arial" w:cs="Arial"/>
          <w:noProof/>
          <w:sz w:val="24"/>
          <w:szCs w:val="24"/>
        </w:rPr>
        <w:t>.</w:t>
      </w:r>
      <w:r w:rsidR="005457F0" w:rsidRPr="000E774A">
        <w:rPr>
          <w:rFonts w:ascii="Arial" w:hAnsi="Arial" w:cs="Arial"/>
          <w:noProof/>
          <w:sz w:val="24"/>
          <w:szCs w:val="24"/>
        </w:rPr>
        <w:tab/>
        <w:t>Nesheim MC, Nestle M. Advice for fish consumption: challenging dilemmas. Am J Clin Nutr. 2014</w:t>
      </w:r>
      <w:r w:rsidR="00C311A3" w:rsidRPr="000E774A">
        <w:rPr>
          <w:rFonts w:ascii="Arial" w:hAnsi="Arial" w:cs="Arial"/>
          <w:noProof/>
          <w:sz w:val="24"/>
          <w:szCs w:val="24"/>
        </w:rPr>
        <w:t>;99</w:t>
      </w:r>
      <w:r w:rsidR="005457F0" w:rsidRPr="000E774A">
        <w:rPr>
          <w:rFonts w:ascii="Arial" w:hAnsi="Arial" w:cs="Arial"/>
          <w:noProof/>
          <w:sz w:val="24"/>
          <w:szCs w:val="24"/>
        </w:rPr>
        <w:t>:973-4.</w:t>
      </w:r>
    </w:p>
    <w:p w14:paraId="69D359D0" w14:textId="007A897B" w:rsidR="00D93E8D" w:rsidRPr="000E774A" w:rsidRDefault="00F15AC1" w:rsidP="00D93E8D">
      <w:pPr>
        <w:widowControl w:val="0"/>
        <w:autoSpaceDE w:val="0"/>
        <w:autoSpaceDN w:val="0"/>
        <w:adjustRightInd w:val="0"/>
        <w:spacing w:line="480" w:lineRule="auto"/>
        <w:ind w:left="640" w:hanging="640"/>
        <w:jc w:val="both"/>
        <w:rPr>
          <w:rFonts w:ascii="Arial" w:hAnsi="Arial" w:cs="Arial"/>
          <w:noProof/>
          <w:sz w:val="24"/>
          <w:szCs w:val="24"/>
        </w:rPr>
      </w:pPr>
      <w:r w:rsidRPr="000E774A">
        <w:rPr>
          <w:rFonts w:ascii="Arial" w:hAnsi="Arial" w:cs="Arial"/>
          <w:noProof/>
          <w:sz w:val="24"/>
          <w:szCs w:val="24"/>
        </w:rPr>
        <w:t>24</w:t>
      </w:r>
      <w:r w:rsidR="00B05B71" w:rsidRPr="000E774A">
        <w:rPr>
          <w:rFonts w:ascii="Arial" w:hAnsi="Arial" w:cs="Arial"/>
          <w:noProof/>
          <w:sz w:val="24"/>
          <w:szCs w:val="24"/>
        </w:rPr>
        <w:t xml:space="preserve">. </w:t>
      </w:r>
      <w:r w:rsidR="00D93E8D" w:rsidRPr="000E774A">
        <w:rPr>
          <w:rFonts w:ascii="Arial" w:hAnsi="Arial" w:cs="Arial"/>
          <w:noProof/>
          <w:sz w:val="24"/>
          <w:szCs w:val="24"/>
        </w:rPr>
        <w:t xml:space="preserve"> </w:t>
      </w:r>
      <w:r w:rsidR="00D93E8D" w:rsidRPr="000E774A">
        <w:rPr>
          <w:rFonts w:ascii="Arial" w:hAnsi="Arial" w:cs="Arial"/>
          <w:noProof/>
          <w:sz w:val="24"/>
          <w:szCs w:val="24"/>
        </w:rPr>
        <w:tab/>
        <w:t>Daniel CR, Cross AJ, Graubard BI, Hollenbeck AR, Park Y, Sinha R. Prospective investigation of poultry and fish intake in relation to cancer risk. Ca</w:t>
      </w:r>
      <w:r w:rsidR="00C311A3" w:rsidRPr="000E774A">
        <w:rPr>
          <w:rFonts w:ascii="Arial" w:hAnsi="Arial" w:cs="Arial"/>
          <w:noProof/>
          <w:sz w:val="24"/>
          <w:szCs w:val="24"/>
        </w:rPr>
        <w:t>ncer Prev Res (Phila)</w:t>
      </w:r>
      <w:r w:rsidR="00DB64DF" w:rsidRPr="000E774A">
        <w:rPr>
          <w:rFonts w:ascii="Arial" w:hAnsi="Arial" w:cs="Arial"/>
          <w:noProof/>
          <w:sz w:val="24"/>
          <w:szCs w:val="24"/>
        </w:rPr>
        <w:t>.</w:t>
      </w:r>
      <w:r w:rsidR="00C311A3" w:rsidRPr="000E774A">
        <w:rPr>
          <w:rFonts w:ascii="Arial" w:hAnsi="Arial" w:cs="Arial"/>
          <w:noProof/>
          <w:sz w:val="24"/>
          <w:szCs w:val="24"/>
        </w:rPr>
        <w:t xml:space="preserve"> 2011;4</w:t>
      </w:r>
      <w:r w:rsidR="00D93E8D" w:rsidRPr="000E774A">
        <w:rPr>
          <w:rFonts w:ascii="Arial" w:hAnsi="Arial" w:cs="Arial"/>
          <w:noProof/>
          <w:sz w:val="24"/>
          <w:szCs w:val="24"/>
        </w:rPr>
        <w:t xml:space="preserve">:1903–11. </w:t>
      </w:r>
    </w:p>
    <w:p w14:paraId="48596326" w14:textId="5A8EDC07" w:rsidR="00F15AC1" w:rsidRPr="000E774A" w:rsidRDefault="00F15AC1" w:rsidP="00F15AC1">
      <w:pPr>
        <w:widowControl w:val="0"/>
        <w:autoSpaceDE w:val="0"/>
        <w:autoSpaceDN w:val="0"/>
        <w:adjustRightInd w:val="0"/>
        <w:spacing w:line="480" w:lineRule="auto"/>
        <w:ind w:left="640" w:hanging="640"/>
        <w:jc w:val="both"/>
        <w:rPr>
          <w:rFonts w:ascii="Arial" w:hAnsi="Arial" w:cs="Arial"/>
          <w:noProof/>
          <w:sz w:val="24"/>
          <w:szCs w:val="24"/>
        </w:rPr>
      </w:pPr>
      <w:r w:rsidRPr="000E774A">
        <w:rPr>
          <w:rFonts w:ascii="Arial" w:hAnsi="Arial" w:cs="Arial"/>
          <w:noProof/>
          <w:sz w:val="24"/>
          <w:szCs w:val="24"/>
        </w:rPr>
        <w:t>2</w:t>
      </w:r>
      <w:r w:rsidR="00C87FBE" w:rsidRPr="000E774A">
        <w:rPr>
          <w:rFonts w:ascii="Arial" w:hAnsi="Arial" w:cs="Arial"/>
          <w:noProof/>
          <w:sz w:val="24"/>
          <w:szCs w:val="24"/>
        </w:rPr>
        <w:t>5</w:t>
      </w:r>
      <w:r w:rsidRPr="000E774A">
        <w:rPr>
          <w:rFonts w:ascii="Arial" w:hAnsi="Arial" w:cs="Arial"/>
          <w:noProof/>
          <w:sz w:val="24"/>
          <w:szCs w:val="24"/>
        </w:rPr>
        <w:t xml:space="preserve">. </w:t>
      </w:r>
      <w:r w:rsidRPr="000E774A">
        <w:rPr>
          <w:rFonts w:ascii="Arial" w:hAnsi="Arial" w:cs="Arial"/>
          <w:noProof/>
          <w:sz w:val="24"/>
          <w:szCs w:val="24"/>
        </w:rPr>
        <w:tab/>
        <w:t>Riboli E, Hunt KJ, Slimani N, Fe</w:t>
      </w:r>
      <w:r w:rsidR="00C311A3" w:rsidRPr="000E774A">
        <w:rPr>
          <w:rFonts w:ascii="Arial" w:hAnsi="Arial" w:cs="Arial"/>
          <w:noProof/>
          <w:sz w:val="24"/>
          <w:szCs w:val="24"/>
        </w:rPr>
        <w:t xml:space="preserve">rrari P, Norat T, Fahey M, Charrondière UR, Hémon B, Casagrande C, Vignat J, </w:t>
      </w:r>
      <w:r w:rsidRPr="000E774A">
        <w:rPr>
          <w:rFonts w:ascii="Arial" w:hAnsi="Arial" w:cs="Arial"/>
          <w:noProof/>
          <w:sz w:val="24"/>
          <w:szCs w:val="24"/>
        </w:rPr>
        <w:t>et al.</w:t>
      </w:r>
      <w:r w:rsidRPr="000E774A">
        <w:t xml:space="preserve"> </w:t>
      </w:r>
      <w:r w:rsidRPr="000E774A">
        <w:rPr>
          <w:rFonts w:ascii="Arial" w:hAnsi="Arial" w:cs="Arial"/>
          <w:noProof/>
          <w:sz w:val="24"/>
          <w:szCs w:val="24"/>
        </w:rPr>
        <w:t>European Prospective Investigation into Cancer and Nutrition (EPIC): study populations and data collection. Public Health Nutr. 2002</w:t>
      </w:r>
      <w:r w:rsidR="00C311A3" w:rsidRPr="000E774A">
        <w:rPr>
          <w:rFonts w:ascii="Arial" w:hAnsi="Arial" w:cs="Arial"/>
          <w:noProof/>
          <w:sz w:val="24"/>
          <w:szCs w:val="24"/>
        </w:rPr>
        <w:t>;5</w:t>
      </w:r>
      <w:r w:rsidRPr="000E774A">
        <w:rPr>
          <w:rFonts w:ascii="Arial" w:hAnsi="Arial" w:cs="Arial"/>
          <w:noProof/>
          <w:sz w:val="24"/>
          <w:szCs w:val="24"/>
        </w:rPr>
        <w:t>:1113-24.</w:t>
      </w:r>
    </w:p>
    <w:p w14:paraId="32C5B8B2" w14:textId="3F1935C8" w:rsidR="00F15AC1" w:rsidRPr="000E774A" w:rsidRDefault="00F15AC1" w:rsidP="00F15AC1">
      <w:pPr>
        <w:widowControl w:val="0"/>
        <w:autoSpaceDE w:val="0"/>
        <w:autoSpaceDN w:val="0"/>
        <w:adjustRightInd w:val="0"/>
        <w:spacing w:line="480" w:lineRule="auto"/>
        <w:ind w:left="640" w:hanging="640"/>
        <w:jc w:val="both"/>
        <w:rPr>
          <w:rFonts w:ascii="Arial" w:hAnsi="Arial" w:cs="Arial"/>
          <w:noProof/>
          <w:sz w:val="24"/>
        </w:rPr>
      </w:pPr>
      <w:r w:rsidRPr="000E774A">
        <w:rPr>
          <w:rFonts w:ascii="Arial" w:hAnsi="Arial" w:cs="Arial"/>
          <w:noProof/>
          <w:sz w:val="24"/>
          <w:szCs w:val="24"/>
        </w:rPr>
        <w:t>2</w:t>
      </w:r>
      <w:r w:rsidR="00C87FBE" w:rsidRPr="000E774A">
        <w:rPr>
          <w:rFonts w:ascii="Arial" w:hAnsi="Arial" w:cs="Arial"/>
          <w:noProof/>
          <w:sz w:val="24"/>
          <w:szCs w:val="24"/>
        </w:rPr>
        <w:t>6</w:t>
      </w:r>
      <w:r w:rsidRPr="000E774A">
        <w:rPr>
          <w:rFonts w:ascii="Arial" w:hAnsi="Arial" w:cs="Arial"/>
          <w:noProof/>
          <w:sz w:val="24"/>
          <w:szCs w:val="24"/>
        </w:rPr>
        <w:t>.</w:t>
      </w:r>
      <w:r w:rsidRPr="000E774A">
        <w:rPr>
          <w:rFonts w:ascii="Arial" w:hAnsi="Arial" w:cs="Arial"/>
          <w:noProof/>
          <w:sz w:val="24"/>
          <w:szCs w:val="24"/>
        </w:rPr>
        <w:tab/>
        <w:t xml:space="preserve">Margetts BM, Pietinen P. European Prospective Investigation into Cancer and Nutrition: validity studies on dietary assessment methods. </w:t>
      </w:r>
      <w:r w:rsidR="00C311A3" w:rsidRPr="000E774A">
        <w:rPr>
          <w:rFonts w:ascii="Arial" w:hAnsi="Arial" w:cs="Arial"/>
          <w:noProof/>
          <w:sz w:val="24"/>
          <w:szCs w:val="24"/>
        </w:rPr>
        <w:t>Int J Epidemiol. 1997;26</w:t>
      </w:r>
      <w:r w:rsidRPr="000E774A">
        <w:rPr>
          <w:rFonts w:ascii="Arial" w:hAnsi="Arial" w:cs="Arial"/>
          <w:noProof/>
          <w:sz w:val="24"/>
          <w:szCs w:val="24"/>
        </w:rPr>
        <w:t>:S1-5.</w:t>
      </w:r>
    </w:p>
    <w:p w14:paraId="283D833F" w14:textId="461EB907" w:rsidR="00F15AC1" w:rsidRPr="000E774A" w:rsidRDefault="00F15AC1" w:rsidP="00F15AC1">
      <w:pPr>
        <w:widowControl w:val="0"/>
        <w:autoSpaceDE w:val="0"/>
        <w:autoSpaceDN w:val="0"/>
        <w:adjustRightInd w:val="0"/>
        <w:spacing w:line="480" w:lineRule="auto"/>
        <w:ind w:left="640" w:hanging="640"/>
        <w:jc w:val="both"/>
        <w:rPr>
          <w:rFonts w:ascii="Arial" w:hAnsi="Arial" w:cs="Arial"/>
          <w:noProof/>
          <w:sz w:val="24"/>
          <w:szCs w:val="24"/>
        </w:rPr>
      </w:pPr>
      <w:r w:rsidRPr="000E774A">
        <w:rPr>
          <w:rFonts w:ascii="Arial" w:hAnsi="Arial" w:cs="Arial"/>
          <w:noProof/>
          <w:sz w:val="24"/>
          <w:szCs w:val="24"/>
        </w:rPr>
        <w:lastRenderedPageBreak/>
        <w:t>2</w:t>
      </w:r>
      <w:r w:rsidR="00C87FBE" w:rsidRPr="000E774A">
        <w:rPr>
          <w:rFonts w:ascii="Arial" w:hAnsi="Arial" w:cs="Arial"/>
          <w:noProof/>
          <w:sz w:val="24"/>
          <w:szCs w:val="24"/>
        </w:rPr>
        <w:t>7</w:t>
      </w:r>
      <w:r w:rsidRPr="000E774A">
        <w:rPr>
          <w:rFonts w:ascii="Arial" w:hAnsi="Arial" w:cs="Arial"/>
          <w:noProof/>
          <w:sz w:val="24"/>
          <w:szCs w:val="24"/>
        </w:rPr>
        <w:t xml:space="preserve">. </w:t>
      </w:r>
      <w:r w:rsidRPr="000E774A">
        <w:rPr>
          <w:rFonts w:ascii="Arial" w:hAnsi="Arial" w:cs="Arial"/>
          <w:noProof/>
          <w:sz w:val="24"/>
          <w:szCs w:val="24"/>
        </w:rPr>
        <w:tab/>
        <w:t>Slimani N, Deharveng G, Unwin I, Southgate DA,</w:t>
      </w:r>
      <w:r w:rsidR="00C311A3" w:rsidRPr="000E774A">
        <w:rPr>
          <w:rFonts w:ascii="Arial" w:hAnsi="Arial" w:cs="Arial"/>
          <w:noProof/>
          <w:sz w:val="24"/>
          <w:szCs w:val="24"/>
        </w:rPr>
        <w:t xml:space="preserve"> Vignat J,</w:t>
      </w:r>
      <w:r w:rsidRPr="000E774A">
        <w:rPr>
          <w:rFonts w:ascii="Arial" w:hAnsi="Arial" w:cs="Arial"/>
          <w:noProof/>
          <w:sz w:val="24"/>
          <w:szCs w:val="24"/>
        </w:rPr>
        <w:t xml:space="preserve"> </w:t>
      </w:r>
      <w:r w:rsidR="00C311A3" w:rsidRPr="000E774A">
        <w:rPr>
          <w:rFonts w:ascii="Arial" w:hAnsi="Arial" w:cs="Arial"/>
          <w:noProof/>
          <w:sz w:val="24"/>
          <w:szCs w:val="24"/>
        </w:rPr>
        <w:t xml:space="preserve">Skeie G, Salvini S, Parpinel M, Møller A, Ireland J, </w:t>
      </w:r>
      <w:r w:rsidRPr="000E774A">
        <w:rPr>
          <w:rFonts w:ascii="Arial" w:hAnsi="Arial" w:cs="Arial"/>
          <w:noProof/>
          <w:sz w:val="24"/>
          <w:szCs w:val="24"/>
        </w:rPr>
        <w:t>et al. The EPIC nutrient database project (ENDB): a first attempt to standardize nutrient databases across the 10 European countries participating in the EPIC study. Eur J Clin Nutr. 2007;</w:t>
      </w:r>
      <w:r w:rsidR="00C311A3" w:rsidRPr="000E774A">
        <w:rPr>
          <w:rFonts w:ascii="Arial" w:hAnsi="Arial" w:cs="Arial"/>
          <w:noProof/>
          <w:sz w:val="24"/>
          <w:szCs w:val="24"/>
        </w:rPr>
        <w:t>61</w:t>
      </w:r>
      <w:r w:rsidRPr="000E774A">
        <w:rPr>
          <w:rFonts w:ascii="Arial" w:hAnsi="Arial" w:cs="Arial"/>
          <w:noProof/>
          <w:sz w:val="24"/>
          <w:szCs w:val="24"/>
        </w:rPr>
        <w:t xml:space="preserve">:1037–56. </w:t>
      </w:r>
    </w:p>
    <w:p w14:paraId="762A763D" w14:textId="77718B67" w:rsidR="00C87FBE" w:rsidRPr="000E774A" w:rsidRDefault="00C87FBE" w:rsidP="00F15AC1">
      <w:pPr>
        <w:widowControl w:val="0"/>
        <w:autoSpaceDE w:val="0"/>
        <w:autoSpaceDN w:val="0"/>
        <w:adjustRightInd w:val="0"/>
        <w:spacing w:line="480" w:lineRule="auto"/>
        <w:ind w:left="640" w:hanging="640"/>
        <w:jc w:val="both"/>
        <w:rPr>
          <w:rFonts w:ascii="Arial" w:hAnsi="Arial" w:cs="Arial"/>
          <w:noProof/>
          <w:sz w:val="24"/>
          <w:szCs w:val="24"/>
        </w:rPr>
      </w:pPr>
      <w:r w:rsidRPr="000E774A">
        <w:rPr>
          <w:rFonts w:ascii="Arial" w:hAnsi="Arial" w:cs="Arial"/>
          <w:noProof/>
          <w:sz w:val="24"/>
          <w:szCs w:val="24"/>
        </w:rPr>
        <w:t>28.</w:t>
      </w:r>
      <w:r w:rsidRPr="000E774A">
        <w:rPr>
          <w:rFonts w:ascii="Arial" w:hAnsi="Arial" w:cs="Arial"/>
          <w:noProof/>
          <w:sz w:val="24"/>
          <w:szCs w:val="24"/>
        </w:rPr>
        <w:tab/>
      </w:r>
      <w:r w:rsidR="00925056" w:rsidRPr="000E774A">
        <w:rPr>
          <w:rFonts w:ascii="Arial" w:hAnsi="Arial" w:cs="Arial"/>
          <w:noProof/>
          <w:sz w:val="24"/>
          <w:szCs w:val="24"/>
        </w:rPr>
        <w:t>Zamora-Ros R, Rinaldi S, Biessy C, Tjønne</w:t>
      </w:r>
      <w:r w:rsidR="00C311A3" w:rsidRPr="000E774A">
        <w:rPr>
          <w:rFonts w:ascii="Arial" w:hAnsi="Arial" w:cs="Arial"/>
          <w:noProof/>
          <w:sz w:val="24"/>
          <w:szCs w:val="24"/>
        </w:rPr>
        <w:t xml:space="preserve">land A, Halkjaer J, Fournier A, Boutron-Ruault MC, Mesrine S, Tikk K, Fortner RT, </w:t>
      </w:r>
      <w:r w:rsidR="00925056" w:rsidRPr="000E774A">
        <w:rPr>
          <w:rFonts w:ascii="Arial" w:hAnsi="Arial" w:cs="Arial"/>
          <w:noProof/>
          <w:sz w:val="24"/>
          <w:szCs w:val="24"/>
        </w:rPr>
        <w:t xml:space="preserve">et al. Reproductive and menstrual factors and risk of differentiated thyroid carcinoma: the EPIC </w:t>
      </w:r>
      <w:r w:rsidR="00C311A3" w:rsidRPr="000E774A">
        <w:rPr>
          <w:rFonts w:ascii="Arial" w:hAnsi="Arial" w:cs="Arial"/>
          <w:noProof/>
          <w:sz w:val="24"/>
          <w:szCs w:val="24"/>
        </w:rPr>
        <w:t>study. Int J Cancer. 2015;136</w:t>
      </w:r>
      <w:r w:rsidR="00925056" w:rsidRPr="000E774A">
        <w:rPr>
          <w:rFonts w:ascii="Arial" w:hAnsi="Arial" w:cs="Arial"/>
          <w:noProof/>
          <w:sz w:val="24"/>
          <w:szCs w:val="24"/>
        </w:rPr>
        <w:t>:1218-27.</w:t>
      </w:r>
    </w:p>
    <w:p w14:paraId="5AE0C494" w14:textId="11BE9810" w:rsidR="00F15AC1" w:rsidRPr="000E774A" w:rsidRDefault="00C87FBE" w:rsidP="00F15AC1">
      <w:pPr>
        <w:widowControl w:val="0"/>
        <w:autoSpaceDE w:val="0"/>
        <w:autoSpaceDN w:val="0"/>
        <w:adjustRightInd w:val="0"/>
        <w:spacing w:line="480" w:lineRule="auto"/>
        <w:ind w:left="640" w:hanging="640"/>
        <w:jc w:val="both"/>
        <w:rPr>
          <w:rFonts w:ascii="Arial" w:hAnsi="Arial" w:cs="Arial"/>
          <w:noProof/>
          <w:sz w:val="24"/>
          <w:szCs w:val="24"/>
        </w:rPr>
      </w:pPr>
      <w:r w:rsidRPr="000E774A">
        <w:rPr>
          <w:rFonts w:ascii="Arial" w:hAnsi="Arial" w:cs="Arial"/>
          <w:noProof/>
          <w:sz w:val="24"/>
          <w:szCs w:val="24"/>
        </w:rPr>
        <w:t>29</w:t>
      </w:r>
      <w:r w:rsidR="00F15AC1" w:rsidRPr="000E774A">
        <w:rPr>
          <w:rFonts w:ascii="Arial" w:hAnsi="Arial" w:cs="Arial"/>
          <w:noProof/>
          <w:sz w:val="24"/>
          <w:szCs w:val="24"/>
        </w:rPr>
        <w:t xml:space="preserve">. </w:t>
      </w:r>
      <w:r w:rsidR="00F15AC1" w:rsidRPr="000E774A">
        <w:rPr>
          <w:rFonts w:ascii="Arial" w:hAnsi="Arial" w:cs="Arial"/>
          <w:noProof/>
          <w:sz w:val="24"/>
          <w:szCs w:val="24"/>
        </w:rPr>
        <w:tab/>
        <w:t xml:space="preserve">Wareham NJ, Jakes RW, Rennie KL, Schuit J, </w:t>
      </w:r>
      <w:r w:rsidR="00C311A3" w:rsidRPr="000E774A">
        <w:rPr>
          <w:rFonts w:ascii="Arial" w:hAnsi="Arial" w:cs="Arial"/>
          <w:noProof/>
          <w:sz w:val="24"/>
          <w:szCs w:val="24"/>
        </w:rPr>
        <w:t>Mitchell J, Hennings S, Day NE</w:t>
      </w:r>
      <w:r w:rsidR="00F15AC1" w:rsidRPr="000E774A">
        <w:rPr>
          <w:rFonts w:ascii="Arial" w:hAnsi="Arial" w:cs="Arial"/>
          <w:noProof/>
          <w:sz w:val="24"/>
          <w:szCs w:val="24"/>
        </w:rPr>
        <w:t>. Validity and repeatability of a simple index derived from the short physical activity questionnaire used in the European Prospective Investigation into Cancer and Nutrition (EPIC) stud</w:t>
      </w:r>
      <w:r w:rsidR="00C311A3" w:rsidRPr="000E774A">
        <w:rPr>
          <w:rFonts w:ascii="Arial" w:hAnsi="Arial" w:cs="Arial"/>
          <w:noProof/>
          <w:sz w:val="24"/>
          <w:szCs w:val="24"/>
        </w:rPr>
        <w:t>y. Public Health Nutr. 2003;6</w:t>
      </w:r>
      <w:r w:rsidR="00F15AC1" w:rsidRPr="000E774A">
        <w:rPr>
          <w:rFonts w:ascii="Arial" w:hAnsi="Arial" w:cs="Arial"/>
          <w:noProof/>
          <w:sz w:val="24"/>
          <w:szCs w:val="24"/>
        </w:rPr>
        <w:t xml:space="preserve">:407–13. </w:t>
      </w:r>
    </w:p>
    <w:p w14:paraId="78A9FADF" w14:textId="1D4BD015" w:rsidR="00C87FBE" w:rsidRPr="000E774A" w:rsidRDefault="00C87FBE" w:rsidP="00F15AC1">
      <w:pPr>
        <w:widowControl w:val="0"/>
        <w:autoSpaceDE w:val="0"/>
        <w:autoSpaceDN w:val="0"/>
        <w:adjustRightInd w:val="0"/>
        <w:spacing w:line="480" w:lineRule="auto"/>
        <w:ind w:left="640" w:hanging="640"/>
        <w:jc w:val="both"/>
        <w:rPr>
          <w:rFonts w:ascii="Arial" w:hAnsi="Arial" w:cs="Arial"/>
          <w:noProof/>
          <w:sz w:val="24"/>
          <w:szCs w:val="24"/>
        </w:rPr>
      </w:pPr>
      <w:r w:rsidRPr="000E774A">
        <w:rPr>
          <w:rFonts w:ascii="Arial" w:hAnsi="Arial" w:cs="Arial"/>
          <w:noProof/>
          <w:sz w:val="24"/>
          <w:szCs w:val="24"/>
        </w:rPr>
        <w:t>30.</w:t>
      </w:r>
      <w:r w:rsidRPr="000E774A">
        <w:rPr>
          <w:rFonts w:ascii="Arial" w:hAnsi="Arial" w:cs="Arial"/>
          <w:noProof/>
          <w:sz w:val="24"/>
          <w:szCs w:val="24"/>
        </w:rPr>
        <w:tab/>
      </w:r>
      <w:r w:rsidR="00925056" w:rsidRPr="000E774A">
        <w:rPr>
          <w:rFonts w:ascii="Arial" w:hAnsi="Arial" w:cs="Arial"/>
          <w:noProof/>
          <w:sz w:val="24"/>
          <w:szCs w:val="24"/>
        </w:rPr>
        <w:t>Slimani N, Kaaks R, Ferrari P,</w:t>
      </w:r>
      <w:r w:rsidR="00925056" w:rsidRPr="000E774A">
        <w:t xml:space="preserve"> </w:t>
      </w:r>
      <w:r w:rsidR="00925056" w:rsidRPr="000E774A">
        <w:rPr>
          <w:rFonts w:ascii="Arial" w:hAnsi="Arial" w:cs="Arial"/>
          <w:noProof/>
          <w:sz w:val="24"/>
          <w:szCs w:val="24"/>
        </w:rPr>
        <w:t xml:space="preserve">Casagrande </w:t>
      </w:r>
      <w:r w:rsidR="00C311A3" w:rsidRPr="000E774A">
        <w:rPr>
          <w:rFonts w:ascii="Arial" w:hAnsi="Arial" w:cs="Arial"/>
          <w:noProof/>
          <w:sz w:val="24"/>
          <w:szCs w:val="24"/>
        </w:rPr>
        <w:t xml:space="preserve">C, Clavel-Chapelon F, Lotze G, Kroke A, Trichopoulos D, Trichopoulou A, Lauria C, </w:t>
      </w:r>
      <w:r w:rsidR="00925056" w:rsidRPr="000E774A">
        <w:rPr>
          <w:rFonts w:ascii="Arial" w:hAnsi="Arial" w:cs="Arial"/>
          <w:noProof/>
          <w:sz w:val="24"/>
          <w:szCs w:val="24"/>
        </w:rPr>
        <w:t>et al. European prospective investigation into cancer and nutrition (EPIC) calibration study: rationale, design and population characteristics. Public Health Nutr</w:t>
      </w:r>
      <w:r w:rsidR="00DB64DF" w:rsidRPr="000E774A">
        <w:rPr>
          <w:rFonts w:ascii="Arial" w:hAnsi="Arial" w:cs="Arial"/>
          <w:noProof/>
          <w:sz w:val="24"/>
          <w:szCs w:val="24"/>
        </w:rPr>
        <w:t>.</w:t>
      </w:r>
      <w:r w:rsidR="00925056" w:rsidRPr="000E774A">
        <w:rPr>
          <w:rFonts w:ascii="Arial" w:hAnsi="Arial" w:cs="Arial"/>
          <w:noProof/>
          <w:sz w:val="24"/>
          <w:szCs w:val="24"/>
        </w:rPr>
        <w:t xml:space="preserve"> 2002;5:1125–45.</w:t>
      </w:r>
    </w:p>
    <w:p w14:paraId="2C0A4203" w14:textId="03137A69" w:rsidR="00C87FBE" w:rsidRPr="000E774A" w:rsidRDefault="00C87FBE" w:rsidP="00F15AC1">
      <w:pPr>
        <w:widowControl w:val="0"/>
        <w:autoSpaceDE w:val="0"/>
        <w:autoSpaceDN w:val="0"/>
        <w:adjustRightInd w:val="0"/>
        <w:spacing w:line="480" w:lineRule="auto"/>
        <w:ind w:left="640" w:hanging="640"/>
        <w:jc w:val="both"/>
        <w:rPr>
          <w:rFonts w:ascii="Arial" w:hAnsi="Arial" w:cs="Arial"/>
          <w:noProof/>
          <w:sz w:val="24"/>
          <w:szCs w:val="24"/>
        </w:rPr>
      </w:pPr>
      <w:r w:rsidRPr="000E774A">
        <w:rPr>
          <w:rFonts w:ascii="Arial" w:hAnsi="Arial" w:cs="Arial"/>
          <w:noProof/>
          <w:sz w:val="24"/>
          <w:szCs w:val="24"/>
        </w:rPr>
        <w:t>31.</w:t>
      </w:r>
      <w:r w:rsidRPr="000E774A">
        <w:rPr>
          <w:rFonts w:ascii="Arial" w:hAnsi="Arial" w:cs="Arial"/>
          <w:noProof/>
          <w:sz w:val="24"/>
          <w:szCs w:val="24"/>
        </w:rPr>
        <w:tab/>
      </w:r>
      <w:r w:rsidR="00925056" w:rsidRPr="000E774A">
        <w:rPr>
          <w:rFonts w:ascii="Arial" w:hAnsi="Arial" w:cs="Arial"/>
          <w:noProof/>
          <w:sz w:val="24"/>
          <w:szCs w:val="24"/>
        </w:rPr>
        <w:t>Ferrari P, Kaaks R, Fahey MT, Slimani N, Day NE, Pera G,</w:t>
      </w:r>
      <w:r w:rsidR="00C311A3" w:rsidRPr="000E774A">
        <w:rPr>
          <w:rFonts w:ascii="Arial" w:hAnsi="Arial" w:cs="Arial"/>
          <w:noProof/>
          <w:sz w:val="24"/>
          <w:szCs w:val="24"/>
        </w:rPr>
        <w:t xml:space="preserve"> Boshuizen HC, Roddam A, Boeing H, Nagel G, </w:t>
      </w:r>
      <w:r w:rsidR="00925056" w:rsidRPr="000E774A">
        <w:rPr>
          <w:rFonts w:ascii="Arial" w:hAnsi="Arial" w:cs="Arial"/>
          <w:noProof/>
          <w:sz w:val="24"/>
          <w:szCs w:val="24"/>
        </w:rPr>
        <w:t xml:space="preserve">et al. Within- and between-cohort variation in measured macronutrient intakes, taking account of measurement errors, in </w:t>
      </w:r>
      <w:r w:rsidR="00925056" w:rsidRPr="000E774A">
        <w:rPr>
          <w:rFonts w:ascii="Arial" w:hAnsi="Arial" w:cs="Arial"/>
          <w:noProof/>
          <w:sz w:val="24"/>
          <w:szCs w:val="24"/>
        </w:rPr>
        <w:lastRenderedPageBreak/>
        <w:t>the European prospective investigation into cancer and nutrition study. Am J Epidemiol</w:t>
      </w:r>
      <w:r w:rsidR="00DB64DF" w:rsidRPr="000E774A">
        <w:rPr>
          <w:rFonts w:ascii="Arial" w:hAnsi="Arial" w:cs="Arial"/>
          <w:noProof/>
          <w:sz w:val="24"/>
          <w:szCs w:val="24"/>
        </w:rPr>
        <w:t>.</w:t>
      </w:r>
      <w:r w:rsidR="00925056" w:rsidRPr="000E774A">
        <w:rPr>
          <w:rFonts w:ascii="Arial" w:hAnsi="Arial" w:cs="Arial"/>
          <w:noProof/>
          <w:sz w:val="24"/>
          <w:szCs w:val="24"/>
        </w:rPr>
        <w:t xml:space="preserve"> 2004;160:814–22.</w:t>
      </w:r>
    </w:p>
    <w:p w14:paraId="72DD2EE9" w14:textId="4019BB51" w:rsidR="001655DA" w:rsidRPr="000E774A" w:rsidRDefault="001655DA" w:rsidP="001655DA">
      <w:pPr>
        <w:widowControl w:val="0"/>
        <w:autoSpaceDE w:val="0"/>
        <w:autoSpaceDN w:val="0"/>
        <w:adjustRightInd w:val="0"/>
        <w:spacing w:line="480" w:lineRule="auto"/>
        <w:ind w:left="640" w:hanging="640"/>
        <w:jc w:val="both"/>
        <w:rPr>
          <w:rFonts w:ascii="Arial" w:hAnsi="Arial" w:cs="Arial"/>
          <w:noProof/>
          <w:sz w:val="24"/>
          <w:szCs w:val="24"/>
        </w:rPr>
      </w:pPr>
      <w:r w:rsidRPr="000E774A">
        <w:rPr>
          <w:rFonts w:ascii="Arial" w:hAnsi="Arial" w:cs="Arial"/>
          <w:noProof/>
          <w:sz w:val="24"/>
          <w:szCs w:val="24"/>
        </w:rPr>
        <w:t>3</w:t>
      </w:r>
      <w:r w:rsidR="00C87FBE" w:rsidRPr="000E774A">
        <w:rPr>
          <w:rFonts w:ascii="Arial" w:hAnsi="Arial" w:cs="Arial"/>
          <w:noProof/>
          <w:sz w:val="24"/>
          <w:szCs w:val="24"/>
        </w:rPr>
        <w:t>2</w:t>
      </w:r>
      <w:r w:rsidRPr="000E774A">
        <w:rPr>
          <w:rFonts w:ascii="Arial" w:hAnsi="Arial" w:cs="Arial"/>
          <w:noProof/>
          <w:sz w:val="24"/>
          <w:szCs w:val="24"/>
        </w:rPr>
        <w:t xml:space="preserve">. </w:t>
      </w:r>
      <w:r w:rsidRPr="000E774A">
        <w:rPr>
          <w:rFonts w:ascii="Arial" w:hAnsi="Arial" w:cs="Arial"/>
          <w:noProof/>
          <w:sz w:val="24"/>
          <w:szCs w:val="24"/>
        </w:rPr>
        <w:tab/>
        <w:t xml:space="preserve">Memon A, Varghese A, Suresh A. Benign thyroid disease and dietary factors in thyroid cancer: a case–control study in </w:t>
      </w:r>
      <w:r w:rsidR="00C311A3" w:rsidRPr="000E774A">
        <w:rPr>
          <w:rFonts w:ascii="Arial" w:hAnsi="Arial" w:cs="Arial"/>
          <w:noProof/>
          <w:sz w:val="24"/>
          <w:szCs w:val="24"/>
        </w:rPr>
        <w:t>Kuwait. Br J Cancer. 2002;86</w:t>
      </w:r>
      <w:r w:rsidRPr="000E774A">
        <w:rPr>
          <w:rFonts w:ascii="Arial" w:hAnsi="Arial" w:cs="Arial"/>
          <w:noProof/>
          <w:sz w:val="24"/>
          <w:szCs w:val="24"/>
        </w:rPr>
        <w:t xml:space="preserve">:1745–50. </w:t>
      </w:r>
    </w:p>
    <w:p w14:paraId="4A074CFB" w14:textId="63F3C19E" w:rsidR="00C87FBE" w:rsidRPr="000E774A" w:rsidRDefault="00C87FBE" w:rsidP="00C87FBE">
      <w:pPr>
        <w:widowControl w:val="0"/>
        <w:autoSpaceDE w:val="0"/>
        <w:autoSpaceDN w:val="0"/>
        <w:adjustRightInd w:val="0"/>
        <w:spacing w:line="480" w:lineRule="auto"/>
        <w:ind w:left="640" w:hanging="640"/>
        <w:jc w:val="both"/>
        <w:rPr>
          <w:rFonts w:ascii="Arial" w:hAnsi="Arial" w:cs="Arial"/>
          <w:noProof/>
          <w:sz w:val="24"/>
          <w:szCs w:val="24"/>
        </w:rPr>
      </w:pPr>
      <w:r w:rsidRPr="000E774A">
        <w:rPr>
          <w:rFonts w:ascii="Arial" w:hAnsi="Arial" w:cs="Arial"/>
          <w:noProof/>
          <w:sz w:val="24"/>
          <w:szCs w:val="24"/>
        </w:rPr>
        <w:t xml:space="preserve">33. </w:t>
      </w:r>
      <w:r w:rsidRPr="000E774A">
        <w:rPr>
          <w:rFonts w:ascii="Arial" w:hAnsi="Arial" w:cs="Arial"/>
          <w:noProof/>
          <w:sz w:val="24"/>
          <w:szCs w:val="24"/>
        </w:rPr>
        <w:tab/>
        <w:t xml:space="preserve">Xu W, Chen Z, Liu H, Huo L, Huang Y, Jin X, </w:t>
      </w:r>
      <w:r w:rsidR="00C311A3" w:rsidRPr="000E774A">
        <w:rPr>
          <w:rFonts w:ascii="Arial" w:hAnsi="Arial" w:cs="Arial"/>
          <w:noProof/>
          <w:sz w:val="24"/>
          <w:szCs w:val="24"/>
        </w:rPr>
        <w:t xml:space="preserve">Deng J, Zhu S, Jin W, Zhang S, </w:t>
      </w:r>
      <w:r w:rsidRPr="000E774A">
        <w:rPr>
          <w:rFonts w:ascii="Arial" w:hAnsi="Arial" w:cs="Arial"/>
          <w:noProof/>
          <w:sz w:val="24"/>
          <w:szCs w:val="24"/>
        </w:rPr>
        <w:t>et al. The association of thyroid nodule with non-iodized salt among Chinese children. PLO</w:t>
      </w:r>
      <w:r w:rsidR="00C311A3" w:rsidRPr="000E774A">
        <w:rPr>
          <w:rFonts w:ascii="Arial" w:hAnsi="Arial" w:cs="Arial"/>
          <w:noProof/>
          <w:sz w:val="24"/>
          <w:szCs w:val="24"/>
        </w:rPr>
        <w:t>S One. 2014;9</w:t>
      </w:r>
      <w:r w:rsidRPr="000E774A">
        <w:rPr>
          <w:rFonts w:ascii="Arial" w:hAnsi="Arial" w:cs="Arial"/>
          <w:noProof/>
          <w:sz w:val="24"/>
          <w:szCs w:val="24"/>
        </w:rPr>
        <w:t xml:space="preserve">:684–92. </w:t>
      </w:r>
    </w:p>
    <w:p w14:paraId="75536CA1" w14:textId="09802EBE" w:rsidR="002905AD" w:rsidRPr="000E774A" w:rsidRDefault="002905AD" w:rsidP="002905AD">
      <w:pPr>
        <w:widowControl w:val="0"/>
        <w:autoSpaceDE w:val="0"/>
        <w:autoSpaceDN w:val="0"/>
        <w:adjustRightInd w:val="0"/>
        <w:spacing w:line="480" w:lineRule="auto"/>
        <w:ind w:left="640" w:hanging="640"/>
        <w:jc w:val="both"/>
        <w:rPr>
          <w:rFonts w:ascii="Arial" w:hAnsi="Arial" w:cs="Arial"/>
          <w:noProof/>
          <w:sz w:val="24"/>
          <w:szCs w:val="24"/>
        </w:rPr>
      </w:pPr>
      <w:r w:rsidRPr="000E774A">
        <w:rPr>
          <w:rFonts w:ascii="Arial" w:hAnsi="Arial" w:cs="Arial"/>
          <w:noProof/>
          <w:sz w:val="24"/>
          <w:szCs w:val="24"/>
        </w:rPr>
        <w:t>3</w:t>
      </w:r>
      <w:r w:rsidR="00C87FBE" w:rsidRPr="000E774A">
        <w:rPr>
          <w:rFonts w:ascii="Arial" w:hAnsi="Arial" w:cs="Arial"/>
          <w:noProof/>
          <w:sz w:val="24"/>
          <w:szCs w:val="24"/>
        </w:rPr>
        <w:t>4</w:t>
      </w:r>
      <w:r w:rsidRPr="000E774A">
        <w:rPr>
          <w:rFonts w:ascii="Arial" w:hAnsi="Arial" w:cs="Arial"/>
          <w:noProof/>
          <w:sz w:val="24"/>
          <w:szCs w:val="24"/>
        </w:rPr>
        <w:t xml:space="preserve">. </w:t>
      </w:r>
      <w:r w:rsidRPr="000E774A">
        <w:rPr>
          <w:rFonts w:ascii="Arial" w:hAnsi="Arial" w:cs="Arial"/>
          <w:noProof/>
          <w:sz w:val="24"/>
          <w:szCs w:val="24"/>
        </w:rPr>
        <w:tab/>
      </w:r>
      <w:r w:rsidR="00872DC1" w:rsidRPr="000E774A">
        <w:rPr>
          <w:rFonts w:ascii="Arial" w:hAnsi="Arial" w:cs="Arial"/>
          <w:noProof/>
          <w:sz w:val="24"/>
          <w:szCs w:val="24"/>
        </w:rPr>
        <w:t>Kim HJ, Kim NK, Park HK</w:t>
      </w:r>
      <w:r w:rsidR="00C311A3" w:rsidRPr="000E774A">
        <w:rPr>
          <w:rFonts w:ascii="Arial" w:hAnsi="Arial" w:cs="Arial"/>
          <w:noProof/>
          <w:sz w:val="24"/>
          <w:szCs w:val="24"/>
        </w:rPr>
        <w:t>, Byun DW, Suh K, Yoo MH, Min YK, Kim SW, Chung JH</w:t>
      </w:r>
      <w:r w:rsidR="00872DC1" w:rsidRPr="000E774A">
        <w:rPr>
          <w:rFonts w:ascii="Arial" w:hAnsi="Arial" w:cs="Arial"/>
          <w:noProof/>
          <w:sz w:val="24"/>
          <w:szCs w:val="24"/>
        </w:rPr>
        <w:t>.</w:t>
      </w:r>
      <w:r w:rsidRPr="000E774A">
        <w:rPr>
          <w:rFonts w:ascii="Arial" w:hAnsi="Arial" w:cs="Arial"/>
          <w:noProof/>
          <w:sz w:val="24"/>
          <w:szCs w:val="24"/>
        </w:rPr>
        <w:t xml:space="preserve"> </w:t>
      </w:r>
      <w:r w:rsidR="00872DC1" w:rsidRPr="000E774A">
        <w:rPr>
          <w:rFonts w:ascii="Arial" w:hAnsi="Arial" w:cs="Arial"/>
          <w:noProof/>
          <w:sz w:val="24"/>
          <w:szCs w:val="24"/>
        </w:rPr>
        <w:t>Strong association of relatively low and extremely excessive iodine intakes with thyroid cancer in an iodine-replete area.</w:t>
      </w:r>
      <w:r w:rsidRPr="000E774A">
        <w:rPr>
          <w:rFonts w:ascii="Arial" w:hAnsi="Arial" w:cs="Arial"/>
          <w:noProof/>
          <w:sz w:val="24"/>
          <w:szCs w:val="24"/>
        </w:rPr>
        <w:t xml:space="preserve"> </w:t>
      </w:r>
      <w:r w:rsidR="00872DC1" w:rsidRPr="000E774A">
        <w:rPr>
          <w:rFonts w:ascii="Arial" w:hAnsi="Arial" w:cs="Arial"/>
          <w:noProof/>
          <w:sz w:val="24"/>
          <w:szCs w:val="24"/>
        </w:rPr>
        <w:t>Eur J Nutr. 2016</w:t>
      </w:r>
      <w:r w:rsidRPr="000E774A">
        <w:rPr>
          <w:rFonts w:ascii="Arial" w:hAnsi="Arial" w:cs="Arial"/>
          <w:noProof/>
          <w:sz w:val="24"/>
          <w:szCs w:val="24"/>
        </w:rPr>
        <w:t>;</w:t>
      </w:r>
      <w:r w:rsidR="00872DC1" w:rsidRPr="000E774A">
        <w:rPr>
          <w:rFonts w:ascii="Arial" w:hAnsi="Arial" w:cs="Arial"/>
          <w:noProof/>
          <w:sz w:val="24"/>
          <w:szCs w:val="24"/>
        </w:rPr>
        <w:t xml:space="preserve"> </w:t>
      </w:r>
      <w:r w:rsidR="00872DC1" w:rsidRPr="000E774A">
        <w:rPr>
          <w:rFonts w:ascii="Arial" w:hAnsi="Arial" w:cs="Arial"/>
          <w:i/>
          <w:noProof/>
          <w:sz w:val="24"/>
          <w:szCs w:val="24"/>
        </w:rPr>
        <w:t>In press</w:t>
      </w:r>
      <w:r w:rsidRPr="000E774A">
        <w:rPr>
          <w:rFonts w:ascii="Arial" w:hAnsi="Arial" w:cs="Arial"/>
          <w:noProof/>
          <w:sz w:val="24"/>
          <w:szCs w:val="24"/>
        </w:rPr>
        <w:t xml:space="preserve">. </w:t>
      </w:r>
      <w:r w:rsidR="00DD244E" w:rsidRPr="000E774A">
        <w:rPr>
          <w:rFonts w:ascii="Arial" w:hAnsi="Arial" w:cs="Arial"/>
          <w:noProof/>
          <w:sz w:val="24"/>
          <w:szCs w:val="24"/>
        </w:rPr>
        <w:t>doi:10.1007/s00394-015-1144-2</w:t>
      </w:r>
    </w:p>
    <w:p w14:paraId="76D6E151" w14:textId="158DE27F" w:rsidR="002905AD" w:rsidRPr="000E774A" w:rsidRDefault="002905AD" w:rsidP="002905AD">
      <w:pPr>
        <w:widowControl w:val="0"/>
        <w:autoSpaceDE w:val="0"/>
        <w:autoSpaceDN w:val="0"/>
        <w:adjustRightInd w:val="0"/>
        <w:spacing w:line="480" w:lineRule="auto"/>
        <w:ind w:left="640" w:hanging="640"/>
        <w:jc w:val="both"/>
        <w:rPr>
          <w:rFonts w:ascii="Arial" w:hAnsi="Arial" w:cs="Arial"/>
          <w:noProof/>
          <w:sz w:val="24"/>
          <w:szCs w:val="24"/>
        </w:rPr>
      </w:pPr>
      <w:r w:rsidRPr="000E774A">
        <w:rPr>
          <w:rFonts w:ascii="Arial" w:hAnsi="Arial" w:cs="Arial"/>
          <w:noProof/>
          <w:sz w:val="24"/>
          <w:szCs w:val="24"/>
        </w:rPr>
        <w:t xml:space="preserve">35. </w:t>
      </w:r>
      <w:r w:rsidRPr="000E774A">
        <w:rPr>
          <w:rFonts w:ascii="Arial" w:hAnsi="Arial" w:cs="Arial"/>
          <w:noProof/>
          <w:sz w:val="24"/>
          <w:szCs w:val="24"/>
        </w:rPr>
        <w:tab/>
        <w:t>Blomberg M, Feldt-Rasmussen U, Andersen KK, Kjaer SK. Thyroid cancer in Denmark 1943-2008, before and after iodine supplementa</w:t>
      </w:r>
      <w:r w:rsidR="00C311A3" w:rsidRPr="000E774A">
        <w:rPr>
          <w:rFonts w:ascii="Arial" w:hAnsi="Arial" w:cs="Arial"/>
          <w:noProof/>
          <w:sz w:val="24"/>
          <w:szCs w:val="24"/>
        </w:rPr>
        <w:t>tion. Int J Cancer. 2012;131</w:t>
      </w:r>
      <w:r w:rsidRPr="000E774A">
        <w:rPr>
          <w:rFonts w:ascii="Arial" w:hAnsi="Arial" w:cs="Arial"/>
          <w:noProof/>
          <w:sz w:val="24"/>
          <w:szCs w:val="24"/>
        </w:rPr>
        <w:t xml:space="preserve">:2360–6. </w:t>
      </w:r>
    </w:p>
    <w:p w14:paraId="15211247" w14:textId="244D750C" w:rsidR="00C87FBE" w:rsidRPr="000E774A" w:rsidRDefault="002905AD" w:rsidP="002905AD">
      <w:pPr>
        <w:widowControl w:val="0"/>
        <w:autoSpaceDE w:val="0"/>
        <w:autoSpaceDN w:val="0"/>
        <w:adjustRightInd w:val="0"/>
        <w:spacing w:line="480" w:lineRule="auto"/>
        <w:ind w:left="640" w:hanging="640"/>
        <w:jc w:val="both"/>
        <w:rPr>
          <w:rFonts w:ascii="Arial" w:hAnsi="Arial" w:cs="Arial"/>
          <w:noProof/>
          <w:sz w:val="24"/>
          <w:szCs w:val="24"/>
        </w:rPr>
      </w:pPr>
      <w:r w:rsidRPr="000E774A">
        <w:rPr>
          <w:rFonts w:ascii="Arial" w:hAnsi="Arial" w:cs="Arial"/>
          <w:noProof/>
          <w:sz w:val="24"/>
          <w:szCs w:val="24"/>
        </w:rPr>
        <w:t xml:space="preserve">36. </w:t>
      </w:r>
      <w:r w:rsidRPr="000E774A">
        <w:rPr>
          <w:rFonts w:ascii="Arial" w:hAnsi="Arial" w:cs="Arial"/>
          <w:noProof/>
          <w:sz w:val="24"/>
          <w:szCs w:val="24"/>
        </w:rPr>
        <w:tab/>
      </w:r>
      <w:r w:rsidR="00A50B86" w:rsidRPr="000E774A">
        <w:rPr>
          <w:rFonts w:ascii="Arial" w:hAnsi="Arial" w:cs="Arial"/>
          <w:noProof/>
          <w:sz w:val="24"/>
          <w:szCs w:val="24"/>
        </w:rPr>
        <w:t>Vaccarella S, Dal Maso L, Laversanne M, Bray F, Plummer M, Franceschi S. The Impact of Diagnostic Changes on the Rise in Thyroid Cancer Incidence: A Population-Based Study in Selected High-Resource Countries. Thyroid. 2015</w:t>
      </w:r>
      <w:r w:rsidR="00C311A3" w:rsidRPr="000E774A">
        <w:rPr>
          <w:rFonts w:ascii="Arial" w:hAnsi="Arial" w:cs="Arial"/>
          <w:noProof/>
          <w:sz w:val="24"/>
          <w:szCs w:val="24"/>
        </w:rPr>
        <w:t>;25</w:t>
      </w:r>
      <w:r w:rsidR="00A50B86" w:rsidRPr="000E774A">
        <w:rPr>
          <w:rFonts w:ascii="Arial" w:hAnsi="Arial" w:cs="Arial"/>
          <w:noProof/>
          <w:sz w:val="24"/>
          <w:szCs w:val="24"/>
        </w:rPr>
        <w:t>:1127-36.</w:t>
      </w:r>
    </w:p>
    <w:p w14:paraId="2C8ECAE7" w14:textId="011D6DA7" w:rsidR="002905AD" w:rsidRPr="000E774A" w:rsidRDefault="00C87FBE" w:rsidP="002905AD">
      <w:pPr>
        <w:widowControl w:val="0"/>
        <w:autoSpaceDE w:val="0"/>
        <w:autoSpaceDN w:val="0"/>
        <w:adjustRightInd w:val="0"/>
        <w:spacing w:line="480" w:lineRule="auto"/>
        <w:ind w:left="640" w:hanging="640"/>
        <w:jc w:val="both"/>
        <w:rPr>
          <w:rFonts w:ascii="Arial" w:hAnsi="Arial" w:cs="Arial"/>
          <w:noProof/>
          <w:sz w:val="24"/>
          <w:szCs w:val="24"/>
        </w:rPr>
      </w:pPr>
      <w:r w:rsidRPr="000E774A">
        <w:rPr>
          <w:rFonts w:ascii="Arial" w:hAnsi="Arial" w:cs="Arial"/>
          <w:noProof/>
          <w:sz w:val="24"/>
          <w:szCs w:val="24"/>
        </w:rPr>
        <w:t>37.</w:t>
      </w:r>
      <w:r w:rsidRPr="000E774A">
        <w:rPr>
          <w:rFonts w:ascii="Arial" w:hAnsi="Arial" w:cs="Arial"/>
          <w:noProof/>
          <w:sz w:val="24"/>
          <w:szCs w:val="24"/>
        </w:rPr>
        <w:tab/>
      </w:r>
      <w:r w:rsidR="002905AD" w:rsidRPr="000E774A">
        <w:rPr>
          <w:rFonts w:ascii="Arial" w:hAnsi="Arial" w:cs="Arial"/>
          <w:noProof/>
          <w:sz w:val="24"/>
          <w:szCs w:val="24"/>
        </w:rPr>
        <w:t xml:space="preserve">Andersson M, Karumbunathan V, Zimmermann MB. Global Iodine Status in 2011 and Trends over the Past Decade. J Nutr. 2012;142:744–50. </w:t>
      </w:r>
    </w:p>
    <w:p w14:paraId="6AEE0597" w14:textId="57085C92" w:rsidR="00F15AC1" w:rsidRPr="000E774A" w:rsidRDefault="00975AC1" w:rsidP="00E37166">
      <w:pPr>
        <w:widowControl w:val="0"/>
        <w:autoSpaceDE w:val="0"/>
        <w:autoSpaceDN w:val="0"/>
        <w:adjustRightInd w:val="0"/>
        <w:spacing w:line="480" w:lineRule="auto"/>
        <w:ind w:left="640" w:hanging="640"/>
        <w:jc w:val="both"/>
        <w:rPr>
          <w:rFonts w:ascii="Arial" w:hAnsi="Arial" w:cs="Arial"/>
          <w:noProof/>
          <w:sz w:val="24"/>
          <w:szCs w:val="24"/>
        </w:rPr>
      </w:pPr>
      <w:r w:rsidRPr="000E774A">
        <w:rPr>
          <w:rFonts w:ascii="Arial" w:hAnsi="Arial" w:cs="Arial"/>
          <w:noProof/>
          <w:sz w:val="24"/>
          <w:szCs w:val="24"/>
        </w:rPr>
        <w:t>3</w:t>
      </w:r>
      <w:r w:rsidR="00C87FBE" w:rsidRPr="000E774A">
        <w:rPr>
          <w:rFonts w:ascii="Arial" w:hAnsi="Arial" w:cs="Arial"/>
          <w:noProof/>
          <w:sz w:val="24"/>
          <w:szCs w:val="24"/>
        </w:rPr>
        <w:t>8</w:t>
      </w:r>
      <w:r w:rsidRPr="000E774A">
        <w:rPr>
          <w:rFonts w:ascii="Arial" w:hAnsi="Arial" w:cs="Arial"/>
          <w:noProof/>
          <w:sz w:val="24"/>
          <w:szCs w:val="24"/>
        </w:rPr>
        <w:t>.</w:t>
      </w:r>
      <w:r w:rsidR="0000771D" w:rsidRPr="000E774A">
        <w:rPr>
          <w:rFonts w:ascii="Arial" w:hAnsi="Arial" w:cs="Arial"/>
          <w:noProof/>
          <w:sz w:val="24"/>
          <w:szCs w:val="24"/>
        </w:rPr>
        <w:tab/>
      </w:r>
      <w:r w:rsidRPr="000E774A">
        <w:rPr>
          <w:rFonts w:ascii="Arial" w:hAnsi="Arial" w:cs="Arial"/>
          <w:noProof/>
          <w:sz w:val="24"/>
          <w:szCs w:val="24"/>
        </w:rPr>
        <w:t xml:space="preserve">World Cancer Research Fund, American Institute for Cancer Research. </w:t>
      </w:r>
      <w:r w:rsidRPr="000E774A">
        <w:rPr>
          <w:rFonts w:ascii="Arial" w:hAnsi="Arial" w:cs="Arial"/>
          <w:noProof/>
          <w:sz w:val="24"/>
          <w:szCs w:val="24"/>
        </w:rPr>
        <w:lastRenderedPageBreak/>
        <w:t>Food, Nutrition, Physical Activity, and the Prevention of Cancer: a Global perspective. cancer Reseach. 2007. 517p.</w:t>
      </w:r>
    </w:p>
    <w:p w14:paraId="50E2868A" w14:textId="432F3F8F" w:rsidR="00322599" w:rsidRPr="000E774A" w:rsidRDefault="00322599" w:rsidP="00322599">
      <w:pPr>
        <w:widowControl w:val="0"/>
        <w:autoSpaceDE w:val="0"/>
        <w:autoSpaceDN w:val="0"/>
        <w:adjustRightInd w:val="0"/>
        <w:spacing w:line="480" w:lineRule="auto"/>
        <w:ind w:left="640" w:hanging="640"/>
        <w:jc w:val="both"/>
        <w:rPr>
          <w:rFonts w:ascii="Arial" w:hAnsi="Arial" w:cs="Arial"/>
          <w:noProof/>
          <w:sz w:val="24"/>
          <w:szCs w:val="24"/>
        </w:rPr>
      </w:pPr>
      <w:r w:rsidRPr="000E774A">
        <w:rPr>
          <w:rFonts w:ascii="Arial" w:hAnsi="Arial" w:cs="Arial"/>
          <w:noProof/>
          <w:sz w:val="24"/>
          <w:szCs w:val="24"/>
        </w:rPr>
        <w:t>3</w:t>
      </w:r>
      <w:r w:rsidR="00C87FBE" w:rsidRPr="000E774A">
        <w:rPr>
          <w:rFonts w:ascii="Arial" w:hAnsi="Arial" w:cs="Arial"/>
          <w:noProof/>
          <w:sz w:val="24"/>
          <w:szCs w:val="24"/>
        </w:rPr>
        <w:t>9</w:t>
      </w:r>
      <w:r w:rsidRPr="000E774A">
        <w:rPr>
          <w:rFonts w:ascii="Arial" w:hAnsi="Arial" w:cs="Arial"/>
          <w:noProof/>
          <w:sz w:val="24"/>
          <w:szCs w:val="24"/>
        </w:rPr>
        <w:t xml:space="preserve">. </w:t>
      </w:r>
      <w:r w:rsidRPr="000E774A">
        <w:rPr>
          <w:rFonts w:ascii="Arial" w:hAnsi="Arial" w:cs="Arial"/>
          <w:noProof/>
          <w:sz w:val="24"/>
          <w:szCs w:val="24"/>
        </w:rPr>
        <w:tab/>
        <w:t xml:space="preserve">Paliwoda RE, Newbigging AM, Wang Z, Le XC. Benefits and risks associated with consumption of Great Lakes fish containing omega-3 fatty acids and polychlorinated biphenyls (PCBs). J Environ Sci. 2016;41:1–5. </w:t>
      </w:r>
    </w:p>
    <w:p w14:paraId="3D431CD2" w14:textId="51DBB7E4" w:rsidR="00D5281B" w:rsidRPr="000E774A" w:rsidRDefault="00C87FBE" w:rsidP="00E37166">
      <w:pPr>
        <w:widowControl w:val="0"/>
        <w:autoSpaceDE w:val="0"/>
        <w:autoSpaceDN w:val="0"/>
        <w:adjustRightInd w:val="0"/>
        <w:spacing w:line="480" w:lineRule="auto"/>
        <w:ind w:left="640" w:hanging="640"/>
        <w:jc w:val="both"/>
        <w:rPr>
          <w:rFonts w:ascii="Arial" w:hAnsi="Arial" w:cs="Arial"/>
          <w:noProof/>
          <w:sz w:val="24"/>
          <w:szCs w:val="24"/>
        </w:rPr>
      </w:pPr>
      <w:r w:rsidRPr="000E774A">
        <w:rPr>
          <w:rFonts w:ascii="Arial" w:hAnsi="Arial" w:cs="Arial"/>
          <w:noProof/>
          <w:sz w:val="24"/>
          <w:szCs w:val="24"/>
        </w:rPr>
        <w:t>40</w:t>
      </w:r>
      <w:r w:rsidR="00D5281B" w:rsidRPr="000E774A">
        <w:rPr>
          <w:rFonts w:ascii="Arial" w:hAnsi="Arial" w:cs="Arial"/>
          <w:noProof/>
          <w:sz w:val="24"/>
          <w:szCs w:val="24"/>
        </w:rPr>
        <w:t xml:space="preserve">. </w:t>
      </w:r>
      <w:r w:rsidR="00D5281B" w:rsidRPr="000E774A">
        <w:rPr>
          <w:rFonts w:ascii="Arial" w:hAnsi="Arial" w:cs="Arial"/>
          <w:noProof/>
          <w:sz w:val="24"/>
          <w:szCs w:val="24"/>
        </w:rPr>
        <w:tab/>
        <w:t xml:space="preserve">Berg JP, Glattre E, Haldorsen T, Hostmark AT, Bay IG, Johansen AF, </w:t>
      </w:r>
      <w:r w:rsidR="00C311A3" w:rsidRPr="000E774A">
        <w:rPr>
          <w:rFonts w:ascii="Arial" w:hAnsi="Arial" w:cs="Arial"/>
          <w:noProof/>
          <w:sz w:val="24"/>
          <w:szCs w:val="24"/>
        </w:rPr>
        <w:t>Jellum E</w:t>
      </w:r>
      <w:r w:rsidR="00D5281B" w:rsidRPr="000E774A">
        <w:rPr>
          <w:rFonts w:ascii="Arial" w:hAnsi="Arial" w:cs="Arial"/>
          <w:noProof/>
          <w:sz w:val="24"/>
          <w:szCs w:val="24"/>
        </w:rPr>
        <w:t xml:space="preserve">. Longchain serum fatty acids and risk of thyroid cancer: A population-based case-control study in Norway. </w:t>
      </w:r>
      <w:r w:rsidR="00C311A3" w:rsidRPr="000E774A">
        <w:rPr>
          <w:rFonts w:ascii="Arial" w:hAnsi="Arial" w:cs="Arial"/>
          <w:noProof/>
          <w:sz w:val="24"/>
          <w:szCs w:val="24"/>
        </w:rPr>
        <w:t>Cancer Causes Control. 1994;5</w:t>
      </w:r>
      <w:r w:rsidR="00D5281B" w:rsidRPr="000E774A">
        <w:rPr>
          <w:rFonts w:ascii="Arial" w:hAnsi="Arial" w:cs="Arial"/>
          <w:noProof/>
          <w:sz w:val="24"/>
          <w:szCs w:val="24"/>
        </w:rPr>
        <w:t xml:space="preserve">:433–9. </w:t>
      </w:r>
    </w:p>
    <w:p w14:paraId="329AE9E2" w14:textId="7F56C6D7" w:rsidR="00DC4185" w:rsidRPr="000E774A" w:rsidRDefault="00DC4185" w:rsidP="00DC4185">
      <w:pPr>
        <w:widowControl w:val="0"/>
        <w:autoSpaceDE w:val="0"/>
        <w:autoSpaceDN w:val="0"/>
        <w:adjustRightInd w:val="0"/>
        <w:spacing w:line="480" w:lineRule="auto"/>
        <w:ind w:left="640" w:hanging="640"/>
        <w:jc w:val="both"/>
        <w:rPr>
          <w:rFonts w:ascii="Arial" w:hAnsi="Arial" w:cs="Arial"/>
          <w:noProof/>
          <w:sz w:val="24"/>
          <w:szCs w:val="24"/>
        </w:rPr>
      </w:pPr>
      <w:r w:rsidRPr="000E774A">
        <w:rPr>
          <w:rFonts w:ascii="Arial" w:hAnsi="Arial" w:cs="Arial"/>
          <w:noProof/>
          <w:sz w:val="24"/>
          <w:szCs w:val="24"/>
        </w:rPr>
        <w:t>4</w:t>
      </w:r>
      <w:r w:rsidR="00C87FBE" w:rsidRPr="000E774A">
        <w:rPr>
          <w:rFonts w:ascii="Arial" w:hAnsi="Arial" w:cs="Arial"/>
          <w:noProof/>
          <w:sz w:val="24"/>
          <w:szCs w:val="24"/>
        </w:rPr>
        <w:t>1</w:t>
      </w:r>
      <w:r w:rsidRPr="000E774A">
        <w:rPr>
          <w:rFonts w:ascii="Arial" w:hAnsi="Arial" w:cs="Arial"/>
          <w:noProof/>
          <w:sz w:val="24"/>
          <w:szCs w:val="24"/>
        </w:rPr>
        <w:t xml:space="preserve">. </w:t>
      </w:r>
      <w:r w:rsidRPr="000E774A">
        <w:rPr>
          <w:rFonts w:ascii="Arial" w:hAnsi="Arial" w:cs="Arial"/>
          <w:noProof/>
          <w:sz w:val="24"/>
          <w:szCs w:val="24"/>
        </w:rPr>
        <w:tab/>
        <w:t xml:space="preserve">Ahmed MK, Baki MA, Islam MS, </w:t>
      </w:r>
      <w:r w:rsidR="00C311A3" w:rsidRPr="000E774A">
        <w:rPr>
          <w:rFonts w:ascii="Arial" w:hAnsi="Arial" w:cs="Arial"/>
          <w:noProof/>
          <w:sz w:val="24"/>
          <w:szCs w:val="24"/>
        </w:rPr>
        <w:t>Kundu GK, Habibullah-Al-Mamun M</w:t>
      </w:r>
      <w:r w:rsidRPr="000E774A">
        <w:rPr>
          <w:rFonts w:ascii="Arial" w:hAnsi="Arial" w:cs="Arial"/>
          <w:noProof/>
          <w:sz w:val="24"/>
          <w:szCs w:val="24"/>
        </w:rPr>
        <w:t>, Sarkar SK</w:t>
      </w:r>
      <w:r w:rsidR="00C311A3" w:rsidRPr="000E774A">
        <w:rPr>
          <w:rFonts w:ascii="Arial" w:hAnsi="Arial" w:cs="Arial"/>
          <w:noProof/>
          <w:sz w:val="24"/>
          <w:szCs w:val="24"/>
        </w:rPr>
        <w:t>, Hossain MM</w:t>
      </w:r>
      <w:r w:rsidRPr="000E774A">
        <w:rPr>
          <w:rFonts w:ascii="Arial" w:hAnsi="Arial" w:cs="Arial"/>
          <w:noProof/>
          <w:sz w:val="24"/>
          <w:szCs w:val="24"/>
        </w:rPr>
        <w:t>. Human health risk assessment of heavy metals in tropical fish and shellfish collected from the river Buriganga, Bangladesh. Env</w:t>
      </w:r>
      <w:r w:rsidR="00C311A3" w:rsidRPr="000E774A">
        <w:rPr>
          <w:rFonts w:ascii="Arial" w:hAnsi="Arial" w:cs="Arial"/>
          <w:noProof/>
          <w:sz w:val="24"/>
          <w:szCs w:val="24"/>
        </w:rPr>
        <w:t>iron Sci Pollut Res. 2015;22</w:t>
      </w:r>
      <w:r w:rsidRPr="000E774A">
        <w:rPr>
          <w:rFonts w:ascii="Arial" w:hAnsi="Arial" w:cs="Arial"/>
          <w:noProof/>
          <w:sz w:val="24"/>
          <w:szCs w:val="24"/>
        </w:rPr>
        <w:t xml:space="preserve">:15880–90. </w:t>
      </w:r>
    </w:p>
    <w:p w14:paraId="44F5212D" w14:textId="66794134" w:rsidR="00E53720" w:rsidRPr="000E774A" w:rsidRDefault="00E53720" w:rsidP="00E53720">
      <w:pPr>
        <w:widowControl w:val="0"/>
        <w:autoSpaceDE w:val="0"/>
        <w:autoSpaceDN w:val="0"/>
        <w:adjustRightInd w:val="0"/>
        <w:spacing w:line="480" w:lineRule="auto"/>
        <w:ind w:left="640" w:hanging="640"/>
        <w:jc w:val="both"/>
        <w:rPr>
          <w:rFonts w:ascii="Arial" w:hAnsi="Arial" w:cs="Arial"/>
          <w:noProof/>
          <w:sz w:val="24"/>
          <w:szCs w:val="24"/>
        </w:rPr>
      </w:pPr>
      <w:r w:rsidRPr="000E774A">
        <w:rPr>
          <w:rFonts w:ascii="Arial" w:hAnsi="Arial" w:cs="Arial"/>
          <w:noProof/>
          <w:sz w:val="24"/>
          <w:szCs w:val="24"/>
        </w:rPr>
        <w:t>4</w:t>
      </w:r>
      <w:r w:rsidR="00C87FBE" w:rsidRPr="000E774A">
        <w:rPr>
          <w:rFonts w:ascii="Arial" w:hAnsi="Arial" w:cs="Arial"/>
          <w:noProof/>
          <w:sz w:val="24"/>
          <w:szCs w:val="24"/>
        </w:rPr>
        <w:t>2</w:t>
      </w:r>
      <w:r w:rsidRPr="000E774A">
        <w:rPr>
          <w:rFonts w:ascii="Arial" w:hAnsi="Arial" w:cs="Arial"/>
          <w:noProof/>
          <w:sz w:val="24"/>
          <w:szCs w:val="24"/>
        </w:rPr>
        <w:t xml:space="preserve">. </w:t>
      </w:r>
      <w:r w:rsidRPr="000E774A">
        <w:rPr>
          <w:rFonts w:ascii="Arial" w:hAnsi="Arial" w:cs="Arial"/>
          <w:noProof/>
          <w:sz w:val="24"/>
          <w:szCs w:val="24"/>
        </w:rPr>
        <w:tab/>
        <w:t xml:space="preserve">Zhu F, Qu L, Fan W, Wang A, Hao H, Li X, </w:t>
      </w:r>
      <w:r w:rsidR="002C68DE" w:rsidRPr="000E774A">
        <w:rPr>
          <w:rFonts w:ascii="Arial" w:hAnsi="Arial" w:cs="Arial"/>
          <w:noProof/>
          <w:sz w:val="24"/>
          <w:szCs w:val="24"/>
        </w:rPr>
        <w:t>Yao S</w:t>
      </w:r>
      <w:r w:rsidRPr="000E774A">
        <w:rPr>
          <w:rFonts w:ascii="Arial" w:hAnsi="Arial" w:cs="Arial"/>
          <w:noProof/>
          <w:sz w:val="24"/>
          <w:szCs w:val="24"/>
        </w:rPr>
        <w:t>. Study on heavy metal levels and its health risk assessment in some edible fishes from Nansi Lake, China. E</w:t>
      </w:r>
      <w:r w:rsidR="002C68DE" w:rsidRPr="000E774A">
        <w:rPr>
          <w:rFonts w:ascii="Arial" w:hAnsi="Arial" w:cs="Arial"/>
          <w:noProof/>
          <w:sz w:val="24"/>
          <w:szCs w:val="24"/>
        </w:rPr>
        <w:t>nviron Monit Assess. 2015;187</w:t>
      </w:r>
      <w:r w:rsidRPr="000E774A">
        <w:rPr>
          <w:rFonts w:ascii="Arial" w:hAnsi="Arial" w:cs="Arial"/>
          <w:noProof/>
          <w:sz w:val="24"/>
          <w:szCs w:val="24"/>
        </w:rPr>
        <w:t xml:space="preserve">:161. </w:t>
      </w:r>
    </w:p>
    <w:p w14:paraId="150F4356" w14:textId="5C63770F" w:rsidR="00E53720" w:rsidRPr="000E774A" w:rsidRDefault="00E53720" w:rsidP="00E53720">
      <w:pPr>
        <w:widowControl w:val="0"/>
        <w:autoSpaceDE w:val="0"/>
        <w:autoSpaceDN w:val="0"/>
        <w:adjustRightInd w:val="0"/>
        <w:spacing w:line="480" w:lineRule="auto"/>
        <w:ind w:left="640" w:hanging="640"/>
        <w:jc w:val="both"/>
        <w:rPr>
          <w:rFonts w:ascii="Arial" w:hAnsi="Arial" w:cs="Arial"/>
          <w:noProof/>
          <w:sz w:val="24"/>
          <w:szCs w:val="24"/>
        </w:rPr>
      </w:pPr>
      <w:r w:rsidRPr="000E774A">
        <w:rPr>
          <w:rFonts w:ascii="Arial" w:hAnsi="Arial" w:cs="Arial"/>
          <w:noProof/>
          <w:sz w:val="24"/>
          <w:szCs w:val="24"/>
        </w:rPr>
        <w:t xml:space="preserve">43. </w:t>
      </w:r>
      <w:r w:rsidRPr="000E774A">
        <w:rPr>
          <w:rFonts w:ascii="Arial" w:hAnsi="Arial" w:cs="Arial"/>
          <w:noProof/>
          <w:sz w:val="24"/>
          <w:szCs w:val="24"/>
        </w:rPr>
        <w:tab/>
        <w:t>Zaichick VYe, Tsyb AF, Vtyurin BM. Trace elements and thyr</w:t>
      </w:r>
      <w:r w:rsidR="002C68DE" w:rsidRPr="000E774A">
        <w:rPr>
          <w:rFonts w:ascii="Arial" w:hAnsi="Arial" w:cs="Arial"/>
          <w:noProof/>
          <w:sz w:val="24"/>
          <w:szCs w:val="24"/>
        </w:rPr>
        <w:t>oid cancer. Analyst. 1995;120</w:t>
      </w:r>
      <w:r w:rsidRPr="000E774A">
        <w:rPr>
          <w:rFonts w:ascii="Arial" w:hAnsi="Arial" w:cs="Arial"/>
          <w:noProof/>
          <w:sz w:val="24"/>
          <w:szCs w:val="24"/>
        </w:rPr>
        <w:t xml:space="preserve">:817–21. </w:t>
      </w:r>
    </w:p>
    <w:p w14:paraId="059706E6" w14:textId="3DFAE1D0" w:rsidR="00E53720" w:rsidRPr="000E774A" w:rsidRDefault="00E53720" w:rsidP="00E53720">
      <w:pPr>
        <w:widowControl w:val="0"/>
        <w:autoSpaceDE w:val="0"/>
        <w:autoSpaceDN w:val="0"/>
        <w:adjustRightInd w:val="0"/>
        <w:spacing w:line="480" w:lineRule="auto"/>
        <w:ind w:left="640" w:hanging="640"/>
        <w:jc w:val="both"/>
        <w:rPr>
          <w:rFonts w:ascii="Arial" w:hAnsi="Arial" w:cs="Arial"/>
          <w:noProof/>
          <w:sz w:val="24"/>
          <w:szCs w:val="24"/>
        </w:rPr>
      </w:pPr>
      <w:r w:rsidRPr="000E774A">
        <w:rPr>
          <w:rFonts w:ascii="Arial" w:hAnsi="Arial" w:cs="Arial"/>
          <w:noProof/>
          <w:sz w:val="24"/>
          <w:szCs w:val="24"/>
        </w:rPr>
        <w:t xml:space="preserve">44. </w:t>
      </w:r>
      <w:r w:rsidRPr="000E774A">
        <w:rPr>
          <w:rFonts w:ascii="Arial" w:hAnsi="Arial" w:cs="Arial"/>
          <w:noProof/>
          <w:sz w:val="24"/>
          <w:szCs w:val="24"/>
        </w:rPr>
        <w:tab/>
        <w:t xml:space="preserve">Chung HK, Nam JS, Ahn CW, Lee YS, Kim KR. Some Elements in Thyroid Tissue are Associated with More Advanced Stage of Thyroid Cancer in Korean Women. </w:t>
      </w:r>
      <w:r w:rsidR="002C68DE" w:rsidRPr="000E774A">
        <w:rPr>
          <w:rFonts w:ascii="Arial" w:hAnsi="Arial" w:cs="Arial"/>
          <w:noProof/>
          <w:sz w:val="24"/>
          <w:szCs w:val="24"/>
        </w:rPr>
        <w:t>Biol Trace Elem Res. 2016;171</w:t>
      </w:r>
      <w:r w:rsidRPr="000E774A">
        <w:rPr>
          <w:rFonts w:ascii="Arial" w:hAnsi="Arial" w:cs="Arial"/>
          <w:noProof/>
          <w:sz w:val="24"/>
          <w:szCs w:val="24"/>
        </w:rPr>
        <w:t xml:space="preserve">:54–62. </w:t>
      </w:r>
    </w:p>
    <w:p w14:paraId="0A75B744" w14:textId="77777777" w:rsidR="00CC6CB1" w:rsidRPr="000E774A" w:rsidRDefault="00CC6CB1" w:rsidP="00E37166">
      <w:pPr>
        <w:spacing w:line="480" w:lineRule="auto"/>
        <w:jc w:val="both"/>
        <w:rPr>
          <w:rFonts w:ascii="Arial" w:hAnsi="Arial" w:cs="Arial"/>
          <w:sz w:val="24"/>
          <w:szCs w:val="24"/>
        </w:rPr>
      </w:pPr>
    </w:p>
    <w:p w14:paraId="048D2EBE" w14:textId="77777777" w:rsidR="00F15AC1" w:rsidRPr="000E774A" w:rsidRDefault="00F15AC1" w:rsidP="00E37166">
      <w:pPr>
        <w:spacing w:line="480" w:lineRule="auto"/>
        <w:jc w:val="both"/>
        <w:rPr>
          <w:rFonts w:ascii="Arial" w:hAnsi="Arial" w:cs="Arial"/>
          <w:sz w:val="24"/>
          <w:szCs w:val="24"/>
        </w:rPr>
        <w:sectPr w:rsidR="00F15AC1" w:rsidRPr="000E774A" w:rsidSect="00B6735E">
          <w:pgSz w:w="12240" w:h="15840"/>
          <w:pgMar w:top="1417" w:right="1701" w:bottom="1417" w:left="1701" w:header="708" w:footer="708" w:gutter="0"/>
          <w:pgNumType w:start="1"/>
          <w:cols w:space="708"/>
          <w:docGrid w:linePitch="360"/>
        </w:sectPr>
      </w:pPr>
    </w:p>
    <w:p w14:paraId="61046B77" w14:textId="314F252E" w:rsidR="008F08AE" w:rsidRPr="000E774A" w:rsidRDefault="00CC6CB1" w:rsidP="00D2213A">
      <w:pPr>
        <w:spacing w:line="360" w:lineRule="auto"/>
        <w:rPr>
          <w:rFonts w:ascii="Arial" w:hAnsi="Arial" w:cs="Arial"/>
          <w:sz w:val="24"/>
          <w:szCs w:val="24"/>
        </w:rPr>
      </w:pPr>
      <w:r w:rsidRPr="000E774A">
        <w:rPr>
          <w:rFonts w:ascii="Arial" w:hAnsi="Arial" w:cs="Arial"/>
          <w:b/>
          <w:sz w:val="24"/>
          <w:szCs w:val="24"/>
        </w:rPr>
        <w:lastRenderedPageBreak/>
        <w:t>Table 1.</w:t>
      </w:r>
      <w:r w:rsidRPr="000E774A">
        <w:rPr>
          <w:rFonts w:ascii="Arial" w:hAnsi="Arial" w:cs="Arial"/>
          <w:sz w:val="24"/>
          <w:szCs w:val="24"/>
        </w:rPr>
        <w:t xml:space="preserve"> Number of </w:t>
      </w:r>
      <w:r w:rsidR="004C0619" w:rsidRPr="000E774A">
        <w:rPr>
          <w:rFonts w:ascii="Arial" w:hAnsi="Arial" w:cs="Arial"/>
          <w:sz w:val="24"/>
          <w:szCs w:val="24"/>
        </w:rPr>
        <w:t xml:space="preserve">differentiated </w:t>
      </w:r>
      <w:r w:rsidRPr="000E774A">
        <w:rPr>
          <w:rFonts w:ascii="Arial" w:hAnsi="Arial" w:cs="Arial"/>
          <w:sz w:val="24"/>
          <w:szCs w:val="24"/>
        </w:rPr>
        <w:t>thyroid cancer cases and median</w:t>
      </w:r>
      <w:r w:rsidR="004C6D5F" w:rsidRPr="000E774A">
        <w:rPr>
          <w:rFonts w:ascii="Arial" w:hAnsi="Arial" w:cs="Arial"/>
          <w:sz w:val="24"/>
          <w:szCs w:val="24"/>
        </w:rPr>
        <w:t>s</w:t>
      </w:r>
      <w:r w:rsidRPr="000E774A">
        <w:rPr>
          <w:rFonts w:ascii="Arial" w:hAnsi="Arial" w:cs="Arial"/>
          <w:sz w:val="24"/>
          <w:szCs w:val="24"/>
        </w:rPr>
        <w:t xml:space="preserve"> (25th-75th percentile) </w:t>
      </w:r>
      <w:r w:rsidR="004C6D5F" w:rsidRPr="000E774A">
        <w:rPr>
          <w:rFonts w:ascii="Arial" w:hAnsi="Arial" w:cs="Arial"/>
          <w:sz w:val="24"/>
          <w:szCs w:val="24"/>
        </w:rPr>
        <w:t>of</w:t>
      </w:r>
      <w:r w:rsidRPr="000E774A">
        <w:rPr>
          <w:rFonts w:ascii="Arial" w:hAnsi="Arial" w:cs="Arial"/>
          <w:sz w:val="24"/>
          <w:szCs w:val="24"/>
        </w:rPr>
        <w:t xml:space="preserve"> total fish and shellfish intake by sex and country in the EPIC </w:t>
      </w:r>
      <w:r w:rsidR="008F08AE" w:rsidRPr="000E774A">
        <w:rPr>
          <w:rFonts w:ascii="Arial" w:hAnsi="Arial" w:cs="Arial"/>
          <w:sz w:val="24"/>
          <w:szCs w:val="24"/>
        </w:rPr>
        <w:t xml:space="preserve">study         </w:t>
      </w:r>
    </w:p>
    <w:tbl>
      <w:tblPr>
        <w:tblW w:w="13388" w:type="dxa"/>
        <w:tblInd w:w="55" w:type="dxa"/>
        <w:tblCellMar>
          <w:left w:w="70" w:type="dxa"/>
          <w:right w:w="70" w:type="dxa"/>
        </w:tblCellMar>
        <w:tblLook w:val="04A0" w:firstRow="1" w:lastRow="0" w:firstColumn="1" w:lastColumn="0" w:noHBand="0" w:noVBand="1"/>
      </w:tblPr>
      <w:tblGrid>
        <w:gridCol w:w="1244"/>
        <w:gridCol w:w="878"/>
        <w:gridCol w:w="841"/>
        <w:gridCol w:w="982"/>
        <w:gridCol w:w="1019"/>
        <w:gridCol w:w="577"/>
        <w:gridCol w:w="1703"/>
        <w:gridCol w:w="196"/>
        <w:gridCol w:w="863"/>
        <w:gridCol w:w="807"/>
        <w:gridCol w:w="907"/>
        <w:gridCol w:w="941"/>
        <w:gridCol w:w="681"/>
        <w:gridCol w:w="1749"/>
      </w:tblGrid>
      <w:tr w:rsidR="004C6D5F" w:rsidRPr="000E774A" w14:paraId="56731AFB" w14:textId="77777777" w:rsidTr="004C6D5F">
        <w:trPr>
          <w:trHeight w:val="300"/>
        </w:trPr>
        <w:tc>
          <w:tcPr>
            <w:tcW w:w="1244" w:type="dxa"/>
            <w:tcBorders>
              <w:top w:val="single" w:sz="4" w:space="0" w:color="auto"/>
              <w:left w:val="nil"/>
              <w:bottom w:val="nil"/>
              <w:right w:val="nil"/>
            </w:tcBorders>
            <w:shd w:val="clear" w:color="000000" w:fill="FFFFFF"/>
            <w:noWrap/>
            <w:vAlign w:val="bottom"/>
            <w:hideMark/>
          </w:tcPr>
          <w:p w14:paraId="5C56AE92" w14:textId="77777777" w:rsidR="004C6D5F" w:rsidRPr="000E774A" w:rsidRDefault="004C6D5F" w:rsidP="004C6D5F">
            <w:pPr>
              <w:spacing w:after="0" w:line="240" w:lineRule="auto"/>
              <w:rPr>
                <w:rFonts w:ascii="Arial" w:eastAsia="Times New Roman" w:hAnsi="Arial" w:cs="Arial"/>
                <w:color w:val="000000"/>
                <w:sz w:val="20"/>
                <w:szCs w:val="20"/>
                <w:lang w:eastAsia="es-ES"/>
              </w:rPr>
            </w:pPr>
            <w:r w:rsidRPr="000E774A">
              <w:rPr>
                <w:rFonts w:ascii="Arial" w:eastAsia="Times New Roman" w:hAnsi="Arial" w:cs="Arial"/>
                <w:color w:val="000000"/>
                <w:sz w:val="20"/>
                <w:szCs w:val="20"/>
                <w:lang w:eastAsia="es-ES"/>
              </w:rPr>
              <w:t> </w:t>
            </w:r>
          </w:p>
        </w:tc>
        <w:tc>
          <w:tcPr>
            <w:tcW w:w="6000" w:type="dxa"/>
            <w:gridSpan w:val="6"/>
            <w:tcBorders>
              <w:top w:val="single" w:sz="4" w:space="0" w:color="auto"/>
              <w:left w:val="nil"/>
              <w:bottom w:val="single" w:sz="4" w:space="0" w:color="auto"/>
              <w:right w:val="nil"/>
            </w:tcBorders>
            <w:shd w:val="clear" w:color="000000" w:fill="FFFFFF"/>
            <w:noWrap/>
            <w:vAlign w:val="bottom"/>
            <w:hideMark/>
          </w:tcPr>
          <w:p w14:paraId="0474099C"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Women  (n=333,876)</w:t>
            </w:r>
          </w:p>
        </w:tc>
        <w:tc>
          <w:tcPr>
            <w:tcW w:w="196" w:type="dxa"/>
            <w:tcBorders>
              <w:top w:val="single" w:sz="4" w:space="0" w:color="auto"/>
              <w:left w:val="nil"/>
              <w:bottom w:val="nil"/>
              <w:right w:val="nil"/>
            </w:tcBorders>
            <w:shd w:val="clear" w:color="000000" w:fill="FFFFFF"/>
            <w:noWrap/>
            <w:vAlign w:val="bottom"/>
            <w:hideMark/>
          </w:tcPr>
          <w:p w14:paraId="72A14EBB"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 </w:t>
            </w:r>
          </w:p>
        </w:tc>
        <w:tc>
          <w:tcPr>
            <w:tcW w:w="5948" w:type="dxa"/>
            <w:gridSpan w:val="6"/>
            <w:tcBorders>
              <w:top w:val="single" w:sz="4" w:space="0" w:color="auto"/>
              <w:left w:val="nil"/>
              <w:bottom w:val="single" w:sz="4" w:space="0" w:color="auto"/>
              <w:right w:val="nil"/>
            </w:tcBorders>
            <w:shd w:val="clear" w:color="000000" w:fill="FFFFFF"/>
            <w:noWrap/>
            <w:vAlign w:val="bottom"/>
            <w:hideMark/>
          </w:tcPr>
          <w:p w14:paraId="31564A74"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Men  (n=142, 232)</w:t>
            </w:r>
          </w:p>
        </w:tc>
      </w:tr>
      <w:tr w:rsidR="004C6D5F" w:rsidRPr="000E774A" w14:paraId="5372F00D" w14:textId="77777777" w:rsidTr="004C6D5F">
        <w:trPr>
          <w:trHeight w:val="300"/>
        </w:trPr>
        <w:tc>
          <w:tcPr>
            <w:tcW w:w="1244" w:type="dxa"/>
            <w:tcBorders>
              <w:top w:val="nil"/>
              <w:left w:val="nil"/>
              <w:bottom w:val="nil"/>
              <w:right w:val="nil"/>
            </w:tcBorders>
            <w:shd w:val="clear" w:color="000000" w:fill="FFFFFF"/>
            <w:noWrap/>
            <w:vAlign w:val="center"/>
            <w:hideMark/>
          </w:tcPr>
          <w:p w14:paraId="18DEFD08"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 </w:t>
            </w:r>
          </w:p>
        </w:tc>
        <w:tc>
          <w:tcPr>
            <w:tcW w:w="878" w:type="dxa"/>
            <w:vMerge w:val="restart"/>
            <w:tcBorders>
              <w:top w:val="nil"/>
              <w:left w:val="nil"/>
              <w:bottom w:val="single" w:sz="4" w:space="0" w:color="000000"/>
              <w:right w:val="nil"/>
            </w:tcBorders>
            <w:shd w:val="clear" w:color="000000" w:fill="FFFFFF"/>
            <w:noWrap/>
            <w:vAlign w:val="center"/>
            <w:hideMark/>
          </w:tcPr>
          <w:p w14:paraId="3D9DDA52"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All</w:t>
            </w:r>
          </w:p>
        </w:tc>
        <w:tc>
          <w:tcPr>
            <w:tcW w:w="3419" w:type="dxa"/>
            <w:gridSpan w:val="4"/>
            <w:tcBorders>
              <w:top w:val="nil"/>
              <w:left w:val="nil"/>
              <w:bottom w:val="single" w:sz="4" w:space="0" w:color="auto"/>
              <w:right w:val="nil"/>
            </w:tcBorders>
            <w:shd w:val="clear" w:color="000000" w:fill="FFFFFF"/>
            <w:noWrap/>
            <w:vAlign w:val="center"/>
            <w:hideMark/>
          </w:tcPr>
          <w:p w14:paraId="6BCD6164"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Number of cancer cases</w:t>
            </w:r>
          </w:p>
        </w:tc>
        <w:tc>
          <w:tcPr>
            <w:tcW w:w="1703" w:type="dxa"/>
            <w:vMerge w:val="restart"/>
            <w:tcBorders>
              <w:top w:val="nil"/>
              <w:left w:val="nil"/>
              <w:bottom w:val="single" w:sz="4" w:space="0" w:color="000000"/>
              <w:right w:val="nil"/>
            </w:tcBorders>
            <w:shd w:val="clear" w:color="000000" w:fill="FFFFFF"/>
            <w:vAlign w:val="bottom"/>
            <w:hideMark/>
          </w:tcPr>
          <w:p w14:paraId="411E1EDB" w14:textId="77777777" w:rsidR="004C6D5F" w:rsidRPr="000E774A" w:rsidRDefault="004C6D5F" w:rsidP="004C6D5F">
            <w:pPr>
              <w:spacing w:after="0" w:line="240" w:lineRule="auto"/>
              <w:jc w:val="center"/>
              <w:rPr>
                <w:rFonts w:ascii="Arial" w:eastAsia="Times New Roman" w:hAnsi="Arial" w:cs="Arial"/>
                <w:color w:val="000000"/>
                <w:sz w:val="20"/>
                <w:szCs w:val="20"/>
                <w:lang w:eastAsia="es-ES"/>
              </w:rPr>
            </w:pPr>
            <w:r w:rsidRPr="000E774A">
              <w:rPr>
                <w:rFonts w:ascii="Arial" w:eastAsia="Times New Roman" w:hAnsi="Arial" w:cs="Arial"/>
                <w:color w:val="000000"/>
                <w:sz w:val="20"/>
                <w:szCs w:val="20"/>
                <w:lang w:eastAsia="es-ES"/>
              </w:rPr>
              <w:t>Total fish and shellfish (g/d)</w:t>
            </w:r>
          </w:p>
        </w:tc>
        <w:tc>
          <w:tcPr>
            <w:tcW w:w="196" w:type="dxa"/>
            <w:tcBorders>
              <w:top w:val="nil"/>
              <w:left w:val="nil"/>
              <w:bottom w:val="nil"/>
              <w:right w:val="nil"/>
            </w:tcBorders>
            <w:shd w:val="clear" w:color="000000" w:fill="FFFFFF"/>
            <w:vAlign w:val="bottom"/>
            <w:hideMark/>
          </w:tcPr>
          <w:p w14:paraId="3B929632" w14:textId="77777777" w:rsidR="004C6D5F" w:rsidRPr="000E774A" w:rsidRDefault="004C6D5F" w:rsidP="004C6D5F">
            <w:pPr>
              <w:spacing w:after="0" w:line="240" w:lineRule="auto"/>
              <w:jc w:val="center"/>
              <w:rPr>
                <w:rFonts w:ascii="Arial" w:eastAsia="Times New Roman" w:hAnsi="Arial" w:cs="Arial"/>
                <w:color w:val="000000"/>
                <w:sz w:val="20"/>
                <w:szCs w:val="20"/>
                <w:lang w:eastAsia="es-ES"/>
              </w:rPr>
            </w:pPr>
            <w:r w:rsidRPr="000E774A">
              <w:rPr>
                <w:rFonts w:ascii="Arial" w:eastAsia="Times New Roman" w:hAnsi="Arial" w:cs="Arial"/>
                <w:color w:val="000000"/>
                <w:sz w:val="20"/>
                <w:szCs w:val="20"/>
                <w:lang w:eastAsia="es-ES"/>
              </w:rPr>
              <w:t> </w:t>
            </w:r>
          </w:p>
        </w:tc>
        <w:tc>
          <w:tcPr>
            <w:tcW w:w="863" w:type="dxa"/>
            <w:vMerge w:val="restart"/>
            <w:tcBorders>
              <w:top w:val="nil"/>
              <w:left w:val="nil"/>
              <w:bottom w:val="single" w:sz="4" w:space="0" w:color="000000"/>
              <w:right w:val="nil"/>
            </w:tcBorders>
            <w:shd w:val="clear" w:color="000000" w:fill="FFFFFF"/>
            <w:noWrap/>
            <w:vAlign w:val="center"/>
            <w:hideMark/>
          </w:tcPr>
          <w:p w14:paraId="0198BF74"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All</w:t>
            </w:r>
          </w:p>
        </w:tc>
        <w:tc>
          <w:tcPr>
            <w:tcW w:w="3336" w:type="dxa"/>
            <w:gridSpan w:val="4"/>
            <w:tcBorders>
              <w:top w:val="nil"/>
              <w:left w:val="nil"/>
              <w:bottom w:val="single" w:sz="4" w:space="0" w:color="auto"/>
              <w:right w:val="nil"/>
            </w:tcBorders>
            <w:shd w:val="clear" w:color="000000" w:fill="FFFFFF"/>
            <w:noWrap/>
            <w:vAlign w:val="center"/>
            <w:hideMark/>
          </w:tcPr>
          <w:p w14:paraId="5BF57CF6"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Number of cancer cases</w:t>
            </w:r>
          </w:p>
        </w:tc>
        <w:tc>
          <w:tcPr>
            <w:tcW w:w="1749" w:type="dxa"/>
            <w:vMerge w:val="restart"/>
            <w:tcBorders>
              <w:top w:val="nil"/>
              <w:left w:val="nil"/>
              <w:bottom w:val="single" w:sz="4" w:space="0" w:color="000000"/>
              <w:right w:val="nil"/>
            </w:tcBorders>
            <w:shd w:val="clear" w:color="000000" w:fill="FFFFFF"/>
            <w:vAlign w:val="bottom"/>
            <w:hideMark/>
          </w:tcPr>
          <w:p w14:paraId="73C7CF91" w14:textId="77777777" w:rsidR="004C6D5F" w:rsidRPr="000E774A" w:rsidRDefault="004C6D5F" w:rsidP="004C6D5F">
            <w:pPr>
              <w:spacing w:after="0" w:line="240" w:lineRule="auto"/>
              <w:jc w:val="center"/>
              <w:rPr>
                <w:rFonts w:ascii="Arial" w:eastAsia="Times New Roman" w:hAnsi="Arial" w:cs="Arial"/>
                <w:color w:val="000000"/>
                <w:sz w:val="20"/>
                <w:szCs w:val="20"/>
                <w:lang w:eastAsia="es-ES"/>
              </w:rPr>
            </w:pPr>
            <w:r w:rsidRPr="000E774A">
              <w:rPr>
                <w:rFonts w:ascii="Arial" w:eastAsia="Times New Roman" w:hAnsi="Arial" w:cs="Arial"/>
                <w:color w:val="000000"/>
                <w:sz w:val="20"/>
                <w:szCs w:val="20"/>
                <w:lang w:eastAsia="es-ES"/>
              </w:rPr>
              <w:t>Total fish and shellfish (g/d)</w:t>
            </w:r>
          </w:p>
        </w:tc>
      </w:tr>
      <w:tr w:rsidR="004C6D5F" w:rsidRPr="000E774A" w14:paraId="5D6F518A" w14:textId="77777777" w:rsidTr="004C6D5F">
        <w:trPr>
          <w:trHeight w:val="300"/>
        </w:trPr>
        <w:tc>
          <w:tcPr>
            <w:tcW w:w="1244" w:type="dxa"/>
            <w:tcBorders>
              <w:top w:val="nil"/>
              <w:left w:val="nil"/>
              <w:bottom w:val="single" w:sz="4" w:space="0" w:color="auto"/>
              <w:right w:val="nil"/>
            </w:tcBorders>
            <w:shd w:val="clear" w:color="000000" w:fill="FFFFFF"/>
            <w:noWrap/>
            <w:vAlign w:val="bottom"/>
            <w:hideMark/>
          </w:tcPr>
          <w:p w14:paraId="7B6FFEA8"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Country</w:t>
            </w:r>
          </w:p>
        </w:tc>
        <w:tc>
          <w:tcPr>
            <w:tcW w:w="878" w:type="dxa"/>
            <w:vMerge/>
            <w:tcBorders>
              <w:top w:val="nil"/>
              <w:left w:val="nil"/>
              <w:bottom w:val="single" w:sz="4" w:space="0" w:color="000000"/>
              <w:right w:val="nil"/>
            </w:tcBorders>
            <w:vAlign w:val="center"/>
            <w:hideMark/>
          </w:tcPr>
          <w:p w14:paraId="12896E5E" w14:textId="77777777" w:rsidR="004C6D5F" w:rsidRPr="000E774A" w:rsidRDefault="004C6D5F" w:rsidP="004C6D5F">
            <w:pPr>
              <w:spacing w:after="0" w:line="240" w:lineRule="auto"/>
              <w:rPr>
                <w:rFonts w:ascii="Arial" w:eastAsia="Times New Roman" w:hAnsi="Arial" w:cs="Arial"/>
                <w:color w:val="000000"/>
                <w:sz w:val="20"/>
                <w:szCs w:val="20"/>
                <w:lang w:val="es-ES" w:eastAsia="es-ES"/>
              </w:rPr>
            </w:pPr>
          </w:p>
        </w:tc>
        <w:tc>
          <w:tcPr>
            <w:tcW w:w="841" w:type="dxa"/>
            <w:tcBorders>
              <w:top w:val="nil"/>
              <w:left w:val="nil"/>
              <w:bottom w:val="single" w:sz="4" w:space="0" w:color="auto"/>
              <w:right w:val="nil"/>
            </w:tcBorders>
            <w:shd w:val="clear" w:color="000000" w:fill="FFFFFF"/>
            <w:noWrap/>
            <w:vAlign w:val="bottom"/>
            <w:hideMark/>
          </w:tcPr>
          <w:p w14:paraId="3D5BBEE0"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 xml:space="preserve">Thyroid </w:t>
            </w:r>
          </w:p>
        </w:tc>
        <w:tc>
          <w:tcPr>
            <w:tcW w:w="982" w:type="dxa"/>
            <w:tcBorders>
              <w:top w:val="nil"/>
              <w:left w:val="nil"/>
              <w:bottom w:val="single" w:sz="4" w:space="0" w:color="auto"/>
              <w:right w:val="nil"/>
            </w:tcBorders>
            <w:shd w:val="clear" w:color="000000" w:fill="FFFFFF"/>
            <w:noWrap/>
            <w:vAlign w:val="bottom"/>
            <w:hideMark/>
          </w:tcPr>
          <w:p w14:paraId="03B67018"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Papillary</w:t>
            </w:r>
          </w:p>
        </w:tc>
        <w:tc>
          <w:tcPr>
            <w:tcW w:w="1019" w:type="dxa"/>
            <w:tcBorders>
              <w:top w:val="nil"/>
              <w:left w:val="nil"/>
              <w:bottom w:val="single" w:sz="4" w:space="0" w:color="auto"/>
              <w:right w:val="nil"/>
            </w:tcBorders>
            <w:shd w:val="clear" w:color="000000" w:fill="FFFFFF"/>
            <w:noWrap/>
            <w:vAlign w:val="bottom"/>
            <w:hideMark/>
          </w:tcPr>
          <w:p w14:paraId="08F6FE99"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Follicular</w:t>
            </w:r>
          </w:p>
        </w:tc>
        <w:tc>
          <w:tcPr>
            <w:tcW w:w="577" w:type="dxa"/>
            <w:tcBorders>
              <w:top w:val="nil"/>
              <w:left w:val="nil"/>
              <w:bottom w:val="single" w:sz="4" w:space="0" w:color="auto"/>
              <w:right w:val="nil"/>
            </w:tcBorders>
            <w:shd w:val="clear" w:color="000000" w:fill="FFFFFF"/>
            <w:noWrap/>
            <w:vAlign w:val="bottom"/>
            <w:hideMark/>
          </w:tcPr>
          <w:p w14:paraId="0691D7B4"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NOS</w:t>
            </w:r>
          </w:p>
        </w:tc>
        <w:tc>
          <w:tcPr>
            <w:tcW w:w="1703" w:type="dxa"/>
            <w:vMerge/>
            <w:tcBorders>
              <w:top w:val="nil"/>
              <w:left w:val="nil"/>
              <w:bottom w:val="single" w:sz="4" w:space="0" w:color="000000"/>
              <w:right w:val="nil"/>
            </w:tcBorders>
            <w:vAlign w:val="center"/>
            <w:hideMark/>
          </w:tcPr>
          <w:p w14:paraId="240CB6A3" w14:textId="77777777" w:rsidR="004C6D5F" w:rsidRPr="000E774A" w:rsidRDefault="004C6D5F" w:rsidP="004C6D5F">
            <w:pPr>
              <w:spacing w:after="0" w:line="240" w:lineRule="auto"/>
              <w:rPr>
                <w:rFonts w:ascii="Arial" w:eastAsia="Times New Roman" w:hAnsi="Arial" w:cs="Arial"/>
                <w:color w:val="000000"/>
                <w:sz w:val="20"/>
                <w:szCs w:val="20"/>
                <w:lang w:val="es-ES" w:eastAsia="es-ES"/>
              </w:rPr>
            </w:pPr>
          </w:p>
        </w:tc>
        <w:tc>
          <w:tcPr>
            <w:tcW w:w="196" w:type="dxa"/>
            <w:tcBorders>
              <w:top w:val="nil"/>
              <w:left w:val="nil"/>
              <w:bottom w:val="single" w:sz="4" w:space="0" w:color="auto"/>
              <w:right w:val="nil"/>
            </w:tcBorders>
            <w:shd w:val="clear" w:color="000000" w:fill="FFFFFF"/>
            <w:noWrap/>
            <w:vAlign w:val="bottom"/>
            <w:hideMark/>
          </w:tcPr>
          <w:p w14:paraId="16C73F11"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 </w:t>
            </w:r>
          </w:p>
        </w:tc>
        <w:tc>
          <w:tcPr>
            <w:tcW w:w="863" w:type="dxa"/>
            <w:vMerge/>
            <w:tcBorders>
              <w:top w:val="nil"/>
              <w:left w:val="nil"/>
              <w:bottom w:val="single" w:sz="4" w:space="0" w:color="000000"/>
              <w:right w:val="nil"/>
            </w:tcBorders>
            <w:vAlign w:val="center"/>
            <w:hideMark/>
          </w:tcPr>
          <w:p w14:paraId="74CB3D53" w14:textId="77777777" w:rsidR="004C6D5F" w:rsidRPr="000E774A" w:rsidRDefault="004C6D5F" w:rsidP="004C6D5F">
            <w:pPr>
              <w:spacing w:after="0" w:line="240" w:lineRule="auto"/>
              <w:rPr>
                <w:rFonts w:ascii="Arial" w:eastAsia="Times New Roman" w:hAnsi="Arial" w:cs="Arial"/>
                <w:color w:val="000000"/>
                <w:sz w:val="20"/>
                <w:szCs w:val="20"/>
                <w:lang w:val="es-ES" w:eastAsia="es-ES"/>
              </w:rPr>
            </w:pPr>
          </w:p>
        </w:tc>
        <w:tc>
          <w:tcPr>
            <w:tcW w:w="807" w:type="dxa"/>
            <w:tcBorders>
              <w:top w:val="nil"/>
              <w:left w:val="nil"/>
              <w:bottom w:val="single" w:sz="4" w:space="0" w:color="auto"/>
              <w:right w:val="nil"/>
            </w:tcBorders>
            <w:shd w:val="clear" w:color="000000" w:fill="FFFFFF"/>
            <w:noWrap/>
            <w:vAlign w:val="bottom"/>
            <w:hideMark/>
          </w:tcPr>
          <w:p w14:paraId="33FC844D"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 xml:space="preserve">Thyroid </w:t>
            </w:r>
          </w:p>
        </w:tc>
        <w:tc>
          <w:tcPr>
            <w:tcW w:w="907" w:type="dxa"/>
            <w:tcBorders>
              <w:top w:val="nil"/>
              <w:left w:val="nil"/>
              <w:bottom w:val="single" w:sz="4" w:space="0" w:color="auto"/>
              <w:right w:val="nil"/>
            </w:tcBorders>
            <w:shd w:val="clear" w:color="000000" w:fill="FFFFFF"/>
            <w:noWrap/>
            <w:vAlign w:val="bottom"/>
            <w:hideMark/>
          </w:tcPr>
          <w:p w14:paraId="796C4E11"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Papillary</w:t>
            </w:r>
          </w:p>
        </w:tc>
        <w:tc>
          <w:tcPr>
            <w:tcW w:w="941" w:type="dxa"/>
            <w:tcBorders>
              <w:top w:val="nil"/>
              <w:left w:val="nil"/>
              <w:bottom w:val="single" w:sz="4" w:space="0" w:color="auto"/>
              <w:right w:val="nil"/>
            </w:tcBorders>
            <w:shd w:val="clear" w:color="000000" w:fill="FFFFFF"/>
            <w:noWrap/>
            <w:vAlign w:val="bottom"/>
            <w:hideMark/>
          </w:tcPr>
          <w:p w14:paraId="4AFBE90C"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Follicular</w:t>
            </w:r>
          </w:p>
        </w:tc>
        <w:tc>
          <w:tcPr>
            <w:tcW w:w="681" w:type="dxa"/>
            <w:tcBorders>
              <w:top w:val="nil"/>
              <w:left w:val="nil"/>
              <w:bottom w:val="single" w:sz="4" w:space="0" w:color="auto"/>
              <w:right w:val="nil"/>
            </w:tcBorders>
            <w:shd w:val="clear" w:color="000000" w:fill="FFFFFF"/>
            <w:noWrap/>
            <w:vAlign w:val="bottom"/>
            <w:hideMark/>
          </w:tcPr>
          <w:p w14:paraId="3D284967"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NOS</w:t>
            </w:r>
          </w:p>
        </w:tc>
        <w:tc>
          <w:tcPr>
            <w:tcW w:w="1749" w:type="dxa"/>
            <w:vMerge/>
            <w:tcBorders>
              <w:top w:val="nil"/>
              <w:left w:val="nil"/>
              <w:bottom w:val="single" w:sz="4" w:space="0" w:color="000000"/>
              <w:right w:val="nil"/>
            </w:tcBorders>
            <w:vAlign w:val="center"/>
            <w:hideMark/>
          </w:tcPr>
          <w:p w14:paraId="4D94B84D" w14:textId="77777777" w:rsidR="004C6D5F" w:rsidRPr="000E774A" w:rsidRDefault="004C6D5F" w:rsidP="004C6D5F">
            <w:pPr>
              <w:spacing w:after="0" w:line="240" w:lineRule="auto"/>
              <w:rPr>
                <w:rFonts w:ascii="Arial" w:eastAsia="Times New Roman" w:hAnsi="Arial" w:cs="Arial"/>
                <w:color w:val="000000"/>
                <w:sz w:val="20"/>
                <w:szCs w:val="20"/>
                <w:lang w:val="es-ES" w:eastAsia="es-ES"/>
              </w:rPr>
            </w:pPr>
          </w:p>
        </w:tc>
      </w:tr>
      <w:tr w:rsidR="004C6D5F" w:rsidRPr="000E774A" w14:paraId="5603399E" w14:textId="77777777" w:rsidTr="004C6D5F">
        <w:trPr>
          <w:trHeight w:val="300"/>
        </w:trPr>
        <w:tc>
          <w:tcPr>
            <w:tcW w:w="1244" w:type="dxa"/>
            <w:tcBorders>
              <w:top w:val="nil"/>
              <w:left w:val="nil"/>
              <w:bottom w:val="nil"/>
              <w:right w:val="nil"/>
            </w:tcBorders>
            <w:shd w:val="clear" w:color="000000" w:fill="FFFFFF"/>
            <w:noWrap/>
            <w:vAlign w:val="bottom"/>
            <w:hideMark/>
          </w:tcPr>
          <w:p w14:paraId="129806BC" w14:textId="77777777" w:rsidR="004C6D5F" w:rsidRPr="000E774A" w:rsidRDefault="004C6D5F" w:rsidP="004C6D5F">
            <w:pPr>
              <w:spacing w:after="0" w:line="240" w:lineRule="auto"/>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Denmark</w:t>
            </w:r>
          </w:p>
        </w:tc>
        <w:tc>
          <w:tcPr>
            <w:tcW w:w="878" w:type="dxa"/>
            <w:tcBorders>
              <w:top w:val="nil"/>
              <w:left w:val="nil"/>
              <w:bottom w:val="nil"/>
              <w:right w:val="nil"/>
            </w:tcBorders>
            <w:shd w:val="clear" w:color="000000" w:fill="FFFFFF"/>
            <w:noWrap/>
            <w:vAlign w:val="bottom"/>
            <w:hideMark/>
          </w:tcPr>
          <w:p w14:paraId="6D47077A"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28,714</w:t>
            </w:r>
          </w:p>
        </w:tc>
        <w:tc>
          <w:tcPr>
            <w:tcW w:w="841" w:type="dxa"/>
            <w:tcBorders>
              <w:top w:val="nil"/>
              <w:left w:val="nil"/>
              <w:bottom w:val="nil"/>
              <w:right w:val="nil"/>
            </w:tcBorders>
            <w:shd w:val="clear" w:color="000000" w:fill="FFFFFF"/>
            <w:noWrap/>
            <w:vAlign w:val="bottom"/>
            <w:hideMark/>
          </w:tcPr>
          <w:p w14:paraId="58F6C177"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26</w:t>
            </w:r>
          </w:p>
        </w:tc>
        <w:tc>
          <w:tcPr>
            <w:tcW w:w="982" w:type="dxa"/>
            <w:tcBorders>
              <w:top w:val="nil"/>
              <w:left w:val="nil"/>
              <w:bottom w:val="nil"/>
              <w:right w:val="nil"/>
            </w:tcBorders>
            <w:shd w:val="clear" w:color="000000" w:fill="FFFFFF"/>
            <w:noWrap/>
            <w:vAlign w:val="bottom"/>
            <w:hideMark/>
          </w:tcPr>
          <w:p w14:paraId="0D68CC86"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18</w:t>
            </w:r>
          </w:p>
        </w:tc>
        <w:tc>
          <w:tcPr>
            <w:tcW w:w="1019" w:type="dxa"/>
            <w:tcBorders>
              <w:top w:val="nil"/>
              <w:left w:val="nil"/>
              <w:bottom w:val="nil"/>
              <w:right w:val="nil"/>
            </w:tcBorders>
            <w:shd w:val="clear" w:color="000000" w:fill="FFFFFF"/>
            <w:noWrap/>
            <w:vAlign w:val="bottom"/>
            <w:hideMark/>
          </w:tcPr>
          <w:p w14:paraId="087ADF70"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8</w:t>
            </w:r>
          </w:p>
        </w:tc>
        <w:tc>
          <w:tcPr>
            <w:tcW w:w="577" w:type="dxa"/>
            <w:tcBorders>
              <w:top w:val="nil"/>
              <w:left w:val="nil"/>
              <w:bottom w:val="nil"/>
              <w:right w:val="nil"/>
            </w:tcBorders>
            <w:shd w:val="clear" w:color="000000" w:fill="FFFFFF"/>
            <w:noWrap/>
            <w:vAlign w:val="bottom"/>
            <w:hideMark/>
          </w:tcPr>
          <w:p w14:paraId="6CDA8C59"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0</w:t>
            </w:r>
          </w:p>
        </w:tc>
        <w:tc>
          <w:tcPr>
            <w:tcW w:w="1703" w:type="dxa"/>
            <w:tcBorders>
              <w:top w:val="nil"/>
              <w:left w:val="nil"/>
              <w:bottom w:val="nil"/>
              <w:right w:val="nil"/>
            </w:tcBorders>
            <w:shd w:val="clear" w:color="000000" w:fill="FFFFFF"/>
            <w:noWrap/>
            <w:vAlign w:val="bottom"/>
            <w:hideMark/>
          </w:tcPr>
          <w:p w14:paraId="1747292C"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36.0 (24.2-51.5)</w:t>
            </w:r>
          </w:p>
        </w:tc>
        <w:tc>
          <w:tcPr>
            <w:tcW w:w="196" w:type="dxa"/>
            <w:tcBorders>
              <w:top w:val="nil"/>
              <w:left w:val="nil"/>
              <w:bottom w:val="nil"/>
              <w:right w:val="nil"/>
            </w:tcBorders>
            <w:shd w:val="clear" w:color="000000" w:fill="FFFFFF"/>
            <w:noWrap/>
            <w:vAlign w:val="bottom"/>
            <w:hideMark/>
          </w:tcPr>
          <w:p w14:paraId="2003339C"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 </w:t>
            </w:r>
          </w:p>
        </w:tc>
        <w:tc>
          <w:tcPr>
            <w:tcW w:w="863" w:type="dxa"/>
            <w:tcBorders>
              <w:top w:val="nil"/>
              <w:left w:val="nil"/>
              <w:bottom w:val="nil"/>
              <w:right w:val="nil"/>
            </w:tcBorders>
            <w:shd w:val="clear" w:color="000000" w:fill="FFFFFF"/>
            <w:noWrap/>
            <w:vAlign w:val="bottom"/>
            <w:hideMark/>
          </w:tcPr>
          <w:p w14:paraId="35DFAB1C"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26,291</w:t>
            </w:r>
          </w:p>
        </w:tc>
        <w:tc>
          <w:tcPr>
            <w:tcW w:w="807" w:type="dxa"/>
            <w:tcBorders>
              <w:top w:val="nil"/>
              <w:left w:val="nil"/>
              <w:bottom w:val="nil"/>
              <w:right w:val="nil"/>
            </w:tcBorders>
            <w:shd w:val="clear" w:color="000000" w:fill="FFFFFF"/>
            <w:noWrap/>
            <w:vAlign w:val="bottom"/>
            <w:hideMark/>
          </w:tcPr>
          <w:p w14:paraId="60B416EE"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13</w:t>
            </w:r>
          </w:p>
        </w:tc>
        <w:tc>
          <w:tcPr>
            <w:tcW w:w="907" w:type="dxa"/>
            <w:tcBorders>
              <w:top w:val="nil"/>
              <w:left w:val="nil"/>
              <w:bottom w:val="nil"/>
              <w:right w:val="nil"/>
            </w:tcBorders>
            <w:shd w:val="clear" w:color="000000" w:fill="FFFFFF"/>
            <w:noWrap/>
            <w:vAlign w:val="bottom"/>
            <w:hideMark/>
          </w:tcPr>
          <w:p w14:paraId="77E0866B"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10</w:t>
            </w:r>
          </w:p>
        </w:tc>
        <w:tc>
          <w:tcPr>
            <w:tcW w:w="941" w:type="dxa"/>
            <w:tcBorders>
              <w:top w:val="nil"/>
              <w:left w:val="nil"/>
              <w:bottom w:val="nil"/>
              <w:right w:val="nil"/>
            </w:tcBorders>
            <w:shd w:val="clear" w:color="000000" w:fill="FFFFFF"/>
            <w:noWrap/>
            <w:vAlign w:val="bottom"/>
            <w:hideMark/>
          </w:tcPr>
          <w:p w14:paraId="7B91AE87"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3</w:t>
            </w:r>
          </w:p>
        </w:tc>
        <w:tc>
          <w:tcPr>
            <w:tcW w:w="681" w:type="dxa"/>
            <w:tcBorders>
              <w:top w:val="nil"/>
              <w:left w:val="nil"/>
              <w:bottom w:val="nil"/>
              <w:right w:val="nil"/>
            </w:tcBorders>
            <w:shd w:val="clear" w:color="000000" w:fill="FFFFFF"/>
            <w:noWrap/>
            <w:vAlign w:val="bottom"/>
            <w:hideMark/>
          </w:tcPr>
          <w:p w14:paraId="1EE17465"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0</w:t>
            </w:r>
          </w:p>
        </w:tc>
        <w:tc>
          <w:tcPr>
            <w:tcW w:w="1749" w:type="dxa"/>
            <w:tcBorders>
              <w:top w:val="nil"/>
              <w:left w:val="nil"/>
              <w:bottom w:val="nil"/>
              <w:right w:val="nil"/>
            </w:tcBorders>
            <w:shd w:val="clear" w:color="000000" w:fill="FFFFFF"/>
            <w:noWrap/>
            <w:vAlign w:val="bottom"/>
            <w:hideMark/>
          </w:tcPr>
          <w:p w14:paraId="4A3B0A34"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42.6 (28.6-60.9)</w:t>
            </w:r>
          </w:p>
        </w:tc>
      </w:tr>
      <w:tr w:rsidR="004C6D5F" w:rsidRPr="000E774A" w14:paraId="684C2A34" w14:textId="77777777" w:rsidTr="004C6D5F">
        <w:trPr>
          <w:trHeight w:val="300"/>
        </w:trPr>
        <w:tc>
          <w:tcPr>
            <w:tcW w:w="1244" w:type="dxa"/>
            <w:tcBorders>
              <w:top w:val="nil"/>
              <w:left w:val="nil"/>
              <w:bottom w:val="nil"/>
              <w:right w:val="nil"/>
            </w:tcBorders>
            <w:shd w:val="clear" w:color="000000" w:fill="FFFFFF"/>
            <w:noWrap/>
            <w:vAlign w:val="bottom"/>
            <w:hideMark/>
          </w:tcPr>
          <w:p w14:paraId="54C63C3D" w14:textId="77777777" w:rsidR="004C6D5F" w:rsidRPr="000E774A" w:rsidRDefault="004C6D5F" w:rsidP="004C6D5F">
            <w:pPr>
              <w:spacing w:after="0" w:line="240" w:lineRule="auto"/>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France</w:t>
            </w:r>
          </w:p>
        </w:tc>
        <w:tc>
          <w:tcPr>
            <w:tcW w:w="878" w:type="dxa"/>
            <w:tcBorders>
              <w:top w:val="nil"/>
              <w:left w:val="nil"/>
              <w:bottom w:val="nil"/>
              <w:right w:val="nil"/>
            </w:tcBorders>
            <w:shd w:val="clear" w:color="000000" w:fill="FFFFFF"/>
            <w:noWrap/>
            <w:vAlign w:val="bottom"/>
            <w:hideMark/>
          </w:tcPr>
          <w:p w14:paraId="5401C1D5"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67,391</w:t>
            </w:r>
          </w:p>
        </w:tc>
        <w:tc>
          <w:tcPr>
            <w:tcW w:w="841" w:type="dxa"/>
            <w:tcBorders>
              <w:top w:val="nil"/>
              <w:left w:val="nil"/>
              <w:bottom w:val="nil"/>
              <w:right w:val="nil"/>
            </w:tcBorders>
            <w:shd w:val="clear" w:color="000000" w:fill="FFFFFF"/>
            <w:noWrap/>
            <w:vAlign w:val="bottom"/>
            <w:hideMark/>
          </w:tcPr>
          <w:p w14:paraId="6275E1C4"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248</w:t>
            </w:r>
          </w:p>
        </w:tc>
        <w:tc>
          <w:tcPr>
            <w:tcW w:w="982" w:type="dxa"/>
            <w:tcBorders>
              <w:top w:val="nil"/>
              <w:left w:val="nil"/>
              <w:bottom w:val="nil"/>
              <w:right w:val="nil"/>
            </w:tcBorders>
            <w:shd w:val="clear" w:color="000000" w:fill="FFFFFF"/>
            <w:noWrap/>
            <w:vAlign w:val="bottom"/>
            <w:hideMark/>
          </w:tcPr>
          <w:p w14:paraId="5F6310CA"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227</w:t>
            </w:r>
          </w:p>
        </w:tc>
        <w:tc>
          <w:tcPr>
            <w:tcW w:w="1019" w:type="dxa"/>
            <w:tcBorders>
              <w:top w:val="nil"/>
              <w:left w:val="nil"/>
              <w:bottom w:val="nil"/>
              <w:right w:val="nil"/>
            </w:tcBorders>
            <w:shd w:val="clear" w:color="000000" w:fill="FFFFFF"/>
            <w:noWrap/>
            <w:vAlign w:val="bottom"/>
            <w:hideMark/>
          </w:tcPr>
          <w:p w14:paraId="7688077F"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19</w:t>
            </w:r>
          </w:p>
        </w:tc>
        <w:tc>
          <w:tcPr>
            <w:tcW w:w="577" w:type="dxa"/>
            <w:tcBorders>
              <w:top w:val="nil"/>
              <w:left w:val="nil"/>
              <w:bottom w:val="nil"/>
              <w:right w:val="nil"/>
            </w:tcBorders>
            <w:shd w:val="clear" w:color="000000" w:fill="FFFFFF"/>
            <w:noWrap/>
            <w:vAlign w:val="bottom"/>
            <w:hideMark/>
          </w:tcPr>
          <w:p w14:paraId="5B94857A"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2</w:t>
            </w:r>
          </w:p>
        </w:tc>
        <w:tc>
          <w:tcPr>
            <w:tcW w:w="1703" w:type="dxa"/>
            <w:tcBorders>
              <w:top w:val="nil"/>
              <w:left w:val="nil"/>
              <w:bottom w:val="nil"/>
              <w:right w:val="nil"/>
            </w:tcBorders>
            <w:shd w:val="clear" w:color="000000" w:fill="FFFFFF"/>
            <w:noWrap/>
            <w:vAlign w:val="bottom"/>
            <w:hideMark/>
          </w:tcPr>
          <w:p w14:paraId="6BD17A33"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31.0 (18.6-49.7)</w:t>
            </w:r>
          </w:p>
        </w:tc>
        <w:tc>
          <w:tcPr>
            <w:tcW w:w="196" w:type="dxa"/>
            <w:tcBorders>
              <w:top w:val="nil"/>
              <w:left w:val="nil"/>
              <w:bottom w:val="nil"/>
              <w:right w:val="nil"/>
            </w:tcBorders>
            <w:shd w:val="clear" w:color="000000" w:fill="FFFFFF"/>
            <w:noWrap/>
            <w:vAlign w:val="bottom"/>
            <w:hideMark/>
          </w:tcPr>
          <w:p w14:paraId="5E49F169"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 </w:t>
            </w:r>
          </w:p>
        </w:tc>
        <w:tc>
          <w:tcPr>
            <w:tcW w:w="863" w:type="dxa"/>
            <w:tcBorders>
              <w:top w:val="nil"/>
              <w:left w:val="nil"/>
              <w:bottom w:val="nil"/>
              <w:right w:val="nil"/>
            </w:tcBorders>
            <w:shd w:val="clear" w:color="000000" w:fill="FFFFFF"/>
            <w:noWrap/>
            <w:vAlign w:val="bottom"/>
            <w:hideMark/>
          </w:tcPr>
          <w:p w14:paraId="55BF1EC9" w14:textId="77777777" w:rsidR="004C6D5F" w:rsidRPr="000E774A" w:rsidRDefault="004C6D5F" w:rsidP="004C6D5F">
            <w:pPr>
              <w:spacing w:after="0" w:line="240" w:lineRule="auto"/>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 </w:t>
            </w:r>
          </w:p>
        </w:tc>
        <w:tc>
          <w:tcPr>
            <w:tcW w:w="807" w:type="dxa"/>
            <w:tcBorders>
              <w:top w:val="nil"/>
              <w:left w:val="nil"/>
              <w:bottom w:val="nil"/>
              <w:right w:val="nil"/>
            </w:tcBorders>
            <w:shd w:val="clear" w:color="000000" w:fill="FFFFFF"/>
            <w:noWrap/>
            <w:vAlign w:val="bottom"/>
            <w:hideMark/>
          </w:tcPr>
          <w:p w14:paraId="200CF677" w14:textId="77777777" w:rsidR="004C6D5F" w:rsidRPr="000E774A" w:rsidRDefault="004C6D5F" w:rsidP="004C6D5F">
            <w:pPr>
              <w:spacing w:after="0" w:line="240" w:lineRule="auto"/>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 </w:t>
            </w:r>
          </w:p>
        </w:tc>
        <w:tc>
          <w:tcPr>
            <w:tcW w:w="907" w:type="dxa"/>
            <w:tcBorders>
              <w:top w:val="nil"/>
              <w:left w:val="nil"/>
              <w:bottom w:val="nil"/>
              <w:right w:val="nil"/>
            </w:tcBorders>
            <w:shd w:val="clear" w:color="000000" w:fill="FFFFFF"/>
            <w:noWrap/>
            <w:vAlign w:val="bottom"/>
            <w:hideMark/>
          </w:tcPr>
          <w:p w14:paraId="2C57E6DC" w14:textId="77777777" w:rsidR="004C6D5F" w:rsidRPr="000E774A" w:rsidRDefault="004C6D5F" w:rsidP="004C6D5F">
            <w:pPr>
              <w:spacing w:after="0" w:line="240" w:lineRule="auto"/>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 </w:t>
            </w:r>
          </w:p>
        </w:tc>
        <w:tc>
          <w:tcPr>
            <w:tcW w:w="941" w:type="dxa"/>
            <w:tcBorders>
              <w:top w:val="nil"/>
              <w:left w:val="nil"/>
              <w:bottom w:val="nil"/>
              <w:right w:val="nil"/>
            </w:tcBorders>
            <w:shd w:val="clear" w:color="000000" w:fill="FFFFFF"/>
            <w:noWrap/>
            <w:vAlign w:val="bottom"/>
            <w:hideMark/>
          </w:tcPr>
          <w:p w14:paraId="43403F2B" w14:textId="77777777" w:rsidR="004C6D5F" w:rsidRPr="000E774A" w:rsidRDefault="004C6D5F" w:rsidP="004C6D5F">
            <w:pPr>
              <w:spacing w:after="0" w:line="240" w:lineRule="auto"/>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 </w:t>
            </w:r>
          </w:p>
        </w:tc>
        <w:tc>
          <w:tcPr>
            <w:tcW w:w="681" w:type="dxa"/>
            <w:tcBorders>
              <w:top w:val="nil"/>
              <w:left w:val="nil"/>
              <w:bottom w:val="nil"/>
              <w:right w:val="nil"/>
            </w:tcBorders>
            <w:shd w:val="clear" w:color="000000" w:fill="FFFFFF"/>
            <w:noWrap/>
            <w:vAlign w:val="bottom"/>
            <w:hideMark/>
          </w:tcPr>
          <w:p w14:paraId="12C425C6" w14:textId="77777777" w:rsidR="004C6D5F" w:rsidRPr="000E774A" w:rsidRDefault="004C6D5F" w:rsidP="004C6D5F">
            <w:pPr>
              <w:spacing w:after="0" w:line="240" w:lineRule="auto"/>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 </w:t>
            </w:r>
          </w:p>
        </w:tc>
        <w:tc>
          <w:tcPr>
            <w:tcW w:w="1749" w:type="dxa"/>
            <w:tcBorders>
              <w:top w:val="nil"/>
              <w:left w:val="nil"/>
              <w:bottom w:val="nil"/>
              <w:right w:val="nil"/>
            </w:tcBorders>
            <w:shd w:val="clear" w:color="000000" w:fill="FFFFFF"/>
            <w:noWrap/>
            <w:vAlign w:val="bottom"/>
            <w:hideMark/>
          </w:tcPr>
          <w:p w14:paraId="09E9C58B" w14:textId="77777777" w:rsidR="004C6D5F" w:rsidRPr="000E774A" w:rsidRDefault="004C6D5F" w:rsidP="004C6D5F">
            <w:pPr>
              <w:spacing w:after="0" w:line="240" w:lineRule="auto"/>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 </w:t>
            </w:r>
          </w:p>
        </w:tc>
      </w:tr>
      <w:tr w:rsidR="004C6D5F" w:rsidRPr="000E774A" w14:paraId="386AF8BF" w14:textId="77777777" w:rsidTr="004C6D5F">
        <w:trPr>
          <w:trHeight w:val="300"/>
        </w:trPr>
        <w:tc>
          <w:tcPr>
            <w:tcW w:w="1244" w:type="dxa"/>
            <w:tcBorders>
              <w:top w:val="nil"/>
              <w:left w:val="nil"/>
              <w:bottom w:val="nil"/>
              <w:right w:val="nil"/>
            </w:tcBorders>
            <w:shd w:val="clear" w:color="000000" w:fill="FFFFFF"/>
            <w:noWrap/>
            <w:vAlign w:val="bottom"/>
            <w:hideMark/>
          </w:tcPr>
          <w:p w14:paraId="4CFBFC62" w14:textId="77777777" w:rsidR="004C6D5F" w:rsidRPr="000E774A" w:rsidRDefault="004C6D5F" w:rsidP="004C6D5F">
            <w:pPr>
              <w:spacing w:after="0" w:line="240" w:lineRule="auto"/>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Germany</w:t>
            </w:r>
          </w:p>
        </w:tc>
        <w:tc>
          <w:tcPr>
            <w:tcW w:w="878" w:type="dxa"/>
            <w:tcBorders>
              <w:top w:val="nil"/>
              <w:left w:val="nil"/>
              <w:bottom w:val="nil"/>
              <w:right w:val="nil"/>
            </w:tcBorders>
            <w:shd w:val="clear" w:color="000000" w:fill="FFFFFF"/>
            <w:noWrap/>
            <w:vAlign w:val="bottom"/>
            <w:hideMark/>
          </w:tcPr>
          <w:p w14:paraId="7A0E203A"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27,373</w:t>
            </w:r>
          </w:p>
        </w:tc>
        <w:tc>
          <w:tcPr>
            <w:tcW w:w="841" w:type="dxa"/>
            <w:tcBorders>
              <w:top w:val="nil"/>
              <w:left w:val="nil"/>
              <w:bottom w:val="nil"/>
              <w:right w:val="nil"/>
            </w:tcBorders>
            <w:shd w:val="clear" w:color="000000" w:fill="FFFFFF"/>
            <w:noWrap/>
            <w:vAlign w:val="bottom"/>
            <w:hideMark/>
          </w:tcPr>
          <w:p w14:paraId="0AF74F1A"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67</w:t>
            </w:r>
          </w:p>
        </w:tc>
        <w:tc>
          <w:tcPr>
            <w:tcW w:w="982" w:type="dxa"/>
            <w:tcBorders>
              <w:top w:val="nil"/>
              <w:left w:val="nil"/>
              <w:bottom w:val="nil"/>
              <w:right w:val="nil"/>
            </w:tcBorders>
            <w:shd w:val="clear" w:color="000000" w:fill="FFFFFF"/>
            <w:noWrap/>
            <w:vAlign w:val="bottom"/>
            <w:hideMark/>
          </w:tcPr>
          <w:p w14:paraId="4CA25FDA"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47</w:t>
            </w:r>
          </w:p>
        </w:tc>
        <w:tc>
          <w:tcPr>
            <w:tcW w:w="1019" w:type="dxa"/>
            <w:tcBorders>
              <w:top w:val="nil"/>
              <w:left w:val="nil"/>
              <w:bottom w:val="nil"/>
              <w:right w:val="nil"/>
            </w:tcBorders>
            <w:shd w:val="clear" w:color="000000" w:fill="FFFFFF"/>
            <w:noWrap/>
            <w:vAlign w:val="bottom"/>
            <w:hideMark/>
          </w:tcPr>
          <w:p w14:paraId="0C440C02"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18</w:t>
            </w:r>
          </w:p>
        </w:tc>
        <w:tc>
          <w:tcPr>
            <w:tcW w:w="577" w:type="dxa"/>
            <w:tcBorders>
              <w:top w:val="nil"/>
              <w:left w:val="nil"/>
              <w:bottom w:val="nil"/>
              <w:right w:val="nil"/>
            </w:tcBorders>
            <w:shd w:val="clear" w:color="000000" w:fill="FFFFFF"/>
            <w:noWrap/>
            <w:vAlign w:val="bottom"/>
            <w:hideMark/>
          </w:tcPr>
          <w:p w14:paraId="298D6C17"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2</w:t>
            </w:r>
          </w:p>
        </w:tc>
        <w:tc>
          <w:tcPr>
            <w:tcW w:w="1703" w:type="dxa"/>
            <w:tcBorders>
              <w:top w:val="nil"/>
              <w:left w:val="nil"/>
              <w:bottom w:val="nil"/>
              <w:right w:val="nil"/>
            </w:tcBorders>
            <w:shd w:val="clear" w:color="000000" w:fill="FFFFFF"/>
            <w:noWrap/>
            <w:vAlign w:val="bottom"/>
            <w:hideMark/>
          </w:tcPr>
          <w:p w14:paraId="31786D26"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15.8 (7.0-25.6)</w:t>
            </w:r>
          </w:p>
        </w:tc>
        <w:tc>
          <w:tcPr>
            <w:tcW w:w="196" w:type="dxa"/>
            <w:tcBorders>
              <w:top w:val="nil"/>
              <w:left w:val="nil"/>
              <w:bottom w:val="nil"/>
              <w:right w:val="nil"/>
            </w:tcBorders>
            <w:shd w:val="clear" w:color="000000" w:fill="FFFFFF"/>
            <w:noWrap/>
            <w:vAlign w:val="bottom"/>
            <w:hideMark/>
          </w:tcPr>
          <w:p w14:paraId="74000685"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 </w:t>
            </w:r>
          </w:p>
        </w:tc>
        <w:tc>
          <w:tcPr>
            <w:tcW w:w="863" w:type="dxa"/>
            <w:tcBorders>
              <w:top w:val="nil"/>
              <w:left w:val="nil"/>
              <w:bottom w:val="nil"/>
              <w:right w:val="nil"/>
            </w:tcBorders>
            <w:shd w:val="clear" w:color="000000" w:fill="FFFFFF"/>
            <w:noWrap/>
            <w:vAlign w:val="bottom"/>
            <w:hideMark/>
          </w:tcPr>
          <w:p w14:paraId="4007139A"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21,178</w:t>
            </w:r>
          </w:p>
        </w:tc>
        <w:tc>
          <w:tcPr>
            <w:tcW w:w="807" w:type="dxa"/>
            <w:tcBorders>
              <w:top w:val="nil"/>
              <w:left w:val="nil"/>
              <w:bottom w:val="nil"/>
              <w:right w:val="nil"/>
            </w:tcBorders>
            <w:shd w:val="clear" w:color="000000" w:fill="FFFFFF"/>
            <w:noWrap/>
            <w:vAlign w:val="bottom"/>
            <w:hideMark/>
          </w:tcPr>
          <w:p w14:paraId="6A87DB60"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15</w:t>
            </w:r>
          </w:p>
        </w:tc>
        <w:tc>
          <w:tcPr>
            <w:tcW w:w="907" w:type="dxa"/>
            <w:tcBorders>
              <w:top w:val="nil"/>
              <w:left w:val="nil"/>
              <w:bottom w:val="nil"/>
              <w:right w:val="nil"/>
            </w:tcBorders>
            <w:shd w:val="clear" w:color="000000" w:fill="FFFFFF"/>
            <w:noWrap/>
            <w:vAlign w:val="bottom"/>
            <w:hideMark/>
          </w:tcPr>
          <w:p w14:paraId="78F7E94F"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11</w:t>
            </w:r>
          </w:p>
        </w:tc>
        <w:tc>
          <w:tcPr>
            <w:tcW w:w="941" w:type="dxa"/>
            <w:tcBorders>
              <w:top w:val="nil"/>
              <w:left w:val="nil"/>
              <w:bottom w:val="nil"/>
              <w:right w:val="nil"/>
            </w:tcBorders>
            <w:shd w:val="clear" w:color="000000" w:fill="FFFFFF"/>
            <w:noWrap/>
            <w:vAlign w:val="bottom"/>
            <w:hideMark/>
          </w:tcPr>
          <w:p w14:paraId="59BE6A11"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3</w:t>
            </w:r>
          </w:p>
        </w:tc>
        <w:tc>
          <w:tcPr>
            <w:tcW w:w="681" w:type="dxa"/>
            <w:tcBorders>
              <w:top w:val="nil"/>
              <w:left w:val="nil"/>
              <w:bottom w:val="nil"/>
              <w:right w:val="nil"/>
            </w:tcBorders>
            <w:shd w:val="clear" w:color="000000" w:fill="FFFFFF"/>
            <w:noWrap/>
            <w:vAlign w:val="bottom"/>
            <w:hideMark/>
          </w:tcPr>
          <w:p w14:paraId="78F7FD71"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1</w:t>
            </w:r>
          </w:p>
        </w:tc>
        <w:tc>
          <w:tcPr>
            <w:tcW w:w="1749" w:type="dxa"/>
            <w:tcBorders>
              <w:top w:val="nil"/>
              <w:left w:val="nil"/>
              <w:bottom w:val="nil"/>
              <w:right w:val="nil"/>
            </w:tcBorders>
            <w:shd w:val="clear" w:color="000000" w:fill="FFFFFF"/>
            <w:noWrap/>
            <w:vAlign w:val="bottom"/>
            <w:hideMark/>
          </w:tcPr>
          <w:p w14:paraId="5CC2CE23"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20.5 (9.8-31.2)</w:t>
            </w:r>
          </w:p>
        </w:tc>
      </w:tr>
      <w:tr w:rsidR="004C6D5F" w:rsidRPr="000E774A" w14:paraId="74673609" w14:textId="77777777" w:rsidTr="004C6D5F">
        <w:trPr>
          <w:trHeight w:val="300"/>
        </w:trPr>
        <w:tc>
          <w:tcPr>
            <w:tcW w:w="1244" w:type="dxa"/>
            <w:tcBorders>
              <w:top w:val="nil"/>
              <w:left w:val="nil"/>
              <w:bottom w:val="nil"/>
              <w:right w:val="nil"/>
            </w:tcBorders>
            <w:shd w:val="clear" w:color="000000" w:fill="FFFFFF"/>
            <w:noWrap/>
            <w:vAlign w:val="bottom"/>
            <w:hideMark/>
          </w:tcPr>
          <w:p w14:paraId="7AD57DAB" w14:textId="77777777" w:rsidR="004C6D5F" w:rsidRPr="000E774A" w:rsidRDefault="004C6D5F" w:rsidP="004C6D5F">
            <w:pPr>
              <w:spacing w:after="0" w:line="240" w:lineRule="auto"/>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Greece</w:t>
            </w:r>
          </w:p>
        </w:tc>
        <w:tc>
          <w:tcPr>
            <w:tcW w:w="878" w:type="dxa"/>
            <w:tcBorders>
              <w:top w:val="nil"/>
              <w:left w:val="nil"/>
              <w:bottom w:val="nil"/>
              <w:right w:val="nil"/>
            </w:tcBorders>
            <w:shd w:val="clear" w:color="000000" w:fill="FFFFFF"/>
            <w:noWrap/>
            <w:vAlign w:val="bottom"/>
            <w:hideMark/>
          </w:tcPr>
          <w:p w14:paraId="6B42F17E"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15,229</w:t>
            </w:r>
          </w:p>
        </w:tc>
        <w:tc>
          <w:tcPr>
            <w:tcW w:w="841" w:type="dxa"/>
            <w:tcBorders>
              <w:top w:val="nil"/>
              <w:left w:val="nil"/>
              <w:bottom w:val="nil"/>
              <w:right w:val="nil"/>
            </w:tcBorders>
            <w:shd w:val="clear" w:color="000000" w:fill="FFFFFF"/>
            <w:noWrap/>
            <w:vAlign w:val="bottom"/>
            <w:hideMark/>
          </w:tcPr>
          <w:p w14:paraId="02377007"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28</w:t>
            </w:r>
          </w:p>
        </w:tc>
        <w:tc>
          <w:tcPr>
            <w:tcW w:w="982" w:type="dxa"/>
            <w:tcBorders>
              <w:top w:val="nil"/>
              <w:left w:val="nil"/>
              <w:bottom w:val="nil"/>
              <w:right w:val="nil"/>
            </w:tcBorders>
            <w:shd w:val="clear" w:color="000000" w:fill="FFFFFF"/>
            <w:noWrap/>
            <w:vAlign w:val="bottom"/>
            <w:hideMark/>
          </w:tcPr>
          <w:p w14:paraId="23D17CC2"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22</w:t>
            </w:r>
          </w:p>
        </w:tc>
        <w:tc>
          <w:tcPr>
            <w:tcW w:w="1019" w:type="dxa"/>
            <w:tcBorders>
              <w:top w:val="nil"/>
              <w:left w:val="nil"/>
              <w:bottom w:val="nil"/>
              <w:right w:val="nil"/>
            </w:tcBorders>
            <w:shd w:val="clear" w:color="000000" w:fill="FFFFFF"/>
            <w:noWrap/>
            <w:vAlign w:val="bottom"/>
            <w:hideMark/>
          </w:tcPr>
          <w:p w14:paraId="36ABEB82"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1</w:t>
            </w:r>
          </w:p>
        </w:tc>
        <w:tc>
          <w:tcPr>
            <w:tcW w:w="577" w:type="dxa"/>
            <w:tcBorders>
              <w:top w:val="nil"/>
              <w:left w:val="nil"/>
              <w:bottom w:val="nil"/>
              <w:right w:val="nil"/>
            </w:tcBorders>
            <w:shd w:val="clear" w:color="000000" w:fill="FFFFFF"/>
            <w:noWrap/>
            <w:vAlign w:val="bottom"/>
            <w:hideMark/>
          </w:tcPr>
          <w:p w14:paraId="7C769A36"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5</w:t>
            </w:r>
          </w:p>
        </w:tc>
        <w:tc>
          <w:tcPr>
            <w:tcW w:w="1703" w:type="dxa"/>
            <w:tcBorders>
              <w:top w:val="nil"/>
              <w:left w:val="nil"/>
              <w:bottom w:val="nil"/>
              <w:right w:val="nil"/>
            </w:tcBorders>
            <w:shd w:val="clear" w:color="000000" w:fill="FFFFFF"/>
            <w:noWrap/>
            <w:vAlign w:val="bottom"/>
            <w:hideMark/>
          </w:tcPr>
          <w:p w14:paraId="6D070E76"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18.3 (12.6-27.1)</w:t>
            </w:r>
          </w:p>
        </w:tc>
        <w:tc>
          <w:tcPr>
            <w:tcW w:w="196" w:type="dxa"/>
            <w:tcBorders>
              <w:top w:val="nil"/>
              <w:left w:val="nil"/>
              <w:bottom w:val="nil"/>
              <w:right w:val="nil"/>
            </w:tcBorders>
            <w:shd w:val="clear" w:color="000000" w:fill="FFFFFF"/>
            <w:noWrap/>
            <w:vAlign w:val="bottom"/>
            <w:hideMark/>
          </w:tcPr>
          <w:p w14:paraId="42C2C705"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 </w:t>
            </w:r>
          </w:p>
        </w:tc>
        <w:tc>
          <w:tcPr>
            <w:tcW w:w="863" w:type="dxa"/>
            <w:tcBorders>
              <w:top w:val="nil"/>
              <w:left w:val="nil"/>
              <w:bottom w:val="nil"/>
              <w:right w:val="nil"/>
            </w:tcBorders>
            <w:shd w:val="clear" w:color="000000" w:fill="FFFFFF"/>
            <w:noWrap/>
            <w:vAlign w:val="bottom"/>
            <w:hideMark/>
          </w:tcPr>
          <w:p w14:paraId="4559D1EC"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10,815</w:t>
            </w:r>
          </w:p>
        </w:tc>
        <w:tc>
          <w:tcPr>
            <w:tcW w:w="807" w:type="dxa"/>
            <w:tcBorders>
              <w:top w:val="nil"/>
              <w:left w:val="nil"/>
              <w:bottom w:val="nil"/>
              <w:right w:val="nil"/>
            </w:tcBorders>
            <w:shd w:val="clear" w:color="000000" w:fill="FFFFFF"/>
            <w:noWrap/>
            <w:vAlign w:val="bottom"/>
            <w:hideMark/>
          </w:tcPr>
          <w:p w14:paraId="21D73309"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8</w:t>
            </w:r>
          </w:p>
        </w:tc>
        <w:tc>
          <w:tcPr>
            <w:tcW w:w="907" w:type="dxa"/>
            <w:tcBorders>
              <w:top w:val="nil"/>
              <w:left w:val="nil"/>
              <w:bottom w:val="nil"/>
              <w:right w:val="nil"/>
            </w:tcBorders>
            <w:shd w:val="clear" w:color="000000" w:fill="FFFFFF"/>
            <w:noWrap/>
            <w:vAlign w:val="bottom"/>
            <w:hideMark/>
          </w:tcPr>
          <w:p w14:paraId="57CDB41D"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6</w:t>
            </w:r>
          </w:p>
        </w:tc>
        <w:tc>
          <w:tcPr>
            <w:tcW w:w="941" w:type="dxa"/>
            <w:tcBorders>
              <w:top w:val="nil"/>
              <w:left w:val="nil"/>
              <w:bottom w:val="nil"/>
              <w:right w:val="nil"/>
            </w:tcBorders>
            <w:shd w:val="clear" w:color="000000" w:fill="FFFFFF"/>
            <w:noWrap/>
            <w:vAlign w:val="bottom"/>
            <w:hideMark/>
          </w:tcPr>
          <w:p w14:paraId="0983A032"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0</w:t>
            </w:r>
          </w:p>
        </w:tc>
        <w:tc>
          <w:tcPr>
            <w:tcW w:w="681" w:type="dxa"/>
            <w:tcBorders>
              <w:top w:val="nil"/>
              <w:left w:val="nil"/>
              <w:bottom w:val="nil"/>
              <w:right w:val="nil"/>
            </w:tcBorders>
            <w:shd w:val="clear" w:color="000000" w:fill="FFFFFF"/>
            <w:noWrap/>
            <w:vAlign w:val="bottom"/>
            <w:hideMark/>
          </w:tcPr>
          <w:p w14:paraId="19A5419C"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2</w:t>
            </w:r>
          </w:p>
        </w:tc>
        <w:tc>
          <w:tcPr>
            <w:tcW w:w="1749" w:type="dxa"/>
            <w:tcBorders>
              <w:top w:val="nil"/>
              <w:left w:val="nil"/>
              <w:bottom w:val="nil"/>
              <w:right w:val="nil"/>
            </w:tcBorders>
            <w:shd w:val="clear" w:color="000000" w:fill="FFFFFF"/>
            <w:noWrap/>
            <w:vAlign w:val="bottom"/>
            <w:hideMark/>
          </w:tcPr>
          <w:p w14:paraId="73D2ADEC"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20.7 (13.6-32.2)</w:t>
            </w:r>
          </w:p>
        </w:tc>
      </w:tr>
      <w:tr w:rsidR="004C6D5F" w:rsidRPr="000E774A" w14:paraId="33BF1447" w14:textId="77777777" w:rsidTr="004C6D5F">
        <w:trPr>
          <w:trHeight w:val="300"/>
        </w:trPr>
        <w:tc>
          <w:tcPr>
            <w:tcW w:w="1244" w:type="dxa"/>
            <w:tcBorders>
              <w:top w:val="nil"/>
              <w:left w:val="nil"/>
              <w:bottom w:val="nil"/>
              <w:right w:val="nil"/>
            </w:tcBorders>
            <w:shd w:val="clear" w:color="000000" w:fill="FFFFFF"/>
            <w:noWrap/>
            <w:vAlign w:val="bottom"/>
            <w:hideMark/>
          </w:tcPr>
          <w:p w14:paraId="3690E87D" w14:textId="77777777" w:rsidR="004C6D5F" w:rsidRPr="000E774A" w:rsidRDefault="004C6D5F" w:rsidP="004C6D5F">
            <w:pPr>
              <w:spacing w:after="0" w:line="240" w:lineRule="auto"/>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Italy</w:t>
            </w:r>
          </w:p>
        </w:tc>
        <w:tc>
          <w:tcPr>
            <w:tcW w:w="878" w:type="dxa"/>
            <w:tcBorders>
              <w:top w:val="nil"/>
              <w:left w:val="nil"/>
              <w:bottom w:val="nil"/>
              <w:right w:val="nil"/>
            </w:tcBorders>
            <w:shd w:val="clear" w:color="000000" w:fill="FFFFFF"/>
            <w:noWrap/>
            <w:vAlign w:val="bottom"/>
            <w:hideMark/>
          </w:tcPr>
          <w:p w14:paraId="7033C891"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30,511</w:t>
            </w:r>
          </w:p>
        </w:tc>
        <w:tc>
          <w:tcPr>
            <w:tcW w:w="841" w:type="dxa"/>
            <w:tcBorders>
              <w:top w:val="nil"/>
              <w:left w:val="nil"/>
              <w:bottom w:val="nil"/>
              <w:right w:val="nil"/>
            </w:tcBorders>
            <w:shd w:val="clear" w:color="000000" w:fill="FFFFFF"/>
            <w:noWrap/>
            <w:vAlign w:val="bottom"/>
            <w:hideMark/>
          </w:tcPr>
          <w:p w14:paraId="0DA2559F"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106</w:t>
            </w:r>
          </w:p>
        </w:tc>
        <w:tc>
          <w:tcPr>
            <w:tcW w:w="982" w:type="dxa"/>
            <w:tcBorders>
              <w:top w:val="nil"/>
              <w:left w:val="nil"/>
              <w:bottom w:val="nil"/>
              <w:right w:val="nil"/>
            </w:tcBorders>
            <w:shd w:val="clear" w:color="000000" w:fill="FFFFFF"/>
            <w:noWrap/>
            <w:vAlign w:val="bottom"/>
            <w:hideMark/>
          </w:tcPr>
          <w:p w14:paraId="27BB5A4D"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81</w:t>
            </w:r>
          </w:p>
        </w:tc>
        <w:tc>
          <w:tcPr>
            <w:tcW w:w="1019" w:type="dxa"/>
            <w:tcBorders>
              <w:top w:val="nil"/>
              <w:left w:val="nil"/>
              <w:bottom w:val="nil"/>
              <w:right w:val="nil"/>
            </w:tcBorders>
            <w:shd w:val="clear" w:color="000000" w:fill="FFFFFF"/>
            <w:noWrap/>
            <w:vAlign w:val="bottom"/>
            <w:hideMark/>
          </w:tcPr>
          <w:p w14:paraId="598415E3"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16</w:t>
            </w:r>
          </w:p>
        </w:tc>
        <w:tc>
          <w:tcPr>
            <w:tcW w:w="577" w:type="dxa"/>
            <w:tcBorders>
              <w:top w:val="nil"/>
              <w:left w:val="nil"/>
              <w:bottom w:val="nil"/>
              <w:right w:val="nil"/>
            </w:tcBorders>
            <w:shd w:val="clear" w:color="000000" w:fill="FFFFFF"/>
            <w:noWrap/>
            <w:vAlign w:val="bottom"/>
            <w:hideMark/>
          </w:tcPr>
          <w:p w14:paraId="3B487E1B"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9</w:t>
            </w:r>
          </w:p>
        </w:tc>
        <w:tc>
          <w:tcPr>
            <w:tcW w:w="1703" w:type="dxa"/>
            <w:tcBorders>
              <w:top w:val="nil"/>
              <w:left w:val="nil"/>
              <w:bottom w:val="nil"/>
              <w:right w:val="nil"/>
            </w:tcBorders>
            <w:shd w:val="clear" w:color="000000" w:fill="FFFFFF"/>
            <w:noWrap/>
            <w:vAlign w:val="bottom"/>
            <w:hideMark/>
          </w:tcPr>
          <w:p w14:paraId="671AA713"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24.9 (14.2-40.6)</w:t>
            </w:r>
          </w:p>
        </w:tc>
        <w:tc>
          <w:tcPr>
            <w:tcW w:w="196" w:type="dxa"/>
            <w:tcBorders>
              <w:top w:val="nil"/>
              <w:left w:val="nil"/>
              <w:bottom w:val="nil"/>
              <w:right w:val="nil"/>
            </w:tcBorders>
            <w:shd w:val="clear" w:color="000000" w:fill="FFFFFF"/>
            <w:noWrap/>
            <w:vAlign w:val="bottom"/>
            <w:hideMark/>
          </w:tcPr>
          <w:p w14:paraId="048878DF"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 </w:t>
            </w:r>
          </w:p>
        </w:tc>
        <w:tc>
          <w:tcPr>
            <w:tcW w:w="863" w:type="dxa"/>
            <w:tcBorders>
              <w:top w:val="nil"/>
              <w:left w:val="nil"/>
              <w:bottom w:val="nil"/>
              <w:right w:val="nil"/>
            </w:tcBorders>
            <w:shd w:val="clear" w:color="000000" w:fill="FFFFFF"/>
            <w:noWrap/>
            <w:vAlign w:val="bottom"/>
            <w:hideMark/>
          </w:tcPr>
          <w:p w14:paraId="0291A4E2"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14,032</w:t>
            </w:r>
          </w:p>
        </w:tc>
        <w:tc>
          <w:tcPr>
            <w:tcW w:w="807" w:type="dxa"/>
            <w:tcBorders>
              <w:top w:val="nil"/>
              <w:left w:val="nil"/>
              <w:bottom w:val="nil"/>
              <w:right w:val="nil"/>
            </w:tcBorders>
            <w:shd w:val="clear" w:color="000000" w:fill="FFFFFF"/>
            <w:noWrap/>
            <w:vAlign w:val="bottom"/>
            <w:hideMark/>
          </w:tcPr>
          <w:p w14:paraId="286F297A"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21</w:t>
            </w:r>
          </w:p>
        </w:tc>
        <w:tc>
          <w:tcPr>
            <w:tcW w:w="907" w:type="dxa"/>
            <w:tcBorders>
              <w:top w:val="nil"/>
              <w:left w:val="nil"/>
              <w:bottom w:val="nil"/>
              <w:right w:val="nil"/>
            </w:tcBorders>
            <w:shd w:val="clear" w:color="000000" w:fill="FFFFFF"/>
            <w:noWrap/>
            <w:vAlign w:val="bottom"/>
            <w:hideMark/>
          </w:tcPr>
          <w:p w14:paraId="4B96E9B7"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16</w:t>
            </w:r>
          </w:p>
        </w:tc>
        <w:tc>
          <w:tcPr>
            <w:tcW w:w="941" w:type="dxa"/>
            <w:tcBorders>
              <w:top w:val="nil"/>
              <w:left w:val="nil"/>
              <w:bottom w:val="nil"/>
              <w:right w:val="nil"/>
            </w:tcBorders>
            <w:shd w:val="clear" w:color="000000" w:fill="FFFFFF"/>
            <w:noWrap/>
            <w:vAlign w:val="bottom"/>
            <w:hideMark/>
          </w:tcPr>
          <w:p w14:paraId="7790EB64"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3</w:t>
            </w:r>
          </w:p>
        </w:tc>
        <w:tc>
          <w:tcPr>
            <w:tcW w:w="681" w:type="dxa"/>
            <w:tcBorders>
              <w:top w:val="nil"/>
              <w:left w:val="nil"/>
              <w:bottom w:val="nil"/>
              <w:right w:val="nil"/>
            </w:tcBorders>
            <w:shd w:val="clear" w:color="000000" w:fill="FFFFFF"/>
            <w:noWrap/>
            <w:vAlign w:val="bottom"/>
            <w:hideMark/>
          </w:tcPr>
          <w:p w14:paraId="0DA35A56"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2</w:t>
            </w:r>
          </w:p>
        </w:tc>
        <w:tc>
          <w:tcPr>
            <w:tcW w:w="1749" w:type="dxa"/>
            <w:tcBorders>
              <w:top w:val="nil"/>
              <w:left w:val="nil"/>
              <w:bottom w:val="nil"/>
              <w:right w:val="nil"/>
            </w:tcBorders>
            <w:shd w:val="clear" w:color="000000" w:fill="FFFFFF"/>
            <w:noWrap/>
            <w:vAlign w:val="bottom"/>
            <w:hideMark/>
          </w:tcPr>
          <w:p w14:paraId="4ECD4439"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24.9 (14.4-38.5)</w:t>
            </w:r>
          </w:p>
        </w:tc>
      </w:tr>
      <w:tr w:rsidR="004C6D5F" w:rsidRPr="000E774A" w14:paraId="2B1F8960" w14:textId="77777777" w:rsidTr="004C6D5F">
        <w:trPr>
          <w:trHeight w:val="300"/>
        </w:trPr>
        <w:tc>
          <w:tcPr>
            <w:tcW w:w="1244" w:type="dxa"/>
            <w:tcBorders>
              <w:top w:val="nil"/>
              <w:left w:val="nil"/>
              <w:bottom w:val="nil"/>
              <w:right w:val="nil"/>
            </w:tcBorders>
            <w:shd w:val="clear" w:color="000000" w:fill="FFFFFF"/>
            <w:noWrap/>
            <w:vAlign w:val="bottom"/>
            <w:hideMark/>
          </w:tcPr>
          <w:p w14:paraId="4479ABE7" w14:textId="77777777" w:rsidR="004C6D5F" w:rsidRPr="000E774A" w:rsidRDefault="004C6D5F" w:rsidP="004C6D5F">
            <w:pPr>
              <w:spacing w:after="0" w:line="240" w:lineRule="auto"/>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Norway</w:t>
            </w:r>
          </w:p>
        </w:tc>
        <w:tc>
          <w:tcPr>
            <w:tcW w:w="878" w:type="dxa"/>
            <w:tcBorders>
              <w:top w:val="nil"/>
              <w:left w:val="nil"/>
              <w:bottom w:val="nil"/>
              <w:right w:val="nil"/>
            </w:tcBorders>
            <w:shd w:val="clear" w:color="000000" w:fill="FFFFFF"/>
            <w:noWrap/>
            <w:vAlign w:val="bottom"/>
            <w:hideMark/>
          </w:tcPr>
          <w:p w14:paraId="0AC49B08"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33,972</w:t>
            </w:r>
          </w:p>
        </w:tc>
        <w:tc>
          <w:tcPr>
            <w:tcW w:w="841" w:type="dxa"/>
            <w:tcBorders>
              <w:top w:val="nil"/>
              <w:left w:val="nil"/>
              <w:bottom w:val="nil"/>
              <w:right w:val="nil"/>
            </w:tcBorders>
            <w:shd w:val="clear" w:color="000000" w:fill="FFFFFF"/>
            <w:noWrap/>
            <w:vAlign w:val="bottom"/>
            <w:hideMark/>
          </w:tcPr>
          <w:p w14:paraId="337C3AC7"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36</w:t>
            </w:r>
          </w:p>
        </w:tc>
        <w:tc>
          <w:tcPr>
            <w:tcW w:w="982" w:type="dxa"/>
            <w:tcBorders>
              <w:top w:val="nil"/>
              <w:left w:val="nil"/>
              <w:bottom w:val="nil"/>
              <w:right w:val="nil"/>
            </w:tcBorders>
            <w:shd w:val="clear" w:color="000000" w:fill="FFFFFF"/>
            <w:noWrap/>
            <w:vAlign w:val="bottom"/>
            <w:hideMark/>
          </w:tcPr>
          <w:p w14:paraId="3FE7B8F6"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31</w:t>
            </w:r>
          </w:p>
        </w:tc>
        <w:tc>
          <w:tcPr>
            <w:tcW w:w="1019" w:type="dxa"/>
            <w:tcBorders>
              <w:top w:val="nil"/>
              <w:left w:val="nil"/>
              <w:bottom w:val="nil"/>
              <w:right w:val="nil"/>
            </w:tcBorders>
            <w:shd w:val="clear" w:color="000000" w:fill="FFFFFF"/>
            <w:noWrap/>
            <w:vAlign w:val="bottom"/>
            <w:hideMark/>
          </w:tcPr>
          <w:p w14:paraId="37AF98F3"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4</w:t>
            </w:r>
          </w:p>
        </w:tc>
        <w:tc>
          <w:tcPr>
            <w:tcW w:w="577" w:type="dxa"/>
            <w:tcBorders>
              <w:top w:val="nil"/>
              <w:left w:val="nil"/>
              <w:bottom w:val="nil"/>
              <w:right w:val="nil"/>
            </w:tcBorders>
            <w:shd w:val="clear" w:color="000000" w:fill="FFFFFF"/>
            <w:noWrap/>
            <w:vAlign w:val="bottom"/>
            <w:hideMark/>
          </w:tcPr>
          <w:p w14:paraId="668B651D"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1</w:t>
            </w:r>
          </w:p>
        </w:tc>
        <w:tc>
          <w:tcPr>
            <w:tcW w:w="1703" w:type="dxa"/>
            <w:tcBorders>
              <w:top w:val="nil"/>
              <w:left w:val="nil"/>
              <w:bottom w:val="nil"/>
              <w:right w:val="nil"/>
            </w:tcBorders>
            <w:shd w:val="clear" w:color="000000" w:fill="FFFFFF"/>
            <w:noWrap/>
            <w:vAlign w:val="bottom"/>
            <w:hideMark/>
          </w:tcPr>
          <w:p w14:paraId="0CB2E447"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79.7 (53.0-115.6)</w:t>
            </w:r>
          </w:p>
        </w:tc>
        <w:tc>
          <w:tcPr>
            <w:tcW w:w="196" w:type="dxa"/>
            <w:tcBorders>
              <w:top w:val="nil"/>
              <w:left w:val="nil"/>
              <w:bottom w:val="nil"/>
              <w:right w:val="nil"/>
            </w:tcBorders>
            <w:shd w:val="clear" w:color="000000" w:fill="FFFFFF"/>
            <w:noWrap/>
            <w:vAlign w:val="bottom"/>
            <w:hideMark/>
          </w:tcPr>
          <w:p w14:paraId="45EC29FF"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 </w:t>
            </w:r>
          </w:p>
        </w:tc>
        <w:tc>
          <w:tcPr>
            <w:tcW w:w="863" w:type="dxa"/>
            <w:tcBorders>
              <w:top w:val="nil"/>
              <w:left w:val="nil"/>
              <w:bottom w:val="nil"/>
              <w:right w:val="nil"/>
            </w:tcBorders>
            <w:shd w:val="clear" w:color="auto" w:fill="auto"/>
            <w:noWrap/>
            <w:vAlign w:val="bottom"/>
            <w:hideMark/>
          </w:tcPr>
          <w:p w14:paraId="1013E9F1" w14:textId="77777777" w:rsidR="004C6D5F" w:rsidRPr="000E774A" w:rsidRDefault="004C6D5F" w:rsidP="004C6D5F">
            <w:pPr>
              <w:spacing w:after="0" w:line="240" w:lineRule="auto"/>
              <w:rPr>
                <w:rFonts w:ascii="Arial" w:eastAsia="Times New Roman" w:hAnsi="Arial" w:cs="Arial"/>
                <w:color w:val="000000"/>
                <w:sz w:val="20"/>
                <w:szCs w:val="20"/>
                <w:lang w:val="es-ES" w:eastAsia="es-ES"/>
              </w:rPr>
            </w:pPr>
          </w:p>
        </w:tc>
        <w:tc>
          <w:tcPr>
            <w:tcW w:w="807" w:type="dxa"/>
            <w:tcBorders>
              <w:top w:val="nil"/>
              <w:left w:val="nil"/>
              <w:bottom w:val="nil"/>
              <w:right w:val="nil"/>
            </w:tcBorders>
            <w:shd w:val="clear" w:color="000000" w:fill="FFFFFF"/>
            <w:noWrap/>
            <w:vAlign w:val="bottom"/>
            <w:hideMark/>
          </w:tcPr>
          <w:p w14:paraId="67026EE8" w14:textId="77777777" w:rsidR="004C6D5F" w:rsidRPr="000E774A" w:rsidRDefault="004C6D5F" w:rsidP="004C6D5F">
            <w:pPr>
              <w:spacing w:after="0" w:line="240" w:lineRule="auto"/>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 </w:t>
            </w:r>
          </w:p>
        </w:tc>
        <w:tc>
          <w:tcPr>
            <w:tcW w:w="907" w:type="dxa"/>
            <w:tcBorders>
              <w:top w:val="nil"/>
              <w:left w:val="nil"/>
              <w:bottom w:val="nil"/>
              <w:right w:val="nil"/>
            </w:tcBorders>
            <w:shd w:val="clear" w:color="000000" w:fill="FFFFFF"/>
            <w:noWrap/>
            <w:vAlign w:val="bottom"/>
            <w:hideMark/>
          </w:tcPr>
          <w:p w14:paraId="6365A880" w14:textId="77777777" w:rsidR="004C6D5F" w:rsidRPr="000E774A" w:rsidRDefault="004C6D5F" w:rsidP="004C6D5F">
            <w:pPr>
              <w:spacing w:after="0" w:line="240" w:lineRule="auto"/>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 </w:t>
            </w:r>
          </w:p>
        </w:tc>
        <w:tc>
          <w:tcPr>
            <w:tcW w:w="941" w:type="dxa"/>
            <w:tcBorders>
              <w:top w:val="nil"/>
              <w:left w:val="nil"/>
              <w:bottom w:val="nil"/>
              <w:right w:val="nil"/>
            </w:tcBorders>
            <w:shd w:val="clear" w:color="000000" w:fill="FFFFFF"/>
            <w:noWrap/>
            <w:vAlign w:val="bottom"/>
            <w:hideMark/>
          </w:tcPr>
          <w:p w14:paraId="4DFE17C2" w14:textId="77777777" w:rsidR="004C6D5F" w:rsidRPr="000E774A" w:rsidRDefault="004C6D5F" w:rsidP="004C6D5F">
            <w:pPr>
              <w:spacing w:after="0" w:line="240" w:lineRule="auto"/>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 </w:t>
            </w:r>
          </w:p>
        </w:tc>
        <w:tc>
          <w:tcPr>
            <w:tcW w:w="681" w:type="dxa"/>
            <w:tcBorders>
              <w:top w:val="nil"/>
              <w:left w:val="nil"/>
              <w:bottom w:val="nil"/>
              <w:right w:val="nil"/>
            </w:tcBorders>
            <w:shd w:val="clear" w:color="000000" w:fill="FFFFFF"/>
            <w:noWrap/>
            <w:vAlign w:val="bottom"/>
            <w:hideMark/>
          </w:tcPr>
          <w:p w14:paraId="27E23E7A" w14:textId="77777777" w:rsidR="004C6D5F" w:rsidRPr="000E774A" w:rsidRDefault="004C6D5F" w:rsidP="004C6D5F">
            <w:pPr>
              <w:spacing w:after="0" w:line="240" w:lineRule="auto"/>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 </w:t>
            </w:r>
          </w:p>
        </w:tc>
        <w:tc>
          <w:tcPr>
            <w:tcW w:w="1749" w:type="dxa"/>
            <w:tcBorders>
              <w:top w:val="nil"/>
              <w:left w:val="nil"/>
              <w:bottom w:val="nil"/>
              <w:right w:val="nil"/>
            </w:tcBorders>
            <w:shd w:val="clear" w:color="000000" w:fill="FFFFFF"/>
            <w:noWrap/>
            <w:vAlign w:val="bottom"/>
            <w:hideMark/>
          </w:tcPr>
          <w:p w14:paraId="2D838F5C" w14:textId="77777777" w:rsidR="004C6D5F" w:rsidRPr="000E774A" w:rsidRDefault="004C6D5F" w:rsidP="004C6D5F">
            <w:pPr>
              <w:spacing w:after="0" w:line="240" w:lineRule="auto"/>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 </w:t>
            </w:r>
          </w:p>
        </w:tc>
      </w:tr>
      <w:tr w:rsidR="004C6D5F" w:rsidRPr="000E774A" w14:paraId="1D0917A8" w14:textId="77777777" w:rsidTr="004C6D5F">
        <w:trPr>
          <w:trHeight w:val="300"/>
        </w:trPr>
        <w:tc>
          <w:tcPr>
            <w:tcW w:w="1244" w:type="dxa"/>
            <w:tcBorders>
              <w:top w:val="nil"/>
              <w:left w:val="nil"/>
              <w:bottom w:val="nil"/>
              <w:right w:val="nil"/>
            </w:tcBorders>
            <w:shd w:val="clear" w:color="000000" w:fill="FFFFFF"/>
            <w:noWrap/>
            <w:vAlign w:val="bottom"/>
            <w:hideMark/>
          </w:tcPr>
          <w:p w14:paraId="73E5F041" w14:textId="77777777" w:rsidR="004C6D5F" w:rsidRPr="000E774A" w:rsidRDefault="004C6D5F" w:rsidP="004C6D5F">
            <w:pPr>
              <w:spacing w:after="0" w:line="240" w:lineRule="auto"/>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Spain</w:t>
            </w:r>
          </w:p>
        </w:tc>
        <w:tc>
          <w:tcPr>
            <w:tcW w:w="878" w:type="dxa"/>
            <w:tcBorders>
              <w:top w:val="nil"/>
              <w:left w:val="nil"/>
              <w:bottom w:val="nil"/>
              <w:right w:val="nil"/>
            </w:tcBorders>
            <w:shd w:val="clear" w:color="000000" w:fill="FFFFFF"/>
            <w:noWrap/>
            <w:vAlign w:val="bottom"/>
            <w:hideMark/>
          </w:tcPr>
          <w:p w14:paraId="573ED949"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24,846</w:t>
            </w:r>
          </w:p>
        </w:tc>
        <w:tc>
          <w:tcPr>
            <w:tcW w:w="841" w:type="dxa"/>
            <w:tcBorders>
              <w:top w:val="nil"/>
              <w:left w:val="nil"/>
              <w:bottom w:val="nil"/>
              <w:right w:val="nil"/>
            </w:tcBorders>
            <w:shd w:val="clear" w:color="000000" w:fill="FFFFFF"/>
            <w:noWrap/>
            <w:vAlign w:val="bottom"/>
            <w:hideMark/>
          </w:tcPr>
          <w:p w14:paraId="2122A01C"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74</w:t>
            </w:r>
          </w:p>
        </w:tc>
        <w:tc>
          <w:tcPr>
            <w:tcW w:w="982" w:type="dxa"/>
            <w:tcBorders>
              <w:top w:val="nil"/>
              <w:left w:val="nil"/>
              <w:bottom w:val="nil"/>
              <w:right w:val="nil"/>
            </w:tcBorders>
            <w:shd w:val="clear" w:color="000000" w:fill="FFFFFF"/>
            <w:noWrap/>
            <w:vAlign w:val="bottom"/>
            <w:hideMark/>
          </w:tcPr>
          <w:p w14:paraId="48651CCD"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62</w:t>
            </w:r>
          </w:p>
        </w:tc>
        <w:tc>
          <w:tcPr>
            <w:tcW w:w="1019" w:type="dxa"/>
            <w:tcBorders>
              <w:top w:val="nil"/>
              <w:left w:val="nil"/>
              <w:bottom w:val="nil"/>
              <w:right w:val="nil"/>
            </w:tcBorders>
            <w:shd w:val="clear" w:color="000000" w:fill="FFFFFF"/>
            <w:noWrap/>
            <w:vAlign w:val="bottom"/>
            <w:hideMark/>
          </w:tcPr>
          <w:p w14:paraId="6A0EBB03"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11</w:t>
            </w:r>
          </w:p>
        </w:tc>
        <w:tc>
          <w:tcPr>
            <w:tcW w:w="577" w:type="dxa"/>
            <w:tcBorders>
              <w:top w:val="nil"/>
              <w:left w:val="nil"/>
              <w:bottom w:val="nil"/>
              <w:right w:val="nil"/>
            </w:tcBorders>
            <w:shd w:val="clear" w:color="000000" w:fill="FFFFFF"/>
            <w:noWrap/>
            <w:vAlign w:val="bottom"/>
            <w:hideMark/>
          </w:tcPr>
          <w:p w14:paraId="52295A6D"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1</w:t>
            </w:r>
          </w:p>
        </w:tc>
        <w:tc>
          <w:tcPr>
            <w:tcW w:w="1703" w:type="dxa"/>
            <w:tcBorders>
              <w:top w:val="nil"/>
              <w:left w:val="nil"/>
              <w:bottom w:val="nil"/>
              <w:right w:val="nil"/>
            </w:tcBorders>
            <w:shd w:val="clear" w:color="000000" w:fill="FFFFFF"/>
            <w:noWrap/>
            <w:vAlign w:val="bottom"/>
            <w:hideMark/>
          </w:tcPr>
          <w:p w14:paraId="177ED680"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47.1 (29.3-70.8)</w:t>
            </w:r>
          </w:p>
        </w:tc>
        <w:tc>
          <w:tcPr>
            <w:tcW w:w="196" w:type="dxa"/>
            <w:tcBorders>
              <w:top w:val="nil"/>
              <w:left w:val="nil"/>
              <w:bottom w:val="nil"/>
              <w:right w:val="nil"/>
            </w:tcBorders>
            <w:shd w:val="clear" w:color="000000" w:fill="FFFFFF"/>
            <w:noWrap/>
            <w:vAlign w:val="bottom"/>
            <w:hideMark/>
          </w:tcPr>
          <w:p w14:paraId="77F7AA3D"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 </w:t>
            </w:r>
          </w:p>
        </w:tc>
        <w:tc>
          <w:tcPr>
            <w:tcW w:w="863" w:type="dxa"/>
            <w:tcBorders>
              <w:top w:val="nil"/>
              <w:left w:val="nil"/>
              <w:bottom w:val="nil"/>
              <w:right w:val="nil"/>
            </w:tcBorders>
            <w:shd w:val="clear" w:color="000000" w:fill="FFFFFF"/>
            <w:noWrap/>
            <w:vAlign w:val="bottom"/>
            <w:hideMark/>
          </w:tcPr>
          <w:p w14:paraId="734AD9C6"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15,138</w:t>
            </w:r>
          </w:p>
        </w:tc>
        <w:tc>
          <w:tcPr>
            <w:tcW w:w="807" w:type="dxa"/>
            <w:tcBorders>
              <w:top w:val="nil"/>
              <w:left w:val="nil"/>
              <w:bottom w:val="nil"/>
              <w:right w:val="nil"/>
            </w:tcBorders>
            <w:shd w:val="clear" w:color="000000" w:fill="FFFFFF"/>
            <w:noWrap/>
            <w:vAlign w:val="bottom"/>
            <w:hideMark/>
          </w:tcPr>
          <w:p w14:paraId="19916543"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6</w:t>
            </w:r>
          </w:p>
        </w:tc>
        <w:tc>
          <w:tcPr>
            <w:tcW w:w="907" w:type="dxa"/>
            <w:tcBorders>
              <w:top w:val="nil"/>
              <w:left w:val="nil"/>
              <w:bottom w:val="nil"/>
              <w:right w:val="nil"/>
            </w:tcBorders>
            <w:shd w:val="clear" w:color="000000" w:fill="FFFFFF"/>
            <w:noWrap/>
            <w:vAlign w:val="bottom"/>
            <w:hideMark/>
          </w:tcPr>
          <w:p w14:paraId="79E67734"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4</w:t>
            </w:r>
          </w:p>
        </w:tc>
        <w:tc>
          <w:tcPr>
            <w:tcW w:w="941" w:type="dxa"/>
            <w:tcBorders>
              <w:top w:val="nil"/>
              <w:left w:val="nil"/>
              <w:bottom w:val="nil"/>
              <w:right w:val="nil"/>
            </w:tcBorders>
            <w:shd w:val="clear" w:color="000000" w:fill="FFFFFF"/>
            <w:noWrap/>
            <w:vAlign w:val="bottom"/>
            <w:hideMark/>
          </w:tcPr>
          <w:p w14:paraId="19780B1E"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2</w:t>
            </w:r>
          </w:p>
        </w:tc>
        <w:tc>
          <w:tcPr>
            <w:tcW w:w="681" w:type="dxa"/>
            <w:tcBorders>
              <w:top w:val="nil"/>
              <w:left w:val="nil"/>
              <w:bottom w:val="nil"/>
              <w:right w:val="nil"/>
            </w:tcBorders>
            <w:shd w:val="clear" w:color="000000" w:fill="FFFFFF"/>
            <w:noWrap/>
            <w:vAlign w:val="bottom"/>
            <w:hideMark/>
          </w:tcPr>
          <w:p w14:paraId="2D4F2FBA"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0</w:t>
            </w:r>
          </w:p>
        </w:tc>
        <w:tc>
          <w:tcPr>
            <w:tcW w:w="1749" w:type="dxa"/>
            <w:tcBorders>
              <w:top w:val="nil"/>
              <w:left w:val="nil"/>
              <w:bottom w:val="nil"/>
              <w:right w:val="nil"/>
            </w:tcBorders>
            <w:shd w:val="clear" w:color="000000" w:fill="FFFFFF"/>
            <w:noWrap/>
            <w:vAlign w:val="bottom"/>
            <w:hideMark/>
          </w:tcPr>
          <w:p w14:paraId="51E6C464"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68.7 (43.1-101.6)</w:t>
            </w:r>
          </w:p>
        </w:tc>
      </w:tr>
      <w:tr w:rsidR="004C6D5F" w:rsidRPr="000E774A" w14:paraId="2D958BAC" w14:textId="77777777" w:rsidTr="004C6D5F">
        <w:trPr>
          <w:trHeight w:val="300"/>
        </w:trPr>
        <w:tc>
          <w:tcPr>
            <w:tcW w:w="1244" w:type="dxa"/>
            <w:tcBorders>
              <w:top w:val="nil"/>
              <w:left w:val="nil"/>
              <w:bottom w:val="nil"/>
              <w:right w:val="nil"/>
            </w:tcBorders>
            <w:shd w:val="clear" w:color="000000" w:fill="FFFFFF"/>
            <w:noWrap/>
            <w:vAlign w:val="bottom"/>
            <w:hideMark/>
          </w:tcPr>
          <w:p w14:paraId="00DD4E05" w14:textId="77777777" w:rsidR="004C6D5F" w:rsidRPr="000E774A" w:rsidRDefault="004C6D5F" w:rsidP="004C6D5F">
            <w:pPr>
              <w:spacing w:after="0" w:line="240" w:lineRule="auto"/>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Sweden</w:t>
            </w:r>
          </w:p>
        </w:tc>
        <w:tc>
          <w:tcPr>
            <w:tcW w:w="878" w:type="dxa"/>
            <w:tcBorders>
              <w:top w:val="nil"/>
              <w:left w:val="nil"/>
              <w:bottom w:val="nil"/>
              <w:right w:val="nil"/>
            </w:tcBorders>
            <w:shd w:val="clear" w:color="000000" w:fill="FFFFFF"/>
            <w:noWrap/>
            <w:vAlign w:val="bottom"/>
            <w:hideMark/>
          </w:tcPr>
          <w:p w14:paraId="4506BBF4"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26,365</w:t>
            </w:r>
          </w:p>
        </w:tc>
        <w:tc>
          <w:tcPr>
            <w:tcW w:w="841" w:type="dxa"/>
            <w:tcBorders>
              <w:top w:val="nil"/>
              <w:left w:val="nil"/>
              <w:bottom w:val="nil"/>
              <w:right w:val="nil"/>
            </w:tcBorders>
            <w:shd w:val="clear" w:color="000000" w:fill="FFFFFF"/>
            <w:noWrap/>
            <w:vAlign w:val="bottom"/>
            <w:hideMark/>
          </w:tcPr>
          <w:p w14:paraId="2E656AF1"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29</w:t>
            </w:r>
          </w:p>
        </w:tc>
        <w:tc>
          <w:tcPr>
            <w:tcW w:w="982" w:type="dxa"/>
            <w:tcBorders>
              <w:top w:val="nil"/>
              <w:left w:val="nil"/>
              <w:bottom w:val="nil"/>
              <w:right w:val="nil"/>
            </w:tcBorders>
            <w:shd w:val="clear" w:color="000000" w:fill="FFFFFF"/>
            <w:noWrap/>
            <w:vAlign w:val="bottom"/>
            <w:hideMark/>
          </w:tcPr>
          <w:p w14:paraId="03C462B1"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20</w:t>
            </w:r>
          </w:p>
        </w:tc>
        <w:tc>
          <w:tcPr>
            <w:tcW w:w="1019" w:type="dxa"/>
            <w:tcBorders>
              <w:top w:val="nil"/>
              <w:left w:val="nil"/>
              <w:bottom w:val="nil"/>
              <w:right w:val="nil"/>
            </w:tcBorders>
            <w:shd w:val="clear" w:color="000000" w:fill="FFFFFF"/>
            <w:noWrap/>
            <w:vAlign w:val="bottom"/>
            <w:hideMark/>
          </w:tcPr>
          <w:p w14:paraId="200ACA30"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4</w:t>
            </w:r>
          </w:p>
        </w:tc>
        <w:tc>
          <w:tcPr>
            <w:tcW w:w="577" w:type="dxa"/>
            <w:tcBorders>
              <w:top w:val="nil"/>
              <w:left w:val="nil"/>
              <w:bottom w:val="nil"/>
              <w:right w:val="nil"/>
            </w:tcBorders>
            <w:shd w:val="clear" w:color="000000" w:fill="FFFFFF"/>
            <w:noWrap/>
            <w:vAlign w:val="bottom"/>
            <w:hideMark/>
          </w:tcPr>
          <w:p w14:paraId="58FB5B84"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5</w:t>
            </w:r>
          </w:p>
        </w:tc>
        <w:tc>
          <w:tcPr>
            <w:tcW w:w="1703" w:type="dxa"/>
            <w:tcBorders>
              <w:top w:val="nil"/>
              <w:left w:val="nil"/>
              <w:bottom w:val="nil"/>
              <w:right w:val="nil"/>
            </w:tcBorders>
            <w:shd w:val="clear" w:color="000000" w:fill="FFFFFF"/>
            <w:noWrap/>
            <w:vAlign w:val="bottom"/>
            <w:hideMark/>
          </w:tcPr>
          <w:p w14:paraId="3DF2CD1E"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21.7 (10.9-39.4)</w:t>
            </w:r>
          </w:p>
        </w:tc>
        <w:tc>
          <w:tcPr>
            <w:tcW w:w="196" w:type="dxa"/>
            <w:tcBorders>
              <w:top w:val="nil"/>
              <w:left w:val="nil"/>
              <w:bottom w:val="nil"/>
              <w:right w:val="nil"/>
            </w:tcBorders>
            <w:shd w:val="clear" w:color="000000" w:fill="FFFFFF"/>
            <w:noWrap/>
            <w:vAlign w:val="bottom"/>
            <w:hideMark/>
          </w:tcPr>
          <w:p w14:paraId="26B3BC89"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 </w:t>
            </w:r>
          </w:p>
        </w:tc>
        <w:tc>
          <w:tcPr>
            <w:tcW w:w="863" w:type="dxa"/>
            <w:tcBorders>
              <w:top w:val="nil"/>
              <w:left w:val="nil"/>
              <w:bottom w:val="nil"/>
              <w:right w:val="nil"/>
            </w:tcBorders>
            <w:shd w:val="clear" w:color="000000" w:fill="FFFFFF"/>
            <w:noWrap/>
            <w:vAlign w:val="bottom"/>
            <w:hideMark/>
          </w:tcPr>
          <w:p w14:paraId="585495EE"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22,301</w:t>
            </w:r>
          </w:p>
        </w:tc>
        <w:tc>
          <w:tcPr>
            <w:tcW w:w="807" w:type="dxa"/>
            <w:tcBorders>
              <w:top w:val="nil"/>
              <w:left w:val="nil"/>
              <w:bottom w:val="nil"/>
              <w:right w:val="nil"/>
            </w:tcBorders>
            <w:shd w:val="clear" w:color="000000" w:fill="FFFFFF"/>
            <w:noWrap/>
            <w:vAlign w:val="bottom"/>
            <w:hideMark/>
          </w:tcPr>
          <w:p w14:paraId="4008B436"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10</w:t>
            </w:r>
          </w:p>
        </w:tc>
        <w:tc>
          <w:tcPr>
            <w:tcW w:w="907" w:type="dxa"/>
            <w:tcBorders>
              <w:top w:val="nil"/>
              <w:left w:val="nil"/>
              <w:bottom w:val="nil"/>
              <w:right w:val="nil"/>
            </w:tcBorders>
            <w:shd w:val="clear" w:color="000000" w:fill="FFFFFF"/>
            <w:noWrap/>
            <w:vAlign w:val="bottom"/>
            <w:hideMark/>
          </w:tcPr>
          <w:p w14:paraId="28F652E9"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5</w:t>
            </w:r>
          </w:p>
        </w:tc>
        <w:tc>
          <w:tcPr>
            <w:tcW w:w="941" w:type="dxa"/>
            <w:tcBorders>
              <w:top w:val="nil"/>
              <w:left w:val="nil"/>
              <w:bottom w:val="nil"/>
              <w:right w:val="nil"/>
            </w:tcBorders>
            <w:shd w:val="clear" w:color="000000" w:fill="FFFFFF"/>
            <w:noWrap/>
            <w:vAlign w:val="bottom"/>
            <w:hideMark/>
          </w:tcPr>
          <w:p w14:paraId="0CD77F94"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3</w:t>
            </w:r>
          </w:p>
        </w:tc>
        <w:tc>
          <w:tcPr>
            <w:tcW w:w="681" w:type="dxa"/>
            <w:tcBorders>
              <w:top w:val="nil"/>
              <w:left w:val="nil"/>
              <w:bottom w:val="nil"/>
              <w:right w:val="nil"/>
            </w:tcBorders>
            <w:shd w:val="clear" w:color="000000" w:fill="FFFFFF"/>
            <w:noWrap/>
            <w:vAlign w:val="bottom"/>
            <w:hideMark/>
          </w:tcPr>
          <w:p w14:paraId="4245F674"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2</w:t>
            </w:r>
          </w:p>
        </w:tc>
        <w:tc>
          <w:tcPr>
            <w:tcW w:w="1749" w:type="dxa"/>
            <w:tcBorders>
              <w:top w:val="nil"/>
              <w:left w:val="nil"/>
              <w:bottom w:val="nil"/>
              <w:right w:val="nil"/>
            </w:tcBorders>
            <w:shd w:val="clear" w:color="000000" w:fill="FFFFFF"/>
            <w:noWrap/>
            <w:vAlign w:val="bottom"/>
            <w:hideMark/>
          </w:tcPr>
          <w:p w14:paraId="110CA7FF"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20.8 (10.4-41.6)</w:t>
            </w:r>
          </w:p>
        </w:tc>
      </w:tr>
      <w:tr w:rsidR="004C6D5F" w:rsidRPr="000E774A" w14:paraId="2632C19B" w14:textId="77777777" w:rsidTr="004C6D5F">
        <w:trPr>
          <w:trHeight w:val="300"/>
        </w:trPr>
        <w:tc>
          <w:tcPr>
            <w:tcW w:w="1244" w:type="dxa"/>
            <w:tcBorders>
              <w:top w:val="nil"/>
              <w:left w:val="nil"/>
              <w:bottom w:val="nil"/>
              <w:right w:val="nil"/>
            </w:tcBorders>
            <w:shd w:val="clear" w:color="000000" w:fill="FFFFFF"/>
            <w:noWrap/>
            <w:vAlign w:val="bottom"/>
            <w:hideMark/>
          </w:tcPr>
          <w:p w14:paraId="5D1C1B80" w14:textId="77777777" w:rsidR="004C6D5F" w:rsidRPr="000E774A" w:rsidRDefault="004C6D5F" w:rsidP="004C6D5F">
            <w:pPr>
              <w:spacing w:after="0" w:line="240" w:lineRule="auto"/>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The Netherlands</w:t>
            </w:r>
          </w:p>
        </w:tc>
        <w:tc>
          <w:tcPr>
            <w:tcW w:w="878" w:type="dxa"/>
            <w:tcBorders>
              <w:top w:val="nil"/>
              <w:left w:val="nil"/>
              <w:bottom w:val="nil"/>
              <w:right w:val="nil"/>
            </w:tcBorders>
            <w:shd w:val="clear" w:color="000000" w:fill="FFFFFF"/>
            <w:noWrap/>
            <w:vAlign w:val="bottom"/>
            <w:hideMark/>
          </w:tcPr>
          <w:p w14:paraId="1A57EB6C"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26,910</w:t>
            </w:r>
          </w:p>
        </w:tc>
        <w:tc>
          <w:tcPr>
            <w:tcW w:w="841" w:type="dxa"/>
            <w:tcBorders>
              <w:top w:val="nil"/>
              <w:left w:val="nil"/>
              <w:bottom w:val="nil"/>
              <w:right w:val="nil"/>
            </w:tcBorders>
            <w:shd w:val="clear" w:color="000000" w:fill="FFFFFF"/>
            <w:noWrap/>
            <w:vAlign w:val="bottom"/>
            <w:hideMark/>
          </w:tcPr>
          <w:p w14:paraId="39EF539E"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13</w:t>
            </w:r>
          </w:p>
        </w:tc>
        <w:tc>
          <w:tcPr>
            <w:tcW w:w="982" w:type="dxa"/>
            <w:tcBorders>
              <w:top w:val="nil"/>
              <w:left w:val="nil"/>
              <w:bottom w:val="nil"/>
              <w:right w:val="nil"/>
            </w:tcBorders>
            <w:shd w:val="clear" w:color="000000" w:fill="FFFFFF"/>
            <w:noWrap/>
            <w:vAlign w:val="bottom"/>
            <w:hideMark/>
          </w:tcPr>
          <w:p w14:paraId="2D67B5E2"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10</w:t>
            </w:r>
          </w:p>
        </w:tc>
        <w:tc>
          <w:tcPr>
            <w:tcW w:w="1019" w:type="dxa"/>
            <w:tcBorders>
              <w:top w:val="nil"/>
              <w:left w:val="nil"/>
              <w:bottom w:val="nil"/>
              <w:right w:val="nil"/>
            </w:tcBorders>
            <w:shd w:val="clear" w:color="000000" w:fill="FFFFFF"/>
            <w:noWrap/>
            <w:vAlign w:val="bottom"/>
            <w:hideMark/>
          </w:tcPr>
          <w:p w14:paraId="7EB95EA3"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3</w:t>
            </w:r>
          </w:p>
        </w:tc>
        <w:tc>
          <w:tcPr>
            <w:tcW w:w="577" w:type="dxa"/>
            <w:tcBorders>
              <w:top w:val="nil"/>
              <w:left w:val="nil"/>
              <w:bottom w:val="nil"/>
              <w:right w:val="nil"/>
            </w:tcBorders>
            <w:shd w:val="clear" w:color="000000" w:fill="FFFFFF"/>
            <w:noWrap/>
            <w:vAlign w:val="bottom"/>
            <w:hideMark/>
          </w:tcPr>
          <w:p w14:paraId="2870949E"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0</w:t>
            </w:r>
          </w:p>
        </w:tc>
        <w:tc>
          <w:tcPr>
            <w:tcW w:w="1703" w:type="dxa"/>
            <w:tcBorders>
              <w:top w:val="nil"/>
              <w:left w:val="nil"/>
              <w:bottom w:val="nil"/>
              <w:right w:val="nil"/>
            </w:tcBorders>
            <w:shd w:val="clear" w:color="000000" w:fill="FFFFFF"/>
            <w:noWrap/>
            <w:vAlign w:val="bottom"/>
            <w:hideMark/>
          </w:tcPr>
          <w:p w14:paraId="02023F8E"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8.1 (3.3-15.6)</w:t>
            </w:r>
          </w:p>
        </w:tc>
        <w:tc>
          <w:tcPr>
            <w:tcW w:w="196" w:type="dxa"/>
            <w:tcBorders>
              <w:top w:val="nil"/>
              <w:left w:val="nil"/>
              <w:bottom w:val="nil"/>
              <w:right w:val="nil"/>
            </w:tcBorders>
            <w:shd w:val="clear" w:color="000000" w:fill="FFFFFF"/>
            <w:noWrap/>
            <w:vAlign w:val="bottom"/>
            <w:hideMark/>
          </w:tcPr>
          <w:p w14:paraId="2B4CC902"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 </w:t>
            </w:r>
          </w:p>
        </w:tc>
        <w:tc>
          <w:tcPr>
            <w:tcW w:w="863" w:type="dxa"/>
            <w:tcBorders>
              <w:top w:val="nil"/>
              <w:left w:val="nil"/>
              <w:bottom w:val="nil"/>
              <w:right w:val="nil"/>
            </w:tcBorders>
            <w:shd w:val="clear" w:color="000000" w:fill="FFFFFF"/>
            <w:noWrap/>
            <w:vAlign w:val="bottom"/>
            <w:hideMark/>
          </w:tcPr>
          <w:p w14:paraId="3BC821D4"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9,627</w:t>
            </w:r>
          </w:p>
        </w:tc>
        <w:tc>
          <w:tcPr>
            <w:tcW w:w="807" w:type="dxa"/>
            <w:tcBorders>
              <w:top w:val="nil"/>
              <w:left w:val="nil"/>
              <w:bottom w:val="nil"/>
              <w:right w:val="nil"/>
            </w:tcBorders>
            <w:shd w:val="clear" w:color="000000" w:fill="FFFFFF"/>
            <w:noWrap/>
            <w:vAlign w:val="bottom"/>
            <w:hideMark/>
          </w:tcPr>
          <w:p w14:paraId="07C6932B"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4</w:t>
            </w:r>
          </w:p>
        </w:tc>
        <w:tc>
          <w:tcPr>
            <w:tcW w:w="907" w:type="dxa"/>
            <w:tcBorders>
              <w:top w:val="nil"/>
              <w:left w:val="nil"/>
              <w:bottom w:val="nil"/>
              <w:right w:val="nil"/>
            </w:tcBorders>
            <w:shd w:val="clear" w:color="000000" w:fill="FFFFFF"/>
            <w:noWrap/>
            <w:vAlign w:val="bottom"/>
            <w:hideMark/>
          </w:tcPr>
          <w:p w14:paraId="6808813B"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2</w:t>
            </w:r>
          </w:p>
        </w:tc>
        <w:tc>
          <w:tcPr>
            <w:tcW w:w="941" w:type="dxa"/>
            <w:tcBorders>
              <w:top w:val="nil"/>
              <w:left w:val="nil"/>
              <w:bottom w:val="nil"/>
              <w:right w:val="nil"/>
            </w:tcBorders>
            <w:shd w:val="clear" w:color="000000" w:fill="FFFFFF"/>
            <w:noWrap/>
            <w:vAlign w:val="bottom"/>
            <w:hideMark/>
          </w:tcPr>
          <w:p w14:paraId="29529F82"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1</w:t>
            </w:r>
          </w:p>
        </w:tc>
        <w:tc>
          <w:tcPr>
            <w:tcW w:w="681" w:type="dxa"/>
            <w:tcBorders>
              <w:top w:val="nil"/>
              <w:left w:val="nil"/>
              <w:bottom w:val="nil"/>
              <w:right w:val="nil"/>
            </w:tcBorders>
            <w:shd w:val="clear" w:color="000000" w:fill="FFFFFF"/>
            <w:noWrap/>
            <w:vAlign w:val="bottom"/>
            <w:hideMark/>
          </w:tcPr>
          <w:p w14:paraId="61BE075B"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1</w:t>
            </w:r>
          </w:p>
        </w:tc>
        <w:tc>
          <w:tcPr>
            <w:tcW w:w="1749" w:type="dxa"/>
            <w:tcBorders>
              <w:top w:val="nil"/>
              <w:left w:val="nil"/>
              <w:bottom w:val="nil"/>
              <w:right w:val="nil"/>
            </w:tcBorders>
            <w:shd w:val="clear" w:color="000000" w:fill="FFFFFF"/>
            <w:noWrap/>
            <w:vAlign w:val="bottom"/>
            <w:hideMark/>
          </w:tcPr>
          <w:p w14:paraId="522D12B0"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8.3 (3.8-15.5)</w:t>
            </w:r>
          </w:p>
        </w:tc>
      </w:tr>
      <w:tr w:rsidR="004C6D5F" w:rsidRPr="000E774A" w14:paraId="7C8616B5" w14:textId="77777777" w:rsidTr="004C6D5F">
        <w:trPr>
          <w:trHeight w:val="300"/>
        </w:trPr>
        <w:tc>
          <w:tcPr>
            <w:tcW w:w="1244" w:type="dxa"/>
            <w:tcBorders>
              <w:top w:val="nil"/>
              <w:left w:val="nil"/>
              <w:bottom w:val="nil"/>
              <w:right w:val="nil"/>
            </w:tcBorders>
            <w:shd w:val="clear" w:color="000000" w:fill="FFFFFF"/>
            <w:noWrap/>
            <w:vAlign w:val="bottom"/>
            <w:hideMark/>
          </w:tcPr>
          <w:p w14:paraId="043A1EB8" w14:textId="77777777" w:rsidR="004C6D5F" w:rsidRPr="000E774A" w:rsidRDefault="004C6D5F" w:rsidP="004C6D5F">
            <w:pPr>
              <w:spacing w:after="0" w:line="240" w:lineRule="auto"/>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United Kingdom</w:t>
            </w:r>
          </w:p>
        </w:tc>
        <w:tc>
          <w:tcPr>
            <w:tcW w:w="878" w:type="dxa"/>
            <w:tcBorders>
              <w:top w:val="nil"/>
              <w:left w:val="nil"/>
              <w:bottom w:val="nil"/>
              <w:right w:val="nil"/>
            </w:tcBorders>
            <w:shd w:val="clear" w:color="000000" w:fill="FFFFFF"/>
            <w:noWrap/>
            <w:vAlign w:val="bottom"/>
            <w:hideMark/>
          </w:tcPr>
          <w:p w14:paraId="44B9304A"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52,565</w:t>
            </w:r>
          </w:p>
        </w:tc>
        <w:tc>
          <w:tcPr>
            <w:tcW w:w="841" w:type="dxa"/>
            <w:tcBorders>
              <w:top w:val="nil"/>
              <w:left w:val="nil"/>
              <w:bottom w:val="nil"/>
              <w:right w:val="nil"/>
            </w:tcBorders>
            <w:shd w:val="clear" w:color="000000" w:fill="FFFFFF"/>
            <w:noWrap/>
            <w:vAlign w:val="bottom"/>
            <w:hideMark/>
          </w:tcPr>
          <w:p w14:paraId="0F7E709C"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39</w:t>
            </w:r>
          </w:p>
        </w:tc>
        <w:tc>
          <w:tcPr>
            <w:tcW w:w="982" w:type="dxa"/>
            <w:tcBorders>
              <w:top w:val="nil"/>
              <w:left w:val="nil"/>
              <w:bottom w:val="nil"/>
              <w:right w:val="nil"/>
            </w:tcBorders>
            <w:shd w:val="clear" w:color="000000" w:fill="FFFFFF"/>
            <w:noWrap/>
            <w:vAlign w:val="bottom"/>
            <w:hideMark/>
          </w:tcPr>
          <w:p w14:paraId="00B2CF77"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24</w:t>
            </w:r>
          </w:p>
        </w:tc>
        <w:tc>
          <w:tcPr>
            <w:tcW w:w="1019" w:type="dxa"/>
            <w:tcBorders>
              <w:top w:val="nil"/>
              <w:left w:val="nil"/>
              <w:bottom w:val="nil"/>
              <w:right w:val="nil"/>
            </w:tcBorders>
            <w:shd w:val="clear" w:color="000000" w:fill="FFFFFF"/>
            <w:noWrap/>
            <w:vAlign w:val="bottom"/>
            <w:hideMark/>
          </w:tcPr>
          <w:p w14:paraId="66CDC3F2"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10</w:t>
            </w:r>
          </w:p>
        </w:tc>
        <w:tc>
          <w:tcPr>
            <w:tcW w:w="577" w:type="dxa"/>
            <w:tcBorders>
              <w:top w:val="nil"/>
              <w:left w:val="nil"/>
              <w:bottom w:val="nil"/>
              <w:right w:val="nil"/>
            </w:tcBorders>
            <w:shd w:val="clear" w:color="000000" w:fill="FFFFFF"/>
            <w:noWrap/>
            <w:vAlign w:val="bottom"/>
            <w:hideMark/>
          </w:tcPr>
          <w:p w14:paraId="7EE31233"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5</w:t>
            </w:r>
          </w:p>
        </w:tc>
        <w:tc>
          <w:tcPr>
            <w:tcW w:w="1703" w:type="dxa"/>
            <w:tcBorders>
              <w:top w:val="nil"/>
              <w:left w:val="nil"/>
              <w:bottom w:val="nil"/>
              <w:right w:val="nil"/>
            </w:tcBorders>
            <w:shd w:val="clear" w:color="000000" w:fill="FFFFFF"/>
            <w:noWrap/>
            <w:vAlign w:val="bottom"/>
            <w:hideMark/>
          </w:tcPr>
          <w:p w14:paraId="683E1A6C"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26.1 (0-43.6)</w:t>
            </w:r>
          </w:p>
        </w:tc>
        <w:tc>
          <w:tcPr>
            <w:tcW w:w="196" w:type="dxa"/>
            <w:tcBorders>
              <w:top w:val="nil"/>
              <w:left w:val="nil"/>
              <w:bottom w:val="nil"/>
              <w:right w:val="nil"/>
            </w:tcBorders>
            <w:shd w:val="clear" w:color="000000" w:fill="FFFFFF"/>
            <w:noWrap/>
            <w:vAlign w:val="bottom"/>
            <w:hideMark/>
          </w:tcPr>
          <w:p w14:paraId="318890A7"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 </w:t>
            </w:r>
          </w:p>
        </w:tc>
        <w:tc>
          <w:tcPr>
            <w:tcW w:w="863" w:type="dxa"/>
            <w:tcBorders>
              <w:top w:val="nil"/>
              <w:left w:val="nil"/>
              <w:bottom w:val="nil"/>
              <w:right w:val="nil"/>
            </w:tcBorders>
            <w:shd w:val="clear" w:color="000000" w:fill="FFFFFF"/>
            <w:noWrap/>
            <w:vAlign w:val="bottom"/>
            <w:hideMark/>
          </w:tcPr>
          <w:p w14:paraId="5F223454"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22,850</w:t>
            </w:r>
          </w:p>
        </w:tc>
        <w:tc>
          <w:tcPr>
            <w:tcW w:w="807" w:type="dxa"/>
            <w:tcBorders>
              <w:top w:val="nil"/>
              <w:left w:val="nil"/>
              <w:bottom w:val="nil"/>
              <w:right w:val="nil"/>
            </w:tcBorders>
            <w:shd w:val="clear" w:color="000000" w:fill="FFFFFF"/>
            <w:noWrap/>
            <w:vAlign w:val="bottom"/>
            <w:hideMark/>
          </w:tcPr>
          <w:p w14:paraId="3E3E564E"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5</w:t>
            </w:r>
          </w:p>
        </w:tc>
        <w:tc>
          <w:tcPr>
            <w:tcW w:w="907" w:type="dxa"/>
            <w:tcBorders>
              <w:top w:val="nil"/>
              <w:left w:val="nil"/>
              <w:bottom w:val="nil"/>
              <w:right w:val="nil"/>
            </w:tcBorders>
            <w:shd w:val="clear" w:color="000000" w:fill="FFFFFF"/>
            <w:noWrap/>
            <w:vAlign w:val="bottom"/>
            <w:hideMark/>
          </w:tcPr>
          <w:p w14:paraId="7881B55D"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5</w:t>
            </w:r>
          </w:p>
        </w:tc>
        <w:tc>
          <w:tcPr>
            <w:tcW w:w="941" w:type="dxa"/>
            <w:tcBorders>
              <w:top w:val="nil"/>
              <w:left w:val="nil"/>
              <w:bottom w:val="nil"/>
              <w:right w:val="nil"/>
            </w:tcBorders>
            <w:shd w:val="clear" w:color="000000" w:fill="FFFFFF"/>
            <w:noWrap/>
            <w:vAlign w:val="bottom"/>
            <w:hideMark/>
          </w:tcPr>
          <w:p w14:paraId="2317B87B"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0</w:t>
            </w:r>
          </w:p>
        </w:tc>
        <w:tc>
          <w:tcPr>
            <w:tcW w:w="681" w:type="dxa"/>
            <w:tcBorders>
              <w:top w:val="nil"/>
              <w:left w:val="nil"/>
              <w:bottom w:val="nil"/>
              <w:right w:val="nil"/>
            </w:tcBorders>
            <w:shd w:val="clear" w:color="000000" w:fill="FFFFFF"/>
            <w:noWrap/>
            <w:vAlign w:val="bottom"/>
            <w:hideMark/>
          </w:tcPr>
          <w:p w14:paraId="600D1EB9"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0</w:t>
            </w:r>
          </w:p>
        </w:tc>
        <w:tc>
          <w:tcPr>
            <w:tcW w:w="1749" w:type="dxa"/>
            <w:tcBorders>
              <w:top w:val="nil"/>
              <w:left w:val="nil"/>
              <w:bottom w:val="nil"/>
              <w:right w:val="nil"/>
            </w:tcBorders>
            <w:shd w:val="clear" w:color="000000" w:fill="FFFFFF"/>
            <w:noWrap/>
            <w:vAlign w:val="bottom"/>
            <w:hideMark/>
          </w:tcPr>
          <w:p w14:paraId="72608974"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26.5 (8.0-42.5)</w:t>
            </w:r>
          </w:p>
        </w:tc>
      </w:tr>
      <w:tr w:rsidR="004C6D5F" w:rsidRPr="000E774A" w14:paraId="26C4D721" w14:textId="77777777" w:rsidTr="004C6D5F">
        <w:trPr>
          <w:trHeight w:val="300"/>
        </w:trPr>
        <w:tc>
          <w:tcPr>
            <w:tcW w:w="1244" w:type="dxa"/>
            <w:tcBorders>
              <w:top w:val="single" w:sz="4" w:space="0" w:color="auto"/>
              <w:left w:val="nil"/>
              <w:bottom w:val="single" w:sz="4" w:space="0" w:color="auto"/>
              <w:right w:val="nil"/>
            </w:tcBorders>
            <w:shd w:val="clear" w:color="000000" w:fill="FFFFFF"/>
            <w:noWrap/>
            <w:vAlign w:val="bottom"/>
            <w:hideMark/>
          </w:tcPr>
          <w:p w14:paraId="3F22096D" w14:textId="77777777" w:rsidR="004C6D5F" w:rsidRPr="000E774A" w:rsidRDefault="004C6D5F" w:rsidP="004C6D5F">
            <w:pPr>
              <w:spacing w:after="0" w:line="240" w:lineRule="auto"/>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TOTAL</w:t>
            </w:r>
          </w:p>
        </w:tc>
        <w:tc>
          <w:tcPr>
            <w:tcW w:w="878" w:type="dxa"/>
            <w:tcBorders>
              <w:top w:val="single" w:sz="4" w:space="0" w:color="auto"/>
              <w:left w:val="nil"/>
              <w:bottom w:val="single" w:sz="4" w:space="0" w:color="auto"/>
              <w:right w:val="nil"/>
            </w:tcBorders>
            <w:shd w:val="clear" w:color="000000" w:fill="FFFFFF"/>
            <w:noWrap/>
            <w:vAlign w:val="bottom"/>
            <w:hideMark/>
          </w:tcPr>
          <w:p w14:paraId="17D07530"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333,876</w:t>
            </w:r>
          </w:p>
        </w:tc>
        <w:tc>
          <w:tcPr>
            <w:tcW w:w="841" w:type="dxa"/>
            <w:tcBorders>
              <w:top w:val="single" w:sz="4" w:space="0" w:color="auto"/>
              <w:left w:val="nil"/>
              <w:bottom w:val="single" w:sz="4" w:space="0" w:color="auto"/>
              <w:right w:val="nil"/>
            </w:tcBorders>
            <w:shd w:val="clear" w:color="000000" w:fill="FFFFFF"/>
            <w:noWrap/>
            <w:vAlign w:val="bottom"/>
            <w:hideMark/>
          </w:tcPr>
          <w:p w14:paraId="332C7D11"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666</w:t>
            </w:r>
          </w:p>
        </w:tc>
        <w:tc>
          <w:tcPr>
            <w:tcW w:w="982" w:type="dxa"/>
            <w:tcBorders>
              <w:top w:val="single" w:sz="4" w:space="0" w:color="auto"/>
              <w:left w:val="nil"/>
              <w:bottom w:val="single" w:sz="4" w:space="0" w:color="auto"/>
              <w:right w:val="nil"/>
            </w:tcBorders>
            <w:shd w:val="clear" w:color="000000" w:fill="FFFFFF"/>
            <w:noWrap/>
            <w:vAlign w:val="bottom"/>
            <w:hideMark/>
          </w:tcPr>
          <w:p w14:paraId="4CC6CBB8"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542</w:t>
            </w:r>
          </w:p>
        </w:tc>
        <w:tc>
          <w:tcPr>
            <w:tcW w:w="1019" w:type="dxa"/>
            <w:tcBorders>
              <w:top w:val="single" w:sz="4" w:space="0" w:color="auto"/>
              <w:left w:val="nil"/>
              <w:bottom w:val="single" w:sz="4" w:space="0" w:color="auto"/>
              <w:right w:val="nil"/>
            </w:tcBorders>
            <w:shd w:val="clear" w:color="000000" w:fill="FFFFFF"/>
            <w:noWrap/>
            <w:vAlign w:val="bottom"/>
            <w:hideMark/>
          </w:tcPr>
          <w:p w14:paraId="018223D2"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94</w:t>
            </w:r>
          </w:p>
        </w:tc>
        <w:tc>
          <w:tcPr>
            <w:tcW w:w="577" w:type="dxa"/>
            <w:tcBorders>
              <w:top w:val="single" w:sz="4" w:space="0" w:color="auto"/>
              <w:left w:val="nil"/>
              <w:bottom w:val="single" w:sz="4" w:space="0" w:color="auto"/>
              <w:right w:val="nil"/>
            </w:tcBorders>
            <w:shd w:val="clear" w:color="000000" w:fill="FFFFFF"/>
            <w:noWrap/>
            <w:vAlign w:val="bottom"/>
            <w:hideMark/>
          </w:tcPr>
          <w:p w14:paraId="78A4D7D2"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30</w:t>
            </w:r>
          </w:p>
        </w:tc>
        <w:tc>
          <w:tcPr>
            <w:tcW w:w="1703" w:type="dxa"/>
            <w:tcBorders>
              <w:top w:val="single" w:sz="4" w:space="0" w:color="auto"/>
              <w:left w:val="nil"/>
              <w:bottom w:val="single" w:sz="4" w:space="0" w:color="auto"/>
              <w:right w:val="nil"/>
            </w:tcBorders>
            <w:shd w:val="clear" w:color="000000" w:fill="FFFFFF"/>
            <w:noWrap/>
            <w:vAlign w:val="bottom"/>
            <w:hideMark/>
          </w:tcPr>
          <w:p w14:paraId="66F89DC1"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28.0 (13.7-50.0)</w:t>
            </w:r>
          </w:p>
        </w:tc>
        <w:tc>
          <w:tcPr>
            <w:tcW w:w="196" w:type="dxa"/>
            <w:tcBorders>
              <w:top w:val="single" w:sz="4" w:space="0" w:color="auto"/>
              <w:left w:val="nil"/>
              <w:bottom w:val="single" w:sz="4" w:space="0" w:color="auto"/>
              <w:right w:val="nil"/>
            </w:tcBorders>
            <w:shd w:val="clear" w:color="000000" w:fill="FFFFFF"/>
            <w:noWrap/>
            <w:vAlign w:val="bottom"/>
            <w:hideMark/>
          </w:tcPr>
          <w:p w14:paraId="6AC8F444"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 </w:t>
            </w:r>
          </w:p>
        </w:tc>
        <w:tc>
          <w:tcPr>
            <w:tcW w:w="863" w:type="dxa"/>
            <w:tcBorders>
              <w:top w:val="single" w:sz="4" w:space="0" w:color="auto"/>
              <w:left w:val="nil"/>
              <w:bottom w:val="single" w:sz="4" w:space="0" w:color="auto"/>
              <w:right w:val="nil"/>
            </w:tcBorders>
            <w:shd w:val="clear" w:color="000000" w:fill="FFFFFF"/>
            <w:noWrap/>
            <w:vAlign w:val="bottom"/>
            <w:hideMark/>
          </w:tcPr>
          <w:p w14:paraId="3A4FB7E9"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142,232</w:t>
            </w:r>
          </w:p>
        </w:tc>
        <w:tc>
          <w:tcPr>
            <w:tcW w:w="807" w:type="dxa"/>
            <w:tcBorders>
              <w:top w:val="single" w:sz="4" w:space="0" w:color="auto"/>
              <w:left w:val="nil"/>
              <w:bottom w:val="single" w:sz="4" w:space="0" w:color="auto"/>
              <w:right w:val="nil"/>
            </w:tcBorders>
            <w:shd w:val="clear" w:color="000000" w:fill="FFFFFF"/>
            <w:noWrap/>
            <w:vAlign w:val="bottom"/>
            <w:hideMark/>
          </w:tcPr>
          <w:p w14:paraId="1F4F2C01"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82</w:t>
            </w:r>
          </w:p>
        </w:tc>
        <w:tc>
          <w:tcPr>
            <w:tcW w:w="907" w:type="dxa"/>
            <w:tcBorders>
              <w:top w:val="single" w:sz="4" w:space="0" w:color="auto"/>
              <w:left w:val="nil"/>
              <w:bottom w:val="single" w:sz="4" w:space="0" w:color="auto"/>
              <w:right w:val="nil"/>
            </w:tcBorders>
            <w:shd w:val="clear" w:color="000000" w:fill="FFFFFF"/>
            <w:noWrap/>
            <w:vAlign w:val="bottom"/>
            <w:hideMark/>
          </w:tcPr>
          <w:p w14:paraId="3B57EB58"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59</w:t>
            </w:r>
          </w:p>
        </w:tc>
        <w:tc>
          <w:tcPr>
            <w:tcW w:w="941" w:type="dxa"/>
            <w:tcBorders>
              <w:top w:val="single" w:sz="4" w:space="0" w:color="auto"/>
              <w:left w:val="nil"/>
              <w:bottom w:val="single" w:sz="4" w:space="0" w:color="auto"/>
              <w:right w:val="nil"/>
            </w:tcBorders>
            <w:shd w:val="clear" w:color="000000" w:fill="FFFFFF"/>
            <w:noWrap/>
            <w:vAlign w:val="bottom"/>
            <w:hideMark/>
          </w:tcPr>
          <w:p w14:paraId="36EC65A9"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15</w:t>
            </w:r>
          </w:p>
        </w:tc>
        <w:tc>
          <w:tcPr>
            <w:tcW w:w="681" w:type="dxa"/>
            <w:tcBorders>
              <w:top w:val="single" w:sz="4" w:space="0" w:color="auto"/>
              <w:left w:val="nil"/>
              <w:bottom w:val="single" w:sz="4" w:space="0" w:color="auto"/>
              <w:right w:val="nil"/>
            </w:tcBorders>
            <w:shd w:val="clear" w:color="000000" w:fill="FFFFFF"/>
            <w:noWrap/>
            <w:vAlign w:val="bottom"/>
            <w:hideMark/>
          </w:tcPr>
          <w:p w14:paraId="2604E44E"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8</w:t>
            </w:r>
          </w:p>
        </w:tc>
        <w:tc>
          <w:tcPr>
            <w:tcW w:w="1749" w:type="dxa"/>
            <w:tcBorders>
              <w:top w:val="single" w:sz="4" w:space="0" w:color="auto"/>
              <w:left w:val="nil"/>
              <w:bottom w:val="single" w:sz="4" w:space="0" w:color="auto"/>
              <w:right w:val="nil"/>
            </w:tcBorders>
            <w:shd w:val="clear" w:color="000000" w:fill="FFFFFF"/>
            <w:noWrap/>
            <w:vAlign w:val="bottom"/>
            <w:hideMark/>
          </w:tcPr>
          <w:p w14:paraId="24B74AFF" w14:textId="77777777" w:rsidR="004C6D5F" w:rsidRPr="000E774A" w:rsidRDefault="004C6D5F" w:rsidP="004C6D5F">
            <w:pPr>
              <w:spacing w:after="0" w:line="240" w:lineRule="auto"/>
              <w:jc w:val="center"/>
              <w:rPr>
                <w:rFonts w:ascii="Arial" w:eastAsia="Times New Roman" w:hAnsi="Arial" w:cs="Arial"/>
                <w:color w:val="000000"/>
                <w:sz w:val="20"/>
                <w:szCs w:val="20"/>
                <w:lang w:val="es-ES" w:eastAsia="es-ES"/>
              </w:rPr>
            </w:pPr>
            <w:r w:rsidRPr="000E774A">
              <w:rPr>
                <w:rFonts w:ascii="Arial" w:eastAsia="Times New Roman" w:hAnsi="Arial" w:cs="Arial"/>
                <w:color w:val="000000"/>
                <w:sz w:val="20"/>
                <w:szCs w:val="20"/>
                <w:lang w:val="es-ES" w:eastAsia="es-ES"/>
              </w:rPr>
              <w:t>27.7 (13.8-48.5)</w:t>
            </w:r>
          </w:p>
        </w:tc>
      </w:tr>
    </w:tbl>
    <w:p w14:paraId="4AF6140F" w14:textId="3E1C0692" w:rsidR="008F08AE" w:rsidRPr="000E774A" w:rsidRDefault="008F08AE" w:rsidP="001A0ED0">
      <w:pPr>
        <w:spacing w:line="360" w:lineRule="auto"/>
        <w:rPr>
          <w:rFonts w:ascii="Arial" w:hAnsi="Arial" w:cs="Arial"/>
          <w:sz w:val="24"/>
          <w:szCs w:val="24"/>
        </w:rPr>
      </w:pPr>
      <w:r w:rsidRPr="000E774A">
        <w:rPr>
          <w:rFonts w:ascii="Arial" w:eastAsia="Times New Roman" w:hAnsi="Arial" w:cs="Arial"/>
          <w:color w:val="000000"/>
          <w:sz w:val="24"/>
          <w:szCs w:val="24"/>
          <w:lang w:eastAsia="es-ES"/>
        </w:rPr>
        <w:t>Abbreviations:</w:t>
      </w:r>
      <w:r w:rsidRPr="000E774A">
        <w:rPr>
          <w:rFonts w:ascii="Arial" w:eastAsia="Times New Roman" w:hAnsi="Arial" w:cs="Arial"/>
          <w:b/>
          <w:color w:val="000000"/>
          <w:sz w:val="24"/>
          <w:szCs w:val="24"/>
          <w:lang w:eastAsia="es-ES"/>
        </w:rPr>
        <w:t xml:space="preserve"> </w:t>
      </w:r>
      <w:r w:rsidRPr="000E774A">
        <w:rPr>
          <w:rFonts w:ascii="Arial" w:hAnsi="Arial" w:cs="Arial"/>
          <w:sz w:val="24"/>
          <w:szCs w:val="24"/>
        </w:rPr>
        <w:t>NOS not otherwise specified</w:t>
      </w:r>
    </w:p>
    <w:p w14:paraId="5D6C68C1" w14:textId="77777777" w:rsidR="008F08AE" w:rsidRPr="000E774A" w:rsidRDefault="008F08AE" w:rsidP="00D2213A">
      <w:pPr>
        <w:spacing w:line="360" w:lineRule="auto"/>
        <w:rPr>
          <w:rFonts w:ascii="Arial" w:hAnsi="Arial" w:cs="Arial"/>
          <w:sz w:val="24"/>
          <w:szCs w:val="24"/>
        </w:rPr>
        <w:sectPr w:rsidR="008F08AE" w:rsidRPr="000E774A" w:rsidSect="00C06428">
          <w:headerReference w:type="default" r:id="rId10"/>
          <w:pgSz w:w="15840" w:h="12240" w:orient="landscape"/>
          <w:pgMar w:top="1701" w:right="1418" w:bottom="1701" w:left="1418" w:header="709" w:footer="709" w:gutter="0"/>
          <w:cols w:space="708"/>
          <w:docGrid w:linePitch="360"/>
        </w:sectPr>
      </w:pPr>
    </w:p>
    <w:p w14:paraId="5F62DB57" w14:textId="05F30D3A" w:rsidR="00E44084" w:rsidRPr="000E774A" w:rsidRDefault="00D44836" w:rsidP="00741836">
      <w:pPr>
        <w:spacing w:line="360" w:lineRule="auto"/>
        <w:rPr>
          <w:rFonts w:ascii="Arial" w:hAnsi="Arial" w:cs="Arial"/>
          <w:sz w:val="24"/>
          <w:szCs w:val="24"/>
        </w:rPr>
      </w:pPr>
      <w:r w:rsidRPr="000E774A">
        <w:rPr>
          <w:rFonts w:ascii="Arial" w:hAnsi="Arial" w:cs="Arial"/>
          <w:b/>
          <w:sz w:val="24"/>
          <w:szCs w:val="24"/>
        </w:rPr>
        <w:lastRenderedPageBreak/>
        <w:t xml:space="preserve">Table </w:t>
      </w:r>
      <w:r w:rsidR="00B9041B" w:rsidRPr="000E774A">
        <w:rPr>
          <w:rFonts w:ascii="Arial" w:hAnsi="Arial" w:cs="Arial"/>
          <w:b/>
          <w:sz w:val="24"/>
          <w:szCs w:val="24"/>
        </w:rPr>
        <w:t>2</w:t>
      </w:r>
      <w:r w:rsidRPr="000E774A">
        <w:rPr>
          <w:rFonts w:ascii="Arial" w:hAnsi="Arial" w:cs="Arial"/>
          <w:sz w:val="24"/>
          <w:szCs w:val="24"/>
        </w:rPr>
        <w:t>.</w:t>
      </w:r>
      <w:r w:rsidR="00741836" w:rsidRPr="000E774A">
        <w:t xml:space="preserve"> </w:t>
      </w:r>
      <w:r w:rsidR="00741836" w:rsidRPr="000E774A">
        <w:rPr>
          <w:rFonts w:ascii="Arial" w:hAnsi="Arial" w:cs="Arial"/>
          <w:sz w:val="24"/>
          <w:szCs w:val="24"/>
        </w:rPr>
        <w:t>Hazard ratios (HR) and 95% confidence intervals (CI) for differentiated thyroid cancer, and subtypes, according to quartile of intake of total fish and shellfish, and subtypes, in the EPIC study</w:t>
      </w:r>
    </w:p>
    <w:p w14:paraId="6E859043" w14:textId="74B1A77A" w:rsidR="00E44084" w:rsidRPr="000E774A" w:rsidRDefault="001C2C6D" w:rsidP="00735B17">
      <w:pPr>
        <w:tabs>
          <w:tab w:val="left" w:pos="1122"/>
        </w:tabs>
        <w:spacing w:line="360" w:lineRule="auto"/>
        <w:rPr>
          <w:rFonts w:ascii="Arial" w:hAnsi="Arial" w:cs="Arial"/>
          <w:sz w:val="24"/>
          <w:szCs w:val="24"/>
        </w:rPr>
      </w:pPr>
      <w:r w:rsidRPr="000E774A">
        <w:rPr>
          <w:noProof/>
          <w:lang w:val="es-ES" w:eastAsia="es-ES"/>
        </w:rPr>
        <w:drawing>
          <wp:inline distT="0" distB="0" distL="0" distR="0" wp14:anchorId="236454B2" wp14:editId="60063DD3">
            <wp:extent cx="7743825" cy="4800831"/>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750465" cy="4804948"/>
                    </a:xfrm>
                    <a:prstGeom prst="rect">
                      <a:avLst/>
                    </a:prstGeom>
                    <a:noFill/>
                    <a:ln>
                      <a:noFill/>
                    </a:ln>
                  </pic:spPr>
                </pic:pic>
              </a:graphicData>
            </a:graphic>
          </wp:inline>
        </w:drawing>
      </w:r>
    </w:p>
    <w:p w14:paraId="786994F8" w14:textId="77777777" w:rsidR="0022042D" w:rsidRPr="000E774A" w:rsidRDefault="0022042D" w:rsidP="0022042D">
      <w:pPr>
        <w:spacing w:line="360" w:lineRule="auto"/>
        <w:jc w:val="both"/>
        <w:rPr>
          <w:rFonts w:ascii="Arial" w:hAnsi="Arial" w:cs="Arial"/>
          <w:sz w:val="24"/>
          <w:szCs w:val="24"/>
        </w:rPr>
      </w:pPr>
      <w:r w:rsidRPr="000E774A">
        <w:rPr>
          <w:rFonts w:ascii="Arial" w:hAnsi="Arial" w:cs="Arial"/>
          <w:sz w:val="24"/>
          <w:szCs w:val="24"/>
        </w:rPr>
        <w:lastRenderedPageBreak/>
        <w:t>Abbreviations: HR: hazard ratio; CI: confidence interval.</w:t>
      </w:r>
    </w:p>
    <w:p w14:paraId="796AA54E" w14:textId="77777777" w:rsidR="0097268A" w:rsidRPr="000E774A" w:rsidRDefault="0097268A" w:rsidP="00C06428">
      <w:pPr>
        <w:spacing w:after="0" w:line="360" w:lineRule="auto"/>
        <w:jc w:val="both"/>
        <w:rPr>
          <w:rFonts w:ascii="Arial" w:hAnsi="Arial" w:cs="Arial"/>
          <w:sz w:val="24"/>
          <w:szCs w:val="24"/>
        </w:rPr>
      </w:pPr>
      <w:r w:rsidRPr="000E774A">
        <w:rPr>
          <w:rFonts w:ascii="Arial" w:hAnsi="Arial" w:cs="Arial"/>
          <w:sz w:val="24"/>
          <w:szCs w:val="24"/>
        </w:rPr>
        <w:t>Model 1: stratified by center, age at baseline (1-year interval) and sex.</w:t>
      </w:r>
    </w:p>
    <w:p w14:paraId="0B5492DB" w14:textId="77777777" w:rsidR="0097268A" w:rsidRPr="000E774A" w:rsidRDefault="0097268A" w:rsidP="00C06428">
      <w:pPr>
        <w:spacing w:after="0" w:line="360" w:lineRule="auto"/>
        <w:jc w:val="both"/>
        <w:rPr>
          <w:rFonts w:ascii="Arial" w:hAnsi="Arial" w:cs="Arial"/>
          <w:sz w:val="24"/>
          <w:szCs w:val="24"/>
        </w:rPr>
      </w:pPr>
      <w:r w:rsidRPr="000E774A">
        <w:rPr>
          <w:rFonts w:ascii="Arial" w:hAnsi="Arial" w:cs="Arial"/>
          <w:sz w:val="24"/>
          <w:szCs w:val="24"/>
        </w:rPr>
        <w:t>Model 2: additionally adjusted for body mass index, smoking status, education level, physical activity, total energy and alcohol intake. In women, also adjusted for menopause status and type, oral contraceptive use, and infertility problems.</w:t>
      </w:r>
    </w:p>
    <w:p w14:paraId="5D53D3B1" w14:textId="77777777" w:rsidR="008E4F12" w:rsidRPr="000E774A" w:rsidRDefault="008E4F12" w:rsidP="00C06428">
      <w:pPr>
        <w:spacing w:line="240" w:lineRule="auto"/>
        <w:rPr>
          <w:rFonts w:ascii="Arial" w:hAnsi="Arial" w:cs="Arial"/>
          <w:b/>
          <w:sz w:val="24"/>
          <w:szCs w:val="24"/>
        </w:rPr>
        <w:sectPr w:rsidR="008E4F12" w:rsidRPr="000E774A" w:rsidSect="00C06428">
          <w:headerReference w:type="default" r:id="rId12"/>
          <w:pgSz w:w="15840" w:h="12240" w:orient="landscape"/>
          <w:pgMar w:top="1701" w:right="1418" w:bottom="1701" w:left="1418" w:header="709" w:footer="709" w:gutter="0"/>
          <w:cols w:space="708"/>
          <w:docGrid w:linePitch="360"/>
        </w:sectPr>
      </w:pPr>
    </w:p>
    <w:p w14:paraId="67094D41" w14:textId="0EB0BA94" w:rsidR="0097268A" w:rsidRPr="000E774A" w:rsidRDefault="0097268A" w:rsidP="00C06428">
      <w:pPr>
        <w:spacing w:line="240" w:lineRule="auto"/>
        <w:rPr>
          <w:rFonts w:ascii="Arial" w:hAnsi="Arial" w:cs="Arial"/>
          <w:sz w:val="24"/>
          <w:szCs w:val="24"/>
        </w:rPr>
      </w:pPr>
      <w:r w:rsidRPr="000E774A">
        <w:rPr>
          <w:rFonts w:ascii="Arial" w:hAnsi="Arial" w:cs="Arial"/>
          <w:b/>
          <w:sz w:val="24"/>
          <w:szCs w:val="24"/>
        </w:rPr>
        <w:lastRenderedPageBreak/>
        <w:t xml:space="preserve">Table </w:t>
      </w:r>
      <w:r w:rsidR="00B9041B" w:rsidRPr="000E774A">
        <w:rPr>
          <w:rFonts w:ascii="Arial" w:hAnsi="Arial" w:cs="Arial"/>
          <w:b/>
          <w:sz w:val="24"/>
          <w:szCs w:val="24"/>
        </w:rPr>
        <w:t>3</w:t>
      </w:r>
      <w:r w:rsidRPr="000E774A">
        <w:rPr>
          <w:rFonts w:ascii="Arial" w:hAnsi="Arial" w:cs="Arial"/>
          <w:sz w:val="24"/>
          <w:szCs w:val="24"/>
        </w:rPr>
        <w:t xml:space="preserve">. </w:t>
      </w:r>
      <w:r w:rsidR="00F954CC" w:rsidRPr="000E774A">
        <w:rPr>
          <w:rFonts w:ascii="Arial" w:hAnsi="Arial" w:cs="Arial"/>
          <w:sz w:val="24"/>
          <w:szCs w:val="24"/>
        </w:rPr>
        <w:t xml:space="preserve">Hazard ratios (HR) and 95% confidence intervals (CI) for differentiated thyroid cancer stratified by sex according to </w:t>
      </w:r>
      <w:r w:rsidR="007D3C90" w:rsidRPr="000E774A">
        <w:rPr>
          <w:rFonts w:ascii="Arial" w:hAnsi="Arial" w:cs="Arial"/>
          <w:sz w:val="24"/>
          <w:szCs w:val="24"/>
        </w:rPr>
        <w:t xml:space="preserve">intake of </w:t>
      </w:r>
      <w:r w:rsidR="00F954CC" w:rsidRPr="000E774A">
        <w:rPr>
          <w:rFonts w:ascii="Arial" w:hAnsi="Arial" w:cs="Arial"/>
          <w:sz w:val="24"/>
          <w:szCs w:val="24"/>
        </w:rPr>
        <w:t>total fish and shellfish, and subtypes, in the EPIC study</w:t>
      </w:r>
    </w:p>
    <w:tbl>
      <w:tblPr>
        <w:tblW w:w="11749" w:type="dxa"/>
        <w:tblInd w:w="55" w:type="dxa"/>
        <w:tblCellMar>
          <w:left w:w="70" w:type="dxa"/>
          <w:right w:w="70" w:type="dxa"/>
        </w:tblCellMar>
        <w:tblLook w:val="04A0" w:firstRow="1" w:lastRow="0" w:firstColumn="1" w:lastColumn="0" w:noHBand="0" w:noVBand="1"/>
      </w:tblPr>
      <w:tblGrid>
        <w:gridCol w:w="540"/>
        <w:gridCol w:w="1360"/>
        <w:gridCol w:w="1982"/>
        <w:gridCol w:w="1982"/>
        <w:gridCol w:w="460"/>
        <w:gridCol w:w="1982"/>
        <w:gridCol w:w="1982"/>
        <w:gridCol w:w="1595"/>
      </w:tblGrid>
      <w:tr w:rsidR="00D23E1D" w:rsidRPr="000E774A" w14:paraId="696A1DD6" w14:textId="77777777" w:rsidTr="00D23E1D">
        <w:trPr>
          <w:trHeight w:val="300"/>
        </w:trPr>
        <w:tc>
          <w:tcPr>
            <w:tcW w:w="540" w:type="dxa"/>
            <w:tcBorders>
              <w:top w:val="single" w:sz="4" w:space="0" w:color="auto"/>
              <w:left w:val="nil"/>
              <w:bottom w:val="nil"/>
              <w:right w:val="nil"/>
            </w:tcBorders>
            <w:shd w:val="clear" w:color="000000" w:fill="FFFFFF"/>
            <w:noWrap/>
            <w:vAlign w:val="bottom"/>
            <w:hideMark/>
          </w:tcPr>
          <w:p w14:paraId="79C6953B" w14:textId="77777777" w:rsidR="00D23E1D" w:rsidRPr="000E774A" w:rsidRDefault="00D23E1D" w:rsidP="00D23E1D">
            <w:pPr>
              <w:spacing w:after="0" w:line="240" w:lineRule="auto"/>
              <w:rPr>
                <w:rFonts w:ascii="Arial" w:eastAsia="Times New Roman" w:hAnsi="Arial" w:cs="Arial"/>
                <w:color w:val="000000"/>
                <w:sz w:val="24"/>
                <w:szCs w:val="24"/>
                <w:lang w:eastAsia="es-ES"/>
              </w:rPr>
            </w:pPr>
            <w:r w:rsidRPr="000E774A">
              <w:rPr>
                <w:rFonts w:ascii="Arial" w:eastAsia="Times New Roman" w:hAnsi="Arial" w:cs="Arial"/>
                <w:color w:val="000000"/>
                <w:sz w:val="24"/>
                <w:szCs w:val="24"/>
                <w:lang w:eastAsia="es-ES"/>
              </w:rPr>
              <w:t> </w:t>
            </w:r>
          </w:p>
        </w:tc>
        <w:tc>
          <w:tcPr>
            <w:tcW w:w="1360" w:type="dxa"/>
            <w:tcBorders>
              <w:top w:val="single" w:sz="4" w:space="0" w:color="auto"/>
              <w:left w:val="nil"/>
              <w:bottom w:val="nil"/>
              <w:right w:val="nil"/>
            </w:tcBorders>
            <w:shd w:val="clear" w:color="000000" w:fill="FFFFFF"/>
            <w:noWrap/>
            <w:vAlign w:val="bottom"/>
            <w:hideMark/>
          </w:tcPr>
          <w:p w14:paraId="5257F82F" w14:textId="77777777" w:rsidR="00D23E1D" w:rsidRPr="000E774A" w:rsidRDefault="00D23E1D" w:rsidP="00D23E1D">
            <w:pPr>
              <w:spacing w:after="0" w:line="240" w:lineRule="auto"/>
              <w:rPr>
                <w:rFonts w:ascii="Arial" w:eastAsia="Times New Roman" w:hAnsi="Arial" w:cs="Arial"/>
                <w:color w:val="000000"/>
                <w:sz w:val="24"/>
                <w:szCs w:val="24"/>
                <w:lang w:eastAsia="es-ES"/>
              </w:rPr>
            </w:pPr>
            <w:r w:rsidRPr="000E774A">
              <w:rPr>
                <w:rFonts w:ascii="Arial" w:eastAsia="Times New Roman" w:hAnsi="Arial" w:cs="Arial"/>
                <w:color w:val="000000"/>
                <w:sz w:val="24"/>
                <w:szCs w:val="24"/>
                <w:lang w:eastAsia="es-ES"/>
              </w:rPr>
              <w:t> </w:t>
            </w:r>
          </w:p>
        </w:tc>
        <w:tc>
          <w:tcPr>
            <w:tcW w:w="3964" w:type="dxa"/>
            <w:gridSpan w:val="2"/>
            <w:tcBorders>
              <w:top w:val="single" w:sz="4" w:space="0" w:color="auto"/>
              <w:left w:val="nil"/>
              <w:bottom w:val="single" w:sz="4" w:space="0" w:color="auto"/>
              <w:right w:val="nil"/>
            </w:tcBorders>
            <w:shd w:val="clear" w:color="000000" w:fill="FFFFFF"/>
            <w:noWrap/>
            <w:vAlign w:val="bottom"/>
            <w:hideMark/>
          </w:tcPr>
          <w:p w14:paraId="13D917BE" w14:textId="77777777" w:rsidR="00D23E1D" w:rsidRPr="000E774A" w:rsidRDefault="00D23E1D" w:rsidP="00D23E1D">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Women (666 TC cases)</w:t>
            </w:r>
          </w:p>
        </w:tc>
        <w:tc>
          <w:tcPr>
            <w:tcW w:w="460" w:type="dxa"/>
            <w:tcBorders>
              <w:top w:val="single" w:sz="4" w:space="0" w:color="auto"/>
              <w:left w:val="nil"/>
              <w:bottom w:val="nil"/>
              <w:right w:val="nil"/>
            </w:tcBorders>
            <w:shd w:val="clear" w:color="000000" w:fill="FFFFFF"/>
            <w:noWrap/>
            <w:vAlign w:val="bottom"/>
            <w:hideMark/>
          </w:tcPr>
          <w:p w14:paraId="0A708062" w14:textId="77777777" w:rsidR="00D23E1D" w:rsidRPr="000E774A" w:rsidRDefault="00D23E1D" w:rsidP="00D23E1D">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 </w:t>
            </w:r>
          </w:p>
        </w:tc>
        <w:tc>
          <w:tcPr>
            <w:tcW w:w="3964" w:type="dxa"/>
            <w:gridSpan w:val="2"/>
            <w:tcBorders>
              <w:top w:val="single" w:sz="4" w:space="0" w:color="auto"/>
              <w:left w:val="nil"/>
              <w:bottom w:val="single" w:sz="4" w:space="0" w:color="auto"/>
              <w:right w:val="nil"/>
            </w:tcBorders>
            <w:shd w:val="clear" w:color="000000" w:fill="FFFFFF"/>
            <w:noWrap/>
            <w:vAlign w:val="bottom"/>
            <w:hideMark/>
          </w:tcPr>
          <w:p w14:paraId="18F9F776" w14:textId="77777777" w:rsidR="00D23E1D" w:rsidRPr="000E774A" w:rsidRDefault="00D23E1D" w:rsidP="00D23E1D">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Men (82 TC cases)</w:t>
            </w:r>
          </w:p>
        </w:tc>
        <w:tc>
          <w:tcPr>
            <w:tcW w:w="1461" w:type="dxa"/>
            <w:vMerge w:val="restart"/>
            <w:tcBorders>
              <w:top w:val="single" w:sz="4" w:space="0" w:color="auto"/>
              <w:left w:val="nil"/>
              <w:bottom w:val="single" w:sz="4" w:space="0" w:color="000000"/>
              <w:right w:val="nil"/>
            </w:tcBorders>
            <w:shd w:val="clear" w:color="000000" w:fill="FFFFFF"/>
            <w:vAlign w:val="center"/>
            <w:hideMark/>
          </w:tcPr>
          <w:p w14:paraId="489724C3" w14:textId="368CBA37" w:rsidR="00D23E1D" w:rsidRPr="000E774A" w:rsidRDefault="00D23E1D" w:rsidP="00D23E1D">
            <w:pPr>
              <w:spacing w:after="0" w:line="240" w:lineRule="auto"/>
              <w:jc w:val="center"/>
              <w:rPr>
                <w:rFonts w:ascii="Arial" w:eastAsia="Times New Roman" w:hAnsi="Arial" w:cs="Arial"/>
                <w:sz w:val="24"/>
                <w:szCs w:val="24"/>
                <w:lang w:val="es-ES" w:eastAsia="es-ES"/>
              </w:rPr>
            </w:pPr>
            <w:r w:rsidRPr="000E774A">
              <w:rPr>
                <w:rFonts w:ascii="Arial" w:eastAsia="Times New Roman" w:hAnsi="Arial" w:cs="Arial"/>
                <w:sz w:val="24"/>
                <w:szCs w:val="24"/>
                <w:lang w:val="es-ES" w:eastAsia="es-ES"/>
              </w:rPr>
              <w:t>P for heterogen</w:t>
            </w:r>
            <w:r w:rsidR="005372CB" w:rsidRPr="000E774A">
              <w:rPr>
                <w:rFonts w:ascii="Arial" w:eastAsia="Times New Roman" w:hAnsi="Arial" w:cs="Arial"/>
                <w:sz w:val="24"/>
                <w:szCs w:val="24"/>
                <w:lang w:val="es-ES" w:eastAsia="es-ES"/>
              </w:rPr>
              <w:t>e</w:t>
            </w:r>
            <w:r w:rsidRPr="000E774A">
              <w:rPr>
                <w:rFonts w:ascii="Arial" w:eastAsia="Times New Roman" w:hAnsi="Arial" w:cs="Arial"/>
                <w:sz w:val="24"/>
                <w:szCs w:val="24"/>
                <w:lang w:val="es-ES" w:eastAsia="es-ES"/>
              </w:rPr>
              <w:t xml:space="preserve">ity </w:t>
            </w:r>
          </w:p>
        </w:tc>
      </w:tr>
      <w:tr w:rsidR="00D23E1D" w:rsidRPr="000E774A" w14:paraId="1406BFD7" w14:textId="77777777" w:rsidTr="00D23E1D">
        <w:trPr>
          <w:trHeight w:val="300"/>
        </w:trPr>
        <w:tc>
          <w:tcPr>
            <w:tcW w:w="540" w:type="dxa"/>
            <w:tcBorders>
              <w:top w:val="nil"/>
              <w:left w:val="nil"/>
              <w:bottom w:val="nil"/>
              <w:right w:val="nil"/>
            </w:tcBorders>
            <w:shd w:val="clear" w:color="000000" w:fill="FFFFFF"/>
            <w:noWrap/>
            <w:vAlign w:val="bottom"/>
            <w:hideMark/>
          </w:tcPr>
          <w:p w14:paraId="27078225" w14:textId="77777777" w:rsidR="00D23E1D" w:rsidRPr="000E774A" w:rsidRDefault="00D23E1D" w:rsidP="00D23E1D">
            <w:pPr>
              <w:spacing w:after="0" w:line="240" w:lineRule="auto"/>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 </w:t>
            </w:r>
          </w:p>
        </w:tc>
        <w:tc>
          <w:tcPr>
            <w:tcW w:w="1360" w:type="dxa"/>
            <w:tcBorders>
              <w:top w:val="nil"/>
              <w:left w:val="nil"/>
              <w:bottom w:val="nil"/>
              <w:right w:val="nil"/>
            </w:tcBorders>
            <w:shd w:val="clear" w:color="000000" w:fill="FFFFFF"/>
            <w:noWrap/>
            <w:vAlign w:val="bottom"/>
            <w:hideMark/>
          </w:tcPr>
          <w:p w14:paraId="66189264" w14:textId="77777777" w:rsidR="00D23E1D" w:rsidRPr="000E774A" w:rsidRDefault="00D23E1D" w:rsidP="00D23E1D">
            <w:pPr>
              <w:spacing w:after="0" w:line="240" w:lineRule="auto"/>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 </w:t>
            </w:r>
          </w:p>
        </w:tc>
        <w:tc>
          <w:tcPr>
            <w:tcW w:w="1982" w:type="dxa"/>
            <w:tcBorders>
              <w:top w:val="nil"/>
              <w:left w:val="nil"/>
              <w:bottom w:val="nil"/>
              <w:right w:val="nil"/>
            </w:tcBorders>
            <w:shd w:val="clear" w:color="000000" w:fill="FFFFFF"/>
            <w:noWrap/>
            <w:vAlign w:val="bottom"/>
            <w:hideMark/>
          </w:tcPr>
          <w:p w14:paraId="57B4F512" w14:textId="77777777" w:rsidR="00D23E1D" w:rsidRPr="000E774A" w:rsidRDefault="00D23E1D" w:rsidP="00D23E1D">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Model 1</w:t>
            </w:r>
          </w:p>
        </w:tc>
        <w:tc>
          <w:tcPr>
            <w:tcW w:w="1982" w:type="dxa"/>
            <w:tcBorders>
              <w:top w:val="nil"/>
              <w:left w:val="nil"/>
              <w:bottom w:val="nil"/>
              <w:right w:val="nil"/>
            </w:tcBorders>
            <w:shd w:val="clear" w:color="000000" w:fill="FFFFFF"/>
            <w:noWrap/>
            <w:vAlign w:val="bottom"/>
            <w:hideMark/>
          </w:tcPr>
          <w:p w14:paraId="542A9F36" w14:textId="77777777" w:rsidR="00D23E1D" w:rsidRPr="000E774A" w:rsidRDefault="00D23E1D" w:rsidP="00D23E1D">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Model 2</w:t>
            </w:r>
          </w:p>
        </w:tc>
        <w:tc>
          <w:tcPr>
            <w:tcW w:w="460" w:type="dxa"/>
            <w:tcBorders>
              <w:top w:val="nil"/>
              <w:left w:val="nil"/>
              <w:bottom w:val="nil"/>
              <w:right w:val="nil"/>
            </w:tcBorders>
            <w:shd w:val="clear" w:color="000000" w:fill="FFFFFF"/>
            <w:noWrap/>
            <w:vAlign w:val="bottom"/>
            <w:hideMark/>
          </w:tcPr>
          <w:p w14:paraId="022AB522" w14:textId="77777777" w:rsidR="00D23E1D" w:rsidRPr="000E774A" w:rsidRDefault="00D23E1D" w:rsidP="00D23E1D">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 </w:t>
            </w:r>
          </w:p>
        </w:tc>
        <w:tc>
          <w:tcPr>
            <w:tcW w:w="1982" w:type="dxa"/>
            <w:tcBorders>
              <w:top w:val="nil"/>
              <w:left w:val="nil"/>
              <w:bottom w:val="nil"/>
              <w:right w:val="nil"/>
            </w:tcBorders>
            <w:shd w:val="clear" w:color="000000" w:fill="FFFFFF"/>
            <w:noWrap/>
            <w:vAlign w:val="bottom"/>
            <w:hideMark/>
          </w:tcPr>
          <w:p w14:paraId="3B739D03" w14:textId="77777777" w:rsidR="00D23E1D" w:rsidRPr="000E774A" w:rsidRDefault="00D23E1D" w:rsidP="00D23E1D">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Model 1</w:t>
            </w:r>
          </w:p>
        </w:tc>
        <w:tc>
          <w:tcPr>
            <w:tcW w:w="1982" w:type="dxa"/>
            <w:tcBorders>
              <w:top w:val="nil"/>
              <w:left w:val="nil"/>
              <w:bottom w:val="nil"/>
              <w:right w:val="nil"/>
            </w:tcBorders>
            <w:shd w:val="clear" w:color="000000" w:fill="FFFFFF"/>
            <w:noWrap/>
            <w:vAlign w:val="bottom"/>
            <w:hideMark/>
          </w:tcPr>
          <w:p w14:paraId="5D5B56C1" w14:textId="77777777" w:rsidR="00D23E1D" w:rsidRPr="000E774A" w:rsidRDefault="00D23E1D" w:rsidP="00D23E1D">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Model 2</w:t>
            </w:r>
          </w:p>
        </w:tc>
        <w:tc>
          <w:tcPr>
            <w:tcW w:w="1461" w:type="dxa"/>
            <w:vMerge/>
            <w:tcBorders>
              <w:top w:val="single" w:sz="4" w:space="0" w:color="auto"/>
              <w:left w:val="nil"/>
              <w:bottom w:val="single" w:sz="4" w:space="0" w:color="000000"/>
              <w:right w:val="nil"/>
            </w:tcBorders>
            <w:vAlign w:val="center"/>
            <w:hideMark/>
          </w:tcPr>
          <w:p w14:paraId="141C12B7" w14:textId="77777777" w:rsidR="00D23E1D" w:rsidRPr="000E774A" w:rsidRDefault="00D23E1D" w:rsidP="00D23E1D">
            <w:pPr>
              <w:spacing w:after="0" w:line="240" w:lineRule="auto"/>
              <w:rPr>
                <w:rFonts w:ascii="Arial" w:eastAsia="Times New Roman" w:hAnsi="Arial" w:cs="Arial"/>
                <w:sz w:val="24"/>
                <w:szCs w:val="24"/>
                <w:lang w:val="es-ES" w:eastAsia="es-ES"/>
              </w:rPr>
            </w:pPr>
          </w:p>
        </w:tc>
      </w:tr>
      <w:tr w:rsidR="00D23E1D" w:rsidRPr="000E774A" w14:paraId="23450420" w14:textId="77777777" w:rsidTr="00D23E1D">
        <w:trPr>
          <w:trHeight w:val="300"/>
        </w:trPr>
        <w:tc>
          <w:tcPr>
            <w:tcW w:w="540" w:type="dxa"/>
            <w:tcBorders>
              <w:top w:val="nil"/>
              <w:left w:val="nil"/>
              <w:bottom w:val="single" w:sz="4" w:space="0" w:color="auto"/>
              <w:right w:val="nil"/>
            </w:tcBorders>
            <w:shd w:val="clear" w:color="000000" w:fill="FFFFFF"/>
            <w:noWrap/>
            <w:vAlign w:val="bottom"/>
            <w:hideMark/>
          </w:tcPr>
          <w:p w14:paraId="61FA47E9" w14:textId="77777777" w:rsidR="00D23E1D" w:rsidRPr="000E774A" w:rsidRDefault="00D23E1D" w:rsidP="00D23E1D">
            <w:pPr>
              <w:spacing w:after="0" w:line="240" w:lineRule="auto"/>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 </w:t>
            </w:r>
          </w:p>
        </w:tc>
        <w:tc>
          <w:tcPr>
            <w:tcW w:w="1360" w:type="dxa"/>
            <w:tcBorders>
              <w:top w:val="nil"/>
              <w:left w:val="nil"/>
              <w:bottom w:val="single" w:sz="4" w:space="0" w:color="auto"/>
              <w:right w:val="nil"/>
            </w:tcBorders>
            <w:shd w:val="clear" w:color="000000" w:fill="FFFFFF"/>
            <w:noWrap/>
            <w:vAlign w:val="bottom"/>
            <w:hideMark/>
          </w:tcPr>
          <w:p w14:paraId="59A5A74F" w14:textId="77777777" w:rsidR="00D23E1D" w:rsidRPr="000E774A" w:rsidRDefault="00D23E1D" w:rsidP="00D23E1D">
            <w:pPr>
              <w:spacing w:after="0" w:line="240" w:lineRule="auto"/>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 </w:t>
            </w:r>
          </w:p>
        </w:tc>
        <w:tc>
          <w:tcPr>
            <w:tcW w:w="1982" w:type="dxa"/>
            <w:tcBorders>
              <w:top w:val="nil"/>
              <w:left w:val="nil"/>
              <w:bottom w:val="single" w:sz="4" w:space="0" w:color="auto"/>
              <w:right w:val="nil"/>
            </w:tcBorders>
            <w:shd w:val="clear" w:color="000000" w:fill="FFFFFF"/>
            <w:noWrap/>
            <w:vAlign w:val="bottom"/>
            <w:hideMark/>
          </w:tcPr>
          <w:p w14:paraId="43107098" w14:textId="77777777" w:rsidR="00D23E1D" w:rsidRPr="000E774A" w:rsidRDefault="00D23E1D" w:rsidP="00D23E1D">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HR (95% CI)</w:t>
            </w:r>
          </w:p>
        </w:tc>
        <w:tc>
          <w:tcPr>
            <w:tcW w:w="1982" w:type="dxa"/>
            <w:tcBorders>
              <w:top w:val="nil"/>
              <w:left w:val="nil"/>
              <w:bottom w:val="single" w:sz="4" w:space="0" w:color="auto"/>
              <w:right w:val="nil"/>
            </w:tcBorders>
            <w:shd w:val="clear" w:color="000000" w:fill="FFFFFF"/>
            <w:noWrap/>
            <w:vAlign w:val="bottom"/>
            <w:hideMark/>
          </w:tcPr>
          <w:p w14:paraId="68BC4A76" w14:textId="77777777" w:rsidR="00D23E1D" w:rsidRPr="000E774A" w:rsidRDefault="00D23E1D" w:rsidP="00D23E1D">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HR (95% CI)</w:t>
            </w:r>
          </w:p>
        </w:tc>
        <w:tc>
          <w:tcPr>
            <w:tcW w:w="460" w:type="dxa"/>
            <w:tcBorders>
              <w:top w:val="nil"/>
              <w:left w:val="nil"/>
              <w:bottom w:val="nil"/>
              <w:right w:val="nil"/>
            </w:tcBorders>
            <w:shd w:val="clear" w:color="000000" w:fill="FFFFFF"/>
            <w:noWrap/>
            <w:vAlign w:val="bottom"/>
            <w:hideMark/>
          </w:tcPr>
          <w:p w14:paraId="1A818981" w14:textId="77777777" w:rsidR="00D23E1D" w:rsidRPr="000E774A" w:rsidRDefault="00D23E1D" w:rsidP="00D23E1D">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 </w:t>
            </w:r>
          </w:p>
        </w:tc>
        <w:tc>
          <w:tcPr>
            <w:tcW w:w="1982" w:type="dxa"/>
            <w:tcBorders>
              <w:top w:val="nil"/>
              <w:left w:val="nil"/>
              <w:bottom w:val="single" w:sz="4" w:space="0" w:color="auto"/>
              <w:right w:val="nil"/>
            </w:tcBorders>
            <w:shd w:val="clear" w:color="000000" w:fill="FFFFFF"/>
            <w:noWrap/>
            <w:vAlign w:val="bottom"/>
            <w:hideMark/>
          </w:tcPr>
          <w:p w14:paraId="7684DE45" w14:textId="77777777" w:rsidR="00D23E1D" w:rsidRPr="000E774A" w:rsidRDefault="00D23E1D" w:rsidP="00D23E1D">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HR (95% CI)</w:t>
            </w:r>
          </w:p>
        </w:tc>
        <w:tc>
          <w:tcPr>
            <w:tcW w:w="1982" w:type="dxa"/>
            <w:tcBorders>
              <w:top w:val="nil"/>
              <w:left w:val="nil"/>
              <w:bottom w:val="single" w:sz="4" w:space="0" w:color="auto"/>
              <w:right w:val="nil"/>
            </w:tcBorders>
            <w:shd w:val="clear" w:color="000000" w:fill="FFFFFF"/>
            <w:noWrap/>
            <w:vAlign w:val="bottom"/>
            <w:hideMark/>
          </w:tcPr>
          <w:p w14:paraId="624FF70C" w14:textId="77777777" w:rsidR="00D23E1D" w:rsidRPr="000E774A" w:rsidRDefault="00D23E1D" w:rsidP="00D23E1D">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HR (95% CI)</w:t>
            </w:r>
          </w:p>
        </w:tc>
        <w:tc>
          <w:tcPr>
            <w:tcW w:w="1461" w:type="dxa"/>
            <w:vMerge/>
            <w:tcBorders>
              <w:top w:val="single" w:sz="4" w:space="0" w:color="auto"/>
              <w:left w:val="nil"/>
              <w:bottom w:val="single" w:sz="4" w:space="0" w:color="000000"/>
              <w:right w:val="nil"/>
            </w:tcBorders>
            <w:vAlign w:val="center"/>
            <w:hideMark/>
          </w:tcPr>
          <w:p w14:paraId="30C57C79" w14:textId="77777777" w:rsidR="00D23E1D" w:rsidRPr="000E774A" w:rsidRDefault="00D23E1D" w:rsidP="00D23E1D">
            <w:pPr>
              <w:spacing w:after="0" w:line="240" w:lineRule="auto"/>
              <w:rPr>
                <w:rFonts w:ascii="Arial" w:eastAsia="Times New Roman" w:hAnsi="Arial" w:cs="Arial"/>
                <w:sz w:val="24"/>
                <w:szCs w:val="24"/>
                <w:lang w:val="es-ES" w:eastAsia="es-ES"/>
              </w:rPr>
            </w:pPr>
          </w:p>
        </w:tc>
      </w:tr>
      <w:tr w:rsidR="00D23E1D" w:rsidRPr="000E774A" w14:paraId="40048BDB" w14:textId="77777777" w:rsidTr="00D23E1D">
        <w:trPr>
          <w:trHeight w:val="300"/>
        </w:trPr>
        <w:tc>
          <w:tcPr>
            <w:tcW w:w="3882" w:type="dxa"/>
            <w:gridSpan w:val="3"/>
            <w:tcBorders>
              <w:top w:val="nil"/>
              <w:left w:val="nil"/>
              <w:bottom w:val="nil"/>
              <w:right w:val="nil"/>
            </w:tcBorders>
            <w:shd w:val="clear" w:color="000000" w:fill="FFFFFF"/>
            <w:noWrap/>
            <w:vAlign w:val="bottom"/>
            <w:hideMark/>
          </w:tcPr>
          <w:p w14:paraId="29BC151F" w14:textId="77777777" w:rsidR="00D23E1D" w:rsidRPr="000E774A" w:rsidRDefault="00D23E1D" w:rsidP="00D23E1D">
            <w:pPr>
              <w:spacing w:after="0" w:line="240" w:lineRule="auto"/>
              <w:rPr>
                <w:rFonts w:ascii="Arial" w:eastAsia="Times New Roman" w:hAnsi="Arial" w:cs="Arial"/>
                <w:color w:val="000000"/>
                <w:sz w:val="24"/>
                <w:szCs w:val="24"/>
                <w:lang w:eastAsia="es-ES"/>
              </w:rPr>
            </w:pPr>
            <w:r w:rsidRPr="000E774A">
              <w:rPr>
                <w:rFonts w:ascii="Arial" w:eastAsia="Times New Roman" w:hAnsi="Arial" w:cs="Arial"/>
                <w:color w:val="000000"/>
                <w:sz w:val="24"/>
                <w:szCs w:val="24"/>
                <w:lang w:eastAsia="es-ES"/>
              </w:rPr>
              <w:t>Total fish and shellfish (by 10g/d)</w:t>
            </w:r>
          </w:p>
        </w:tc>
        <w:tc>
          <w:tcPr>
            <w:tcW w:w="1982" w:type="dxa"/>
            <w:tcBorders>
              <w:top w:val="nil"/>
              <w:left w:val="nil"/>
              <w:bottom w:val="nil"/>
              <w:right w:val="nil"/>
            </w:tcBorders>
            <w:shd w:val="clear" w:color="000000" w:fill="FFFFFF"/>
            <w:noWrap/>
            <w:vAlign w:val="bottom"/>
            <w:hideMark/>
          </w:tcPr>
          <w:p w14:paraId="2F830368" w14:textId="77777777" w:rsidR="00D23E1D" w:rsidRPr="000E774A" w:rsidRDefault="00D23E1D" w:rsidP="00D23E1D">
            <w:pPr>
              <w:spacing w:after="0" w:line="240" w:lineRule="auto"/>
              <w:jc w:val="center"/>
              <w:rPr>
                <w:rFonts w:ascii="Arial" w:eastAsia="Times New Roman" w:hAnsi="Arial" w:cs="Arial"/>
                <w:color w:val="000000"/>
                <w:sz w:val="24"/>
                <w:szCs w:val="24"/>
                <w:lang w:eastAsia="es-ES"/>
              </w:rPr>
            </w:pPr>
            <w:r w:rsidRPr="000E774A">
              <w:rPr>
                <w:rFonts w:ascii="Arial" w:eastAsia="Times New Roman" w:hAnsi="Arial" w:cs="Arial"/>
                <w:color w:val="000000"/>
                <w:sz w:val="24"/>
                <w:szCs w:val="24"/>
                <w:lang w:eastAsia="es-ES"/>
              </w:rPr>
              <w:t> </w:t>
            </w:r>
          </w:p>
        </w:tc>
        <w:tc>
          <w:tcPr>
            <w:tcW w:w="460" w:type="dxa"/>
            <w:tcBorders>
              <w:top w:val="nil"/>
              <w:left w:val="nil"/>
              <w:bottom w:val="nil"/>
              <w:right w:val="nil"/>
            </w:tcBorders>
            <w:shd w:val="clear" w:color="000000" w:fill="FFFFFF"/>
            <w:noWrap/>
            <w:vAlign w:val="bottom"/>
            <w:hideMark/>
          </w:tcPr>
          <w:p w14:paraId="502668A6" w14:textId="77777777" w:rsidR="00D23E1D" w:rsidRPr="000E774A" w:rsidRDefault="00D23E1D" w:rsidP="00D23E1D">
            <w:pPr>
              <w:spacing w:after="0" w:line="240" w:lineRule="auto"/>
              <w:jc w:val="center"/>
              <w:rPr>
                <w:rFonts w:ascii="Arial" w:eastAsia="Times New Roman" w:hAnsi="Arial" w:cs="Arial"/>
                <w:color w:val="000000"/>
                <w:sz w:val="24"/>
                <w:szCs w:val="24"/>
                <w:lang w:eastAsia="es-ES"/>
              </w:rPr>
            </w:pPr>
            <w:r w:rsidRPr="000E774A">
              <w:rPr>
                <w:rFonts w:ascii="Arial" w:eastAsia="Times New Roman" w:hAnsi="Arial" w:cs="Arial"/>
                <w:color w:val="000000"/>
                <w:sz w:val="24"/>
                <w:szCs w:val="24"/>
                <w:lang w:eastAsia="es-ES"/>
              </w:rPr>
              <w:t> </w:t>
            </w:r>
          </w:p>
        </w:tc>
        <w:tc>
          <w:tcPr>
            <w:tcW w:w="1982" w:type="dxa"/>
            <w:tcBorders>
              <w:top w:val="nil"/>
              <w:left w:val="nil"/>
              <w:bottom w:val="nil"/>
              <w:right w:val="nil"/>
            </w:tcBorders>
            <w:shd w:val="clear" w:color="000000" w:fill="FFFFFF"/>
            <w:noWrap/>
            <w:vAlign w:val="bottom"/>
            <w:hideMark/>
          </w:tcPr>
          <w:p w14:paraId="6C898729" w14:textId="77777777" w:rsidR="00D23E1D" w:rsidRPr="000E774A" w:rsidRDefault="00D23E1D" w:rsidP="00D23E1D">
            <w:pPr>
              <w:spacing w:after="0" w:line="240" w:lineRule="auto"/>
              <w:jc w:val="center"/>
              <w:rPr>
                <w:rFonts w:ascii="Arial" w:eastAsia="Times New Roman" w:hAnsi="Arial" w:cs="Arial"/>
                <w:color w:val="000000"/>
                <w:sz w:val="24"/>
                <w:szCs w:val="24"/>
                <w:lang w:eastAsia="es-ES"/>
              </w:rPr>
            </w:pPr>
            <w:r w:rsidRPr="000E774A">
              <w:rPr>
                <w:rFonts w:ascii="Arial" w:eastAsia="Times New Roman" w:hAnsi="Arial" w:cs="Arial"/>
                <w:color w:val="000000"/>
                <w:sz w:val="24"/>
                <w:szCs w:val="24"/>
                <w:lang w:eastAsia="es-ES"/>
              </w:rPr>
              <w:t> </w:t>
            </w:r>
          </w:p>
        </w:tc>
        <w:tc>
          <w:tcPr>
            <w:tcW w:w="1982" w:type="dxa"/>
            <w:tcBorders>
              <w:top w:val="nil"/>
              <w:left w:val="nil"/>
              <w:bottom w:val="nil"/>
              <w:right w:val="nil"/>
            </w:tcBorders>
            <w:shd w:val="clear" w:color="000000" w:fill="FFFFFF"/>
            <w:noWrap/>
            <w:vAlign w:val="bottom"/>
            <w:hideMark/>
          </w:tcPr>
          <w:p w14:paraId="73132E72" w14:textId="77777777" w:rsidR="00D23E1D" w:rsidRPr="000E774A" w:rsidRDefault="00D23E1D" w:rsidP="00D23E1D">
            <w:pPr>
              <w:spacing w:after="0" w:line="240" w:lineRule="auto"/>
              <w:jc w:val="center"/>
              <w:rPr>
                <w:rFonts w:ascii="Arial" w:eastAsia="Times New Roman" w:hAnsi="Arial" w:cs="Arial"/>
                <w:color w:val="000000"/>
                <w:sz w:val="24"/>
                <w:szCs w:val="24"/>
                <w:lang w:eastAsia="es-ES"/>
              </w:rPr>
            </w:pPr>
            <w:r w:rsidRPr="000E774A">
              <w:rPr>
                <w:rFonts w:ascii="Arial" w:eastAsia="Times New Roman" w:hAnsi="Arial" w:cs="Arial"/>
                <w:color w:val="000000"/>
                <w:sz w:val="24"/>
                <w:szCs w:val="24"/>
                <w:lang w:eastAsia="es-ES"/>
              </w:rPr>
              <w:t> </w:t>
            </w:r>
          </w:p>
        </w:tc>
        <w:tc>
          <w:tcPr>
            <w:tcW w:w="1461" w:type="dxa"/>
            <w:tcBorders>
              <w:top w:val="nil"/>
              <w:left w:val="nil"/>
              <w:bottom w:val="nil"/>
              <w:right w:val="nil"/>
            </w:tcBorders>
            <w:shd w:val="clear" w:color="000000" w:fill="FFFFFF"/>
            <w:noWrap/>
            <w:vAlign w:val="bottom"/>
            <w:hideMark/>
          </w:tcPr>
          <w:p w14:paraId="41E9C3AD" w14:textId="77777777" w:rsidR="00D23E1D" w:rsidRPr="000E774A" w:rsidRDefault="00D23E1D" w:rsidP="00D23E1D">
            <w:pPr>
              <w:spacing w:after="0" w:line="240" w:lineRule="auto"/>
              <w:jc w:val="center"/>
              <w:rPr>
                <w:rFonts w:ascii="Arial" w:eastAsia="Times New Roman" w:hAnsi="Arial" w:cs="Arial"/>
                <w:sz w:val="24"/>
                <w:szCs w:val="24"/>
                <w:lang w:eastAsia="es-ES"/>
              </w:rPr>
            </w:pPr>
            <w:r w:rsidRPr="000E774A">
              <w:rPr>
                <w:rFonts w:ascii="Arial" w:eastAsia="Times New Roman" w:hAnsi="Arial" w:cs="Arial"/>
                <w:sz w:val="24"/>
                <w:szCs w:val="24"/>
                <w:lang w:eastAsia="es-ES"/>
              </w:rPr>
              <w:t> </w:t>
            </w:r>
          </w:p>
        </w:tc>
      </w:tr>
      <w:tr w:rsidR="00D23E1D" w:rsidRPr="000E774A" w14:paraId="1237BA78" w14:textId="77777777" w:rsidTr="00D23E1D">
        <w:trPr>
          <w:trHeight w:val="300"/>
        </w:trPr>
        <w:tc>
          <w:tcPr>
            <w:tcW w:w="540" w:type="dxa"/>
            <w:tcBorders>
              <w:top w:val="nil"/>
              <w:left w:val="nil"/>
              <w:bottom w:val="nil"/>
              <w:right w:val="nil"/>
            </w:tcBorders>
            <w:shd w:val="clear" w:color="000000" w:fill="FFFFFF"/>
            <w:noWrap/>
            <w:vAlign w:val="bottom"/>
            <w:hideMark/>
          </w:tcPr>
          <w:p w14:paraId="09761964" w14:textId="77777777" w:rsidR="00D23E1D" w:rsidRPr="000E774A" w:rsidRDefault="00D23E1D" w:rsidP="00D23E1D">
            <w:pPr>
              <w:spacing w:after="0" w:line="240" w:lineRule="auto"/>
              <w:rPr>
                <w:rFonts w:ascii="Arial" w:eastAsia="Times New Roman" w:hAnsi="Arial" w:cs="Arial"/>
                <w:color w:val="000000"/>
                <w:sz w:val="24"/>
                <w:szCs w:val="24"/>
                <w:lang w:eastAsia="es-ES"/>
              </w:rPr>
            </w:pPr>
            <w:r w:rsidRPr="000E774A">
              <w:rPr>
                <w:rFonts w:ascii="Arial" w:eastAsia="Times New Roman" w:hAnsi="Arial" w:cs="Arial"/>
                <w:color w:val="000000"/>
                <w:sz w:val="24"/>
                <w:szCs w:val="24"/>
                <w:lang w:eastAsia="es-ES"/>
              </w:rPr>
              <w:t> </w:t>
            </w:r>
          </w:p>
        </w:tc>
        <w:tc>
          <w:tcPr>
            <w:tcW w:w="1360" w:type="dxa"/>
            <w:tcBorders>
              <w:top w:val="nil"/>
              <w:left w:val="nil"/>
              <w:bottom w:val="nil"/>
              <w:right w:val="nil"/>
            </w:tcBorders>
            <w:shd w:val="clear" w:color="000000" w:fill="FFFFFF"/>
            <w:noWrap/>
            <w:vAlign w:val="bottom"/>
            <w:hideMark/>
          </w:tcPr>
          <w:p w14:paraId="12B8DA16" w14:textId="77777777" w:rsidR="00D23E1D" w:rsidRPr="000E774A" w:rsidRDefault="00D23E1D" w:rsidP="00D23E1D">
            <w:pPr>
              <w:spacing w:after="0" w:line="240" w:lineRule="auto"/>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Observed</w:t>
            </w:r>
          </w:p>
        </w:tc>
        <w:tc>
          <w:tcPr>
            <w:tcW w:w="1982" w:type="dxa"/>
            <w:tcBorders>
              <w:top w:val="nil"/>
              <w:left w:val="nil"/>
              <w:bottom w:val="nil"/>
              <w:right w:val="nil"/>
            </w:tcBorders>
            <w:shd w:val="clear" w:color="000000" w:fill="FFFFFF"/>
            <w:noWrap/>
            <w:vAlign w:val="bottom"/>
            <w:hideMark/>
          </w:tcPr>
          <w:p w14:paraId="58933FC7" w14:textId="77777777" w:rsidR="00D23E1D" w:rsidRPr="000E774A" w:rsidRDefault="00D23E1D" w:rsidP="00D23E1D">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1.01 (0.98-1.04)</w:t>
            </w:r>
          </w:p>
        </w:tc>
        <w:tc>
          <w:tcPr>
            <w:tcW w:w="1982" w:type="dxa"/>
            <w:tcBorders>
              <w:top w:val="nil"/>
              <w:left w:val="nil"/>
              <w:bottom w:val="nil"/>
              <w:right w:val="nil"/>
            </w:tcBorders>
            <w:shd w:val="clear" w:color="000000" w:fill="FFFFFF"/>
            <w:noWrap/>
            <w:vAlign w:val="bottom"/>
            <w:hideMark/>
          </w:tcPr>
          <w:p w14:paraId="2402A191" w14:textId="77777777" w:rsidR="00D23E1D" w:rsidRPr="000E774A" w:rsidRDefault="00D23E1D" w:rsidP="00D23E1D">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1.01 (0.98-1.04)</w:t>
            </w:r>
          </w:p>
        </w:tc>
        <w:tc>
          <w:tcPr>
            <w:tcW w:w="460" w:type="dxa"/>
            <w:tcBorders>
              <w:top w:val="nil"/>
              <w:left w:val="nil"/>
              <w:bottom w:val="nil"/>
              <w:right w:val="nil"/>
            </w:tcBorders>
            <w:shd w:val="clear" w:color="000000" w:fill="FFFFFF"/>
            <w:noWrap/>
            <w:vAlign w:val="bottom"/>
            <w:hideMark/>
          </w:tcPr>
          <w:p w14:paraId="13FCFD36" w14:textId="77777777" w:rsidR="00D23E1D" w:rsidRPr="000E774A" w:rsidRDefault="00D23E1D" w:rsidP="00D23E1D">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 </w:t>
            </w:r>
          </w:p>
        </w:tc>
        <w:tc>
          <w:tcPr>
            <w:tcW w:w="1982" w:type="dxa"/>
            <w:tcBorders>
              <w:top w:val="nil"/>
              <w:left w:val="nil"/>
              <w:bottom w:val="nil"/>
              <w:right w:val="nil"/>
            </w:tcBorders>
            <w:shd w:val="clear" w:color="000000" w:fill="FFFFFF"/>
            <w:noWrap/>
            <w:vAlign w:val="bottom"/>
            <w:hideMark/>
          </w:tcPr>
          <w:p w14:paraId="6B8AC9AC" w14:textId="77777777" w:rsidR="00D23E1D" w:rsidRPr="000E774A" w:rsidRDefault="00D23E1D" w:rsidP="00D23E1D">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0.94 (0.85-1.03)</w:t>
            </w:r>
          </w:p>
        </w:tc>
        <w:tc>
          <w:tcPr>
            <w:tcW w:w="1982" w:type="dxa"/>
            <w:tcBorders>
              <w:top w:val="nil"/>
              <w:left w:val="nil"/>
              <w:bottom w:val="nil"/>
              <w:right w:val="nil"/>
            </w:tcBorders>
            <w:shd w:val="clear" w:color="000000" w:fill="FFFFFF"/>
            <w:noWrap/>
            <w:vAlign w:val="bottom"/>
            <w:hideMark/>
          </w:tcPr>
          <w:p w14:paraId="4667A925" w14:textId="77777777" w:rsidR="00D23E1D" w:rsidRPr="000E774A" w:rsidRDefault="00D23E1D" w:rsidP="00D23E1D">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0.95 (0.87-1.05)</w:t>
            </w:r>
          </w:p>
        </w:tc>
        <w:tc>
          <w:tcPr>
            <w:tcW w:w="1461" w:type="dxa"/>
            <w:tcBorders>
              <w:top w:val="nil"/>
              <w:left w:val="nil"/>
              <w:bottom w:val="nil"/>
              <w:right w:val="nil"/>
            </w:tcBorders>
            <w:shd w:val="clear" w:color="000000" w:fill="FFFFFF"/>
            <w:noWrap/>
            <w:vAlign w:val="bottom"/>
            <w:hideMark/>
          </w:tcPr>
          <w:p w14:paraId="11D0CC3B" w14:textId="77777777" w:rsidR="00D23E1D" w:rsidRPr="000E774A" w:rsidRDefault="00D23E1D" w:rsidP="00D23E1D">
            <w:pPr>
              <w:spacing w:after="0" w:line="240" w:lineRule="auto"/>
              <w:jc w:val="center"/>
              <w:rPr>
                <w:rFonts w:ascii="Arial" w:eastAsia="Times New Roman" w:hAnsi="Arial" w:cs="Arial"/>
                <w:sz w:val="24"/>
                <w:szCs w:val="24"/>
                <w:lang w:val="es-ES" w:eastAsia="es-ES"/>
              </w:rPr>
            </w:pPr>
            <w:r w:rsidRPr="000E774A">
              <w:rPr>
                <w:rFonts w:ascii="Arial" w:eastAsia="Times New Roman" w:hAnsi="Arial" w:cs="Arial"/>
                <w:sz w:val="24"/>
                <w:szCs w:val="24"/>
                <w:lang w:val="es-ES" w:eastAsia="es-ES"/>
              </w:rPr>
              <w:t> </w:t>
            </w:r>
          </w:p>
        </w:tc>
      </w:tr>
      <w:tr w:rsidR="00D23E1D" w:rsidRPr="000E774A" w14:paraId="693FA486" w14:textId="77777777" w:rsidTr="00D23E1D">
        <w:trPr>
          <w:trHeight w:val="300"/>
        </w:trPr>
        <w:tc>
          <w:tcPr>
            <w:tcW w:w="540" w:type="dxa"/>
            <w:tcBorders>
              <w:top w:val="nil"/>
              <w:left w:val="nil"/>
              <w:bottom w:val="nil"/>
              <w:right w:val="nil"/>
            </w:tcBorders>
            <w:shd w:val="clear" w:color="000000" w:fill="FFFFFF"/>
            <w:noWrap/>
            <w:vAlign w:val="bottom"/>
            <w:hideMark/>
          </w:tcPr>
          <w:p w14:paraId="7EF9488F" w14:textId="77777777" w:rsidR="00D23E1D" w:rsidRPr="000E774A" w:rsidRDefault="00D23E1D" w:rsidP="00D23E1D">
            <w:pPr>
              <w:spacing w:after="0" w:line="240" w:lineRule="auto"/>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 </w:t>
            </w:r>
          </w:p>
        </w:tc>
        <w:tc>
          <w:tcPr>
            <w:tcW w:w="1360" w:type="dxa"/>
            <w:tcBorders>
              <w:top w:val="nil"/>
              <w:left w:val="nil"/>
              <w:bottom w:val="nil"/>
              <w:right w:val="nil"/>
            </w:tcBorders>
            <w:shd w:val="clear" w:color="000000" w:fill="FFFFFF"/>
            <w:noWrap/>
            <w:vAlign w:val="bottom"/>
            <w:hideMark/>
          </w:tcPr>
          <w:p w14:paraId="3C619447" w14:textId="77777777" w:rsidR="00D23E1D" w:rsidRPr="000E774A" w:rsidRDefault="00D23E1D" w:rsidP="00D23E1D">
            <w:pPr>
              <w:spacing w:after="0" w:line="240" w:lineRule="auto"/>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Calibrated</w:t>
            </w:r>
          </w:p>
        </w:tc>
        <w:tc>
          <w:tcPr>
            <w:tcW w:w="1982" w:type="dxa"/>
            <w:tcBorders>
              <w:top w:val="nil"/>
              <w:left w:val="nil"/>
              <w:bottom w:val="nil"/>
              <w:right w:val="nil"/>
            </w:tcBorders>
            <w:shd w:val="clear" w:color="000000" w:fill="FFFFFF"/>
            <w:noWrap/>
            <w:vAlign w:val="bottom"/>
            <w:hideMark/>
          </w:tcPr>
          <w:p w14:paraId="06824B14" w14:textId="77777777" w:rsidR="00D23E1D" w:rsidRPr="000E774A" w:rsidRDefault="00D23E1D" w:rsidP="00D23E1D">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1.03 (0.96-1.11)</w:t>
            </w:r>
          </w:p>
        </w:tc>
        <w:tc>
          <w:tcPr>
            <w:tcW w:w="1982" w:type="dxa"/>
            <w:tcBorders>
              <w:top w:val="nil"/>
              <w:left w:val="nil"/>
              <w:bottom w:val="nil"/>
              <w:right w:val="nil"/>
            </w:tcBorders>
            <w:shd w:val="clear" w:color="000000" w:fill="FFFFFF"/>
            <w:noWrap/>
            <w:vAlign w:val="bottom"/>
            <w:hideMark/>
          </w:tcPr>
          <w:p w14:paraId="4F86E53A" w14:textId="77777777" w:rsidR="00D23E1D" w:rsidRPr="000E774A" w:rsidRDefault="00D23E1D" w:rsidP="00D23E1D">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1.03 (0.96-1.11)</w:t>
            </w:r>
          </w:p>
        </w:tc>
        <w:tc>
          <w:tcPr>
            <w:tcW w:w="460" w:type="dxa"/>
            <w:tcBorders>
              <w:top w:val="nil"/>
              <w:left w:val="nil"/>
              <w:bottom w:val="nil"/>
              <w:right w:val="nil"/>
            </w:tcBorders>
            <w:shd w:val="clear" w:color="000000" w:fill="FFFFFF"/>
            <w:noWrap/>
            <w:vAlign w:val="bottom"/>
            <w:hideMark/>
          </w:tcPr>
          <w:p w14:paraId="0514CD4C" w14:textId="77777777" w:rsidR="00D23E1D" w:rsidRPr="000E774A" w:rsidRDefault="00D23E1D" w:rsidP="00D23E1D">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 </w:t>
            </w:r>
          </w:p>
        </w:tc>
        <w:tc>
          <w:tcPr>
            <w:tcW w:w="1982" w:type="dxa"/>
            <w:tcBorders>
              <w:top w:val="nil"/>
              <w:left w:val="nil"/>
              <w:bottom w:val="nil"/>
              <w:right w:val="nil"/>
            </w:tcBorders>
            <w:shd w:val="clear" w:color="000000" w:fill="FFFFFF"/>
            <w:noWrap/>
            <w:vAlign w:val="bottom"/>
            <w:hideMark/>
          </w:tcPr>
          <w:p w14:paraId="0A148D51" w14:textId="126482F9" w:rsidR="00D23E1D" w:rsidRPr="000E774A" w:rsidRDefault="00191322" w:rsidP="00D23E1D">
            <w:pPr>
              <w:spacing w:after="0" w:line="240" w:lineRule="auto"/>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 xml:space="preserve"> </w:t>
            </w:r>
            <w:r w:rsidR="00D23E1D" w:rsidRPr="000E774A">
              <w:rPr>
                <w:rFonts w:ascii="Arial" w:eastAsia="Times New Roman" w:hAnsi="Arial" w:cs="Arial"/>
                <w:color w:val="000000"/>
                <w:sz w:val="24"/>
                <w:szCs w:val="24"/>
                <w:lang w:val="es-ES" w:eastAsia="es-ES"/>
              </w:rPr>
              <w:t>0.95 (0.81-1.11)</w:t>
            </w:r>
          </w:p>
        </w:tc>
        <w:tc>
          <w:tcPr>
            <w:tcW w:w="1982" w:type="dxa"/>
            <w:tcBorders>
              <w:top w:val="nil"/>
              <w:left w:val="nil"/>
              <w:bottom w:val="nil"/>
              <w:right w:val="nil"/>
            </w:tcBorders>
            <w:shd w:val="clear" w:color="000000" w:fill="FFFFFF"/>
            <w:noWrap/>
            <w:vAlign w:val="bottom"/>
            <w:hideMark/>
          </w:tcPr>
          <w:p w14:paraId="517E1273" w14:textId="3501492C" w:rsidR="00D23E1D" w:rsidRPr="000E774A" w:rsidRDefault="00191322" w:rsidP="00D23E1D">
            <w:pPr>
              <w:spacing w:after="0" w:line="240" w:lineRule="auto"/>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 xml:space="preserve"> </w:t>
            </w:r>
            <w:r w:rsidR="00D23E1D" w:rsidRPr="000E774A">
              <w:rPr>
                <w:rFonts w:ascii="Arial" w:eastAsia="Times New Roman" w:hAnsi="Arial" w:cs="Arial"/>
                <w:color w:val="000000"/>
                <w:sz w:val="24"/>
                <w:szCs w:val="24"/>
                <w:lang w:val="es-ES" w:eastAsia="es-ES"/>
              </w:rPr>
              <w:t>0.95 (0.81-1.11)</w:t>
            </w:r>
          </w:p>
        </w:tc>
        <w:tc>
          <w:tcPr>
            <w:tcW w:w="1461" w:type="dxa"/>
            <w:tcBorders>
              <w:top w:val="nil"/>
              <w:left w:val="nil"/>
              <w:bottom w:val="nil"/>
              <w:right w:val="nil"/>
            </w:tcBorders>
            <w:shd w:val="clear" w:color="000000" w:fill="FFFFFF"/>
            <w:noWrap/>
            <w:vAlign w:val="bottom"/>
            <w:hideMark/>
          </w:tcPr>
          <w:p w14:paraId="6C969E31" w14:textId="77777777" w:rsidR="00D23E1D" w:rsidRPr="000E774A" w:rsidRDefault="00D23E1D" w:rsidP="00D23E1D">
            <w:pPr>
              <w:spacing w:after="0" w:line="240" w:lineRule="auto"/>
              <w:jc w:val="center"/>
              <w:rPr>
                <w:rFonts w:ascii="Arial" w:eastAsia="Times New Roman" w:hAnsi="Arial" w:cs="Arial"/>
                <w:sz w:val="24"/>
                <w:szCs w:val="24"/>
                <w:lang w:val="es-ES" w:eastAsia="es-ES"/>
              </w:rPr>
            </w:pPr>
            <w:r w:rsidRPr="000E774A">
              <w:rPr>
                <w:rFonts w:ascii="Arial" w:eastAsia="Times New Roman" w:hAnsi="Arial" w:cs="Arial"/>
                <w:sz w:val="24"/>
                <w:szCs w:val="24"/>
                <w:lang w:val="es-ES" w:eastAsia="es-ES"/>
              </w:rPr>
              <w:t>0.30</w:t>
            </w:r>
          </w:p>
        </w:tc>
      </w:tr>
      <w:tr w:rsidR="00D23E1D" w:rsidRPr="000E774A" w14:paraId="1B9028CA" w14:textId="77777777" w:rsidTr="00D23E1D">
        <w:trPr>
          <w:trHeight w:val="300"/>
        </w:trPr>
        <w:tc>
          <w:tcPr>
            <w:tcW w:w="3882" w:type="dxa"/>
            <w:gridSpan w:val="3"/>
            <w:tcBorders>
              <w:top w:val="nil"/>
              <w:left w:val="nil"/>
              <w:bottom w:val="nil"/>
              <w:right w:val="nil"/>
            </w:tcBorders>
            <w:shd w:val="clear" w:color="000000" w:fill="FFFFFF"/>
            <w:noWrap/>
            <w:vAlign w:val="bottom"/>
            <w:hideMark/>
          </w:tcPr>
          <w:p w14:paraId="4997AA15" w14:textId="77777777" w:rsidR="00D23E1D" w:rsidRPr="000E774A" w:rsidRDefault="00D23E1D" w:rsidP="00D23E1D">
            <w:pPr>
              <w:spacing w:after="0" w:line="240" w:lineRule="auto"/>
              <w:rPr>
                <w:rFonts w:ascii="Arial" w:eastAsia="Times New Roman" w:hAnsi="Arial" w:cs="Arial"/>
                <w:color w:val="000000"/>
                <w:sz w:val="24"/>
                <w:szCs w:val="24"/>
                <w:lang w:eastAsia="es-ES"/>
              </w:rPr>
            </w:pPr>
            <w:r w:rsidRPr="000E774A">
              <w:rPr>
                <w:rFonts w:ascii="Arial" w:eastAsia="Times New Roman" w:hAnsi="Arial" w:cs="Arial"/>
                <w:color w:val="000000"/>
                <w:sz w:val="24"/>
                <w:szCs w:val="24"/>
                <w:lang w:eastAsia="es-ES"/>
              </w:rPr>
              <w:t>Fish + fish products (by 10g/d)</w:t>
            </w:r>
          </w:p>
        </w:tc>
        <w:tc>
          <w:tcPr>
            <w:tcW w:w="1982" w:type="dxa"/>
            <w:tcBorders>
              <w:top w:val="nil"/>
              <w:left w:val="nil"/>
              <w:bottom w:val="nil"/>
              <w:right w:val="nil"/>
            </w:tcBorders>
            <w:shd w:val="clear" w:color="000000" w:fill="FFFFFF"/>
            <w:noWrap/>
            <w:vAlign w:val="bottom"/>
            <w:hideMark/>
          </w:tcPr>
          <w:p w14:paraId="5A64B5B4" w14:textId="77777777" w:rsidR="00D23E1D" w:rsidRPr="000E774A" w:rsidRDefault="00D23E1D" w:rsidP="00D23E1D">
            <w:pPr>
              <w:spacing w:after="0" w:line="240" w:lineRule="auto"/>
              <w:jc w:val="center"/>
              <w:rPr>
                <w:rFonts w:ascii="Arial" w:eastAsia="Times New Roman" w:hAnsi="Arial" w:cs="Arial"/>
                <w:color w:val="000000"/>
                <w:sz w:val="24"/>
                <w:szCs w:val="24"/>
                <w:lang w:eastAsia="es-ES"/>
              </w:rPr>
            </w:pPr>
            <w:r w:rsidRPr="000E774A">
              <w:rPr>
                <w:rFonts w:ascii="Arial" w:eastAsia="Times New Roman" w:hAnsi="Arial" w:cs="Arial"/>
                <w:color w:val="000000"/>
                <w:sz w:val="24"/>
                <w:szCs w:val="24"/>
                <w:lang w:eastAsia="es-ES"/>
              </w:rPr>
              <w:t> </w:t>
            </w:r>
          </w:p>
        </w:tc>
        <w:tc>
          <w:tcPr>
            <w:tcW w:w="460" w:type="dxa"/>
            <w:tcBorders>
              <w:top w:val="nil"/>
              <w:left w:val="nil"/>
              <w:bottom w:val="nil"/>
              <w:right w:val="nil"/>
            </w:tcBorders>
            <w:shd w:val="clear" w:color="000000" w:fill="FFFFFF"/>
            <w:noWrap/>
            <w:vAlign w:val="bottom"/>
            <w:hideMark/>
          </w:tcPr>
          <w:p w14:paraId="649B9E91" w14:textId="77777777" w:rsidR="00D23E1D" w:rsidRPr="000E774A" w:rsidRDefault="00D23E1D" w:rsidP="00D23E1D">
            <w:pPr>
              <w:spacing w:after="0" w:line="240" w:lineRule="auto"/>
              <w:jc w:val="center"/>
              <w:rPr>
                <w:rFonts w:ascii="Arial" w:eastAsia="Times New Roman" w:hAnsi="Arial" w:cs="Arial"/>
                <w:color w:val="000000"/>
                <w:sz w:val="24"/>
                <w:szCs w:val="24"/>
                <w:lang w:eastAsia="es-ES"/>
              </w:rPr>
            </w:pPr>
            <w:r w:rsidRPr="000E774A">
              <w:rPr>
                <w:rFonts w:ascii="Arial" w:eastAsia="Times New Roman" w:hAnsi="Arial" w:cs="Arial"/>
                <w:color w:val="000000"/>
                <w:sz w:val="24"/>
                <w:szCs w:val="24"/>
                <w:lang w:eastAsia="es-ES"/>
              </w:rPr>
              <w:t> </w:t>
            </w:r>
          </w:p>
        </w:tc>
        <w:tc>
          <w:tcPr>
            <w:tcW w:w="1982" w:type="dxa"/>
            <w:tcBorders>
              <w:top w:val="nil"/>
              <w:left w:val="nil"/>
              <w:bottom w:val="nil"/>
              <w:right w:val="nil"/>
            </w:tcBorders>
            <w:shd w:val="clear" w:color="000000" w:fill="FFFFFF"/>
            <w:noWrap/>
            <w:vAlign w:val="bottom"/>
            <w:hideMark/>
          </w:tcPr>
          <w:p w14:paraId="411F1B42" w14:textId="77777777" w:rsidR="00D23E1D" w:rsidRPr="000E774A" w:rsidRDefault="00D23E1D" w:rsidP="00D23E1D">
            <w:pPr>
              <w:spacing w:after="0" w:line="240" w:lineRule="auto"/>
              <w:jc w:val="center"/>
              <w:rPr>
                <w:rFonts w:ascii="Arial" w:eastAsia="Times New Roman" w:hAnsi="Arial" w:cs="Arial"/>
                <w:color w:val="000000"/>
                <w:sz w:val="24"/>
                <w:szCs w:val="24"/>
                <w:lang w:eastAsia="es-ES"/>
              </w:rPr>
            </w:pPr>
            <w:r w:rsidRPr="000E774A">
              <w:rPr>
                <w:rFonts w:ascii="Arial" w:eastAsia="Times New Roman" w:hAnsi="Arial" w:cs="Arial"/>
                <w:color w:val="000000"/>
                <w:sz w:val="24"/>
                <w:szCs w:val="24"/>
                <w:lang w:eastAsia="es-ES"/>
              </w:rPr>
              <w:t> </w:t>
            </w:r>
          </w:p>
        </w:tc>
        <w:tc>
          <w:tcPr>
            <w:tcW w:w="1982" w:type="dxa"/>
            <w:tcBorders>
              <w:top w:val="nil"/>
              <w:left w:val="nil"/>
              <w:bottom w:val="nil"/>
              <w:right w:val="nil"/>
            </w:tcBorders>
            <w:shd w:val="clear" w:color="000000" w:fill="FFFFFF"/>
            <w:noWrap/>
            <w:vAlign w:val="bottom"/>
            <w:hideMark/>
          </w:tcPr>
          <w:p w14:paraId="6165931C" w14:textId="77777777" w:rsidR="00D23E1D" w:rsidRPr="000E774A" w:rsidRDefault="00D23E1D" w:rsidP="00D23E1D">
            <w:pPr>
              <w:spacing w:after="0" w:line="240" w:lineRule="auto"/>
              <w:jc w:val="center"/>
              <w:rPr>
                <w:rFonts w:ascii="Arial" w:eastAsia="Times New Roman" w:hAnsi="Arial" w:cs="Arial"/>
                <w:color w:val="000000"/>
                <w:sz w:val="24"/>
                <w:szCs w:val="24"/>
                <w:lang w:eastAsia="es-ES"/>
              </w:rPr>
            </w:pPr>
            <w:r w:rsidRPr="000E774A">
              <w:rPr>
                <w:rFonts w:ascii="Arial" w:eastAsia="Times New Roman" w:hAnsi="Arial" w:cs="Arial"/>
                <w:color w:val="000000"/>
                <w:sz w:val="24"/>
                <w:szCs w:val="24"/>
                <w:lang w:eastAsia="es-ES"/>
              </w:rPr>
              <w:t> </w:t>
            </w:r>
          </w:p>
        </w:tc>
        <w:tc>
          <w:tcPr>
            <w:tcW w:w="1461" w:type="dxa"/>
            <w:tcBorders>
              <w:top w:val="nil"/>
              <w:left w:val="nil"/>
              <w:bottom w:val="nil"/>
              <w:right w:val="nil"/>
            </w:tcBorders>
            <w:shd w:val="clear" w:color="000000" w:fill="FFFFFF"/>
            <w:noWrap/>
            <w:vAlign w:val="bottom"/>
            <w:hideMark/>
          </w:tcPr>
          <w:p w14:paraId="10C974BD" w14:textId="77777777" w:rsidR="00D23E1D" w:rsidRPr="000E774A" w:rsidRDefault="00D23E1D" w:rsidP="00D23E1D">
            <w:pPr>
              <w:spacing w:after="0" w:line="240" w:lineRule="auto"/>
              <w:jc w:val="center"/>
              <w:rPr>
                <w:rFonts w:ascii="Arial" w:eastAsia="Times New Roman" w:hAnsi="Arial" w:cs="Arial"/>
                <w:sz w:val="24"/>
                <w:szCs w:val="24"/>
                <w:lang w:eastAsia="es-ES"/>
              </w:rPr>
            </w:pPr>
            <w:r w:rsidRPr="000E774A">
              <w:rPr>
                <w:rFonts w:ascii="Arial" w:eastAsia="Times New Roman" w:hAnsi="Arial" w:cs="Arial"/>
                <w:sz w:val="24"/>
                <w:szCs w:val="24"/>
                <w:lang w:eastAsia="es-ES"/>
              </w:rPr>
              <w:t> </w:t>
            </w:r>
          </w:p>
        </w:tc>
      </w:tr>
      <w:tr w:rsidR="00D23E1D" w:rsidRPr="000E774A" w14:paraId="6BD44F48" w14:textId="77777777" w:rsidTr="00D23E1D">
        <w:trPr>
          <w:trHeight w:val="300"/>
        </w:trPr>
        <w:tc>
          <w:tcPr>
            <w:tcW w:w="540" w:type="dxa"/>
            <w:tcBorders>
              <w:top w:val="nil"/>
              <w:left w:val="nil"/>
              <w:bottom w:val="nil"/>
              <w:right w:val="nil"/>
            </w:tcBorders>
            <w:shd w:val="clear" w:color="000000" w:fill="FFFFFF"/>
            <w:noWrap/>
            <w:vAlign w:val="bottom"/>
            <w:hideMark/>
          </w:tcPr>
          <w:p w14:paraId="047994B8" w14:textId="77777777" w:rsidR="00D23E1D" w:rsidRPr="000E774A" w:rsidRDefault="00D23E1D" w:rsidP="00D23E1D">
            <w:pPr>
              <w:spacing w:after="0" w:line="240" w:lineRule="auto"/>
              <w:rPr>
                <w:rFonts w:ascii="Arial" w:eastAsia="Times New Roman" w:hAnsi="Arial" w:cs="Arial"/>
                <w:color w:val="000000"/>
                <w:sz w:val="24"/>
                <w:szCs w:val="24"/>
                <w:lang w:eastAsia="es-ES"/>
              </w:rPr>
            </w:pPr>
            <w:r w:rsidRPr="000E774A">
              <w:rPr>
                <w:rFonts w:ascii="Arial" w:eastAsia="Times New Roman" w:hAnsi="Arial" w:cs="Arial"/>
                <w:color w:val="000000"/>
                <w:sz w:val="24"/>
                <w:szCs w:val="24"/>
                <w:lang w:eastAsia="es-ES"/>
              </w:rPr>
              <w:t> </w:t>
            </w:r>
          </w:p>
        </w:tc>
        <w:tc>
          <w:tcPr>
            <w:tcW w:w="1360" w:type="dxa"/>
            <w:tcBorders>
              <w:top w:val="nil"/>
              <w:left w:val="nil"/>
              <w:bottom w:val="nil"/>
              <w:right w:val="nil"/>
            </w:tcBorders>
            <w:shd w:val="clear" w:color="000000" w:fill="FFFFFF"/>
            <w:noWrap/>
            <w:vAlign w:val="bottom"/>
            <w:hideMark/>
          </w:tcPr>
          <w:p w14:paraId="474B0752" w14:textId="77777777" w:rsidR="00D23E1D" w:rsidRPr="000E774A" w:rsidRDefault="00D23E1D" w:rsidP="00D23E1D">
            <w:pPr>
              <w:spacing w:after="0" w:line="240" w:lineRule="auto"/>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Observed</w:t>
            </w:r>
          </w:p>
        </w:tc>
        <w:tc>
          <w:tcPr>
            <w:tcW w:w="1982" w:type="dxa"/>
            <w:tcBorders>
              <w:top w:val="nil"/>
              <w:left w:val="nil"/>
              <w:bottom w:val="nil"/>
              <w:right w:val="nil"/>
            </w:tcBorders>
            <w:shd w:val="clear" w:color="000000" w:fill="FFFFFF"/>
            <w:noWrap/>
            <w:vAlign w:val="bottom"/>
            <w:hideMark/>
          </w:tcPr>
          <w:p w14:paraId="2464C2A3" w14:textId="77777777" w:rsidR="00D23E1D" w:rsidRPr="000E774A" w:rsidRDefault="00D23E1D" w:rsidP="00D23E1D">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1.01 (0.98-1.04)</w:t>
            </w:r>
          </w:p>
        </w:tc>
        <w:tc>
          <w:tcPr>
            <w:tcW w:w="1982" w:type="dxa"/>
            <w:tcBorders>
              <w:top w:val="nil"/>
              <w:left w:val="nil"/>
              <w:bottom w:val="nil"/>
              <w:right w:val="nil"/>
            </w:tcBorders>
            <w:shd w:val="clear" w:color="000000" w:fill="FFFFFF"/>
            <w:noWrap/>
            <w:vAlign w:val="bottom"/>
            <w:hideMark/>
          </w:tcPr>
          <w:p w14:paraId="488BA5A1" w14:textId="77777777" w:rsidR="00D23E1D" w:rsidRPr="000E774A" w:rsidRDefault="00D23E1D" w:rsidP="00D23E1D">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1.01 (0.98-1.04)</w:t>
            </w:r>
          </w:p>
        </w:tc>
        <w:tc>
          <w:tcPr>
            <w:tcW w:w="460" w:type="dxa"/>
            <w:tcBorders>
              <w:top w:val="nil"/>
              <w:left w:val="nil"/>
              <w:bottom w:val="nil"/>
              <w:right w:val="nil"/>
            </w:tcBorders>
            <w:shd w:val="clear" w:color="000000" w:fill="FFFFFF"/>
            <w:noWrap/>
            <w:vAlign w:val="bottom"/>
            <w:hideMark/>
          </w:tcPr>
          <w:p w14:paraId="305DF718" w14:textId="77777777" w:rsidR="00D23E1D" w:rsidRPr="000E774A" w:rsidRDefault="00D23E1D" w:rsidP="00D23E1D">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 </w:t>
            </w:r>
          </w:p>
        </w:tc>
        <w:tc>
          <w:tcPr>
            <w:tcW w:w="1982" w:type="dxa"/>
            <w:tcBorders>
              <w:top w:val="nil"/>
              <w:left w:val="nil"/>
              <w:bottom w:val="nil"/>
              <w:right w:val="nil"/>
            </w:tcBorders>
            <w:shd w:val="clear" w:color="000000" w:fill="FFFFFF"/>
            <w:noWrap/>
            <w:vAlign w:val="bottom"/>
            <w:hideMark/>
          </w:tcPr>
          <w:p w14:paraId="1FDD12E3" w14:textId="77777777" w:rsidR="00D23E1D" w:rsidRPr="000E774A" w:rsidRDefault="00D23E1D" w:rsidP="00D23E1D">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0.96 (0.87-1.05)</w:t>
            </w:r>
          </w:p>
        </w:tc>
        <w:tc>
          <w:tcPr>
            <w:tcW w:w="1982" w:type="dxa"/>
            <w:tcBorders>
              <w:top w:val="nil"/>
              <w:left w:val="nil"/>
              <w:bottom w:val="nil"/>
              <w:right w:val="nil"/>
            </w:tcBorders>
            <w:shd w:val="clear" w:color="000000" w:fill="FFFFFF"/>
            <w:noWrap/>
            <w:vAlign w:val="bottom"/>
            <w:hideMark/>
          </w:tcPr>
          <w:p w14:paraId="7F2A46A8" w14:textId="77777777" w:rsidR="00D23E1D" w:rsidRPr="000E774A" w:rsidRDefault="00D23E1D" w:rsidP="00D23E1D">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0.97 (0.88-1.07)</w:t>
            </w:r>
          </w:p>
        </w:tc>
        <w:tc>
          <w:tcPr>
            <w:tcW w:w="1461" w:type="dxa"/>
            <w:tcBorders>
              <w:top w:val="nil"/>
              <w:left w:val="nil"/>
              <w:bottom w:val="nil"/>
              <w:right w:val="nil"/>
            </w:tcBorders>
            <w:shd w:val="clear" w:color="000000" w:fill="FFFFFF"/>
            <w:noWrap/>
            <w:vAlign w:val="bottom"/>
            <w:hideMark/>
          </w:tcPr>
          <w:p w14:paraId="13E5A414" w14:textId="77777777" w:rsidR="00D23E1D" w:rsidRPr="000E774A" w:rsidRDefault="00D23E1D" w:rsidP="00D23E1D">
            <w:pPr>
              <w:spacing w:after="0" w:line="240" w:lineRule="auto"/>
              <w:jc w:val="center"/>
              <w:rPr>
                <w:rFonts w:ascii="Arial" w:eastAsia="Times New Roman" w:hAnsi="Arial" w:cs="Arial"/>
                <w:sz w:val="24"/>
                <w:szCs w:val="24"/>
                <w:lang w:val="es-ES" w:eastAsia="es-ES"/>
              </w:rPr>
            </w:pPr>
            <w:r w:rsidRPr="000E774A">
              <w:rPr>
                <w:rFonts w:ascii="Arial" w:eastAsia="Times New Roman" w:hAnsi="Arial" w:cs="Arial"/>
                <w:sz w:val="24"/>
                <w:szCs w:val="24"/>
                <w:lang w:val="es-ES" w:eastAsia="es-ES"/>
              </w:rPr>
              <w:t> </w:t>
            </w:r>
          </w:p>
        </w:tc>
      </w:tr>
      <w:tr w:rsidR="00D23E1D" w:rsidRPr="000E774A" w14:paraId="43F19504" w14:textId="77777777" w:rsidTr="00D23E1D">
        <w:trPr>
          <w:trHeight w:val="300"/>
        </w:trPr>
        <w:tc>
          <w:tcPr>
            <w:tcW w:w="540" w:type="dxa"/>
            <w:tcBorders>
              <w:top w:val="nil"/>
              <w:left w:val="nil"/>
              <w:bottom w:val="nil"/>
              <w:right w:val="nil"/>
            </w:tcBorders>
            <w:shd w:val="clear" w:color="000000" w:fill="FFFFFF"/>
            <w:noWrap/>
            <w:vAlign w:val="bottom"/>
            <w:hideMark/>
          </w:tcPr>
          <w:p w14:paraId="4AF269F4" w14:textId="77777777" w:rsidR="00D23E1D" w:rsidRPr="000E774A" w:rsidRDefault="00D23E1D" w:rsidP="00D23E1D">
            <w:pPr>
              <w:spacing w:after="0" w:line="240" w:lineRule="auto"/>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 </w:t>
            </w:r>
          </w:p>
        </w:tc>
        <w:tc>
          <w:tcPr>
            <w:tcW w:w="1360" w:type="dxa"/>
            <w:tcBorders>
              <w:top w:val="nil"/>
              <w:left w:val="nil"/>
              <w:bottom w:val="nil"/>
              <w:right w:val="nil"/>
            </w:tcBorders>
            <w:shd w:val="clear" w:color="000000" w:fill="FFFFFF"/>
            <w:noWrap/>
            <w:vAlign w:val="bottom"/>
            <w:hideMark/>
          </w:tcPr>
          <w:p w14:paraId="50D78597" w14:textId="77777777" w:rsidR="00D23E1D" w:rsidRPr="000E774A" w:rsidRDefault="00D23E1D" w:rsidP="00D23E1D">
            <w:pPr>
              <w:spacing w:after="0" w:line="240" w:lineRule="auto"/>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Calibrated</w:t>
            </w:r>
          </w:p>
        </w:tc>
        <w:tc>
          <w:tcPr>
            <w:tcW w:w="1982" w:type="dxa"/>
            <w:tcBorders>
              <w:top w:val="nil"/>
              <w:left w:val="nil"/>
              <w:bottom w:val="nil"/>
              <w:right w:val="nil"/>
            </w:tcBorders>
            <w:shd w:val="clear" w:color="000000" w:fill="FFFFFF"/>
            <w:noWrap/>
            <w:vAlign w:val="bottom"/>
            <w:hideMark/>
          </w:tcPr>
          <w:p w14:paraId="772CC46C" w14:textId="77777777" w:rsidR="00D23E1D" w:rsidRPr="000E774A" w:rsidRDefault="00D23E1D" w:rsidP="00D23E1D">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1.04 (0.96-1.13)</w:t>
            </w:r>
          </w:p>
        </w:tc>
        <w:tc>
          <w:tcPr>
            <w:tcW w:w="1982" w:type="dxa"/>
            <w:tcBorders>
              <w:top w:val="nil"/>
              <w:left w:val="nil"/>
              <w:bottom w:val="nil"/>
              <w:right w:val="nil"/>
            </w:tcBorders>
            <w:shd w:val="clear" w:color="000000" w:fill="FFFFFF"/>
            <w:noWrap/>
            <w:vAlign w:val="bottom"/>
            <w:hideMark/>
          </w:tcPr>
          <w:p w14:paraId="0B7869E2" w14:textId="77777777" w:rsidR="00D23E1D" w:rsidRPr="000E774A" w:rsidRDefault="00D23E1D" w:rsidP="00D23E1D">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1.04 (0.95-1.13)</w:t>
            </w:r>
          </w:p>
        </w:tc>
        <w:tc>
          <w:tcPr>
            <w:tcW w:w="460" w:type="dxa"/>
            <w:tcBorders>
              <w:top w:val="nil"/>
              <w:left w:val="nil"/>
              <w:bottom w:val="nil"/>
              <w:right w:val="nil"/>
            </w:tcBorders>
            <w:shd w:val="clear" w:color="000000" w:fill="FFFFFF"/>
            <w:noWrap/>
            <w:vAlign w:val="bottom"/>
            <w:hideMark/>
          </w:tcPr>
          <w:p w14:paraId="2582C650" w14:textId="77777777" w:rsidR="00D23E1D" w:rsidRPr="000E774A" w:rsidRDefault="00D23E1D" w:rsidP="00D23E1D">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 </w:t>
            </w:r>
          </w:p>
        </w:tc>
        <w:tc>
          <w:tcPr>
            <w:tcW w:w="1982" w:type="dxa"/>
            <w:tcBorders>
              <w:top w:val="nil"/>
              <w:left w:val="nil"/>
              <w:bottom w:val="nil"/>
              <w:right w:val="nil"/>
            </w:tcBorders>
            <w:shd w:val="clear" w:color="000000" w:fill="FFFFFF"/>
            <w:noWrap/>
            <w:vAlign w:val="bottom"/>
            <w:hideMark/>
          </w:tcPr>
          <w:p w14:paraId="24FEC248" w14:textId="77777777" w:rsidR="00D23E1D" w:rsidRPr="000E774A" w:rsidRDefault="00D23E1D" w:rsidP="00D23E1D">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0.97 (0.82-1.14)</w:t>
            </w:r>
          </w:p>
        </w:tc>
        <w:tc>
          <w:tcPr>
            <w:tcW w:w="1982" w:type="dxa"/>
            <w:tcBorders>
              <w:top w:val="nil"/>
              <w:left w:val="nil"/>
              <w:bottom w:val="nil"/>
              <w:right w:val="nil"/>
            </w:tcBorders>
            <w:shd w:val="clear" w:color="000000" w:fill="FFFFFF"/>
            <w:noWrap/>
            <w:vAlign w:val="bottom"/>
            <w:hideMark/>
          </w:tcPr>
          <w:p w14:paraId="5C70081D" w14:textId="77777777" w:rsidR="00D23E1D" w:rsidRPr="000E774A" w:rsidRDefault="00D23E1D" w:rsidP="00D23E1D">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0.97 (0.82-1.14)</w:t>
            </w:r>
          </w:p>
        </w:tc>
        <w:tc>
          <w:tcPr>
            <w:tcW w:w="1461" w:type="dxa"/>
            <w:tcBorders>
              <w:top w:val="nil"/>
              <w:left w:val="nil"/>
              <w:bottom w:val="nil"/>
              <w:right w:val="nil"/>
            </w:tcBorders>
            <w:shd w:val="clear" w:color="000000" w:fill="FFFFFF"/>
            <w:noWrap/>
            <w:vAlign w:val="bottom"/>
            <w:hideMark/>
          </w:tcPr>
          <w:p w14:paraId="50F43712" w14:textId="77777777" w:rsidR="00D23E1D" w:rsidRPr="000E774A" w:rsidRDefault="00D23E1D" w:rsidP="00D23E1D">
            <w:pPr>
              <w:spacing w:after="0" w:line="240" w:lineRule="auto"/>
              <w:jc w:val="center"/>
              <w:rPr>
                <w:rFonts w:ascii="Arial" w:eastAsia="Times New Roman" w:hAnsi="Arial" w:cs="Arial"/>
                <w:sz w:val="24"/>
                <w:szCs w:val="24"/>
                <w:lang w:val="es-ES" w:eastAsia="es-ES"/>
              </w:rPr>
            </w:pPr>
            <w:r w:rsidRPr="000E774A">
              <w:rPr>
                <w:rFonts w:ascii="Arial" w:eastAsia="Times New Roman" w:hAnsi="Arial" w:cs="Arial"/>
                <w:sz w:val="24"/>
                <w:szCs w:val="24"/>
                <w:lang w:val="es-ES" w:eastAsia="es-ES"/>
              </w:rPr>
              <w:t>0.42</w:t>
            </w:r>
          </w:p>
        </w:tc>
      </w:tr>
      <w:tr w:rsidR="00D23E1D" w:rsidRPr="000E774A" w14:paraId="0C2C275F" w14:textId="77777777" w:rsidTr="001950A1">
        <w:trPr>
          <w:trHeight w:val="300"/>
        </w:trPr>
        <w:tc>
          <w:tcPr>
            <w:tcW w:w="11749" w:type="dxa"/>
            <w:gridSpan w:val="8"/>
            <w:tcBorders>
              <w:top w:val="nil"/>
              <w:left w:val="nil"/>
              <w:bottom w:val="nil"/>
              <w:right w:val="nil"/>
            </w:tcBorders>
            <w:shd w:val="clear" w:color="000000" w:fill="FFFFFF"/>
            <w:noWrap/>
            <w:vAlign w:val="bottom"/>
            <w:hideMark/>
          </w:tcPr>
          <w:p w14:paraId="2E8DACD5" w14:textId="60997962" w:rsidR="00D23E1D" w:rsidRPr="000E774A" w:rsidRDefault="00D23E1D" w:rsidP="00D23E1D">
            <w:pPr>
              <w:spacing w:after="0" w:line="240" w:lineRule="auto"/>
              <w:rPr>
                <w:rFonts w:ascii="Arial" w:eastAsia="Times New Roman" w:hAnsi="Arial" w:cs="Arial"/>
                <w:sz w:val="24"/>
                <w:szCs w:val="24"/>
                <w:lang w:eastAsia="es-ES"/>
              </w:rPr>
            </w:pPr>
            <w:r w:rsidRPr="000E774A">
              <w:rPr>
                <w:rFonts w:ascii="Arial" w:eastAsia="Times New Roman" w:hAnsi="Arial" w:cs="Arial"/>
                <w:color w:val="000000"/>
                <w:sz w:val="24"/>
                <w:szCs w:val="24"/>
                <w:lang w:eastAsia="es-ES"/>
              </w:rPr>
              <w:t>Lean fish + lean fish products (by 10g/d)</w:t>
            </w:r>
          </w:p>
        </w:tc>
      </w:tr>
      <w:tr w:rsidR="00D23E1D" w:rsidRPr="000E774A" w14:paraId="45F12D48" w14:textId="77777777" w:rsidTr="00D23E1D">
        <w:trPr>
          <w:trHeight w:val="300"/>
        </w:trPr>
        <w:tc>
          <w:tcPr>
            <w:tcW w:w="540" w:type="dxa"/>
            <w:tcBorders>
              <w:top w:val="nil"/>
              <w:left w:val="nil"/>
              <w:bottom w:val="nil"/>
              <w:right w:val="nil"/>
            </w:tcBorders>
            <w:shd w:val="clear" w:color="000000" w:fill="FFFFFF"/>
            <w:noWrap/>
            <w:vAlign w:val="bottom"/>
            <w:hideMark/>
          </w:tcPr>
          <w:p w14:paraId="14EF1FA3" w14:textId="77777777" w:rsidR="00D23E1D" w:rsidRPr="000E774A" w:rsidRDefault="00D23E1D" w:rsidP="00D23E1D">
            <w:pPr>
              <w:spacing w:after="0" w:line="240" w:lineRule="auto"/>
              <w:rPr>
                <w:rFonts w:ascii="Arial" w:eastAsia="Times New Roman" w:hAnsi="Arial" w:cs="Arial"/>
                <w:color w:val="000000"/>
                <w:sz w:val="24"/>
                <w:szCs w:val="24"/>
                <w:lang w:eastAsia="es-ES"/>
              </w:rPr>
            </w:pPr>
            <w:r w:rsidRPr="000E774A">
              <w:rPr>
                <w:rFonts w:ascii="Arial" w:eastAsia="Times New Roman" w:hAnsi="Arial" w:cs="Arial"/>
                <w:color w:val="000000"/>
                <w:sz w:val="24"/>
                <w:szCs w:val="24"/>
                <w:lang w:eastAsia="es-ES"/>
              </w:rPr>
              <w:t> </w:t>
            </w:r>
          </w:p>
        </w:tc>
        <w:tc>
          <w:tcPr>
            <w:tcW w:w="1360" w:type="dxa"/>
            <w:tcBorders>
              <w:top w:val="nil"/>
              <w:left w:val="nil"/>
              <w:bottom w:val="nil"/>
              <w:right w:val="nil"/>
            </w:tcBorders>
            <w:shd w:val="clear" w:color="000000" w:fill="FFFFFF"/>
            <w:noWrap/>
            <w:vAlign w:val="bottom"/>
            <w:hideMark/>
          </w:tcPr>
          <w:p w14:paraId="349D6591" w14:textId="77777777" w:rsidR="00D23E1D" w:rsidRPr="000E774A" w:rsidRDefault="00D23E1D" w:rsidP="00D23E1D">
            <w:pPr>
              <w:spacing w:after="0" w:line="240" w:lineRule="auto"/>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Observed</w:t>
            </w:r>
          </w:p>
        </w:tc>
        <w:tc>
          <w:tcPr>
            <w:tcW w:w="1982" w:type="dxa"/>
            <w:tcBorders>
              <w:top w:val="nil"/>
              <w:left w:val="nil"/>
              <w:bottom w:val="nil"/>
              <w:right w:val="nil"/>
            </w:tcBorders>
            <w:shd w:val="clear" w:color="000000" w:fill="FFFFFF"/>
            <w:noWrap/>
            <w:vAlign w:val="bottom"/>
            <w:hideMark/>
          </w:tcPr>
          <w:p w14:paraId="154E2BBE" w14:textId="77777777" w:rsidR="00D23E1D" w:rsidRPr="000E774A" w:rsidRDefault="00D23E1D" w:rsidP="00D23E1D">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1.01 (0.97-1.06)</w:t>
            </w:r>
          </w:p>
        </w:tc>
        <w:tc>
          <w:tcPr>
            <w:tcW w:w="1982" w:type="dxa"/>
            <w:tcBorders>
              <w:top w:val="nil"/>
              <w:left w:val="nil"/>
              <w:bottom w:val="nil"/>
              <w:right w:val="nil"/>
            </w:tcBorders>
            <w:shd w:val="clear" w:color="000000" w:fill="FFFFFF"/>
            <w:noWrap/>
            <w:vAlign w:val="bottom"/>
            <w:hideMark/>
          </w:tcPr>
          <w:p w14:paraId="72F0D71C" w14:textId="77777777" w:rsidR="00D23E1D" w:rsidRPr="000E774A" w:rsidRDefault="00D23E1D" w:rsidP="00D23E1D">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1.01 (0.97-1.05)</w:t>
            </w:r>
          </w:p>
        </w:tc>
        <w:tc>
          <w:tcPr>
            <w:tcW w:w="460" w:type="dxa"/>
            <w:tcBorders>
              <w:top w:val="nil"/>
              <w:left w:val="nil"/>
              <w:bottom w:val="nil"/>
              <w:right w:val="nil"/>
            </w:tcBorders>
            <w:shd w:val="clear" w:color="000000" w:fill="FFFFFF"/>
            <w:noWrap/>
            <w:vAlign w:val="bottom"/>
            <w:hideMark/>
          </w:tcPr>
          <w:p w14:paraId="1C794B21" w14:textId="77777777" w:rsidR="00D23E1D" w:rsidRPr="000E774A" w:rsidRDefault="00D23E1D" w:rsidP="00D23E1D">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 </w:t>
            </w:r>
          </w:p>
        </w:tc>
        <w:tc>
          <w:tcPr>
            <w:tcW w:w="1982" w:type="dxa"/>
            <w:tcBorders>
              <w:top w:val="nil"/>
              <w:left w:val="nil"/>
              <w:bottom w:val="nil"/>
              <w:right w:val="nil"/>
            </w:tcBorders>
            <w:shd w:val="clear" w:color="000000" w:fill="FFFFFF"/>
            <w:noWrap/>
            <w:vAlign w:val="bottom"/>
            <w:hideMark/>
          </w:tcPr>
          <w:p w14:paraId="7443F180" w14:textId="77777777" w:rsidR="00D23E1D" w:rsidRPr="000E774A" w:rsidRDefault="00D23E1D" w:rsidP="00D23E1D">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0.93 (0.79-1.11)</w:t>
            </w:r>
          </w:p>
        </w:tc>
        <w:tc>
          <w:tcPr>
            <w:tcW w:w="1982" w:type="dxa"/>
            <w:tcBorders>
              <w:top w:val="nil"/>
              <w:left w:val="nil"/>
              <w:bottom w:val="nil"/>
              <w:right w:val="nil"/>
            </w:tcBorders>
            <w:shd w:val="clear" w:color="000000" w:fill="FFFFFF"/>
            <w:noWrap/>
            <w:vAlign w:val="bottom"/>
            <w:hideMark/>
          </w:tcPr>
          <w:p w14:paraId="6D94A466" w14:textId="77777777" w:rsidR="00D23E1D" w:rsidRPr="000E774A" w:rsidRDefault="00D23E1D" w:rsidP="00D23E1D">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0.95 (0.80-1.12)</w:t>
            </w:r>
          </w:p>
        </w:tc>
        <w:tc>
          <w:tcPr>
            <w:tcW w:w="1461" w:type="dxa"/>
            <w:tcBorders>
              <w:top w:val="nil"/>
              <w:left w:val="nil"/>
              <w:bottom w:val="nil"/>
              <w:right w:val="nil"/>
            </w:tcBorders>
            <w:shd w:val="clear" w:color="000000" w:fill="FFFFFF"/>
            <w:noWrap/>
            <w:vAlign w:val="bottom"/>
            <w:hideMark/>
          </w:tcPr>
          <w:p w14:paraId="7A73C248" w14:textId="77777777" w:rsidR="00D23E1D" w:rsidRPr="000E774A" w:rsidRDefault="00D23E1D" w:rsidP="00D23E1D">
            <w:pPr>
              <w:spacing w:after="0" w:line="240" w:lineRule="auto"/>
              <w:jc w:val="center"/>
              <w:rPr>
                <w:rFonts w:ascii="Arial" w:eastAsia="Times New Roman" w:hAnsi="Arial" w:cs="Arial"/>
                <w:sz w:val="24"/>
                <w:szCs w:val="24"/>
                <w:lang w:val="es-ES" w:eastAsia="es-ES"/>
              </w:rPr>
            </w:pPr>
            <w:r w:rsidRPr="000E774A">
              <w:rPr>
                <w:rFonts w:ascii="Arial" w:eastAsia="Times New Roman" w:hAnsi="Arial" w:cs="Arial"/>
                <w:sz w:val="24"/>
                <w:szCs w:val="24"/>
                <w:lang w:val="es-ES" w:eastAsia="es-ES"/>
              </w:rPr>
              <w:t> </w:t>
            </w:r>
          </w:p>
        </w:tc>
      </w:tr>
      <w:tr w:rsidR="00D23E1D" w:rsidRPr="000E774A" w14:paraId="02C87BE1" w14:textId="77777777" w:rsidTr="00D23E1D">
        <w:trPr>
          <w:trHeight w:val="300"/>
        </w:trPr>
        <w:tc>
          <w:tcPr>
            <w:tcW w:w="540" w:type="dxa"/>
            <w:tcBorders>
              <w:top w:val="nil"/>
              <w:left w:val="nil"/>
              <w:bottom w:val="nil"/>
              <w:right w:val="nil"/>
            </w:tcBorders>
            <w:shd w:val="clear" w:color="000000" w:fill="FFFFFF"/>
            <w:noWrap/>
            <w:vAlign w:val="bottom"/>
            <w:hideMark/>
          </w:tcPr>
          <w:p w14:paraId="5062F700" w14:textId="77777777" w:rsidR="00D23E1D" w:rsidRPr="000E774A" w:rsidRDefault="00D23E1D" w:rsidP="00D23E1D">
            <w:pPr>
              <w:spacing w:after="0" w:line="240" w:lineRule="auto"/>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 </w:t>
            </w:r>
          </w:p>
        </w:tc>
        <w:tc>
          <w:tcPr>
            <w:tcW w:w="1360" w:type="dxa"/>
            <w:tcBorders>
              <w:top w:val="nil"/>
              <w:left w:val="nil"/>
              <w:bottom w:val="nil"/>
              <w:right w:val="nil"/>
            </w:tcBorders>
            <w:shd w:val="clear" w:color="000000" w:fill="FFFFFF"/>
            <w:noWrap/>
            <w:vAlign w:val="bottom"/>
            <w:hideMark/>
          </w:tcPr>
          <w:p w14:paraId="7FAA9EA7" w14:textId="77777777" w:rsidR="00D23E1D" w:rsidRPr="000E774A" w:rsidRDefault="00D23E1D" w:rsidP="00D23E1D">
            <w:pPr>
              <w:spacing w:after="0" w:line="240" w:lineRule="auto"/>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Calibrated</w:t>
            </w:r>
          </w:p>
        </w:tc>
        <w:tc>
          <w:tcPr>
            <w:tcW w:w="1982" w:type="dxa"/>
            <w:tcBorders>
              <w:top w:val="nil"/>
              <w:left w:val="nil"/>
              <w:bottom w:val="nil"/>
              <w:right w:val="nil"/>
            </w:tcBorders>
            <w:shd w:val="clear" w:color="000000" w:fill="FFFFFF"/>
            <w:noWrap/>
            <w:vAlign w:val="bottom"/>
            <w:hideMark/>
          </w:tcPr>
          <w:p w14:paraId="4F955CD6" w14:textId="77777777" w:rsidR="00D23E1D" w:rsidRPr="000E774A" w:rsidRDefault="00D23E1D" w:rsidP="00D23E1D">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1.04 (0.94-1.15)</w:t>
            </w:r>
          </w:p>
        </w:tc>
        <w:tc>
          <w:tcPr>
            <w:tcW w:w="1982" w:type="dxa"/>
            <w:tcBorders>
              <w:top w:val="nil"/>
              <w:left w:val="nil"/>
              <w:bottom w:val="nil"/>
              <w:right w:val="nil"/>
            </w:tcBorders>
            <w:shd w:val="clear" w:color="000000" w:fill="FFFFFF"/>
            <w:noWrap/>
            <w:vAlign w:val="bottom"/>
            <w:hideMark/>
          </w:tcPr>
          <w:p w14:paraId="3017546F" w14:textId="77777777" w:rsidR="00D23E1D" w:rsidRPr="000E774A" w:rsidRDefault="00D23E1D" w:rsidP="00D23E1D">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1.03 (0.94-1.14)</w:t>
            </w:r>
          </w:p>
        </w:tc>
        <w:tc>
          <w:tcPr>
            <w:tcW w:w="460" w:type="dxa"/>
            <w:tcBorders>
              <w:top w:val="nil"/>
              <w:left w:val="nil"/>
              <w:bottom w:val="nil"/>
              <w:right w:val="nil"/>
            </w:tcBorders>
            <w:shd w:val="clear" w:color="000000" w:fill="FFFFFF"/>
            <w:noWrap/>
            <w:vAlign w:val="bottom"/>
            <w:hideMark/>
          </w:tcPr>
          <w:p w14:paraId="0A0F063C" w14:textId="77777777" w:rsidR="00D23E1D" w:rsidRPr="000E774A" w:rsidRDefault="00D23E1D" w:rsidP="00D23E1D">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 </w:t>
            </w:r>
          </w:p>
        </w:tc>
        <w:tc>
          <w:tcPr>
            <w:tcW w:w="1982" w:type="dxa"/>
            <w:tcBorders>
              <w:top w:val="nil"/>
              <w:left w:val="nil"/>
              <w:bottom w:val="nil"/>
              <w:right w:val="nil"/>
            </w:tcBorders>
            <w:shd w:val="clear" w:color="000000" w:fill="FFFFFF"/>
            <w:noWrap/>
            <w:vAlign w:val="bottom"/>
            <w:hideMark/>
          </w:tcPr>
          <w:p w14:paraId="7D6EF273" w14:textId="77777777" w:rsidR="00D23E1D" w:rsidRPr="000E774A" w:rsidRDefault="00D23E1D" w:rsidP="00D23E1D">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0.93 (0.72-1.21)</w:t>
            </w:r>
          </w:p>
        </w:tc>
        <w:tc>
          <w:tcPr>
            <w:tcW w:w="1982" w:type="dxa"/>
            <w:tcBorders>
              <w:top w:val="nil"/>
              <w:left w:val="nil"/>
              <w:bottom w:val="nil"/>
              <w:right w:val="nil"/>
            </w:tcBorders>
            <w:shd w:val="clear" w:color="000000" w:fill="FFFFFF"/>
            <w:noWrap/>
            <w:vAlign w:val="bottom"/>
            <w:hideMark/>
          </w:tcPr>
          <w:p w14:paraId="245830FF" w14:textId="77777777" w:rsidR="00D23E1D" w:rsidRPr="000E774A" w:rsidRDefault="00D23E1D" w:rsidP="00D23E1D">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0.94 (0.72-1.22)</w:t>
            </w:r>
          </w:p>
        </w:tc>
        <w:tc>
          <w:tcPr>
            <w:tcW w:w="1461" w:type="dxa"/>
            <w:tcBorders>
              <w:top w:val="nil"/>
              <w:left w:val="nil"/>
              <w:bottom w:val="nil"/>
              <w:right w:val="nil"/>
            </w:tcBorders>
            <w:shd w:val="clear" w:color="000000" w:fill="FFFFFF"/>
            <w:noWrap/>
            <w:vAlign w:val="bottom"/>
            <w:hideMark/>
          </w:tcPr>
          <w:p w14:paraId="665C6CD8" w14:textId="77777777" w:rsidR="00D23E1D" w:rsidRPr="000E774A" w:rsidRDefault="00D23E1D" w:rsidP="00D23E1D">
            <w:pPr>
              <w:spacing w:after="0" w:line="240" w:lineRule="auto"/>
              <w:jc w:val="center"/>
              <w:rPr>
                <w:rFonts w:ascii="Arial" w:eastAsia="Times New Roman" w:hAnsi="Arial" w:cs="Arial"/>
                <w:sz w:val="24"/>
                <w:szCs w:val="24"/>
                <w:lang w:val="es-ES" w:eastAsia="es-ES"/>
              </w:rPr>
            </w:pPr>
            <w:r w:rsidRPr="000E774A">
              <w:rPr>
                <w:rFonts w:ascii="Arial" w:eastAsia="Times New Roman" w:hAnsi="Arial" w:cs="Arial"/>
                <w:sz w:val="24"/>
                <w:szCs w:val="24"/>
                <w:lang w:val="es-ES" w:eastAsia="es-ES"/>
              </w:rPr>
              <w:t>0.41</w:t>
            </w:r>
          </w:p>
        </w:tc>
      </w:tr>
      <w:tr w:rsidR="00D23E1D" w:rsidRPr="000E774A" w14:paraId="4ED79867" w14:textId="77777777" w:rsidTr="001950A1">
        <w:trPr>
          <w:trHeight w:val="300"/>
        </w:trPr>
        <w:tc>
          <w:tcPr>
            <w:tcW w:w="11749" w:type="dxa"/>
            <w:gridSpan w:val="8"/>
            <w:tcBorders>
              <w:top w:val="nil"/>
              <w:left w:val="nil"/>
              <w:bottom w:val="nil"/>
              <w:right w:val="nil"/>
            </w:tcBorders>
            <w:shd w:val="clear" w:color="000000" w:fill="FFFFFF"/>
            <w:noWrap/>
            <w:vAlign w:val="bottom"/>
            <w:hideMark/>
          </w:tcPr>
          <w:p w14:paraId="34A591D0" w14:textId="0A4B5686" w:rsidR="00D23E1D" w:rsidRPr="000E774A" w:rsidRDefault="00D23E1D" w:rsidP="00D23E1D">
            <w:pPr>
              <w:spacing w:after="0" w:line="240" w:lineRule="auto"/>
              <w:rPr>
                <w:rFonts w:ascii="Arial" w:eastAsia="Times New Roman" w:hAnsi="Arial" w:cs="Arial"/>
                <w:sz w:val="24"/>
                <w:szCs w:val="24"/>
                <w:lang w:eastAsia="es-ES"/>
              </w:rPr>
            </w:pPr>
            <w:r w:rsidRPr="000E774A">
              <w:rPr>
                <w:rFonts w:ascii="Arial" w:eastAsia="Times New Roman" w:hAnsi="Arial" w:cs="Arial"/>
                <w:color w:val="000000"/>
                <w:sz w:val="24"/>
                <w:szCs w:val="24"/>
                <w:lang w:eastAsia="es-ES"/>
              </w:rPr>
              <w:t>Fatty fish + fatty fish products (by 10g/d)</w:t>
            </w:r>
            <w:r w:rsidRPr="000E774A">
              <w:rPr>
                <w:rFonts w:ascii="Arial" w:eastAsia="Times New Roman" w:hAnsi="Arial" w:cs="Arial"/>
                <w:sz w:val="24"/>
                <w:szCs w:val="24"/>
                <w:lang w:eastAsia="es-ES"/>
              </w:rPr>
              <w:t> </w:t>
            </w:r>
          </w:p>
        </w:tc>
      </w:tr>
      <w:tr w:rsidR="00D23E1D" w:rsidRPr="000E774A" w14:paraId="0E68C035" w14:textId="77777777" w:rsidTr="00D23E1D">
        <w:trPr>
          <w:trHeight w:val="300"/>
        </w:trPr>
        <w:tc>
          <w:tcPr>
            <w:tcW w:w="540" w:type="dxa"/>
            <w:tcBorders>
              <w:top w:val="nil"/>
              <w:left w:val="nil"/>
              <w:bottom w:val="nil"/>
              <w:right w:val="nil"/>
            </w:tcBorders>
            <w:shd w:val="clear" w:color="000000" w:fill="FFFFFF"/>
            <w:noWrap/>
            <w:vAlign w:val="bottom"/>
            <w:hideMark/>
          </w:tcPr>
          <w:p w14:paraId="3FFE77F7" w14:textId="77777777" w:rsidR="00D23E1D" w:rsidRPr="000E774A" w:rsidRDefault="00D23E1D" w:rsidP="00D23E1D">
            <w:pPr>
              <w:spacing w:after="0" w:line="240" w:lineRule="auto"/>
              <w:rPr>
                <w:rFonts w:ascii="Arial" w:eastAsia="Times New Roman" w:hAnsi="Arial" w:cs="Arial"/>
                <w:color w:val="000000"/>
                <w:sz w:val="24"/>
                <w:szCs w:val="24"/>
                <w:lang w:eastAsia="es-ES"/>
              </w:rPr>
            </w:pPr>
            <w:r w:rsidRPr="000E774A">
              <w:rPr>
                <w:rFonts w:ascii="Arial" w:eastAsia="Times New Roman" w:hAnsi="Arial" w:cs="Arial"/>
                <w:color w:val="000000"/>
                <w:sz w:val="24"/>
                <w:szCs w:val="24"/>
                <w:lang w:eastAsia="es-ES"/>
              </w:rPr>
              <w:t> </w:t>
            </w:r>
          </w:p>
        </w:tc>
        <w:tc>
          <w:tcPr>
            <w:tcW w:w="1360" w:type="dxa"/>
            <w:tcBorders>
              <w:top w:val="nil"/>
              <w:left w:val="nil"/>
              <w:bottom w:val="nil"/>
              <w:right w:val="nil"/>
            </w:tcBorders>
            <w:shd w:val="clear" w:color="000000" w:fill="FFFFFF"/>
            <w:noWrap/>
            <w:vAlign w:val="bottom"/>
            <w:hideMark/>
          </w:tcPr>
          <w:p w14:paraId="204D22B0" w14:textId="77777777" w:rsidR="00D23E1D" w:rsidRPr="000E774A" w:rsidRDefault="00D23E1D" w:rsidP="00D23E1D">
            <w:pPr>
              <w:spacing w:after="0" w:line="240" w:lineRule="auto"/>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Observed</w:t>
            </w:r>
          </w:p>
        </w:tc>
        <w:tc>
          <w:tcPr>
            <w:tcW w:w="1982" w:type="dxa"/>
            <w:tcBorders>
              <w:top w:val="nil"/>
              <w:left w:val="nil"/>
              <w:bottom w:val="nil"/>
              <w:right w:val="nil"/>
            </w:tcBorders>
            <w:shd w:val="clear" w:color="000000" w:fill="FFFFFF"/>
            <w:noWrap/>
            <w:vAlign w:val="bottom"/>
            <w:hideMark/>
          </w:tcPr>
          <w:p w14:paraId="4A387940" w14:textId="77777777" w:rsidR="00D23E1D" w:rsidRPr="000E774A" w:rsidRDefault="00D23E1D" w:rsidP="00D23E1D">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0.99 (0.93-1.06)</w:t>
            </w:r>
          </w:p>
        </w:tc>
        <w:tc>
          <w:tcPr>
            <w:tcW w:w="1982" w:type="dxa"/>
            <w:tcBorders>
              <w:top w:val="nil"/>
              <w:left w:val="nil"/>
              <w:bottom w:val="nil"/>
              <w:right w:val="nil"/>
            </w:tcBorders>
            <w:shd w:val="clear" w:color="000000" w:fill="FFFFFF"/>
            <w:noWrap/>
            <w:vAlign w:val="bottom"/>
            <w:hideMark/>
          </w:tcPr>
          <w:p w14:paraId="739078BE" w14:textId="77777777" w:rsidR="00D23E1D" w:rsidRPr="000E774A" w:rsidRDefault="00D23E1D" w:rsidP="00D23E1D">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0.99 (0.93-1.06)</w:t>
            </w:r>
          </w:p>
        </w:tc>
        <w:tc>
          <w:tcPr>
            <w:tcW w:w="460" w:type="dxa"/>
            <w:tcBorders>
              <w:top w:val="nil"/>
              <w:left w:val="nil"/>
              <w:bottom w:val="nil"/>
              <w:right w:val="nil"/>
            </w:tcBorders>
            <w:shd w:val="clear" w:color="000000" w:fill="FFFFFF"/>
            <w:noWrap/>
            <w:vAlign w:val="bottom"/>
            <w:hideMark/>
          </w:tcPr>
          <w:p w14:paraId="087511D4" w14:textId="77777777" w:rsidR="00D23E1D" w:rsidRPr="000E774A" w:rsidRDefault="00D23E1D" w:rsidP="00D23E1D">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 </w:t>
            </w:r>
          </w:p>
        </w:tc>
        <w:tc>
          <w:tcPr>
            <w:tcW w:w="1982" w:type="dxa"/>
            <w:tcBorders>
              <w:top w:val="nil"/>
              <w:left w:val="nil"/>
              <w:bottom w:val="nil"/>
              <w:right w:val="nil"/>
            </w:tcBorders>
            <w:shd w:val="clear" w:color="000000" w:fill="FFFFFF"/>
            <w:noWrap/>
            <w:vAlign w:val="bottom"/>
            <w:hideMark/>
          </w:tcPr>
          <w:p w14:paraId="0E39AEC9" w14:textId="77777777" w:rsidR="00D23E1D" w:rsidRPr="000E774A" w:rsidRDefault="00D23E1D" w:rsidP="00D23E1D">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0.97 (0.82-1.15)</w:t>
            </w:r>
          </w:p>
        </w:tc>
        <w:tc>
          <w:tcPr>
            <w:tcW w:w="1982" w:type="dxa"/>
            <w:tcBorders>
              <w:top w:val="nil"/>
              <w:left w:val="nil"/>
              <w:bottom w:val="nil"/>
              <w:right w:val="nil"/>
            </w:tcBorders>
            <w:shd w:val="clear" w:color="000000" w:fill="FFFFFF"/>
            <w:noWrap/>
            <w:vAlign w:val="bottom"/>
            <w:hideMark/>
          </w:tcPr>
          <w:p w14:paraId="55F31468" w14:textId="77777777" w:rsidR="00D23E1D" w:rsidRPr="000E774A" w:rsidRDefault="00D23E1D" w:rsidP="00D23E1D">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0.99 (0.85-1.16)</w:t>
            </w:r>
          </w:p>
        </w:tc>
        <w:tc>
          <w:tcPr>
            <w:tcW w:w="1461" w:type="dxa"/>
            <w:tcBorders>
              <w:top w:val="nil"/>
              <w:left w:val="nil"/>
              <w:bottom w:val="nil"/>
              <w:right w:val="nil"/>
            </w:tcBorders>
            <w:shd w:val="clear" w:color="000000" w:fill="FFFFFF"/>
            <w:noWrap/>
            <w:vAlign w:val="bottom"/>
            <w:hideMark/>
          </w:tcPr>
          <w:p w14:paraId="6962CD3E" w14:textId="77777777" w:rsidR="00D23E1D" w:rsidRPr="000E774A" w:rsidRDefault="00D23E1D" w:rsidP="00D23E1D">
            <w:pPr>
              <w:spacing w:after="0" w:line="240" w:lineRule="auto"/>
              <w:jc w:val="center"/>
              <w:rPr>
                <w:rFonts w:ascii="Arial" w:eastAsia="Times New Roman" w:hAnsi="Arial" w:cs="Arial"/>
                <w:sz w:val="24"/>
                <w:szCs w:val="24"/>
                <w:lang w:val="es-ES" w:eastAsia="es-ES"/>
              </w:rPr>
            </w:pPr>
            <w:r w:rsidRPr="000E774A">
              <w:rPr>
                <w:rFonts w:ascii="Arial" w:eastAsia="Times New Roman" w:hAnsi="Arial" w:cs="Arial"/>
                <w:sz w:val="24"/>
                <w:szCs w:val="24"/>
                <w:lang w:val="es-ES" w:eastAsia="es-ES"/>
              </w:rPr>
              <w:t> </w:t>
            </w:r>
          </w:p>
        </w:tc>
      </w:tr>
      <w:tr w:rsidR="00D23E1D" w:rsidRPr="000E774A" w14:paraId="749FE327" w14:textId="77777777" w:rsidTr="00D23E1D">
        <w:trPr>
          <w:trHeight w:val="300"/>
        </w:trPr>
        <w:tc>
          <w:tcPr>
            <w:tcW w:w="540" w:type="dxa"/>
            <w:tcBorders>
              <w:top w:val="nil"/>
              <w:left w:val="nil"/>
              <w:bottom w:val="nil"/>
              <w:right w:val="nil"/>
            </w:tcBorders>
            <w:shd w:val="clear" w:color="000000" w:fill="FFFFFF"/>
            <w:noWrap/>
            <w:vAlign w:val="bottom"/>
            <w:hideMark/>
          </w:tcPr>
          <w:p w14:paraId="63A26E52" w14:textId="77777777" w:rsidR="00D23E1D" w:rsidRPr="000E774A" w:rsidRDefault="00D23E1D" w:rsidP="00D23E1D">
            <w:pPr>
              <w:spacing w:after="0" w:line="240" w:lineRule="auto"/>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 </w:t>
            </w:r>
          </w:p>
        </w:tc>
        <w:tc>
          <w:tcPr>
            <w:tcW w:w="1360" w:type="dxa"/>
            <w:tcBorders>
              <w:top w:val="nil"/>
              <w:left w:val="nil"/>
              <w:bottom w:val="nil"/>
              <w:right w:val="nil"/>
            </w:tcBorders>
            <w:shd w:val="clear" w:color="000000" w:fill="FFFFFF"/>
            <w:noWrap/>
            <w:vAlign w:val="bottom"/>
            <w:hideMark/>
          </w:tcPr>
          <w:p w14:paraId="696F1B0D" w14:textId="77777777" w:rsidR="00D23E1D" w:rsidRPr="000E774A" w:rsidRDefault="00D23E1D" w:rsidP="00D23E1D">
            <w:pPr>
              <w:spacing w:after="0" w:line="240" w:lineRule="auto"/>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Calibrated</w:t>
            </w:r>
          </w:p>
        </w:tc>
        <w:tc>
          <w:tcPr>
            <w:tcW w:w="1982" w:type="dxa"/>
            <w:tcBorders>
              <w:top w:val="nil"/>
              <w:left w:val="nil"/>
              <w:bottom w:val="nil"/>
              <w:right w:val="nil"/>
            </w:tcBorders>
            <w:shd w:val="clear" w:color="000000" w:fill="FFFFFF"/>
            <w:noWrap/>
            <w:vAlign w:val="bottom"/>
            <w:hideMark/>
          </w:tcPr>
          <w:p w14:paraId="666DA4B3" w14:textId="77777777" w:rsidR="00D23E1D" w:rsidRPr="000E774A" w:rsidRDefault="00D23E1D" w:rsidP="00D23E1D">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0.96 (0.84-1.11)</w:t>
            </w:r>
          </w:p>
        </w:tc>
        <w:tc>
          <w:tcPr>
            <w:tcW w:w="1982" w:type="dxa"/>
            <w:tcBorders>
              <w:top w:val="nil"/>
              <w:left w:val="nil"/>
              <w:bottom w:val="nil"/>
              <w:right w:val="nil"/>
            </w:tcBorders>
            <w:shd w:val="clear" w:color="000000" w:fill="FFFFFF"/>
            <w:noWrap/>
            <w:vAlign w:val="bottom"/>
            <w:hideMark/>
          </w:tcPr>
          <w:p w14:paraId="17546536" w14:textId="77777777" w:rsidR="00D23E1D" w:rsidRPr="000E774A" w:rsidRDefault="00D23E1D" w:rsidP="00D23E1D">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0.96 (0.84-1.11)</w:t>
            </w:r>
          </w:p>
        </w:tc>
        <w:tc>
          <w:tcPr>
            <w:tcW w:w="460" w:type="dxa"/>
            <w:tcBorders>
              <w:top w:val="nil"/>
              <w:left w:val="nil"/>
              <w:bottom w:val="nil"/>
              <w:right w:val="nil"/>
            </w:tcBorders>
            <w:shd w:val="clear" w:color="000000" w:fill="FFFFFF"/>
            <w:noWrap/>
            <w:vAlign w:val="bottom"/>
            <w:hideMark/>
          </w:tcPr>
          <w:p w14:paraId="1BBB779A" w14:textId="77777777" w:rsidR="00D23E1D" w:rsidRPr="000E774A" w:rsidRDefault="00D23E1D" w:rsidP="00D23E1D">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 </w:t>
            </w:r>
          </w:p>
        </w:tc>
        <w:tc>
          <w:tcPr>
            <w:tcW w:w="1982" w:type="dxa"/>
            <w:tcBorders>
              <w:top w:val="nil"/>
              <w:left w:val="nil"/>
              <w:bottom w:val="nil"/>
              <w:right w:val="nil"/>
            </w:tcBorders>
            <w:shd w:val="clear" w:color="000000" w:fill="FFFFFF"/>
            <w:noWrap/>
            <w:vAlign w:val="bottom"/>
            <w:hideMark/>
          </w:tcPr>
          <w:p w14:paraId="01E7FE27" w14:textId="77777777" w:rsidR="00D23E1D" w:rsidRPr="000E774A" w:rsidRDefault="00D23E1D" w:rsidP="00D23E1D">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1.12 (0.93-1.35)</w:t>
            </w:r>
          </w:p>
        </w:tc>
        <w:tc>
          <w:tcPr>
            <w:tcW w:w="1982" w:type="dxa"/>
            <w:tcBorders>
              <w:top w:val="nil"/>
              <w:left w:val="nil"/>
              <w:bottom w:val="nil"/>
              <w:right w:val="nil"/>
            </w:tcBorders>
            <w:shd w:val="clear" w:color="000000" w:fill="FFFFFF"/>
            <w:noWrap/>
            <w:vAlign w:val="bottom"/>
            <w:hideMark/>
          </w:tcPr>
          <w:p w14:paraId="3C0DE247" w14:textId="77777777" w:rsidR="00D23E1D" w:rsidRPr="000E774A" w:rsidRDefault="00D23E1D" w:rsidP="00D23E1D">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1.12 (0.93-1.34)</w:t>
            </w:r>
          </w:p>
        </w:tc>
        <w:tc>
          <w:tcPr>
            <w:tcW w:w="1461" w:type="dxa"/>
            <w:tcBorders>
              <w:top w:val="nil"/>
              <w:left w:val="nil"/>
              <w:bottom w:val="nil"/>
              <w:right w:val="nil"/>
            </w:tcBorders>
            <w:shd w:val="clear" w:color="000000" w:fill="FFFFFF"/>
            <w:noWrap/>
            <w:vAlign w:val="bottom"/>
            <w:hideMark/>
          </w:tcPr>
          <w:p w14:paraId="7BAE9BE7" w14:textId="77777777" w:rsidR="00D23E1D" w:rsidRPr="000E774A" w:rsidRDefault="00D23E1D" w:rsidP="00D23E1D">
            <w:pPr>
              <w:spacing w:after="0" w:line="240" w:lineRule="auto"/>
              <w:jc w:val="center"/>
              <w:rPr>
                <w:rFonts w:ascii="Arial" w:eastAsia="Times New Roman" w:hAnsi="Arial" w:cs="Arial"/>
                <w:sz w:val="24"/>
                <w:szCs w:val="24"/>
                <w:lang w:val="es-ES" w:eastAsia="es-ES"/>
              </w:rPr>
            </w:pPr>
            <w:r w:rsidRPr="000E774A">
              <w:rPr>
                <w:rFonts w:ascii="Arial" w:eastAsia="Times New Roman" w:hAnsi="Arial" w:cs="Arial"/>
                <w:sz w:val="24"/>
                <w:szCs w:val="24"/>
                <w:lang w:val="es-ES" w:eastAsia="es-ES"/>
              </w:rPr>
              <w:t>0.20</w:t>
            </w:r>
          </w:p>
        </w:tc>
      </w:tr>
      <w:tr w:rsidR="00D23E1D" w:rsidRPr="000E774A" w14:paraId="3A4969F7" w14:textId="77777777" w:rsidTr="001950A1">
        <w:trPr>
          <w:trHeight w:val="300"/>
        </w:trPr>
        <w:tc>
          <w:tcPr>
            <w:tcW w:w="11749" w:type="dxa"/>
            <w:gridSpan w:val="8"/>
            <w:tcBorders>
              <w:top w:val="nil"/>
              <w:left w:val="nil"/>
              <w:bottom w:val="nil"/>
              <w:right w:val="nil"/>
            </w:tcBorders>
            <w:shd w:val="clear" w:color="000000" w:fill="FFFFFF"/>
            <w:noWrap/>
            <w:vAlign w:val="bottom"/>
            <w:hideMark/>
          </w:tcPr>
          <w:p w14:paraId="14FC9E16" w14:textId="0079E319" w:rsidR="00D23E1D" w:rsidRPr="000E774A" w:rsidRDefault="00D23E1D" w:rsidP="00D23E1D">
            <w:pPr>
              <w:spacing w:after="0" w:line="240" w:lineRule="auto"/>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 xml:space="preserve">Shellfish </w:t>
            </w:r>
            <w:r w:rsidRPr="000E774A">
              <w:rPr>
                <w:rFonts w:ascii="Arial" w:eastAsia="Times New Roman" w:hAnsi="Arial" w:cs="Arial"/>
                <w:color w:val="000000"/>
                <w:sz w:val="24"/>
                <w:szCs w:val="24"/>
                <w:lang w:eastAsia="es-ES"/>
              </w:rPr>
              <w:t>(by 1g/d)</w:t>
            </w:r>
          </w:p>
        </w:tc>
      </w:tr>
      <w:tr w:rsidR="00D23E1D" w:rsidRPr="000E774A" w14:paraId="4DE00CCB" w14:textId="77777777" w:rsidTr="00D23E1D">
        <w:trPr>
          <w:trHeight w:val="300"/>
        </w:trPr>
        <w:tc>
          <w:tcPr>
            <w:tcW w:w="540" w:type="dxa"/>
            <w:tcBorders>
              <w:top w:val="nil"/>
              <w:left w:val="nil"/>
              <w:bottom w:val="nil"/>
              <w:right w:val="nil"/>
            </w:tcBorders>
            <w:shd w:val="clear" w:color="000000" w:fill="FFFFFF"/>
            <w:noWrap/>
            <w:vAlign w:val="bottom"/>
            <w:hideMark/>
          </w:tcPr>
          <w:p w14:paraId="2D72F682" w14:textId="77777777" w:rsidR="00D23E1D" w:rsidRPr="000E774A" w:rsidRDefault="00D23E1D" w:rsidP="00D23E1D">
            <w:pPr>
              <w:spacing w:after="0" w:line="240" w:lineRule="auto"/>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 </w:t>
            </w:r>
          </w:p>
        </w:tc>
        <w:tc>
          <w:tcPr>
            <w:tcW w:w="1360" w:type="dxa"/>
            <w:tcBorders>
              <w:top w:val="nil"/>
              <w:left w:val="nil"/>
              <w:bottom w:val="nil"/>
              <w:right w:val="nil"/>
            </w:tcBorders>
            <w:shd w:val="clear" w:color="000000" w:fill="FFFFFF"/>
            <w:noWrap/>
            <w:vAlign w:val="bottom"/>
            <w:hideMark/>
          </w:tcPr>
          <w:p w14:paraId="2E67A189" w14:textId="77777777" w:rsidR="00D23E1D" w:rsidRPr="000E774A" w:rsidRDefault="00D23E1D" w:rsidP="00D23E1D">
            <w:pPr>
              <w:spacing w:after="0" w:line="240" w:lineRule="auto"/>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Observed</w:t>
            </w:r>
          </w:p>
        </w:tc>
        <w:tc>
          <w:tcPr>
            <w:tcW w:w="1982" w:type="dxa"/>
            <w:tcBorders>
              <w:top w:val="nil"/>
              <w:left w:val="nil"/>
              <w:bottom w:val="nil"/>
              <w:right w:val="nil"/>
            </w:tcBorders>
            <w:shd w:val="clear" w:color="000000" w:fill="FFFFFF"/>
            <w:noWrap/>
            <w:vAlign w:val="bottom"/>
            <w:hideMark/>
          </w:tcPr>
          <w:p w14:paraId="58ACC31C" w14:textId="77777777" w:rsidR="00D23E1D" w:rsidRPr="000E774A" w:rsidRDefault="00D23E1D" w:rsidP="00D23E1D">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0.99 (0.98-1.01)</w:t>
            </w:r>
          </w:p>
        </w:tc>
        <w:tc>
          <w:tcPr>
            <w:tcW w:w="1982" w:type="dxa"/>
            <w:tcBorders>
              <w:top w:val="nil"/>
              <w:left w:val="nil"/>
              <w:bottom w:val="nil"/>
              <w:right w:val="nil"/>
            </w:tcBorders>
            <w:shd w:val="clear" w:color="000000" w:fill="FFFFFF"/>
            <w:noWrap/>
            <w:vAlign w:val="bottom"/>
            <w:hideMark/>
          </w:tcPr>
          <w:p w14:paraId="76C5E7CE" w14:textId="77777777" w:rsidR="00D23E1D" w:rsidRPr="000E774A" w:rsidRDefault="00D23E1D" w:rsidP="00D23E1D">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0.99 (0.98-1.01)</w:t>
            </w:r>
          </w:p>
        </w:tc>
        <w:tc>
          <w:tcPr>
            <w:tcW w:w="460" w:type="dxa"/>
            <w:tcBorders>
              <w:top w:val="nil"/>
              <w:left w:val="nil"/>
              <w:bottom w:val="nil"/>
              <w:right w:val="nil"/>
            </w:tcBorders>
            <w:shd w:val="clear" w:color="000000" w:fill="FFFFFF"/>
            <w:noWrap/>
            <w:vAlign w:val="bottom"/>
            <w:hideMark/>
          </w:tcPr>
          <w:p w14:paraId="215AB37D" w14:textId="77777777" w:rsidR="00D23E1D" w:rsidRPr="000E774A" w:rsidRDefault="00D23E1D" w:rsidP="00D23E1D">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 </w:t>
            </w:r>
          </w:p>
        </w:tc>
        <w:tc>
          <w:tcPr>
            <w:tcW w:w="1982" w:type="dxa"/>
            <w:tcBorders>
              <w:top w:val="nil"/>
              <w:left w:val="nil"/>
              <w:bottom w:val="nil"/>
              <w:right w:val="nil"/>
            </w:tcBorders>
            <w:shd w:val="clear" w:color="000000" w:fill="FFFFFF"/>
            <w:noWrap/>
            <w:vAlign w:val="bottom"/>
            <w:hideMark/>
          </w:tcPr>
          <w:p w14:paraId="2FA47A3C" w14:textId="77777777" w:rsidR="00D23E1D" w:rsidRPr="000E774A" w:rsidRDefault="00D23E1D" w:rsidP="00D23E1D">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0.94 (0.87-1.01)</w:t>
            </w:r>
          </w:p>
        </w:tc>
        <w:tc>
          <w:tcPr>
            <w:tcW w:w="1982" w:type="dxa"/>
            <w:tcBorders>
              <w:top w:val="nil"/>
              <w:left w:val="nil"/>
              <w:bottom w:val="nil"/>
              <w:right w:val="nil"/>
            </w:tcBorders>
            <w:shd w:val="clear" w:color="000000" w:fill="FFFFFF"/>
            <w:noWrap/>
            <w:vAlign w:val="bottom"/>
            <w:hideMark/>
          </w:tcPr>
          <w:p w14:paraId="53F20FA3" w14:textId="77777777" w:rsidR="00D23E1D" w:rsidRPr="000E774A" w:rsidRDefault="00D23E1D" w:rsidP="00D23E1D">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0.94 (0.88-1.01)</w:t>
            </w:r>
          </w:p>
        </w:tc>
        <w:tc>
          <w:tcPr>
            <w:tcW w:w="1461" w:type="dxa"/>
            <w:tcBorders>
              <w:top w:val="nil"/>
              <w:left w:val="nil"/>
              <w:bottom w:val="nil"/>
              <w:right w:val="nil"/>
            </w:tcBorders>
            <w:shd w:val="clear" w:color="000000" w:fill="FFFFFF"/>
            <w:noWrap/>
            <w:vAlign w:val="bottom"/>
            <w:hideMark/>
          </w:tcPr>
          <w:p w14:paraId="084EB0C4" w14:textId="77777777" w:rsidR="00D23E1D" w:rsidRPr="000E774A" w:rsidRDefault="00D23E1D" w:rsidP="00D23E1D">
            <w:pPr>
              <w:spacing w:after="0" w:line="240" w:lineRule="auto"/>
              <w:jc w:val="center"/>
              <w:rPr>
                <w:rFonts w:ascii="Arial" w:eastAsia="Times New Roman" w:hAnsi="Arial" w:cs="Arial"/>
                <w:sz w:val="24"/>
                <w:szCs w:val="24"/>
                <w:lang w:val="es-ES" w:eastAsia="es-ES"/>
              </w:rPr>
            </w:pPr>
            <w:r w:rsidRPr="000E774A">
              <w:rPr>
                <w:rFonts w:ascii="Arial" w:eastAsia="Times New Roman" w:hAnsi="Arial" w:cs="Arial"/>
                <w:sz w:val="24"/>
                <w:szCs w:val="24"/>
                <w:lang w:val="es-ES" w:eastAsia="es-ES"/>
              </w:rPr>
              <w:t> </w:t>
            </w:r>
          </w:p>
        </w:tc>
      </w:tr>
      <w:tr w:rsidR="00D23E1D" w:rsidRPr="000E774A" w14:paraId="7CF9C7D0" w14:textId="77777777" w:rsidTr="00D23E1D">
        <w:trPr>
          <w:trHeight w:val="300"/>
        </w:trPr>
        <w:tc>
          <w:tcPr>
            <w:tcW w:w="540" w:type="dxa"/>
            <w:tcBorders>
              <w:top w:val="nil"/>
              <w:left w:val="nil"/>
              <w:bottom w:val="single" w:sz="4" w:space="0" w:color="auto"/>
              <w:right w:val="nil"/>
            </w:tcBorders>
            <w:shd w:val="clear" w:color="000000" w:fill="FFFFFF"/>
            <w:noWrap/>
            <w:vAlign w:val="bottom"/>
            <w:hideMark/>
          </w:tcPr>
          <w:p w14:paraId="2757AD6D" w14:textId="77777777" w:rsidR="00D23E1D" w:rsidRPr="000E774A" w:rsidRDefault="00D23E1D" w:rsidP="00D23E1D">
            <w:pPr>
              <w:spacing w:after="0" w:line="240" w:lineRule="auto"/>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 </w:t>
            </w:r>
          </w:p>
        </w:tc>
        <w:tc>
          <w:tcPr>
            <w:tcW w:w="1360" w:type="dxa"/>
            <w:tcBorders>
              <w:top w:val="nil"/>
              <w:left w:val="nil"/>
              <w:bottom w:val="single" w:sz="4" w:space="0" w:color="auto"/>
              <w:right w:val="nil"/>
            </w:tcBorders>
            <w:shd w:val="clear" w:color="000000" w:fill="FFFFFF"/>
            <w:noWrap/>
            <w:vAlign w:val="bottom"/>
            <w:hideMark/>
          </w:tcPr>
          <w:p w14:paraId="69A4F4BA" w14:textId="77777777" w:rsidR="00D23E1D" w:rsidRPr="000E774A" w:rsidRDefault="00D23E1D" w:rsidP="00D23E1D">
            <w:pPr>
              <w:spacing w:after="0" w:line="240" w:lineRule="auto"/>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Calibrated</w:t>
            </w:r>
          </w:p>
        </w:tc>
        <w:tc>
          <w:tcPr>
            <w:tcW w:w="1982" w:type="dxa"/>
            <w:tcBorders>
              <w:top w:val="nil"/>
              <w:left w:val="nil"/>
              <w:bottom w:val="single" w:sz="4" w:space="0" w:color="auto"/>
              <w:right w:val="nil"/>
            </w:tcBorders>
            <w:shd w:val="clear" w:color="000000" w:fill="FFFFFF"/>
            <w:noWrap/>
            <w:vAlign w:val="bottom"/>
            <w:hideMark/>
          </w:tcPr>
          <w:p w14:paraId="784D845E" w14:textId="77777777" w:rsidR="00D23E1D" w:rsidRPr="000E774A" w:rsidRDefault="00D23E1D" w:rsidP="00D23E1D">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0.99 (0.87-1.10)</w:t>
            </w:r>
          </w:p>
        </w:tc>
        <w:tc>
          <w:tcPr>
            <w:tcW w:w="1982" w:type="dxa"/>
            <w:tcBorders>
              <w:top w:val="nil"/>
              <w:left w:val="nil"/>
              <w:bottom w:val="single" w:sz="4" w:space="0" w:color="auto"/>
              <w:right w:val="nil"/>
            </w:tcBorders>
            <w:shd w:val="clear" w:color="000000" w:fill="FFFFFF"/>
            <w:noWrap/>
            <w:vAlign w:val="bottom"/>
            <w:hideMark/>
          </w:tcPr>
          <w:p w14:paraId="50DC1391" w14:textId="77777777" w:rsidR="00D23E1D" w:rsidRPr="000E774A" w:rsidRDefault="00D23E1D" w:rsidP="00D23E1D">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0.99 (0.87-1.01)</w:t>
            </w:r>
          </w:p>
        </w:tc>
        <w:tc>
          <w:tcPr>
            <w:tcW w:w="460" w:type="dxa"/>
            <w:tcBorders>
              <w:top w:val="nil"/>
              <w:left w:val="nil"/>
              <w:bottom w:val="single" w:sz="4" w:space="0" w:color="auto"/>
              <w:right w:val="nil"/>
            </w:tcBorders>
            <w:shd w:val="clear" w:color="000000" w:fill="FFFFFF"/>
            <w:noWrap/>
            <w:vAlign w:val="bottom"/>
            <w:hideMark/>
          </w:tcPr>
          <w:p w14:paraId="25E78076" w14:textId="77777777" w:rsidR="00D23E1D" w:rsidRPr="000E774A" w:rsidRDefault="00D23E1D" w:rsidP="00D23E1D">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 </w:t>
            </w:r>
          </w:p>
        </w:tc>
        <w:tc>
          <w:tcPr>
            <w:tcW w:w="1982" w:type="dxa"/>
            <w:tcBorders>
              <w:top w:val="nil"/>
              <w:left w:val="nil"/>
              <w:bottom w:val="single" w:sz="4" w:space="0" w:color="auto"/>
              <w:right w:val="nil"/>
            </w:tcBorders>
            <w:shd w:val="clear" w:color="000000" w:fill="FFFFFF"/>
            <w:noWrap/>
            <w:vAlign w:val="bottom"/>
            <w:hideMark/>
          </w:tcPr>
          <w:p w14:paraId="3D380017" w14:textId="77777777" w:rsidR="00D23E1D" w:rsidRPr="000E774A" w:rsidRDefault="00D23E1D" w:rsidP="00D23E1D">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0.97 (0.91-1.03)</w:t>
            </w:r>
          </w:p>
        </w:tc>
        <w:tc>
          <w:tcPr>
            <w:tcW w:w="1982" w:type="dxa"/>
            <w:tcBorders>
              <w:top w:val="nil"/>
              <w:left w:val="nil"/>
              <w:bottom w:val="single" w:sz="4" w:space="0" w:color="auto"/>
              <w:right w:val="nil"/>
            </w:tcBorders>
            <w:shd w:val="clear" w:color="000000" w:fill="FFFFFF"/>
            <w:noWrap/>
            <w:vAlign w:val="bottom"/>
            <w:hideMark/>
          </w:tcPr>
          <w:p w14:paraId="2868484D" w14:textId="77777777" w:rsidR="00D23E1D" w:rsidRPr="000E774A" w:rsidRDefault="00D23E1D" w:rsidP="00D23E1D">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0.97 (0.91-1.04)</w:t>
            </w:r>
          </w:p>
        </w:tc>
        <w:tc>
          <w:tcPr>
            <w:tcW w:w="1461" w:type="dxa"/>
            <w:tcBorders>
              <w:top w:val="nil"/>
              <w:left w:val="nil"/>
              <w:bottom w:val="single" w:sz="4" w:space="0" w:color="auto"/>
              <w:right w:val="nil"/>
            </w:tcBorders>
            <w:shd w:val="clear" w:color="000000" w:fill="FFFFFF"/>
            <w:noWrap/>
            <w:vAlign w:val="bottom"/>
            <w:hideMark/>
          </w:tcPr>
          <w:p w14:paraId="43AA7290" w14:textId="77777777" w:rsidR="00D23E1D" w:rsidRPr="000E774A" w:rsidRDefault="00D23E1D" w:rsidP="00D23E1D">
            <w:pPr>
              <w:spacing w:after="0" w:line="240" w:lineRule="auto"/>
              <w:jc w:val="center"/>
              <w:rPr>
                <w:rFonts w:ascii="Arial" w:eastAsia="Times New Roman" w:hAnsi="Arial" w:cs="Arial"/>
                <w:sz w:val="24"/>
                <w:szCs w:val="24"/>
                <w:lang w:val="es-ES" w:eastAsia="es-ES"/>
              </w:rPr>
            </w:pPr>
            <w:r w:rsidRPr="000E774A">
              <w:rPr>
                <w:rFonts w:ascii="Arial" w:eastAsia="Times New Roman" w:hAnsi="Arial" w:cs="Arial"/>
                <w:sz w:val="24"/>
                <w:szCs w:val="24"/>
                <w:lang w:val="es-ES" w:eastAsia="es-ES"/>
              </w:rPr>
              <w:t>0.56</w:t>
            </w:r>
          </w:p>
        </w:tc>
      </w:tr>
    </w:tbl>
    <w:p w14:paraId="55B70260" w14:textId="77777777" w:rsidR="0022042D" w:rsidRPr="000E774A" w:rsidRDefault="0022042D" w:rsidP="0022042D">
      <w:pPr>
        <w:spacing w:line="360" w:lineRule="auto"/>
        <w:jc w:val="both"/>
        <w:rPr>
          <w:rFonts w:ascii="Arial" w:hAnsi="Arial" w:cs="Arial"/>
          <w:sz w:val="24"/>
          <w:szCs w:val="24"/>
        </w:rPr>
      </w:pPr>
      <w:r w:rsidRPr="000E774A">
        <w:rPr>
          <w:rFonts w:ascii="Arial" w:hAnsi="Arial" w:cs="Arial"/>
          <w:sz w:val="24"/>
          <w:szCs w:val="24"/>
        </w:rPr>
        <w:t>Abbreviations: HR: hazard ratio; CI: confidence interval.</w:t>
      </w:r>
    </w:p>
    <w:p w14:paraId="7DD6F8F5" w14:textId="77777777" w:rsidR="00F954CC" w:rsidRPr="000E774A" w:rsidRDefault="00F954CC" w:rsidP="00735B17">
      <w:pPr>
        <w:spacing w:line="240" w:lineRule="auto"/>
        <w:rPr>
          <w:rFonts w:ascii="Arial" w:hAnsi="Arial" w:cs="Arial"/>
          <w:sz w:val="24"/>
          <w:szCs w:val="24"/>
        </w:rPr>
      </w:pPr>
      <w:r w:rsidRPr="000E774A">
        <w:rPr>
          <w:rFonts w:ascii="Arial" w:hAnsi="Arial" w:cs="Arial"/>
          <w:sz w:val="24"/>
          <w:szCs w:val="24"/>
        </w:rPr>
        <w:t>Model 1: stratified by center and age at baseline (1-year interval).</w:t>
      </w:r>
    </w:p>
    <w:p w14:paraId="69C723A2" w14:textId="6D9AC4C5" w:rsidR="00750260" w:rsidRPr="000E774A" w:rsidRDefault="00F954CC" w:rsidP="00C06428">
      <w:pPr>
        <w:spacing w:after="0" w:line="360" w:lineRule="auto"/>
        <w:rPr>
          <w:rFonts w:ascii="Arial" w:hAnsi="Arial" w:cs="Arial"/>
          <w:sz w:val="24"/>
          <w:szCs w:val="24"/>
        </w:rPr>
      </w:pPr>
      <w:r w:rsidRPr="000E774A">
        <w:rPr>
          <w:rFonts w:ascii="Arial" w:hAnsi="Arial" w:cs="Arial"/>
          <w:sz w:val="24"/>
          <w:szCs w:val="24"/>
        </w:rPr>
        <w:t>Model 2: additionally adjusted for body mass index, smoking status, education level, physical activity, total energy and alcohol intake. In women, also adjusted for menopause status and type, oral contraceptive use, and infertility problems.</w:t>
      </w:r>
    </w:p>
    <w:p w14:paraId="657BA83C" w14:textId="77777777" w:rsidR="00ED531B" w:rsidRPr="000E774A" w:rsidRDefault="00ED531B" w:rsidP="00C06428">
      <w:pPr>
        <w:spacing w:after="0" w:line="360" w:lineRule="auto"/>
        <w:rPr>
          <w:rFonts w:ascii="Arial" w:hAnsi="Arial" w:cs="Arial"/>
          <w:sz w:val="24"/>
          <w:szCs w:val="24"/>
        </w:rPr>
      </w:pPr>
    </w:p>
    <w:p w14:paraId="53F1EA93" w14:textId="77777777" w:rsidR="00ED531B" w:rsidRPr="000E774A" w:rsidRDefault="00ED531B" w:rsidP="00C06428">
      <w:pPr>
        <w:spacing w:after="0" w:line="360" w:lineRule="auto"/>
        <w:rPr>
          <w:rFonts w:ascii="Arial" w:hAnsi="Arial" w:cs="Arial"/>
          <w:sz w:val="24"/>
          <w:szCs w:val="24"/>
        </w:rPr>
        <w:sectPr w:rsidR="00ED531B" w:rsidRPr="000E774A" w:rsidSect="00C06428">
          <w:pgSz w:w="15840" w:h="12240" w:orient="landscape"/>
          <w:pgMar w:top="1701" w:right="1418" w:bottom="1701" w:left="1418" w:header="709" w:footer="709" w:gutter="0"/>
          <w:cols w:space="708"/>
          <w:docGrid w:linePitch="360"/>
        </w:sectPr>
      </w:pPr>
    </w:p>
    <w:p w14:paraId="17AEFAD6" w14:textId="2CF28B12" w:rsidR="00050A73" w:rsidRPr="000E774A" w:rsidRDefault="00B9041B" w:rsidP="00876DF0">
      <w:pPr>
        <w:spacing w:line="360" w:lineRule="auto"/>
        <w:rPr>
          <w:rFonts w:ascii="Arial" w:hAnsi="Arial" w:cs="Arial"/>
          <w:sz w:val="24"/>
          <w:szCs w:val="24"/>
        </w:rPr>
      </w:pPr>
      <w:r w:rsidRPr="000E774A">
        <w:rPr>
          <w:rFonts w:ascii="Arial" w:hAnsi="Arial" w:cs="Arial"/>
          <w:b/>
          <w:sz w:val="24"/>
          <w:szCs w:val="24"/>
        </w:rPr>
        <w:lastRenderedPageBreak/>
        <w:t>Table</w:t>
      </w:r>
      <w:r w:rsidR="00050A73" w:rsidRPr="000E774A">
        <w:rPr>
          <w:rFonts w:ascii="Arial" w:hAnsi="Arial" w:cs="Arial"/>
          <w:b/>
          <w:sz w:val="24"/>
          <w:szCs w:val="24"/>
        </w:rPr>
        <w:t xml:space="preserve"> </w:t>
      </w:r>
      <w:r w:rsidRPr="000E774A">
        <w:rPr>
          <w:rFonts w:ascii="Arial" w:hAnsi="Arial" w:cs="Arial"/>
          <w:b/>
          <w:sz w:val="24"/>
          <w:szCs w:val="24"/>
        </w:rPr>
        <w:t>4</w:t>
      </w:r>
      <w:r w:rsidR="00693A67" w:rsidRPr="000E774A">
        <w:rPr>
          <w:rFonts w:ascii="Arial" w:hAnsi="Arial" w:cs="Arial"/>
          <w:sz w:val="24"/>
          <w:szCs w:val="24"/>
        </w:rPr>
        <w:t>.</w:t>
      </w:r>
      <w:r w:rsidR="00E44084" w:rsidRPr="000E774A">
        <w:rPr>
          <w:rFonts w:ascii="Arial" w:hAnsi="Arial" w:cs="Arial"/>
          <w:sz w:val="24"/>
          <w:szCs w:val="24"/>
        </w:rPr>
        <w:t xml:space="preserve"> </w:t>
      </w:r>
      <w:r w:rsidR="00876DF0" w:rsidRPr="000E774A">
        <w:rPr>
          <w:rFonts w:ascii="Arial" w:hAnsi="Arial" w:cs="Arial"/>
          <w:sz w:val="24"/>
          <w:szCs w:val="24"/>
        </w:rPr>
        <w:t xml:space="preserve">Hazard ratios (HR) and 95% confidence intervals (CI) for differentiated thyroid </w:t>
      </w:r>
      <w:r w:rsidR="001860E7" w:rsidRPr="000E774A">
        <w:rPr>
          <w:rFonts w:ascii="Arial" w:hAnsi="Arial" w:cs="Arial"/>
          <w:sz w:val="24"/>
          <w:szCs w:val="24"/>
        </w:rPr>
        <w:t xml:space="preserve">carcinoma </w:t>
      </w:r>
      <w:r w:rsidR="00876DF0" w:rsidRPr="000E774A">
        <w:rPr>
          <w:rFonts w:ascii="Arial" w:hAnsi="Arial" w:cs="Arial"/>
          <w:sz w:val="24"/>
          <w:szCs w:val="24"/>
        </w:rPr>
        <w:t xml:space="preserve">according to </w:t>
      </w:r>
      <w:r w:rsidR="007D3C90" w:rsidRPr="000E774A">
        <w:rPr>
          <w:rFonts w:ascii="Arial" w:hAnsi="Arial" w:cs="Arial"/>
          <w:sz w:val="24"/>
          <w:szCs w:val="24"/>
        </w:rPr>
        <w:t xml:space="preserve">the </w:t>
      </w:r>
      <w:r w:rsidR="00876DF0" w:rsidRPr="000E774A">
        <w:rPr>
          <w:rFonts w:ascii="Arial" w:hAnsi="Arial" w:cs="Arial"/>
          <w:sz w:val="24"/>
          <w:szCs w:val="24"/>
        </w:rPr>
        <w:t>intake of total f</w:t>
      </w:r>
      <w:r w:rsidR="00632B66" w:rsidRPr="000E774A">
        <w:rPr>
          <w:rFonts w:ascii="Arial" w:hAnsi="Arial" w:cs="Arial"/>
          <w:sz w:val="24"/>
          <w:szCs w:val="24"/>
        </w:rPr>
        <w:t>ish and shellfish, and subtypes</w:t>
      </w:r>
      <w:r w:rsidR="001860E7" w:rsidRPr="000E774A">
        <w:rPr>
          <w:rFonts w:ascii="Arial" w:hAnsi="Arial" w:cs="Arial"/>
          <w:sz w:val="24"/>
          <w:szCs w:val="24"/>
        </w:rPr>
        <w:t>, by high and low incidence thyroid cancer countries</w:t>
      </w:r>
      <w:r w:rsidR="007D3C90" w:rsidRPr="000E774A">
        <w:rPr>
          <w:rFonts w:ascii="Arial" w:hAnsi="Arial" w:cs="Arial"/>
          <w:sz w:val="24"/>
          <w:szCs w:val="24"/>
        </w:rPr>
        <w:t xml:space="preserve"> in the EPIC study.</w:t>
      </w:r>
      <w:r w:rsidR="001860E7" w:rsidRPr="000E774A">
        <w:rPr>
          <w:rFonts w:ascii="Arial" w:hAnsi="Arial" w:cs="Arial"/>
          <w:sz w:val="24"/>
          <w:szCs w:val="24"/>
        </w:rPr>
        <w:t xml:space="preserve"> </w:t>
      </w:r>
    </w:p>
    <w:tbl>
      <w:tblPr>
        <w:tblW w:w="11819" w:type="dxa"/>
        <w:tblInd w:w="55" w:type="dxa"/>
        <w:tblCellMar>
          <w:left w:w="70" w:type="dxa"/>
          <w:right w:w="70" w:type="dxa"/>
        </w:tblCellMar>
        <w:tblLook w:val="04A0" w:firstRow="1" w:lastRow="0" w:firstColumn="1" w:lastColumn="0" w:noHBand="0" w:noVBand="1"/>
      </w:tblPr>
      <w:tblGrid>
        <w:gridCol w:w="680"/>
        <w:gridCol w:w="1462"/>
        <w:gridCol w:w="1982"/>
        <w:gridCol w:w="1920"/>
        <w:gridCol w:w="340"/>
        <w:gridCol w:w="1920"/>
        <w:gridCol w:w="1920"/>
        <w:gridCol w:w="1595"/>
      </w:tblGrid>
      <w:tr w:rsidR="007D3C90" w:rsidRPr="000E774A" w14:paraId="24CB29E2" w14:textId="77777777" w:rsidTr="00D21376">
        <w:trPr>
          <w:trHeight w:val="600"/>
        </w:trPr>
        <w:tc>
          <w:tcPr>
            <w:tcW w:w="680" w:type="dxa"/>
            <w:tcBorders>
              <w:top w:val="single" w:sz="4" w:space="0" w:color="auto"/>
              <w:left w:val="nil"/>
              <w:bottom w:val="nil"/>
              <w:right w:val="nil"/>
            </w:tcBorders>
            <w:shd w:val="clear" w:color="000000" w:fill="FFFFFF"/>
            <w:noWrap/>
            <w:vAlign w:val="bottom"/>
            <w:hideMark/>
          </w:tcPr>
          <w:p w14:paraId="0BBD3A35" w14:textId="77777777" w:rsidR="00D21376" w:rsidRPr="000E774A" w:rsidRDefault="00D21376" w:rsidP="00D21376">
            <w:pPr>
              <w:spacing w:after="0" w:line="240" w:lineRule="auto"/>
              <w:rPr>
                <w:rFonts w:ascii="Arial" w:eastAsia="Times New Roman" w:hAnsi="Arial" w:cs="Arial"/>
                <w:color w:val="000000"/>
                <w:sz w:val="24"/>
                <w:szCs w:val="24"/>
                <w:lang w:eastAsia="es-ES"/>
              </w:rPr>
            </w:pPr>
            <w:r w:rsidRPr="000E774A">
              <w:rPr>
                <w:rFonts w:ascii="Arial" w:eastAsia="Times New Roman" w:hAnsi="Arial" w:cs="Arial"/>
                <w:color w:val="000000"/>
                <w:sz w:val="24"/>
                <w:szCs w:val="24"/>
                <w:lang w:eastAsia="es-ES"/>
              </w:rPr>
              <w:t> </w:t>
            </w:r>
          </w:p>
        </w:tc>
        <w:tc>
          <w:tcPr>
            <w:tcW w:w="1462" w:type="dxa"/>
            <w:tcBorders>
              <w:top w:val="single" w:sz="4" w:space="0" w:color="auto"/>
              <w:left w:val="nil"/>
              <w:bottom w:val="nil"/>
              <w:right w:val="nil"/>
            </w:tcBorders>
            <w:shd w:val="clear" w:color="000000" w:fill="FFFFFF"/>
            <w:noWrap/>
            <w:vAlign w:val="bottom"/>
            <w:hideMark/>
          </w:tcPr>
          <w:p w14:paraId="756EBE4B" w14:textId="77777777" w:rsidR="00D21376" w:rsidRPr="000E774A" w:rsidRDefault="00D21376" w:rsidP="00D21376">
            <w:pPr>
              <w:spacing w:after="0" w:line="240" w:lineRule="auto"/>
              <w:rPr>
                <w:rFonts w:ascii="Arial" w:eastAsia="Times New Roman" w:hAnsi="Arial" w:cs="Arial"/>
                <w:color w:val="000000"/>
                <w:sz w:val="24"/>
                <w:szCs w:val="24"/>
                <w:lang w:eastAsia="es-ES"/>
              </w:rPr>
            </w:pPr>
            <w:r w:rsidRPr="000E774A">
              <w:rPr>
                <w:rFonts w:ascii="Arial" w:eastAsia="Times New Roman" w:hAnsi="Arial" w:cs="Arial"/>
                <w:color w:val="000000"/>
                <w:sz w:val="24"/>
                <w:szCs w:val="24"/>
                <w:lang w:eastAsia="es-ES"/>
              </w:rPr>
              <w:t> </w:t>
            </w:r>
          </w:p>
        </w:tc>
        <w:tc>
          <w:tcPr>
            <w:tcW w:w="3902" w:type="dxa"/>
            <w:gridSpan w:val="2"/>
            <w:tcBorders>
              <w:top w:val="single" w:sz="4" w:space="0" w:color="auto"/>
              <w:left w:val="nil"/>
              <w:bottom w:val="single" w:sz="4" w:space="0" w:color="auto"/>
              <w:right w:val="nil"/>
            </w:tcBorders>
            <w:shd w:val="clear" w:color="000000" w:fill="FFFFFF"/>
            <w:vAlign w:val="bottom"/>
            <w:hideMark/>
          </w:tcPr>
          <w:p w14:paraId="3F885638" w14:textId="77777777" w:rsidR="00D21376" w:rsidRPr="000E774A" w:rsidRDefault="00D21376" w:rsidP="00D21376">
            <w:pPr>
              <w:spacing w:after="0" w:line="240" w:lineRule="auto"/>
              <w:jc w:val="center"/>
              <w:rPr>
                <w:rFonts w:ascii="Arial" w:eastAsia="Times New Roman" w:hAnsi="Arial" w:cs="Arial"/>
                <w:color w:val="000000"/>
                <w:sz w:val="24"/>
                <w:szCs w:val="24"/>
                <w:lang w:eastAsia="es-ES"/>
              </w:rPr>
            </w:pPr>
            <w:r w:rsidRPr="000E774A">
              <w:rPr>
                <w:rFonts w:ascii="Arial" w:eastAsia="Times New Roman" w:hAnsi="Arial" w:cs="Arial"/>
                <w:color w:val="000000"/>
                <w:sz w:val="24"/>
                <w:szCs w:val="24"/>
                <w:lang w:eastAsia="es-ES"/>
              </w:rPr>
              <w:t xml:space="preserve">Low TC incidence countries </w:t>
            </w:r>
          </w:p>
          <w:p w14:paraId="3487488B" w14:textId="6813D369" w:rsidR="00D21376" w:rsidRPr="000E774A" w:rsidRDefault="00D21376" w:rsidP="00271408">
            <w:pPr>
              <w:spacing w:after="0" w:line="240" w:lineRule="auto"/>
              <w:jc w:val="center"/>
              <w:rPr>
                <w:rFonts w:ascii="Arial" w:eastAsia="Times New Roman" w:hAnsi="Arial" w:cs="Arial"/>
                <w:color w:val="000000"/>
                <w:sz w:val="24"/>
                <w:szCs w:val="24"/>
                <w:lang w:eastAsia="es-ES"/>
              </w:rPr>
            </w:pPr>
            <w:r w:rsidRPr="000E774A">
              <w:rPr>
                <w:rFonts w:ascii="Arial" w:eastAsia="Times New Roman" w:hAnsi="Arial" w:cs="Arial"/>
                <w:color w:val="000000"/>
                <w:sz w:val="24"/>
                <w:szCs w:val="24"/>
                <w:lang w:eastAsia="es-ES"/>
              </w:rPr>
              <w:t>(</w:t>
            </w:r>
            <w:r w:rsidR="00271408" w:rsidRPr="000E774A">
              <w:rPr>
                <w:rFonts w:ascii="Arial" w:eastAsia="Times New Roman" w:hAnsi="Arial" w:cs="Arial"/>
                <w:color w:val="000000"/>
                <w:sz w:val="24"/>
                <w:szCs w:val="24"/>
                <w:lang w:eastAsia="es-ES"/>
              </w:rPr>
              <w:t xml:space="preserve">175 </w:t>
            </w:r>
            <w:r w:rsidRPr="000E774A">
              <w:rPr>
                <w:rFonts w:ascii="Arial" w:eastAsia="Times New Roman" w:hAnsi="Arial" w:cs="Arial"/>
                <w:color w:val="000000"/>
                <w:sz w:val="24"/>
                <w:szCs w:val="24"/>
                <w:lang w:eastAsia="es-ES"/>
              </w:rPr>
              <w:t>TC cases)</w:t>
            </w:r>
          </w:p>
        </w:tc>
        <w:tc>
          <w:tcPr>
            <w:tcW w:w="340" w:type="dxa"/>
            <w:tcBorders>
              <w:top w:val="single" w:sz="4" w:space="0" w:color="auto"/>
              <w:left w:val="nil"/>
              <w:bottom w:val="nil"/>
              <w:right w:val="nil"/>
            </w:tcBorders>
            <w:shd w:val="clear" w:color="000000" w:fill="FFFFFF"/>
            <w:vAlign w:val="bottom"/>
            <w:hideMark/>
          </w:tcPr>
          <w:p w14:paraId="44F6DBBB" w14:textId="77777777" w:rsidR="00D21376" w:rsidRPr="000E774A" w:rsidRDefault="00D21376" w:rsidP="00D21376">
            <w:pPr>
              <w:spacing w:after="0" w:line="240" w:lineRule="auto"/>
              <w:rPr>
                <w:rFonts w:ascii="Arial" w:eastAsia="Times New Roman" w:hAnsi="Arial" w:cs="Arial"/>
                <w:color w:val="000000"/>
                <w:sz w:val="24"/>
                <w:szCs w:val="24"/>
                <w:lang w:eastAsia="es-ES"/>
              </w:rPr>
            </w:pPr>
            <w:r w:rsidRPr="000E774A">
              <w:rPr>
                <w:rFonts w:ascii="Arial" w:eastAsia="Times New Roman" w:hAnsi="Arial" w:cs="Arial"/>
                <w:color w:val="000000"/>
                <w:sz w:val="24"/>
                <w:szCs w:val="24"/>
                <w:lang w:eastAsia="es-ES"/>
              </w:rPr>
              <w:t> </w:t>
            </w:r>
          </w:p>
        </w:tc>
        <w:tc>
          <w:tcPr>
            <w:tcW w:w="3840" w:type="dxa"/>
            <w:gridSpan w:val="2"/>
            <w:tcBorders>
              <w:top w:val="single" w:sz="4" w:space="0" w:color="auto"/>
              <w:left w:val="nil"/>
              <w:bottom w:val="single" w:sz="4" w:space="0" w:color="auto"/>
              <w:right w:val="nil"/>
            </w:tcBorders>
            <w:shd w:val="clear" w:color="000000" w:fill="FFFFFF"/>
            <w:vAlign w:val="bottom"/>
            <w:hideMark/>
          </w:tcPr>
          <w:p w14:paraId="4997CAA1" w14:textId="77777777" w:rsidR="00D21376" w:rsidRPr="000E774A" w:rsidRDefault="00D21376" w:rsidP="00D21376">
            <w:pPr>
              <w:spacing w:after="0" w:line="240" w:lineRule="auto"/>
              <w:jc w:val="center"/>
              <w:rPr>
                <w:rFonts w:ascii="Arial" w:eastAsia="Times New Roman" w:hAnsi="Arial" w:cs="Arial"/>
                <w:color w:val="000000"/>
                <w:sz w:val="24"/>
                <w:szCs w:val="24"/>
                <w:lang w:eastAsia="es-ES"/>
              </w:rPr>
            </w:pPr>
            <w:r w:rsidRPr="000E774A">
              <w:rPr>
                <w:rFonts w:ascii="Arial" w:eastAsia="Times New Roman" w:hAnsi="Arial" w:cs="Arial"/>
                <w:color w:val="000000"/>
                <w:sz w:val="24"/>
                <w:szCs w:val="24"/>
                <w:lang w:eastAsia="es-ES"/>
              </w:rPr>
              <w:t xml:space="preserve">High TC incidence countries* </w:t>
            </w:r>
          </w:p>
          <w:p w14:paraId="4D58699A" w14:textId="5BA25628" w:rsidR="00D21376" w:rsidRPr="000E774A" w:rsidRDefault="00D21376" w:rsidP="00271408">
            <w:pPr>
              <w:spacing w:after="0" w:line="240" w:lineRule="auto"/>
              <w:jc w:val="center"/>
              <w:rPr>
                <w:rFonts w:ascii="Arial" w:eastAsia="Times New Roman" w:hAnsi="Arial" w:cs="Arial"/>
                <w:color w:val="000000"/>
                <w:sz w:val="24"/>
                <w:szCs w:val="24"/>
                <w:lang w:eastAsia="es-ES"/>
              </w:rPr>
            </w:pPr>
            <w:r w:rsidRPr="000E774A">
              <w:rPr>
                <w:rFonts w:ascii="Arial" w:eastAsia="Times New Roman" w:hAnsi="Arial" w:cs="Arial"/>
                <w:color w:val="000000"/>
                <w:sz w:val="24"/>
                <w:szCs w:val="24"/>
                <w:lang w:eastAsia="es-ES"/>
              </w:rPr>
              <w:t>(</w:t>
            </w:r>
            <w:r w:rsidR="00271408" w:rsidRPr="000E774A">
              <w:rPr>
                <w:rFonts w:ascii="Arial" w:eastAsia="Times New Roman" w:hAnsi="Arial" w:cs="Arial"/>
                <w:color w:val="000000"/>
                <w:sz w:val="24"/>
                <w:szCs w:val="24"/>
                <w:lang w:eastAsia="es-ES"/>
              </w:rPr>
              <w:t xml:space="preserve">573 </w:t>
            </w:r>
            <w:r w:rsidRPr="000E774A">
              <w:rPr>
                <w:rFonts w:ascii="Arial" w:eastAsia="Times New Roman" w:hAnsi="Arial" w:cs="Arial"/>
                <w:color w:val="000000"/>
                <w:sz w:val="24"/>
                <w:szCs w:val="24"/>
                <w:lang w:eastAsia="es-ES"/>
              </w:rPr>
              <w:t>TC cases)</w:t>
            </w:r>
          </w:p>
        </w:tc>
        <w:tc>
          <w:tcPr>
            <w:tcW w:w="1595" w:type="dxa"/>
            <w:vMerge w:val="restart"/>
            <w:tcBorders>
              <w:top w:val="single" w:sz="4" w:space="0" w:color="auto"/>
              <w:left w:val="nil"/>
              <w:bottom w:val="single" w:sz="4" w:space="0" w:color="000000"/>
              <w:right w:val="nil"/>
            </w:tcBorders>
            <w:shd w:val="clear" w:color="000000" w:fill="FFFFFF"/>
            <w:noWrap/>
            <w:vAlign w:val="bottom"/>
            <w:hideMark/>
          </w:tcPr>
          <w:p w14:paraId="53D81C86" w14:textId="1DD78C5E" w:rsidR="00D21376" w:rsidRPr="000E774A" w:rsidRDefault="007D3C90" w:rsidP="00D21376">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 xml:space="preserve">P for </w:t>
            </w:r>
            <w:r w:rsidR="00D21376" w:rsidRPr="000E774A">
              <w:rPr>
                <w:rFonts w:ascii="Arial" w:eastAsia="Times New Roman" w:hAnsi="Arial" w:cs="Arial"/>
                <w:color w:val="000000"/>
                <w:sz w:val="24"/>
                <w:szCs w:val="24"/>
                <w:lang w:val="es-ES" w:eastAsia="es-ES"/>
              </w:rPr>
              <w:t>heterogeneity</w:t>
            </w:r>
          </w:p>
        </w:tc>
      </w:tr>
      <w:tr w:rsidR="00D21376" w:rsidRPr="000E774A" w14:paraId="1882FD14" w14:textId="77777777" w:rsidTr="00D21376">
        <w:trPr>
          <w:trHeight w:val="315"/>
        </w:trPr>
        <w:tc>
          <w:tcPr>
            <w:tcW w:w="680" w:type="dxa"/>
            <w:tcBorders>
              <w:top w:val="nil"/>
              <w:left w:val="nil"/>
              <w:bottom w:val="nil"/>
              <w:right w:val="nil"/>
            </w:tcBorders>
            <w:shd w:val="clear" w:color="000000" w:fill="FFFFFF"/>
            <w:noWrap/>
            <w:vAlign w:val="bottom"/>
            <w:hideMark/>
          </w:tcPr>
          <w:p w14:paraId="2112777B" w14:textId="77777777" w:rsidR="00D21376" w:rsidRPr="000E774A" w:rsidRDefault="00D21376" w:rsidP="00D21376">
            <w:pPr>
              <w:spacing w:after="0" w:line="240" w:lineRule="auto"/>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 </w:t>
            </w:r>
          </w:p>
        </w:tc>
        <w:tc>
          <w:tcPr>
            <w:tcW w:w="1462" w:type="dxa"/>
            <w:tcBorders>
              <w:top w:val="nil"/>
              <w:left w:val="nil"/>
              <w:bottom w:val="nil"/>
              <w:right w:val="nil"/>
            </w:tcBorders>
            <w:shd w:val="clear" w:color="000000" w:fill="FFFFFF"/>
            <w:noWrap/>
            <w:vAlign w:val="bottom"/>
            <w:hideMark/>
          </w:tcPr>
          <w:p w14:paraId="5C7E5BE2" w14:textId="77777777" w:rsidR="00D21376" w:rsidRPr="000E774A" w:rsidRDefault="00D21376" w:rsidP="00D21376">
            <w:pPr>
              <w:spacing w:after="0" w:line="240" w:lineRule="auto"/>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 </w:t>
            </w:r>
          </w:p>
        </w:tc>
        <w:tc>
          <w:tcPr>
            <w:tcW w:w="1982" w:type="dxa"/>
            <w:tcBorders>
              <w:top w:val="nil"/>
              <w:left w:val="nil"/>
              <w:bottom w:val="single" w:sz="4" w:space="0" w:color="auto"/>
              <w:right w:val="nil"/>
            </w:tcBorders>
            <w:shd w:val="clear" w:color="000000" w:fill="FFFFFF"/>
            <w:noWrap/>
            <w:vAlign w:val="bottom"/>
            <w:hideMark/>
          </w:tcPr>
          <w:p w14:paraId="7697E1C3" w14:textId="77777777" w:rsidR="00D21376" w:rsidRPr="000E774A" w:rsidRDefault="00D21376" w:rsidP="00D21376">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Model 1</w:t>
            </w:r>
          </w:p>
        </w:tc>
        <w:tc>
          <w:tcPr>
            <w:tcW w:w="1920" w:type="dxa"/>
            <w:tcBorders>
              <w:top w:val="nil"/>
              <w:left w:val="nil"/>
              <w:bottom w:val="single" w:sz="4" w:space="0" w:color="auto"/>
              <w:right w:val="nil"/>
            </w:tcBorders>
            <w:shd w:val="clear" w:color="000000" w:fill="FFFFFF"/>
            <w:noWrap/>
            <w:vAlign w:val="bottom"/>
            <w:hideMark/>
          </w:tcPr>
          <w:p w14:paraId="3BBCEEED" w14:textId="77777777" w:rsidR="00D21376" w:rsidRPr="000E774A" w:rsidRDefault="00D21376" w:rsidP="00D21376">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Model 2</w:t>
            </w:r>
          </w:p>
        </w:tc>
        <w:tc>
          <w:tcPr>
            <w:tcW w:w="340" w:type="dxa"/>
            <w:tcBorders>
              <w:top w:val="nil"/>
              <w:left w:val="nil"/>
              <w:bottom w:val="nil"/>
              <w:right w:val="nil"/>
            </w:tcBorders>
            <w:shd w:val="clear" w:color="000000" w:fill="FFFFFF"/>
            <w:noWrap/>
            <w:vAlign w:val="bottom"/>
            <w:hideMark/>
          </w:tcPr>
          <w:p w14:paraId="5A26C1F4" w14:textId="77777777" w:rsidR="00D21376" w:rsidRPr="000E774A" w:rsidRDefault="00D21376" w:rsidP="00D21376">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 </w:t>
            </w:r>
          </w:p>
        </w:tc>
        <w:tc>
          <w:tcPr>
            <w:tcW w:w="1920" w:type="dxa"/>
            <w:tcBorders>
              <w:top w:val="nil"/>
              <w:left w:val="nil"/>
              <w:bottom w:val="single" w:sz="4" w:space="0" w:color="auto"/>
              <w:right w:val="nil"/>
            </w:tcBorders>
            <w:shd w:val="clear" w:color="000000" w:fill="FFFFFF"/>
            <w:noWrap/>
            <w:vAlign w:val="bottom"/>
            <w:hideMark/>
          </w:tcPr>
          <w:p w14:paraId="1BEB8EE6" w14:textId="77777777" w:rsidR="00D21376" w:rsidRPr="000E774A" w:rsidRDefault="00D21376" w:rsidP="00D21376">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Model 1</w:t>
            </w:r>
          </w:p>
        </w:tc>
        <w:tc>
          <w:tcPr>
            <w:tcW w:w="1920" w:type="dxa"/>
            <w:tcBorders>
              <w:top w:val="nil"/>
              <w:left w:val="nil"/>
              <w:bottom w:val="single" w:sz="4" w:space="0" w:color="auto"/>
              <w:right w:val="nil"/>
            </w:tcBorders>
            <w:shd w:val="clear" w:color="000000" w:fill="FFFFFF"/>
            <w:noWrap/>
            <w:vAlign w:val="bottom"/>
            <w:hideMark/>
          </w:tcPr>
          <w:p w14:paraId="36D5DE8E" w14:textId="77777777" w:rsidR="00D21376" w:rsidRPr="000E774A" w:rsidRDefault="00D21376" w:rsidP="00D21376">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Model 2</w:t>
            </w:r>
          </w:p>
        </w:tc>
        <w:tc>
          <w:tcPr>
            <w:tcW w:w="1595" w:type="dxa"/>
            <w:vMerge/>
            <w:tcBorders>
              <w:top w:val="single" w:sz="4" w:space="0" w:color="auto"/>
              <w:left w:val="nil"/>
              <w:bottom w:val="single" w:sz="4" w:space="0" w:color="000000"/>
              <w:right w:val="nil"/>
            </w:tcBorders>
            <w:vAlign w:val="center"/>
            <w:hideMark/>
          </w:tcPr>
          <w:p w14:paraId="45C7AEA0" w14:textId="77777777" w:rsidR="00D21376" w:rsidRPr="000E774A" w:rsidRDefault="00D21376" w:rsidP="00D21376">
            <w:pPr>
              <w:spacing w:after="0" w:line="240" w:lineRule="auto"/>
              <w:rPr>
                <w:rFonts w:ascii="Arial" w:eastAsia="Times New Roman" w:hAnsi="Arial" w:cs="Arial"/>
                <w:color w:val="000000"/>
                <w:sz w:val="24"/>
                <w:szCs w:val="24"/>
                <w:lang w:val="es-ES" w:eastAsia="es-ES"/>
              </w:rPr>
            </w:pPr>
          </w:p>
        </w:tc>
      </w:tr>
      <w:tr w:rsidR="00D21376" w:rsidRPr="000E774A" w14:paraId="395825D0" w14:textId="77777777" w:rsidTr="00D21376">
        <w:trPr>
          <w:trHeight w:val="315"/>
        </w:trPr>
        <w:tc>
          <w:tcPr>
            <w:tcW w:w="2142" w:type="dxa"/>
            <w:gridSpan w:val="2"/>
            <w:tcBorders>
              <w:top w:val="nil"/>
              <w:left w:val="nil"/>
              <w:bottom w:val="single" w:sz="4" w:space="0" w:color="auto"/>
              <w:right w:val="nil"/>
            </w:tcBorders>
            <w:shd w:val="clear" w:color="000000" w:fill="FFFFFF"/>
            <w:noWrap/>
            <w:vAlign w:val="bottom"/>
            <w:hideMark/>
          </w:tcPr>
          <w:p w14:paraId="7433B0A5" w14:textId="77777777" w:rsidR="00D21376" w:rsidRPr="000E774A" w:rsidRDefault="00D21376" w:rsidP="00D21376">
            <w:pPr>
              <w:spacing w:after="0" w:line="240" w:lineRule="auto"/>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 </w:t>
            </w:r>
          </w:p>
        </w:tc>
        <w:tc>
          <w:tcPr>
            <w:tcW w:w="1982" w:type="dxa"/>
            <w:tcBorders>
              <w:top w:val="nil"/>
              <w:left w:val="nil"/>
              <w:bottom w:val="single" w:sz="4" w:space="0" w:color="auto"/>
              <w:right w:val="nil"/>
            </w:tcBorders>
            <w:shd w:val="clear" w:color="000000" w:fill="FFFFFF"/>
            <w:noWrap/>
            <w:vAlign w:val="bottom"/>
            <w:hideMark/>
          </w:tcPr>
          <w:p w14:paraId="7E0C959C" w14:textId="77777777" w:rsidR="00D21376" w:rsidRPr="000E774A" w:rsidRDefault="00D21376" w:rsidP="00D21376">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HR (95% CI)</w:t>
            </w:r>
          </w:p>
        </w:tc>
        <w:tc>
          <w:tcPr>
            <w:tcW w:w="1920" w:type="dxa"/>
            <w:tcBorders>
              <w:top w:val="nil"/>
              <w:left w:val="nil"/>
              <w:bottom w:val="single" w:sz="4" w:space="0" w:color="auto"/>
              <w:right w:val="nil"/>
            </w:tcBorders>
            <w:shd w:val="clear" w:color="000000" w:fill="FFFFFF"/>
            <w:noWrap/>
            <w:vAlign w:val="bottom"/>
            <w:hideMark/>
          </w:tcPr>
          <w:p w14:paraId="43D482A0" w14:textId="77777777" w:rsidR="00D21376" w:rsidRPr="000E774A" w:rsidRDefault="00D21376" w:rsidP="00D21376">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HR (95% CI)</w:t>
            </w:r>
          </w:p>
        </w:tc>
        <w:tc>
          <w:tcPr>
            <w:tcW w:w="340" w:type="dxa"/>
            <w:tcBorders>
              <w:top w:val="nil"/>
              <w:left w:val="nil"/>
              <w:bottom w:val="single" w:sz="4" w:space="0" w:color="auto"/>
              <w:right w:val="nil"/>
            </w:tcBorders>
            <w:shd w:val="clear" w:color="000000" w:fill="FFFFFF"/>
            <w:noWrap/>
            <w:vAlign w:val="bottom"/>
            <w:hideMark/>
          </w:tcPr>
          <w:p w14:paraId="4AA3FED4" w14:textId="77777777" w:rsidR="00D21376" w:rsidRPr="000E774A" w:rsidRDefault="00D21376" w:rsidP="00D21376">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 </w:t>
            </w:r>
          </w:p>
        </w:tc>
        <w:tc>
          <w:tcPr>
            <w:tcW w:w="1920" w:type="dxa"/>
            <w:tcBorders>
              <w:top w:val="nil"/>
              <w:left w:val="nil"/>
              <w:bottom w:val="single" w:sz="4" w:space="0" w:color="auto"/>
              <w:right w:val="nil"/>
            </w:tcBorders>
            <w:shd w:val="clear" w:color="000000" w:fill="FFFFFF"/>
            <w:noWrap/>
            <w:vAlign w:val="bottom"/>
            <w:hideMark/>
          </w:tcPr>
          <w:p w14:paraId="1073E888" w14:textId="77777777" w:rsidR="00D21376" w:rsidRPr="000E774A" w:rsidRDefault="00D21376" w:rsidP="00D21376">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HR (95% CI)</w:t>
            </w:r>
          </w:p>
        </w:tc>
        <w:tc>
          <w:tcPr>
            <w:tcW w:w="1920" w:type="dxa"/>
            <w:tcBorders>
              <w:top w:val="nil"/>
              <w:left w:val="nil"/>
              <w:bottom w:val="single" w:sz="4" w:space="0" w:color="auto"/>
              <w:right w:val="nil"/>
            </w:tcBorders>
            <w:shd w:val="clear" w:color="000000" w:fill="FFFFFF"/>
            <w:noWrap/>
            <w:vAlign w:val="bottom"/>
            <w:hideMark/>
          </w:tcPr>
          <w:p w14:paraId="49AC50E5" w14:textId="77777777" w:rsidR="00D21376" w:rsidRPr="000E774A" w:rsidRDefault="00D21376" w:rsidP="00D21376">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HR (95% CI)</w:t>
            </w:r>
          </w:p>
        </w:tc>
        <w:tc>
          <w:tcPr>
            <w:tcW w:w="1595" w:type="dxa"/>
            <w:vMerge/>
            <w:tcBorders>
              <w:top w:val="single" w:sz="4" w:space="0" w:color="auto"/>
              <w:left w:val="nil"/>
              <w:bottom w:val="single" w:sz="4" w:space="0" w:color="000000"/>
              <w:right w:val="nil"/>
            </w:tcBorders>
            <w:vAlign w:val="center"/>
            <w:hideMark/>
          </w:tcPr>
          <w:p w14:paraId="72A83076" w14:textId="77777777" w:rsidR="00D21376" w:rsidRPr="000E774A" w:rsidRDefault="00D21376" w:rsidP="00D21376">
            <w:pPr>
              <w:spacing w:after="0" w:line="240" w:lineRule="auto"/>
              <w:rPr>
                <w:rFonts w:ascii="Arial" w:eastAsia="Times New Roman" w:hAnsi="Arial" w:cs="Arial"/>
                <w:color w:val="000000"/>
                <w:sz w:val="24"/>
                <w:szCs w:val="24"/>
                <w:lang w:val="es-ES" w:eastAsia="es-ES"/>
              </w:rPr>
            </w:pPr>
          </w:p>
        </w:tc>
      </w:tr>
      <w:tr w:rsidR="00D21376" w:rsidRPr="000E774A" w14:paraId="3827560A" w14:textId="77777777" w:rsidTr="00D21376">
        <w:trPr>
          <w:trHeight w:val="315"/>
        </w:trPr>
        <w:tc>
          <w:tcPr>
            <w:tcW w:w="11819" w:type="dxa"/>
            <w:gridSpan w:val="8"/>
            <w:tcBorders>
              <w:top w:val="single" w:sz="4" w:space="0" w:color="auto"/>
              <w:left w:val="nil"/>
              <w:bottom w:val="nil"/>
              <w:right w:val="nil"/>
            </w:tcBorders>
            <w:shd w:val="clear" w:color="000000" w:fill="FFFFFF"/>
            <w:noWrap/>
            <w:vAlign w:val="bottom"/>
            <w:hideMark/>
          </w:tcPr>
          <w:p w14:paraId="05AF7BA6" w14:textId="77777777" w:rsidR="00D21376" w:rsidRPr="000E774A" w:rsidRDefault="00D21376" w:rsidP="00D21376">
            <w:pPr>
              <w:spacing w:after="0" w:line="240" w:lineRule="auto"/>
              <w:rPr>
                <w:rFonts w:ascii="Arial" w:eastAsia="Times New Roman" w:hAnsi="Arial" w:cs="Arial"/>
                <w:color w:val="000000"/>
                <w:sz w:val="24"/>
                <w:szCs w:val="24"/>
                <w:lang w:eastAsia="es-ES"/>
              </w:rPr>
            </w:pPr>
            <w:r w:rsidRPr="000E774A">
              <w:rPr>
                <w:rFonts w:ascii="Arial" w:eastAsia="Times New Roman" w:hAnsi="Arial" w:cs="Arial"/>
                <w:color w:val="000000"/>
                <w:sz w:val="24"/>
                <w:szCs w:val="24"/>
                <w:lang w:eastAsia="es-ES"/>
              </w:rPr>
              <w:t>Total fish and shellfish (by 10g/d)</w:t>
            </w:r>
          </w:p>
        </w:tc>
      </w:tr>
      <w:tr w:rsidR="007D3C90" w:rsidRPr="000E774A" w14:paraId="6530F683" w14:textId="77777777" w:rsidTr="00D21376">
        <w:trPr>
          <w:trHeight w:val="315"/>
        </w:trPr>
        <w:tc>
          <w:tcPr>
            <w:tcW w:w="680" w:type="dxa"/>
            <w:tcBorders>
              <w:top w:val="nil"/>
              <w:left w:val="nil"/>
              <w:bottom w:val="nil"/>
              <w:right w:val="nil"/>
            </w:tcBorders>
            <w:shd w:val="clear" w:color="000000" w:fill="FFFFFF"/>
            <w:noWrap/>
            <w:vAlign w:val="bottom"/>
            <w:hideMark/>
          </w:tcPr>
          <w:p w14:paraId="581C8317" w14:textId="77777777" w:rsidR="00D21376" w:rsidRPr="000E774A" w:rsidRDefault="00D21376" w:rsidP="00D21376">
            <w:pPr>
              <w:spacing w:after="0" w:line="240" w:lineRule="auto"/>
              <w:rPr>
                <w:rFonts w:ascii="Arial" w:eastAsia="Times New Roman" w:hAnsi="Arial" w:cs="Arial"/>
                <w:color w:val="000000"/>
                <w:sz w:val="24"/>
                <w:szCs w:val="24"/>
                <w:lang w:eastAsia="es-ES"/>
              </w:rPr>
            </w:pPr>
            <w:r w:rsidRPr="000E774A">
              <w:rPr>
                <w:rFonts w:ascii="Arial" w:eastAsia="Times New Roman" w:hAnsi="Arial" w:cs="Arial"/>
                <w:color w:val="000000"/>
                <w:sz w:val="24"/>
                <w:szCs w:val="24"/>
                <w:lang w:eastAsia="es-ES"/>
              </w:rPr>
              <w:t> </w:t>
            </w:r>
          </w:p>
        </w:tc>
        <w:tc>
          <w:tcPr>
            <w:tcW w:w="1462" w:type="dxa"/>
            <w:tcBorders>
              <w:top w:val="nil"/>
              <w:left w:val="nil"/>
              <w:bottom w:val="nil"/>
              <w:right w:val="nil"/>
            </w:tcBorders>
            <w:shd w:val="clear" w:color="000000" w:fill="FFFFFF"/>
            <w:noWrap/>
            <w:vAlign w:val="bottom"/>
            <w:hideMark/>
          </w:tcPr>
          <w:p w14:paraId="58DDF1CE" w14:textId="77777777" w:rsidR="00D21376" w:rsidRPr="000E774A" w:rsidRDefault="00D21376" w:rsidP="00D21376">
            <w:pPr>
              <w:spacing w:after="0" w:line="240" w:lineRule="auto"/>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Observed</w:t>
            </w:r>
          </w:p>
        </w:tc>
        <w:tc>
          <w:tcPr>
            <w:tcW w:w="1982" w:type="dxa"/>
            <w:tcBorders>
              <w:top w:val="nil"/>
              <w:left w:val="nil"/>
              <w:bottom w:val="nil"/>
              <w:right w:val="nil"/>
            </w:tcBorders>
            <w:shd w:val="clear" w:color="000000" w:fill="FFFFFF"/>
            <w:noWrap/>
            <w:vAlign w:val="bottom"/>
            <w:hideMark/>
          </w:tcPr>
          <w:p w14:paraId="55924D9E" w14:textId="77777777" w:rsidR="00D21376" w:rsidRPr="000E774A" w:rsidRDefault="00D21376" w:rsidP="00D21376">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0.99 (0.96-1.03)</w:t>
            </w:r>
          </w:p>
        </w:tc>
        <w:tc>
          <w:tcPr>
            <w:tcW w:w="1920" w:type="dxa"/>
            <w:tcBorders>
              <w:top w:val="nil"/>
              <w:left w:val="nil"/>
              <w:bottom w:val="nil"/>
              <w:right w:val="nil"/>
            </w:tcBorders>
            <w:shd w:val="clear" w:color="000000" w:fill="FFFFFF"/>
            <w:noWrap/>
            <w:vAlign w:val="bottom"/>
            <w:hideMark/>
          </w:tcPr>
          <w:p w14:paraId="68B881CF" w14:textId="77777777" w:rsidR="00D21376" w:rsidRPr="000E774A" w:rsidRDefault="00D21376" w:rsidP="00D21376">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0.99 (0.96-1.03)</w:t>
            </w:r>
          </w:p>
        </w:tc>
        <w:tc>
          <w:tcPr>
            <w:tcW w:w="340" w:type="dxa"/>
            <w:tcBorders>
              <w:top w:val="nil"/>
              <w:left w:val="nil"/>
              <w:bottom w:val="nil"/>
              <w:right w:val="nil"/>
            </w:tcBorders>
            <w:shd w:val="clear" w:color="000000" w:fill="FFFFFF"/>
            <w:noWrap/>
            <w:vAlign w:val="bottom"/>
            <w:hideMark/>
          </w:tcPr>
          <w:p w14:paraId="0958D31F" w14:textId="77777777" w:rsidR="00D21376" w:rsidRPr="000E774A" w:rsidRDefault="00D21376" w:rsidP="00D21376">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 </w:t>
            </w:r>
          </w:p>
        </w:tc>
        <w:tc>
          <w:tcPr>
            <w:tcW w:w="1920" w:type="dxa"/>
            <w:tcBorders>
              <w:top w:val="nil"/>
              <w:left w:val="nil"/>
              <w:bottom w:val="nil"/>
              <w:right w:val="nil"/>
            </w:tcBorders>
            <w:shd w:val="clear" w:color="000000" w:fill="FFFFFF"/>
            <w:noWrap/>
            <w:vAlign w:val="bottom"/>
            <w:hideMark/>
          </w:tcPr>
          <w:p w14:paraId="2FA7F579" w14:textId="77777777" w:rsidR="00D21376" w:rsidRPr="000E774A" w:rsidRDefault="00D21376" w:rsidP="00D21376">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1.02 (0.98-1.06)</w:t>
            </w:r>
          </w:p>
        </w:tc>
        <w:tc>
          <w:tcPr>
            <w:tcW w:w="1920" w:type="dxa"/>
            <w:tcBorders>
              <w:top w:val="nil"/>
              <w:left w:val="nil"/>
              <w:bottom w:val="nil"/>
              <w:right w:val="nil"/>
            </w:tcBorders>
            <w:shd w:val="clear" w:color="000000" w:fill="FFFFFF"/>
            <w:noWrap/>
            <w:vAlign w:val="bottom"/>
            <w:hideMark/>
          </w:tcPr>
          <w:p w14:paraId="5980F90C" w14:textId="77777777" w:rsidR="00D21376" w:rsidRPr="000E774A" w:rsidRDefault="00D21376" w:rsidP="00D21376">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1.02 (0.98-1.06)</w:t>
            </w:r>
          </w:p>
        </w:tc>
        <w:tc>
          <w:tcPr>
            <w:tcW w:w="1595" w:type="dxa"/>
            <w:tcBorders>
              <w:top w:val="nil"/>
              <w:left w:val="nil"/>
              <w:bottom w:val="nil"/>
              <w:right w:val="nil"/>
            </w:tcBorders>
            <w:shd w:val="clear" w:color="000000" w:fill="FFFFFF"/>
            <w:noWrap/>
            <w:vAlign w:val="bottom"/>
            <w:hideMark/>
          </w:tcPr>
          <w:p w14:paraId="43DF363F" w14:textId="77777777" w:rsidR="00D21376" w:rsidRPr="000E774A" w:rsidRDefault="00D21376" w:rsidP="00D21376">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 </w:t>
            </w:r>
          </w:p>
        </w:tc>
      </w:tr>
      <w:tr w:rsidR="007D3C90" w:rsidRPr="000E774A" w14:paraId="63483657" w14:textId="77777777" w:rsidTr="00D21376">
        <w:trPr>
          <w:trHeight w:val="315"/>
        </w:trPr>
        <w:tc>
          <w:tcPr>
            <w:tcW w:w="680" w:type="dxa"/>
            <w:tcBorders>
              <w:top w:val="nil"/>
              <w:left w:val="nil"/>
              <w:bottom w:val="nil"/>
              <w:right w:val="nil"/>
            </w:tcBorders>
            <w:shd w:val="clear" w:color="000000" w:fill="FFFFFF"/>
            <w:noWrap/>
            <w:vAlign w:val="bottom"/>
            <w:hideMark/>
          </w:tcPr>
          <w:p w14:paraId="226DE173" w14:textId="77777777" w:rsidR="00D21376" w:rsidRPr="000E774A" w:rsidRDefault="00D21376" w:rsidP="00D21376">
            <w:pPr>
              <w:spacing w:after="0" w:line="240" w:lineRule="auto"/>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 </w:t>
            </w:r>
          </w:p>
        </w:tc>
        <w:tc>
          <w:tcPr>
            <w:tcW w:w="1462" w:type="dxa"/>
            <w:tcBorders>
              <w:top w:val="nil"/>
              <w:left w:val="nil"/>
              <w:bottom w:val="nil"/>
              <w:right w:val="nil"/>
            </w:tcBorders>
            <w:shd w:val="clear" w:color="000000" w:fill="FFFFFF"/>
            <w:noWrap/>
            <w:vAlign w:val="bottom"/>
            <w:hideMark/>
          </w:tcPr>
          <w:p w14:paraId="6C6EB4CB" w14:textId="77777777" w:rsidR="00D21376" w:rsidRPr="000E774A" w:rsidRDefault="00D21376" w:rsidP="00D21376">
            <w:pPr>
              <w:spacing w:after="0" w:line="240" w:lineRule="auto"/>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Calibrated</w:t>
            </w:r>
          </w:p>
        </w:tc>
        <w:tc>
          <w:tcPr>
            <w:tcW w:w="1982" w:type="dxa"/>
            <w:tcBorders>
              <w:top w:val="nil"/>
              <w:left w:val="nil"/>
              <w:bottom w:val="nil"/>
              <w:right w:val="nil"/>
            </w:tcBorders>
            <w:shd w:val="clear" w:color="000000" w:fill="FFFFFF"/>
            <w:noWrap/>
            <w:vAlign w:val="bottom"/>
            <w:hideMark/>
          </w:tcPr>
          <w:p w14:paraId="6E1ABC8A" w14:textId="77777777" w:rsidR="00D21376" w:rsidRPr="000E774A" w:rsidRDefault="00D21376" w:rsidP="00D21376">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0.97 (0.88-1.08)</w:t>
            </w:r>
          </w:p>
        </w:tc>
        <w:tc>
          <w:tcPr>
            <w:tcW w:w="1920" w:type="dxa"/>
            <w:tcBorders>
              <w:top w:val="nil"/>
              <w:left w:val="nil"/>
              <w:bottom w:val="nil"/>
              <w:right w:val="nil"/>
            </w:tcBorders>
            <w:shd w:val="clear" w:color="000000" w:fill="FFFFFF"/>
            <w:noWrap/>
            <w:vAlign w:val="bottom"/>
            <w:hideMark/>
          </w:tcPr>
          <w:p w14:paraId="12BFF073" w14:textId="77777777" w:rsidR="00D21376" w:rsidRPr="000E774A" w:rsidRDefault="00D21376" w:rsidP="00D21376">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0.97 (0.88-1.08)</w:t>
            </w:r>
          </w:p>
        </w:tc>
        <w:tc>
          <w:tcPr>
            <w:tcW w:w="340" w:type="dxa"/>
            <w:tcBorders>
              <w:top w:val="nil"/>
              <w:left w:val="nil"/>
              <w:bottom w:val="nil"/>
              <w:right w:val="nil"/>
            </w:tcBorders>
            <w:shd w:val="clear" w:color="000000" w:fill="FFFFFF"/>
            <w:noWrap/>
            <w:vAlign w:val="bottom"/>
            <w:hideMark/>
          </w:tcPr>
          <w:p w14:paraId="6878180F" w14:textId="77777777" w:rsidR="00D21376" w:rsidRPr="000E774A" w:rsidRDefault="00D21376" w:rsidP="00D21376">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 </w:t>
            </w:r>
          </w:p>
        </w:tc>
        <w:tc>
          <w:tcPr>
            <w:tcW w:w="1920" w:type="dxa"/>
            <w:tcBorders>
              <w:top w:val="nil"/>
              <w:left w:val="nil"/>
              <w:bottom w:val="nil"/>
              <w:right w:val="nil"/>
            </w:tcBorders>
            <w:shd w:val="clear" w:color="000000" w:fill="FFFFFF"/>
            <w:noWrap/>
            <w:vAlign w:val="bottom"/>
            <w:hideMark/>
          </w:tcPr>
          <w:p w14:paraId="623FDEB3" w14:textId="77777777" w:rsidR="00D21376" w:rsidRPr="000E774A" w:rsidRDefault="00D21376" w:rsidP="00D21376">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1.05 (0.96-1.15)</w:t>
            </w:r>
          </w:p>
        </w:tc>
        <w:tc>
          <w:tcPr>
            <w:tcW w:w="1920" w:type="dxa"/>
            <w:tcBorders>
              <w:top w:val="nil"/>
              <w:left w:val="nil"/>
              <w:bottom w:val="nil"/>
              <w:right w:val="nil"/>
            </w:tcBorders>
            <w:shd w:val="clear" w:color="000000" w:fill="FFFFFF"/>
            <w:noWrap/>
            <w:vAlign w:val="bottom"/>
            <w:hideMark/>
          </w:tcPr>
          <w:p w14:paraId="474F5E68" w14:textId="77777777" w:rsidR="00D21376" w:rsidRPr="000E774A" w:rsidRDefault="00D21376" w:rsidP="00D21376">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1.05 (0.96-1.15)</w:t>
            </w:r>
          </w:p>
        </w:tc>
        <w:tc>
          <w:tcPr>
            <w:tcW w:w="1595" w:type="dxa"/>
            <w:tcBorders>
              <w:top w:val="nil"/>
              <w:left w:val="nil"/>
              <w:bottom w:val="nil"/>
              <w:right w:val="nil"/>
            </w:tcBorders>
            <w:shd w:val="clear" w:color="000000" w:fill="FFFFFF"/>
            <w:noWrap/>
            <w:vAlign w:val="bottom"/>
            <w:hideMark/>
          </w:tcPr>
          <w:p w14:paraId="4AE58C67" w14:textId="77777777" w:rsidR="00D21376" w:rsidRPr="000E774A" w:rsidRDefault="00D21376" w:rsidP="00D21376">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0.27</w:t>
            </w:r>
          </w:p>
        </w:tc>
      </w:tr>
      <w:tr w:rsidR="00D21376" w:rsidRPr="000E774A" w14:paraId="59EFD6C4" w14:textId="77777777" w:rsidTr="00D21376">
        <w:trPr>
          <w:trHeight w:val="315"/>
        </w:trPr>
        <w:tc>
          <w:tcPr>
            <w:tcW w:w="11819" w:type="dxa"/>
            <w:gridSpan w:val="8"/>
            <w:tcBorders>
              <w:top w:val="nil"/>
              <w:left w:val="nil"/>
              <w:bottom w:val="nil"/>
              <w:right w:val="nil"/>
            </w:tcBorders>
            <w:shd w:val="clear" w:color="000000" w:fill="FFFFFF"/>
            <w:noWrap/>
            <w:vAlign w:val="bottom"/>
            <w:hideMark/>
          </w:tcPr>
          <w:p w14:paraId="64598929" w14:textId="77777777" w:rsidR="00D21376" w:rsidRPr="000E774A" w:rsidRDefault="00D21376" w:rsidP="00D21376">
            <w:pPr>
              <w:spacing w:after="0" w:line="240" w:lineRule="auto"/>
              <w:rPr>
                <w:rFonts w:ascii="Arial" w:eastAsia="Times New Roman" w:hAnsi="Arial" w:cs="Arial"/>
                <w:color w:val="000000"/>
                <w:sz w:val="24"/>
                <w:szCs w:val="24"/>
                <w:lang w:eastAsia="es-ES"/>
              </w:rPr>
            </w:pPr>
            <w:r w:rsidRPr="000E774A">
              <w:rPr>
                <w:rFonts w:ascii="Arial" w:eastAsia="Times New Roman" w:hAnsi="Arial" w:cs="Arial"/>
                <w:color w:val="000000"/>
                <w:sz w:val="24"/>
                <w:szCs w:val="24"/>
                <w:lang w:eastAsia="es-ES"/>
              </w:rPr>
              <w:t>Fish + fish products (by 10g/d)</w:t>
            </w:r>
          </w:p>
        </w:tc>
      </w:tr>
      <w:tr w:rsidR="007D3C90" w:rsidRPr="000E774A" w14:paraId="1A91683B" w14:textId="77777777" w:rsidTr="00D21376">
        <w:trPr>
          <w:trHeight w:val="315"/>
        </w:trPr>
        <w:tc>
          <w:tcPr>
            <w:tcW w:w="680" w:type="dxa"/>
            <w:tcBorders>
              <w:top w:val="nil"/>
              <w:left w:val="nil"/>
              <w:bottom w:val="nil"/>
              <w:right w:val="nil"/>
            </w:tcBorders>
            <w:shd w:val="clear" w:color="000000" w:fill="FFFFFF"/>
            <w:noWrap/>
            <w:vAlign w:val="bottom"/>
            <w:hideMark/>
          </w:tcPr>
          <w:p w14:paraId="610EF41E" w14:textId="77777777" w:rsidR="00D21376" w:rsidRPr="000E774A" w:rsidRDefault="00D21376" w:rsidP="00D21376">
            <w:pPr>
              <w:spacing w:after="0" w:line="240" w:lineRule="auto"/>
              <w:rPr>
                <w:rFonts w:ascii="Arial" w:eastAsia="Times New Roman" w:hAnsi="Arial" w:cs="Arial"/>
                <w:color w:val="000000"/>
                <w:sz w:val="24"/>
                <w:szCs w:val="24"/>
                <w:lang w:eastAsia="es-ES"/>
              </w:rPr>
            </w:pPr>
            <w:r w:rsidRPr="000E774A">
              <w:rPr>
                <w:rFonts w:ascii="Arial" w:eastAsia="Times New Roman" w:hAnsi="Arial" w:cs="Arial"/>
                <w:color w:val="000000"/>
                <w:sz w:val="24"/>
                <w:szCs w:val="24"/>
                <w:lang w:eastAsia="es-ES"/>
              </w:rPr>
              <w:t> </w:t>
            </w:r>
          </w:p>
        </w:tc>
        <w:tc>
          <w:tcPr>
            <w:tcW w:w="1462" w:type="dxa"/>
            <w:tcBorders>
              <w:top w:val="nil"/>
              <w:left w:val="nil"/>
              <w:bottom w:val="nil"/>
              <w:right w:val="nil"/>
            </w:tcBorders>
            <w:shd w:val="clear" w:color="000000" w:fill="FFFFFF"/>
            <w:noWrap/>
            <w:vAlign w:val="bottom"/>
            <w:hideMark/>
          </w:tcPr>
          <w:p w14:paraId="15B817B7" w14:textId="77777777" w:rsidR="00D21376" w:rsidRPr="000E774A" w:rsidRDefault="00D21376" w:rsidP="00D21376">
            <w:pPr>
              <w:spacing w:after="0" w:line="240" w:lineRule="auto"/>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Observed</w:t>
            </w:r>
          </w:p>
        </w:tc>
        <w:tc>
          <w:tcPr>
            <w:tcW w:w="1982" w:type="dxa"/>
            <w:tcBorders>
              <w:top w:val="nil"/>
              <w:left w:val="nil"/>
              <w:bottom w:val="nil"/>
              <w:right w:val="nil"/>
            </w:tcBorders>
            <w:shd w:val="clear" w:color="000000" w:fill="FFFFFF"/>
            <w:noWrap/>
            <w:vAlign w:val="bottom"/>
            <w:hideMark/>
          </w:tcPr>
          <w:p w14:paraId="527281C6" w14:textId="77777777" w:rsidR="00D21376" w:rsidRPr="000E774A" w:rsidRDefault="00D21376" w:rsidP="00D21376">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1.00 (0.96-1.04)</w:t>
            </w:r>
          </w:p>
        </w:tc>
        <w:tc>
          <w:tcPr>
            <w:tcW w:w="1920" w:type="dxa"/>
            <w:tcBorders>
              <w:top w:val="nil"/>
              <w:left w:val="nil"/>
              <w:bottom w:val="nil"/>
              <w:right w:val="nil"/>
            </w:tcBorders>
            <w:shd w:val="clear" w:color="000000" w:fill="FFFFFF"/>
            <w:noWrap/>
            <w:vAlign w:val="bottom"/>
            <w:hideMark/>
          </w:tcPr>
          <w:p w14:paraId="0DE96EE9" w14:textId="77777777" w:rsidR="00D21376" w:rsidRPr="000E774A" w:rsidRDefault="00D21376" w:rsidP="00D21376">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0.99 (0.96-1.04)</w:t>
            </w:r>
          </w:p>
        </w:tc>
        <w:tc>
          <w:tcPr>
            <w:tcW w:w="340" w:type="dxa"/>
            <w:tcBorders>
              <w:top w:val="nil"/>
              <w:left w:val="nil"/>
              <w:bottom w:val="nil"/>
              <w:right w:val="nil"/>
            </w:tcBorders>
            <w:shd w:val="clear" w:color="000000" w:fill="FFFFFF"/>
            <w:noWrap/>
            <w:vAlign w:val="bottom"/>
            <w:hideMark/>
          </w:tcPr>
          <w:p w14:paraId="4F509C49" w14:textId="77777777" w:rsidR="00D21376" w:rsidRPr="000E774A" w:rsidRDefault="00D21376" w:rsidP="00D21376">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 </w:t>
            </w:r>
          </w:p>
        </w:tc>
        <w:tc>
          <w:tcPr>
            <w:tcW w:w="1920" w:type="dxa"/>
            <w:tcBorders>
              <w:top w:val="nil"/>
              <w:left w:val="nil"/>
              <w:bottom w:val="nil"/>
              <w:right w:val="nil"/>
            </w:tcBorders>
            <w:shd w:val="clear" w:color="000000" w:fill="FFFFFF"/>
            <w:noWrap/>
            <w:vAlign w:val="bottom"/>
            <w:hideMark/>
          </w:tcPr>
          <w:p w14:paraId="62888CD6" w14:textId="77777777" w:rsidR="00D21376" w:rsidRPr="000E774A" w:rsidRDefault="00D21376" w:rsidP="00D21376">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1.03 (0.99-1.07)</w:t>
            </w:r>
          </w:p>
        </w:tc>
        <w:tc>
          <w:tcPr>
            <w:tcW w:w="1920" w:type="dxa"/>
            <w:tcBorders>
              <w:top w:val="nil"/>
              <w:left w:val="nil"/>
              <w:bottom w:val="nil"/>
              <w:right w:val="nil"/>
            </w:tcBorders>
            <w:shd w:val="clear" w:color="000000" w:fill="FFFFFF"/>
            <w:noWrap/>
            <w:vAlign w:val="bottom"/>
            <w:hideMark/>
          </w:tcPr>
          <w:p w14:paraId="2B8FD24C" w14:textId="77777777" w:rsidR="00D21376" w:rsidRPr="000E774A" w:rsidRDefault="00D21376" w:rsidP="00D21376">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1.03 (0.99-1.07)</w:t>
            </w:r>
          </w:p>
        </w:tc>
        <w:tc>
          <w:tcPr>
            <w:tcW w:w="1595" w:type="dxa"/>
            <w:tcBorders>
              <w:top w:val="nil"/>
              <w:left w:val="nil"/>
              <w:bottom w:val="nil"/>
              <w:right w:val="nil"/>
            </w:tcBorders>
            <w:shd w:val="clear" w:color="000000" w:fill="FFFFFF"/>
            <w:noWrap/>
            <w:vAlign w:val="bottom"/>
            <w:hideMark/>
          </w:tcPr>
          <w:p w14:paraId="47837E4F" w14:textId="77777777" w:rsidR="00D21376" w:rsidRPr="000E774A" w:rsidRDefault="00D21376" w:rsidP="00D21376">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 </w:t>
            </w:r>
          </w:p>
        </w:tc>
      </w:tr>
      <w:tr w:rsidR="007D3C90" w:rsidRPr="000E774A" w14:paraId="465DDA29" w14:textId="77777777" w:rsidTr="00D21376">
        <w:trPr>
          <w:trHeight w:val="315"/>
        </w:trPr>
        <w:tc>
          <w:tcPr>
            <w:tcW w:w="680" w:type="dxa"/>
            <w:tcBorders>
              <w:top w:val="nil"/>
              <w:left w:val="nil"/>
              <w:bottom w:val="nil"/>
              <w:right w:val="nil"/>
            </w:tcBorders>
            <w:shd w:val="clear" w:color="000000" w:fill="FFFFFF"/>
            <w:noWrap/>
            <w:vAlign w:val="bottom"/>
            <w:hideMark/>
          </w:tcPr>
          <w:p w14:paraId="57585681" w14:textId="77777777" w:rsidR="00D21376" w:rsidRPr="000E774A" w:rsidRDefault="00D21376" w:rsidP="00D21376">
            <w:pPr>
              <w:spacing w:after="0" w:line="240" w:lineRule="auto"/>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 </w:t>
            </w:r>
          </w:p>
        </w:tc>
        <w:tc>
          <w:tcPr>
            <w:tcW w:w="1462" w:type="dxa"/>
            <w:tcBorders>
              <w:top w:val="nil"/>
              <w:left w:val="nil"/>
              <w:bottom w:val="nil"/>
              <w:right w:val="nil"/>
            </w:tcBorders>
            <w:shd w:val="clear" w:color="000000" w:fill="FFFFFF"/>
            <w:noWrap/>
            <w:vAlign w:val="bottom"/>
            <w:hideMark/>
          </w:tcPr>
          <w:p w14:paraId="72FB801B" w14:textId="77777777" w:rsidR="00D21376" w:rsidRPr="000E774A" w:rsidRDefault="00D21376" w:rsidP="00D21376">
            <w:pPr>
              <w:spacing w:after="0" w:line="240" w:lineRule="auto"/>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Calibrated</w:t>
            </w:r>
          </w:p>
        </w:tc>
        <w:tc>
          <w:tcPr>
            <w:tcW w:w="1982" w:type="dxa"/>
            <w:tcBorders>
              <w:top w:val="nil"/>
              <w:left w:val="nil"/>
              <w:bottom w:val="nil"/>
              <w:right w:val="nil"/>
            </w:tcBorders>
            <w:shd w:val="clear" w:color="000000" w:fill="FFFFFF"/>
            <w:noWrap/>
            <w:vAlign w:val="bottom"/>
            <w:hideMark/>
          </w:tcPr>
          <w:p w14:paraId="356E8591" w14:textId="77777777" w:rsidR="00D21376" w:rsidRPr="000E774A" w:rsidRDefault="00D21376" w:rsidP="00D21376">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0.98 (0.89-1.09)</w:t>
            </w:r>
          </w:p>
        </w:tc>
        <w:tc>
          <w:tcPr>
            <w:tcW w:w="1920" w:type="dxa"/>
            <w:tcBorders>
              <w:top w:val="nil"/>
              <w:left w:val="nil"/>
              <w:bottom w:val="nil"/>
              <w:right w:val="nil"/>
            </w:tcBorders>
            <w:shd w:val="clear" w:color="000000" w:fill="FFFFFF"/>
            <w:noWrap/>
            <w:vAlign w:val="bottom"/>
            <w:hideMark/>
          </w:tcPr>
          <w:p w14:paraId="6C06EBF5" w14:textId="77777777" w:rsidR="00D21376" w:rsidRPr="000E774A" w:rsidRDefault="00D21376" w:rsidP="00D21376">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0.98 (0.89-1.08)</w:t>
            </w:r>
          </w:p>
        </w:tc>
        <w:tc>
          <w:tcPr>
            <w:tcW w:w="340" w:type="dxa"/>
            <w:tcBorders>
              <w:top w:val="nil"/>
              <w:left w:val="nil"/>
              <w:bottom w:val="nil"/>
              <w:right w:val="nil"/>
            </w:tcBorders>
            <w:shd w:val="clear" w:color="000000" w:fill="FFFFFF"/>
            <w:noWrap/>
            <w:vAlign w:val="bottom"/>
            <w:hideMark/>
          </w:tcPr>
          <w:p w14:paraId="6096FF80" w14:textId="77777777" w:rsidR="00D21376" w:rsidRPr="000E774A" w:rsidRDefault="00D21376" w:rsidP="00D21376">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 </w:t>
            </w:r>
          </w:p>
        </w:tc>
        <w:tc>
          <w:tcPr>
            <w:tcW w:w="1920" w:type="dxa"/>
            <w:tcBorders>
              <w:top w:val="nil"/>
              <w:left w:val="nil"/>
              <w:bottom w:val="nil"/>
              <w:right w:val="nil"/>
            </w:tcBorders>
            <w:shd w:val="clear" w:color="000000" w:fill="FFFFFF"/>
            <w:noWrap/>
            <w:vAlign w:val="bottom"/>
            <w:hideMark/>
          </w:tcPr>
          <w:p w14:paraId="1BD4C81D" w14:textId="77777777" w:rsidR="00D21376" w:rsidRPr="000E774A" w:rsidRDefault="00D21376" w:rsidP="00D21376">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1.08 (0.97-1.20)</w:t>
            </w:r>
          </w:p>
        </w:tc>
        <w:tc>
          <w:tcPr>
            <w:tcW w:w="1920" w:type="dxa"/>
            <w:tcBorders>
              <w:top w:val="nil"/>
              <w:left w:val="nil"/>
              <w:bottom w:val="nil"/>
              <w:right w:val="nil"/>
            </w:tcBorders>
            <w:shd w:val="clear" w:color="000000" w:fill="FFFFFF"/>
            <w:noWrap/>
            <w:vAlign w:val="bottom"/>
            <w:hideMark/>
          </w:tcPr>
          <w:p w14:paraId="4D0DC89E" w14:textId="77777777" w:rsidR="00D21376" w:rsidRPr="000E774A" w:rsidRDefault="00D21376" w:rsidP="00D21376">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1.07 (0.97-1.19)</w:t>
            </w:r>
          </w:p>
        </w:tc>
        <w:tc>
          <w:tcPr>
            <w:tcW w:w="1595" w:type="dxa"/>
            <w:tcBorders>
              <w:top w:val="nil"/>
              <w:left w:val="nil"/>
              <w:bottom w:val="nil"/>
              <w:right w:val="nil"/>
            </w:tcBorders>
            <w:shd w:val="clear" w:color="000000" w:fill="FFFFFF"/>
            <w:noWrap/>
            <w:vAlign w:val="bottom"/>
            <w:hideMark/>
          </w:tcPr>
          <w:p w14:paraId="24D62533" w14:textId="77777777" w:rsidR="00D21376" w:rsidRPr="000E774A" w:rsidRDefault="00D21376" w:rsidP="00D21376">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0.20</w:t>
            </w:r>
          </w:p>
        </w:tc>
      </w:tr>
      <w:tr w:rsidR="00D21376" w:rsidRPr="000E774A" w14:paraId="7498D49E" w14:textId="77777777" w:rsidTr="00D21376">
        <w:trPr>
          <w:trHeight w:val="315"/>
        </w:trPr>
        <w:tc>
          <w:tcPr>
            <w:tcW w:w="11819" w:type="dxa"/>
            <w:gridSpan w:val="8"/>
            <w:tcBorders>
              <w:top w:val="nil"/>
              <w:left w:val="nil"/>
              <w:bottom w:val="nil"/>
              <w:right w:val="nil"/>
            </w:tcBorders>
            <w:shd w:val="clear" w:color="000000" w:fill="FFFFFF"/>
            <w:noWrap/>
            <w:vAlign w:val="bottom"/>
            <w:hideMark/>
          </w:tcPr>
          <w:p w14:paraId="19873F6C" w14:textId="77777777" w:rsidR="00D21376" w:rsidRPr="000E774A" w:rsidRDefault="00D21376" w:rsidP="00D21376">
            <w:pPr>
              <w:spacing w:after="0" w:line="240" w:lineRule="auto"/>
              <w:rPr>
                <w:rFonts w:ascii="Arial" w:eastAsia="Times New Roman" w:hAnsi="Arial" w:cs="Arial"/>
                <w:color w:val="000000"/>
                <w:sz w:val="24"/>
                <w:szCs w:val="24"/>
                <w:lang w:eastAsia="es-ES"/>
              </w:rPr>
            </w:pPr>
            <w:r w:rsidRPr="000E774A">
              <w:rPr>
                <w:rFonts w:ascii="Arial" w:eastAsia="Times New Roman" w:hAnsi="Arial" w:cs="Arial"/>
                <w:color w:val="000000"/>
                <w:sz w:val="24"/>
                <w:szCs w:val="24"/>
                <w:lang w:eastAsia="es-ES"/>
              </w:rPr>
              <w:t>Lean fish + lean fish products (by 10g/d)</w:t>
            </w:r>
          </w:p>
        </w:tc>
      </w:tr>
      <w:tr w:rsidR="007D3C90" w:rsidRPr="000E774A" w14:paraId="4A588E13" w14:textId="77777777" w:rsidTr="00D21376">
        <w:trPr>
          <w:trHeight w:val="315"/>
        </w:trPr>
        <w:tc>
          <w:tcPr>
            <w:tcW w:w="680" w:type="dxa"/>
            <w:tcBorders>
              <w:top w:val="nil"/>
              <w:left w:val="nil"/>
              <w:bottom w:val="nil"/>
              <w:right w:val="nil"/>
            </w:tcBorders>
            <w:shd w:val="clear" w:color="000000" w:fill="FFFFFF"/>
            <w:noWrap/>
            <w:vAlign w:val="bottom"/>
            <w:hideMark/>
          </w:tcPr>
          <w:p w14:paraId="2621AF0E" w14:textId="77777777" w:rsidR="00D21376" w:rsidRPr="000E774A" w:rsidRDefault="00D21376" w:rsidP="00D21376">
            <w:pPr>
              <w:spacing w:after="0" w:line="240" w:lineRule="auto"/>
              <w:rPr>
                <w:rFonts w:ascii="Arial" w:eastAsia="Times New Roman" w:hAnsi="Arial" w:cs="Arial"/>
                <w:color w:val="000000"/>
                <w:sz w:val="24"/>
                <w:szCs w:val="24"/>
                <w:lang w:eastAsia="es-ES"/>
              </w:rPr>
            </w:pPr>
            <w:r w:rsidRPr="000E774A">
              <w:rPr>
                <w:rFonts w:ascii="Arial" w:eastAsia="Times New Roman" w:hAnsi="Arial" w:cs="Arial"/>
                <w:color w:val="000000"/>
                <w:sz w:val="24"/>
                <w:szCs w:val="24"/>
                <w:lang w:eastAsia="es-ES"/>
              </w:rPr>
              <w:t> </w:t>
            </w:r>
          </w:p>
        </w:tc>
        <w:tc>
          <w:tcPr>
            <w:tcW w:w="1462" w:type="dxa"/>
            <w:tcBorders>
              <w:top w:val="nil"/>
              <w:left w:val="nil"/>
              <w:bottom w:val="nil"/>
              <w:right w:val="nil"/>
            </w:tcBorders>
            <w:shd w:val="clear" w:color="000000" w:fill="FFFFFF"/>
            <w:noWrap/>
            <w:vAlign w:val="bottom"/>
            <w:hideMark/>
          </w:tcPr>
          <w:p w14:paraId="75457716" w14:textId="77777777" w:rsidR="00D21376" w:rsidRPr="000E774A" w:rsidRDefault="00D21376" w:rsidP="00D21376">
            <w:pPr>
              <w:spacing w:after="0" w:line="240" w:lineRule="auto"/>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Observed</w:t>
            </w:r>
          </w:p>
        </w:tc>
        <w:tc>
          <w:tcPr>
            <w:tcW w:w="1982" w:type="dxa"/>
            <w:tcBorders>
              <w:top w:val="nil"/>
              <w:left w:val="nil"/>
              <w:bottom w:val="nil"/>
              <w:right w:val="nil"/>
            </w:tcBorders>
            <w:shd w:val="clear" w:color="000000" w:fill="FFFFFF"/>
            <w:noWrap/>
            <w:vAlign w:val="bottom"/>
            <w:hideMark/>
          </w:tcPr>
          <w:p w14:paraId="04F68061" w14:textId="77777777" w:rsidR="00D21376" w:rsidRPr="000E774A" w:rsidRDefault="00D21376" w:rsidP="00D21376">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0.98 (0.93-1.04)</w:t>
            </w:r>
          </w:p>
        </w:tc>
        <w:tc>
          <w:tcPr>
            <w:tcW w:w="1920" w:type="dxa"/>
            <w:tcBorders>
              <w:top w:val="nil"/>
              <w:left w:val="nil"/>
              <w:bottom w:val="nil"/>
              <w:right w:val="nil"/>
            </w:tcBorders>
            <w:shd w:val="clear" w:color="000000" w:fill="FFFFFF"/>
            <w:noWrap/>
            <w:vAlign w:val="bottom"/>
            <w:hideMark/>
          </w:tcPr>
          <w:p w14:paraId="7FA7C69A" w14:textId="77777777" w:rsidR="00D21376" w:rsidRPr="000E774A" w:rsidRDefault="00D21376" w:rsidP="00D21376">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0.98 (0.93-1.04)</w:t>
            </w:r>
          </w:p>
        </w:tc>
        <w:tc>
          <w:tcPr>
            <w:tcW w:w="340" w:type="dxa"/>
            <w:tcBorders>
              <w:top w:val="nil"/>
              <w:left w:val="nil"/>
              <w:bottom w:val="nil"/>
              <w:right w:val="nil"/>
            </w:tcBorders>
            <w:shd w:val="clear" w:color="000000" w:fill="FFFFFF"/>
            <w:noWrap/>
            <w:vAlign w:val="bottom"/>
            <w:hideMark/>
          </w:tcPr>
          <w:p w14:paraId="627AF914" w14:textId="77777777" w:rsidR="00D21376" w:rsidRPr="000E774A" w:rsidRDefault="00D21376" w:rsidP="00D21376">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 </w:t>
            </w:r>
          </w:p>
        </w:tc>
        <w:tc>
          <w:tcPr>
            <w:tcW w:w="1920" w:type="dxa"/>
            <w:tcBorders>
              <w:top w:val="nil"/>
              <w:left w:val="nil"/>
              <w:bottom w:val="nil"/>
              <w:right w:val="nil"/>
            </w:tcBorders>
            <w:shd w:val="clear" w:color="000000" w:fill="FFFFFF"/>
            <w:noWrap/>
            <w:vAlign w:val="bottom"/>
            <w:hideMark/>
          </w:tcPr>
          <w:p w14:paraId="22B26D21" w14:textId="77777777" w:rsidR="00D21376" w:rsidRPr="000E774A" w:rsidRDefault="00D21376" w:rsidP="00D21376">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1.07 (0.99-1.14)</w:t>
            </w:r>
          </w:p>
        </w:tc>
        <w:tc>
          <w:tcPr>
            <w:tcW w:w="1920" w:type="dxa"/>
            <w:tcBorders>
              <w:top w:val="nil"/>
              <w:left w:val="nil"/>
              <w:bottom w:val="nil"/>
              <w:right w:val="nil"/>
            </w:tcBorders>
            <w:shd w:val="clear" w:color="000000" w:fill="FFFFFF"/>
            <w:noWrap/>
            <w:vAlign w:val="bottom"/>
            <w:hideMark/>
          </w:tcPr>
          <w:p w14:paraId="32113DF1" w14:textId="77777777" w:rsidR="00D21376" w:rsidRPr="000E774A" w:rsidRDefault="00D21376" w:rsidP="00D21376">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1.06 (0.99-1.14)</w:t>
            </w:r>
          </w:p>
        </w:tc>
        <w:tc>
          <w:tcPr>
            <w:tcW w:w="1595" w:type="dxa"/>
            <w:tcBorders>
              <w:top w:val="nil"/>
              <w:left w:val="nil"/>
              <w:bottom w:val="nil"/>
              <w:right w:val="nil"/>
            </w:tcBorders>
            <w:shd w:val="clear" w:color="000000" w:fill="FFFFFF"/>
            <w:noWrap/>
            <w:vAlign w:val="bottom"/>
            <w:hideMark/>
          </w:tcPr>
          <w:p w14:paraId="5A820DCE" w14:textId="77777777" w:rsidR="00D21376" w:rsidRPr="000E774A" w:rsidRDefault="00D21376" w:rsidP="00D21376">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 </w:t>
            </w:r>
          </w:p>
        </w:tc>
      </w:tr>
      <w:tr w:rsidR="007D3C90" w:rsidRPr="000E774A" w14:paraId="06C98950" w14:textId="77777777" w:rsidTr="00D21376">
        <w:trPr>
          <w:trHeight w:val="315"/>
        </w:trPr>
        <w:tc>
          <w:tcPr>
            <w:tcW w:w="680" w:type="dxa"/>
            <w:tcBorders>
              <w:top w:val="nil"/>
              <w:left w:val="nil"/>
              <w:bottom w:val="nil"/>
              <w:right w:val="nil"/>
            </w:tcBorders>
            <w:shd w:val="clear" w:color="000000" w:fill="FFFFFF"/>
            <w:noWrap/>
            <w:vAlign w:val="bottom"/>
            <w:hideMark/>
          </w:tcPr>
          <w:p w14:paraId="424F3A81" w14:textId="77777777" w:rsidR="00D21376" w:rsidRPr="000E774A" w:rsidRDefault="00D21376" w:rsidP="00D21376">
            <w:pPr>
              <w:spacing w:after="0" w:line="240" w:lineRule="auto"/>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 </w:t>
            </w:r>
          </w:p>
        </w:tc>
        <w:tc>
          <w:tcPr>
            <w:tcW w:w="1462" w:type="dxa"/>
            <w:tcBorders>
              <w:top w:val="nil"/>
              <w:left w:val="nil"/>
              <w:bottom w:val="nil"/>
              <w:right w:val="nil"/>
            </w:tcBorders>
            <w:shd w:val="clear" w:color="000000" w:fill="FFFFFF"/>
            <w:noWrap/>
            <w:vAlign w:val="bottom"/>
            <w:hideMark/>
          </w:tcPr>
          <w:p w14:paraId="74844B44" w14:textId="77777777" w:rsidR="00D21376" w:rsidRPr="000E774A" w:rsidRDefault="00D21376" w:rsidP="00D21376">
            <w:pPr>
              <w:spacing w:after="0" w:line="240" w:lineRule="auto"/>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Calibrated</w:t>
            </w:r>
          </w:p>
        </w:tc>
        <w:tc>
          <w:tcPr>
            <w:tcW w:w="1982" w:type="dxa"/>
            <w:tcBorders>
              <w:top w:val="nil"/>
              <w:left w:val="nil"/>
              <w:bottom w:val="nil"/>
              <w:right w:val="nil"/>
            </w:tcBorders>
            <w:shd w:val="clear" w:color="000000" w:fill="FFFFFF"/>
            <w:noWrap/>
            <w:vAlign w:val="bottom"/>
            <w:hideMark/>
          </w:tcPr>
          <w:p w14:paraId="124858D5" w14:textId="77777777" w:rsidR="00D21376" w:rsidRPr="000E774A" w:rsidRDefault="00D21376" w:rsidP="00D21376">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0.96 (0.84-1.10)</w:t>
            </w:r>
          </w:p>
        </w:tc>
        <w:tc>
          <w:tcPr>
            <w:tcW w:w="1920" w:type="dxa"/>
            <w:tcBorders>
              <w:top w:val="nil"/>
              <w:left w:val="nil"/>
              <w:bottom w:val="nil"/>
              <w:right w:val="nil"/>
            </w:tcBorders>
            <w:shd w:val="clear" w:color="000000" w:fill="FFFFFF"/>
            <w:noWrap/>
            <w:vAlign w:val="bottom"/>
            <w:hideMark/>
          </w:tcPr>
          <w:p w14:paraId="7C8490DB" w14:textId="77777777" w:rsidR="00D21376" w:rsidRPr="000E774A" w:rsidRDefault="00D21376" w:rsidP="00D21376">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0.96 (0.84-1.09)</w:t>
            </w:r>
          </w:p>
        </w:tc>
        <w:tc>
          <w:tcPr>
            <w:tcW w:w="340" w:type="dxa"/>
            <w:tcBorders>
              <w:top w:val="nil"/>
              <w:left w:val="nil"/>
              <w:bottom w:val="nil"/>
              <w:right w:val="nil"/>
            </w:tcBorders>
            <w:shd w:val="clear" w:color="000000" w:fill="FFFFFF"/>
            <w:noWrap/>
            <w:vAlign w:val="bottom"/>
            <w:hideMark/>
          </w:tcPr>
          <w:p w14:paraId="04B62B95" w14:textId="77777777" w:rsidR="00D21376" w:rsidRPr="000E774A" w:rsidRDefault="00D21376" w:rsidP="00D21376">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 </w:t>
            </w:r>
          </w:p>
        </w:tc>
        <w:tc>
          <w:tcPr>
            <w:tcW w:w="1920" w:type="dxa"/>
            <w:tcBorders>
              <w:top w:val="nil"/>
              <w:left w:val="nil"/>
              <w:bottom w:val="nil"/>
              <w:right w:val="nil"/>
            </w:tcBorders>
            <w:shd w:val="clear" w:color="000000" w:fill="FFFFFF"/>
            <w:noWrap/>
            <w:vAlign w:val="bottom"/>
            <w:hideMark/>
          </w:tcPr>
          <w:p w14:paraId="5BB29692" w14:textId="77777777" w:rsidR="00D21376" w:rsidRPr="000E774A" w:rsidRDefault="00D21376" w:rsidP="00D21376">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1.09 (0.96-1.24)</w:t>
            </w:r>
          </w:p>
        </w:tc>
        <w:tc>
          <w:tcPr>
            <w:tcW w:w="1920" w:type="dxa"/>
            <w:tcBorders>
              <w:top w:val="nil"/>
              <w:left w:val="nil"/>
              <w:bottom w:val="nil"/>
              <w:right w:val="nil"/>
            </w:tcBorders>
            <w:shd w:val="clear" w:color="000000" w:fill="FFFFFF"/>
            <w:noWrap/>
            <w:vAlign w:val="bottom"/>
            <w:hideMark/>
          </w:tcPr>
          <w:p w14:paraId="6D4735A7" w14:textId="77777777" w:rsidR="00D21376" w:rsidRPr="000E774A" w:rsidRDefault="00D21376" w:rsidP="00D21376">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1.09 (0.96-1.24)</w:t>
            </w:r>
          </w:p>
        </w:tc>
        <w:tc>
          <w:tcPr>
            <w:tcW w:w="1595" w:type="dxa"/>
            <w:tcBorders>
              <w:top w:val="nil"/>
              <w:left w:val="nil"/>
              <w:bottom w:val="nil"/>
              <w:right w:val="nil"/>
            </w:tcBorders>
            <w:shd w:val="clear" w:color="000000" w:fill="FFFFFF"/>
            <w:noWrap/>
            <w:vAlign w:val="bottom"/>
            <w:hideMark/>
          </w:tcPr>
          <w:p w14:paraId="5FE246F8" w14:textId="77777777" w:rsidR="00D21376" w:rsidRPr="000E774A" w:rsidRDefault="00D21376" w:rsidP="00D21376">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0.15</w:t>
            </w:r>
          </w:p>
        </w:tc>
      </w:tr>
      <w:tr w:rsidR="00D21376" w:rsidRPr="000E774A" w14:paraId="753E8269" w14:textId="77777777" w:rsidTr="00D21376">
        <w:trPr>
          <w:trHeight w:val="315"/>
        </w:trPr>
        <w:tc>
          <w:tcPr>
            <w:tcW w:w="11819" w:type="dxa"/>
            <w:gridSpan w:val="8"/>
            <w:tcBorders>
              <w:top w:val="nil"/>
              <w:left w:val="nil"/>
              <w:bottom w:val="nil"/>
              <w:right w:val="nil"/>
            </w:tcBorders>
            <w:shd w:val="clear" w:color="000000" w:fill="FFFFFF"/>
            <w:noWrap/>
            <w:vAlign w:val="bottom"/>
            <w:hideMark/>
          </w:tcPr>
          <w:p w14:paraId="7CA58725" w14:textId="77777777" w:rsidR="00D21376" w:rsidRPr="000E774A" w:rsidRDefault="00D21376" w:rsidP="00D21376">
            <w:pPr>
              <w:spacing w:after="0" w:line="240" w:lineRule="auto"/>
              <w:rPr>
                <w:rFonts w:ascii="Arial" w:eastAsia="Times New Roman" w:hAnsi="Arial" w:cs="Arial"/>
                <w:color w:val="000000"/>
                <w:sz w:val="24"/>
                <w:szCs w:val="24"/>
                <w:lang w:eastAsia="es-ES"/>
              </w:rPr>
            </w:pPr>
            <w:r w:rsidRPr="000E774A">
              <w:rPr>
                <w:rFonts w:ascii="Arial" w:eastAsia="Times New Roman" w:hAnsi="Arial" w:cs="Arial"/>
                <w:color w:val="000000"/>
                <w:sz w:val="24"/>
                <w:szCs w:val="24"/>
                <w:lang w:eastAsia="es-ES"/>
              </w:rPr>
              <w:t>Fatty fish + fatty fish products (by 10g/d)</w:t>
            </w:r>
          </w:p>
        </w:tc>
      </w:tr>
      <w:tr w:rsidR="007D3C90" w:rsidRPr="000E774A" w14:paraId="55A685C1" w14:textId="77777777" w:rsidTr="00D21376">
        <w:trPr>
          <w:trHeight w:val="315"/>
        </w:trPr>
        <w:tc>
          <w:tcPr>
            <w:tcW w:w="680" w:type="dxa"/>
            <w:tcBorders>
              <w:top w:val="nil"/>
              <w:left w:val="nil"/>
              <w:bottom w:val="nil"/>
              <w:right w:val="nil"/>
            </w:tcBorders>
            <w:shd w:val="clear" w:color="000000" w:fill="FFFFFF"/>
            <w:noWrap/>
            <w:vAlign w:val="bottom"/>
            <w:hideMark/>
          </w:tcPr>
          <w:p w14:paraId="7A1DEC9A" w14:textId="77777777" w:rsidR="00D21376" w:rsidRPr="000E774A" w:rsidRDefault="00D21376" w:rsidP="00D21376">
            <w:pPr>
              <w:spacing w:after="0" w:line="240" w:lineRule="auto"/>
              <w:rPr>
                <w:rFonts w:ascii="Arial" w:eastAsia="Times New Roman" w:hAnsi="Arial" w:cs="Arial"/>
                <w:color w:val="000000"/>
                <w:sz w:val="24"/>
                <w:szCs w:val="24"/>
                <w:lang w:eastAsia="es-ES"/>
              </w:rPr>
            </w:pPr>
            <w:r w:rsidRPr="000E774A">
              <w:rPr>
                <w:rFonts w:ascii="Arial" w:eastAsia="Times New Roman" w:hAnsi="Arial" w:cs="Arial"/>
                <w:color w:val="000000"/>
                <w:sz w:val="24"/>
                <w:szCs w:val="24"/>
                <w:lang w:eastAsia="es-ES"/>
              </w:rPr>
              <w:t> </w:t>
            </w:r>
          </w:p>
        </w:tc>
        <w:tc>
          <w:tcPr>
            <w:tcW w:w="1462" w:type="dxa"/>
            <w:tcBorders>
              <w:top w:val="nil"/>
              <w:left w:val="nil"/>
              <w:bottom w:val="nil"/>
              <w:right w:val="nil"/>
            </w:tcBorders>
            <w:shd w:val="clear" w:color="000000" w:fill="FFFFFF"/>
            <w:noWrap/>
            <w:vAlign w:val="bottom"/>
            <w:hideMark/>
          </w:tcPr>
          <w:p w14:paraId="690AD6E4" w14:textId="77777777" w:rsidR="00D21376" w:rsidRPr="000E774A" w:rsidRDefault="00D21376" w:rsidP="00D21376">
            <w:pPr>
              <w:spacing w:after="0" w:line="240" w:lineRule="auto"/>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Observed</w:t>
            </w:r>
          </w:p>
        </w:tc>
        <w:tc>
          <w:tcPr>
            <w:tcW w:w="1982" w:type="dxa"/>
            <w:tcBorders>
              <w:top w:val="nil"/>
              <w:left w:val="nil"/>
              <w:bottom w:val="nil"/>
              <w:right w:val="nil"/>
            </w:tcBorders>
            <w:shd w:val="clear" w:color="000000" w:fill="FFFFFF"/>
            <w:noWrap/>
            <w:vAlign w:val="bottom"/>
            <w:hideMark/>
          </w:tcPr>
          <w:p w14:paraId="5FE2C7E9" w14:textId="77777777" w:rsidR="00D21376" w:rsidRPr="000E774A" w:rsidRDefault="00D21376" w:rsidP="00D21376">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0,97 (0.89-1.05)</w:t>
            </w:r>
          </w:p>
        </w:tc>
        <w:tc>
          <w:tcPr>
            <w:tcW w:w="1920" w:type="dxa"/>
            <w:tcBorders>
              <w:top w:val="nil"/>
              <w:left w:val="nil"/>
              <w:bottom w:val="nil"/>
              <w:right w:val="nil"/>
            </w:tcBorders>
            <w:shd w:val="clear" w:color="000000" w:fill="FFFFFF"/>
            <w:noWrap/>
            <w:vAlign w:val="bottom"/>
            <w:hideMark/>
          </w:tcPr>
          <w:p w14:paraId="1A1C22BE" w14:textId="77777777" w:rsidR="00D21376" w:rsidRPr="000E774A" w:rsidRDefault="00D21376" w:rsidP="00D21376">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0.97 (0.89-1.06)</w:t>
            </w:r>
          </w:p>
        </w:tc>
        <w:tc>
          <w:tcPr>
            <w:tcW w:w="340" w:type="dxa"/>
            <w:tcBorders>
              <w:top w:val="nil"/>
              <w:left w:val="nil"/>
              <w:bottom w:val="nil"/>
              <w:right w:val="nil"/>
            </w:tcBorders>
            <w:shd w:val="clear" w:color="000000" w:fill="FFFFFF"/>
            <w:noWrap/>
            <w:vAlign w:val="bottom"/>
            <w:hideMark/>
          </w:tcPr>
          <w:p w14:paraId="446D987B" w14:textId="77777777" w:rsidR="00D21376" w:rsidRPr="000E774A" w:rsidRDefault="00D21376" w:rsidP="00D21376">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 </w:t>
            </w:r>
          </w:p>
        </w:tc>
        <w:tc>
          <w:tcPr>
            <w:tcW w:w="1920" w:type="dxa"/>
            <w:tcBorders>
              <w:top w:val="nil"/>
              <w:left w:val="nil"/>
              <w:bottom w:val="nil"/>
              <w:right w:val="nil"/>
            </w:tcBorders>
            <w:shd w:val="clear" w:color="000000" w:fill="FFFFFF"/>
            <w:noWrap/>
            <w:vAlign w:val="bottom"/>
            <w:hideMark/>
          </w:tcPr>
          <w:p w14:paraId="3B7F8F22" w14:textId="77777777" w:rsidR="00D21376" w:rsidRPr="000E774A" w:rsidRDefault="00D21376" w:rsidP="00D21376">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1.02 (0.94-1.11)</w:t>
            </w:r>
          </w:p>
        </w:tc>
        <w:tc>
          <w:tcPr>
            <w:tcW w:w="1920" w:type="dxa"/>
            <w:tcBorders>
              <w:top w:val="nil"/>
              <w:left w:val="nil"/>
              <w:bottom w:val="nil"/>
              <w:right w:val="nil"/>
            </w:tcBorders>
            <w:shd w:val="clear" w:color="000000" w:fill="FFFFFF"/>
            <w:noWrap/>
            <w:vAlign w:val="bottom"/>
            <w:hideMark/>
          </w:tcPr>
          <w:p w14:paraId="27A2ED23" w14:textId="77777777" w:rsidR="00D21376" w:rsidRPr="000E774A" w:rsidRDefault="00D21376" w:rsidP="00D21376">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1.02 (0.94-1.12)</w:t>
            </w:r>
          </w:p>
        </w:tc>
        <w:tc>
          <w:tcPr>
            <w:tcW w:w="1595" w:type="dxa"/>
            <w:tcBorders>
              <w:top w:val="nil"/>
              <w:left w:val="nil"/>
              <w:bottom w:val="nil"/>
              <w:right w:val="nil"/>
            </w:tcBorders>
            <w:shd w:val="clear" w:color="000000" w:fill="FFFFFF"/>
            <w:noWrap/>
            <w:vAlign w:val="bottom"/>
            <w:hideMark/>
          </w:tcPr>
          <w:p w14:paraId="30700CC4" w14:textId="77777777" w:rsidR="00D21376" w:rsidRPr="000E774A" w:rsidRDefault="00D21376" w:rsidP="00D21376">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 </w:t>
            </w:r>
          </w:p>
        </w:tc>
      </w:tr>
      <w:tr w:rsidR="007D3C90" w:rsidRPr="000E774A" w14:paraId="76E6C26B" w14:textId="77777777" w:rsidTr="00D21376">
        <w:trPr>
          <w:trHeight w:val="315"/>
        </w:trPr>
        <w:tc>
          <w:tcPr>
            <w:tcW w:w="680" w:type="dxa"/>
            <w:tcBorders>
              <w:top w:val="nil"/>
              <w:left w:val="nil"/>
              <w:bottom w:val="nil"/>
              <w:right w:val="nil"/>
            </w:tcBorders>
            <w:shd w:val="clear" w:color="000000" w:fill="FFFFFF"/>
            <w:noWrap/>
            <w:vAlign w:val="bottom"/>
            <w:hideMark/>
          </w:tcPr>
          <w:p w14:paraId="7066330C" w14:textId="77777777" w:rsidR="00D21376" w:rsidRPr="000E774A" w:rsidRDefault="00D21376" w:rsidP="00D21376">
            <w:pPr>
              <w:spacing w:after="0" w:line="240" w:lineRule="auto"/>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 </w:t>
            </w:r>
          </w:p>
        </w:tc>
        <w:tc>
          <w:tcPr>
            <w:tcW w:w="1462" w:type="dxa"/>
            <w:tcBorders>
              <w:top w:val="nil"/>
              <w:left w:val="nil"/>
              <w:bottom w:val="nil"/>
              <w:right w:val="nil"/>
            </w:tcBorders>
            <w:shd w:val="clear" w:color="000000" w:fill="FFFFFF"/>
            <w:noWrap/>
            <w:vAlign w:val="bottom"/>
            <w:hideMark/>
          </w:tcPr>
          <w:p w14:paraId="1BC14FD1" w14:textId="77777777" w:rsidR="00D21376" w:rsidRPr="000E774A" w:rsidRDefault="00D21376" w:rsidP="00D21376">
            <w:pPr>
              <w:spacing w:after="0" w:line="240" w:lineRule="auto"/>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Calibrated</w:t>
            </w:r>
          </w:p>
        </w:tc>
        <w:tc>
          <w:tcPr>
            <w:tcW w:w="1982" w:type="dxa"/>
            <w:tcBorders>
              <w:top w:val="nil"/>
              <w:left w:val="nil"/>
              <w:bottom w:val="nil"/>
              <w:right w:val="nil"/>
            </w:tcBorders>
            <w:shd w:val="clear" w:color="000000" w:fill="FFFFFF"/>
            <w:noWrap/>
            <w:vAlign w:val="bottom"/>
            <w:hideMark/>
          </w:tcPr>
          <w:p w14:paraId="621FD386" w14:textId="77777777" w:rsidR="00D21376" w:rsidRPr="000E774A" w:rsidRDefault="00D21376" w:rsidP="00D21376">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0.99 (0.84-1.17)</w:t>
            </w:r>
          </w:p>
        </w:tc>
        <w:tc>
          <w:tcPr>
            <w:tcW w:w="1920" w:type="dxa"/>
            <w:tcBorders>
              <w:top w:val="nil"/>
              <w:left w:val="nil"/>
              <w:bottom w:val="nil"/>
              <w:right w:val="nil"/>
            </w:tcBorders>
            <w:shd w:val="clear" w:color="000000" w:fill="FFFFFF"/>
            <w:noWrap/>
            <w:vAlign w:val="bottom"/>
            <w:hideMark/>
          </w:tcPr>
          <w:p w14:paraId="7A02AA45" w14:textId="77777777" w:rsidR="00D21376" w:rsidRPr="000E774A" w:rsidRDefault="00D21376" w:rsidP="00D21376">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1.00 (0.85-1.17)</w:t>
            </w:r>
          </w:p>
        </w:tc>
        <w:tc>
          <w:tcPr>
            <w:tcW w:w="340" w:type="dxa"/>
            <w:tcBorders>
              <w:top w:val="nil"/>
              <w:left w:val="nil"/>
              <w:bottom w:val="nil"/>
              <w:right w:val="nil"/>
            </w:tcBorders>
            <w:shd w:val="clear" w:color="000000" w:fill="FFFFFF"/>
            <w:noWrap/>
            <w:vAlign w:val="bottom"/>
            <w:hideMark/>
          </w:tcPr>
          <w:p w14:paraId="534B1D2A" w14:textId="77777777" w:rsidR="00D21376" w:rsidRPr="000E774A" w:rsidRDefault="00D21376" w:rsidP="00D21376">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 </w:t>
            </w:r>
          </w:p>
        </w:tc>
        <w:tc>
          <w:tcPr>
            <w:tcW w:w="1920" w:type="dxa"/>
            <w:tcBorders>
              <w:top w:val="nil"/>
              <w:left w:val="nil"/>
              <w:bottom w:val="nil"/>
              <w:right w:val="nil"/>
            </w:tcBorders>
            <w:shd w:val="clear" w:color="000000" w:fill="FFFFFF"/>
            <w:noWrap/>
            <w:vAlign w:val="bottom"/>
            <w:hideMark/>
          </w:tcPr>
          <w:p w14:paraId="03AAB718" w14:textId="77777777" w:rsidR="00D21376" w:rsidRPr="000E774A" w:rsidRDefault="00D21376" w:rsidP="00D21376">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1.03 (0.85-1.23)</w:t>
            </w:r>
          </w:p>
        </w:tc>
        <w:tc>
          <w:tcPr>
            <w:tcW w:w="1920" w:type="dxa"/>
            <w:tcBorders>
              <w:top w:val="nil"/>
              <w:left w:val="nil"/>
              <w:bottom w:val="nil"/>
              <w:right w:val="nil"/>
            </w:tcBorders>
            <w:shd w:val="clear" w:color="000000" w:fill="FFFFFF"/>
            <w:noWrap/>
            <w:vAlign w:val="bottom"/>
            <w:hideMark/>
          </w:tcPr>
          <w:p w14:paraId="473EB73C" w14:textId="77777777" w:rsidR="00D21376" w:rsidRPr="000E774A" w:rsidRDefault="00D21376" w:rsidP="00D21376">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1.02 (0.85-1.23)</w:t>
            </w:r>
          </w:p>
        </w:tc>
        <w:tc>
          <w:tcPr>
            <w:tcW w:w="1595" w:type="dxa"/>
            <w:tcBorders>
              <w:top w:val="nil"/>
              <w:left w:val="nil"/>
              <w:bottom w:val="nil"/>
              <w:right w:val="nil"/>
            </w:tcBorders>
            <w:shd w:val="clear" w:color="000000" w:fill="FFFFFF"/>
            <w:noWrap/>
            <w:vAlign w:val="bottom"/>
            <w:hideMark/>
          </w:tcPr>
          <w:p w14:paraId="4C085662" w14:textId="77777777" w:rsidR="00D21376" w:rsidRPr="000E774A" w:rsidRDefault="00D21376" w:rsidP="00D21376">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0.85</w:t>
            </w:r>
          </w:p>
        </w:tc>
      </w:tr>
      <w:tr w:rsidR="00D21376" w:rsidRPr="000E774A" w14:paraId="3826DAFF" w14:textId="77777777" w:rsidTr="00D21376">
        <w:trPr>
          <w:trHeight w:val="315"/>
        </w:trPr>
        <w:tc>
          <w:tcPr>
            <w:tcW w:w="11819" w:type="dxa"/>
            <w:gridSpan w:val="8"/>
            <w:tcBorders>
              <w:top w:val="nil"/>
              <w:left w:val="nil"/>
              <w:bottom w:val="nil"/>
              <w:right w:val="nil"/>
            </w:tcBorders>
            <w:shd w:val="clear" w:color="000000" w:fill="FFFFFF"/>
            <w:noWrap/>
            <w:vAlign w:val="bottom"/>
            <w:hideMark/>
          </w:tcPr>
          <w:p w14:paraId="0DBD7464" w14:textId="77777777" w:rsidR="00D21376" w:rsidRPr="000E774A" w:rsidRDefault="00D21376" w:rsidP="00D21376">
            <w:pPr>
              <w:spacing w:after="0" w:line="240" w:lineRule="auto"/>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Shellfish (by 1g/d)</w:t>
            </w:r>
          </w:p>
        </w:tc>
      </w:tr>
      <w:tr w:rsidR="007D3C90" w:rsidRPr="000E774A" w14:paraId="6B9CBDF9" w14:textId="77777777" w:rsidTr="00D21376">
        <w:trPr>
          <w:trHeight w:val="315"/>
        </w:trPr>
        <w:tc>
          <w:tcPr>
            <w:tcW w:w="680" w:type="dxa"/>
            <w:tcBorders>
              <w:top w:val="nil"/>
              <w:left w:val="nil"/>
              <w:bottom w:val="nil"/>
              <w:right w:val="nil"/>
            </w:tcBorders>
            <w:shd w:val="clear" w:color="000000" w:fill="FFFFFF"/>
            <w:noWrap/>
            <w:vAlign w:val="bottom"/>
            <w:hideMark/>
          </w:tcPr>
          <w:p w14:paraId="45AC4B18" w14:textId="77777777" w:rsidR="00D21376" w:rsidRPr="000E774A" w:rsidRDefault="00D21376" w:rsidP="00D21376">
            <w:pPr>
              <w:spacing w:after="0" w:line="240" w:lineRule="auto"/>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 </w:t>
            </w:r>
          </w:p>
        </w:tc>
        <w:tc>
          <w:tcPr>
            <w:tcW w:w="1462" w:type="dxa"/>
            <w:tcBorders>
              <w:top w:val="nil"/>
              <w:left w:val="nil"/>
              <w:bottom w:val="nil"/>
              <w:right w:val="nil"/>
            </w:tcBorders>
            <w:shd w:val="clear" w:color="000000" w:fill="FFFFFF"/>
            <w:noWrap/>
            <w:vAlign w:val="bottom"/>
            <w:hideMark/>
          </w:tcPr>
          <w:p w14:paraId="7DC9A51E" w14:textId="77777777" w:rsidR="00D21376" w:rsidRPr="000E774A" w:rsidRDefault="00D21376" w:rsidP="00D21376">
            <w:pPr>
              <w:spacing w:after="0" w:line="240" w:lineRule="auto"/>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Observed</w:t>
            </w:r>
          </w:p>
        </w:tc>
        <w:tc>
          <w:tcPr>
            <w:tcW w:w="1982" w:type="dxa"/>
            <w:tcBorders>
              <w:top w:val="nil"/>
              <w:left w:val="nil"/>
              <w:bottom w:val="nil"/>
              <w:right w:val="nil"/>
            </w:tcBorders>
            <w:shd w:val="clear" w:color="000000" w:fill="FFFFFF"/>
            <w:noWrap/>
            <w:vAlign w:val="bottom"/>
            <w:hideMark/>
          </w:tcPr>
          <w:p w14:paraId="3BD06217" w14:textId="77777777" w:rsidR="00D21376" w:rsidRPr="000E774A" w:rsidRDefault="00D21376" w:rsidP="00D21376">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1.00 (0.98-1.02)</w:t>
            </w:r>
          </w:p>
        </w:tc>
        <w:tc>
          <w:tcPr>
            <w:tcW w:w="1920" w:type="dxa"/>
            <w:tcBorders>
              <w:top w:val="nil"/>
              <w:left w:val="nil"/>
              <w:bottom w:val="nil"/>
              <w:right w:val="nil"/>
            </w:tcBorders>
            <w:shd w:val="clear" w:color="000000" w:fill="FFFFFF"/>
            <w:noWrap/>
            <w:vAlign w:val="bottom"/>
            <w:hideMark/>
          </w:tcPr>
          <w:p w14:paraId="444FDF4D" w14:textId="77777777" w:rsidR="00D21376" w:rsidRPr="000E774A" w:rsidRDefault="00D21376" w:rsidP="00D21376">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1.00 (0.98-1.02)</w:t>
            </w:r>
          </w:p>
        </w:tc>
        <w:tc>
          <w:tcPr>
            <w:tcW w:w="340" w:type="dxa"/>
            <w:tcBorders>
              <w:top w:val="nil"/>
              <w:left w:val="nil"/>
              <w:bottom w:val="nil"/>
              <w:right w:val="nil"/>
            </w:tcBorders>
            <w:shd w:val="clear" w:color="000000" w:fill="FFFFFF"/>
            <w:noWrap/>
            <w:vAlign w:val="bottom"/>
            <w:hideMark/>
          </w:tcPr>
          <w:p w14:paraId="473669BC" w14:textId="77777777" w:rsidR="00D21376" w:rsidRPr="000E774A" w:rsidRDefault="00D21376" w:rsidP="00D21376">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 </w:t>
            </w:r>
          </w:p>
        </w:tc>
        <w:tc>
          <w:tcPr>
            <w:tcW w:w="1920" w:type="dxa"/>
            <w:tcBorders>
              <w:top w:val="nil"/>
              <w:left w:val="nil"/>
              <w:bottom w:val="nil"/>
              <w:right w:val="nil"/>
            </w:tcBorders>
            <w:shd w:val="clear" w:color="000000" w:fill="FFFFFF"/>
            <w:noWrap/>
            <w:vAlign w:val="bottom"/>
            <w:hideMark/>
          </w:tcPr>
          <w:p w14:paraId="0D832632" w14:textId="77777777" w:rsidR="00D21376" w:rsidRPr="000E774A" w:rsidRDefault="00D21376" w:rsidP="00D21376">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0.99 (0.98-1.01)</w:t>
            </w:r>
          </w:p>
        </w:tc>
        <w:tc>
          <w:tcPr>
            <w:tcW w:w="1920" w:type="dxa"/>
            <w:tcBorders>
              <w:top w:val="nil"/>
              <w:left w:val="nil"/>
              <w:bottom w:val="nil"/>
              <w:right w:val="nil"/>
            </w:tcBorders>
            <w:shd w:val="clear" w:color="000000" w:fill="FFFFFF"/>
            <w:noWrap/>
            <w:vAlign w:val="bottom"/>
            <w:hideMark/>
          </w:tcPr>
          <w:p w14:paraId="7B5CF7EB" w14:textId="77777777" w:rsidR="00D21376" w:rsidRPr="000E774A" w:rsidRDefault="00D21376" w:rsidP="00D21376">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0.99 (0.98-1.01)</w:t>
            </w:r>
          </w:p>
        </w:tc>
        <w:tc>
          <w:tcPr>
            <w:tcW w:w="1595" w:type="dxa"/>
            <w:tcBorders>
              <w:top w:val="nil"/>
              <w:left w:val="nil"/>
              <w:bottom w:val="nil"/>
              <w:right w:val="nil"/>
            </w:tcBorders>
            <w:shd w:val="clear" w:color="000000" w:fill="FFFFFF"/>
            <w:noWrap/>
            <w:vAlign w:val="bottom"/>
            <w:hideMark/>
          </w:tcPr>
          <w:p w14:paraId="389FF592" w14:textId="77777777" w:rsidR="00D21376" w:rsidRPr="000E774A" w:rsidRDefault="00D21376" w:rsidP="00D21376">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 </w:t>
            </w:r>
          </w:p>
        </w:tc>
      </w:tr>
      <w:tr w:rsidR="007D3C90" w:rsidRPr="000E774A" w14:paraId="44BDC701" w14:textId="77777777" w:rsidTr="00D21376">
        <w:trPr>
          <w:trHeight w:val="315"/>
        </w:trPr>
        <w:tc>
          <w:tcPr>
            <w:tcW w:w="680" w:type="dxa"/>
            <w:tcBorders>
              <w:top w:val="nil"/>
              <w:left w:val="nil"/>
              <w:bottom w:val="single" w:sz="4" w:space="0" w:color="auto"/>
              <w:right w:val="nil"/>
            </w:tcBorders>
            <w:shd w:val="clear" w:color="000000" w:fill="FFFFFF"/>
            <w:noWrap/>
            <w:vAlign w:val="bottom"/>
            <w:hideMark/>
          </w:tcPr>
          <w:p w14:paraId="7730F4C9" w14:textId="77777777" w:rsidR="00D21376" w:rsidRPr="000E774A" w:rsidRDefault="00D21376" w:rsidP="00D21376">
            <w:pPr>
              <w:spacing w:after="0" w:line="240" w:lineRule="auto"/>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 </w:t>
            </w:r>
          </w:p>
        </w:tc>
        <w:tc>
          <w:tcPr>
            <w:tcW w:w="1462" w:type="dxa"/>
            <w:tcBorders>
              <w:top w:val="nil"/>
              <w:left w:val="nil"/>
              <w:bottom w:val="single" w:sz="4" w:space="0" w:color="auto"/>
              <w:right w:val="nil"/>
            </w:tcBorders>
            <w:shd w:val="clear" w:color="000000" w:fill="FFFFFF"/>
            <w:noWrap/>
            <w:vAlign w:val="bottom"/>
            <w:hideMark/>
          </w:tcPr>
          <w:p w14:paraId="2C2BC279" w14:textId="77777777" w:rsidR="00D21376" w:rsidRPr="000E774A" w:rsidRDefault="00D21376" w:rsidP="00D21376">
            <w:pPr>
              <w:spacing w:after="0" w:line="240" w:lineRule="auto"/>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Calibrated</w:t>
            </w:r>
          </w:p>
        </w:tc>
        <w:tc>
          <w:tcPr>
            <w:tcW w:w="1982" w:type="dxa"/>
            <w:tcBorders>
              <w:top w:val="nil"/>
              <w:left w:val="nil"/>
              <w:bottom w:val="single" w:sz="4" w:space="0" w:color="auto"/>
              <w:right w:val="nil"/>
            </w:tcBorders>
            <w:shd w:val="clear" w:color="000000" w:fill="FFFFFF"/>
            <w:noWrap/>
            <w:vAlign w:val="bottom"/>
            <w:hideMark/>
          </w:tcPr>
          <w:p w14:paraId="25D074C0" w14:textId="77777777" w:rsidR="00D21376" w:rsidRPr="000E774A" w:rsidRDefault="00D21376" w:rsidP="00D21376">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1.01 (0.97-1.06)</w:t>
            </w:r>
          </w:p>
        </w:tc>
        <w:tc>
          <w:tcPr>
            <w:tcW w:w="1920" w:type="dxa"/>
            <w:tcBorders>
              <w:top w:val="nil"/>
              <w:left w:val="nil"/>
              <w:bottom w:val="single" w:sz="4" w:space="0" w:color="auto"/>
              <w:right w:val="nil"/>
            </w:tcBorders>
            <w:shd w:val="clear" w:color="000000" w:fill="FFFFFF"/>
            <w:noWrap/>
            <w:vAlign w:val="bottom"/>
            <w:hideMark/>
          </w:tcPr>
          <w:p w14:paraId="491BA697" w14:textId="77777777" w:rsidR="00D21376" w:rsidRPr="000E774A" w:rsidRDefault="00D21376" w:rsidP="00D21376">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1.01 (0.97-1.06)</w:t>
            </w:r>
          </w:p>
        </w:tc>
        <w:tc>
          <w:tcPr>
            <w:tcW w:w="340" w:type="dxa"/>
            <w:tcBorders>
              <w:top w:val="nil"/>
              <w:left w:val="nil"/>
              <w:bottom w:val="single" w:sz="4" w:space="0" w:color="auto"/>
              <w:right w:val="nil"/>
            </w:tcBorders>
            <w:shd w:val="clear" w:color="000000" w:fill="FFFFFF"/>
            <w:noWrap/>
            <w:vAlign w:val="bottom"/>
            <w:hideMark/>
          </w:tcPr>
          <w:p w14:paraId="44D2DB94" w14:textId="77777777" w:rsidR="00D21376" w:rsidRPr="000E774A" w:rsidRDefault="00D21376" w:rsidP="00D21376">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 </w:t>
            </w:r>
          </w:p>
        </w:tc>
        <w:tc>
          <w:tcPr>
            <w:tcW w:w="1920" w:type="dxa"/>
            <w:tcBorders>
              <w:top w:val="nil"/>
              <w:left w:val="nil"/>
              <w:bottom w:val="single" w:sz="4" w:space="0" w:color="auto"/>
              <w:right w:val="nil"/>
            </w:tcBorders>
            <w:shd w:val="clear" w:color="000000" w:fill="FFFFFF"/>
            <w:noWrap/>
            <w:vAlign w:val="bottom"/>
            <w:hideMark/>
          </w:tcPr>
          <w:p w14:paraId="683E85BE" w14:textId="77777777" w:rsidR="00D21376" w:rsidRPr="000E774A" w:rsidRDefault="00D21376" w:rsidP="00D21376">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0.98 (0.95-1.00)</w:t>
            </w:r>
          </w:p>
        </w:tc>
        <w:tc>
          <w:tcPr>
            <w:tcW w:w="1920" w:type="dxa"/>
            <w:tcBorders>
              <w:top w:val="nil"/>
              <w:left w:val="nil"/>
              <w:bottom w:val="single" w:sz="4" w:space="0" w:color="auto"/>
              <w:right w:val="nil"/>
            </w:tcBorders>
            <w:shd w:val="clear" w:color="000000" w:fill="FFFFFF"/>
            <w:noWrap/>
            <w:vAlign w:val="bottom"/>
            <w:hideMark/>
          </w:tcPr>
          <w:p w14:paraId="419DC714" w14:textId="77777777" w:rsidR="00D21376" w:rsidRPr="000E774A" w:rsidRDefault="00D21376" w:rsidP="00D21376">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0.98 (0.96-1.00)</w:t>
            </w:r>
          </w:p>
        </w:tc>
        <w:tc>
          <w:tcPr>
            <w:tcW w:w="1595" w:type="dxa"/>
            <w:tcBorders>
              <w:top w:val="nil"/>
              <w:left w:val="nil"/>
              <w:bottom w:val="single" w:sz="4" w:space="0" w:color="auto"/>
              <w:right w:val="nil"/>
            </w:tcBorders>
            <w:shd w:val="clear" w:color="000000" w:fill="FFFFFF"/>
            <w:noWrap/>
            <w:vAlign w:val="bottom"/>
            <w:hideMark/>
          </w:tcPr>
          <w:p w14:paraId="5CEB2A2C" w14:textId="77777777" w:rsidR="00D21376" w:rsidRPr="000E774A" w:rsidRDefault="00D21376" w:rsidP="00D21376">
            <w:pPr>
              <w:spacing w:after="0" w:line="240" w:lineRule="auto"/>
              <w:jc w:val="center"/>
              <w:rPr>
                <w:rFonts w:ascii="Arial" w:eastAsia="Times New Roman" w:hAnsi="Arial" w:cs="Arial"/>
                <w:color w:val="000000"/>
                <w:sz w:val="24"/>
                <w:szCs w:val="24"/>
                <w:lang w:val="es-ES" w:eastAsia="es-ES"/>
              </w:rPr>
            </w:pPr>
            <w:r w:rsidRPr="000E774A">
              <w:rPr>
                <w:rFonts w:ascii="Arial" w:eastAsia="Times New Roman" w:hAnsi="Arial" w:cs="Arial"/>
                <w:color w:val="000000"/>
                <w:sz w:val="24"/>
                <w:szCs w:val="24"/>
                <w:lang w:val="es-ES" w:eastAsia="es-ES"/>
              </w:rPr>
              <w:t>0.16</w:t>
            </w:r>
          </w:p>
        </w:tc>
      </w:tr>
    </w:tbl>
    <w:p w14:paraId="02CBA929" w14:textId="40A02927" w:rsidR="00876DF0" w:rsidRPr="000E774A" w:rsidRDefault="00876DF0" w:rsidP="00876DF0">
      <w:pPr>
        <w:spacing w:after="0" w:line="240" w:lineRule="auto"/>
        <w:rPr>
          <w:rFonts w:ascii="Arial" w:hAnsi="Arial" w:cs="Arial"/>
          <w:b/>
          <w:sz w:val="24"/>
          <w:szCs w:val="24"/>
        </w:rPr>
      </w:pPr>
    </w:p>
    <w:p w14:paraId="198DBAAE" w14:textId="77777777" w:rsidR="007D3C90" w:rsidRPr="000E774A" w:rsidRDefault="007D3C90" w:rsidP="007D3C90">
      <w:pPr>
        <w:spacing w:line="360" w:lineRule="auto"/>
        <w:jc w:val="both"/>
        <w:rPr>
          <w:rFonts w:ascii="Arial" w:hAnsi="Arial" w:cs="Arial"/>
          <w:sz w:val="24"/>
          <w:szCs w:val="24"/>
        </w:rPr>
      </w:pPr>
      <w:r w:rsidRPr="000E774A">
        <w:rPr>
          <w:rFonts w:ascii="Arial" w:hAnsi="Arial" w:cs="Arial"/>
          <w:sz w:val="24"/>
          <w:szCs w:val="24"/>
        </w:rPr>
        <w:t>Abbreviations: HR: hazard ratio; CI: confidence interval.</w:t>
      </w:r>
    </w:p>
    <w:p w14:paraId="1C970CF3" w14:textId="1EF70A36" w:rsidR="00D24790" w:rsidRPr="000E774A" w:rsidRDefault="00D24790" w:rsidP="00C06428">
      <w:pPr>
        <w:spacing w:after="0" w:line="360" w:lineRule="auto"/>
        <w:rPr>
          <w:rFonts w:ascii="Arial" w:hAnsi="Arial" w:cs="Arial"/>
          <w:sz w:val="24"/>
          <w:szCs w:val="24"/>
        </w:rPr>
      </w:pPr>
      <w:r w:rsidRPr="000E774A">
        <w:rPr>
          <w:rFonts w:ascii="Arial" w:hAnsi="Arial" w:cs="Arial"/>
          <w:sz w:val="24"/>
          <w:szCs w:val="24"/>
        </w:rPr>
        <w:t>*EPIC countries with TC incidence rates &gt;5 per 100,000 in women (i.e., France, Germany, Greece, Italy</w:t>
      </w:r>
      <w:r w:rsidR="00271408" w:rsidRPr="000E774A">
        <w:rPr>
          <w:rFonts w:ascii="Arial" w:hAnsi="Arial" w:cs="Arial"/>
          <w:sz w:val="24"/>
          <w:szCs w:val="24"/>
        </w:rPr>
        <w:t>, and Spain</w:t>
      </w:r>
      <w:r w:rsidRPr="000E774A">
        <w:rPr>
          <w:rFonts w:ascii="Arial" w:hAnsi="Arial" w:cs="Arial"/>
          <w:sz w:val="24"/>
          <w:szCs w:val="24"/>
        </w:rPr>
        <w:t xml:space="preserve">) </w:t>
      </w:r>
    </w:p>
    <w:p w14:paraId="5A252D56" w14:textId="69D8909B" w:rsidR="00050A73" w:rsidRPr="000E774A" w:rsidRDefault="00050A73" w:rsidP="00C06428">
      <w:pPr>
        <w:spacing w:after="0" w:line="360" w:lineRule="auto"/>
        <w:rPr>
          <w:rFonts w:ascii="Arial" w:hAnsi="Arial" w:cs="Arial"/>
          <w:sz w:val="24"/>
          <w:szCs w:val="24"/>
        </w:rPr>
      </w:pPr>
      <w:r w:rsidRPr="000E774A">
        <w:rPr>
          <w:rFonts w:ascii="Arial" w:hAnsi="Arial" w:cs="Arial"/>
          <w:sz w:val="24"/>
          <w:szCs w:val="24"/>
        </w:rPr>
        <w:lastRenderedPageBreak/>
        <w:t>Model 1: stratified by center and age at baseline (1-year interval).</w:t>
      </w:r>
    </w:p>
    <w:p w14:paraId="5F4912DC" w14:textId="77777777" w:rsidR="00050A73" w:rsidRPr="00876DF0" w:rsidRDefault="00050A73" w:rsidP="00C06428">
      <w:pPr>
        <w:spacing w:after="0" w:line="360" w:lineRule="auto"/>
        <w:rPr>
          <w:rFonts w:ascii="Arial" w:hAnsi="Arial" w:cs="Arial"/>
          <w:sz w:val="24"/>
          <w:szCs w:val="24"/>
        </w:rPr>
      </w:pPr>
      <w:r w:rsidRPr="000E774A">
        <w:rPr>
          <w:rFonts w:ascii="Arial" w:hAnsi="Arial" w:cs="Arial"/>
          <w:sz w:val="24"/>
          <w:szCs w:val="24"/>
        </w:rPr>
        <w:t>Model 2: additionally adjusted for body mass index, smoking status, education level, physical activity, total energy and alcohol intake. In women, also adjusted for menopause status and type, oral contraceptive use, and infertility problems.</w:t>
      </w:r>
    </w:p>
    <w:p w14:paraId="598D4D3B" w14:textId="77777777" w:rsidR="0093314C" w:rsidRDefault="0093314C" w:rsidP="0093314C"/>
    <w:p w14:paraId="6137DBC0" w14:textId="35265F94" w:rsidR="00511B71" w:rsidRPr="002517EB" w:rsidRDefault="00511B71" w:rsidP="002517EB">
      <w:pPr>
        <w:tabs>
          <w:tab w:val="left" w:pos="9712"/>
        </w:tabs>
        <w:rPr>
          <w:rFonts w:ascii="Arial" w:hAnsi="Arial" w:cs="Arial"/>
          <w:sz w:val="24"/>
          <w:szCs w:val="24"/>
        </w:rPr>
      </w:pPr>
    </w:p>
    <w:sectPr w:rsidR="00511B71" w:rsidRPr="002517EB" w:rsidSect="002B7E0F">
      <w:headerReference w:type="even" r:id="rId13"/>
      <w:headerReference w:type="default" r:id="rId14"/>
      <w:footerReference w:type="even" r:id="rId15"/>
      <w:footerReference w:type="default" r:id="rId16"/>
      <w:headerReference w:type="first" r:id="rId17"/>
      <w:footerReference w:type="first" r:id="rId18"/>
      <w:pgSz w:w="16838" w:h="11906" w:orient="landscape"/>
      <w:pgMar w:top="1701" w:right="1417" w:bottom="1701" w:left="1417"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5F4A69E" w15:done="0"/>
  <w15:commentEx w15:paraId="4DDA5460" w15:done="0"/>
  <w15:commentEx w15:paraId="5703EE0E" w15:done="0"/>
  <w15:commentEx w15:paraId="393F91DC" w15:done="0"/>
  <w15:commentEx w15:paraId="21DF8779" w15:done="0"/>
  <w15:commentEx w15:paraId="1083D295" w15:done="0"/>
  <w15:commentEx w15:paraId="1C33B7A8" w15:done="0"/>
  <w15:commentEx w15:paraId="6D913BA6" w15:done="0"/>
  <w15:commentEx w15:paraId="3AE5DCFA" w15:done="0"/>
  <w15:commentEx w15:paraId="5D57B235" w15:done="0"/>
  <w15:commentEx w15:paraId="38AEAB07" w15:done="0"/>
  <w15:commentEx w15:paraId="2F75108C" w15:done="0"/>
  <w15:commentEx w15:paraId="2E10D18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762089" w14:textId="77777777" w:rsidR="00C93142" w:rsidRDefault="00C93142" w:rsidP="008E3FED">
      <w:pPr>
        <w:spacing w:after="0" w:line="240" w:lineRule="auto"/>
      </w:pPr>
      <w:r>
        <w:separator/>
      </w:r>
    </w:p>
  </w:endnote>
  <w:endnote w:type="continuationSeparator" w:id="0">
    <w:p w14:paraId="1D837A7C" w14:textId="77777777" w:rsidR="00C93142" w:rsidRDefault="00C93142" w:rsidP="008E3F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4966190"/>
      <w:docPartObj>
        <w:docPartGallery w:val="Page Numbers (Bottom of Page)"/>
        <w:docPartUnique/>
      </w:docPartObj>
    </w:sdtPr>
    <w:sdtEndPr/>
    <w:sdtContent>
      <w:p w14:paraId="763F9414" w14:textId="6A07C04E" w:rsidR="00EA1325" w:rsidRDefault="00EA1325">
        <w:pPr>
          <w:pStyle w:val="Piedepgina"/>
          <w:jc w:val="right"/>
        </w:pPr>
        <w:r>
          <w:fldChar w:fldCharType="begin"/>
        </w:r>
        <w:r>
          <w:instrText xml:space="preserve"> PAGE   \* MERGEFORMAT </w:instrText>
        </w:r>
        <w:r>
          <w:fldChar w:fldCharType="separate"/>
        </w:r>
        <w:r w:rsidR="00650521">
          <w:rPr>
            <w:noProof/>
          </w:rPr>
          <w:t>6</w:t>
        </w:r>
        <w:r>
          <w:fldChar w:fldCharType="end"/>
        </w:r>
      </w:p>
    </w:sdtContent>
  </w:sdt>
  <w:p w14:paraId="2AE61EDB" w14:textId="77777777" w:rsidR="00EA1325" w:rsidRPr="00C06428" w:rsidRDefault="00EA1325" w:rsidP="00C06428">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5FFD09" w14:textId="77777777" w:rsidR="00EA1325" w:rsidRDefault="00EA1325">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00E638" w14:textId="77777777" w:rsidR="00EA1325" w:rsidRDefault="00EA1325">
    <w:pPr>
      <w:pStyle w:val="Piedepgin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E6541C" w14:textId="77777777" w:rsidR="00EA1325" w:rsidRDefault="00EA132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974F29" w14:textId="77777777" w:rsidR="00C93142" w:rsidRDefault="00C93142" w:rsidP="008E3FED">
      <w:pPr>
        <w:spacing w:after="0" w:line="240" w:lineRule="auto"/>
      </w:pPr>
      <w:r>
        <w:separator/>
      </w:r>
    </w:p>
  </w:footnote>
  <w:footnote w:type="continuationSeparator" w:id="0">
    <w:p w14:paraId="79FF301F" w14:textId="77777777" w:rsidR="00C93142" w:rsidRDefault="00C93142" w:rsidP="008E3F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EC55A3" w14:textId="77777777" w:rsidR="00EA1325" w:rsidRPr="00C5486A" w:rsidRDefault="00EA1325" w:rsidP="00461123">
    <w:pPr>
      <w:pStyle w:val="Encabezado"/>
      <w:tabs>
        <w:tab w:val="left" w:pos="11252"/>
        <w:tab w:val="right" w:pos="13006"/>
      </w:tabs>
      <w:jc w:val="right"/>
      <w:rPr>
        <w:b/>
        <w:color w:val="AEAAAA" w:themeColor="background2" w:themeShade="BF"/>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E0B0A6" w14:textId="77777777" w:rsidR="00EA1325" w:rsidRPr="00C5486A" w:rsidRDefault="00EA1325" w:rsidP="00C06428">
    <w:pPr>
      <w:pStyle w:val="Encabezado"/>
      <w:tabs>
        <w:tab w:val="left" w:pos="11252"/>
        <w:tab w:val="right" w:pos="13006"/>
      </w:tabs>
      <w:jc w:val="right"/>
      <w:rPr>
        <w:b/>
        <w:color w:val="AEAAAA" w:themeColor="background2" w:themeShade="BF"/>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6DA85D" w14:textId="77777777" w:rsidR="00EA1325" w:rsidRDefault="00EA1325">
    <w:pPr>
      <w:pStyle w:val="Encabezado"/>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77DD10" w14:textId="53B3A13A" w:rsidR="00EA1325" w:rsidRPr="0061795A" w:rsidRDefault="00EA1325" w:rsidP="0061795A">
    <w:pPr>
      <w:pStyle w:val="Encabezado"/>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0C7512" w14:textId="77777777" w:rsidR="00EA1325" w:rsidRDefault="00EA1325">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053FE"/>
    <w:multiLevelType w:val="hybridMultilevel"/>
    <w:tmpl w:val="FB72D16E"/>
    <w:lvl w:ilvl="0" w:tplc="0D5E4644">
      <w:start w:val="1"/>
      <w:numFmt w:val="decimal"/>
      <w:lvlText w:val="4.%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
    <w:nsid w:val="081F4AFA"/>
    <w:multiLevelType w:val="multilevel"/>
    <w:tmpl w:val="BA3AB8BC"/>
    <w:lvl w:ilvl="0">
      <w:start w:val="8"/>
      <w:numFmt w:val="upperRoman"/>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nsid w:val="0CAD6BD6"/>
    <w:multiLevelType w:val="multilevel"/>
    <w:tmpl w:val="BBBC96FC"/>
    <w:lvl w:ilvl="0">
      <w:start w:val="1"/>
      <w:numFmt w:val="upperRoman"/>
      <w:lvlText w:val="%1."/>
      <w:lvlJc w:val="left"/>
      <w:pPr>
        <w:ind w:left="397" w:hanging="37"/>
      </w:pPr>
      <w:rPr>
        <w:rFonts w:hint="default"/>
      </w:rPr>
    </w:lvl>
    <w:lvl w:ilvl="1">
      <w:start w:val="1"/>
      <w:numFmt w:val="decimal"/>
      <w:lvlText w:val="%1%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nsid w:val="16916E5C"/>
    <w:multiLevelType w:val="multilevel"/>
    <w:tmpl w:val="BA3AB8BC"/>
    <w:lvl w:ilvl="0">
      <w:start w:val="8"/>
      <w:numFmt w:val="upperRoman"/>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nsid w:val="183F645E"/>
    <w:multiLevelType w:val="multilevel"/>
    <w:tmpl w:val="2A824C4A"/>
    <w:lvl w:ilvl="0">
      <w:start w:val="1"/>
      <w:numFmt w:val="upperRoman"/>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nsid w:val="22357792"/>
    <w:multiLevelType w:val="multilevel"/>
    <w:tmpl w:val="E3B6620A"/>
    <w:lvl w:ilvl="0">
      <w:start w:val="1"/>
      <w:numFmt w:val="upperRoman"/>
      <w:lvlText w:val="%1."/>
      <w:lvlJc w:val="righ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27912583"/>
    <w:multiLevelType w:val="multilevel"/>
    <w:tmpl w:val="D5A49164"/>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color w:val="767171" w:themeColor="background2" w:themeShade="8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2BE4763A"/>
    <w:multiLevelType w:val="hybridMultilevel"/>
    <w:tmpl w:val="9D462228"/>
    <w:lvl w:ilvl="0" w:tplc="0D5E4644">
      <w:start w:val="1"/>
      <w:numFmt w:val="decimal"/>
      <w:lvlText w:val="4.%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2F644F47"/>
    <w:multiLevelType w:val="multilevel"/>
    <w:tmpl w:val="350A2FF4"/>
    <w:lvl w:ilvl="0">
      <w:start w:val="1"/>
      <w:numFmt w:val="upperRoman"/>
      <w:lvlText w:val="%1."/>
      <w:lvlJc w:val="right"/>
      <w:pPr>
        <w:ind w:left="720" w:hanging="360"/>
      </w:pPr>
      <w:rPr>
        <w:rFonts w:hint="default"/>
      </w:rPr>
    </w:lvl>
    <w:lvl w:ilvl="1">
      <w:start w:val="1"/>
      <w:numFmt w:val="decimal"/>
      <w:lvlText w:val="4.%2"/>
      <w:lvlJc w:val="left"/>
      <w:pPr>
        <w:ind w:left="1440" w:hanging="360"/>
      </w:pPr>
      <w:rPr>
        <w:rFont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nsid w:val="3094617C"/>
    <w:multiLevelType w:val="multilevel"/>
    <w:tmpl w:val="742A0F4C"/>
    <w:lvl w:ilvl="0">
      <w:start w:val="1"/>
      <w:numFmt w:val="upperRoman"/>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nsid w:val="31AB39D4"/>
    <w:multiLevelType w:val="multilevel"/>
    <w:tmpl w:val="85581D5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nsid w:val="3216207D"/>
    <w:multiLevelType w:val="multilevel"/>
    <w:tmpl w:val="B2C81CE8"/>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nsid w:val="33185043"/>
    <w:multiLevelType w:val="multilevel"/>
    <w:tmpl w:val="BBBC96FC"/>
    <w:lvl w:ilvl="0">
      <w:start w:val="1"/>
      <w:numFmt w:val="upperRoman"/>
      <w:lvlText w:val="%1."/>
      <w:lvlJc w:val="left"/>
      <w:pPr>
        <w:ind w:left="397" w:hanging="37"/>
      </w:pPr>
      <w:rPr>
        <w:rFonts w:hint="default"/>
      </w:rPr>
    </w:lvl>
    <w:lvl w:ilvl="1">
      <w:start w:val="1"/>
      <w:numFmt w:val="decimal"/>
      <w:lvlText w:val="%1%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35CE52DE"/>
    <w:multiLevelType w:val="multilevel"/>
    <w:tmpl w:val="742A0F4C"/>
    <w:lvl w:ilvl="0">
      <w:start w:val="1"/>
      <w:numFmt w:val="upperRoman"/>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nsid w:val="39095A85"/>
    <w:multiLevelType w:val="multilevel"/>
    <w:tmpl w:val="BBBC96FC"/>
    <w:lvl w:ilvl="0">
      <w:start w:val="1"/>
      <w:numFmt w:val="upperRoman"/>
      <w:lvlText w:val="%1."/>
      <w:lvlJc w:val="left"/>
      <w:pPr>
        <w:ind w:left="397" w:hanging="37"/>
      </w:pPr>
      <w:rPr>
        <w:rFonts w:hint="default"/>
      </w:rPr>
    </w:lvl>
    <w:lvl w:ilvl="1">
      <w:start w:val="1"/>
      <w:numFmt w:val="decimal"/>
      <w:lvlText w:val="%1%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nsid w:val="3B753DC8"/>
    <w:multiLevelType w:val="hybridMultilevel"/>
    <w:tmpl w:val="CEAE723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6">
    <w:nsid w:val="3F4A281A"/>
    <w:multiLevelType w:val="hybridMultilevel"/>
    <w:tmpl w:val="64E0863E"/>
    <w:lvl w:ilvl="0" w:tplc="080A000F">
      <w:start w:val="1"/>
      <w:numFmt w:val="decimal"/>
      <w:lvlText w:val="%1."/>
      <w:lvlJc w:val="left"/>
      <w:pPr>
        <w:ind w:left="1068" w:hanging="360"/>
      </w:p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7">
    <w:nsid w:val="401366A9"/>
    <w:multiLevelType w:val="multilevel"/>
    <w:tmpl w:val="99A03A9A"/>
    <w:lvl w:ilvl="0">
      <w:start w:val="1"/>
      <w:numFmt w:val="upperRoman"/>
      <w:lvlText w:val="%1."/>
      <w:lvlJc w:val="left"/>
      <w:pPr>
        <w:ind w:left="397" w:hanging="37"/>
      </w:pPr>
      <w:rPr>
        <w:rFonts w:hint="default"/>
      </w:rPr>
    </w:lvl>
    <w:lvl w:ilvl="1">
      <w:start w:val="1"/>
      <w:numFmt w:val="decimal"/>
      <w:lvlText w:val="%1%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nsid w:val="406E0694"/>
    <w:multiLevelType w:val="multilevel"/>
    <w:tmpl w:val="B53EA3FC"/>
    <w:lvl w:ilvl="0">
      <w:start w:val="5"/>
      <w:numFmt w:val="upperRoman"/>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nsid w:val="43E2018B"/>
    <w:multiLevelType w:val="multilevel"/>
    <w:tmpl w:val="66E28324"/>
    <w:lvl w:ilvl="0">
      <w:start w:val="1"/>
      <w:numFmt w:val="upperRoman"/>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nsid w:val="44C457C4"/>
    <w:multiLevelType w:val="multilevel"/>
    <w:tmpl w:val="805CB5DC"/>
    <w:lvl w:ilvl="0">
      <w:start w:val="5"/>
      <w:numFmt w:val="upperRoman"/>
      <w:lvlText w:val="%1."/>
      <w:lvlJc w:val="left"/>
      <w:pPr>
        <w:ind w:left="360" w:hanging="360"/>
      </w:pPr>
      <w:rPr>
        <w:rFonts w:hint="default"/>
        <w:color w:val="8EAADB" w:themeColor="accent5" w:themeTint="99"/>
        <w:sz w:val="28"/>
      </w:rPr>
    </w:lvl>
    <w:lvl w:ilvl="1">
      <w:start w:val="1"/>
      <w:numFmt w:val="decimal"/>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1">
    <w:nsid w:val="45CE2BDB"/>
    <w:multiLevelType w:val="multilevel"/>
    <w:tmpl w:val="37088086"/>
    <w:lvl w:ilvl="0">
      <w:start w:val="1"/>
      <w:numFmt w:val="decimal"/>
      <w:lvlText w:val="4.%1"/>
      <w:lvlJc w:val="left"/>
      <w:pPr>
        <w:ind w:left="360" w:hanging="360"/>
      </w:pPr>
      <w:rPr>
        <w:rFonts w:hint="default"/>
      </w:rPr>
    </w:lvl>
    <w:lvl w:ilvl="1">
      <w:start w:val="1"/>
      <w:numFmt w:val="decimal"/>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2">
    <w:nsid w:val="4DB150DF"/>
    <w:multiLevelType w:val="multilevel"/>
    <w:tmpl w:val="B53EA3FC"/>
    <w:lvl w:ilvl="0">
      <w:start w:val="5"/>
      <w:numFmt w:val="upperRoman"/>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nsid w:val="56874669"/>
    <w:multiLevelType w:val="multilevel"/>
    <w:tmpl w:val="BBBC96FC"/>
    <w:lvl w:ilvl="0">
      <w:start w:val="1"/>
      <w:numFmt w:val="upperRoman"/>
      <w:lvlText w:val="%1."/>
      <w:lvlJc w:val="left"/>
      <w:pPr>
        <w:ind w:left="397" w:hanging="37"/>
      </w:pPr>
      <w:rPr>
        <w:rFonts w:hint="default"/>
      </w:rPr>
    </w:lvl>
    <w:lvl w:ilvl="1">
      <w:start w:val="1"/>
      <w:numFmt w:val="decimal"/>
      <w:lvlText w:val="%1%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nsid w:val="57D60091"/>
    <w:multiLevelType w:val="multilevel"/>
    <w:tmpl w:val="BBBC96FC"/>
    <w:lvl w:ilvl="0">
      <w:start w:val="1"/>
      <w:numFmt w:val="upperRoman"/>
      <w:lvlText w:val="%1."/>
      <w:lvlJc w:val="left"/>
      <w:pPr>
        <w:ind w:left="397" w:hanging="37"/>
      </w:pPr>
      <w:rPr>
        <w:rFonts w:hint="default"/>
      </w:rPr>
    </w:lvl>
    <w:lvl w:ilvl="1">
      <w:start w:val="1"/>
      <w:numFmt w:val="decimal"/>
      <w:lvlText w:val="%1%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nsid w:val="58114864"/>
    <w:multiLevelType w:val="multilevel"/>
    <w:tmpl w:val="D66C7262"/>
    <w:lvl w:ilvl="0">
      <w:start w:val="4"/>
      <w:numFmt w:val="upperRoman"/>
      <w:lvlText w:val="%1."/>
      <w:lvlJc w:val="left"/>
      <w:pPr>
        <w:ind w:left="397" w:hanging="37"/>
      </w:pPr>
      <w:rPr>
        <w:rFonts w:hint="default"/>
      </w:rPr>
    </w:lvl>
    <w:lvl w:ilvl="1">
      <w:start w:val="1"/>
      <w:numFmt w:val="decimal"/>
      <w:lvlText w:val="%1%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nsid w:val="59BB1476"/>
    <w:multiLevelType w:val="multilevel"/>
    <w:tmpl w:val="B406E8B0"/>
    <w:lvl w:ilvl="0">
      <w:start w:val="5"/>
      <w:numFmt w:val="upperRoman"/>
      <w:lvlText w:val="%1."/>
      <w:lvlJc w:val="left"/>
      <w:pPr>
        <w:ind w:left="360" w:hanging="360"/>
      </w:pPr>
      <w:rPr>
        <w:rFonts w:hint="default"/>
        <w:color w:val="385623" w:themeColor="accent6" w:themeShade="80"/>
        <w:sz w:val="28"/>
      </w:rPr>
    </w:lvl>
    <w:lvl w:ilvl="1">
      <w:start w:val="1"/>
      <w:numFmt w:val="decimal"/>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7">
    <w:nsid w:val="5AF24160"/>
    <w:multiLevelType w:val="multilevel"/>
    <w:tmpl w:val="BBBC96FC"/>
    <w:lvl w:ilvl="0">
      <w:start w:val="1"/>
      <w:numFmt w:val="upperRoman"/>
      <w:lvlText w:val="%1."/>
      <w:lvlJc w:val="left"/>
      <w:pPr>
        <w:ind w:left="397" w:hanging="37"/>
      </w:pPr>
      <w:rPr>
        <w:rFonts w:hint="default"/>
      </w:rPr>
    </w:lvl>
    <w:lvl w:ilvl="1">
      <w:start w:val="1"/>
      <w:numFmt w:val="decimal"/>
      <w:lvlText w:val="%1%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nsid w:val="5AFB0C81"/>
    <w:multiLevelType w:val="multilevel"/>
    <w:tmpl w:val="7A14F07E"/>
    <w:lvl w:ilvl="0">
      <w:start w:val="4"/>
      <w:numFmt w:val="upperRoman"/>
      <w:lvlText w:val="%1."/>
      <w:lvlJc w:val="left"/>
      <w:pPr>
        <w:ind w:left="397" w:hanging="340"/>
      </w:pPr>
      <w:rPr>
        <w:rFonts w:hint="default"/>
      </w:rPr>
    </w:lvl>
    <w:lvl w:ilvl="1">
      <w:start w:val="1"/>
      <w:numFmt w:val="decimal"/>
      <w:lvlText w:val="%1%2."/>
      <w:lvlJc w:val="left"/>
      <w:pPr>
        <w:ind w:left="624" w:hanging="340"/>
      </w:pPr>
      <w:rPr>
        <w:rFonts w:hint="default"/>
      </w:rPr>
    </w:lvl>
    <w:lvl w:ilvl="2">
      <w:start w:val="1"/>
      <w:numFmt w:val="lowerRoman"/>
      <w:lvlText w:val="%3."/>
      <w:lvlJc w:val="right"/>
      <w:pPr>
        <w:ind w:left="851" w:hanging="340"/>
      </w:pPr>
      <w:rPr>
        <w:rFonts w:hint="default"/>
      </w:rPr>
    </w:lvl>
    <w:lvl w:ilvl="3">
      <w:start w:val="1"/>
      <w:numFmt w:val="decimal"/>
      <w:lvlText w:val="%4."/>
      <w:lvlJc w:val="left"/>
      <w:pPr>
        <w:ind w:left="1078" w:hanging="340"/>
      </w:pPr>
      <w:rPr>
        <w:rFonts w:hint="default"/>
      </w:rPr>
    </w:lvl>
    <w:lvl w:ilvl="4">
      <w:start w:val="1"/>
      <w:numFmt w:val="lowerLetter"/>
      <w:lvlText w:val="%5."/>
      <w:lvlJc w:val="left"/>
      <w:pPr>
        <w:ind w:left="1305" w:hanging="340"/>
      </w:pPr>
      <w:rPr>
        <w:rFonts w:hint="default"/>
      </w:rPr>
    </w:lvl>
    <w:lvl w:ilvl="5">
      <w:start w:val="1"/>
      <w:numFmt w:val="lowerRoman"/>
      <w:lvlText w:val="%6."/>
      <w:lvlJc w:val="right"/>
      <w:pPr>
        <w:ind w:left="1532" w:hanging="340"/>
      </w:pPr>
      <w:rPr>
        <w:rFonts w:hint="default"/>
      </w:rPr>
    </w:lvl>
    <w:lvl w:ilvl="6">
      <w:start w:val="1"/>
      <w:numFmt w:val="decimal"/>
      <w:lvlText w:val="%7."/>
      <w:lvlJc w:val="left"/>
      <w:pPr>
        <w:ind w:left="1759" w:hanging="340"/>
      </w:pPr>
      <w:rPr>
        <w:rFonts w:hint="default"/>
      </w:rPr>
    </w:lvl>
    <w:lvl w:ilvl="7">
      <w:start w:val="1"/>
      <w:numFmt w:val="lowerLetter"/>
      <w:lvlText w:val="%8."/>
      <w:lvlJc w:val="left"/>
      <w:pPr>
        <w:ind w:left="1986" w:hanging="340"/>
      </w:pPr>
      <w:rPr>
        <w:rFonts w:hint="default"/>
      </w:rPr>
    </w:lvl>
    <w:lvl w:ilvl="8">
      <w:start w:val="1"/>
      <w:numFmt w:val="lowerRoman"/>
      <w:lvlText w:val="%9."/>
      <w:lvlJc w:val="right"/>
      <w:pPr>
        <w:ind w:left="2213" w:hanging="340"/>
      </w:pPr>
      <w:rPr>
        <w:rFonts w:hint="default"/>
      </w:rPr>
    </w:lvl>
  </w:abstractNum>
  <w:abstractNum w:abstractNumId="29">
    <w:nsid w:val="5DD800D1"/>
    <w:multiLevelType w:val="multilevel"/>
    <w:tmpl w:val="48BE2292"/>
    <w:lvl w:ilvl="0">
      <w:start w:val="1"/>
      <w:numFmt w:val="upperRoman"/>
      <w:lvlText w:val="%1"/>
      <w:lvlJc w:val="left"/>
      <w:pPr>
        <w:ind w:left="360" w:hanging="360"/>
      </w:pPr>
      <w:rPr>
        <w:rFonts w:hint="default"/>
        <w:color w:val="8EAADB" w:themeColor="accent5" w:themeTint="99"/>
        <w:sz w:val="28"/>
      </w:rPr>
    </w:lvl>
    <w:lvl w:ilvl="1">
      <w:start w:val="1"/>
      <w:numFmt w:val="decimal"/>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0">
    <w:nsid w:val="60335EBA"/>
    <w:multiLevelType w:val="multilevel"/>
    <w:tmpl w:val="B9268A5E"/>
    <w:lvl w:ilvl="0">
      <w:start w:val="1"/>
      <w:numFmt w:val="decimal"/>
      <w:pStyle w:val="Ttulo1"/>
      <w:lvlText w:val="%1"/>
      <w:lvlJc w:val="left"/>
      <w:pPr>
        <w:ind w:left="432" w:hanging="432"/>
      </w:pPr>
    </w:lvl>
    <w:lvl w:ilvl="1">
      <w:start w:val="1"/>
      <w:numFmt w:val="decimal"/>
      <w:pStyle w:val="Ttulo2"/>
      <w:lvlText w:val="%1.%2"/>
      <w:lvlJc w:val="left"/>
      <w:pPr>
        <w:ind w:left="576" w:hanging="576"/>
      </w:pPr>
      <w:rPr>
        <w:color w:val="385623" w:themeColor="accent6" w:themeShade="80"/>
      </w:r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31">
    <w:nsid w:val="62F10374"/>
    <w:multiLevelType w:val="multilevel"/>
    <w:tmpl w:val="BBBC96FC"/>
    <w:lvl w:ilvl="0">
      <w:start w:val="1"/>
      <w:numFmt w:val="upperRoman"/>
      <w:lvlText w:val="%1."/>
      <w:lvlJc w:val="left"/>
      <w:pPr>
        <w:ind w:left="397" w:hanging="37"/>
      </w:pPr>
      <w:rPr>
        <w:rFonts w:hint="default"/>
      </w:rPr>
    </w:lvl>
    <w:lvl w:ilvl="1">
      <w:start w:val="1"/>
      <w:numFmt w:val="decimal"/>
      <w:lvlText w:val="%1%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nsid w:val="64513B3B"/>
    <w:multiLevelType w:val="multilevel"/>
    <w:tmpl w:val="D66C7262"/>
    <w:lvl w:ilvl="0">
      <w:start w:val="4"/>
      <w:numFmt w:val="upperRoman"/>
      <w:lvlText w:val="%1."/>
      <w:lvlJc w:val="left"/>
      <w:pPr>
        <w:ind w:left="397" w:hanging="37"/>
      </w:pPr>
      <w:rPr>
        <w:rFonts w:hint="default"/>
      </w:rPr>
    </w:lvl>
    <w:lvl w:ilvl="1">
      <w:start w:val="1"/>
      <w:numFmt w:val="decimal"/>
      <w:lvlText w:val="%1%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nsid w:val="649D2430"/>
    <w:multiLevelType w:val="hybridMultilevel"/>
    <w:tmpl w:val="56D6ACD2"/>
    <w:lvl w:ilvl="0" w:tplc="A810FDAC">
      <w:start w:val="1"/>
      <w:numFmt w:val="decimal"/>
      <w:lvlText w:val="%1."/>
      <w:lvlJc w:val="left"/>
      <w:pPr>
        <w:ind w:left="360" w:hanging="360"/>
      </w:pPr>
      <w:rPr>
        <w:rFonts w:hint="default"/>
        <w:color w:val="767171" w:themeColor="background2" w:themeShade="80"/>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4">
    <w:nsid w:val="70123F79"/>
    <w:multiLevelType w:val="multilevel"/>
    <w:tmpl w:val="BBBC96FC"/>
    <w:lvl w:ilvl="0">
      <w:start w:val="1"/>
      <w:numFmt w:val="upperRoman"/>
      <w:lvlText w:val="%1."/>
      <w:lvlJc w:val="left"/>
      <w:pPr>
        <w:ind w:left="397" w:hanging="37"/>
      </w:pPr>
      <w:rPr>
        <w:rFonts w:hint="default"/>
      </w:rPr>
    </w:lvl>
    <w:lvl w:ilvl="1">
      <w:start w:val="1"/>
      <w:numFmt w:val="decimal"/>
      <w:lvlText w:val="%1%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nsid w:val="70250E72"/>
    <w:multiLevelType w:val="multilevel"/>
    <w:tmpl w:val="9A0647DA"/>
    <w:lvl w:ilvl="0">
      <w:start w:val="4"/>
      <w:numFmt w:val="upperRoman"/>
      <w:lvlText w:val="%1."/>
      <w:lvlJc w:val="left"/>
      <w:pPr>
        <w:ind w:left="37" w:hanging="37"/>
      </w:pPr>
      <w:rPr>
        <w:rFonts w:hint="default"/>
      </w:rPr>
    </w:lvl>
    <w:lvl w:ilvl="1">
      <w:start w:val="1"/>
      <w:numFmt w:val="decimal"/>
      <w:lvlText w:val="%1%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6">
    <w:nsid w:val="73D1614C"/>
    <w:multiLevelType w:val="multilevel"/>
    <w:tmpl w:val="742A0F4C"/>
    <w:lvl w:ilvl="0">
      <w:start w:val="1"/>
      <w:numFmt w:val="upperRoman"/>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nsid w:val="77426F0B"/>
    <w:multiLevelType w:val="multilevel"/>
    <w:tmpl w:val="BBBC96FC"/>
    <w:lvl w:ilvl="0">
      <w:start w:val="1"/>
      <w:numFmt w:val="upperRoman"/>
      <w:lvlText w:val="%1."/>
      <w:lvlJc w:val="left"/>
      <w:pPr>
        <w:ind w:left="397" w:hanging="37"/>
      </w:pPr>
      <w:rPr>
        <w:rFonts w:hint="default"/>
      </w:rPr>
    </w:lvl>
    <w:lvl w:ilvl="1">
      <w:start w:val="1"/>
      <w:numFmt w:val="decimal"/>
      <w:lvlText w:val="%1%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nsid w:val="783A1A7B"/>
    <w:multiLevelType w:val="multilevel"/>
    <w:tmpl w:val="9A0647DA"/>
    <w:lvl w:ilvl="0">
      <w:start w:val="4"/>
      <w:numFmt w:val="upperRoman"/>
      <w:lvlText w:val="%1."/>
      <w:lvlJc w:val="left"/>
      <w:pPr>
        <w:ind w:left="37" w:hanging="37"/>
      </w:pPr>
      <w:rPr>
        <w:rFonts w:hint="default"/>
      </w:rPr>
    </w:lvl>
    <w:lvl w:ilvl="1">
      <w:start w:val="1"/>
      <w:numFmt w:val="decimal"/>
      <w:lvlText w:val="%1%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9">
    <w:nsid w:val="7E957AED"/>
    <w:multiLevelType w:val="multilevel"/>
    <w:tmpl w:val="16B2E7FA"/>
    <w:lvl w:ilvl="0">
      <w:start w:val="8"/>
      <w:numFmt w:val="upperRoman"/>
      <w:lvlText w:val="%1."/>
      <w:lvlJc w:val="left"/>
      <w:pPr>
        <w:ind w:left="360" w:hanging="360"/>
      </w:pPr>
      <w:rPr>
        <w:rFonts w:hint="default"/>
      </w:rPr>
    </w:lvl>
    <w:lvl w:ilvl="1">
      <w:start w:val="1"/>
      <w:numFmt w:val="decimal"/>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num w:numId="1">
    <w:abstractNumId w:val="15"/>
  </w:num>
  <w:num w:numId="2">
    <w:abstractNumId w:val="15"/>
  </w:num>
  <w:num w:numId="3">
    <w:abstractNumId w:val="11"/>
  </w:num>
  <w:num w:numId="4">
    <w:abstractNumId w:val="5"/>
  </w:num>
  <w:num w:numId="5">
    <w:abstractNumId w:val="2"/>
  </w:num>
  <w:num w:numId="6">
    <w:abstractNumId w:val="13"/>
  </w:num>
  <w:num w:numId="7">
    <w:abstractNumId w:val="36"/>
  </w:num>
  <w:num w:numId="8">
    <w:abstractNumId w:val="9"/>
  </w:num>
  <w:num w:numId="9">
    <w:abstractNumId w:val="19"/>
  </w:num>
  <w:num w:numId="10">
    <w:abstractNumId w:val="21"/>
  </w:num>
  <w:num w:numId="11">
    <w:abstractNumId w:val="8"/>
  </w:num>
  <w:num w:numId="12">
    <w:abstractNumId w:val="7"/>
  </w:num>
  <w:num w:numId="13">
    <w:abstractNumId w:val="0"/>
  </w:num>
  <w:num w:numId="14">
    <w:abstractNumId w:val="4"/>
  </w:num>
  <w:num w:numId="15">
    <w:abstractNumId w:val="20"/>
  </w:num>
  <w:num w:numId="16">
    <w:abstractNumId w:val="22"/>
  </w:num>
  <w:num w:numId="17">
    <w:abstractNumId w:val="18"/>
  </w:num>
  <w:num w:numId="18">
    <w:abstractNumId w:val="39"/>
  </w:num>
  <w:num w:numId="19">
    <w:abstractNumId w:val="1"/>
  </w:num>
  <w:num w:numId="20">
    <w:abstractNumId w:val="3"/>
  </w:num>
  <w:num w:numId="21">
    <w:abstractNumId w:val="17"/>
  </w:num>
  <w:num w:numId="22">
    <w:abstractNumId w:val="35"/>
  </w:num>
  <w:num w:numId="23">
    <w:abstractNumId w:val="38"/>
  </w:num>
  <w:num w:numId="24">
    <w:abstractNumId w:val="25"/>
  </w:num>
  <w:num w:numId="25">
    <w:abstractNumId w:val="32"/>
  </w:num>
  <w:num w:numId="26">
    <w:abstractNumId w:val="28"/>
  </w:num>
  <w:num w:numId="27">
    <w:abstractNumId w:val="10"/>
  </w:num>
  <w:num w:numId="28">
    <w:abstractNumId w:val="26"/>
  </w:num>
  <w:num w:numId="29">
    <w:abstractNumId w:val="30"/>
  </w:num>
  <w:num w:numId="30">
    <w:abstractNumId w:val="6"/>
  </w:num>
  <w:num w:numId="31">
    <w:abstractNumId w:val="29"/>
  </w:num>
  <w:num w:numId="32">
    <w:abstractNumId w:val="34"/>
  </w:num>
  <w:num w:numId="33">
    <w:abstractNumId w:val="23"/>
  </w:num>
  <w:num w:numId="34">
    <w:abstractNumId w:val="31"/>
  </w:num>
  <w:num w:numId="35">
    <w:abstractNumId w:val="14"/>
  </w:num>
  <w:num w:numId="36">
    <w:abstractNumId w:val="37"/>
  </w:num>
  <w:num w:numId="37">
    <w:abstractNumId w:val="24"/>
  </w:num>
  <w:num w:numId="38">
    <w:abstractNumId w:val="27"/>
  </w:num>
  <w:num w:numId="39">
    <w:abstractNumId w:val="12"/>
  </w:num>
  <w:num w:numId="40">
    <w:abstractNumId w:val="16"/>
  </w:num>
  <w:num w:numId="41">
    <w:abstractNumId w:val="3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ilvia Franceschi">
    <w15:presenceInfo w15:providerId="AD" w15:userId="S-1-5-21-888935466-1208236285-261873454-305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5251"/>
    <w:rsid w:val="00000EA1"/>
    <w:rsid w:val="00003E1A"/>
    <w:rsid w:val="0000771D"/>
    <w:rsid w:val="00011B7D"/>
    <w:rsid w:val="00014C06"/>
    <w:rsid w:val="000151C5"/>
    <w:rsid w:val="000159AD"/>
    <w:rsid w:val="00017F85"/>
    <w:rsid w:val="0002160F"/>
    <w:rsid w:val="00021856"/>
    <w:rsid w:val="00021EF1"/>
    <w:rsid w:val="000247AF"/>
    <w:rsid w:val="00024E48"/>
    <w:rsid w:val="000258A6"/>
    <w:rsid w:val="00026453"/>
    <w:rsid w:val="0003179D"/>
    <w:rsid w:val="00031BAF"/>
    <w:rsid w:val="000330BE"/>
    <w:rsid w:val="00035430"/>
    <w:rsid w:val="000359F6"/>
    <w:rsid w:val="0004091B"/>
    <w:rsid w:val="00050216"/>
    <w:rsid w:val="00050A73"/>
    <w:rsid w:val="00056087"/>
    <w:rsid w:val="000563BC"/>
    <w:rsid w:val="00057A4C"/>
    <w:rsid w:val="00061C08"/>
    <w:rsid w:val="00061F0E"/>
    <w:rsid w:val="000724DB"/>
    <w:rsid w:val="0007411B"/>
    <w:rsid w:val="00082735"/>
    <w:rsid w:val="00082F5F"/>
    <w:rsid w:val="00082F9C"/>
    <w:rsid w:val="00085588"/>
    <w:rsid w:val="0008664F"/>
    <w:rsid w:val="0008684A"/>
    <w:rsid w:val="00091928"/>
    <w:rsid w:val="0009451C"/>
    <w:rsid w:val="000958B5"/>
    <w:rsid w:val="000A0FCE"/>
    <w:rsid w:val="000A13A7"/>
    <w:rsid w:val="000A2963"/>
    <w:rsid w:val="000A5A60"/>
    <w:rsid w:val="000A671F"/>
    <w:rsid w:val="000A6A22"/>
    <w:rsid w:val="000B0113"/>
    <w:rsid w:val="000B192B"/>
    <w:rsid w:val="000B1F26"/>
    <w:rsid w:val="000B54EF"/>
    <w:rsid w:val="000B75EE"/>
    <w:rsid w:val="000C11BB"/>
    <w:rsid w:val="000C57EE"/>
    <w:rsid w:val="000C7417"/>
    <w:rsid w:val="000C7E17"/>
    <w:rsid w:val="000D167C"/>
    <w:rsid w:val="000D1A5B"/>
    <w:rsid w:val="000D2273"/>
    <w:rsid w:val="000D2C3B"/>
    <w:rsid w:val="000D7F8B"/>
    <w:rsid w:val="000E2708"/>
    <w:rsid w:val="000E774A"/>
    <w:rsid w:val="000E7821"/>
    <w:rsid w:val="000E7836"/>
    <w:rsid w:val="000F0FF2"/>
    <w:rsid w:val="000F51C5"/>
    <w:rsid w:val="000F5C65"/>
    <w:rsid w:val="000F72C7"/>
    <w:rsid w:val="00100844"/>
    <w:rsid w:val="00103D92"/>
    <w:rsid w:val="001040C7"/>
    <w:rsid w:val="001042A3"/>
    <w:rsid w:val="00105499"/>
    <w:rsid w:val="001063BB"/>
    <w:rsid w:val="001123D7"/>
    <w:rsid w:val="001153FE"/>
    <w:rsid w:val="00117A36"/>
    <w:rsid w:val="00117D7F"/>
    <w:rsid w:val="00124492"/>
    <w:rsid w:val="00124747"/>
    <w:rsid w:val="00124CDD"/>
    <w:rsid w:val="00125290"/>
    <w:rsid w:val="00126A2C"/>
    <w:rsid w:val="00131183"/>
    <w:rsid w:val="00134E7E"/>
    <w:rsid w:val="00135297"/>
    <w:rsid w:val="001368EE"/>
    <w:rsid w:val="0014120A"/>
    <w:rsid w:val="0014193A"/>
    <w:rsid w:val="0014203C"/>
    <w:rsid w:val="0014301C"/>
    <w:rsid w:val="00143AE2"/>
    <w:rsid w:val="00143B75"/>
    <w:rsid w:val="00146372"/>
    <w:rsid w:val="00147F62"/>
    <w:rsid w:val="0015215B"/>
    <w:rsid w:val="001539BC"/>
    <w:rsid w:val="001546ED"/>
    <w:rsid w:val="001557AE"/>
    <w:rsid w:val="00155986"/>
    <w:rsid w:val="00160898"/>
    <w:rsid w:val="001621ED"/>
    <w:rsid w:val="001655DA"/>
    <w:rsid w:val="001660D1"/>
    <w:rsid w:val="0016675A"/>
    <w:rsid w:val="00171D92"/>
    <w:rsid w:val="00172DA6"/>
    <w:rsid w:val="001734E9"/>
    <w:rsid w:val="00174944"/>
    <w:rsid w:val="001756B0"/>
    <w:rsid w:val="00175AA6"/>
    <w:rsid w:val="00176494"/>
    <w:rsid w:val="00182A0E"/>
    <w:rsid w:val="00183B07"/>
    <w:rsid w:val="001860E7"/>
    <w:rsid w:val="00186FF3"/>
    <w:rsid w:val="001878B4"/>
    <w:rsid w:val="00191322"/>
    <w:rsid w:val="001950A1"/>
    <w:rsid w:val="0019522C"/>
    <w:rsid w:val="0019593D"/>
    <w:rsid w:val="00196964"/>
    <w:rsid w:val="001976E4"/>
    <w:rsid w:val="001A0ED0"/>
    <w:rsid w:val="001A1C2D"/>
    <w:rsid w:val="001A4098"/>
    <w:rsid w:val="001B09D5"/>
    <w:rsid w:val="001B3436"/>
    <w:rsid w:val="001B3822"/>
    <w:rsid w:val="001C2384"/>
    <w:rsid w:val="001C2C6D"/>
    <w:rsid w:val="001C3DEA"/>
    <w:rsid w:val="001C47CA"/>
    <w:rsid w:val="001C56C9"/>
    <w:rsid w:val="001D0078"/>
    <w:rsid w:val="001D1297"/>
    <w:rsid w:val="001D3568"/>
    <w:rsid w:val="001D3D76"/>
    <w:rsid w:val="001D4188"/>
    <w:rsid w:val="001D47E9"/>
    <w:rsid w:val="001D5E3E"/>
    <w:rsid w:val="001D67FC"/>
    <w:rsid w:val="001E21C5"/>
    <w:rsid w:val="001E4187"/>
    <w:rsid w:val="001E4244"/>
    <w:rsid w:val="001E4560"/>
    <w:rsid w:val="001E6F50"/>
    <w:rsid w:val="001F47C5"/>
    <w:rsid w:val="00203EBA"/>
    <w:rsid w:val="00204366"/>
    <w:rsid w:val="00205BFC"/>
    <w:rsid w:val="00206049"/>
    <w:rsid w:val="0020659B"/>
    <w:rsid w:val="002104F2"/>
    <w:rsid w:val="00212DAB"/>
    <w:rsid w:val="00217A05"/>
    <w:rsid w:val="00217A9C"/>
    <w:rsid w:val="0022042D"/>
    <w:rsid w:val="00221B12"/>
    <w:rsid w:val="00227758"/>
    <w:rsid w:val="00230CEA"/>
    <w:rsid w:val="00231E06"/>
    <w:rsid w:val="0023236B"/>
    <w:rsid w:val="00232E90"/>
    <w:rsid w:val="00234800"/>
    <w:rsid w:val="00235BF9"/>
    <w:rsid w:val="0023603A"/>
    <w:rsid w:val="0023701D"/>
    <w:rsid w:val="00244315"/>
    <w:rsid w:val="002517EB"/>
    <w:rsid w:val="002539E1"/>
    <w:rsid w:val="00254199"/>
    <w:rsid w:val="00254AE4"/>
    <w:rsid w:val="002652A6"/>
    <w:rsid w:val="00266293"/>
    <w:rsid w:val="00271408"/>
    <w:rsid w:val="00273977"/>
    <w:rsid w:val="002833F4"/>
    <w:rsid w:val="002856CA"/>
    <w:rsid w:val="002905AD"/>
    <w:rsid w:val="00291871"/>
    <w:rsid w:val="002933C5"/>
    <w:rsid w:val="002954F0"/>
    <w:rsid w:val="00295BB4"/>
    <w:rsid w:val="002A05AA"/>
    <w:rsid w:val="002A0838"/>
    <w:rsid w:val="002A08A0"/>
    <w:rsid w:val="002A283D"/>
    <w:rsid w:val="002A2A16"/>
    <w:rsid w:val="002A2AFC"/>
    <w:rsid w:val="002A31E6"/>
    <w:rsid w:val="002A486D"/>
    <w:rsid w:val="002A614D"/>
    <w:rsid w:val="002A71F6"/>
    <w:rsid w:val="002A79DD"/>
    <w:rsid w:val="002A7C89"/>
    <w:rsid w:val="002B1411"/>
    <w:rsid w:val="002B4BDF"/>
    <w:rsid w:val="002B4E86"/>
    <w:rsid w:val="002B6380"/>
    <w:rsid w:val="002B65CF"/>
    <w:rsid w:val="002B7373"/>
    <w:rsid w:val="002B7E0F"/>
    <w:rsid w:val="002C1878"/>
    <w:rsid w:val="002C404D"/>
    <w:rsid w:val="002C496D"/>
    <w:rsid w:val="002C68DE"/>
    <w:rsid w:val="002C6B9B"/>
    <w:rsid w:val="002D2F05"/>
    <w:rsid w:val="002D5498"/>
    <w:rsid w:val="002D66C2"/>
    <w:rsid w:val="002E1900"/>
    <w:rsid w:val="002E1DAF"/>
    <w:rsid w:val="002E20F4"/>
    <w:rsid w:val="002E2BE9"/>
    <w:rsid w:val="002E2C13"/>
    <w:rsid w:val="002E2E22"/>
    <w:rsid w:val="002E302A"/>
    <w:rsid w:val="002E3B00"/>
    <w:rsid w:val="002E444D"/>
    <w:rsid w:val="002E65E2"/>
    <w:rsid w:val="002E692C"/>
    <w:rsid w:val="002E7D18"/>
    <w:rsid w:val="002F2A4A"/>
    <w:rsid w:val="002F3487"/>
    <w:rsid w:val="002F39F7"/>
    <w:rsid w:val="002F429B"/>
    <w:rsid w:val="002F52AA"/>
    <w:rsid w:val="00303294"/>
    <w:rsid w:val="00303376"/>
    <w:rsid w:val="003043FC"/>
    <w:rsid w:val="00304CF6"/>
    <w:rsid w:val="00304F7E"/>
    <w:rsid w:val="003058E8"/>
    <w:rsid w:val="00305AAB"/>
    <w:rsid w:val="00306D8C"/>
    <w:rsid w:val="00307EE6"/>
    <w:rsid w:val="0031049E"/>
    <w:rsid w:val="00312356"/>
    <w:rsid w:val="003127EC"/>
    <w:rsid w:val="0031422B"/>
    <w:rsid w:val="003149B1"/>
    <w:rsid w:val="0031635C"/>
    <w:rsid w:val="00316D2D"/>
    <w:rsid w:val="00317C64"/>
    <w:rsid w:val="00317F69"/>
    <w:rsid w:val="00320B38"/>
    <w:rsid w:val="00322599"/>
    <w:rsid w:val="00322B99"/>
    <w:rsid w:val="00323C3C"/>
    <w:rsid w:val="003251F1"/>
    <w:rsid w:val="00326143"/>
    <w:rsid w:val="0032762A"/>
    <w:rsid w:val="003329B0"/>
    <w:rsid w:val="00332A39"/>
    <w:rsid w:val="003333CF"/>
    <w:rsid w:val="003340E4"/>
    <w:rsid w:val="00334BE1"/>
    <w:rsid w:val="00336FC5"/>
    <w:rsid w:val="00340D49"/>
    <w:rsid w:val="003438FF"/>
    <w:rsid w:val="00347497"/>
    <w:rsid w:val="00350998"/>
    <w:rsid w:val="00351C35"/>
    <w:rsid w:val="00353C32"/>
    <w:rsid w:val="00355B75"/>
    <w:rsid w:val="0036161F"/>
    <w:rsid w:val="00363470"/>
    <w:rsid w:val="003639ED"/>
    <w:rsid w:val="0036436C"/>
    <w:rsid w:val="003651CD"/>
    <w:rsid w:val="0036525B"/>
    <w:rsid w:val="00367127"/>
    <w:rsid w:val="00367711"/>
    <w:rsid w:val="003717F1"/>
    <w:rsid w:val="003722AE"/>
    <w:rsid w:val="00372329"/>
    <w:rsid w:val="00373EF7"/>
    <w:rsid w:val="00375FB1"/>
    <w:rsid w:val="00377ADC"/>
    <w:rsid w:val="00377F61"/>
    <w:rsid w:val="00383142"/>
    <w:rsid w:val="0038316F"/>
    <w:rsid w:val="00392FB7"/>
    <w:rsid w:val="0039399A"/>
    <w:rsid w:val="00397FD8"/>
    <w:rsid w:val="003A2551"/>
    <w:rsid w:val="003A6EBC"/>
    <w:rsid w:val="003A7C51"/>
    <w:rsid w:val="003B08FA"/>
    <w:rsid w:val="003B16E0"/>
    <w:rsid w:val="003B28DB"/>
    <w:rsid w:val="003B472C"/>
    <w:rsid w:val="003B6158"/>
    <w:rsid w:val="003B64CA"/>
    <w:rsid w:val="003C0D47"/>
    <w:rsid w:val="003C221E"/>
    <w:rsid w:val="003C24EB"/>
    <w:rsid w:val="003C3061"/>
    <w:rsid w:val="003C3440"/>
    <w:rsid w:val="003D0DC4"/>
    <w:rsid w:val="003D20A2"/>
    <w:rsid w:val="003D3C96"/>
    <w:rsid w:val="003D4D7C"/>
    <w:rsid w:val="003D596A"/>
    <w:rsid w:val="003D7CE1"/>
    <w:rsid w:val="003E3587"/>
    <w:rsid w:val="003F13CA"/>
    <w:rsid w:val="003F2C7A"/>
    <w:rsid w:val="003F7110"/>
    <w:rsid w:val="00401A38"/>
    <w:rsid w:val="0041080B"/>
    <w:rsid w:val="00410F3B"/>
    <w:rsid w:val="00411040"/>
    <w:rsid w:val="00414378"/>
    <w:rsid w:val="00416BEA"/>
    <w:rsid w:val="004175BE"/>
    <w:rsid w:val="00417C65"/>
    <w:rsid w:val="004219DA"/>
    <w:rsid w:val="00424531"/>
    <w:rsid w:val="0042496E"/>
    <w:rsid w:val="004311AE"/>
    <w:rsid w:val="00432A27"/>
    <w:rsid w:val="004338B7"/>
    <w:rsid w:val="00433BEC"/>
    <w:rsid w:val="00434103"/>
    <w:rsid w:val="00434D77"/>
    <w:rsid w:val="00434F5C"/>
    <w:rsid w:val="0043535A"/>
    <w:rsid w:val="0043541B"/>
    <w:rsid w:val="00436B22"/>
    <w:rsid w:val="004419CA"/>
    <w:rsid w:val="00442284"/>
    <w:rsid w:val="0044294C"/>
    <w:rsid w:val="004446FC"/>
    <w:rsid w:val="0044793B"/>
    <w:rsid w:val="0045183E"/>
    <w:rsid w:val="00451876"/>
    <w:rsid w:val="00452429"/>
    <w:rsid w:val="00453D6A"/>
    <w:rsid w:val="004545D5"/>
    <w:rsid w:val="00455765"/>
    <w:rsid w:val="0045594D"/>
    <w:rsid w:val="00461123"/>
    <w:rsid w:val="00461460"/>
    <w:rsid w:val="00461A52"/>
    <w:rsid w:val="004667CE"/>
    <w:rsid w:val="004711DE"/>
    <w:rsid w:val="00472331"/>
    <w:rsid w:val="004728F7"/>
    <w:rsid w:val="004732FF"/>
    <w:rsid w:val="004737CD"/>
    <w:rsid w:val="00473CB3"/>
    <w:rsid w:val="00474FF7"/>
    <w:rsid w:val="0047507B"/>
    <w:rsid w:val="0047569D"/>
    <w:rsid w:val="00476E4E"/>
    <w:rsid w:val="004804DB"/>
    <w:rsid w:val="0048091B"/>
    <w:rsid w:val="004836E5"/>
    <w:rsid w:val="00486A8C"/>
    <w:rsid w:val="00486F31"/>
    <w:rsid w:val="0048787F"/>
    <w:rsid w:val="00493BA0"/>
    <w:rsid w:val="00493CAA"/>
    <w:rsid w:val="004968BE"/>
    <w:rsid w:val="004979F9"/>
    <w:rsid w:val="00497D68"/>
    <w:rsid w:val="004A2DCE"/>
    <w:rsid w:val="004A75DC"/>
    <w:rsid w:val="004B15BB"/>
    <w:rsid w:val="004B1B19"/>
    <w:rsid w:val="004B1C30"/>
    <w:rsid w:val="004B1E70"/>
    <w:rsid w:val="004B1F90"/>
    <w:rsid w:val="004B33E0"/>
    <w:rsid w:val="004B363F"/>
    <w:rsid w:val="004B5A57"/>
    <w:rsid w:val="004B6602"/>
    <w:rsid w:val="004B7920"/>
    <w:rsid w:val="004C0619"/>
    <w:rsid w:val="004C1DED"/>
    <w:rsid w:val="004C47F8"/>
    <w:rsid w:val="004C618B"/>
    <w:rsid w:val="004C6D5F"/>
    <w:rsid w:val="004C7BBE"/>
    <w:rsid w:val="004D1858"/>
    <w:rsid w:val="004D2AC5"/>
    <w:rsid w:val="004D552F"/>
    <w:rsid w:val="004E0593"/>
    <w:rsid w:val="004E3A06"/>
    <w:rsid w:val="004E460F"/>
    <w:rsid w:val="004E548C"/>
    <w:rsid w:val="004E6F47"/>
    <w:rsid w:val="004E77C0"/>
    <w:rsid w:val="004E7F15"/>
    <w:rsid w:val="004F0962"/>
    <w:rsid w:val="004F0B65"/>
    <w:rsid w:val="004F1421"/>
    <w:rsid w:val="004F352F"/>
    <w:rsid w:val="004F437A"/>
    <w:rsid w:val="004F537D"/>
    <w:rsid w:val="004F59D2"/>
    <w:rsid w:val="004F5C85"/>
    <w:rsid w:val="004F7C4C"/>
    <w:rsid w:val="005002C8"/>
    <w:rsid w:val="0050065A"/>
    <w:rsid w:val="00501308"/>
    <w:rsid w:val="00502131"/>
    <w:rsid w:val="00503613"/>
    <w:rsid w:val="00507363"/>
    <w:rsid w:val="00511B71"/>
    <w:rsid w:val="00512791"/>
    <w:rsid w:val="00512F00"/>
    <w:rsid w:val="0051432C"/>
    <w:rsid w:val="00514EB8"/>
    <w:rsid w:val="005150EA"/>
    <w:rsid w:val="00515B69"/>
    <w:rsid w:val="005208D2"/>
    <w:rsid w:val="00522739"/>
    <w:rsid w:val="00525F5D"/>
    <w:rsid w:val="00526991"/>
    <w:rsid w:val="00530C81"/>
    <w:rsid w:val="00530D05"/>
    <w:rsid w:val="00531CC0"/>
    <w:rsid w:val="00531CE8"/>
    <w:rsid w:val="005372CB"/>
    <w:rsid w:val="005457F0"/>
    <w:rsid w:val="0054679C"/>
    <w:rsid w:val="00547040"/>
    <w:rsid w:val="00547665"/>
    <w:rsid w:val="00552E91"/>
    <w:rsid w:val="00554A4E"/>
    <w:rsid w:val="00554F7C"/>
    <w:rsid w:val="00557A0B"/>
    <w:rsid w:val="005627C9"/>
    <w:rsid w:val="00564FE3"/>
    <w:rsid w:val="005654BA"/>
    <w:rsid w:val="0056772D"/>
    <w:rsid w:val="005705E9"/>
    <w:rsid w:val="00570919"/>
    <w:rsid w:val="00573C92"/>
    <w:rsid w:val="00573E22"/>
    <w:rsid w:val="005741F3"/>
    <w:rsid w:val="005809E0"/>
    <w:rsid w:val="0058217E"/>
    <w:rsid w:val="00584EF5"/>
    <w:rsid w:val="00587137"/>
    <w:rsid w:val="00587BA5"/>
    <w:rsid w:val="0059290F"/>
    <w:rsid w:val="00595E97"/>
    <w:rsid w:val="00597837"/>
    <w:rsid w:val="00597FEB"/>
    <w:rsid w:val="005A0F7B"/>
    <w:rsid w:val="005A1A97"/>
    <w:rsid w:val="005A24C3"/>
    <w:rsid w:val="005A42A2"/>
    <w:rsid w:val="005A57D7"/>
    <w:rsid w:val="005A6998"/>
    <w:rsid w:val="005A6C09"/>
    <w:rsid w:val="005A71BA"/>
    <w:rsid w:val="005C0247"/>
    <w:rsid w:val="005C1DD9"/>
    <w:rsid w:val="005C235C"/>
    <w:rsid w:val="005D07C3"/>
    <w:rsid w:val="005D0968"/>
    <w:rsid w:val="005D0D46"/>
    <w:rsid w:val="005D2563"/>
    <w:rsid w:val="005D5E5B"/>
    <w:rsid w:val="005E02EA"/>
    <w:rsid w:val="005E087D"/>
    <w:rsid w:val="005E17C6"/>
    <w:rsid w:val="005E1EC6"/>
    <w:rsid w:val="005E2FBF"/>
    <w:rsid w:val="005E5638"/>
    <w:rsid w:val="005E7BDE"/>
    <w:rsid w:val="005E7D97"/>
    <w:rsid w:val="005F2D93"/>
    <w:rsid w:val="006023B4"/>
    <w:rsid w:val="00602732"/>
    <w:rsid w:val="00603059"/>
    <w:rsid w:val="00611A57"/>
    <w:rsid w:val="00611ECE"/>
    <w:rsid w:val="00612010"/>
    <w:rsid w:val="00613C36"/>
    <w:rsid w:val="00615469"/>
    <w:rsid w:val="00615D50"/>
    <w:rsid w:val="006173FD"/>
    <w:rsid w:val="0061795A"/>
    <w:rsid w:val="00617AB5"/>
    <w:rsid w:val="00617AE5"/>
    <w:rsid w:val="006236A4"/>
    <w:rsid w:val="00623DC7"/>
    <w:rsid w:val="00624447"/>
    <w:rsid w:val="00624985"/>
    <w:rsid w:val="00626A1E"/>
    <w:rsid w:val="00626C42"/>
    <w:rsid w:val="006300E0"/>
    <w:rsid w:val="00630A48"/>
    <w:rsid w:val="00630F33"/>
    <w:rsid w:val="006326B5"/>
    <w:rsid w:val="00632B66"/>
    <w:rsid w:val="006343CB"/>
    <w:rsid w:val="006348B3"/>
    <w:rsid w:val="00634AB9"/>
    <w:rsid w:val="00642B81"/>
    <w:rsid w:val="00646F5B"/>
    <w:rsid w:val="00650521"/>
    <w:rsid w:val="00654B19"/>
    <w:rsid w:val="00655282"/>
    <w:rsid w:val="006567D9"/>
    <w:rsid w:val="00656F1E"/>
    <w:rsid w:val="00657801"/>
    <w:rsid w:val="00660785"/>
    <w:rsid w:val="00662018"/>
    <w:rsid w:val="00666DF2"/>
    <w:rsid w:val="006714F3"/>
    <w:rsid w:val="00671AC3"/>
    <w:rsid w:val="006722B4"/>
    <w:rsid w:val="0067244C"/>
    <w:rsid w:val="0067322C"/>
    <w:rsid w:val="00673EB0"/>
    <w:rsid w:val="00674841"/>
    <w:rsid w:val="0067591D"/>
    <w:rsid w:val="0067597E"/>
    <w:rsid w:val="0067743C"/>
    <w:rsid w:val="006774DE"/>
    <w:rsid w:val="0068491A"/>
    <w:rsid w:val="006865CC"/>
    <w:rsid w:val="00690C4C"/>
    <w:rsid w:val="0069235A"/>
    <w:rsid w:val="00692F0F"/>
    <w:rsid w:val="00693A67"/>
    <w:rsid w:val="00694493"/>
    <w:rsid w:val="00696D3B"/>
    <w:rsid w:val="00696F8A"/>
    <w:rsid w:val="006977AE"/>
    <w:rsid w:val="006A015B"/>
    <w:rsid w:val="006A1699"/>
    <w:rsid w:val="006A1CEB"/>
    <w:rsid w:val="006A1FCE"/>
    <w:rsid w:val="006A6107"/>
    <w:rsid w:val="006A63C2"/>
    <w:rsid w:val="006B36C7"/>
    <w:rsid w:val="006B37B4"/>
    <w:rsid w:val="006B56C2"/>
    <w:rsid w:val="006B620F"/>
    <w:rsid w:val="006C4750"/>
    <w:rsid w:val="006C740D"/>
    <w:rsid w:val="006C7B75"/>
    <w:rsid w:val="006C7D1A"/>
    <w:rsid w:val="006D44D6"/>
    <w:rsid w:val="006D5B04"/>
    <w:rsid w:val="006D7BC7"/>
    <w:rsid w:val="006E1913"/>
    <w:rsid w:val="006E1DDC"/>
    <w:rsid w:val="006E2BA2"/>
    <w:rsid w:val="006E5ACC"/>
    <w:rsid w:val="006F3FB5"/>
    <w:rsid w:val="0070384C"/>
    <w:rsid w:val="007057EF"/>
    <w:rsid w:val="007065FB"/>
    <w:rsid w:val="00707EE4"/>
    <w:rsid w:val="00712FDD"/>
    <w:rsid w:val="00716B79"/>
    <w:rsid w:val="00721847"/>
    <w:rsid w:val="007220DD"/>
    <w:rsid w:val="00723159"/>
    <w:rsid w:val="00723DF1"/>
    <w:rsid w:val="00723FB1"/>
    <w:rsid w:val="0073232B"/>
    <w:rsid w:val="0073371E"/>
    <w:rsid w:val="00735095"/>
    <w:rsid w:val="0073512E"/>
    <w:rsid w:val="007354B5"/>
    <w:rsid w:val="00735B17"/>
    <w:rsid w:val="00735D6E"/>
    <w:rsid w:val="00736D78"/>
    <w:rsid w:val="00740DE2"/>
    <w:rsid w:val="00740E79"/>
    <w:rsid w:val="007411A8"/>
    <w:rsid w:val="00741836"/>
    <w:rsid w:val="007427EB"/>
    <w:rsid w:val="0074280C"/>
    <w:rsid w:val="007431EE"/>
    <w:rsid w:val="00750260"/>
    <w:rsid w:val="0075085F"/>
    <w:rsid w:val="00750BFE"/>
    <w:rsid w:val="00750C70"/>
    <w:rsid w:val="0075290E"/>
    <w:rsid w:val="007559D4"/>
    <w:rsid w:val="007568D1"/>
    <w:rsid w:val="00756A5B"/>
    <w:rsid w:val="007635F0"/>
    <w:rsid w:val="00765C2F"/>
    <w:rsid w:val="0076642B"/>
    <w:rsid w:val="00766C62"/>
    <w:rsid w:val="0077074D"/>
    <w:rsid w:val="00776BB7"/>
    <w:rsid w:val="00780AF5"/>
    <w:rsid w:val="00782346"/>
    <w:rsid w:val="00783252"/>
    <w:rsid w:val="00785542"/>
    <w:rsid w:val="00785F8E"/>
    <w:rsid w:val="007875C3"/>
    <w:rsid w:val="00793185"/>
    <w:rsid w:val="00795A04"/>
    <w:rsid w:val="00797932"/>
    <w:rsid w:val="007A2A18"/>
    <w:rsid w:val="007A2BA2"/>
    <w:rsid w:val="007A4CAE"/>
    <w:rsid w:val="007A60B9"/>
    <w:rsid w:val="007B28E9"/>
    <w:rsid w:val="007B5050"/>
    <w:rsid w:val="007B5503"/>
    <w:rsid w:val="007B5FF5"/>
    <w:rsid w:val="007C2534"/>
    <w:rsid w:val="007C6839"/>
    <w:rsid w:val="007D120C"/>
    <w:rsid w:val="007D123C"/>
    <w:rsid w:val="007D3C90"/>
    <w:rsid w:val="007D3FFD"/>
    <w:rsid w:val="007D41E6"/>
    <w:rsid w:val="007D52B7"/>
    <w:rsid w:val="007E0D73"/>
    <w:rsid w:val="007E16DB"/>
    <w:rsid w:val="007F0B9C"/>
    <w:rsid w:val="007F6711"/>
    <w:rsid w:val="0080003D"/>
    <w:rsid w:val="00801EFC"/>
    <w:rsid w:val="0080318E"/>
    <w:rsid w:val="008068F5"/>
    <w:rsid w:val="0080746F"/>
    <w:rsid w:val="00807E8B"/>
    <w:rsid w:val="00810309"/>
    <w:rsid w:val="008114D9"/>
    <w:rsid w:val="00814B87"/>
    <w:rsid w:val="008206F7"/>
    <w:rsid w:val="008215A9"/>
    <w:rsid w:val="00822AE8"/>
    <w:rsid w:val="0082458B"/>
    <w:rsid w:val="00824FBB"/>
    <w:rsid w:val="00825456"/>
    <w:rsid w:val="00826A09"/>
    <w:rsid w:val="0082730B"/>
    <w:rsid w:val="0082785C"/>
    <w:rsid w:val="00830063"/>
    <w:rsid w:val="0083322B"/>
    <w:rsid w:val="00837D60"/>
    <w:rsid w:val="00841A6A"/>
    <w:rsid w:val="00842095"/>
    <w:rsid w:val="00843928"/>
    <w:rsid w:val="008444DC"/>
    <w:rsid w:val="008463B4"/>
    <w:rsid w:val="00846637"/>
    <w:rsid w:val="00847867"/>
    <w:rsid w:val="008523CF"/>
    <w:rsid w:val="0085337D"/>
    <w:rsid w:val="008533FA"/>
    <w:rsid w:val="00854400"/>
    <w:rsid w:val="00854DA5"/>
    <w:rsid w:val="00856314"/>
    <w:rsid w:val="00857FF6"/>
    <w:rsid w:val="00860964"/>
    <w:rsid w:val="00862A6F"/>
    <w:rsid w:val="00863E4A"/>
    <w:rsid w:val="00864102"/>
    <w:rsid w:val="00864596"/>
    <w:rsid w:val="00864887"/>
    <w:rsid w:val="008648CC"/>
    <w:rsid w:val="00866E35"/>
    <w:rsid w:val="008674E3"/>
    <w:rsid w:val="008703FA"/>
    <w:rsid w:val="0087124E"/>
    <w:rsid w:val="00871FBC"/>
    <w:rsid w:val="0087238B"/>
    <w:rsid w:val="00872DC1"/>
    <w:rsid w:val="00875BF2"/>
    <w:rsid w:val="008760B7"/>
    <w:rsid w:val="00876DF0"/>
    <w:rsid w:val="00880C4D"/>
    <w:rsid w:val="00881972"/>
    <w:rsid w:val="00883215"/>
    <w:rsid w:val="008838B6"/>
    <w:rsid w:val="00885169"/>
    <w:rsid w:val="00887507"/>
    <w:rsid w:val="00887B1D"/>
    <w:rsid w:val="00890919"/>
    <w:rsid w:val="008913FB"/>
    <w:rsid w:val="00892B5A"/>
    <w:rsid w:val="00894351"/>
    <w:rsid w:val="008978FB"/>
    <w:rsid w:val="008A316C"/>
    <w:rsid w:val="008A48B8"/>
    <w:rsid w:val="008A503F"/>
    <w:rsid w:val="008A70A3"/>
    <w:rsid w:val="008B4B62"/>
    <w:rsid w:val="008B63E8"/>
    <w:rsid w:val="008B7621"/>
    <w:rsid w:val="008B7B72"/>
    <w:rsid w:val="008C1088"/>
    <w:rsid w:val="008C16C5"/>
    <w:rsid w:val="008C2447"/>
    <w:rsid w:val="008D006A"/>
    <w:rsid w:val="008D0F0C"/>
    <w:rsid w:val="008D3394"/>
    <w:rsid w:val="008D3D58"/>
    <w:rsid w:val="008D7ABA"/>
    <w:rsid w:val="008E1FEF"/>
    <w:rsid w:val="008E3F73"/>
    <w:rsid w:val="008E3FED"/>
    <w:rsid w:val="008E4F12"/>
    <w:rsid w:val="008F07B3"/>
    <w:rsid w:val="008F08AE"/>
    <w:rsid w:val="008F18BB"/>
    <w:rsid w:val="008F272D"/>
    <w:rsid w:val="008F29E2"/>
    <w:rsid w:val="008F3879"/>
    <w:rsid w:val="008F5C25"/>
    <w:rsid w:val="00905194"/>
    <w:rsid w:val="00905F6A"/>
    <w:rsid w:val="00913F0A"/>
    <w:rsid w:val="009146DC"/>
    <w:rsid w:val="00916D7F"/>
    <w:rsid w:val="00922A64"/>
    <w:rsid w:val="00923AA8"/>
    <w:rsid w:val="00924816"/>
    <w:rsid w:val="00925056"/>
    <w:rsid w:val="0092541E"/>
    <w:rsid w:val="0092669F"/>
    <w:rsid w:val="00927B9E"/>
    <w:rsid w:val="009300AD"/>
    <w:rsid w:val="00931766"/>
    <w:rsid w:val="0093306C"/>
    <w:rsid w:val="0093314C"/>
    <w:rsid w:val="00933392"/>
    <w:rsid w:val="0093342E"/>
    <w:rsid w:val="00940BC0"/>
    <w:rsid w:val="009428BF"/>
    <w:rsid w:val="00942925"/>
    <w:rsid w:val="009462B4"/>
    <w:rsid w:val="0094639C"/>
    <w:rsid w:val="0095055B"/>
    <w:rsid w:val="009506E1"/>
    <w:rsid w:val="0095079E"/>
    <w:rsid w:val="00950D07"/>
    <w:rsid w:val="0095589C"/>
    <w:rsid w:val="00956C01"/>
    <w:rsid w:val="0095779F"/>
    <w:rsid w:val="00961496"/>
    <w:rsid w:val="009614E3"/>
    <w:rsid w:val="00961B1E"/>
    <w:rsid w:val="009675F9"/>
    <w:rsid w:val="009710D0"/>
    <w:rsid w:val="00971C2D"/>
    <w:rsid w:val="0097268A"/>
    <w:rsid w:val="00975AC1"/>
    <w:rsid w:val="00976471"/>
    <w:rsid w:val="00977616"/>
    <w:rsid w:val="0098112D"/>
    <w:rsid w:val="00981557"/>
    <w:rsid w:val="009841C0"/>
    <w:rsid w:val="00985BB1"/>
    <w:rsid w:val="00991078"/>
    <w:rsid w:val="00992D75"/>
    <w:rsid w:val="0099342A"/>
    <w:rsid w:val="009964CC"/>
    <w:rsid w:val="009967EB"/>
    <w:rsid w:val="009A1664"/>
    <w:rsid w:val="009A7EAE"/>
    <w:rsid w:val="009B13CA"/>
    <w:rsid w:val="009B235E"/>
    <w:rsid w:val="009B31FB"/>
    <w:rsid w:val="009B3CFB"/>
    <w:rsid w:val="009B503E"/>
    <w:rsid w:val="009B708D"/>
    <w:rsid w:val="009B722D"/>
    <w:rsid w:val="009B75C2"/>
    <w:rsid w:val="009B793B"/>
    <w:rsid w:val="009C1116"/>
    <w:rsid w:val="009C130C"/>
    <w:rsid w:val="009C17C2"/>
    <w:rsid w:val="009C534C"/>
    <w:rsid w:val="009C7061"/>
    <w:rsid w:val="009D2844"/>
    <w:rsid w:val="009D3147"/>
    <w:rsid w:val="009D4955"/>
    <w:rsid w:val="009D7286"/>
    <w:rsid w:val="009D786F"/>
    <w:rsid w:val="009E1C73"/>
    <w:rsid w:val="009E1CFC"/>
    <w:rsid w:val="009E320C"/>
    <w:rsid w:val="009E4F66"/>
    <w:rsid w:val="009E7E7E"/>
    <w:rsid w:val="009F3123"/>
    <w:rsid w:val="009F39CE"/>
    <w:rsid w:val="009F4C70"/>
    <w:rsid w:val="009F76C7"/>
    <w:rsid w:val="00A02482"/>
    <w:rsid w:val="00A0409B"/>
    <w:rsid w:val="00A0415B"/>
    <w:rsid w:val="00A06E54"/>
    <w:rsid w:val="00A077AB"/>
    <w:rsid w:val="00A07AB2"/>
    <w:rsid w:val="00A07C5C"/>
    <w:rsid w:val="00A13900"/>
    <w:rsid w:val="00A22E34"/>
    <w:rsid w:val="00A23DA7"/>
    <w:rsid w:val="00A24707"/>
    <w:rsid w:val="00A2540A"/>
    <w:rsid w:val="00A27B5C"/>
    <w:rsid w:val="00A30A49"/>
    <w:rsid w:val="00A33F1A"/>
    <w:rsid w:val="00A35713"/>
    <w:rsid w:val="00A375A8"/>
    <w:rsid w:val="00A37AA6"/>
    <w:rsid w:val="00A4171B"/>
    <w:rsid w:val="00A41CEA"/>
    <w:rsid w:val="00A4208F"/>
    <w:rsid w:val="00A42854"/>
    <w:rsid w:val="00A43C46"/>
    <w:rsid w:val="00A503FF"/>
    <w:rsid w:val="00A507DA"/>
    <w:rsid w:val="00A50B86"/>
    <w:rsid w:val="00A522E8"/>
    <w:rsid w:val="00A532CB"/>
    <w:rsid w:val="00A56769"/>
    <w:rsid w:val="00A636C8"/>
    <w:rsid w:val="00A64ACC"/>
    <w:rsid w:val="00A65C70"/>
    <w:rsid w:val="00A66A45"/>
    <w:rsid w:val="00A70409"/>
    <w:rsid w:val="00A71C67"/>
    <w:rsid w:val="00A72F0A"/>
    <w:rsid w:val="00A73846"/>
    <w:rsid w:val="00A74D98"/>
    <w:rsid w:val="00A75705"/>
    <w:rsid w:val="00A760E0"/>
    <w:rsid w:val="00A80D87"/>
    <w:rsid w:val="00A81721"/>
    <w:rsid w:val="00A840AD"/>
    <w:rsid w:val="00A84CD6"/>
    <w:rsid w:val="00A85314"/>
    <w:rsid w:val="00A85894"/>
    <w:rsid w:val="00A86596"/>
    <w:rsid w:val="00A868B4"/>
    <w:rsid w:val="00A8794B"/>
    <w:rsid w:val="00A87CCC"/>
    <w:rsid w:val="00A90B4F"/>
    <w:rsid w:val="00A91203"/>
    <w:rsid w:val="00A91888"/>
    <w:rsid w:val="00A92714"/>
    <w:rsid w:val="00A942F8"/>
    <w:rsid w:val="00A94DE0"/>
    <w:rsid w:val="00A9561E"/>
    <w:rsid w:val="00A96011"/>
    <w:rsid w:val="00A976CD"/>
    <w:rsid w:val="00A97A49"/>
    <w:rsid w:val="00AA06F8"/>
    <w:rsid w:val="00AA08B9"/>
    <w:rsid w:val="00AA48F9"/>
    <w:rsid w:val="00AB3BE3"/>
    <w:rsid w:val="00AB46AA"/>
    <w:rsid w:val="00AB4F62"/>
    <w:rsid w:val="00AB5863"/>
    <w:rsid w:val="00AC0CD5"/>
    <w:rsid w:val="00AC1AD9"/>
    <w:rsid w:val="00AC1F1A"/>
    <w:rsid w:val="00AC2DD6"/>
    <w:rsid w:val="00AC3DE3"/>
    <w:rsid w:val="00AC57FC"/>
    <w:rsid w:val="00AC6EAE"/>
    <w:rsid w:val="00AC7F86"/>
    <w:rsid w:val="00AD0847"/>
    <w:rsid w:val="00AD0ACB"/>
    <w:rsid w:val="00AD0B55"/>
    <w:rsid w:val="00AD2AEB"/>
    <w:rsid w:val="00AD4F18"/>
    <w:rsid w:val="00AE2C30"/>
    <w:rsid w:val="00AE4813"/>
    <w:rsid w:val="00AF01A7"/>
    <w:rsid w:val="00AF47D6"/>
    <w:rsid w:val="00AF520B"/>
    <w:rsid w:val="00B041BD"/>
    <w:rsid w:val="00B04345"/>
    <w:rsid w:val="00B05B71"/>
    <w:rsid w:val="00B05D3C"/>
    <w:rsid w:val="00B0651D"/>
    <w:rsid w:val="00B1037F"/>
    <w:rsid w:val="00B12BF1"/>
    <w:rsid w:val="00B14111"/>
    <w:rsid w:val="00B15990"/>
    <w:rsid w:val="00B15CA2"/>
    <w:rsid w:val="00B1614E"/>
    <w:rsid w:val="00B177AF"/>
    <w:rsid w:val="00B178C3"/>
    <w:rsid w:val="00B23629"/>
    <w:rsid w:val="00B249EA"/>
    <w:rsid w:val="00B30E47"/>
    <w:rsid w:val="00B32023"/>
    <w:rsid w:val="00B4117C"/>
    <w:rsid w:val="00B4622F"/>
    <w:rsid w:val="00B473A6"/>
    <w:rsid w:val="00B53D03"/>
    <w:rsid w:val="00B53F81"/>
    <w:rsid w:val="00B56A1F"/>
    <w:rsid w:val="00B56AFC"/>
    <w:rsid w:val="00B6038F"/>
    <w:rsid w:val="00B6109E"/>
    <w:rsid w:val="00B61153"/>
    <w:rsid w:val="00B61E47"/>
    <w:rsid w:val="00B63ADA"/>
    <w:rsid w:val="00B63E1A"/>
    <w:rsid w:val="00B64AF1"/>
    <w:rsid w:val="00B6735E"/>
    <w:rsid w:val="00B7073D"/>
    <w:rsid w:val="00B733A3"/>
    <w:rsid w:val="00B76E83"/>
    <w:rsid w:val="00B77A1A"/>
    <w:rsid w:val="00B81F2A"/>
    <w:rsid w:val="00B824BB"/>
    <w:rsid w:val="00B87A9A"/>
    <w:rsid w:val="00B9041B"/>
    <w:rsid w:val="00B933EE"/>
    <w:rsid w:val="00B943CC"/>
    <w:rsid w:val="00B97268"/>
    <w:rsid w:val="00BA1757"/>
    <w:rsid w:val="00BA1CA8"/>
    <w:rsid w:val="00BA205C"/>
    <w:rsid w:val="00BA209B"/>
    <w:rsid w:val="00BA3314"/>
    <w:rsid w:val="00BA3363"/>
    <w:rsid w:val="00BA3E70"/>
    <w:rsid w:val="00BA74A3"/>
    <w:rsid w:val="00BB0FE9"/>
    <w:rsid w:val="00BB1C07"/>
    <w:rsid w:val="00BB23CE"/>
    <w:rsid w:val="00BB5470"/>
    <w:rsid w:val="00BB55C9"/>
    <w:rsid w:val="00BB6221"/>
    <w:rsid w:val="00BB6842"/>
    <w:rsid w:val="00BB6988"/>
    <w:rsid w:val="00BC1F89"/>
    <w:rsid w:val="00BC48AD"/>
    <w:rsid w:val="00BC5A4B"/>
    <w:rsid w:val="00BC622D"/>
    <w:rsid w:val="00BD2433"/>
    <w:rsid w:val="00BD3A26"/>
    <w:rsid w:val="00BD628A"/>
    <w:rsid w:val="00BE0D9A"/>
    <w:rsid w:val="00BE1190"/>
    <w:rsid w:val="00BE1238"/>
    <w:rsid w:val="00BE1501"/>
    <w:rsid w:val="00BE1C04"/>
    <w:rsid w:val="00BE215F"/>
    <w:rsid w:val="00BE2838"/>
    <w:rsid w:val="00BE4B97"/>
    <w:rsid w:val="00BE52A0"/>
    <w:rsid w:val="00BF0369"/>
    <w:rsid w:val="00BF0758"/>
    <w:rsid w:val="00BF0F33"/>
    <w:rsid w:val="00BF4872"/>
    <w:rsid w:val="00BF68A6"/>
    <w:rsid w:val="00C0085C"/>
    <w:rsid w:val="00C028BF"/>
    <w:rsid w:val="00C036A4"/>
    <w:rsid w:val="00C05037"/>
    <w:rsid w:val="00C05409"/>
    <w:rsid w:val="00C05D82"/>
    <w:rsid w:val="00C06428"/>
    <w:rsid w:val="00C07503"/>
    <w:rsid w:val="00C11C38"/>
    <w:rsid w:val="00C12EA2"/>
    <w:rsid w:val="00C145D8"/>
    <w:rsid w:val="00C16402"/>
    <w:rsid w:val="00C1647F"/>
    <w:rsid w:val="00C1662C"/>
    <w:rsid w:val="00C168ED"/>
    <w:rsid w:val="00C16F2B"/>
    <w:rsid w:val="00C1745E"/>
    <w:rsid w:val="00C214CF"/>
    <w:rsid w:val="00C214F1"/>
    <w:rsid w:val="00C21C5F"/>
    <w:rsid w:val="00C24F6C"/>
    <w:rsid w:val="00C25FAC"/>
    <w:rsid w:val="00C27629"/>
    <w:rsid w:val="00C3092D"/>
    <w:rsid w:val="00C311A3"/>
    <w:rsid w:val="00C31A32"/>
    <w:rsid w:val="00C332EA"/>
    <w:rsid w:val="00C33A6B"/>
    <w:rsid w:val="00C34403"/>
    <w:rsid w:val="00C34A07"/>
    <w:rsid w:val="00C34A1A"/>
    <w:rsid w:val="00C405DD"/>
    <w:rsid w:val="00C43FC8"/>
    <w:rsid w:val="00C45A35"/>
    <w:rsid w:val="00C463D5"/>
    <w:rsid w:val="00C50E04"/>
    <w:rsid w:val="00C5143D"/>
    <w:rsid w:val="00C5486A"/>
    <w:rsid w:val="00C557DA"/>
    <w:rsid w:val="00C5665C"/>
    <w:rsid w:val="00C6273C"/>
    <w:rsid w:val="00C638C6"/>
    <w:rsid w:val="00C707F2"/>
    <w:rsid w:val="00C713B4"/>
    <w:rsid w:val="00C7157B"/>
    <w:rsid w:val="00C80C59"/>
    <w:rsid w:val="00C85168"/>
    <w:rsid w:val="00C854A7"/>
    <w:rsid w:val="00C85747"/>
    <w:rsid w:val="00C8656C"/>
    <w:rsid w:val="00C87133"/>
    <w:rsid w:val="00C87EC3"/>
    <w:rsid w:val="00C87FBE"/>
    <w:rsid w:val="00C90684"/>
    <w:rsid w:val="00C92365"/>
    <w:rsid w:val="00C93142"/>
    <w:rsid w:val="00C9319A"/>
    <w:rsid w:val="00C93F2A"/>
    <w:rsid w:val="00C95387"/>
    <w:rsid w:val="00C95424"/>
    <w:rsid w:val="00C959EE"/>
    <w:rsid w:val="00C96568"/>
    <w:rsid w:val="00C96E3B"/>
    <w:rsid w:val="00CA1C26"/>
    <w:rsid w:val="00CA30E3"/>
    <w:rsid w:val="00CA5D94"/>
    <w:rsid w:val="00CB110F"/>
    <w:rsid w:val="00CB1F6D"/>
    <w:rsid w:val="00CB47B4"/>
    <w:rsid w:val="00CB4A39"/>
    <w:rsid w:val="00CB7467"/>
    <w:rsid w:val="00CC0DEA"/>
    <w:rsid w:val="00CC1138"/>
    <w:rsid w:val="00CC2F46"/>
    <w:rsid w:val="00CC6CB1"/>
    <w:rsid w:val="00CC7D8A"/>
    <w:rsid w:val="00CD0F0A"/>
    <w:rsid w:val="00CD338B"/>
    <w:rsid w:val="00CD351B"/>
    <w:rsid w:val="00CD6019"/>
    <w:rsid w:val="00CD7E3A"/>
    <w:rsid w:val="00CE0A31"/>
    <w:rsid w:val="00CE398F"/>
    <w:rsid w:val="00CF4909"/>
    <w:rsid w:val="00CF4C6A"/>
    <w:rsid w:val="00CF4D74"/>
    <w:rsid w:val="00CF68EF"/>
    <w:rsid w:val="00D017D4"/>
    <w:rsid w:val="00D01DF0"/>
    <w:rsid w:val="00D0574E"/>
    <w:rsid w:val="00D0762D"/>
    <w:rsid w:val="00D07794"/>
    <w:rsid w:val="00D07CAB"/>
    <w:rsid w:val="00D11A7F"/>
    <w:rsid w:val="00D121AD"/>
    <w:rsid w:val="00D12C5F"/>
    <w:rsid w:val="00D140FF"/>
    <w:rsid w:val="00D149DE"/>
    <w:rsid w:val="00D21376"/>
    <w:rsid w:val="00D21897"/>
    <w:rsid w:val="00D2213A"/>
    <w:rsid w:val="00D23E1D"/>
    <w:rsid w:val="00D24790"/>
    <w:rsid w:val="00D275E4"/>
    <w:rsid w:val="00D30588"/>
    <w:rsid w:val="00D31DCA"/>
    <w:rsid w:val="00D3467A"/>
    <w:rsid w:val="00D3488F"/>
    <w:rsid w:val="00D34EBD"/>
    <w:rsid w:val="00D35E77"/>
    <w:rsid w:val="00D367E0"/>
    <w:rsid w:val="00D379A3"/>
    <w:rsid w:val="00D40473"/>
    <w:rsid w:val="00D4138F"/>
    <w:rsid w:val="00D41441"/>
    <w:rsid w:val="00D41CAC"/>
    <w:rsid w:val="00D4294C"/>
    <w:rsid w:val="00D443CA"/>
    <w:rsid w:val="00D44836"/>
    <w:rsid w:val="00D461BA"/>
    <w:rsid w:val="00D465F3"/>
    <w:rsid w:val="00D5281B"/>
    <w:rsid w:val="00D54694"/>
    <w:rsid w:val="00D60209"/>
    <w:rsid w:val="00D61797"/>
    <w:rsid w:val="00D63DFC"/>
    <w:rsid w:val="00D668B4"/>
    <w:rsid w:val="00D70009"/>
    <w:rsid w:val="00D71B0D"/>
    <w:rsid w:val="00D75600"/>
    <w:rsid w:val="00D772A0"/>
    <w:rsid w:val="00D80981"/>
    <w:rsid w:val="00D8137C"/>
    <w:rsid w:val="00D81957"/>
    <w:rsid w:val="00D82CEB"/>
    <w:rsid w:val="00D91264"/>
    <w:rsid w:val="00D9161B"/>
    <w:rsid w:val="00D93E8D"/>
    <w:rsid w:val="00D96309"/>
    <w:rsid w:val="00D967AB"/>
    <w:rsid w:val="00D972B9"/>
    <w:rsid w:val="00D97829"/>
    <w:rsid w:val="00DA19D9"/>
    <w:rsid w:val="00DA34A8"/>
    <w:rsid w:val="00DA7EAE"/>
    <w:rsid w:val="00DB0AC9"/>
    <w:rsid w:val="00DB0D8C"/>
    <w:rsid w:val="00DB0DE9"/>
    <w:rsid w:val="00DB64DF"/>
    <w:rsid w:val="00DC0805"/>
    <w:rsid w:val="00DC318B"/>
    <w:rsid w:val="00DC4185"/>
    <w:rsid w:val="00DD244E"/>
    <w:rsid w:val="00DD3653"/>
    <w:rsid w:val="00DD4C9B"/>
    <w:rsid w:val="00DD551D"/>
    <w:rsid w:val="00DD6F72"/>
    <w:rsid w:val="00DD7CB4"/>
    <w:rsid w:val="00DE0067"/>
    <w:rsid w:val="00DE1E9D"/>
    <w:rsid w:val="00DE237B"/>
    <w:rsid w:val="00DE2EA1"/>
    <w:rsid w:val="00DE41CE"/>
    <w:rsid w:val="00DE46BE"/>
    <w:rsid w:val="00DE7191"/>
    <w:rsid w:val="00DE79C7"/>
    <w:rsid w:val="00DF0B19"/>
    <w:rsid w:val="00DF2CEC"/>
    <w:rsid w:val="00DF73E0"/>
    <w:rsid w:val="00E033CE"/>
    <w:rsid w:val="00E04F99"/>
    <w:rsid w:val="00E05B7B"/>
    <w:rsid w:val="00E07D41"/>
    <w:rsid w:val="00E128FC"/>
    <w:rsid w:val="00E13555"/>
    <w:rsid w:val="00E1372B"/>
    <w:rsid w:val="00E152FE"/>
    <w:rsid w:val="00E15588"/>
    <w:rsid w:val="00E15CDC"/>
    <w:rsid w:val="00E171FA"/>
    <w:rsid w:val="00E202CB"/>
    <w:rsid w:val="00E214E3"/>
    <w:rsid w:val="00E2525D"/>
    <w:rsid w:val="00E25C5B"/>
    <w:rsid w:val="00E326BB"/>
    <w:rsid w:val="00E326C2"/>
    <w:rsid w:val="00E32C24"/>
    <w:rsid w:val="00E32D55"/>
    <w:rsid w:val="00E35C06"/>
    <w:rsid w:val="00E37166"/>
    <w:rsid w:val="00E4005E"/>
    <w:rsid w:val="00E425B6"/>
    <w:rsid w:val="00E428B1"/>
    <w:rsid w:val="00E44084"/>
    <w:rsid w:val="00E451DB"/>
    <w:rsid w:val="00E45A86"/>
    <w:rsid w:val="00E47813"/>
    <w:rsid w:val="00E5093A"/>
    <w:rsid w:val="00E52A2B"/>
    <w:rsid w:val="00E535A1"/>
    <w:rsid w:val="00E53720"/>
    <w:rsid w:val="00E54047"/>
    <w:rsid w:val="00E54084"/>
    <w:rsid w:val="00E55C74"/>
    <w:rsid w:val="00E5799E"/>
    <w:rsid w:val="00E70183"/>
    <w:rsid w:val="00E72499"/>
    <w:rsid w:val="00E72808"/>
    <w:rsid w:val="00E7298E"/>
    <w:rsid w:val="00E73B39"/>
    <w:rsid w:val="00E7456C"/>
    <w:rsid w:val="00E81058"/>
    <w:rsid w:val="00E81FE4"/>
    <w:rsid w:val="00E83989"/>
    <w:rsid w:val="00E85493"/>
    <w:rsid w:val="00E85C76"/>
    <w:rsid w:val="00E90A79"/>
    <w:rsid w:val="00E91337"/>
    <w:rsid w:val="00E948E5"/>
    <w:rsid w:val="00E95189"/>
    <w:rsid w:val="00EA00CC"/>
    <w:rsid w:val="00EA0C71"/>
    <w:rsid w:val="00EA1183"/>
    <w:rsid w:val="00EA1325"/>
    <w:rsid w:val="00EA6E20"/>
    <w:rsid w:val="00EA76C9"/>
    <w:rsid w:val="00EB0C84"/>
    <w:rsid w:val="00EB1E85"/>
    <w:rsid w:val="00EB29B5"/>
    <w:rsid w:val="00EB4471"/>
    <w:rsid w:val="00EC120B"/>
    <w:rsid w:val="00EC1220"/>
    <w:rsid w:val="00EC16E4"/>
    <w:rsid w:val="00EC1B53"/>
    <w:rsid w:val="00EC204E"/>
    <w:rsid w:val="00EC20D8"/>
    <w:rsid w:val="00EC23B4"/>
    <w:rsid w:val="00EC335B"/>
    <w:rsid w:val="00EC3AF8"/>
    <w:rsid w:val="00EC57B9"/>
    <w:rsid w:val="00ED086F"/>
    <w:rsid w:val="00ED1964"/>
    <w:rsid w:val="00ED204D"/>
    <w:rsid w:val="00ED3BEE"/>
    <w:rsid w:val="00ED531B"/>
    <w:rsid w:val="00ED5435"/>
    <w:rsid w:val="00EE46C1"/>
    <w:rsid w:val="00EE5251"/>
    <w:rsid w:val="00EE5339"/>
    <w:rsid w:val="00EE5C63"/>
    <w:rsid w:val="00EE7780"/>
    <w:rsid w:val="00EF0F97"/>
    <w:rsid w:val="00EF1087"/>
    <w:rsid w:val="00EF5320"/>
    <w:rsid w:val="00EF72B0"/>
    <w:rsid w:val="00F01220"/>
    <w:rsid w:val="00F02064"/>
    <w:rsid w:val="00F0414F"/>
    <w:rsid w:val="00F042B5"/>
    <w:rsid w:val="00F049E3"/>
    <w:rsid w:val="00F05BC1"/>
    <w:rsid w:val="00F0644D"/>
    <w:rsid w:val="00F14419"/>
    <w:rsid w:val="00F15909"/>
    <w:rsid w:val="00F15AC1"/>
    <w:rsid w:val="00F15E60"/>
    <w:rsid w:val="00F17E4F"/>
    <w:rsid w:val="00F21E46"/>
    <w:rsid w:val="00F23AD3"/>
    <w:rsid w:val="00F25F01"/>
    <w:rsid w:val="00F320EE"/>
    <w:rsid w:val="00F36805"/>
    <w:rsid w:val="00F37C9E"/>
    <w:rsid w:val="00F45D95"/>
    <w:rsid w:val="00F46155"/>
    <w:rsid w:val="00F50ED0"/>
    <w:rsid w:val="00F5104E"/>
    <w:rsid w:val="00F51DAB"/>
    <w:rsid w:val="00F54220"/>
    <w:rsid w:val="00F54DFB"/>
    <w:rsid w:val="00F61C3A"/>
    <w:rsid w:val="00F62CE6"/>
    <w:rsid w:val="00F66BA1"/>
    <w:rsid w:val="00F67C1E"/>
    <w:rsid w:val="00F72CC4"/>
    <w:rsid w:val="00F73347"/>
    <w:rsid w:val="00F73D60"/>
    <w:rsid w:val="00F76308"/>
    <w:rsid w:val="00F76983"/>
    <w:rsid w:val="00F77C13"/>
    <w:rsid w:val="00F80163"/>
    <w:rsid w:val="00F8184B"/>
    <w:rsid w:val="00F830C5"/>
    <w:rsid w:val="00F842F1"/>
    <w:rsid w:val="00F87BB8"/>
    <w:rsid w:val="00F87DDB"/>
    <w:rsid w:val="00F90A8C"/>
    <w:rsid w:val="00F90BF8"/>
    <w:rsid w:val="00F9375A"/>
    <w:rsid w:val="00F93E1B"/>
    <w:rsid w:val="00F954CC"/>
    <w:rsid w:val="00F95F5F"/>
    <w:rsid w:val="00FA25C3"/>
    <w:rsid w:val="00FA36F4"/>
    <w:rsid w:val="00FA442C"/>
    <w:rsid w:val="00FA59C8"/>
    <w:rsid w:val="00FA7F2B"/>
    <w:rsid w:val="00FB200C"/>
    <w:rsid w:val="00FB267D"/>
    <w:rsid w:val="00FB4829"/>
    <w:rsid w:val="00FC2050"/>
    <w:rsid w:val="00FC3079"/>
    <w:rsid w:val="00FC60EB"/>
    <w:rsid w:val="00FC7B45"/>
    <w:rsid w:val="00FD0D8B"/>
    <w:rsid w:val="00FD1276"/>
    <w:rsid w:val="00FD1CAE"/>
    <w:rsid w:val="00FD1DBB"/>
    <w:rsid w:val="00FD3D98"/>
    <w:rsid w:val="00FD5BEC"/>
    <w:rsid w:val="00FE0108"/>
    <w:rsid w:val="00FE1CE4"/>
    <w:rsid w:val="00FE3D6D"/>
    <w:rsid w:val="00FE5271"/>
    <w:rsid w:val="00FF004E"/>
    <w:rsid w:val="00FF2C77"/>
    <w:rsid w:val="00FF4AA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518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5251"/>
    <w:rPr>
      <w:lang w:val="en-US"/>
    </w:rPr>
  </w:style>
  <w:style w:type="paragraph" w:styleId="Ttulo1">
    <w:name w:val="heading 1"/>
    <w:basedOn w:val="Normal"/>
    <w:next w:val="Normal"/>
    <w:link w:val="Ttulo1Car"/>
    <w:uiPriority w:val="9"/>
    <w:qFormat/>
    <w:rsid w:val="00511B71"/>
    <w:pPr>
      <w:keepNext/>
      <w:keepLines/>
      <w:numPr>
        <w:numId w:val="29"/>
      </w:numPr>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511B71"/>
    <w:pPr>
      <w:keepNext/>
      <w:keepLines/>
      <w:numPr>
        <w:ilvl w:val="1"/>
        <w:numId w:val="29"/>
      </w:numPr>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6977AE"/>
    <w:pPr>
      <w:keepNext/>
      <w:keepLines/>
      <w:numPr>
        <w:ilvl w:val="2"/>
        <w:numId w:val="29"/>
      </w:numPr>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6977AE"/>
    <w:pPr>
      <w:keepNext/>
      <w:keepLines/>
      <w:numPr>
        <w:ilvl w:val="3"/>
        <w:numId w:val="29"/>
      </w:numPr>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6977AE"/>
    <w:pPr>
      <w:keepNext/>
      <w:keepLines/>
      <w:numPr>
        <w:ilvl w:val="4"/>
        <w:numId w:val="29"/>
      </w:numPr>
      <w:spacing w:before="40" w:after="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semiHidden/>
    <w:unhideWhenUsed/>
    <w:qFormat/>
    <w:rsid w:val="006977AE"/>
    <w:pPr>
      <w:keepNext/>
      <w:keepLines/>
      <w:numPr>
        <w:ilvl w:val="5"/>
        <w:numId w:val="29"/>
      </w:numPr>
      <w:spacing w:before="40" w:after="0"/>
      <w:outlineLvl w:val="5"/>
    </w:pPr>
    <w:rPr>
      <w:rFonts w:asciiTheme="majorHAnsi" w:eastAsiaTheme="majorEastAsia" w:hAnsiTheme="majorHAnsi" w:cstheme="majorBidi"/>
      <w:color w:val="1F4D78" w:themeColor="accent1" w:themeShade="7F"/>
    </w:rPr>
  </w:style>
  <w:style w:type="paragraph" w:styleId="Ttulo7">
    <w:name w:val="heading 7"/>
    <w:basedOn w:val="Normal"/>
    <w:next w:val="Normal"/>
    <w:link w:val="Ttulo7Car"/>
    <w:uiPriority w:val="9"/>
    <w:semiHidden/>
    <w:unhideWhenUsed/>
    <w:qFormat/>
    <w:rsid w:val="006977AE"/>
    <w:pPr>
      <w:keepNext/>
      <w:keepLines/>
      <w:numPr>
        <w:ilvl w:val="6"/>
        <w:numId w:val="29"/>
      </w:numPr>
      <w:spacing w:before="40" w:after="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semiHidden/>
    <w:unhideWhenUsed/>
    <w:qFormat/>
    <w:rsid w:val="006977AE"/>
    <w:pPr>
      <w:keepNext/>
      <w:keepLines/>
      <w:numPr>
        <w:ilvl w:val="7"/>
        <w:numId w:val="29"/>
      </w:numPr>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6977AE"/>
    <w:pPr>
      <w:keepNext/>
      <w:keepLines/>
      <w:numPr>
        <w:ilvl w:val="8"/>
        <w:numId w:val="2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HTMLconformatoprevio">
    <w:name w:val="HTML Preformatted"/>
    <w:basedOn w:val="Normal"/>
    <w:link w:val="HTMLconformatoprevioCar"/>
    <w:uiPriority w:val="99"/>
    <w:semiHidden/>
    <w:unhideWhenUsed/>
    <w:rsid w:val="00EE5251"/>
    <w:pPr>
      <w:spacing w:after="0" w:line="240" w:lineRule="auto"/>
    </w:pPr>
    <w:rPr>
      <w:rFonts w:ascii="Consolas" w:hAnsi="Consolas" w:cs="Consolas"/>
      <w:sz w:val="20"/>
      <w:szCs w:val="20"/>
    </w:rPr>
  </w:style>
  <w:style w:type="character" w:customStyle="1" w:styleId="HTMLconformatoprevioCar">
    <w:name w:val="HTML con formato previo Car"/>
    <w:basedOn w:val="Fuentedeprrafopredeter"/>
    <w:link w:val="HTMLconformatoprevio"/>
    <w:uiPriority w:val="99"/>
    <w:semiHidden/>
    <w:rsid w:val="00EE5251"/>
    <w:rPr>
      <w:rFonts w:ascii="Consolas" w:hAnsi="Consolas" w:cs="Consolas"/>
      <w:sz w:val="20"/>
      <w:szCs w:val="20"/>
      <w:lang w:val="en-US"/>
    </w:rPr>
  </w:style>
  <w:style w:type="paragraph" w:styleId="Encabezado">
    <w:name w:val="header"/>
    <w:basedOn w:val="Normal"/>
    <w:link w:val="EncabezadoCar"/>
    <w:uiPriority w:val="99"/>
    <w:unhideWhenUsed/>
    <w:rsid w:val="008E3F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E3FED"/>
    <w:rPr>
      <w:lang w:val="en-US"/>
    </w:rPr>
  </w:style>
  <w:style w:type="paragraph" w:styleId="Piedepgina">
    <w:name w:val="footer"/>
    <w:basedOn w:val="Normal"/>
    <w:link w:val="PiedepginaCar"/>
    <w:uiPriority w:val="99"/>
    <w:unhideWhenUsed/>
    <w:rsid w:val="008E3F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E3FED"/>
    <w:rPr>
      <w:lang w:val="en-US"/>
    </w:rPr>
  </w:style>
  <w:style w:type="character" w:styleId="Refdecomentario">
    <w:name w:val="annotation reference"/>
    <w:basedOn w:val="Fuentedeprrafopredeter"/>
    <w:uiPriority w:val="99"/>
    <w:semiHidden/>
    <w:unhideWhenUsed/>
    <w:rsid w:val="00C85747"/>
    <w:rPr>
      <w:sz w:val="16"/>
      <w:szCs w:val="16"/>
    </w:rPr>
  </w:style>
  <w:style w:type="paragraph" w:styleId="Textocomentario">
    <w:name w:val="annotation text"/>
    <w:basedOn w:val="Normal"/>
    <w:link w:val="TextocomentarioCar"/>
    <w:uiPriority w:val="99"/>
    <w:semiHidden/>
    <w:unhideWhenUsed/>
    <w:rsid w:val="00C85747"/>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C85747"/>
    <w:rPr>
      <w:sz w:val="20"/>
      <w:szCs w:val="20"/>
      <w:lang w:val="en-US"/>
    </w:rPr>
  </w:style>
  <w:style w:type="paragraph" w:styleId="Asuntodelcomentario">
    <w:name w:val="annotation subject"/>
    <w:basedOn w:val="Textocomentario"/>
    <w:next w:val="Textocomentario"/>
    <w:link w:val="AsuntodelcomentarioCar"/>
    <w:uiPriority w:val="99"/>
    <w:semiHidden/>
    <w:unhideWhenUsed/>
    <w:rsid w:val="00C85747"/>
    <w:rPr>
      <w:b/>
      <w:bCs/>
    </w:rPr>
  </w:style>
  <w:style w:type="character" w:customStyle="1" w:styleId="AsuntodelcomentarioCar">
    <w:name w:val="Asunto del comentario Car"/>
    <w:basedOn w:val="TextocomentarioCar"/>
    <w:link w:val="Asuntodelcomentario"/>
    <w:uiPriority w:val="99"/>
    <w:semiHidden/>
    <w:rsid w:val="00C85747"/>
    <w:rPr>
      <w:b/>
      <w:bCs/>
      <w:sz w:val="20"/>
      <w:szCs w:val="20"/>
      <w:lang w:val="en-US"/>
    </w:rPr>
  </w:style>
  <w:style w:type="paragraph" w:styleId="Textodeglobo">
    <w:name w:val="Balloon Text"/>
    <w:basedOn w:val="Normal"/>
    <w:link w:val="TextodegloboCar"/>
    <w:uiPriority w:val="99"/>
    <w:semiHidden/>
    <w:unhideWhenUsed/>
    <w:rsid w:val="00C8574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747"/>
    <w:rPr>
      <w:rFonts w:ascii="Tahoma" w:hAnsi="Tahoma" w:cs="Tahoma"/>
      <w:sz w:val="16"/>
      <w:szCs w:val="16"/>
      <w:lang w:val="en-US"/>
    </w:rPr>
  </w:style>
  <w:style w:type="paragraph" w:customStyle="1" w:styleId="Ttulo10">
    <w:name w:val="Título1"/>
    <w:basedOn w:val="Normal"/>
    <w:rsid w:val="00C85747"/>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styleId="Hipervnculo">
    <w:name w:val="Hyperlink"/>
    <w:basedOn w:val="Fuentedeprrafopredeter"/>
    <w:uiPriority w:val="99"/>
    <w:unhideWhenUsed/>
    <w:rsid w:val="00C85747"/>
    <w:rPr>
      <w:color w:val="0000FF"/>
      <w:u w:val="single"/>
    </w:rPr>
  </w:style>
  <w:style w:type="character" w:customStyle="1" w:styleId="apple-converted-space">
    <w:name w:val="apple-converted-space"/>
    <w:basedOn w:val="Fuentedeprrafopredeter"/>
    <w:rsid w:val="00C85747"/>
  </w:style>
  <w:style w:type="paragraph" w:customStyle="1" w:styleId="desc">
    <w:name w:val="desc"/>
    <w:basedOn w:val="Normal"/>
    <w:rsid w:val="00C85747"/>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details">
    <w:name w:val="details"/>
    <w:basedOn w:val="Normal"/>
    <w:rsid w:val="00C85747"/>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jrnl">
    <w:name w:val="jrnl"/>
    <w:basedOn w:val="Fuentedeprrafopredeter"/>
    <w:rsid w:val="00C85747"/>
  </w:style>
  <w:style w:type="paragraph" w:styleId="Prrafodelista">
    <w:name w:val="List Paragraph"/>
    <w:basedOn w:val="Normal"/>
    <w:uiPriority w:val="34"/>
    <w:qFormat/>
    <w:rsid w:val="00B63E1A"/>
    <w:pPr>
      <w:spacing w:after="200" w:line="276" w:lineRule="auto"/>
      <w:ind w:left="720"/>
      <w:contextualSpacing/>
    </w:pPr>
    <w:rPr>
      <w:rFonts w:ascii="Calibri" w:eastAsia="Calibri" w:hAnsi="Calibri" w:cs="Times New Roman"/>
    </w:rPr>
  </w:style>
  <w:style w:type="character" w:customStyle="1" w:styleId="Ttulo1Car">
    <w:name w:val="Título 1 Car"/>
    <w:basedOn w:val="Fuentedeprrafopredeter"/>
    <w:link w:val="Ttulo1"/>
    <w:uiPriority w:val="9"/>
    <w:rsid w:val="00511B71"/>
    <w:rPr>
      <w:rFonts w:asciiTheme="majorHAnsi" w:eastAsiaTheme="majorEastAsia" w:hAnsiTheme="majorHAnsi" w:cstheme="majorBidi"/>
      <w:color w:val="2E74B5" w:themeColor="accent1" w:themeShade="BF"/>
      <w:sz w:val="32"/>
      <w:szCs w:val="32"/>
      <w:lang w:val="en-US"/>
    </w:rPr>
  </w:style>
  <w:style w:type="character" w:customStyle="1" w:styleId="Ttulo2Car">
    <w:name w:val="Título 2 Car"/>
    <w:basedOn w:val="Fuentedeprrafopredeter"/>
    <w:link w:val="Ttulo2"/>
    <w:uiPriority w:val="9"/>
    <w:rsid w:val="00511B71"/>
    <w:rPr>
      <w:rFonts w:asciiTheme="majorHAnsi" w:eastAsiaTheme="majorEastAsia" w:hAnsiTheme="majorHAnsi" w:cstheme="majorBidi"/>
      <w:color w:val="2E74B5" w:themeColor="accent1" w:themeShade="BF"/>
      <w:sz w:val="26"/>
      <w:szCs w:val="26"/>
      <w:lang w:val="en-US"/>
    </w:rPr>
  </w:style>
  <w:style w:type="paragraph" w:styleId="Sinespaciado">
    <w:name w:val="No Spacing"/>
    <w:uiPriority w:val="1"/>
    <w:qFormat/>
    <w:rsid w:val="00511B71"/>
    <w:pPr>
      <w:spacing w:after="0" w:line="240" w:lineRule="auto"/>
    </w:pPr>
    <w:rPr>
      <w:lang w:val="en-US"/>
    </w:rPr>
  </w:style>
  <w:style w:type="paragraph" w:styleId="TtulodeTDC">
    <w:name w:val="TOC Heading"/>
    <w:basedOn w:val="Ttulo1"/>
    <w:next w:val="Normal"/>
    <w:uiPriority w:val="39"/>
    <w:unhideWhenUsed/>
    <w:qFormat/>
    <w:rsid w:val="00511B71"/>
    <w:pPr>
      <w:outlineLvl w:val="9"/>
    </w:pPr>
    <w:rPr>
      <w:lang w:val="es-MX" w:eastAsia="es-MX"/>
    </w:rPr>
  </w:style>
  <w:style w:type="paragraph" w:styleId="TDC1">
    <w:name w:val="toc 1"/>
    <w:basedOn w:val="Normal"/>
    <w:next w:val="Normal"/>
    <w:autoRedefine/>
    <w:uiPriority w:val="39"/>
    <w:unhideWhenUsed/>
    <w:rsid w:val="00511B71"/>
    <w:pPr>
      <w:spacing w:after="100"/>
    </w:pPr>
  </w:style>
  <w:style w:type="paragraph" w:styleId="TDC2">
    <w:name w:val="toc 2"/>
    <w:basedOn w:val="Normal"/>
    <w:next w:val="Normal"/>
    <w:autoRedefine/>
    <w:uiPriority w:val="39"/>
    <w:unhideWhenUsed/>
    <w:rsid w:val="00EB0C84"/>
    <w:pPr>
      <w:tabs>
        <w:tab w:val="left" w:pos="880"/>
        <w:tab w:val="right" w:leader="dot" w:pos="8828"/>
      </w:tabs>
      <w:spacing w:after="100" w:line="360" w:lineRule="auto"/>
      <w:ind w:left="708"/>
    </w:pPr>
  </w:style>
  <w:style w:type="character" w:customStyle="1" w:styleId="Ttulo3Car">
    <w:name w:val="Título 3 Car"/>
    <w:basedOn w:val="Fuentedeprrafopredeter"/>
    <w:link w:val="Ttulo3"/>
    <w:uiPriority w:val="9"/>
    <w:semiHidden/>
    <w:rsid w:val="006977AE"/>
    <w:rPr>
      <w:rFonts w:asciiTheme="majorHAnsi" w:eastAsiaTheme="majorEastAsia" w:hAnsiTheme="majorHAnsi" w:cstheme="majorBidi"/>
      <w:color w:val="1F4D78" w:themeColor="accent1" w:themeShade="7F"/>
      <w:sz w:val="24"/>
      <w:szCs w:val="24"/>
      <w:lang w:val="en-US"/>
    </w:rPr>
  </w:style>
  <w:style w:type="character" w:customStyle="1" w:styleId="Ttulo4Car">
    <w:name w:val="Título 4 Car"/>
    <w:basedOn w:val="Fuentedeprrafopredeter"/>
    <w:link w:val="Ttulo4"/>
    <w:uiPriority w:val="9"/>
    <w:semiHidden/>
    <w:rsid w:val="006977AE"/>
    <w:rPr>
      <w:rFonts w:asciiTheme="majorHAnsi" w:eastAsiaTheme="majorEastAsia" w:hAnsiTheme="majorHAnsi" w:cstheme="majorBidi"/>
      <w:i/>
      <w:iCs/>
      <w:color w:val="2E74B5" w:themeColor="accent1" w:themeShade="BF"/>
      <w:lang w:val="en-US"/>
    </w:rPr>
  </w:style>
  <w:style w:type="character" w:customStyle="1" w:styleId="Ttulo5Car">
    <w:name w:val="Título 5 Car"/>
    <w:basedOn w:val="Fuentedeprrafopredeter"/>
    <w:link w:val="Ttulo5"/>
    <w:uiPriority w:val="9"/>
    <w:semiHidden/>
    <w:rsid w:val="006977AE"/>
    <w:rPr>
      <w:rFonts w:asciiTheme="majorHAnsi" w:eastAsiaTheme="majorEastAsia" w:hAnsiTheme="majorHAnsi" w:cstheme="majorBidi"/>
      <w:color w:val="2E74B5" w:themeColor="accent1" w:themeShade="BF"/>
      <w:lang w:val="en-US"/>
    </w:rPr>
  </w:style>
  <w:style w:type="character" w:customStyle="1" w:styleId="Ttulo6Car">
    <w:name w:val="Título 6 Car"/>
    <w:basedOn w:val="Fuentedeprrafopredeter"/>
    <w:link w:val="Ttulo6"/>
    <w:uiPriority w:val="9"/>
    <w:semiHidden/>
    <w:rsid w:val="006977AE"/>
    <w:rPr>
      <w:rFonts w:asciiTheme="majorHAnsi" w:eastAsiaTheme="majorEastAsia" w:hAnsiTheme="majorHAnsi" w:cstheme="majorBidi"/>
      <w:color w:val="1F4D78" w:themeColor="accent1" w:themeShade="7F"/>
      <w:lang w:val="en-US"/>
    </w:rPr>
  </w:style>
  <w:style w:type="character" w:customStyle="1" w:styleId="Ttulo7Car">
    <w:name w:val="Título 7 Car"/>
    <w:basedOn w:val="Fuentedeprrafopredeter"/>
    <w:link w:val="Ttulo7"/>
    <w:uiPriority w:val="9"/>
    <w:semiHidden/>
    <w:rsid w:val="006977AE"/>
    <w:rPr>
      <w:rFonts w:asciiTheme="majorHAnsi" w:eastAsiaTheme="majorEastAsia" w:hAnsiTheme="majorHAnsi" w:cstheme="majorBidi"/>
      <w:i/>
      <w:iCs/>
      <w:color w:val="1F4D78" w:themeColor="accent1" w:themeShade="7F"/>
      <w:lang w:val="en-US"/>
    </w:rPr>
  </w:style>
  <w:style w:type="character" w:customStyle="1" w:styleId="Ttulo8Car">
    <w:name w:val="Título 8 Car"/>
    <w:basedOn w:val="Fuentedeprrafopredeter"/>
    <w:link w:val="Ttulo8"/>
    <w:uiPriority w:val="9"/>
    <w:semiHidden/>
    <w:rsid w:val="006977AE"/>
    <w:rPr>
      <w:rFonts w:asciiTheme="majorHAnsi" w:eastAsiaTheme="majorEastAsia" w:hAnsiTheme="majorHAnsi" w:cstheme="majorBidi"/>
      <w:color w:val="272727" w:themeColor="text1" w:themeTint="D8"/>
      <w:sz w:val="21"/>
      <w:szCs w:val="21"/>
      <w:lang w:val="en-US"/>
    </w:rPr>
  </w:style>
  <w:style w:type="character" w:customStyle="1" w:styleId="Ttulo9Car">
    <w:name w:val="Título 9 Car"/>
    <w:basedOn w:val="Fuentedeprrafopredeter"/>
    <w:link w:val="Ttulo9"/>
    <w:uiPriority w:val="9"/>
    <w:semiHidden/>
    <w:rsid w:val="006977AE"/>
    <w:rPr>
      <w:rFonts w:asciiTheme="majorHAnsi" w:eastAsiaTheme="majorEastAsia" w:hAnsiTheme="majorHAnsi" w:cstheme="majorBidi"/>
      <w:i/>
      <w:iCs/>
      <w:color w:val="272727" w:themeColor="text1" w:themeTint="D8"/>
      <w:sz w:val="21"/>
      <w:szCs w:val="21"/>
      <w:lang w:val="en-US"/>
    </w:rPr>
  </w:style>
  <w:style w:type="paragraph" w:styleId="Textoindependiente2">
    <w:name w:val="Body Text 2"/>
    <w:basedOn w:val="Normal"/>
    <w:link w:val="Textoindependiente2Car"/>
    <w:uiPriority w:val="99"/>
    <w:rsid w:val="00A07C5C"/>
    <w:pPr>
      <w:spacing w:after="0" w:line="480" w:lineRule="auto"/>
      <w:jc w:val="both"/>
    </w:pPr>
    <w:rPr>
      <w:rFonts w:ascii="Times New Roman" w:eastAsia="Times New Roman" w:hAnsi="Times New Roman" w:cs="Times New Roman"/>
      <w:i/>
      <w:iCs/>
      <w:sz w:val="24"/>
      <w:szCs w:val="24"/>
      <w:lang w:eastAsia="es-ES"/>
    </w:rPr>
  </w:style>
  <w:style w:type="character" w:customStyle="1" w:styleId="Textoindependiente2Car">
    <w:name w:val="Texto independiente 2 Car"/>
    <w:basedOn w:val="Fuentedeprrafopredeter"/>
    <w:link w:val="Textoindependiente2"/>
    <w:uiPriority w:val="99"/>
    <w:rsid w:val="00A07C5C"/>
    <w:rPr>
      <w:rFonts w:ascii="Times New Roman" w:eastAsia="Times New Roman" w:hAnsi="Times New Roman" w:cs="Times New Roman"/>
      <w:i/>
      <w:iCs/>
      <w:sz w:val="24"/>
      <w:szCs w:val="24"/>
      <w:lang w:val="en-US" w:eastAsia="es-ES"/>
    </w:rPr>
  </w:style>
  <w:style w:type="paragraph" w:styleId="Revisin">
    <w:name w:val="Revision"/>
    <w:hidden/>
    <w:uiPriority w:val="99"/>
    <w:semiHidden/>
    <w:rsid w:val="00BF0369"/>
    <w:pPr>
      <w:spacing w:after="0" w:line="240" w:lineRule="auto"/>
    </w:pPr>
    <w:rPr>
      <w:lang w:val="en-US"/>
    </w:rPr>
  </w:style>
  <w:style w:type="character" w:styleId="Nmerodelnea">
    <w:name w:val="line number"/>
    <w:basedOn w:val="Fuentedeprrafopredeter"/>
    <w:uiPriority w:val="99"/>
    <w:semiHidden/>
    <w:unhideWhenUsed/>
    <w:rsid w:val="00B6735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5251"/>
    <w:rPr>
      <w:lang w:val="en-US"/>
    </w:rPr>
  </w:style>
  <w:style w:type="paragraph" w:styleId="Ttulo1">
    <w:name w:val="heading 1"/>
    <w:basedOn w:val="Normal"/>
    <w:next w:val="Normal"/>
    <w:link w:val="Ttulo1Car"/>
    <w:uiPriority w:val="9"/>
    <w:qFormat/>
    <w:rsid w:val="00511B71"/>
    <w:pPr>
      <w:keepNext/>
      <w:keepLines/>
      <w:numPr>
        <w:numId w:val="29"/>
      </w:numPr>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511B71"/>
    <w:pPr>
      <w:keepNext/>
      <w:keepLines/>
      <w:numPr>
        <w:ilvl w:val="1"/>
        <w:numId w:val="29"/>
      </w:numPr>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6977AE"/>
    <w:pPr>
      <w:keepNext/>
      <w:keepLines/>
      <w:numPr>
        <w:ilvl w:val="2"/>
        <w:numId w:val="29"/>
      </w:numPr>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6977AE"/>
    <w:pPr>
      <w:keepNext/>
      <w:keepLines/>
      <w:numPr>
        <w:ilvl w:val="3"/>
        <w:numId w:val="29"/>
      </w:numPr>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6977AE"/>
    <w:pPr>
      <w:keepNext/>
      <w:keepLines/>
      <w:numPr>
        <w:ilvl w:val="4"/>
        <w:numId w:val="29"/>
      </w:numPr>
      <w:spacing w:before="40" w:after="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semiHidden/>
    <w:unhideWhenUsed/>
    <w:qFormat/>
    <w:rsid w:val="006977AE"/>
    <w:pPr>
      <w:keepNext/>
      <w:keepLines/>
      <w:numPr>
        <w:ilvl w:val="5"/>
        <w:numId w:val="29"/>
      </w:numPr>
      <w:spacing w:before="40" w:after="0"/>
      <w:outlineLvl w:val="5"/>
    </w:pPr>
    <w:rPr>
      <w:rFonts w:asciiTheme="majorHAnsi" w:eastAsiaTheme="majorEastAsia" w:hAnsiTheme="majorHAnsi" w:cstheme="majorBidi"/>
      <w:color w:val="1F4D78" w:themeColor="accent1" w:themeShade="7F"/>
    </w:rPr>
  </w:style>
  <w:style w:type="paragraph" w:styleId="Ttulo7">
    <w:name w:val="heading 7"/>
    <w:basedOn w:val="Normal"/>
    <w:next w:val="Normal"/>
    <w:link w:val="Ttulo7Car"/>
    <w:uiPriority w:val="9"/>
    <w:semiHidden/>
    <w:unhideWhenUsed/>
    <w:qFormat/>
    <w:rsid w:val="006977AE"/>
    <w:pPr>
      <w:keepNext/>
      <w:keepLines/>
      <w:numPr>
        <w:ilvl w:val="6"/>
        <w:numId w:val="29"/>
      </w:numPr>
      <w:spacing w:before="40" w:after="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semiHidden/>
    <w:unhideWhenUsed/>
    <w:qFormat/>
    <w:rsid w:val="006977AE"/>
    <w:pPr>
      <w:keepNext/>
      <w:keepLines/>
      <w:numPr>
        <w:ilvl w:val="7"/>
        <w:numId w:val="29"/>
      </w:numPr>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6977AE"/>
    <w:pPr>
      <w:keepNext/>
      <w:keepLines/>
      <w:numPr>
        <w:ilvl w:val="8"/>
        <w:numId w:val="2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HTMLconformatoprevio">
    <w:name w:val="HTML Preformatted"/>
    <w:basedOn w:val="Normal"/>
    <w:link w:val="HTMLconformatoprevioCar"/>
    <w:uiPriority w:val="99"/>
    <w:semiHidden/>
    <w:unhideWhenUsed/>
    <w:rsid w:val="00EE5251"/>
    <w:pPr>
      <w:spacing w:after="0" w:line="240" w:lineRule="auto"/>
    </w:pPr>
    <w:rPr>
      <w:rFonts w:ascii="Consolas" w:hAnsi="Consolas" w:cs="Consolas"/>
      <w:sz w:val="20"/>
      <w:szCs w:val="20"/>
    </w:rPr>
  </w:style>
  <w:style w:type="character" w:customStyle="1" w:styleId="HTMLconformatoprevioCar">
    <w:name w:val="HTML con formato previo Car"/>
    <w:basedOn w:val="Fuentedeprrafopredeter"/>
    <w:link w:val="HTMLconformatoprevio"/>
    <w:uiPriority w:val="99"/>
    <w:semiHidden/>
    <w:rsid w:val="00EE5251"/>
    <w:rPr>
      <w:rFonts w:ascii="Consolas" w:hAnsi="Consolas" w:cs="Consolas"/>
      <w:sz w:val="20"/>
      <w:szCs w:val="20"/>
      <w:lang w:val="en-US"/>
    </w:rPr>
  </w:style>
  <w:style w:type="paragraph" w:styleId="Encabezado">
    <w:name w:val="header"/>
    <w:basedOn w:val="Normal"/>
    <w:link w:val="EncabezadoCar"/>
    <w:uiPriority w:val="99"/>
    <w:unhideWhenUsed/>
    <w:rsid w:val="008E3F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E3FED"/>
    <w:rPr>
      <w:lang w:val="en-US"/>
    </w:rPr>
  </w:style>
  <w:style w:type="paragraph" w:styleId="Piedepgina">
    <w:name w:val="footer"/>
    <w:basedOn w:val="Normal"/>
    <w:link w:val="PiedepginaCar"/>
    <w:uiPriority w:val="99"/>
    <w:unhideWhenUsed/>
    <w:rsid w:val="008E3F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E3FED"/>
    <w:rPr>
      <w:lang w:val="en-US"/>
    </w:rPr>
  </w:style>
  <w:style w:type="character" w:styleId="Refdecomentario">
    <w:name w:val="annotation reference"/>
    <w:basedOn w:val="Fuentedeprrafopredeter"/>
    <w:uiPriority w:val="99"/>
    <w:semiHidden/>
    <w:unhideWhenUsed/>
    <w:rsid w:val="00C85747"/>
    <w:rPr>
      <w:sz w:val="16"/>
      <w:szCs w:val="16"/>
    </w:rPr>
  </w:style>
  <w:style w:type="paragraph" w:styleId="Textocomentario">
    <w:name w:val="annotation text"/>
    <w:basedOn w:val="Normal"/>
    <w:link w:val="TextocomentarioCar"/>
    <w:uiPriority w:val="99"/>
    <w:semiHidden/>
    <w:unhideWhenUsed/>
    <w:rsid w:val="00C85747"/>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C85747"/>
    <w:rPr>
      <w:sz w:val="20"/>
      <w:szCs w:val="20"/>
      <w:lang w:val="en-US"/>
    </w:rPr>
  </w:style>
  <w:style w:type="paragraph" w:styleId="Asuntodelcomentario">
    <w:name w:val="annotation subject"/>
    <w:basedOn w:val="Textocomentario"/>
    <w:next w:val="Textocomentario"/>
    <w:link w:val="AsuntodelcomentarioCar"/>
    <w:uiPriority w:val="99"/>
    <w:semiHidden/>
    <w:unhideWhenUsed/>
    <w:rsid w:val="00C85747"/>
    <w:rPr>
      <w:b/>
      <w:bCs/>
    </w:rPr>
  </w:style>
  <w:style w:type="character" w:customStyle="1" w:styleId="AsuntodelcomentarioCar">
    <w:name w:val="Asunto del comentario Car"/>
    <w:basedOn w:val="TextocomentarioCar"/>
    <w:link w:val="Asuntodelcomentario"/>
    <w:uiPriority w:val="99"/>
    <w:semiHidden/>
    <w:rsid w:val="00C85747"/>
    <w:rPr>
      <w:b/>
      <w:bCs/>
      <w:sz w:val="20"/>
      <w:szCs w:val="20"/>
      <w:lang w:val="en-US"/>
    </w:rPr>
  </w:style>
  <w:style w:type="paragraph" w:styleId="Textodeglobo">
    <w:name w:val="Balloon Text"/>
    <w:basedOn w:val="Normal"/>
    <w:link w:val="TextodegloboCar"/>
    <w:uiPriority w:val="99"/>
    <w:semiHidden/>
    <w:unhideWhenUsed/>
    <w:rsid w:val="00C8574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747"/>
    <w:rPr>
      <w:rFonts w:ascii="Tahoma" w:hAnsi="Tahoma" w:cs="Tahoma"/>
      <w:sz w:val="16"/>
      <w:szCs w:val="16"/>
      <w:lang w:val="en-US"/>
    </w:rPr>
  </w:style>
  <w:style w:type="paragraph" w:customStyle="1" w:styleId="Ttulo10">
    <w:name w:val="Título1"/>
    <w:basedOn w:val="Normal"/>
    <w:rsid w:val="00C85747"/>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styleId="Hipervnculo">
    <w:name w:val="Hyperlink"/>
    <w:basedOn w:val="Fuentedeprrafopredeter"/>
    <w:uiPriority w:val="99"/>
    <w:unhideWhenUsed/>
    <w:rsid w:val="00C85747"/>
    <w:rPr>
      <w:color w:val="0000FF"/>
      <w:u w:val="single"/>
    </w:rPr>
  </w:style>
  <w:style w:type="character" w:customStyle="1" w:styleId="apple-converted-space">
    <w:name w:val="apple-converted-space"/>
    <w:basedOn w:val="Fuentedeprrafopredeter"/>
    <w:rsid w:val="00C85747"/>
  </w:style>
  <w:style w:type="paragraph" w:customStyle="1" w:styleId="desc">
    <w:name w:val="desc"/>
    <w:basedOn w:val="Normal"/>
    <w:rsid w:val="00C85747"/>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details">
    <w:name w:val="details"/>
    <w:basedOn w:val="Normal"/>
    <w:rsid w:val="00C85747"/>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jrnl">
    <w:name w:val="jrnl"/>
    <w:basedOn w:val="Fuentedeprrafopredeter"/>
    <w:rsid w:val="00C85747"/>
  </w:style>
  <w:style w:type="paragraph" w:styleId="Prrafodelista">
    <w:name w:val="List Paragraph"/>
    <w:basedOn w:val="Normal"/>
    <w:uiPriority w:val="34"/>
    <w:qFormat/>
    <w:rsid w:val="00B63E1A"/>
    <w:pPr>
      <w:spacing w:after="200" w:line="276" w:lineRule="auto"/>
      <w:ind w:left="720"/>
      <w:contextualSpacing/>
    </w:pPr>
    <w:rPr>
      <w:rFonts w:ascii="Calibri" w:eastAsia="Calibri" w:hAnsi="Calibri" w:cs="Times New Roman"/>
    </w:rPr>
  </w:style>
  <w:style w:type="character" w:customStyle="1" w:styleId="Ttulo1Car">
    <w:name w:val="Título 1 Car"/>
    <w:basedOn w:val="Fuentedeprrafopredeter"/>
    <w:link w:val="Ttulo1"/>
    <w:uiPriority w:val="9"/>
    <w:rsid w:val="00511B71"/>
    <w:rPr>
      <w:rFonts w:asciiTheme="majorHAnsi" w:eastAsiaTheme="majorEastAsia" w:hAnsiTheme="majorHAnsi" w:cstheme="majorBidi"/>
      <w:color w:val="2E74B5" w:themeColor="accent1" w:themeShade="BF"/>
      <w:sz w:val="32"/>
      <w:szCs w:val="32"/>
      <w:lang w:val="en-US"/>
    </w:rPr>
  </w:style>
  <w:style w:type="character" w:customStyle="1" w:styleId="Ttulo2Car">
    <w:name w:val="Título 2 Car"/>
    <w:basedOn w:val="Fuentedeprrafopredeter"/>
    <w:link w:val="Ttulo2"/>
    <w:uiPriority w:val="9"/>
    <w:rsid w:val="00511B71"/>
    <w:rPr>
      <w:rFonts w:asciiTheme="majorHAnsi" w:eastAsiaTheme="majorEastAsia" w:hAnsiTheme="majorHAnsi" w:cstheme="majorBidi"/>
      <w:color w:val="2E74B5" w:themeColor="accent1" w:themeShade="BF"/>
      <w:sz w:val="26"/>
      <w:szCs w:val="26"/>
      <w:lang w:val="en-US"/>
    </w:rPr>
  </w:style>
  <w:style w:type="paragraph" w:styleId="Sinespaciado">
    <w:name w:val="No Spacing"/>
    <w:uiPriority w:val="1"/>
    <w:qFormat/>
    <w:rsid w:val="00511B71"/>
    <w:pPr>
      <w:spacing w:after="0" w:line="240" w:lineRule="auto"/>
    </w:pPr>
    <w:rPr>
      <w:lang w:val="en-US"/>
    </w:rPr>
  </w:style>
  <w:style w:type="paragraph" w:styleId="TtulodeTDC">
    <w:name w:val="TOC Heading"/>
    <w:basedOn w:val="Ttulo1"/>
    <w:next w:val="Normal"/>
    <w:uiPriority w:val="39"/>
    <w:unhideWhenUsed/>
    <w:qFormat/>
    <w:rsid w:val="00511B71"/>
    <w:pPr>
      <w:outlineLvl w:val="9"/>
    </w:pPr>
    <w:rPr>
      <w:lang w:val="es-MX" w:eastAsia="es-MX"/>
    </w:rPr>
  </w:style>
  <w:style w:type="paragraph" w:styleId="TDC1">
    <w:name w:val="toc 1"/>
    <w:basedOn w:val="Normal"/>
    <w:next w:val="Normal"/>
    <w:autoRedefine/>
    <w:uiPriority w:val="39"/>
    <w:unhideWhenUsed/>
    <w:rsid w:val="00511B71"/>
    <w:pPr>
      <w:spacing w:after="100"/>
    </w:pPr>
  </w:style>
  <w:style w:type="paragraph" w:styleId="TDC2">
    <w:name w:val="toc 2"/>
    <w:basedOn w:val="Normal"/>
    <w:next w:val="Normal"/>
    <w:autoRedefine/>
    <w:uiPriority w:val="39"/>
    <w:unhideWhenUsed/>
    <w:rsid w:val="00EB0C84"/>
    <w:pPr>
      <w:tabs>
        <w:tab w:val="left" w:pos="880"/>
        <w:tab w:val="right" w:leader="dot" w:pos="8828"/>
      </w:tabs>
      <w:spacing w:after="100" w:line="360" w:lineRule="auto"/>
      <w:ind w:left="708"/>
    </w:pPr>
  </w:style>
  <w:style w:type="character" w:customStyle="1" w:styleId="Ttulo3Car">
    <w:name w:val="Título 3 Car"/>
    <w:basedOn w:val="Fuentedeprrafopredeter"/>
    <w:link w:val="Ttulo3"/>
    <w:uiPriority w:val="9"/>
    <w:semiHidden/>
    <w:rsid w:val="006977AE"/>
    <w:rPr>
      <w:rFonts w:asciiTheme="majorHAnsi" w:eastAsiaTheme="majorEastAsia" w:hAnsiTheme="majorHAnsi" w:cstheme="majorBidi"/>
      <w:color w:val="1F4D78" w:themeColor="accent1" w:themeShade="7F"/>
      <w:sz w:val="24"/>
      <w:szCs w:val="24"/>
      <w:lang w:val="en-US"/>
    </w:rPr>
  </w:style>
  <w:style w:type="character" w:customStyle="1" w:styleId="Ttulo4Car">
    <w:name w:val="Título 4 Car"/>
    <w:basedOn w:val="Fuentedeprrafopredeter"/>
    <w:link w:val="Ttulo4"/>
    <w:uiPriority w:val="9"/>
    <w:semiHidden/>
    <w:rsid w:val="006977AE"/>
    <w:rPr>
      <w:rFonts w:asciiTheme="majorHAnsi" w:eastAsiaTheme="majorEastAsia" w:hAnsiTheme="majorHAnsi" w:cstheme="majorBidi"/>
      <w:i/>
      <w:iCs/>
      <w:color w:val="2E74B5" w:themeColor="accent1" w:themeShade="BF"/>
      <w:lang w:val="en-US"/>
    </w:rPr>
  </w:style>
  <w:style w:type="character" w:customStyle="1" w:styleId="Ttulo5Car">
    <w:name w:val="Título 5 Car"/>
    <w:basedOn w:val="Fuentedeprrafopredeter"/>
    <w:link w:val="Ttulo5"/>
    <w:uiPriority w:val="9"/>
    <w:semiHidden/>
    <w:rsid w:val="006977AE"/>
    <w:rPr>
      <w:rFonts w:asciiTheme="majorHAnsi" w:eastAsiaTheme="majorEastAsia" w:hAnsiTheme="majorHAnsi" w:cstheme="majorBidi"/>
      <w:color w:val="2E74B5" w:themeColor="accent1" w:themeShade="BF"/>
      <w:lang w:val="en-US"/>
    </w:rPr>
  </w:style>
  <w:style w:type="character" w:customStyle="1" w:styleId="Ttulo6Car">
    <w:name w:val="Título 6 Car"/>
    <w:basedOn w:val="Fuentedeprrafopredeter"/>
    <w:link w:val="Ttulo6"/>
    <w:uiPriority w:val="9"/>
    <w:semiHidden/>
    <w:rsid w:val="006977AE"/>
    <w:rPr>
      <w:rFonts w:asciiTheme="majorHAnsi" w:eastAsiaTheme="majorEastAsia" w:hAnsiTheme="majorHAnsi" w:cstheme="majorBidi"/>
      <w:color w:val="1F4D78" w:themeColor="accent1" w:themeShade="7F"/>
      <w:lang w:val="en-US"/>
    </w:rPr>
  </w:style>
  <w:style w:type="character" w:customStyle="1" w:styleId="Ttulo7Car">
    <w:name w:val="Título 7 Car"/>
    <w:basedOn w:val="Fuentedeprrafopredeter"/>
    <w:link w:val="Ttulo7"/>
    <w:uiPriority w:val="9"/>
    <w:semiHidden/>
    <w:rsid w:val="006977AE"/>
    <w:rPr>
      <w:rFonts w:asciiTheme="majorHAnsi" w:eastAsiaTheme="majorEastAsia" w:hAnsiTheme="majorHAnsi" w:cstheme="majorBidi"/>
      <w:i/>
      <w:iCs/>
      <w:color w:val="1F4D78" w:themeColor="accent1" w:themeShade="7F"/>
      <w:lang w:val="en-US"/>
    </w:rPr>
  </w:style>
  <w:style w:type="character" w:customStyle="1" w:styleId="Ttulo8Car">
    <w:name w:val="Título 8 Car"/>
    <w:basedOn w:val="Fuentedeprrafopredeter"/>
    <w:link w:val="Ttulo8"/>
    <w:uiPriority w:val="9"/>
    <w:semiHidden/>
    <w:rsid w:val="006977AE"/>
    <w:rPr>
      <w:rFonts w:asciiTheme="majorHAnsi" w:eastAsiaTheme="majorEastAsia" w:hAnsiTheme="majorHAnsi" w:cstheme="majorBidi"/>
      <w:color w:val="272727" w:themeColor="text1" w:themeTint="D8"/>
      <w:sz w:val="21"/>
      <w:szCs w:val="21"/>
      <w:lang w:val="en-US"/>
    </w:rPr>
  </w:style>
  <w:style w:type="character" w:customStyle="1" w:styleId="Ttulo9Car">
    <w:name w:val="Título 9 Car"/>
    <w:basedOn w:val="Fuentedeprrafopredeter"/>
    <w:link w:val="Ttulo9"/>
    <w:uiPriority w:val="9"/>
    <w:semiHidden/>
    <w:rsid w:val="006977AE"/>
    <w:rPr>
      <w:rFonts w:asciiTheme="majorHAnsi" w:eastAsiaTheme="majorEastAsia" w:hAnsiTheme="majorHAnsi" w:cstheme="majorBidi"/>
      <w:i/>
      <w:iCs/>
      <w:color w:val="272727" w:themeColor="text1" w:themeTint="D8"/>
      <w:sz w:val="21"/>
      <w:szCs w:val="21"/>
      <w:lang w:val="en-US"/>
    </w:rPr>
  </w:style>
  <w:style w:type="paragraph" w:styleId="Textoindependiente2">
    <w:name w:val="Body Text 2"/>
    <w:basedOn w:val="Normal"/>
    <w:link w:val="Textoindependiente2Car"/>
    <w:uiPriority w:val="99"/>
    <w:rsid w:val="00A07C5C"/>
    <w:pPr>
      <w:spacing w:after="0" w:line="480" w:lineRule="auto"/>
      <w:jc w:val="both"/>
    </w:pPr>
    <w:rPr>
      <w:rFonts w:ascii="Times New Roman" w:eastAsia="Times New Roman" w:hAnsi="Times New Roman" w:cs="Times New Roman"/>
      <w:i/>
      <w:iCs/>
      <w:sz w:val="24"/>
      <w:szCs w:val="24"/>
      <w:lang w:eastAsia="es-ES"/>
    </w:rPr>
  </w:style>
  <w:style w:type="character" w:customStyle="1" w:styleId="Textoindependiente2Car">
    <w:name w:val="Texto independiente 2 Car"/>
    <w:basedOn w:val="Fuentedeprrafopredeter"/>
    <w:link w:val="Textoindependiente2"/>
    <w:uiPriority w:val="99"/>
    <w:rsid w:val="00A07C5C"/>
    <w:rPr>
      <w:rFonts w:ascii="Times New Roman" w:eastAsia="Times New Roman" w:hAnsi="Times New Roman" w:cs="Times New Roman"/>
      <w:i/>
      <w:iCs/>
      <w:sz w:val="24"/>
      <w:szCs w:val="24"/>
      <w:lang w:val="en-US" w:eastAsia="es-ES"/>
    </w:rPr>
  </w:style>
  <w:style w:type="paragraph" w:styleId="Revisin">
    <w:name w:val="Revision"/>
    <w:hidden/>
    <w:uiPriority w:val="99"/>
    <w:semiHidden/>
    <w:rsid w:val="00BF0369"/>
    <w:pPr>
      <w:spacing w:after="0" w:line="240" w:lineRule="auto"/>
    </w:pPr>
    <w:rPr>
      <w:lang w:val="en-US"/>
    </w:rPr>
  </w:style>
  <w:style w:type="character" w:styleId="Nmerodelnea">
    <w:name w:val="line number"/>
    <w:basedOn w:val="Fuentedeprrafopredeter"/>
    <w:uiPriority w:val="99"/>
    <w:semiHidden/>
    <w:unhideWhenUsed/>
    <w:rsid w:val="00B673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72140">
      <w:bodyDiv w:val="1"/>
      <w:marLeft w:val="0"/>
      <w:marRight w:val="0"/>
      <w:marTop w:val="0"/>
      <w:marBottom w:val="0"/>
      <w:divBdr>
        <w:top w:val="none" w:sz="0" w:space="0" w:color="auto"/>
        <w:left w:val="none" w:sz="0" w:space="0" w:color="auto"/>
        <w:bottom w:val="none" w:sz="0" w:space="0" w:color="auto"/>
        <w:right w:val="none" w:sz="0" w:space="0" w:color="auto"/>
      </w:divBdr>
    </w:div>
    <w:div w:id="162859984">
      <w:bodyDiv w:val="1"/>
      <w:marLeft w:val="0"/>
      <w:marRight w:val="0"/>
      <w:marTop w:val="0"/>
      <w:marBottom w:val="0"/>
      <w:divBdr>
        <w:top w:val="none" w:sz="0" w:space="0" w:color="auto"/>
        <w:left w:val="none" w:sz="0" w:space="0" w:color="auto"/>
        <w:bottom w:val="none" w:sz="0" w:space="0" w:color="auto"/>
        <w:right w:val="none" w:sz="0" w:space="0" w:color="auto"/>
      </w:divBdr>
    </w:div>
    <w:div w:id="191114784">
      <w:bodyDiv w:val="1"/>
      <w:marLeft w:val="0"/>
      <w:marRight w:val="0"/>
      <w:marTop w:val="0"/>
      <w:marBottom w:val="0"/>
      <w:divBdr>
        <w:top w:val="none" w:sz="0" w:space="0" w:color="auto"/>
        <w:left w:val="none" w:sz="0" w:space="0" w:color="auto"/>
        <w:bottom w:val="none" w:sz="0" w:space="0" w:color="auto"/>
        <w:right w:val="none" w:sz="0" w:space="0" w:color="auto"/>
      </w:divBdr>
    </w:div>
    <w:div w:id="256210578">
      <w:bodyDiv w:val="1"/>
      <w:marLeft w:val="0"/>
      <w:marRight w:val="0"/>
      <w:marTop w:val="0"/>
      <w:marBottom w:val="0"/>
      <w:divBdr>
        <w:top w:val="none" w:sz="0" w:space="0" w:color="auto"/>
        <w:left w:val="none" w:sz="0" w:space="0" w:color="auto"/>
        <w:bottom w:val="none" w:sz="0" w:space="0" w:color="auto"/>
        <w:right w:val="none" w:sz="0" w:space="0" w:color="auto"/>
      </w:divBdr>
    </w:div>
    <w:div w:id="275137102">
      <w:bodyDiv w:val="1"/>
      <w:marLeft w:val="0"/>
      <w:marRight w:val="0"/>
      <w:marTop w:val="0"/>
      <w:marBottom w:val="0"/>
      <w:divBdr>
        <w:top w:val="none" w:sz="0" w:space="0" w:color="auto"/>
        <w:left w:val="none" w:sz="0" w:space="0" w:color="auto"/>
        <w:bottom w:val="none" w:sz="0" w:space="0" w:color="auto"/>
        <w:right w:val="none" w:sz="0" w:space="0" w:color="auto"/>
      </w:divBdr>
    </w:div>
    <w:div w:id="301544557">
      <w:bodyDiv w:val="1"/>
      <w:marLeft w:val="0"/>
      <w:marRight w:val="0"/>
      <w:marTop w:val="0"/>
      <w:marBottom w:val="0"/>
      <w:divBdr>
        <w:top w:val="none" w:sz="0" w:space="0" w:color="auto"/>
        <w:left w:val="none" w:sz="0" w:space="0" w:color="auto"/>
        <w:bottom w:val="none" w:sz="0" w:space="0" w:color="auto"/>
        <w:right w:val="none" w:sz="0" w:space="0" w:color="auto"/>
      </w:divBdr>
    </w:div>
    <w:div w:id="527255839">
      <w:bodyDiv w:val="1"/>
      <w:marLeft w:val="0"/>
      <w:marRight w:val="0"/>
      <w:marTop w:val="0"/>
      <w:marBottom w:val="0"/>
      <w:divBdr>
        <w:top w:val="none" w:sz="0" w:space="0" w:color="auto"/>
        <w:left w:val="none" w:sz="0" w:space="0" w:color="auto"/>
        <w:bottom w:val="none" w:sz="0" w:space="0" w:color="auto"/>
        <w:right w:val="none" w:sz="0" w:space="0" w:color="auto"/>
      </w:divBdr>
    </w:div>
    <w:div w:id="569270305">
      <w:bodyDiv w:val="1"/>
      <w:marLeft w:val="0"/>
      <w:marRight w:val="0"/>
      <w:marTop w:val="0"/>
      <w:marBottom w:val="0"/>
      <w:divBdr>
        <w:top w:val="none" w:sz="0" w:space="0" w:color="auto"/>
        <w:left w:val="none" w:sz="0" w:space="0" w:color="auto"/>
        <w:bottom w:val="none" w:sz="0" w:space="0" w:color="auto"/>
        <w:right w:val="none" w:sz="0" w:space="0" w:color="auto"/>
      </w:divBdr>
    </w:div>
    <w:div w:id="583339778">
      <w:bodyDiv w:val="1"/>
      <w:marLeft w:val="0"/>
      <w:marRight w:val="0"/>
      <w:marTop w:val="0"/>
      <w:marBottom w:val="0"/>
      <w:divBdr>
        <w:top w:val="none" w:sz="0" w:space="0" w:color="auto"/>
        <w:left w:val="none" w:sz="0" w:space="0" w:color="auto"/>
        <w:bottom w:val="none" w:sz="0" w:space="0" w:color="auto"/>
        <w:right w:val="none" w:sz="0" w:space="0" w:color="auto"/>
      </w:divBdr>
    </w:div>
    <w:div w:id="645740525">
      <w:bodyDiv w:val="1"/>
      <w:marLeft w:val="0"/>
      <w:marRight w:val="0"/>
      <w:marTop w:val="0"/>
      <w:marBottom w:val="0"/>
      <w:divBdr>
        <w:top w:val="none" w:sz="0" w:space="0" w:color="auto"/>
        <w:left w:val="none" w:sz="0" w:space="0" w:color="auto"/>
        <w:bottom w:val="none" w:sz="0" w:space="0" w:color="auto"/>
        <w:right w:val="none" w:sz="0" w:space="0" w:color="auto"/>
      </w:divBdr>
    </w:div>
    <w:div w:id="654262904">
      <w:bodyDiv w:val="1"/>
      <w:marLeft w:val="0"/>
      <w:marRight w:val="0"/>
      <w:marTop w:val="0"/>
      <w:marBottom w:val="0"/>
      <w:divBdr>
        <w:top w:val="none" w:sz="0" w:space="0" w:color="auto"/>
        <w:left w:val="none" w:sz="0" w:space="0" w:color="auto"/>
        <w:bottom w:val="none" w:sz="0" w:space="0" w:color="auto"/>
        <w:right w:val="none" w:sz="0" w:space="0" w:color="auto"/>
      </w:divBdr>
    </w:div>
    <w:div w:id="681905465">
      <w:bodyDiv w:val="1"/>
      <w:marLeft w:val="0"/>
      <w:marRight w:val="0"/>
      <w:marTop w:val="0"/>
      <w:marBottom w:val="0"/>
      <w:divBdr>
        <w:top w:val="none" w:sz="0" w:space="0" w:color="auto"/>
        <w:left w:val="none" w:sz="0" w:space="0" w:color="auto"/>
        <w:bottom w:val="none" w:sz="0" w:space="0" w:color="auto"/>
        <w:right w:val="none" w:sz="0" w:space="0" w:color="auto"/>
      </w:divBdr>
    </w:div>
    <w:div w:id="704797619">
      <w:bodyDiv w:val="1"/>
      <w:marLeft w:val="0"/>
      <w:marRight w:val="0"/>
      <w:marTop w:val="0"/>
      <w:marBottom w:val="0"/>
      <w:divBdr>
        <w:top w:val="none" w:sz="0" w:space="0" w:color="auto"/>
        <w:left w:val="none" w:sz="0" w:space="0" w:color="auto"/>
        <w:bottom w:val="none" w:sz="0" w:space="0" w:color="auto"/>
        <w:right w:val="none" w:sz="0" w:space="0" w:color="auto"/>
      </w:divBdr>
    </w:div>
    <w:div w:id="773404970">
      <w:bodyDiv w:val="1"/>
      <w:marLeft w:val="0"/>
      <w:marRight w:val="0"/>
      <w:marTop w:val="0"/>
      <w:marBottom w:val="0"/>
      <w:divBdr>
        <w:top w:val="none" w:sz="0" w:space="0" w:color="auto"/>
        <w:left w:val="none" w:sz="0" w:space="0" w:color="auto"/>
        <w:bottom w:val="none" w:sz="0" w:space="0" w:color="auto"/>
        <w:right w:val="none" w:sz="0" w:space="0" w:color="auto"/>
      </w:divBdr>
    </w:div>
    <w:div w:id="779566261">
      <w:bodyDiv w:val="1"/>
      <w:marLeft w:val="0"/>
      <w:marRight w:val="0"/>
      <w:marTop w:val="0"/>
      <w:marBottom w:val="0"/>
      <w:divBdr>
        <w:top w:val="none" w:sz="0" w:space="0" w:color="auto"/>
        <w:left w:val="none" w:sz="0" w:space="0" w:color="auto"/>
        <w:bottom w:val="none" w:sz="0" w:space="0" w:color="auto"/>
        <w:right w:val="none" w:sz="0" w:space="0" w:color="auto"/>
      </w:divBdr>
    </w:div>
    <w:div w:id="793911832">
      <w:bodyDiv w:val="1"/>
      <w:marLeft w:val="0"/>
      <w:marRight w:val="0"/>
      <w:marTop w:val="0"/>
      <w:marBottom w:val="0"/>
      <w:divBdr>
        <w:top w:val="none" w:sz="0" w:space="0" w:color="auto"/>
        <w:left w:val="none" w:sz="0" w:space="0" w:color="auto"/>
        <w:bottom w:val="none" w:sz="0" w:space="0" w:color="auto"/>
        <w:right w:val="none" w:sz="0" w:space="0" w:color="auto"/>
      </w:divBdr>
    </w:div>
    <w:div w:id="810756485">
      <w:bodyDiv w:val="1"/>
      <w:marLeft w:val="0"/>
      <w:marRight w:val="0"/>
      <w:marTop w:val="0"/>
      <w:marBottom w:val="0"/>
      <w:divBdr>
        <w:top w:val="none" w:sz="0" w:space="0" w:color="auto"/>
        <w:left w:val="none" w:sz="0" w:space="0" w:color="auto"/>
        <w:bottom w:val="none" w:sz="0" w:space="0" w:color="auto"/>
        <w:right w:val="none" w:sz="0" w:space="0" w:color="auto"/>
      </w:divBdr>
      <w:divsChild>
        <w:div w:id="1865514831">
          <w:marLeft w:val="0"/>
          <w:marRight w:val="0"/>
          <w:marTop w:val="34"/>
          <w:marBottom w:val="34"/>
          <w:divBdr>
            <w:top w:val="none" w:sz="0" w:space="0" w:color="auto"/>
            <w:left w:val="none" w:sz="0" w:space="0" w:color="auto"/>
            <w:bottom w:val="none" w:sz="0" w:space="0" w:color="auto"/>
            <w:right w:val="none" w:sz="0" w:space="0" w:color="auto"/>
          </w:divBdr>
        </w:div>
      </w:divsChild>
    </w:div>
    <w:div w:id="857088722">
      <w:bodyDiv w:val="1"/>
      <w:marLeft w:val="0"/>
      <w:marRight w:val="0"/>
      <w:marTop w:val="0"/>
      <w:marBottom w:val="0"/>
      <w:divBdr>
        <w:top w:val="none" w:sz="0" w:space="0" w:color="auto"/>
        <w:left w:val="none" w:sz="0" w:space="0" w:color="auto"/>
        <w:bottom w:val="none" w:sz="0" w:space="0" w:color="auto"/>
        <w:right w:val="none" w:sz="0" w:space="0" w:color="auto"/>
      </w:divBdr>
    </w:div>
    <w:div w:id="939603156">
      <w:bodyDiv w:val="1"/>
      <w:marLeft w:val="0"/>
      <w:marRight w:val="0"/>
      <w:marTop w:val="0"/>
      <w:marBottom w:val="0"/>
      <w:divBdr>
        <w:top w:val="none" w:sz="0" w:space="0" w:color="auto"/>
        <w:left w:val="none" w:sz="0" w:space="0" w:color="auto"/>
        <w:bottom w:val="none" w:sz="0" w:space="0" w:color="auto"/>
        <w:right w:val="none" w:sz="0" w:space="0" w:color="auto"/>
      </w:divBdr>
    </w:div>
    <w:div w:id="962543903">
      <w:bodyDiv w:val="1"/>
      <w:marLeft w:val="0"/>
      <w:marRight w:val="0"/>
      <w:marTop w:val="0"/>
      <w:marBottom w:val="0"/>
      <w:divBdr>
        <w:top w:val="none" w:sz="0" w:space="0" w:color="auto"/>
        <w:left w:val="none" w:sz="0" w:space="0" w:color="auto"/>
        <w:bottom w:val="none" w:sz="0" w:space="0" w:color="auto"/>
        <w:right w:val="none" w:sz="0" w:space="0" w:color="auto"/>
      </w:divBdr>
    </w:div>
    <w:div w:id="982974885">
      <w:bodyDiv w:val="1"/>
      <w:marLeft w:val="0"/>
      <w:marRight w:val="0"/>
      <w:marTop w:val="0"/>
      <w:marBottom w:val="0"/>
      <w:divBdr>
        <w:top w:val="none" w:sz="0" w:space="0" w:color="auto"/>
        <w:left w:val="none" w:sz="0" w:space="0" w:color="auto"/>
        <w:bottom w:val="none" w:sz="0" w:space="0" w:color="auto"/>
        <w:right w:val="none" w:sz="0" w:space="0" w:color="auto"/>
      </w:divBdr>
    </w:div>
    <w:div w:id="1008020659">
      <w:bodyDiv w:val="1"/>
      <w:marLeft w:val="0"/>
      <w:marRight w:val="0"/>
      <w:marTop w:val="0"/>
      <w:marBottom w:val="0"/>
      <w:divBdr>
        <w:top w:val="none" w:sz="0" w:space="0" w:color="auto"/>
        <w:left w:val="none" w:sz="0" w:space="0" w:color="auto"/>
        <w:bottom w:val="none" w:sz="0" w:space="0" w:color="auto"/>
        <w:right w:val="none" w:sz="0" w:space="0" w:color="auto"/>
      </w:divBdr>
    </w:div>
    <w:div w:id="1077940355">
      <w:bodyDiv w:val="1"/>
      <w:marLeft w:val="0"/>
      <w:marRight w:val="0"/>
      <w:marTop w:val="0"/>
      <w:marBottom w:val="0"/>
      <w:divBdr>
        <w:top w:val="none" w:sz="0" w:space="0" w:color="auto"/>
        <w:left w:val="none" w:sz="0" w:space="0" w:color="auto"/>
        <w:bottom w:val="none" w:sz="0" w:space="0" w:color="auto"/>
        <w:right w:val="none" w:sz="0" w:space="0" w:color="auto"/>
      </w:divBdr>
    </w:div>
    <w:div w:id="1095325348">
      <w:bodyDiv w:val="1"/>
      <w:marLeft w:val="0"/>
      <w:marRight w:val="0"/>
      <w:marTop w:val="0"/>
      <w:marBottom w:val="0"/>
      <w:divBdr>
        <w:top w:val="none" w:sz="0" w:space="0" w:color="auto"/>
        <w:left w:val="none" w:sz="0" w:space="0" w:color="auto"/>
        <w:bottom w:val="none" w:sz="0" w:space="0" w:color="auto"/>
        <w:right w:val="none" w:sz="0" w:space="0" w:color="auto"/>
      </w:divBdr>
    </w:div>
    <w:div w:id="1136723826">
      <w:bodyDiv w:val="1"/>
      <w:marLeft w:val="0"/>
      <w:marRight w:val="0"/>
      <w:marTop w:val="0"/>
      <w:marBottom w:val="0"/>
      <w:divBdr>
        <w:top w:val="none" w:sz="0" w:space="0" w:color="auto"/>
        <w:left w:val="none" w:sz="0" w:space="0" w:color="auto"/>
        <w:bottom w:val="none" w:sz="0" w:space="0" w:color="auto"/>
        <w:right w:val="none" w:sz="0" w:space="0" w:color="auto"/>
      </w:divBdr>
    </w:div>
    <w:div w:id="1167553257">
      <w:bodyDiv w:val="1"/>
      <w:marLeft w:val="0"/>
      <w:marRight w:val="0"/>
      <w:marTop w:val="0"/>
      <w:marBottom w:val="0"/>
      <w:divBdr>
        <w:top w:val="none" w:sz="0" w:space="0" w:color="auto"/>
        <w:left w:val="none" w:sz="0" w:space="0" w:color="auto"/>
        <w:bottom w:val="none" w:sz="0" w:space="0" w:color="auto"/>
        <w:right w:val="none" w:sz="0" w:space="0" w:color="auto"/>
      </w:divBdr>
    </w:div>
    <w:div w:id="1190997362">
      <w:bodyDiv w:val="1"/>
      <w:marLeft w:val="0"/>
      <w:marRight w:val="0"/>
      <w:marTop w:val="0"/>
      <w:marBottom w:val="0"/>
      <w:divBdr>
        <w:top w:val="none" w:sz="0" w:space="0" w:color="auto"/>
        <w:left w:val="none" w:sz="0" w:space="0" w:color="auto"/>
        <w:bottom w:val="none" w:sz="0" w:space="0" w:color="auto"/>
        <w:right w:val="none" w:sz="0" w:space="0" w:color="auto"/>
      </w:divBdr>
    </w:div>
    <w:div w:id="1216283601">
      <w:bodyDiv w:val="1"/>
      <w:marLeft w:val="0"/>
      <w:marRight w:val="0"/>
      <w:marTop w:val="0"/>
      <w:marBottom w:val="0"/>
      <w:divBdr>
        <w:top w:val="none" w:sz="0" w:space="0" w:color="auto"/>
        <w:left w:val="none" w:sz="0" w:space="0" w:color="auto"/>
        <w:bottom w:val="none" w:sz="0" w:space="0" w:color="auto"/>
        <w:right w:val="none" w:sz="0" w:space="0" w:color="auto"/>
      </w:divBdr>
    </w:div>
    <w:div w:id="1247156992">
      <w:bodyDiv w:val="1"/>
      <w:marLeft w:val="0"/>
      <w:marRight w:val="0"/>
      <w:marTop w:val="0"/>
      <w:marBottom w:val="0"/>
      <w:divBdr>
        <w:top w:val="none" w:sz="0" w:space="0" w:color="auto"/>
        <w:left w:val="none" w:sz="0" w:space="0" w:color="auto"/>
        <w:bottom w:val="none" w:sz="0" w:space="0" w:color="auto"/>
        <w:right w:val="none" w:sz="0" w:space="0" w:color="auto"/>
      </w:divBdr>
    </w:div>
    <w:div w:id="1265378001">
      <w:bodyDiv w:val="1"/>
      <w:marLeft w:val="0"/>
      <w:marRight w:val="0"/>
      <w:marTop w:val="0"/>
      <w:marBottom w:val="0"/>
      <w:divBdr>
        <w:top w:val="none" w:sz="0" w:space="0" w:color="auto"/>
        <w:left w:val="none" w:sz="0" w:space="0" w:color="auto"/>
        <w:bottom w:val="none" w:sz="0" w:space="0" w:color="auto"/>
        <w:right w:val="none" w:sz="0" w:space="0" w:color="auto"/>
      </w:divBdr>
    </w:div>
    <w:div w:id="1415471311">
      <w:bodyDiv w:val="1"/>
      <w:marLeft w:val="0"/>
      <w:marRight w:val="0"/>
      <w:marTop w:val="0"/>
      <w:marBottom w:val="0"/>
      <w:divBdr>
        <w:top w:val="none" w:sz="0" w:space="0" w:color="auto"/>
        <w:left w:val="none" w:sz="0" w:space="0" w:color="auto"/>
        <w:bottom w:val="none" w:sz="0" w:space="0" w:color="auto"/>
        <w:right w:val="none" w:sz="0" w:space="0" w:color="auto"/>
      </w:divBdr>
    </w:div>
    <w:div w:id="1549098960">
      <w:bodyDiv w:val="1"/>
      <w:marLeft w:val="0"/>
      <w:marRight w:val="0"/>
      <w:marTop w:val="0"/>
      <w:marBottom w:val="0"/>
      <w:divBdr>
        <w:top w:val="none" w:sz="0" w:space="0" w:color="auto"/>
        <w:left w:val="none" w:sz="0" w:space="0" w:color="auto"/>
        <w:bottom w:val="none" w:sz="0" w:space="0" w:color="auto"/>
        <w:right w:val="none" w:sz="0" w:space="0" w:color="auto"/>
      </w:divBdr>
    </w:div>
    <w:div w:id="1584877835">
      <w:bodyDiv w:val="1"/>
      <w:marLeft w:val="0"/>
      <w:marRight w:val="0"/>
      <w:marTop w:val="0"/>
      <w:marBottom w:val="0"/>
      <w:divBdr>
        <w:top w:val="none" w:sz="0" w:space="0" w:color="auto"/>
        <w:left w:val="none" w:sz="0" w:space="0" w:color="auto"/>
        <w:bottom w:val="none" w:sz="0" w:space="0" w:color="auto"/>
        <w:right w:val="none" w:sz="0" w:space="0" w:color="auto"/>
      </w:divBdr>
    </w:div>
    <w:div w:id="1637177553">
      <w:bodyDiv w:val="1"/>
      <w:marLeft w:val="0"/>
      <w:marRight w:val="0"/>
      <w:marTop w:val="0"/>
      <w:marBottom w:val="0"/>
      <w:divBdr>
        <w:top w:val="none" w:sz="0" w:space="0" w:color="auto"/>
        <w:left w:val="none" w:sz="0" w:space="0" w:color="auto"/>
        <w:bottom w:val="none" w:sz="0" w:space="0" w:color="auto"/>
        <w:right w:val="none" w:sz="0" w:space="0" w:color="auto"/>
      </w:divBdr>
    </w:div>
    <w:div w:id="1649631490">
      <w:bodyDiv w:val="1"/>
      <w:marLeft w:val="0"/>
      <w:marRight w:val="0"/>
      <w:marTop w:val="0"/>
      <w:marBottom w:val="0"/>
      <w:divBdr>
        <w:top w:val="none" w:sz="0" w:space="0" w:color="auto"/>
        <w:left w:val="none" w:sz="0" w:space="0" w:color="auto"/>
        <w:bottom w:val="none" w:sz="0" w:space="0" w:color="auto"/>
        <w:right w:val="none" w:sz="0" w:space="0" w:color="auto"/>
      </w:divBdr>
    </w:div>
    <w:div w:id="1661234647">
      <w:bodyDiv w:val="1"/>
      <w:marLeft w:val="0"/>
      <w:marRight w:val="0"/>
      <w:marTop w:val="0"/>
      <w:marBottom w:val="0"/>
      <w:divBdr>
        <w:top w:val="none" w:sz="0" w:space="0" w:color="auto"/>
        <w:left w:val="none" w:sz="0" w:space="0" w:color="auto"/>
        <w:bottom w:val="none" w:sz="0" w:space="0" w:color="auto"/>
        <w:right w:val="none" w:sz="0" w:space="0" w:color="auto"/>
      </w:divBdr>
    </w:div>
    <w:div w:id="1674647348">
      <w:bodyDiv w:val="1"/>
      <w:marLeft w:val="0"/>
      <w:marRight w:val="0"/>
      <w:marTop w:val="0"/>
      <w:marBottom w:val="0"/>
      <w:divBdr>
        <w:top w:val="none" w:sz="0" w:space="0" w:color="auto"/>
        <w:left w:val="none" w:sz="0" w:space="0" w:color="auto"/>
        <w:bottom w:val="none" w:sz="0" w:space="0" w:color="auto"/>
        <w:right w:val="none" w:sz="0" w:space="0" w:color="auto"/>
      </w:divBdr>
    </w:div>
    <w:div w:id="1685128847">
      <w:bodyDiv w:val="1"/>
      <w:marLeft w:val="0"/>
      <w:marRight w:val="0"/>
      <w:marTop w:val="0"/>
      <w:marBottom w:val="0"/>
      <w:divBdr>
        <w:top w:val="none" w:sz="0" w:space="0" w:color="auto"/>
        <w:left w:val="none" w:sz="0" w:space="0" w:color="auto"/>
        <w:bottom w:val="none" w:sz="0" w:space="0" w:color="auto"/>
        <w:right w:val="none" w:sz="0" w:space="0" w:color="auto"/>
      </w:divBdr>
    </w:div>
    <w:div w:id="1702434956">
      <w:bodyDiv w:val="1"/>
      <w:marLeft w:val="0"/>
      <w:marRight w:val="0"/>
      <w:marTop w:val="0"/>
      <w:marBottom w:val="0"/>
      <w:divBdr>
        <w:top w:val="none" w:sz="0" w:space="0" w:color="auto"/>
        <w:left w:val="none" w:sz="0" w:space="0" w:color="auto"/>
        <w:bottom w:val="none" w:sz="0" w:space="0" w:color="auto"/>
        <w:right w:val="none" w:sz="0" w:space="0" w:color="auto"/>
      </w:divBdr>
    </w:div>
    <w:div w:id="1775174973">
      <w:bodyDiv w:val="1"/>
      <w:marLeft w:val="0"/>
      <w:marRight w:val="0"/>
      <w:marTop w:val="0"/>
      <w:marBottom w:val="0"/>
      <w:divBdr>
        <w:top w:val="none" w:sz="0" w:space="0" w:color="auto"/>
        <w:left w:val="none" w:sz="0" w:space="0" w:color="auto"/>
        <w:bottom w:val="none" w:sz="0" w:space="0" w:color="auto"/>
        <w:right w:val="none" w:sz="0" w:space="0" w:color="auto"/>
      </w:divBdr>
    </w:div>
    <w:div w:id="1780834403">
      <w:bodyDiv w:val="1"/>
      <w:marLeft w:val="0"/>
      <w:marRight w:val="0"/>
      <w:marTop w:val="0"/>
      <w:marBottom w:val="0"/>
      <w:divBdr>
        <w:top w:val="none" w:sz="0" w:space="0" w:color="auto"/>
        <w:left w:val="none" w:sz="0" w:space="0" w:color="auto"/>
        <w:bottom w:val="none" w:sz="0" w:space="0" w:color="auto"/>
        <w:right w:val="none" w:sz="0" w:space="0" w:color="auto"/>
      </w:divBdr>
    </w:div>
    <w:div w:id="1818297305">
      <w:bodyDiv w:val="1"/>
      <w:marLeft w:val="0"/>
      <w:marRight w:val="0"/>
      <w:marTop w:val="0"/>
      <w:marBottom w:val="0"/>
      <w:divBdr>
        <w:top w:val="none" w:sz="0" w:space="0" w:color="auto"/>
        <w:left w:val="none" w:sz="0" w:space="0" w:color="auto"/>
        <w:bottom w:val="none" w:sz="0" w:space="0" w:color="auto"/>
        <w:right w:val="none" w:sz="0" w:space="0" w:color="auto"/>
      </w:divBdr>
    </w:div>
    <w:div w:id="1846699765">
      <w:bodyDiv w:val="1"/>
      <w:marLeft w:val="0"/>
      <w:marRight w:val="0"/>
      <w:marTop w:val="0"/>
      <w:marBottom w:val="0"/>
      <w:divBdr>
        <w:top w:val="none" w:sz="0" w:space="0" w:color="auto"/>
        <w:left w:val="none" w:sz="0" w:space="0" w:color="auto"/>
        <w:bottom w:val="none" w:sz="0" w:space="0" w:color="auto"/>
        <w:right w:val="none" w:sz="0" w:space="0" w:color="auto"/>
      </w:divBdr>
    </w:div>
    <w:div w:id="1849098355">
      <w:bodyDiv w:val="1"/>
      <w:marLeft w:val="0"/>
      <w:marRight w:val="0"/>
      <w:marTop w:val="0"/>
      <w:marBottom w:val="0"/>
      <w:divBdr>
        <w:top w:val="none" w:sz="0" w:space="0" w:color="auto"/>
        <w:left w:val="none" w:sz="0" w:space="0" w:color="auto"/>
        <w:bottom w:val="none" w:sz="0" w:space="0" w:color="auto"/>
        <w:right w:val="none" w:sz="0" w:space="0" w:color="auto"/>
      </w:divBdr>
    </w:div>
    <w:div w:id="1855684407">
      <w:bodyDiv w:val="1"/>
      <w:marLeft w:val="0"/>
      <w:marRight w:val="0"/>
      <w:marTop w:val="0"/>
      <w:marBottom w:val="0"/>
      <w:divBdr>
        <w:top w:val="none" w:sz="0" w:space="0" w:color="auto"/>
        <w:left w:val="none" w:sz="0" w:space="0" w:color="auto"/>
        <w:bottom w:val="none" w:sz="0" w:space="0" w:color="auto"/>
        <w:right w:val="none" w:sz="0" w:space="0" w:color="auto"/>
      </w:divBdr>
    </w:div>
    <w:div w:id="1881159765">
      <w:bodyDiv w:val="1"/>
      <w:marLeft w:val="0"/>
      <w:marRight w:val="0"/>
      <w:marTop w:val="0"/>
      <w:marBottom w:val="0"/>
      <w:divBdr>
        <w:top w:val="none" w:sz="0" w:space="0" w:color="auto"/>
        <w:left w:val="none" w:sz="0" w:space="0" w:color="auto"/>
        <w:bottom w:val="none" w:sz="0" w:space="0" w:color="auto"/>
        <w:right w:val="none" w:sz="0" w:space="0" w:color="auto"/>
      </w:divBdr>
    </w:div>
    <w:div w:id="1900165899">
      <w:bodyDiv w:val="1"/>
      <w:marLeft w:val="0"/>
      <w:marRight w:val="0"/>
      <w:marTop w:val="0"/>
      <w:marBottom w:val="0"/>
      <w:divBdr>
        <w:top w:val="none" w:sz="0" w:space="0" w:color="auto"/>
        <w:left w:val="none" w:sz="0" w:space="0" w:color="auto"/>
        <w:bottom w:val="none" w:sz="0" w:space="0" w:color="auto"/>
        <w:right w:val="none" w:sz="0" w:space="0" w:color="auto"/>
      </w:divBdr>
    </w:div>
    <w:div w:id="1950352294">
      <w:bodyDiv w:val="1"/>
      <w:marLeft w:val="0"/>
      <w:marRight w:val="0"/>
      <w:marTop w:val="0"/>
      <w:marBottom w:val="0"/>
      <w:divBdr>
        <w:top w:val="none" w:sz="0" w:space="0" w:color="auto"/>
        <w:left w:val="none" w:sz="0" w:space="0" w:color="auto"/>
        <w:bottom w:val="none" w:sz="0" w:space="0" w:color="auto"/>
        <w:right w:val="none" w:sz="0" w:space="0" w:color="auto"/>
      </w:divBdr>
    </w:div>
    <w:div w:id="1990670122">
      <w:bodyDiv w:val="1"/>
      <w:marLeft w:val="0"/>
      <w:marRight w:val="0"/>
      <w:marTop w:val="0"/>
      <w:marBottom w:val="0"/>
      <w:divBdr>
        <w:top w:val="none" w:sz="0" w:space="0" w:color="auto"/>
        <w:left w:val="none" w:sz="0" w:space="0" w:color="auto"/>
        <w:bottom w:val="none" w:sz="0" w:space="0" w:color="auto"/>
        <w:right w:val="none" w:sz="0" w:space="0" w:color="auto"/>
      </w:divBdr>
    </w:div>
    <w:div w:id="2083552943">
      <w:bodyDiv w:val="1"/>
      <w:marLeft w:val="0"/>
      <w:marRight w:val="0"/>
      <w:marTop w:val="0"/>
      <w:marBottom w:val="0"/>
      <w:divBdr>
        <w:top w:val="none" w:sz="0" w:space="0" w:color="auto"/>
        <w:left w:val="none" w:sz="0" w:space="0" w:color="auto"/>
        <w:bottom w:val="none" w:sz="0" w:space="0" w:color="auto"/>
        <w:right w:val="none" w:sz="0" w:space="0" w:color="auto"/>
      </w:divBdr>
    </w:div>
    <w:div w:id="2103332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emf"/><Relationship Id="rId24" Type="http://schemas.microsoft.com/office/2011/relationships/people" Target="people.xml"/><Relationship Id="rId5" Type="http://schemas.openxmlformats.org/officeDocument/2006/relationships/settings" Target="settings.xml"/><Relationship Id="rId15" Type="http://schemas.openxmlformats.org/officeDocument/2006/relationships/footer" Target="footer2.xml"/><Relationship Id="rId23" Type="http://schemas.microsoft.com/office/2011/relationships/commentsExtended" Target="commentsExtended.xml"/><Relationship Id="rId10" Type="http://schemas.openxmlformats.org/officeDocument/2006/relationships/header" Target="header1.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eader" Target="header4.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5B1783-A44F-4A44-A470-51E726CE14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35</Pages>
  <Words>7161</Words>
  <Characters>39390</Characters>
  <Application>Microsoft Office Word</Application>
  <DocSecurity>0</DocSecurity>
  <Lines>328</Lines>
  <Paragraphs>92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46459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Astrid</dc:creator>
  <cp:lastModifiedBy>Raul</cp:lastModifiedBy>
  <cp:revision>9</cp:revision>
  <cp:lastPrinted>2016-10-27T09:00:00Z</cp:lastPrinted>
  <dcterms:created xsi:type="dcterms:W3CDTF">2017-02-24T11:38:00Z</dcterms:created>
  <dcterms:modified xsi:type="dcterms:W3CDTF">2017-05-02T12:21:00Z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ies>
</file>