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6F12E8" w14:textId="77777777" w:rsidR="00324C85" w:rsidRPr="00EB1CCB" w:rsidRDefault="006D59C3" w:rsidP="00EB1CCB">
      <w:pPr>
        <w:spacing w:line="276" w:lineRule="auto"/>
        <w:jc w:val="both"/>
        <w:rPr>
          <w:rFonts w:asciiTheme="majorHAnsi" w:hAnsiTheme="majorHAnsi" w:cs="Arial"/>
          <w:b/>
          <w:sz w:val="22"/>
          <w:szCs w:val="22"/>
        </w:rPr>
      </w:pPr>
      <w:r w:rsidRPr="00EB1CCB">
        <w:rPr>
          <w:rFonts w:asciiTheme="majorHAnsi" w:hAnsiTheme="majorHAnsi" w:cs="Arial"/>
          <w:b/>
          <w:sz w:val="22"/>
          <w:szCs w:val="22"/>
        </w:rPr>
        <w:t>Editorial</w:t>
      </w:r>
    </w:p>
    <w:p w14:paraId="22A456FD" w14:textId="77777777" w:rsidR="00EB1CCB" w:rsidRPr="00EB1CCB" w:rsidRDefault="00EB1CCB" w:rsidP="00EB1CCB">
      <w:pPr>
        <w:spacing w:line="276" w:lineRule="auto"/>
        <w:jc w:val="both"/>
        <w:rPr>
          <w:rFonts w:asciiTheme="majorHAnsi" w:hAnsiTheme="majorHAnsi" w:cs="Arial"/>
          <w:b/>
          <w:sz w:val="22"/>
          <w:szCs w:val="22"/>
        </w:rPr>
      </w:pPr>
    </w:p>
    <w:p w14:paraId="15A9DB8A" w14:textId="2B50005F" w:rsidR="00EB1CCB" w:rsidRPr="00EB1CCB" w:rsidRDefault="00EB1CCB" w:rsidP="00EB1CCB">
      <w:pPr>
        <w:spacing w:line="276" w:lineRule="auto"/>
        <w:jc w:val="both"/>
        <w:rPr>
          <w:rFonts w:asciiTheme="majorHAnsi" w:hAnsiTheme="majorHAnsi" w:cs="Arial"/>
          <w:b/>
          <w:sz w:val="22"/>
          <w:szCs w:val="22"/>
        </w:rPr>
      </w:pPr>
      <w:r w:rsidRPr="00EB1CCB">
        <w:rPr>
          <w:rFonts w:asciiTheme="majorHAnsi" w:hAnsiTheme="majorHAnsi" w:cs="Arial"/>
          <w:b/>
          <w:sz w:val="22"/>
          <w:szCs w:val="22"/>
        </w:rPr>
        <w:t>Professor Michael R. Johnson</w:t>
      </w:r>
      <w:r>
        <w:rPr>
          <w:rFonts w:asciiTheme="majorHAnsi" w:hAnsiTheme="majorHAnsi" w:cs="Arial"/>
          <w:b/>
          <w:sz w:val="22"/>
          <w:szCs w:val="22"/>
        </w:rPr>
        <w:t xml:space="preserve"> </w:t>
      </w:r>
      <w:r w:rsidR="003C038E">
        <w:rPr>
          <w:rFonts w:asciiTheme="majorHAnsi" w:hAnsiTheme="majorHAnsi" w:cs="Arial"/>
          <w:b/>
          <w:sz w:val="22"/>
          <w:szCs w:val="22"/>
        </w:rPr>
        <w:t xml:space="preserve">DPhil </w:t>
      </w:r>
      <w:r>
        <w:rPr>
          <w:rFonts w:asciiTheme="majorHAnsi" w:hAnsiTheme="majorHAnsi" w:cs="Arial"/>
          <w:b/>
          <w:sz w:val="22"/>
          <w:szCs w:val="22"/>
        </w:rPr>
        <w:t xml:space="preserve">FRACP FRCP </w:t>
      </w:r>
    </w:p>
    <w:p w14:paraId="73157CF0" w14:textId="322ED040" w:rsidR="00EB1CCB" w:rsidRPr="00EB1CCB" w:rsidRDefault="00EB1CCB" w:rsidP="00EB1CCB">
      <w:pPr>
        <w:spacing w:line="276" w:lineRule="auto"/>
        <w:jc w:val="both"/>
        <w:rPr>
          <w:rFonts w:asciiTheme="majorHAnsi" w:hAnsiTheme="majorHAnsi" w:cs="Arial"/>
          <w:b/>
          <w:sz w:val="22"/>
          <w:szCs w:val="22"/>
        </w:rPr>
      </w:pPr>
      <w:r w:rsidRPr="00EB1CCB">
        <w:rPr>
          <w:rFonts w:asciiTheme="majorHAnsi" w:hAnsiTheme="majorHAnsi" w:cs="Arial"/>
          <w:b/>
          <w:sz w:val="22"/>
          <w:szCs w:val="22"/>
        </w:rPr>
        <w:t xml:space="preserve">Professor of Neurology and Genomic Medicine </w:t>
      </w:r>
    </w:p>
    <w:p w14:paraId="503F9473" w14:textId="6DC75B98" w:rsidR="00EB1CCB" w:rsidRPr="00EB1CCB" w:rsidRDefault="00EB1CCB" w:rsidP="00EB1CCB">
      <w:pPr>
        <w:spacing w:line="276" w:lineRule="auto"/>
        <w:jc w:val="both"/>
        <w:rPr>
          <w:rFonts w:asciiTheme="majorHAnsi" w:hAnsiTheme="majorHAnsi" w:cs="Arial"/>
          <w:b/>
          <w:sz w:val="22"/>
          <w:szCs w:val="22"/>
        </w:rPr>
      </w:pPr>
      <w:r w:rsidRPr="00EB1CCB">
        <w:rPr>
          <w:rFonts w:asciiTheme="majorHAnsi" w:hAnsiTheme="majorHAnsi" w:cs="Arial"/>
          <w:b/>
          <w:sz w:val="22"/>
          <w:szCs w:val="22"/>
        </w:rPr>
        <w:t xml:space="preserve">Imperial College London </w:t>
      </w:r>
    </w:p>
    <w:p w14:paraId="48F8043C" w14:textId="1411C258" w:rsidR="00EB1CCB" w:rsidRPr="00EB1CCB" w:rsidRDefault="00EB1CCB" w:rsidP="00EB1CCB">
      <w:pPr>
        <w:spacing w:line="276" w:lineRule="auto"/>
        <w:jc w:val="both"/>
        <w:rPr>
          <w:rFonts w:asciiTheme="majorHAnsi" w:hAnsiTheme="majorHAnsi" w:cs="Arial"/>
          <w:sz w:val="22"/>
          <w:szCs w:val="22"/>
        </w:rPr>
      </w:pPr>
      <w:r w:rsidRPr="00EB1CCB">
        <w:rPr>
          <w:rFonts w:asciiTheme="majorHAnsi" w:hAnsiTheme="majorHAnsi" w:cs="Arial"/>
          <w:b/>
          <w:sz w:val="22"/>
          <w:szCs w:val="22"/>
        </w:rPr>
        <w:t>United Kingdom</w:t>
      </w:r>
      <w:r w:rsidRPr="00EB1CCB">
        <w:rPr>
          <w:rFonts w:asciiTheme="majorHAnsi" w:hAnsiTheme="majorHAnsi" w:cs="Arial"/>
          <w:sz w:val="22"/>
          <w:szCs w:val="22"/>
        </w:rPr>
        <w:t xml:space="preserve"> </w:t>
      </w:r>
    </w:p>
    <w:p w14:paraId="3057F661" w14:textId="77777777" w:rsidR="00EB1CCB" w:rsidRPr="00EB1CCB" w:rsidRDefault="00EB1CCB" w:rsidP="00EB1CCB">
      <w:pPr>
        <w:spacing w:line="276" w:lineRule="auto"/>
        <w:jc w:val="both"/>
        <w:rPr>
          <w:rFonts w:asciiTheme="majorHAnsi" w:hAnsiTheme="majorHAnsi" w:cs="Arial"/>
          <w:sz w:val="22"/>
          <w:szCs w:val="22"/>
        </w:rPr>
      </w:pPr>
    </w:p>
    <w:p w14:paraId="6F713F42" w14:textId="77777777" w:rsidR="00EB1CCB" w:rsidRPr="00EB1CCB" w:rsidRDefault="00EB1CCB" w:rsidP="00EB1CCB">
      <w:pPr>
        <w:spacing w:line="276" w:lineRule="auto"/>
        <w:jc w:val="both"/>
        <w:rPr>
          <w:rFonts w:asciiTheme="majorHAnsi" w:eastAsia="Arial Unicode MS" w:hAnsiTheme="majorHAnsi" w:cs="Arial"/>
          <w:b/>
          <w:color w:val="000000" w:themeColor="text1"/>
          <w:sz w:val="22"/>
          <w:szCs w:val="22"/>
        </w:rPr>
      </w:pPr>
      <w:r w:rsidRPr="00EB1CCB">
        <w:rPr>
          <w:rFonts w:asciiTheme="majorHAnsi" w:hAnsiTheme="majorHAnsi" w:cs="Arial"/>
          <w:b/>
          <w:color w:val="000000" w:themeColor="text1"/>
          <w:sz w:val="22"/>
          <w:szCs w:val="22"/>
        </w:rPr>
        <w:t xml:space="preserve">Re: </w:t>
      </w:r>
      <w:r w:rsidRPr="00EB1CCB">
        <w:rPr>
          <w:rFonts w:asciiTheme="majorHAnsi" w:eastAsia="Arial Unicode MS" w:hAnsiTheme="majorHAnsi" w:cs="Arial"/>
          <w:b/>
          <w:color w:val="000000" w:themeColor="text1"/>
          <w:sz w:val="22"/>
          <w:szCs w:val="22"/>
        </w:rPr>
        <w:t xml:space="preserve">Time to move beyond genetics towards biomedical data-driven translational genomic research in severe </w:t>
      </w:r>
      <w:proofErr w:type="spellStart"/>
      <w:r w:rsidRPr="00EB1CCB">
        <w:rPr>
          <w:rFonts w:asciiTheme="majorHAnsi" w:eastAsia="Arial Unicode MS" w:hAnsiTheme="majorHAnsi" w:cs="Arial"/>
          <w:b/>
          <w:color w:val="000000" w:themeColor="text1"/>
          <w:sz w:val="22"/>
          <w:szCs w:val="22"/>
        </w:rPr>
        <w:t>paediatric</w:t>
      </w:r>
      <w:proofErr w:type="spellEnd"/>
      <w:r w:rsidRPr="00EB1CCB">
        <w:rPr>
          <w:rFonts w:asciiTheme="majorHAnsi" w:eastAsia="Arial Unicode MS" w:hAnsiTheme="majorHAnsi" w:cs="Arial"/>
          <w:b/>
          <w:color w:val="000000" w:themeColor="text1"/>
          <w:sz w:val="22"/>
          <w:szCs w:val="22"/>
        </w:rPr>
        <w:t xml:space="preserve"> epilepsies </w:t>
      </w:r>
    </w:p>
    <w:p w14:paraId="7F352D96" w14:textId="77777777" w:rsidR="006D59C3" w:rsidRPr="00EB1CCB" w:rsidRDefault="006D59C3" w:rsidP="00EB1CCB">
      <w:pPr>
        <w:spacing w:line="276" w:lineRule="auto"/>
        <w:jc w:val="both"/>
        <w:rPr>
          <w:rFonts w:asciiTheme="majorHAnsi" w:hAnsiTheme="majorHAnsi" w:cs="Arial"/>
          <w:sz w:val="22"/>
          <w:szCs w:val="22"/>
        </w:rPr>
      </w:pPr>
    </w:p>
    <w:p w14:paraId="3BD54568" w14:textId="4B7CE5D5" w:rsidR="00963B9F" w:rsidRPr="00EB1CCB" w:rsidRDefault="006A77E7" w:rsidP="00EB1CCB">
      <w:pPr>
        <w:spacing w:line="276" w:lineRule="auto"/>
        <w:jc w:val="both"/>
        <w:rPr>
          <w:rFonts w:asciiTheme="majorHAnsi" w:hAnsiTheme="majorHAnsi" w:cs="Arial"/>
          <w:sz w:val="22"/>
          <w:szCs w:val="22"/>
        </w:rPr>
      </w:pPr>
      <w:r w:rsidRPr="00EB1CCB">
        <w:rPr>
          <w:rFonts w:asciiTheme="majorHAnsi" w:hAnsiTheme="majorHAnsi" w:cs="Arial"/>
          <w:sz w:val="22"/>
          <w:szCs w:val="22"/>
        </w:rPr>
        <w:t xml:space="preserve">With the start of a new decade Andreas </w:t>
      </w:r>
      <w:proofErr w:type="spellStart"/>
      <w:r w:rsidRPr="00EB1CCB">
        <w:rPr>
          <w:rFonts w:asciiTheme="majorHAnsi" w:hAnsiTheme="majorHAnsi" w:cs="Arial"/>
          <w:sz w:val="22"/>
          <w:szCs w:val="22"/>
        </w:rPr>
        <w:t>Brunklaus</w:t>
      </w:r>
      <w:proofErr w:type="spellEnd"/>
      <w:r w:rsidRPr="00EB1CCB">
        <w:rPr>
          <w:rFonts w:asciiTheme="majorHAnsi" w:hAnsiTheme="majorHAnsi" w:cs="Arial"/>
          <w:sz w:val="22"/>
          <w:szCs w:val="22"/>
        </w:rPr>
        <w:t xml:space="preserve">, Dennis </w:t>
      </w:r>
      <w:proofErr w:type="spellStart"/>
      <w:r w:rsidRPr="00EB1CCB">
        <w:rPr>
          <w:rFonts w:asciiTheme="majorHAnsi" w:hAnsiTheme="majorHAnsi" w:cs="Arial"/>
          <w:sz w:val="22"/>
          <w:szCs w:val="22"/>
        </w:rPr>
        <w:t>Lal</w:t>
      </w:r>
      <w:proofErr w:type="spellEnd"/>
      <w:r w:rsidRPr="00EB1CCB">
        <w:rPr>
          <w:rFonts w:asciiTheme="majorHAnsi" w:hAnsiTheme="majorHAnsi" w:cs="Arial"/>
          <w:sz w:val="22"/>
          <w:szCs w:val="22"/>
        </w:rPr>
        <w:t xml:space="preserve"> and colleagues provide a timely reminder of </w:t>
      </w:r>
      <w:r w:rsidR="00503EF3" w:rsidRPr="00EB1CCB">
        <w:rPr>
          <w:rFonts w:asciiTheme="majorHAnsi" w:hAnsiTheme="majorHAnsi" w:cs="Arial"/>
          <w:sz w:val="22"/>
          <w:szCs w:val="22"/>
        </w:rPr>
        <w:t xml:space="preserve">both </w:t>
      </w:r>
      <w:r w:rsidRPr="00EB1CCB">
        <w:rPr>
          <w:rFonts w:asciiTheme="majorHAnsi" w:hAnsiTheme="majorHAnsi" w:cs="Arial"/>
          <w:sz w:val="22"/>
          <w:szCs w:val="22"/>
        </w:rPr>
        <w:t xml:space="preserve">the progress to date and the challenges ahead </w:t>
      </w:r>
      <w:r w:rsidR="00503EF3" w:rsidRPr="00EB1CCB">
        <w:rPr>
          <w:rFonts w:asciiTheme="majorHAnsi" w:hAnsiTheme="majorHAnsi" w:cs="Arial"/>
          <w:sz w:val="22"/>
          <w:szCs w:val="22"/>
        </w:rPr>
        <w:t>in</w:t>
      </w:r>
      <w:r w:rsidRPr="00EB1CCB">
        <w:rPr>
          <w:rFonts w:asciiTheme="majorHAnsi" w:hAnsiTheme="majorHAnsi" w:cs="Arial"/>
          <w:sz w:val="22"/>
          <w:szCs w:val="22"/>
        </w:rPr>
        <w:t xml:space="preserve"> </w:t>
      </w:r>
      <w:proofErr w:type="spellStart"/>
      <w:r w:rsidR="003C038E">
        <w:rPr>
          <w:rFonts w:asciiTheme="majorHAnsi" w:hAnsiTheme="majorHAnsi" w:cs="Arial"/>
          <w:sz w:val="22"/>
          <w:szCs w:val="22"/>
        </w:rPr>
        <w:t>paediatric</w:t>
      </w:r>
      <w:proofErr w:type="spellEnd"/>
      <w:r w:rsidR="003C038E">
        <w:rPr>
          <w:rFonts w:asciiTheme="majorHAnsi" w:hAnsiTheme="majorHAnsi" w:cs="Arial"/>
          <w:sz w:val="22"/>
          <w:szCs w:val="22"/>
        </w:rPr>
        <w:t xml:space="preserve"> </w:t>
      </w:r>
      <w:r w:rsidRPr="00EB1CCB">
        <w:rPr>
          <w:rFonts w:asciiTheme="majorHAnsi" w:hAnsiTheme="majorHAnsi" w:cs="Arial"/>
          <w:sz w:val="22"/>
          <w:szCs w:val="22"/>
        </w:rPr>
        <w:t xml:space="preserve">epilepsy genetic research.  </w:t>
      </w:r>
      <w:r w:rsidR="006F5868" w:rsidRPr="00EB1CCB">
        <w:rPr>
          <w:rFonts w:asciiTheme="majorHAnsi" w:hAnsiTheme="majorHAnsi" w:cs="Arial"/>
          <w:sz w:val="22"/>
          <w:szCs w:val="22"/>
        </w:rPr>
        <w:t xml:space="preserve">What comes across is the </w:t>
      </w:r>
      <w:r w:rsidRPr="00EB1CCB">
        <w:rPr>
          <w:rFonts w:asciiTheme="majorHAnsi" w:hAnsiTheme="majorHAnsi" w:cs="Arial"/>
          <w:sz w:val="22"/>
          <w:szCs w:val="22"/>
        </w:rPr>
        <w:t xml:space="preserve">current absence of progress in identifying truly disease modifying drugs and the almost </w:t>
      </w:r>
      <w:r w:rsidR="006F5868" w:rsidRPr="00EB1CCB">
        <w:rPr>
          <w:rFonts w:asciiTheme="majorHAnsi" w:hAnsiTheme="majorHAnsi" w:cs="Arial"/>
          <w:sz w:val="22"/>
          <w:szCs w:val="22"/>
        </w:rPr>
        <w:t>daunting heterogeneit</w:t>
      </w:r>
      <w:r w:rsidRPr="00EB1CCB">
        <w:rPr>
          <w:rFonts w:asciiTheme="majorHAnsi" w:hAnsiTheme="majorHAnsi" w:cs="Arial"/>
          <w:sz w:val="22"/>
          <w:szCs w:val="22"/>
        </w:rPr>
        <w:t xml:space="preserve">y of epilepsy </w:t>
      </w:r>
      <w:r w:rsidR="006F5868" w:rsidRPr="00EB1CCB">
        <w:rPr>
          <w:rFonts w:asciiTheme="majorHAnsi" w:hAnsiTheme="majorHAnsi" w:cs="Arial"/>
          <w:sz w:val="22"/>
          <w:szCs w:val="22"/>
        </w:rPr>
        <w:t xml:space="preserve">in terms of </w:t>
      </w:r>
      <w:r w:rsidR="00503EF3" w:rsidRPr="00EB1CCB">
        <w:rPr>
          <w:rFonts w:asciiTheme="majorHAnsi" w:hAnsiTheme="majorHAnsi" w:cs="Arial"/>
          <w:sz w:val="22"/>
          <w:szCs w:val="22"/>
        </w:rPr>
        <w:t>its</w:t>
      </w:r>
      <w:r w:rsidR="006F5868" w:rsidRPr="00EB1CCB">
        <w:rPr>
          <w:rFonts w:asciiTheme="majorHAnsi" w:hAnsiTheme="majorHAnsi" w:cs="Arial"/>
          <w:sz w:val="22"/>
          <w:szCs w:val="22"/>
        </w:rPr>
        <w:t xml:space="preserve"> different genetic </w:t>
      </w:r>
      <w:r w:rsidR="003C038E">
        <w:rPr>
          <w:rFonts w:asciiTheme="majorHAnsi" w:hAnsiTheme="majorHAnsi" w:cs="Arial"/>
          <w:sz w:val="22"/>
          <w:szCs w:val="22"/>
        </w:rPr>
        <w:t>contributions</w:t>
      </w:r>
      <w:r w:rsidR="006F5868" w:rsidRPr="00EB1CCB">
        <w:rPr>
          <w:rFonts w:asciiTheme="majorHAnsi" w:hAnsiTheme="majorHAnsi" w:cs="Arial"/>
          <w:sz w:val="22"/>
          <w:szCs w:val="22"/>
        </w:rPr>
        <w:t xml:space="preserve"> </w:t>
      </w:r>
      <w:r w:rsidRPr="00EB1CCB">
        <w:rPr>
          <w:rFonts w:asciiTheme="majorHAnsi" w:hAnsiTheme="majorHAnsi" w:cs="Arial"/>
          <w:sz w:val="22"/>
          <w:szCs w:val="22"/>
        </w:rPr>
        <w:t>as well as</w:t>
      </w:r>
      <w:r w:rsidR="006F5868" w:rsidRPr="00EB1CCB">
        <w:rPr>
          <w:rFonts w:asciiTheme="majorHAnsi" w:hAnsiTheme="majorHAnsi" w:cs="Arial"/>
          <w:sz w:val="22"/>
          <w:szCs w:val="22"/>
        </w:rPr>
        <w:t xml:space="preserve"> </w:t>
      </w:r>
      <w:r w:rsidRPr="00EB1CCB">
        <w:rPr>
          <w:rFonts w:asciiTheme="majorHAnsi" w:hAnsiTheme="majorHAnsi" w:cs="Arial"/>
          <w:sz w:val="22"/>
          <w:szCs w:val="22"/>
        </w:rPr>
        <w:t>the heterogeneity of</w:t>
      </w:r>
      <w:r w:rsidR="006F5868" w:rsidRPr="00EB1CCB">
        <w:rPr>
          <w:rFonts w:asciiTheme="majorHAnsi" w:hAnsiTheme="majorHAnsi" w:cs="Arial"/>
          <w:sz w:val="22"/>
          <w:szCs w:val="22"/>
        </w:rPr>
        <w:t xml:space="preserve"> clinical manifestation</w:t>
      </w:r>
      <w:r w:rsidRPr="00EB1CCB">
        <w:rPr>
          <w:rFonts w:asciiTheme="majorHAnsi" w:hAnsiTheme="majorHAnsi" w:cs="Arial"/>
          <w:sz w:val="22"/>
          <w:szCs w:val="22"/>
        </w:rPr>
        <w:t xml:space="preserve">s in terms of </w:t>
      </w:r>
      <w:r w:rsidR="006F5868" w:rsidRPr="00EB1CCB">
        <w:rPr>
          <w:rFonts w:asciiTheme="majorHAnsi" w:hAnsiTheme="majorHAnsi" w:cs="Arial"/>
          <w:sz w:val="22"/>
          <w:szCs w:val="22"/>
        </w:rPr>
        <w:t>prognosis</w:t>
      </w:r>
      <w:r w:rsidR="003C038E">
        <w:rPr>
          <w:rFonts w:asciiTheme="majorHAnsi" w:hAnsiTheme="majorHAnsi" w:cs="Arial"/>
          <w:sz w:val="22"/>
          <w:szCs w:val="22"/>
        </w:rPr>
        <w:t>, comorbidity</w:t>
      </w:r>
      <w:r w:rsidR="006F5868" w:rsidRPr="00EB1CCB">
        <w:rPr>
          <w:rFonts w:asciiTheme="majorHAnsi" w:hAnsiTheme="majorHAnsi" w:cs="Arial"/>
          <w:sz w:val="22"/>
          <w:szCs w:val="22"/>
        </w:rPr>
        <w:t xml:space="preserve"> and response to treatment. </w:t>
      </w:r>
      <w:r w:rsidRPr="00EB1CCB">
        <w:rPr>
          <w:rFonts w:asciiTheme="majorHAnsi" w:hAnsiTheme="majorHAnsi" w:cs="Arial"/>
          <w:sz w:val="22"/>
          <w:szCs w:val="22"/>
        </w:rPr>
        <w:t xml:space="preserve"> Within their rev</w:t>
      </w:r>
      <w:r w:rsidR="00963B9F" w:rsidRPr="00EB1CCB">
        <w:rPr>
          <w:rFonts w:asciiTheme="majorHAnsi" w:hAnsiTheme="majorHAnsi" w:cs="Arial"/>
          <w:sz w:val="22"/>
          <w:szCs w:val="22"/>
        </w:rPr>
        <w:t xml:space="preserve">iew, the authors provide a </w:t>
      </w:r>
      <w:r w:rsidRPr="00EB1CCB">
        <w:rPr>
          <w:rFonts w:asciiTheme="majorHAnsi" w:hAnsiTheme="majorHAnsi" w:cs="Arial"/>
          <w:sz w:val="22"/>
          <w:szCs w:val="22"/>
        </w:rPr>
        <w:t xml:space="preserve">comprehensive summary of the potential </w:t>
      </w:r>
      <w:r w:rsidR="00963B9F" w:rsidRPr="00EB1CCB">
        <w:rPr>
          <w:rFonts w:asciiTheme="majorHAnsi" w:hAnsiTheme="majorHAnsi" w:cs="Arial"/>
          <w:sz w:val="22"/>
          <w:szCs w:val="22"/>
        </w:rPr>
        <w:t xml:space="preserve">genomic mechanisms </w:t>
      </w:r>
      <w:r w:rsidRPr="00EB1CCB">
        <w:rPr>
          <w:rFonts w:asciiTheme="majorHAnsi" w:hAnsiTheme="majorHAnsi" w:cs="Arial"/>
          <w:sz w:val="22"/>
          <w:szCs w:val="22"/>
        </w:rPr>
        <w:t xml:space="preserve">influencing variation in clinical phenotype including the nature of the mutation itself </w:t>
      </w:r>
      <w:r w:rsidR="00503EF3" w:rsidRPr="00EB1CCB">
        <w:rPr>
          <w:rFonts w:asciiTheme="majorHAnsi" w:hAnsiTheme="majorHAnsi" w:cs="Arial"/>
          <w:sz w:val="22"/>
          <w:szCs w:val="22"/>
        </w:rPr>
        <w:t>and</w:t>
      </w:r>
      <w:r w:rsidRPr="00EB1CCB">
        <w:rPr>
          <w:rFonts w:asciiTheme="majorHAnsi" w:hAnsiTheme="majorHAnsi" w:cs="Arial"/>
          <w:sz w:val="22"/>
          <w:szCs w:val="22"/>
        </w:rPr>
        <w:t xml:space="preserve"> </w:t>
      </w:r>
      <w:r w:rsidR="00963B9F" w:rsidRPr="00EB1CCB">
        <w:rPr>
          <w:rFonts w:asciiTheme="majorHAnsi" w:hAnsiTheme="majorHAnsi" w:cs="Arial"/>
          <w:sz w:val="22"/>
          <w:szCs w:val="22"/>
        </w:rPr>
        <w:t>a person’s polygenic background</w:t>
      </w:r>
      <w:r w:rsidRPr="00EB1CCB">
        <w:rPr>
          <w:rFonts w:asciiTheme="majorHAnsi" w:hAnsiTheme="majorHAnsi" w:cs="Arial"/>
          <w:sz w:val="22"/>
          <w:szCs w:val="22"/>
        </w:rPr>
        <w:t>. Identifying how each of these processes influence</w:t>
      </w:r>
      <w:r w:rsidR="00503EF3" w:rsidRPr="00EB1CCB">
        <w:rPr>
          <w:rFonts w:asciiTheme="majorHAnsi" w:hAnsiTheme="majorHAnsi" w:cs="Arial"/>
          <w:sz w:val="22"/>
          <w:szCs w:val="22"/>
        </w:rPr>
        <w:t>s</w:t>
      </w:r>
      <w:r w:rsidRPr="00EB1CCB">
        <w:rPr>
          <w:rFonts w:asciiTheme="majorHAnsi" w:hAnsiTheme="majorHAnsi" w:cs="Arial"/>
          <w:sz w:val="22"/>
          <w:szCs w:val="22"/>
        </w:rPr>
        <w:t xml:space="preserve"> </w:t>
      </w:r>
      <w:r w:rsidR="00963B9F" w:rsidRPr="00EB1CCB">
        <w:rPr>
          <w:rFonts w:asciiTheme="majorHAnsi" w:hAnsiTheme="majorHAnsi" w:cs="Arial"/>
          <w:sz w:val="22"/>
          <w:szCs w:val="22"/>
        </w:rPr>
        <w:t xml:space="preserve">phenotypic </w:t>
      </w:r>
      <w:r w:rsidRPr="00EB1CCB">
        <w:rPr>
          <w:rFonts w:asciiTheme="majorHAnsi" w:hAnsiTheme="majorHAnsi" w:cs="Arial"/>
          <w:sz w:val="22"/>
          <w:szCs w:val="22"/>
        </w:rPr>
        <w:t xml:space="preserve">variation </w:t>
      </w:r>
      <w:r w:rsidR="00503EF3" w:rsidRPr="00EB1CCB">
        <w:rPr>
          <w:rFonts w:asciiTheme="majorHAnsi" w:hAnsiTheme="majorHAnsi" w:cs="Arial"/>
          <w:sz w:val="22"/>
          <w:szCs w:val="22"/>
        </w:rPr>
        <w:t>and unraveling the complexity of stochastic and epigenetic variation in epilepsy to</w:t>
      </w:r>
      <w:r w:rsidRPr="00EB1CCB">
        <w:rPr>
          <w:rFonts w:asciiTheme="majorHAnsi" w:hAnsiTheme="majorHAnsi" w:cs="Arial"/>
          <w:sz w:val="22"/>
          <w:szCs w:val="22"/>
        </w:rPr>
        <w:t xml:space="preserve"> inform new treatment options</w:t>
      </w:r>
      <w:r w:rsidR="00963B9F" w:rsidRPr="00EB1CCB">
        <w:rPr>
          <w:rFonts w:asciiTheme="majorHAnsi" w:hAnsiTheme="majorHAnsi" w:cs="Arial"/>
          <w:sz w:val="22"/>
          <w:szCs w:val="22"/>
        </w:rPr>
        <w:t xml:space="preserve"> </w:t>
      </w:r>
      <w:r w:rsidR="00503EF3" w:rsidRPr="00EB1CCB">
        <w:rPr>
          <w:rFonts w:asciiTheme="majorHAnsi" w:hAnsiTheme="majorHAnsi" w:cs="Arial"/>
          <w:sz w:val="22"/>
          <w:szCs w:val="22"/>
        </w:rPr>
        <w:t xml:space="preserve">and patient stratification </w:t>
      </w:r>
      <w:r w:rsidR="00963B9F" w:rsidRPr="00EB1CCB">
        <w:rPr>
          <w:rFonts w:asciiTheme="majorHAnsi" w:hAnsiTheme="majorHAnsi" w:cs="Arial"/>
          <w:sz w:val="22"/>
          <w:szCs w:val="22"/>
        </w:rPr>
        <w:t xml:space="preserve">will require new ways of working, </w:t>
      </w:r>
      <w:r w:rsidR="00503EF3" w:rsidRPr="00EB1CCB">
        <w:rPr>
          <w:rFonts w:asciiTheme="majorHAnsi" w:hAnsiTheme="majorHAnsi" w:cs="Arial"/>
          <w:sz w:val="22"/>
          <w:szCs w:val="22"/>
        </w:rPr>
        <w:t>including</w:t>
      </w:r>
      <w:r w:rsidR="00963B9F" w:rsidRPr="00EB1CCB">
        <w:rPr>
          <w:rFonts w:asciiTheme="majorHAnsi" w:hAnsiTheme="majorHAnsi" w:cs="Arial"/>
          <w:sz w:val="22"/>
          <w:szCs w:val="22"/>
        </w:rPr>
        <w:t xml:space="preserve"> the development </w:t>
      </w:r>
      <w:r w:rsidR="00503EF3" w:rsidRPr="00EB1CCB">
        <w:rPr>
          <w:rFonts w:asciiTheme="majorHAnsi" w:hAnsiTheme="majorHAnsi" w:cs="Arial"/>
          <w:sz w:val="22"/>
          <w:szCs w:val="22"/>
        </w:rPr>
        <w:t xml:space="preserve">of </w:t>
      </w:r>
      <w:r w:rsidR="00963B9F" w:rsidRPr="00EB1CCB">
        <w:rPr>
          <w:rFonts w:asciiTheme="majorHAnsi" w:hAnsiTheme="majorHAnsi" w:cs="Arial"/>
          <w:sz w:val="22"/>
          <w:szCs w:val="22"/>
        </w:rPr>
        <w:t xml:space="preserve">large international cohorts and improved collaboration. </w:t>
      </w:r>
      <w:r w:rsidR="00503EF3" w:rsidRPr="00EB1CCB">
        <w:rPr>
          <w:rFonts w:asciiTheme="majorHAnsi" w:hAnsiTheme="majorHAnsi" w:cs="Arial"/>
          <w:sz w:val="22"/>
          <w:szCs w:val="22"/>
        </w:rPr>
        <w:t xml:space="preserve">In recent years patient groups established for single gene-based diagnoses have proven highly effective in raising the profile of individual diseases, supporting patients and their relatives and in raising funds for research. The authors highlight the added value from greater coordination of these </w:t>
      </w:r>
      <w:r w:rsidR="003C038E">
        <w:rPr>
          <w:rFonts w:asciiTheme="majorHAnsi" w:hAnsiTheme="majorHAnsi" w:cs="Arial"/>
          <w:sz w:val="22"/>
          <w:szCs w:val="22"/>
        </w:rPr>
        <w:t>individual</w:t>
      </w:r>
      <w:r w:rsidR="0094079A" w:rsidRPr="00EB1CCB">
        <w:rPr>
          <w:rFonts w:asciiTheme="majorHAnsi" w:hAnsiTheme="majorHAnsi" w:cs="Arial"/>
          <w:sz w:val="22"/>
          <w:szCs w:val="22"/>
        </w:rPr>
        <w:t xml:space="preserve"> </w:t>
      </w:r>
      <w:r w:rsidR="00503EF3" w:rsidRPr="00EB1CCB">
        <w:rPr>
          <w:rFonts w:asciiTheme="majorHAnsi" w:hAnsiTheme="majorHAnsi" w:cs="Arial"/>
          <w:sz w:val="22"/>
          <w:szCs w:val="22"/>
        </w:rPr>
        <w:t>efforts</w:t>
      </w:r>
      <w:r w:rsidR="0094079A" w:rsidRPr="00EB1CCB">
        <w:rPr>
          <w:rFonts w:asciiTheme="majorHAnsi" w:hAnsiTheme="majorHAnsi" w:cs="Arial"/>
          <w:sz w:val="22"/>
          <w:szCs w:val="22"/>
        </w:rPr>
        <w:t xml:space="preserve"> but there </w:t>
      </w:r>
      <w:r w:rsidR="00503EF3" w:rsidRPr="00EB1CCB">
        <w:rPr>
          <w:rFonts w:asciiTheme="majorHAnsi" w:hAnsiTheme="majorHAnsi" w:cs="Arial"/>
          <w:sz w:val="22"/>
          <w:szCs w:val="22"/>
        </w:rPr>
        <w:t>is also a question relating to how clinical services should be coordinated</w:t>
      </w:r>
      <w:r w:rsidR="00EB1CCB" w:rsidRPr="00EB1CCB">
        <w:rPr>
          <w:rFonts w:asciiTheme="majorHAnsi" w:hAnsiTheme="majorHAnsi" w:cs="Arial"/>
          <w:sz w:val="22"/>
          <w:szCs w:val="22"/>
        </w:rPr>
        <w:t xml:space="preserve"> to maximize the opportunities of biomedical data sciences</w:t>
      </w:r>
      <w:r w:rsidR="00503EF3" w:rsidRPr="00EB1CCB">
        <w:rPr>
          <w:rFonts w:asciiTheme="majorHAnsi" w:hAnsiTheme="majorHAnsi" w:cs="Arial"/>
          <w:sz w:val="22"/>
          <w:szCs w:val="22"/>
        </w:rPr>
        <w:t xml:space="preserve">. Most clinicians working in epilepsy do not actively contribute to epilepsy research. I doubt this reflects a lack of interest, but more likely reflects a lack of suitable mechanisms for making a contribution – </w:t>
      </w:r>
      <w:r w:rsidR="00EB1CCB" w:rsidRPr="00EB1CCB">
        <w:rPr>
          <w:rFonts w:asciiTheme="majorHAnsi" w:hAnsiTheme="majorHAnsi" w:cs="Arial"/>
          <w:sz w:val="22"/>
          <w:szCs w:val="22"/>
        </w:rPr>
        <w:t>a wider discussion needs to be had on</w:t>
      </w:r>
      <w:r w:rsidR="00503EF3" w:rsidRPr="00EB1CCB">
        <w:rPr>
          <w:rFonts w:asciiTheme="majorHAnsi" w:hAnsiTheme="majorHAnsi" w:cs="Arial"/>
          <w:sz w:val="22"/>
          <w:szCs w:val="22"/>
        </w:rPr>
        <w:t xml:space="preserve"> how R&amp;D can be integrated and rewarded within public health services including policies for data sharing that fairly reflect the inve</w:t>
      </w:r>
      <w:r w:rsidR="00EB1CCB" w:rsidRPr="00EB1CCB">
        <w:rPr>
          <w:rFonts w:asciiTheme="majorHAnsi" w:hAnsiTheme="majorHAnsi" w:cs="Arial"/>
          <w:sz w:val="22"/>
          <w:szCs w:val="22"/>
        </w:rPr>
        <w:t>stment (and therefore encourage</w:t>
      </w:r>
      <w:r w:rsidR="00503EF3" w:rsidRPr="00EB1CCB">
        <w:rPr>
          <w:rFonts w:asciiTheme="majorHAnsi" w:hAnsiTheme="majorHAnsi" w:cs="Arial"/>
          <w:sz w:val="22"/>
          <w:szCs w:val="22"/>
        </w:rPr>
        <w:t xml:space="preserve"> investment) without hindering the scientific and translational progress that is so </w:t>
      </w:r>
      <w:r w:rsidR="00EB1CCB" w:rsidRPr="00EB1CCB">
        <w:rPr>
          <w:rFonts w:asciiTheme="majorHAnsi" w:hAnsiTheme="majorHAnsi" w:cs="Arial"/>
          <w:sz w:val="22"/>
          <w:szCs w:val="22"/>
        </w:rPr>
        <w:t>urgently</w:t>
      </w:r>
      <w:r w:rsidR="00503EF3" w:rsidRPr="00EB1CCB">
        <w:rPr>
          <w:rFonts w:asciiTheme="majorHAnsi" w:hAnsiTheme="majorHAnsi" w:cs="Arial"/>
          <w:sz w:val="22"/>
          <w:szCs w:val="22"/>
        </w:rPr>
        <w:t xml:space="preserve"> needed. </w:t>
      </w:r>
      <w:r w:rsidR="00EB1CCB" w:rsidRPr="00EB1CCB">
        <w:rPr>
          <w:rFonts w:asciiTheme="majorHAnsi" w:hAnsiTheme="majorHAnsi" w:cs="Arial"/>
          <w:sz w:val="22"/>
          <w:szCs w:val="22"/>
        </w:rPr>
        <w:t>Lastly</w:t>
      </w:r>
      <w:r w:rsidR="00963B9F" w:rsidRPr="00EB1CCB">
        <w:rPr>
          <w:rFonts w:asciiTheme="majorHAnsi" w:hAnsiTheme="majorHAnsi" w:cs="Arial"/>
          <w:sz w:val="22"/>
          <w:szCs w:val="22"/>
        </w:rPr>
        <w:t xml:space="preserve">, </w:t>
      </w:r>
      <w:r w:rsidR="00EB1CCB" w:rsidRPr="00EB1CCB">
        <w:rPr>
          <w:rFonts w:asciiTheme="majorHAnsi" w:hAnsiTheme="majorHAnsi" w:cs="Arial"/>
          <w:sz w:val="22"/>
          <w:szCs w:val="22"/>
        </w:rPr>
        <w:t xml:space="preserve">I would argue for an </w:t>
      </w:r>
      <w:r w:rsidR="00963B9F" w:rsidRPr="00EB1CCB">
        <w:rPr>
          <w:rFonts w:asciiTheme="majorHAnsi" w:hAnsiTheme="majorHAnsi" w:cs="Arial"/>
          <w:sz w:val="22"/>
          <w:szCs w:val="22"/>
        </w:rPr>
        <w:t xml:space="preserve">increased focus </w:t>
      </w:r>
      <w:r w:rsidR="00EB1CCB" w:rsidRPr="00EB1CCB">
        <w:rPr>
          <w:rFonts w:asciiTheme="majorHAnsi" w:hAnsiTheme="majorHAnsi" w:cs="Arial"/>
          <w:sz w:val="22"/>
          <w:szCs w:val="22"/>
        </w:rPr>
        <w:t>on</w:t>
      </w:r>
      <w:r w:rsidR="00963B9F" w:rsidRPr="00EB1CCB">
        <w:rPr>
          <w:rFonts w:asciiTheme="majorHAnsi" w:hAnsiTheme="majorHAnsi" w:cs="Arial"/>
          <w:sz w:val="22"/>
          <w:szCs w:val="22"/>
        </w:rPr>
        <w:t xml:space="preserve"> the challenge of identifying convergent mechanisms </w:t>
      </w:r>
      <w:r w:rsidR="003C038E">
        <w:rPr>
          <w:rFonts w:asciiTheme="majorHAnsi" w:hAnsiTheme="majorHAnsi" w:cs="Arial"/>
          <w:sz w:val="22"/>
          <w:szCs w:val="22"/>
        </w:rPr>
        <w:t xml:space="preserve">among the </w:t>
      </w:r>
      <w:proofErr w:type="spellStart"/>
      <w:r w:rsidR="003C038E">
        <w:rPr>
          <w:rFonts w:asciiTheme="majorHAnsi" w:hAnsiTheme="majorHAnsi" w:cs="Arial"/>
          <w:sz w:val="22"/>
          <w:szCs w:val="22"/>
        </w:rPr>
        <w:t>heterogenous</w:t>
      </w:r>
      <w:proofErr w:type="spellEnd"/>
      <w:r w:rsidR="003C038E">
        <w:rPr>
          <w:rFonts w:asciiTheme="majorHAnsi" w:hAnsiTheme="majorHAnsi" w:cs="Arial"/>
          <w:sz w:val="22"/>
          <w:szCs w:val="22"/>
        </w:rPr>
        <w:t xml:space="preserve"> “monogenic” </w:t>
      </w:r>
      <w:proofErr w:type="spellStart"/>
      <w:r w:rsidR="003C038E">
        <w:rPr>
          <w:rFonts w:asciiTheme="majorHAnsi" w:hAnsiTheme="majorHAnsi" w:cs="Arial"/>
          <w:sz w:val="22"/>
          <w:szCs w:val="22"/>
        </w:rPr>
        <w:t>paediatric</w:t>
      </w:r>
      <w:proofErr w:type="spellEnd"/>
      <w:r w:rsidR="003C038E">
        <w:rPr>
          <w:rFonts w:asciiTheme="majorHAnsi" w:hAnsiTheme="majorHAnsi" w:cs="Arial"/>
          <w:sz w:val="22"/>
          <w:szCs w:val="22"/>
        </w:rPr>
        <w:t xml:space="preserve"> epilepsies </w:t>
      </w:r>
      <w:r w:rsidR="00963B9F" w:rsidRPr="00EB1CCB">
        <w:rPr>
          <w:rFonts w:asciiTheme="majorHAnsi" w:hAnsiTheme="majorHAnsi" w:cs="Arial"/>
          <w:sz w:val="22"/>
          <w:szCs w:val="22"/>
        </w:rPr>
        <w:t xml:space="preserve">that might help to simplify and unify aspects of the heterogeneity </w:t>
      </w:r>
      <w:r w:rsidR="00EB1CCB" w:rsidRPr="00EB1CCB">
        <w:rPr>
          <w:rFonts w:asciiTheme="majorHAnsi" w:hAnsiTheme="majorHAnsi" w:cs="Arial"/>
          <w:sz w:val="22"/>
          <w:szCs w:val="22"/>
        </w:rPr>
        <w:t xml:space="preserve">of epilepsy </w:t>
      </w:r>
      <w:r w:rsidR="00963B9F" w:rsidRPr="00EB1CCB">
        <w:rPr>
          <w:rFonts w:asciiTheme="majorHAnsi" w:hAnsiTheme="majorHAnsi" w:cs="Arial"/>
          <w:sz w:val="22"/>
          <w:szCs w:val="22"/>
        </w:rPr>
        <w:t xml:space="preserve">so that </w:t>
      </w:r>
      <w:r w:rsidR="00EB1CCB" w:rsidRPr="00EB1CCB">
        <w:rPr>
          <w:rFonts w:asciiTheme="majorHAnsi" w:hAnsiTheme="majorHAnsi" w:cs="Arial"/>
          <w:sz w:val="22"/>
          <w:szCs w:val="22"/>
        </w:rPr>
        <w:t>new</w:t>
      </w:r>
      <w:r w:rsidR="00963B9F" w:rsidRPr="00EB1CCB">
        <w:rPr>
          <w:rFonts w:asciiTheme="majorHAnsi" w:hAnsiTheme="majorHAnsi" w:cs="Arial"/>
          <w:sz w:val="22"/>
          <w:szCs w:val="22"/>
        </w:rPr>
        <w:t xml:space="preserve"> therapies </w:t>
      </w:r>
      <w:r w:rsidR="003C038E">
        <w:rPr>
          <w:rFonts w:asciiTheme="majorHAnsi" w:hAnsiTheme="majorHAnsi" w:cs="Arial"/>
          <w:sz w:val="22"/>
          <w:szCs w:val="22"/>
        </w:rPr>
        <w:t xml:space="preserve">for a “rare epilepsy” </w:t>
      </w:r>
      <w:r w:rsidR="00963B9F" w:rsidRPr="00EB1CCB">
        <w:rPr>
          <w:rFonts w:asciiTheme="majorHAnsi" w:hAnsiTheme="majorHAnsi" w:cs="Arial"/>
          <w:sz w:val="22"/>
          <w:szCs w:val="22"/>
        </w:rPr>
        <w:t xml:space="preserve">ultimately translate to larger and more “heterogeneous” populations of patients. </w:t>
      </w:r>
    </w:p>
    <w:p w14:paraId="6B6243F4" w14:textId="77777777" w:rsidR="00963B9F" w:rsidRPr="00EB1CCB" w:rsidRDefault="00963B9F" w:rsidP="00EB1CCB">
      <w:pPr>
        <w:spacing w:line="276" w:lineRule="auto"/>
        <w:jc w:val="both"/>
        <w:rPr>
          <w:rFonts w:asciiTheme="majorHAnsi" w:hAnsiTheme="majorHAnsi" w:cs="Arial"/>
          <w:sz w:val="22"/>
          <w:szCs w:val="22"/>
        </w:rPr>
      </w:pPr>
      <w:bookmarkStart w:id="0" w:name="_GoBack"/>
      <w:bookmarkEnd w:id="0"/>
    </w:p>
    <w:p w14:paraId="33D5E2F9" w14:textId="77777777" w:rsidR="00963B9F" w:rsidRPr="00EB1CCB" w:rsidRDefault="00963B9F" w:rsidP="00EB1CCB">
      <w:pPr>
        <w:spacing w:line="276" w:lineRule="auto"/>
        <w:jc w:val="both"/>
        <w:rPr>
          <w:rFonts w:asciiTheme="majorHAnsi" w:hAnsiTheme="majorHAnsi" w:cs="Arial"/>
          <w:sz w:val="22"/>
          <w:szCs w:val="22"/>
        </w:rPr>
      </w:pPr>
    </w:p>
    <w:p w14:paraId="31004FA2" w14:textId="77777777" w:rsidR="00F51FB0" w:rsidRPr="00EB1CCB" w:rsidRDefault="00F51FB0" w:rsidP="00EB1CCB">
      <w:pPr>
        <w:spacing w:line="276" w:lineRule="auto"/>
        <w:jc w:val="both"/>
        <w:rPr>
          <w:rFonts w:asciiTheme="majorHAnsi" w:hAnsiTheme="majorHAnsi" w:cs="Arial"/>
          <w:sz w:val="22"/>
          <w:szCs w:val="22"/>
        </w:rPr>
      </w:pPr>
    </w:p>
    <w:sectPr w:rsidR="00F51FB0" w:rsidRPr="00EB1CCB" w:rsidSect="00FE31A3">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9C3"/>
    <w:rsid w:val="00166F55"/>
    <w:rsid w:val="00324C85"/>
    <w:rsid w:val="003C038E"/>
    <w:rsid w:val="00503EF3"/>
    <w:rsid w:val="00536C1F"/>
    <w:rsid w:val="005F52FF"/>
    <w:rsid w:val="006A77E7"/>
    <w:rsid w:val="006D59C3"/>
    <w:rsid w:val="006F5868"/>
    <w:rsid w:val="007016A3"/>
    <w:rsid w:val="008334F4"/>
    <w:rsid w:val="0094079A"/>
    <w:rsid w:val="00963B9F"/>
    <w:rsid w:val="00986367"/>
    <w:rsid w:val="00A476F0"/>
    <w:rsid w:val="00B44A11"/>
    <w:rsid w:val="00BB39E0"/>
    <w:rsid w:val="00BB5513"/>
    <w:rsid w:val="00E970E9"/>
    <w:rsid w:val="00EB1CCB"/>
    <w:rsid w:val="00F51FB0"/>
    <w:rsid w:val="00FE31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B625CF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400</Words>
  <Characters>2283</Characters>
  <Application>Microsoft Macintosh Word</Application>
  <DocSecurity>0</DocSecurity>
  <Lines>19</Lines>
  <Paragraphs>5</Paragraphs>
  <ScaleCrop>false</ScaleCrop>
  <Company/>
  <LinksUpToDate>false</LinksUpToDate>
  <CharactersWithSpaces>2678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Johnson</dc:creator>
  <cp:keywords/>
  <dc:description/>
  <cp:lastModifiedBy>Michael Johnson</cp:lastModifiedBy>
  <cp:revision>18</cp:revision>
  <dcterms:created xsi:type="dcterms:W3CDTF">2020-01-02T18:16:00Z</dcterms:created>
  <dcterms:modified xsi:type="dcterms:W3CDTF">2020-01-03T11:51:00Z</dcterms:modified>
</cp:coreProperties>
</file>