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D8F0A" w14:textId="77777777" w:rsidR="00023A62" w:rsidRPr="000F1945" w:rsidRDefault="00023A62" w:rsidP="00023A62">
      <w:pPr>
        <w:pStyle w:val="MDPI11articletype"/>
      </w:pPr>
      <w:r w:rsidRPr="000F1945">
        <w:t>Systematic Review</w:t>
      </w:r>
    </w:p>
    <w:p w14:paraId="43F52C67" w14:textId="678C5ECE" w:rsidR="00023A62" w:rsidRPr="000F1945" w:rsidRDefault="00023A62" w:rsidP="00023A62">
      <w:pPr>
        <w:pStyle w:val="MDPI12title"/>
      </w:pPr>
      <w:r w:rsidRPr="000F1945">
        <w:t xml:space="preserve">Locally Recurrent Rectal Cancer According to a Standardized </w:t>
      </w:r>
      <w:r w:rsidRPr="000F1945">
        <w:br/>
        <w:t xml:space="preserve">MRI Classification System: A Systematic Review of the </w:t>
      </w:r>
      <w:r w:rsidRPr="000F1945">
        <w:br/>
        <w:t>Literature</w:t>
      </w:r>
    </w:p>
    <w:p w14:paraId="66475699" w14:textId="77777777" w:rsidR="00392671" w:rsidRPr="000F1945" w:rsidRDefault="00023A62" w:rsidP="00023A62">
      <w:pPr>
        <w:pStyle w:val="MDPI13authornames"/>
      </w:pPr>
      <w:r w:rsidRPr="000F1945">
        <w:t xml:space="preserve">Zena </w:t>
      </w:r>
      <w:proofErr w:type="spellStart"/>
      <w:r w:rsidRPr="000F1945">
        <w:t>Rokan</w:t>
      </w:r>
      <w:proofErr w:type="spellEnd"/>
      <w:r w:rsidRPr="000F1945">
        <w:t xml:space="preserve"> </w:t>
      </w:r>
      <w:r w:rsidRPr="000F1945">
        <w:rPr>
          <w:vertAlign w:val="superscript"/>
        </w:rPr>
        <w:t>1,2</w:t>
      </w:r>
      <w:r w:rsidR="00C92AAE" w:rsidRPr="000F1945">
        <w:rPr>
          <w:vertAlign w:val="superscript"/>
        </w:rPr>
        <w:t>,</w:t>
      </w:r>
      <w:r w:rsidR="00C92AAE" w:rsidRPr="000F1945">
        <w:t>*</w:t>
      </w:r>
      <w:r w:rsidRPr="000F1945">
        <w:t xml:space="preserve">, </w:t>
      </w:r>
      <w:proofErr w:type="spellStart"/>
      <w:r w:rsidRPr="000F1945">
        <w:t>Constantinos</w:t>
      </w:r>
      <w:proofErr w:type="spellEnd"/>
      <w:r w:rsidRPr="000F1945">
        <w:t xml:space="preserve"> </w:t>
      </w:r>
      <w:proofErr w:type="spellStart"/>
      <w:r w:rsidRPr="000F1945">
        <w:t>Simillis</w:t>
      </w:r>
      <w:proofErr w:type="spellEnd"/>
      <w:r w:rsidRPr="000F1945">
        <w:t xml:space="preserve"> </w:t>
      </w:r>
      <w:r w:rsidRPr="000F1945">
        <w:rPr>
          <w:vertAlign w:val="superscript"/>
        </w:rPr>
        <w:t>1,3</w:t>
      </w:r>
      <w:r w:rsidRPr="000F1945">
        <w:t xml:space="preserve">, Christos Kontovounisios </w:t>
      </w:r>
      <w:r w:rsidRPr="000F1945">
        <w:rPr>
          <w:vertAlign w:val="superscript"/>
        </w:rPr>
        <w:t>1,4,5,</w:t>
      </w:r>
      <w:r w:rsidRPr="000F1945">
        <w:t xml:space="preserve">*, Brendan Moran </w:t>
      </w:r>
      <w:r w:rsidRPr="000F1945">
        <w:rPr>
          <w:vertAlign w:val="superscript"/>
        </w:rPr>
        <w:t>2,6</w:t>
      </w:r>
      <w:r w:rsidRPr="000F1945">
        <w:t xml:space="preserve">, Paris </w:t>
      </w:r>
      <w:proofErr w:type="spellStart"/>
      <w:r w:rsidRPr="000F1945">
        <w:t>Tekkis</w:t>
      </w:r>
      <w:proofErr w:type="spellEnd"/>
      <w:r w:rsidRPr="000F1945">
        <w:t xml:space="preserve"> </w:t>
      </w:r>
      <w:r w:rsidRPr="000F1945">
        <w:rPr>
          <w:vertAlign w:val="superscript"/>
        </w:rPr>
        <w:t>1,4</w:t>
      </w:r>
      <w:r w:rsidRPr="000F1945">
        <w:t xml:space="preserve"> and </w:t>
      </w:r>
      <w:r w:rsidRPr="000F1945">
        <w:br/>
        <w:t xml:space="preserve">Gina Brown </w:t>
      </w:r>
      <w:r w:rsidRPr="000F1945">
        <w:rPr>
          <w:vertAlign w:val="superscript"/>
        </w:rPr>
        <w:t>1</w:t>
      </w:r>
    </w:p>
    <w:tbl>
      <w:tblPr>
        <w:tblStyle w:val="MDPITable"/>
        <w:tblpPr w:leftFromText="198" w:rightFromText="198" w:vertAnchor="page" w:horzAnchor="margin" w:tblpY="9120"/>
        <w:tblW w:w="2409" w:type="dxa"/>
        <w:tblLayout w:type="fixed"/>
        <w:tblLook w:val="04A0" w:firstRow="1" w:lastRow="0" w:firstColumn="1" w:lastColumn="0" w:noHBand="0" w:noVBand="1"/>
      </w:tblPr>
      <w:tblGrid>
        <w:gridCol w:w="2409"/>
      </w:tblGrid>
      <w:tr w:rsidR="00392671" w:rsidRPr="000F1945" w14:paraId="420A27C0" w14:textId="77777777" w:rsidTr="0048454D">
        <w:trPr>
          <w:cantSplit/>
        </w:trPr>
        <w:tc>
          <w:tcPr>
            <w:tcW w:w="2409" w:type="dxa"/>
          </w:tcPr>
          <w:p w14:paraId="59D21A06" w14:textId="77777777" w:rsidR="00392671" w:rsidRPr="000F1945" w:rsidRDefault="00392671" w:rsidP="0048454D">
            <w:pPr>
              <w:pStyle w:val="MDPI61Citation"/>
            </w:pPr>
            <w:r w:rsidRPr="000F1945">
              <w:rPr>
                <w:b/>
              </w:rPr>
              <w:t>Citation:</w:t>
            </w:r>
            <w:r w:rsidRPr="000F1945">
              <w:t xml:space="preserve"> </w:t>
            </w:r>
            <w:proofErr w:type="spellStart"/>
            <w:r w:rsidRPr="000F1945">
              <w:t>Rokan</w:t>
            </w:r>
            <w:proofErr w:type="spellEnd"/>
            <w:r w:rsidRPr="000F1945">
              <w:t xml:space="preserve">, Z.; </w:t>
            </w:r>
            <w:proofErr w:type="spellStart"/>
            <w:r w:rsidRPr="000F1945">
              <w:t>Simillis</w:t>
            </w:r>
            <w:proofErr w:type="spellEnd"/>
            <w:r w:rsidRPr="000F1945">
              <w:t xml:space="preserve">, C.; </w:t>
            </w:r>
            <w:r w:rsidRPr="000F1945">
              <w:br/>
              <w:t xml:space="preserve">Kontovounisios, C.; Moran, B.; </w:t>
            </w:r>
            <w:r w:rsidRPr="000F1945">
              <w:br/>
            </w:r>
            <w:proofErr w:type="spellStart"/>
            <w:r w:rsidRPr="000F1945">
              <w:t>Tekkis</w:t>
            </w:r>
            <w:proofErr w:type="spellEnd"/>
            <w:r w:rsidRPr="000F1945">
              <w:t xml:space="preserve">, P.; Brown, G. Locally </w:t>
            </w:r>
            <w:r w:rsidRPr="000F1945">
              <w:br/>
              <w:t xml:space="preserve">Recurrent Rectal Cancer According </w:t>
            </w:r>
            <w:r w:rsidRPr="000F1945">
              <w:br/>
              <w:t xml:space="preserve">to a Standardized MRI Classification System: A Systematic Review of the </w:t>
            </w:r>
            <w:r w:rsidRPr="000F1945">
              <w:br/>
              <w:t xml:space="preserve">Literature. </w:t>
            </w:r>
            <w:r w:rsidRPr="000F1945">
              <w:rPr>
                <w:i/>
              </w:rPr>
              <w:t xml:space="preserve">J. Clin. Med. </w:t>
            </w:r>
            <w:r w:rsidRPr="000F1945">
              <w:rPr>
                <w:b/>
              </w:rPr>
              <w:t>2022</w:t>
            </w:r>
            <w:r w:rsidRPr="000F1945">
              <w:t xml:space="preserve">, </w:t>
            </w:r>
            <w:r w:rsidRPr="000F1945">
              <w:rPr>
                <w:i/>
              </w:rPr>
              <w:t>11</w:t>
            </w:r>
            <w:r w:rsidRPr="000F1945">
              <w:t xml:space="preserve">, x. </w:t>
            </w:r>
            <w:r w:rsidRPr="000F1945">
              <w:br/>
              <w:t>https://doi.org/10.3390/xxxxx</w:t>
            </w:r>
          </w:p>
          <w:p w14:paraId="6C3D4E57" w14:textId="77777777" w:rsidR="00392671" w:rsidRPr="000F1945" w:rsidRDefault="00392671" w:rsidP="0048454D">
            <w:pPr>
              <w:pStyle w:val="MDPI15academiceditor"/>
              <w:spacing w:after="120"/>
            </w:pPr>
            <w:r w:rsidRPr="000F1945">
              <w:t xml:space="preserve">Academic Editor(s): </w:t>
            </w:r>
          </w:p>
          <w:p w14:paraId="06F34A9B" w14:textId="77777777" w:rsidR="00392671" w:rsidRPr="000F1945" w:rsidRDefault="00392671" w:rsidP="0048454D">
            <w:pPr>
              <w:pStyle w:val="MDPI14history"/>
              <w:spacing w:before="120"/>
            </w:pPr>
            <w:r w:rsidRPr="000F1945">
              <w:t>Received: date</w:t>
            </w:r>
          </w:p>
          <w:p w14:paraId="3E81DE78" w14:textId="77777777" w:rsidR="00392671" w:rsidRPr="000F1945" w:rsidRDefault="00392671" w:rsidP="0048454D">
            <w:pPr>
              <w:pStyle w:val="MDPI14history"/>
            </w:pPr>
            <w:r w:rsidRPr="000F1945">
              <w:t>Accepted: date</w:t>
            </w:r>
          </w:p>
          <w:p w14:paraId="17408A59" w14:textId="77777777" w:rsidR="00392671" w:rsidRPr="000F1945" w:rsidRDefault="00392671" w:rsidP="0048454D">
            <w:pPr>
              <w:pStyle w:val="MDPI14history"/>
              <w:spacing w:after="120"/>
            </w:pPr>
            <w:r w:rsidRPr="000F1945">
              <w:t>Published: date</w:t>
            </w:r>
          </w:p>
          <w:p w14:paraId="22082943" w14:textId="77777777" w:rsidR="00392671" w:rsidRPr="000F1945" w:rsidRDefault="00392671" w:rsidP="0048454D">
            <w:pPr>
              <w:pStyle w:val="MDPI63Notes"/>
              <w:jc w:val="both"/>
            </w:pPr>
            <w:r w:rsidRPr="000F1945">
              <w:rPr>
                <w:b/>
              </w:rPr>
              <w:t>Publisher’s Note:</w:t>
            </w:r>
            <w:r w:rsidRPr="000F1945">
              <w:t xml:space="preserve"> MDPI stays neutral with regard to jurisdictional claims in published maps and institutional affiliations.</w:t>
            </w:r>
          </w:p>
          <w:p w14:paraId="2E23BA45" w14:textId="77777777" w:rsidR="00392671" w:rsidRPr="000F1945" w:rsidRDefault="00392671" w:rsidP="0048454D">
            <w:pPr>
              <w:pStyle w:val="MDPI63Notes"/>
              <w:spacing w:before="120" w:after="0"/>
              <w:jc w:val="both"/>
            </w:pPr>
            <w:r w:rsidRPr="000F1945">
              <w:rPr>
                <w:noProof/>
                <w:snapToGrid/>
              </w:rPr>
              <w:drawing>
                <wp:inline distT="0" distB="0" distL="0" distR="0" wp14:anchorId="1AA3C127" wp14:editId="1735A4D3">
                  <wp:extent cx="694800" cy="248400"/>
                  <wp:effectExtent l="0" t="0" r="0" b="0"/>
                  <wp:docPr id="30" name="Picture 30"/>
                  <wp:cNvGraphicFramePr/>
                  <a:graphic xmlns:a="http://schemas.openxmlformats.org/drawingml/2006/main">
                    <a:graphicData uri="http://schemas.openxmlformats.org/drawingml/2006/picture">
                      <pic:pic xmlns:pic="http://schemas.openxmlformats.org/drawingml/2006/picture">
                        <pic:nvPicPr>
                          <pic:cNvPr id="3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694800" cy="248400"/>
                          </a:xfrm>
                          <a:prstGeom prst="rect">
                            <a:avLst/>
                          </a:prstGeom>
                        </pic:spPr>
                      </pic:pic>
                    </a:graphicData>
                  </a:graphic>
                </wp:inline>
              </w:drawing>
            </w:r>
          </w:p>
          <w:p w14:paraId="2BADB51F" w14:textId="77777777" w:rsidR="00392671" w:rsidRPr="000F1945" w:rsidRDefault="00392671" w:rsidP="0048454D">
            <w:pPr>
              <w:pStyle w:val="MDPI63Notes"/>
              <w:spacing w:before="60" w:after="0"/>
              <w:jc w:val="both"/>
            </w:pPr>
            <w:r w:rsidRPr="000F1945">
              <w:rPr>
                <w:b/>
              </w:rPr>
              <w:t>Copyright:</w:t>
            </w:r>
            <w:r w:rsidRPr="000F1945">
              <w:t xml:space="preserve"> © 2022 by the authors. Submitted for possible open access publication under the terms and conditions of the Creative Commons Attribution (CC BY) license (https://creativecommons.org/licenses/by/4.0/).</w:t>
            </w:r>
          </w:p>
        </w:tc>
      </w:tr>
    </w:tbl>
    <w:p w14:paraId="5870E3AC" w14:textId="3B081A3D" w:rsidR="00023A62" w:rsidRPr="000F1945" w:rsidRDefault="00023A62" w:rsidP="003B4C37">
      <w:pPr>
        <w:pStyle w:val="MDPI16affiliation"/>
      </w:pPr>
      <w:r w:rsidRPr="000F1945">
        <w:rPr>
          <w:vertAlign w:val="superscript"/>
        </w:rPr>
        <w:t>1</w:t>
      </w:r>
      <w:r w:rsidRPr="000F1945">
        <w:tab/>
        <w:t xml:space="preserve">Department of Surgery and Cancer, Imperial College London, </w:t>
      </w:r>
      <w:r w:rsidR="003B4C37" w:rsidRPr="000F1945">
        <w:t xml:space="preserve">London SW7 2BX, </w:t>
      </w:r>
      <w:r w:rsidRPr="000F1945">
        <w:t>UK</w:t>
      </w:r>
      <w:r w:rsidR="003B4C37" w:rsidRPr="000F1945">
        <w:t xml:space="preserve">; </w:t>
      </w:r>
      <w:r w:rsidR="003B4C37" w:rsidRPr="000F1945">
        <w:br/>
        <w:t xml:space="preserve">constantinos.simillis@addenbrookes.nhs.uk (C.S.); </w:t>
      </w:r>
      <w:r w:rsidR="003B4C37" w:rsidRPr="000F1945">
        <w:br/>
        <w:t>paris.tekkis@rmh.nhs.uk (P.T.); gina.brown@imperial.ac.uk (G.B.)</w:t>
      </w:r>
    </w:p>
    <w:p w14:paraId="7DDB2B2D" w14:textId="6A4DE020" w:rsidR="00023A62" w:rsidRPr="000F1945" w:rsidRDefault="00023A62" w:rsidP="003B4C37">
      <w:pPr>
        <w:pStyle w:val="MDPI16affiliation"/>
      </w:pPr>
      <w:r w:rsidRPr="000F1945">
        <w:rPr>
          <w:vertAlign w:val="superscript"/>
        </w:rPr>
        <w:t>2</w:t>
      </w:r>
      <w:r w:rsidRPr="000F1945">
        <w:tab/>
        <w:t>Pelican Cancer Foundation, Basingstoke</w:t>
      </w:r>
      <w:r w:rsidR="003B4C37" w:rsidRPr="000F1945">
        <w:t xml:space="preserve"> RG24 9NN</w:t>
      </w:r>
      <w:r w:rsidRPr="000F1945">
        <w:t>, UK</w:t>
      </w:r>
      <w:r w:rsidR="003B4C37" w:rsidRPr="000F1945">
        <w:t>; brendan.moran@hhft.nhs.uk</w:t>
      </w:r>
    </w:p>
    <w:p w14:paraId="5C145A8D" w14:textId="67ADAF3B" w:rsidR="00023A62" w:rsidRPr="000F1945" w:rsidRDefault="00023A62" w:rsidP="003B4C37">
      <w:pPr>
        <w:pStyle w:val="MDPI16affiliation"/>
      </w:pPr>
      <w:r w:rsidRPr="000F1945">
        <w:rPr>
          <w:vertAlign w:val="superscript"/>
        </w:rPr>
        <w:t>3</w:t>
      </w:r>
      <w:r w:rsidRPr="000F1945">
        <w:tab/>
        <w:t>Cambridge Colorectal Unit, Addenbrookes Hospital, Cambridge</w:t>
      </w:r>
      <w:r w:rsidR="003B4C37" w:rsidRPr="000F1945">
        <w:t xml:space="preserve"> CB2 0QQ</w:t>
      </w:r>
      <w:r w:rsidRPr="000F1945">
        <w:t>, UK</w:t>
      </w:r>
    </w:p>
    <w:p w14:paraId="13E2C125" w14:textId="390E0164" w:rsidR="00023A62" w:rsidRPr="000F1945" w:rsidRDefault="00023A62" w:rsidP="003B4C37">
      <w:pPr>
        <w:pStyle w:val="MDPI16affiliation"/>
      </w:pPr>
      <w:r w:rsidRPr="000F1945">
        <w:rPr>
          <w:vertAlign w:val="superscript"/>
        </w:rPr>
        <w:t>4</w:t>
      </w:r>
      <w:r w:rsidR="006E6D7B" w:rsidRPr="000F1945">
        <w:tab/>
      </w:r>
      <w:r w:rsidRPr="000F1945">
        <w:t xml:space="preserve">Royal Marsden NHS Foundation Trust, London </w:t>
      </w:r>
      <w:r w:rsidR="003B4C37" w:rsidRPr="000F1945">
        <w:t xml:space="preserve">SW3 6JJ, </w:t>
      </w:r>
      <w:r w:rsidRPr="000F1945">
        <w:t>UK</w:t>
      </w:r>
    </w:p>
    <w:p w14:paraId="7D186DD2" w14:textId="322B61E4" w:rsidR="00023A62" w:rsidRPr="000F1945" w:rsidRDefault="00023A62" w:rsidP="003B4C37">
      <w:pPr>
        <w:pStyle w:val="MDPI16affiliation"/>
      </w:pPr>
      <w:r w:rsidRPr="000F1945">
        <w:rPr>
          <w:vertAlign w:val="superscript"/>
        </w:rPr>
        <w:t>5</w:t>
      </w:r>
      <w:r w:rsidRPr="000F1945">
        <w:tab/>
        <w:t>Chelsea &amp; Westminster Hospital, London</w:t>
      </w:r>
      <w:r w:rsidR="00000259" w:rsidRPr="000F1945">
        <w:t xml:space="preserve"> SW10 9NH</w:t>
      </w:r>
      <w:r w:rsidRPr="000F1945">
        <w:t>, UK</w:t>
      </w:r>
    </w:p>
    <w:p w14:paraId="2D3A1923" w14:textId="76FAEC14" w:rsidR="00023A62" w:rsidRPr="000F1945" w:rsidRDefault="00023A62" w:rsidP="003B4C37">
      <w:pPr>
        <w:pStyle w:val="MDPI16affiliation"/>
      </w:pPr>
      <w:r w:rsidRPr="000F1945">
        <w:rPr>
          <w:vertAlign w:val="superscript"/>
        </w:rPr>
        <w:t>6</w:t>
      </w:r>
      <w:r w:rsidRPr="000F1945">
        <w:tab/>
        <w:t>Basingstoke &amp; North Hampshire Hospital, Basingstoke</w:t>
      </w:r>
      <w:r w:rsidR="00000259" w:rsidRPr="000F1945">
        <w:t xml:space="preserve"> RG24 9NA</w:t>
      </w:r>
      <w:r w:rsidRPr="000F1945">
        <w:t>, UK</w:t>
      </w:r>
    </w:p>
    <w:p w14:paraId="28E31355" w14:textId="443E5875" w:rsidR="00023A62" w:rsidRPr="000F1945" w:rsidRDefault="00C92AAE" w:rsidP="00C92AAE">
      <w:pPr>
        <w:pStyle w:val="MDPI16affiliation"/>
      </w:pPr>
      <w:r w:rsidRPr="000F1945">
        <w:rPr>
          <w:b/>
        </w:rPr>
        <w:t>*</w:t>
      </w:r>
      <w:r w:rsidRPr="000F1945">
        <w:tab/>
        <w:t>Correspondence: zena.rokan@doctors.org.uk (Z.R.); c.kontovounisios@imperial.ac.uk (C.K.)</w:t>
      </w:r>
    </w:p>
    <w:p w14:paraId="2A695F86" w14:textId="650FC130" w:rsidR="00023A62" w:rsidRPr="000F1945" w:rsidRDefault="00023A62" w:rsidP="00A8795B">
      <w:pPr>
        <w:pStyle w:val="MDPI17abstract"/>
        <w:rPr>
          <w:szCs w:val="18"/>
        </w:rPr>
      </w:pPr>
      <w:r w:rsidRPr="000F1945">
        <w:rPr>
          <w:b/>
          <w:bCs/>
          <w:szCs w:val="18"/>
        </w:rPr>
        <w:t xml:space="preserve">Abstract: </w:t>
      </w:r>
      <w:r w:rsidRPr="000F1945">
        <w:rPr>
          <w:szCs w:val="18"/>
        </w:rPr>
        <w:t xml:space="preserve">(1) Background: Classification of Locally recurrent rectal cancer (LRRC) is not currently standardized. The aim of this review was to evaluate pelvic LRRC according to the Beyond TME (BTME) classification system and to consider commonly associated primary </w:t>
      </w:r>
      <w:proofErr w:type="spellStart"/>
      <w:r w:rsidRPr="000F1945">
        <w:rPr>
          <w:szCs w:val="18"/>
        </w:rPr>
        <w:t>tumour</w:t>
      </w:r>
      <w:proofErr w:type="spellEnd"/>
      <w:r w:rsidRPr="000F1945">
        <w:rPr>
          <w:szCs w:val="18"/>
        </w:rPr>
        <w:t xml:space="preserve"> characteristics. (2) Methods: A systematic review of the literature prior to April 2020 was performed through electronic searches of the Science Citation Index Expanded, EMBASE, MEDLINE and CENTRAL databases. The primary outcome was to assess location and frequency of previously classified pelvic LRRC and translate this information into the BTME system. Secondary outcomes were assessing primary </w:t>
      </w:r>
      <w:proofErr w:type="spellStart"/>
      <w:r w:rsidRPr="000F1945">
        <w:rPr>
          <w:szCs w:val="18"/>
        </w:rPr>
        <w:t>tumour</w:t>
      </w:r>
      <w:proofErr w:type="spellEnd"/>
      <w:r w:rsidRPr="000F1945">
        <w:rPr>
          <w:szCs w:val="18"/>
        </w:rPr>
        <w:t xml:space="preserve"> characteristics. (3) Results: A total of 58 eligible studies classified 4558 sites of LRRC, most commonly found in the central compartment (18%), following anterior resection (44%), in patients with an ‘advanced’ primary </w:t>
      </w:r>
      <w:proofErr w:type="spellStart"/>
      <w:r w:rsidRPr="000F1945">
        <w:rPr>
          <w:szCs w:val="18"/>
        </w:rPr>
        <w:t>tumour</w:t>
      </w:r>
      <w:proofErr w:type="spellEnd"/>
      <w:r w:rsidRPr="000F1945">
        <w:rPr>
          <w:szCs w:val="18"/>
        </w:rPr>
        <w:t xml:space="preserve"> (63%) and following neoadjuvant radiotherapy (29%). Most patients also classified had a low rectal primary </w:t>
      </w:r>
      <w:proofErr w:type="spellStart"/>
      <w:r w:rsidRPr="000F1945">
        <w:rPr>
          <w:szCs w:val="18"/>
        </w:rPr>
        <w:t>tumour</w:t>
      </w:r>
      <w:proofErr w:type="spellEnd"/>
      <w:r w:rsidRPr="000F1945">
        <w:rPr>
          <w:szCs w:val="18"/>
        </w:rPr>
        <w:t xml:space="preserve">. Lymph node status of the primary </w:t>
      </w:r>
      <w:proofErr w:type="spellStart"/>
      <w:r w:rsidRPr="000F1945">
        <w:rPr>
          <w:szCs w:val="18"/>
        </w:rPr>
        <w:t>tumour</w:t>
      </w:r>
      <w:proofErr w:type="spellEnd"/>
      <w:r w:rsidRPr="000F1945">
        <w:rPr>
          <w:szCs w:val="18"/>
        </w:rPr>
        <w:t xml:space="preserve"> leading to LRRC was comparable, with 52% node positive versus 48% node negative </w:t>
      </w:r>
      <w:proofErr w:type="spellStart"/>
      <w:r w:rsidRPr="000F1945">
        <w:rPr>
          <w:szCs w:val="18"/>
        </w:rPr>
        <w:t>tumours</w:t>
      </w:r>
      <w:proofErr w:type="spellEnd"/>
      <w:r w:rsidRPr="000F1945">
        <w:rPr>
          <w:szCs w:val="18"/>
        </w:rPr>
        <w:t xml:space="preserve">. (4) Conclusion: This review evaluates the largest number of LRRCs to date using a single classification system. It has also highlighted the need for standardized reporting in order to </w:t>
      </w:r>
      <w:proofErr w:type="spellStart"/>
      <w:r w:rsidRPr="000F1945">
        <w:rPr>
          <w:szCs w:val="18"/>
        </w:rPr>
        <w:t>optimise</w:t>
      </w:r>
      <w:proofErr w:type="spellEnd"/>
      <w:r w:rsidRPr="000F1945">
        <w:rPr>
          <w:szCs w:val="18"/>
        </w:rPr>
        <w:t xml:space="preserve"> perioperative treatment planning.</w:t>
      </w:r>
    </w:p>
    <w:p w14:paraId="278261A3" w14:textId="32B8DF13" w:rsidR="00023A62" w:rsidRPr="000F1945" w:rsidRDefault="00A8795B" w:rsidP="00A8795B">
      <w:pPr>
        <w:pStyle w:val="MDPI18keywords"/>
      </w:pPr>
      <w:r w:rsidRPr="000F1945">
        <w:rPr>
          <w:b/>
        </w:rPr>
        <w:t>Keywords:</w:t>
      </w:r>
      <w:r w:rsidR="00023A62" w:rsidRPr="000F1945">
        <w:rPr>
          <w:b/>
        </w:rPr>
        <w:t xml:space="preserve"> </w:t>
      </w:r>
      <w:r w:rsidRPr="000F1945">
        <w:t>l</w:t>
      </w:r>
      <w:r w:rsidR="00023A62" w:rsidRPr="000F1945">
        <w:t xml:space="preserve">ocally recurrent rectal cancer (LRRC); rectal cancer; BTME </w:t>
      </w:r>
      <w:r w:rsidRPr="000F1945">
        <w:t>c</w:t>
      </w:r>
      <w:r w:rsidR="00023A62" w:rsidRPr="000F1945">
        <w:t>lassification</w:t>
      </w:r>
    </w:p>
    <w:p w14:paraId="4FE86868" w14:textId="77777777" w:rsidR="00023A62" w:rsidRPr="000F1945" w:rsidRDefault="00023A62" w:rsidP="00A8795B">
      <w:pPr>
        <w:pStyle w:val="MDPI19line"/>
        <w:pBdr>
          <w:bottom w:val="single" w:sz="4" w:space="1" w:color="000000"/>
        </w:pBdr>
      </w:pPr>
    </w:p>
    <w:p w14:paraId="21FA2E7B" w14:textId="664E7DFC" w:rsidR="00023A62" w:rsidRPr="000F1945" w:rsidRDefault="00A8795B" w:rsidP="00A8795B">
      <w:pPr>
        <w:pStyle w:val="MDPI21heading1"/>
      </w:pPr>
      <w:r w:rsidRPr="000F1945">
        <w:t xml:space="preserve">1. </w:t>
      </w:r>
      <w:r w:rsidR="00023A62" w:rsidRPr="000F1945">
        <w:t>Introduction</w:t>
      </w:r>
    </w:p>
    <w:p w14:paraId="15D5F037" w14:textId="55E0D54A" w:rsidR="00023A62" w:rsidRPr="000F1945" w:rsidRDefault="00023A62" w:rsidP="00A8795B">
      <w:pPr>
        <w:pStyle w:val="MDPI31text"/>
      </w:pPr>
      <w:r w:rsidRPr="000F1945">
        <w:t xml:space="preserve">Rectal cancer is common and accounts for almost 30% of all cancers of the colon and rectum. Surgery can be technically difficult due to the narrow confines of the pelvis and the proximity of vital adjacent organs. For these reasons, locally recurrent rectal cancer (LRRC) may commonly be a result of progression of residual disease and thus a potentially preventable condition. LRRC manifests in approximately </w:t>
      </w:r>
      <w:r w:rsidR="00A8795B" w:rsidRPr="000F1945">
        <w:t>5–18</w:t>
      </w:r>
      <w:r w:rsidRPr="000F1945">
        <w:t>% of patients after surgery [1</w:t>
      </w:r>
      <w:r w:rsidR="00271DD8" w:rsidRPr="000F1945">
        <w:t>–</w:t>
      </w:r>
      <w:r w:rsidR="00A8795B" w:rsidRPr="000F1945">
        <w:t>3</w:t>
      </w:r>
      <w:r w:rsidRPr="000F1945">
        <w:t>]</w:t>
      </w:r>
      <w:r w:rsidR="00285BF4" w:rsidRPr="000F1945">
        <w:t>,</w:t>
      </w:r>
      <w:r w:rsidRPr="000F1945">
        <w:t xml:space="preserve"> and if untreated, can lead to significant morbidity. The optimal outcome in rectal cancer surgery is complete oncological clearance of the </w:t>
      </w:r>
      <w:proofErr w:type="spellStart"/>
      <w:r w:rsidRPr="000F1945">
        <w:t>tumour</w:t>
      </w:r>
      <w:proofErr w:type="spellEnd"/>
      <w:r w:rsidRPr="000F1945">
        <w:t xml:space="preserve"> (R0 resection), delivered safely to patients suitable for surgery, as this has been reported as the best predictor of disease free and overall survival [1]. Achieving this is dependent on optimal surgery largely guided by accurate pre-operative imaging. There is now almost universal agreement that, where feasible, pelvic MRI is the gold standard imaging modality for the </w:t>
      </w:r>
      <w:r w:rsidRPr="000F1945">
        <w:lastRenderedPageBreak/>
        <w:t>assessment of both primary rectal cancer and more crucially for staging local recurrence (LR) [4].</w:t>
      </w:r>
    </w:p>
    <w:p w14:paraId="4B6D250D" w14:textId="2E5C21E8" w:rsidR="00023A62" w:rsidRPr="000F1945" w:rsidRDefault="00023A62" w:rsidP="00A8795B">
      <w:pPr>
        <w:pStyle w:val="MDPI31text"/>
        <w:rPr>
          <w:szCs w:val="20"/>
        </w:rPr>
      </w:pPr>
      <w:r w:rsidRPr="000F1945">
        <w:rPr>
          <w:szCs w:val="20"/>
        </w:rPr>
        <w:t xml:space="preserve">Currently there is no single classification system used to describe and </w:t>
      </w:r>
      <w:proofErr w:type="spellStart"/>
      <w:r w:rsidRPr="000F1945">
        <w:rPr>
          <w:szCs w:val="20"/>
        </w:rPr>
        <w:t>categorise</w:t>
      </w:r>
      <w:proofErr w:type="spellEnd"/>
      <w:r w:rsidRPr="000F1945">
        <w:rPr>
          <w:szCs w:val="20"/>
        </w:rPr>
        <w:t xml:space="preserve"> LRRC, although multiple anatomical and operative systems have been proposed [5</w:t>
      </w:r>
      <w:r w:rsidR="00271DD8" w:rsidRPr="000F1945">
        <w:rPr>
          <w:szCs w:val="20"/>
        </w:rPr>
        <w:t>–</w:t>
      </w:r>
      <w:r w:rsidR="00A8795B" w:rsidRPr="000F1945">
        <w:rPr>
          <w:szCs w:val="20"/>
        </w:rPr>
        <w:t>1</w:t>
      </w:r>
      <w:r w:rsidRPr="000F1945">
        <w:rPr>
          <w:szCs w:val="20"/>
        </w:rPr>
        <w:t xml:space="preserve">3]. Members of the Beyond TME Consensus Group [4] have devised an MRI classification, which describes anatomical </w:t>
      </w:r>
      <w:proofErr w:type="spellStart"/>
      <w:r w:rsidRPr="000F1945">
        <w:rPr>
          <w:szCs w:val="20"/>
        </w:rPr>
        <w:t>tumour</w:t>
      </w:r>
      <w:proofErr w:type="spellEnd"/>
      <w:r w:rsidRPr="000F1945">
        <w:rPr>
          <w:szCs w:val="20"/>
        </w:rPr>
        <w:t xml:space="preserve"> location within one of seven intra-pelvic compartments (The BTME Classification) (Table 1). Compartments are formed by fascial boundaries along the potential planes of dissection (Figures </w:t>
      </w:r>
      <w:r w:rsidR="00A8795B" w:rsidRPr="000F1945">
        <w:rPr>
          <w:szCs w:val="20"/>
        </w:rPr>
        <w:t>1–3</w:t>
      </w:r>
      <w:r w:rsidRPr="000F1945">
        <w:rPr>
          <w:szCs w:val="20"/>
        </w:rPr>
        <w:t>).</w:t>
      </w:r>
    </w:p>
    <w:p w14:paraId="5198A0F5" w14:textId="7880E93F" w:rsidR="00A8795B" w:rsidRPr="000F1945" w:rsidRDefault="00A8795B" w:rsidP="00A8795B">
      <w:pPr>
        <w:pStyle w:val="MDPI41tablecaption"/>
        <w:jc w:val="left"/>
      </w:pPr>
      <w:r w:rsidRPr="000F1945">
        <w:rPr>
          <w:b/>
        </w:rPr>
        <w:t xml:space="preserve">Table 1. </w:t>
      </w:r>
      <w:r w:rsidRPr="000F1945">
        <w:t>BTME classification of intra-pelvic anatomical compartments.</w:t>
      </w:r>
    </w:p>
    <w:tbl>
      <w:tblPr>
        <w:tblW w:w="10465" w:type="dxa"/>
        <w:jc w:val="center"/>
        <w:tblBorders>
          <w:top w:val="single" w:sz="8" w:space="0" w:color="auto"/>
          <w:bottom w:val="single" w:sz="8" w:space="0" w:color="auto"/>
          <w:insideH w:val="single" w:sz="4" w:space="0" w:color="auto"/>
        </w:tblBorders>
        <w:tblLayout w:type="fixed"/>
        <w:tblCellMar>
          <w:left w:w="0" w:type="dxa"/>
          <w:right w:w="0" w:type="dxa"/>
        </w:tblCellMar>
        <w:tblLook w:val="00A0" w:firstRow="1" w:lastRow="0" w:firstColumn="1" w:lastColumn="0" w:noHBand="0" w:noVBand="0"/>
      </w:tblPr>
      <w:tblGrid>
        <w:gridCol w:w="3293"/>
        <w:gridCol w:w="7172"/>
      </w:tblGrid>
      <w:tr w:rsidR="00023A62" w:rsidRPr="000F1945" w14:paraId="3C2B13EE" w14:textId="77777777" w:rsidTr="00A8795B">
        <w:trPr>
          <w:jc w:val="center"/>
        </w:trPr>
        <w:tc>
          <w:tcPr>
            <w:tcW w:w="3293" w:type="dxa"/>
            <w:tcBorders>
              <w:top w:val="single" w:sz="8" w:space="0" w:color="auto"/>
              <w:bottom w:val="single" w:sz="4" w:space="0" w:color="auto"/>
            </w:tcBorders>
            <w:shd w:val="clear" w:color="auto" w:fill="auto"/>
            <w:vAlign w:val="center"/>
          </w:tcPr>
          <w:p w14:paraId="0CB60D7E" w14:textId="77777777" w:rsidR="00023A62" w:rsidRPr="000F1945" w:rsidRDefault="00023A62" w:rsidP="00A8795B">
            <w:pPr>
              <w:autoSpaceDE w:val="0"/>
              <w:autoSpaceDN w:val="0"/>
              <w:adjustRightInd w:val="0"/>
              <w:snapToGrid w:val="0"/>
              <w:spacing w:line="240" w:lineRule="auto"/>
              <w:jc w:val="center"/>
              <w:rPr>
                <w:rFonts w:eastAsia="Times New Roman"/>
                <w:b/>
                <w:bCs/>
                <w:noProof w:val="0"/>
                <w:lang w:eastAsia="en-GB"/>
              </w:rPr>
            </w:pPr>
            <w:r w:rsidRPr="000F1945">
              <w:rPr>
                <w:rFonts w:eastAsia="Times New Roman"/>
                <w:b/>
                <w:bCs/>
                <w:noProof w:val="0"/>
                <w:lang w:eastAsia="en-GB"/>
              </w:rPr>
              <w:t>Compartment</w:t>
            </w:r>
          </w:p>
        </w:tc>
        <w:tc>
          <w:tcPr>
            <w:tcW w:w="7172" w:type="dxa"/>
            <w:tcBorders>
              <w:top w:val="single" w:sz="8" w:space="0" w:color="auto"/>
              <w:bottom w:val="single" w:sz="4" w:space="0" w:color="auto"/>
            </w:tcBorders>
            <w:shd w:val="clear" w:color="auto" w:fill="auto"/>
            <w:vAlign w:val="center"/>
          </w:tcPr>
          <w:p w14:paraId="3F30549E" w14:textId="6713E3DB" w:rsidR="00023A62" w:rsidRPr="000F1945" w:rsidRDefault="00023A62" w:rsidP="00A8795B">
            <w:pPr>
              <w:autoSpaceDE w:val="0"/>
              <w:autoSpaceDN w:val="0"/>
              <w:adjustRightInd w:val="0"/>
              <w:snapToGrid w:val="0"/>
              <w:spacing w:line="240" w:lineRule="auto"/>
              <w:jc w:val="center"/>
              <w:rPr>
                <w:rFonts w:eastAsia="Times New Roman"/>
                <w:b/>
                <w:bCs/>
                <w:noProof w:val="0"/>
                <w:lang w:eastAsia="en-GB"/>
              </w:rPr>
            </w:pPr>
            <w:r w:rsidRPr="000F1945">
              <w:rPr>
                <w:rFonts w:eastAsia="Times New Roman"/>
                <w:b/>
                <w:bCs/>
                <w:noProof w:val="0"/>
                <w:lang w:eastAsia="en-GB"/>
              </w:rPr>
              <w:t xml:space="preserve">Structures within </w:t>
            </w:r>
            <w:r w:rsidR="00A8795B" w:rsidRPr="000F1945">
              <w:rPr>
                <w:rFonts w:eastAsia="Times New Roman"/>
                <w:b/>
                <w:bCs/>
                <w:noProof w:val="0"/>
                <w:lang w:eastAsia="en-GB"/>
              </w:rPr>
              <w:t>Compartment</w:t>
            </w:r>
          </w:p>
        </w:tc>
      </w:tr>
      <w:tr w:rsidR="00023A62" w:rsidRPr="000F1945" w14:paraId="1C4279A0" w14:textId="77777777" w:rsidTr="00A8795B">
        <w:trPr>
          <w:jc w:val="center"/>
        </w:trPr>
        <w:tc>
          <w:tcPr>
            <w:tcW w:w="3293" w:type="dxa"/>
            <w:tcBorders>
              <w:top w:val="single" w:sz="4" w:space="0" w:color="auto"/>
            </w:tcBorders>
            <w:shd w:val="clear" w:color="auto" w:fill="auto"/>
            <w:vAlign w:val="center"/>
          </w:tcPr>
          <w:p w14:paraId="5BA865D4" w14:textId="77777777" w:rsidR="00023A62" w:rsidRPr="000F1945" w:rsidRDefault="00023A62" w:rsidP="00A8795B">
            <w:pPr>
              <w:autoSpaceDE w:val="0"/>
              <w:autoSpaceDN w:val="0"/>
              <w:adjustRightInd w:val="0"/>
              <w:snapToGrid w:val="0"/>
              <w:spacing w:line="240" w:lineRule="auto"/>
              <w:jc w:val="center"/>
              <w:rPr>
                <w:rFonts w:eastAsia="Times New Roman"/>
                <w:b/>
                <w:bCs/>
                <w:noProof w:val="0"/>
                <w:lang w:eastAsia="en-GB"/>
              </w:rPr>
            </w:pPr>
            <w:r w:rsidRPr="000F1945">
              <w:rPr>
                <w:rFonts w:eastAsia="Times New Roman"/>
                <w:b/>
                <w:bCs/>
                <w:noProof w:val="0"/>
                <w:lang w:eastAsia="en-GB"/>
              </w:rPr>
              <w:t xml:space="preserve">Anterior above Peritoneal </w:t>
            </w:r>
          </w:p>
          <w:p w14:paraId="66576415" w14:textId="77777777" w:rsidR="00023A62" w:rsidRPr="000F1945" w:rsidRDefault="00023A62" w:rsidP="00A8795B">
            <w:pPr>
              <w:autoSpaceDE w:val="0"/>
              <w:autoSpaceDN w:val="0"/>
              <w:adjustRightInd w:val="0"/>
              <w:snapToGrid w:val="0"/>
              <w:spacing w:line="240" w:lineRule="auto"/>
              <w:jc w:val="center"/>
              <w:rPr>
                <w:rFonts w:eastAsia="Times New Roman"/>
                <w:b/>
                <w:bCs/>
                <w:noProof w:val="0"/>
                <w:lang w:eastAsia="en-GB"/>
              </w:rPr>
            </w:pPr>
            <w:r w:rsidRPr="000F1945">
              <w:rPr>
                <w:rFonts w:eastAsia="Times New Roman"/>
                <w:b/>
                <w:bCs/>
                <w:noProof w:val="0"/>
                <w:lang w:eastAsia="en-GB"/>
              </w:rPr>
              <w:t>Reflection</w:t>
            </w:r>
          </w:p>
        </w:tc>
        <w:tc>
          <w:tcPr>
            <w:tcW w:w="7172" w:type="dxa"/>
            <w:tcBorders>
              <w:top w:val="single" w:sz="4" w:space="0" w:color="auto"/>
            </w:tcBorders>
            <w:shd w:val="clear" w:color="auto" w:fill="auto"/>
            <w:vAlign w:val="center"/>
          </w:tcPr>
          <w:p w14:paraId="41A77350" w14:textId="77777777" w:rsidR="00023A62" w:rsidRPr="000F1945" w:rsidRDefault="00023A62" w:rsidP="00A8795B">
            <w:pPr>
              <w:autoSpaceDE w:val="0"/>
              <w:autoSpaceDN w:val="0"/>
              <w:adjustRightInd w:val="0"/>
              <w:snapToGrid w:val="0"/>
              <w:spacing w:line="240" w:lineRule="auto"/>
              <w:jc w:val="center"/>
              <w:rPr>
                <w:rFonts w:eastAsia="Times New Roman"/>
                <w:noProof w:val="0"/>
                <w:lang w:eastAsia="en-GB"/>
              </w:rPr>
            </w:pPr>
            <w:r w:rsidRPr="000F1945">
              <w:rPr>
                <w:rFonts w:eastAsia="Times New Roman"/>
                <w:noProof w:val="0"/>
                <w:lang w:eastAsia="en-GB"/>
              </w:rPr>
              <w:t xml:space="preserve">Ureters, iliac vessels above peritoneal reflection, sigmoid colon, small bowel, </w:t>
            </w:r>
          </w:p>
          <w:p w14:paraId="4FFF9D4D" w14:textId="77777777" w:rsidR="00023A62" w:rsidRPr="000F1945" w:rsidRDefault="00023A62" w:rsidP="00A8795B">
            <w:pPr>
              <w:autoSpaceDE w:val="0"/>
              <w:autoSpaceDN w:val="0"/>
              <w:adjustRightInd w:val="0"/>
              <w:snapToGrid w:val="0"/>
              <w:spacing w:line="240" w:lineRule="auto"/>
              <w:jc w:val="center"/>
              <w:rPr>
                <w:rFonts w:eastAsia="Times New Roman"/>
                <w:noProof w:val="0"/>
                <w:lang w:eastAsia="en-GB"/>
              </w:rPr>
            </w:pPr>
            <w:r w:rsidRPr="000F1945">
              <w:rPr>
                <w:rFonts w:eastAsia="Times New Roman"/>
                <w:noProof w:val="0"/>
                <w:lang w:eastAsia="en-GB"/>
              </w:rPr>
              <w:t>lateral pelvic sidewall fascia (peritoneal surface)</w:t>
            </w:r>
          </w:p>
        </w:tc>
      </w:tr>
      <w:tr w:rsidR="00023A62" w:rsidRPr="000F1945" w14:paraId="70750283" w14:textId="77777777" w:rsidTr="00A8795B">
        <w:trPr>
          <w:jc w:val="center"/>
        </w:trPr>
        <w:tc>
          <w:tcPr>
            <w:tcW w:w="3293" w:type="dxa"/>
            <w:shd w:val="clear" w:color="auto" w:fill="auto"/>
            <w:vAlign w:val="center"/>
          </w:tcPr>
          <w:p w14:paraId="3D40C31F" w14:textId="77777777" w:rsidR="00023A62" w:rsidRPr="000F1945" w:rsidRDefault="00023A62" w:rsidP="00A8795B">
            <w:pPr>
              <w:autoSpaceDE w:val="0"/>
              <w:autoSpaceDN w:val="0"/>
              <w:adjustRightInd w:val="0"/>
              <w:snapToGrid w:val="0"/>
              <w:spacing w:line="240" w:lineRule="auto"/>
              <w:jc w:val="center"/>
              <w:rPr>
                <w:rFonts w:eastAsia="Times New Roman"/>
                <w:b/>
                <w:bCs/>
                <w:noProof w:val="0"/>
                <w:lang w:eastAsia="en-GB"/>
              </w:rPr>
            </w:pPr>
            <w:r w:rsidRPr="000F1945">
              <w:rPr>
                <w:rFonts w:eastAsia="Times New Roman"/>
                <w:b/>
                <w:bCs/>
                <w:noProof w:val="0"/>
                <w:lang w:eastAsia="en-GB"/>
              </w:rPr>
              <w:t xml:space="preserve">Anterior below Peritoneal </w:t>
            </w:r>
          </w:p>
          <w:p w14:paraId="788A477D" w14:textId="77777777" w:rsidR="00023A62" w:rsidRPr="000F1945" w:rsidRDefault="00023A62" w:rsidP="00A8795B">
            <w:pPr>
              <w:autoSpaceDE w:val="0"/>
              <w:autoSpaceDN w:val="0"/>
              <w:adjustRightInd w:val="0"/>
              <w:snapToGrid w:val="0"/>
              <w:spacing w:line="240" w:lineRule="auto"/>
              <w:jc w:val="center"/>
              <w:rPr>
                <w:rFonts w:eastAsia="Times New Roman"/>
                <w:b/>
                <w:bCs/>
                <w:noProof w:val="0"/>
                <w:lang w:eastAsia="en-GB"/>
              </w:rPr>
            </w:pPr>
            <w:r w:rsidRPr="000F1945">
              <w:rPr>
                <w:rFonts w:eastAsia="Times New Roman"/>
                <w:b/>
                <w:bCs/>
                <w:noProof w:val="0"/>
                <w:lang w:eastAsia="en-GB"/>
              </w:rPr>
              <w:t>Reflection</w:t>
            </w:r>
          </w:p>
        </w:tc>
        <w:tc>
          <w:tcPr>
            <w:tcW w:w="7172" w:type="dxa"/>
            <w:shd w:val="clear" w:color="auto" w:fill="auto"/>
            <w:vAlign w:val="center"/>
          </w:tcPr>
          <w:p w14:paraId="6BE56E55" w14:textId="77777777" w:rsidR="00023A62" w:rsidRPr="000F1945" w:rsidRDefault="00023A62" w:rsidP="00A8795B">
            <w:pPr>
              <w:autoSpaceDE w:val="0"/>
              <w:autoSpaceDN w:val="0"/>
              <w:adjustRightInd w:val="0"/>
              <w:snapToGrid w:val="0"/>
              <w:spacing w:line="240" w:lineRule="auto"/>
              <w:jc w:val="center"/>
              <w:rPr>
                <w:rFonts w:eastAsia="Times New Roman"/>
                <w:noProof w:val="0"/>
                <w:lang w:eastAsia="en-GB"/>
              </w:rPr>
            </w:pPr>
            <w:r w:rsidRPr="000F1945">
              <w:rPr>
                <w:rFonts w:eastAsia="Times New Roman"/>
                <w:noProof w:val="0"/>
                <w:lang w:eastAsia="en-GB"/>
              </w:rPr>
              <w:t xml:space="preserve">Genitourinary system (seminal vesicles, prostate, uterus, vagina, ovaries, </w:t>
            </w:r>
          </w:p>
          <w:p w14:paraId="5BC6B0AF" w14:textId="46AA3803" w:rsidR="00023A62" w:rsidRPr="000F1945" w:rsidRDefault="00023A62" w:rsidP="00A8795B">
            <w:pPr>
              <w:autoSpaceDE w:val="0"/>
              <w:autoSpaceDN w:val="0"/>
              <w:adjustRightInd w:val="0"/>
              <w:snapToGrid w:val="0"/>
              <w:spacing w:line="240" w:lineRule="auto"/>
              <w:jc w:val="center"/>
              <w:rPr>
                <w:rFonts w:eastAsia="Times New Roman"/>
                <w:noProof w:val="0"/>
                <w:lang w:eastAsia="en-GB"/>
              </w:rPr>
            </w:pPr>
            <w:r w:rsidRPr="000F1945">
              <w:rPr>
                <w:rFonts w:eastAsia="Times New Roman"/>
                <w:noProof w:val="0"/>
                <w:lang w:eastAsia="en-GB"/>
              </w:rPr>
              <w:t>bladder/</w:t>
            </w:r>
            <w:proofErr w:type="spellStart"/>
            <w:r w:rsidRPr="000F1945">
              <w:rPr>
                <w:rFonts w:eastAsia="Times New Roman"/>
                <w:noProof w:val="0"/>
                <w:lang w:eastAsia="en-GB"/>
              </w:rPr>
              <w:t>vesico</w:t>
            </w:r>
            <w:proofErr w:type="spellEnd"/>
            <w:r w:rsidRPr="000F1945">
              <w:rPr>
                <w:rFonts w:eastAsia="Times New Roman"/>
                <w:noProof w:val="0"/>
                <w:lang w:eastAsia="en-GB"/>
              </w:rPr>
              <w:t>-ureteric junction, proximal urethra), pubic symphysis</w:t>
            </w:r>
          </w:p>
        </w:tc>
      </w:tr>
      <w:tr w:rsidR="00023A62" w:rsidRPr="000F1945" w14:paraId="237E79BE" w14:textId="77777777" w:rsidTr="00A8795B">
        <w:trPr>
          <w:jc w:val="center"/>
        </w:trPr>
        <w:tc>
          <w:tcPr>
            <w:tcW w:w="3293" w:type="dxa"/>
            <w:shd w:val="clear" w:color="auto" w:fill="auto"/>
            <w:vAlign w:val="center"/>
          </w:tcPr>
          <w:p w14:paraId="53EE4CBB" w14:textId="77777777" w:rsidR="00023A62" w:rsidRPr="000F1945" w:rsidRDefault="00023A62" w:rsidP="00A8795B">
            <w:pPr>
              <w:autoSpaceDE w:val="0"/>
              <w:autoSpaceDN w:val="0"/>
              <w:adjustRightInd w:val="0"/>
              <w:snapToGrid w:val="0"/>
              <w:spacing w:line="240" w:lineRule="auto"/>
              <w:jc w:val="center"/>
              <w:rPr>
                <w:rFonts w:eastAsia="Times New Roman"/>
                <w:b/>
                <w:bCs/>
                <w:noProof w:val="0"/>
                <w:lang w:eastAsia="en-GB"/>
              </w:rPr>
            </w:pPr>
            <w:r w:rsidRPr="000F1945">
              <w:rPr>
                <w:rFonts w:eastAsia="Times New Roman"/>
                <w:b/>
                <w:bCs/>
                <w:noProof w:val="0"/>
                <w:lang w:eastAsia="en-GB"/>
              </w:rPr>
              <w:t>Central</w:t>
            </w:r>
          </w:p>
        </w:tc>
        <w:tc>
          <w:tcPr>
            <w:tcW w:w="7172" w:type="dxa"/>
            <w:shd w:val="clear" w:color="auto" w:fill="auto"/>
            <w:vAlign w:val="center"/>
          </w:tcPr>
          <w:p w14:paraId="7802868F" w14:textId="587042F1" w:rsidR="00023A62" w:rsidRPr="000F1945" w:rsidRDefault="00023A62" w:rsidP="00A8795B">
            <w:pPr>
              <w:autoSpaceDE w:val="0"/>
              <w:autoSpaceDN w:val="0"/>
              <w:adjustRightInd w:val="0"/>
              <w:snapToGrid w:val="0"/>
              <w:spacing w:line="240" w:lineRule="auto"/>
              <w:jc w:val="center"/>
              <w:rPr>
                <w:rFonts w:eastAsia="Times New Roman"/>
                <w:noProof w:val="0"/>
                <w:lang w:eastAsia="en-GB"/>
              </w:rPr>
            </w:pPr>
            <w:r w:rsidRPr="000F1945">
              <w:rPr>
                <w:rFonts w:eastAsia="Times New Roman"/>
                <w:noProof w:val="0"/>
                <w:lang w:eastAsia="en-GB"/>
              </w:rPr>
              <w:t xml:space="preserve">Rectum/neo-rectum (intra/extra-luminal), perirectal fat or </w:t>
            </w:r>
            <w:proofErr w:type="spellStart"/>
            <w:r w:rsidRPr="000F1945">
              <w:rPr>
                <w:rFonts w:eastAsia="Times New Roman"/>
                <w:noProof w:val="0"/>
                <w:lang w:eastAsia="en-GB"/>
              </w:rPr>
              <w:t>mesorectal</w:t>
            </w:r>
            <w:proofErr w:type="spellEnd"/>
            <w:r w:rsidRPr="000F1945">
              <w:rPr>
                <w:rFonts w:eastAsia="Times New Roman"/>
                <w:noProof w:val="0"/>
                <w:lang w:eastAsia="en-GB"/>
              </w:rPr>
              <w:t xml:space="preserve"> </w:t>
            </w:r>
          </w:p>
          <w:p w14:paraId="13F119FB" w14:textId="77777777" w:rsidR="00023A62" w:rsidRPr="000F1945" w:rsidRDefault="00023A62" w:rsidP="00A8795B">
            <w:pPr>
              <w:autoSpaceDE w:val="0"/>
              <w:autoSpaceDN w:val="0"/>
              <w:adjustRightInd w:val="0"/>
              <w:snapToGrid w:val="0"/>
              <w:spacing w:line="240" w:lineRule="auto"/>
              <w:jc w:val="center"/>
              <w:rPr>
                <w:rFonts w:eastAsia="Times New Roman"/>
                <w:noProof w:val="0"/>
                <w:lang w:eastAsia="en-GB"/>
              </w:rPr>
            </w:pPr>
            <w:r w:rsidRPr="000F1945">
              <w:rPr>
                <w:rFonts w:eastAsia="Times New Roman"/>
                <w:noProof w:val="0"/>
                <w:lang w:eastAsia="en-GB"/>
              </w:rPr>
              <w:t>recurrence</w:t>
            </w:r>
          </w:p>
        </w:tc>
      </w:tr>
      <w:tr w:rsidR="00023A62" w:rsidRPr="000F1945" w14:paraId="7140363D" w14:textId="77777777" w:rsidTr="00A8795B">
        <w:trPr>
          <w:jc w:val="center"/>
        </w:trPr>
        <w:tc>
          <w:tcPr>
            <w:tcW w:w="3293" w:type="dxa"/>
            <w:shd w:val="clear" w:color="auto" w:fill="auto"/>
            <w:vAlign w:val="center"/>
          </w:tcPr>
          <w:p w14:paraId="46113368" w14:textId="77777777" w:rsidR="00023A62" w:rsidRPr="000F1945" w:rsidRDefault="00023A62" w:rsidP="00A8795B">
            <w:pPr>
              <w:autoSpaceDE w:val="0"/>
              <w:autoSpaceDN w:val="0"/>
              <w:adjustRightInd w:val="0"/>
              <w:snapToGrid w:val="0"/>
              <w:spacing w:line="240" w:lineRule="auto"/>
              <w:jc w:val="center"/>
              <w:rPr>
                <w:rFonts w:eastAsia="Times New Roman"/>
                <w:b/>
                <w:bCs/>
                <w:noProof w:val="0"/>
                <w:lang w:eastAsia="en-GB"/>
              </w:rPr>
            </w:pPr>
            <w:r w:rsidRPr="000F1945">
              <w:rPr>
                <w:rFonts w:eastAsia="Times New Roman"/>
                <w:b/>
                <w:bCs/>
                <w:noProof w:val="0"/>
                <w:lang w:eastAsia="en-GB"/>
              </w:rPr>
              <w:t>Posterior</w:t>
            </w:r>
          </w:p>
        </w:tc>
        <w:tc>
          <w:tcPr>
            <w:tcW w:w="7172" w:type="dxa"/>
            <w:shd w:val="clear" w:color="auto" w:fill="auto"/>
            <w:vAlign w:val="center"/>
          </w:tcPr>
          <w:p w14:paraId="1CEDFE44" w14:textId="77777777" w:rsidR="00023A62" w:rsidRPr="000F1945" w:rsidRDefault="00023A62" w:rsidP="00A8795B">
            <w:pPr>
              <w:autoSpaceDE w:val="0"/>
              <w:autoSpaceDN w:val="0"/>
              <w:adjustRightInd w:val="0"/>
              <w:snapToGrid w:val="0"/>
              <w:spacing w:line="240" w:lineRule="auto"/>
              <w:jc w:val="center"/>
              <w:rPr>
                <w:rFonts w:eastAsia="Times New Roman"/>
                <w:noProof w:val="0"/>
                <w:lang w:eastAsia="en-GB"/>
              </w:rPr>
            </w:pPr>
            <w:r w:rsidRPr="000F1945">
              <w:rPr>
                <w:rFonts w:eastAsia="Times New Roman"/>
                <w:noProof w:val="0"/>
                <w:lang w:eastAsia="en-GB"/>
              </w:rPr>
              <w:t>Coccyx, pre-sacral fascia, retro-sacral space, sacrum, sciatic nerve, sciatic notch, S1 and S2 nerve roots</w:t>
            </w:r>
          </w:p>
        </w:tc>
      </w:tr>
      <w:tr w:rsidR="00023A62" w:rsidRPr="000F1945" w14:paraId="2C4D4F04" w14:textId="77777777" w:rsidTr="00A8795B">
        <w:trPr>
          <w:jc w:val="center"/>
        </w:trPr>
        <w:tc>
          <w:tcPr>
            <w:tcW w:w="3293" w:type="dxa"/>
            <w:shd w:val="clear" w:color="auto" w:fill="auto"/>
            <w:vAlign w:val="center"/>
          </w:tcPr>
          <w:p w14:paraId="476DC390" w14:textId="77777777" w:rsidR="00023A62" w:rsidRPr="000F1945" w:rsidRDefault="00023A62" w:rsidP="00A8795B">
            <w:pPr>
              <w:autoSpaceDE w:val="0"/>
              <w:autoSpaceDN w:val="0"/>
              <w:adjustRightInd w:val="0"/>
              <w:snapToGrid w:val="0"/>
              <w:spacing w:line="240" w:lineRule="auto"/>
              <w:jc w:val="center"/>
              <w:rPr>
                <w:rFonts w:eastAsia="Times New Roman"/>
                <w:b/>
                <w:bCs/>
                <w:noProof w:val="0"/>
                <w:lang w:eastAsia="en-GB"/>
              </w:rPr>
            </w:pPr>
            <w:r w:rsidRPr="000F1945">
              <w:rPr>
                <w:rFonts w:eastAsia="Times New Roman"/>
                <w:b/>
                <w:bCs/>
                <w:noProof w:val="0"/>
                <w:lang w:eastAsia="en-GB"/>
              </w:rPr>
              <w:t>Lateral</w:t>
            </w:r>
          </w:p>
        </w:tc>
        <w:tc>
          <w:tcPr>
            <w:tcW w:w="7172" w:type="dxa"/>
            <w:shd w:val="clear" w:color="auto" w:fill="auto"/>
            <w:vAlign w:val="center"/>
          </w:tcPr>
          <w:p w14:paraId="58F43976" w14:textId="77777777" w:rsidR="00023A62" w:rsidRPr="000F1945" w:rsidRDefault="00023A62" w:rsidP="00A8795B">
            <w:pPr>
              <w:autoSpaceDE w:val="0"/>
              <w:autoSpaceDN w:val="0"/>
              <w:adjustRightInd w:val="0"/>
              <w:snapToGrid w:val="0"/>
              <w:spacing w:line="240" w:lineRule="auto"/>
              <w:jc w:val="center"/>
              <w:rPr>
                <w:rFonts w:eastAsia="Times New Roman"/>
                <w:noProof w:val="0"/>
                <w:lang w:eastAsia="en-GB"/>
              </w:rPr>
            </w:pPr>
            <w:r w:rsidRPr="000F1945">
              <w:rPr>
                <w:rFonts w:eastAsia="Times New Roman"/>
                <w:noProof w:val="0"/>
                <w:lang w:eastAsia="en-GB"/>
              </w:rPr>
              <w:t>Internal and external iliac vessels, lateral pelvic lymph nodes, piriformis muscle, internal obturator muscle</w:t>
            </w:r>
          </w:p>
        </w:tc>
      </w:tr>
      <w:tr w:rsidR="00023A62" w:rsidRPr="000F1945" w14:paraId="5DF036F9" w14:textId="77777777" w:rsidTr="00A8795B">
        <w:trPr>
          <w:jc w:val="center"/>
        </w:trPr>
        <w:tc>
          <w:tcPr>
            <w:tcW w:w="3293" w:type="dxa"/>
            <w:shd w:val="clear" w:color="auto" w:fill="auto"/>
            <w:vAlign w:val="center"/>
          </w:tcPr>
          <w:p w14:paraId="2CDD1C8E" w14:textId="77777777" w:rsidR="00023A62" w:rsidRPr="000F1945" w:rsidRDefault="00023A62" w:rsidP="00A8795B">
            <w:pPr>
              <w:autoSpaceDE w:val="0"/>
              <w:autoSpaceDN w:val="0"/>
              <w:adjustRightInd w:val="0"/>
              <w:snapToGrid w:val="0"/>
              <w:spacing w:line="240" w:lineRule="auto"/>
              <w:jc w:val="center"/>
              <w:rPr>
                <w:rFonts w:eastAsia="Times New Roman"/>
                <w:b/>
                <w:bCs/>
                <w:noProof w:val="0"/>
                <w:lang w:eastAsia="en-GB"/>
              </w:rPr>
            </w:pPr>
            <w:proofErr w:type="spellStart"/>
            <w:r w:rsidRPr="000F1945">
              <w:rPr>
                <w:rFonts w:eastAsia="Times New Roman"/>
                <w:b/>
                <w:bCs/>
                <w:noProof w:val="0"/>
                <w:lang w:eastAsia="en-GB"/>
              </w:rPr>
              <w:t>Infralevator</w:t>
            </w:r>
            <w:proofErr w:type="spellEnd"/>
          </w:p>
        </w:tc>
        <w:tc>
          <w:tcPr>
            <w:tcW w:w="7172" w:type="dxa"/>
            <w:shd w:val="clear" w:color="auto" w:fill="auto"/>
            <w:vAlign w:val="center"/>
          </w:tcPr>
          <w:p w14:paraId="399D2DBB" w14:textId="7989FFA7" w:rsidR="00023A62" w:rsidRPr="000F1945" w:rsidRDefault="00023A62" w:rsidP="00A8795B">
            <w:pPr>
              <w:autoSpaceDE w:val="0"/>
              <w:autoSpaceDN w:val="0"/>
              <w:adjustRightInd w:val="0"/>
              <w:snapToGrid w:val="0"/>
              <w:spacing w:line="240" w:lineRule="auto"/>
              <w:jc w:val="center"/>
              <w:rPr>
                <w:rFonts w:eastAsia="Times New Roman"/>
                <w:noProof w:val="0"/>
                <w:lang w:eastAsia="en-GB"/>
              </w:rPr>
            </w:pPr>
            <w:proofErr w:type="spellStart"/>
            <w:r w:rsidRPr="000F1945">
              <w:rPr>
                <w:rFonts w:eastAsia="Times New Roman"/>
                <w:noProof w:val="0"/>
                <w:lang w:eastAsia="en-GB"/>
              </w:rPr>
              <w:t>Levator</w:t>
            </w:r>
            <w:proofErr w:type="spellEnd"/>
            <w:r w:rsidRPr="000F1945">
              <w:rPr>
                <w:rFonts w:eastAsia="Times New Roman"/>
                <w:noProof w:val="0"/>
                <w:lang w:eastAsia="en-GB"/>
              </w:rPr>
              <w:t xml:space="preserve"> ani muscles, external sphincter complex, </w:t>
            </w:r>
            <w:proofErr w:type="spellStart"/>
            <w:r w:rsidRPr="000F1945">
              <w:rPr>
                <w:rFonts w:eastAsia="Times New Roman"/>
                <w:noProof w:val="0"/>
                <w:lang w:eastAsia="en-GB"/>
              </w:rPr>
              <w:t>ischio</w:t>
            </w:r>
            <w:proofErr w:type="spellEnd"/>
            <w:r w:rsidRPr="000F1945">
              <w:rPr>
                <w:rFonts w:eastAsia="Times New Roman"/>
                <w:noProof w:val="0"/>
                <w:lang w:eastAsia="en-GB"/>
              </w:rPr>
              <w:t>-anal fossa</w:t>
            </w:r>
          </w:p>
        </w:tc>
      </w:tr>
      <w:tr w:rsidR="00023A62" w:rsidRPr="000F1945" w14:paraId="1C43829A" w14:textId="77777777" w:rsidTr="00A8795B">
        <w:trPr>
          <w:jc w:val="center"/>
        </w:trPr>
        <w:tc>
          <w:tcPr>
            <w:tcW w:w="3293" w:type="dxa"/>
            <w:shd w:val="clear" w:color="auto" w:fill="auto"/>
            <w:vAlign w:val="center"/>
          </w:tcPr>
          <w:p w14:paraId="6379D8B4" w14:textId="77777777" w:rsidR="00023A62" w:rsidRPr="000F1945" w:rsidRDefault="00023A62" w:rsidP="00A8795B">
            <w:pPr>
              <w:autoSpaceDE w:val="0"/>
              <w:autoSpaceDN w:val="0"/>
              <w:adjustRightInd w:val="0"/>
              <w:snapToGrid w:val="0"/>
              <w:spacing w:line="240" w:lineRule="auto"/>
              <w:jc w:val="center"/>
              <w:rPr>
                <w:rFonts w:eastAsia="Times New Roman"/>
                <w:b/>
                <w:bCs/>
                <w:noProof w:val="0"/>
                <w:lang w:eastAsia="en-GB"/>
              </w:rPr>
            </w:pPr>
            <w:r w:rsidRPr="000F1945">
              <w:rPr>
                <w:rFonts w:eastAsia="Times New Roman"/>
                <w:b/>
                <w:bCs/>
                <w:noProof w:val="0"/>
                <w:lang w:eastAsia="en-GB"/>
              </w:rPr>
              <w:t>Anterior Urogenital triangle</w:t>
            </w:r>
          </w:p>
        </w:tc>
        <w:tc>
          <w:tcPr>
            <w:tcW w:w="7172" w:type="dxa"/>
            <w:shd w:val="clear" w:color="auto" w:fill="auto"/>
            <w:vAlign w:val="center"/>
          </w:tcPr>
          <w:p w14:paraId="547B60F5" w14:textId="77777777" w:rsidR="00023A62" w:rsidRPr="000F1945" w:rsidRDefault="00023A62" w:rsidP="00A8795B">
            <w:pPr>
              <w:autoSpaceDE w:val="0"/>
              <w:autoSpaceDN w:val="0"/>
              <w:adjustRightInd w:val="0"/>
              <w:snapToGrid w:val="0"/>
              <w:spacing w:line="240" w:lineRule="auto"/>
              <w:jc w:val="center"/>
              <w:rPr>
                <w:rFonts w:eastAsia="Times New Roman"/>
                <w:noProof w:val="0"/>
                <w:lang w:eastAsia="en-GB"/>
              </w:rPr>
            </w:pPr>
            <w:r w:rsidRPr="000F1945">
              <w:rPr>
                <w:rFonts w:eastAsia="Times New Roman"/>
                <w:noProof w:val="0"/>
                <w:lang w:eastAsia="en-GB"/>
              </w:rPr>
              <w:t xml:space="preserve">Perineal body/perineal scar (if previous </w:t>
            </w:r>
            <w:proofErr w:type="spellStart"/>
            <w:r w:rsidRPr="000F1945">
              <w:rPr>
                <w:rFonts w:eastAsia="Times New Roman"/>
                <w:noProof w:val="0"/>
                <w:lang w:eastAsia="en-GB"/>
              </w:rPr>
              <w:t>abdomino</w:t>
            </w:r>
            <w:proofErr w:type="spellEnd"/>
            <w:r w:rsidRPr="000F1945">
              <w:rPr>
                <w:rFonts w:eastAsia="Times New Roman"/>
                <w:noProof w:val="0"/>
                <w:lang w:eastAsia="en-GB"/>
              </w:rPr>
              <w:t>-perineal resection of rectum), vaginal introitus, distal urethra, crus penis</w:t>
            </w:r>
          </w:p>
        </w:tc>
      </w:tr>
    </w:tbl>
    <w:p w14:paraId="3FB1B97E" w14:textId="0552EEE2" w:rsidR="00023A62" w:rsidRPr="000F1945" w:rsidRDefault="00023A62" w:rsidP="00CA7E52">
      <w:pPr>
        <w:pStyle w:val="MDPI31text"/>
        <w:spacing w:before="240"/>
      </w:pPr>
      <w:r w:rsidRPr="000F1945">
        <w:t xml:space="preserve">Georgiou et al. previously validated this classification system by implementing MRI staging pre-operatively to plan surgical resection and assess oncological and survival outcomes. They demonstrated that patients with </w:t>
      </w:r>
      <w:proofErr w:type="spellStart"/>
      <w:r w:rsidRPr="000F1945">
        <w:t>tumour</w:t>
      </w:r>
      <w:proofErr w:type="spellEnd"/>
      <w:r w:rsidRPr="000F1945">
        <w:t xml:space="preserve"> within the ‘anterior above peritoneal reflection’ compartment on MRI had a worse overall survival compared with patients where this compartment was not involved (</w:t>
      </w:r>
      <w:r w:rsidR="00A8795B" w:rsidRPr="000F1945">
        <w:rPr>
          <w:i/>
        </w:rPr>
        <w:t xml:space="preserve">p </w:t>
      </w:r>
      <w:r w:rsidR="00A8795B" w:rsidRPr="000F1945">
        <w:t>=</w:t>
      </w:r>
      <w:r w:rsidR="00A8795B" w:rsidRPr="000F1945">
        <w:rPr>
          <w:i/>
        </w:rPr>
        <w:t xml:space="preserve"> </w:t>
      </w:r>
      <w:r w:rsidR="00A8795B" w:rsidRPr="000F1945">
        <w:t>0</w:t>
      </w:r>
      <w:r w:rsidRPr="000F1945">
        <w:t xml:space="preserve">.012) [5]. They also reported that patients with </w:t>
      </w:r>
      <w:proofErr w:type="spellStart"/>
      <w:r w:rsidRPr="000F1945">
        <w:t>tumour</w:t>
      </w:r>
      <w:proofErr w:type="spellEnd"/>
      <w:r w:rsidRPr="000F1945">
        <w:t xml:space="preserve"> within the lateral and posterior compartments, or within 3 or more compartments had a reduced disease-free survival [14].</w:t>
      </w:r>
    </w:p>
    <w:p w14:paraId="4754BBFB" w14:textId="26A06377" w:rsidR="00D1431B" w:rsidRPr="000F1945" w:rsidRDefault="00023A62" w:rsidP="009710BB">
      <w:pPr>
        <w:pStyle w:val="MDPI31text"/>
      </w:pPr>
      <w:r w:rsidRPr="000F1945">
        <w:t xml:space="preserve">The aim of this review is to assess from the literature, the location and frequency of LRRC following previous surgery for primary rectal adenocarcinoma, using an established classification system, in this case the BTME system. This volume of information has not previously been reported in such a standardized manner and as a result we aim to understand the common sites of recurrence in order to understand the most frequent operations that are required for these recurrences and where the emphasis should be on resource </w:t>
      </w:r>
      <w:proofErr w:type="spellStart"/>
      <w:r w:rsidRPr="000F1945">
        <w:t>utilisation</w:t>
      </w:r>
      <w:proofErr w:type="spellEnd"/>
      <w:r w:rsidRPr="000F1945">
        <w:t xml:space="preserve"> in the future.</w:t>
      </w:r>
    </w:p>
    <w:p w14:paraId="19D29924" w14:textId="77777777" w:rsidR="00CA7E52" w:rsidRPr="000F1945" w:rsidRDefault="00CA7E52" w:rsidP="00CA7E52">
      <w:pPr>
        <w:pStyle w:val="MDPI52figure"/>
        <w:ind w:left="2608"/>
        <w:jc w:val="left"/>
      </w:pPr>
      <w:r w:rsidRPr="000F1945">
        <w:rPr>
          <w:noProof/>
        </w:rPr>
        <w:lastRenderedPageBreak/>
        <w:drawing>
          <wp:inline distT="0" distB="0" distL="0" distR="0" wp14:anchorId="06D94C03" wp14:editId="5945D49F">
            <wp:extent cx="2916000" cy="2729649"/>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16000" cy="2729649"/>
                    </a:xfrm>
                    <a:prstGeom prst="rect">
                      <a:avLst/>
                    </a:prstGeom>
                    <a:noFill/>
                    <a:ln>
                      <a:noFill/>
                    </a:ln>
                  </pic:spPr>
                </pic:pic>
              </a:graphicData>
            </a:graphic>
          </wp:inline>
        </w:drawing>
      </w:r>
    </w:p>
    <w:p w14:paraId="3F49B9FE" w14:textId="77777777" w:rsidR="00CA7E52" w:rsidRPr="000F1945" w:rsidRDefault="00CA7E52" w:rsidP="00CA7E52">
      <w:pPr>
        <w:pStyle w:val="MDPI51figurecaption"/>
        <w:jc w:val="left"/>
      </w:pPr>
      <w:r w:rsidRPr="000F1945">
        <w:rPr>
          <w:b/>
          <w:bCs/>
        </w:rPr>
        <w:t xml:space="preserve">Figure 1. </w:t>
      </w:r>
      <w:r w:rsidRPr="000F1945">
        <w:t>sagittal, (Key: PR = peritoneal reflection) [15].</w:t>
      </w:r>
    </w:p>
    <w:p w14:paraId="0A711CCB" w14:textId="77777777" w:rsidR="00CA7E52" w:rsidRPr="000F1945" w:rsidRDefault="00CA7E52" w:rsidP="00CA7E52">
      <w:pPr>
        <w:pStyle w:val="MDPI52figure"/>
        <w:ind w:left="2608"/>
        <w:jc w:val="left"/>
      </w:pPr>
      <w:r w:rsidRPr="000F1945">
        <w:rPr>
          <w:noProof/>
        </w:rPr>
        <w:drawing>
          <wp:inline distT="0" distB="0" distL="0" distR="0" wp14:anchorId="66FAC72E" wp14:editId="3DB80D5F">
            <wp:extent cx="2989285" cy="2700000"/>
            <wp:effectExtent l="0" t="0" r="1905"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89285" cy="2700000"/>
                    </a:xfrm>
                    <a:prstGeom prst="rect">
                      <a:avLst/>
                    </a:prstGeom>
                    <a:noFill/>
                    <a:ln>
                      <a:noFill/>
                    </a:ln>
                  </pic:spPr>
                </pic:pic>
              </a:graphicData>
            </a:graphic>
          </wp:inline>
        </w:drawing>
      </w:r>
    </w:p>
    <w:p w14:paraId="306A5138" w14:textId="77777777" w:rsidR="00CA7E52" w:rsidRPr="000F1945" w:rsidRDefault="00CA7E52" w:rsidP="00CA7E52">
      <w:pPr>
        <w:pStyle w:val="MDPI51figurecaption"/>
        <w:jc w:val="left"/>
      </w:pPr>
      <w:r w:rsidRPr="000F1945">
        <w:rPr>
          <w:b/>
          <w:bCs/>
        </w:rPr>
        <w:t xml:space="preserve">Figure 2. </w:t>
      </w:r>
      <w:r w:rsidRPr="000F1945">
        <w:t>axial, (Key: PR = peritoneal reflection) [15].</w:t>
      </w:r>
    </w:p>
    <w:p w14:paraId="79BA9108" w14:textId="77777777" w:rsidR="00CA7E52" w:rsidRPr="000F1945" w:rsidRDefault="00CA7E52" w:rsidP="00CA7E52">
      <w:pPr>
        <w:pStyle w:val="MDPI52figure"/>
        <w:ind w:left="2608"/>
        <w:jc w:val="left"/>
      </w:pPr>
      <w:r w:rsidRPr="000F1945">
        <w:rPr>
          <w:noProof/>
        </w:rPr>
        <w:lastRenderedPageBreak/>
        <w:drawing>
          <wp:inline distT="0" distB="0" distL="0" distR="0" wp14:anchorId="58E5D14C" wp14:editId="039B3E02">
            <wp:extent cx="2851200" cy="3037727"/>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51200" cy="3037727"/>
                    </a:xfrm>
                    <a:prstGeom prst="rect">
                      <a:avLst/>
                    </a:prstGeom>
                    <a:noFill/>
                    <a:ln>
                      <a:noFill/>
                    </a:ln>
                  </pic:spPr>
                </pic:pic>
              </a:graphicData>
            </a:graphic>
          </wp:inline>
        </w:drawing>
      </w:r>
    </w:p>
    <w:p w14:paraId="055AC8E2" w14:textId="77777777" w:rsidR="00CA7E52" w:rsidRPr="000F1945" w:rsidRDefault="00CA7E52" w:rsidP="00CA7E52">
      <w:pPr>
        <w:pStyle w:val="MDPI51figurecaption"/>
      </w:pPr>
      <w:r w:rsidRPr="000F1945">
        <w:rPr>
          <w:b/>
        </w:rPr>
        <w:t xml:space="preserve">Figure 3. </w:t>
      </w:r>
      <w:r w:rsidRPr="000F1945">
        <w:t xml:space="preserve">(coronal) MRI views of the intra-pelvic compartments [15]. </w:t>
      </w:r>
      <w:r w:rsidRPr="000F1945">
        <w:rPr>
          <w:lang w:eastAsia="en-GB"/>
        </w:rPr>
        <w:t>(Key: PR = peritoneal reflection).</w:t>
      </w:r>
    </w:p>
    <w:p w14:paraId="1BEBF9D8" w14:textId="010822F0" w:rsidR="00023A62" w:rsidRPr="000F1945" w:rsidRDefault="00C84570" w:rsidP="00C84570">
      <w:pPr>
        <w:pStyle w:val="MDPI21heading1"/>
      </w:pPr>
      <w:r w:rsidRPr="000F1945">
        <w:rPr>
          <w:lang w:eastAsia="zh-CN"/>
        </w:rPr>
        <w:t xml:space="preserve">2. </w:t>
      </w:r>
      <w:r w:rsidR="00023A62" w:rsidRPr="000F1945">
        <w:t>Materials and Methods</w:t>
      </w:r>
    </w:p>
    <w:p w14:paraId="17512226" w14:textId="0A6DF3E1" w:rsidR="00023A62" w:rsidRPr="000F1945" w:rsidRDefault="00C84570" w:rsidP="00C84570">
      <w:pPr>
        <w:pStyle w:val="MDPI22heading2"/>
      </w:pPr>
      <w:r w:rsidRPr="000F1945">
        <w:t xml:space="preserve">2.1. </w:t>
      </w:r>
      <w:r w:rsidR="00023A62" w:rsidRPr="000F1945">
        <w:t>Search Strategy</w:t>
      </w:r>
    </w:p>
    <w:p w14:paraId="41272115" w14:textId="5F488196" w:rsidR="00023A62" w:rsidRPr="000F1945" w:rsidRDefault="00023A62" w:rsidP="00C84570">
      <w:pPr>
        <w:pStyle w:val="MDPI31text"/>
        <w:rPr>
          <w:b/>
          <w:szCs w:val="20"/>
        </w:rPr>
      </w:pPr>
      <w:r w:rsidRPr="000F1945">
        <w:rPr>
          <w:szCs w:val="20"/>
        </w:rPr>
        <w:t>This systematic review was based on a written protocol and was reported in line with Preferred Reporting Items for Systematic Reviews and Meta-Analyses (PRISMA) [16] and Assessing the Methodological Quality of Systematic Reviews (AMSTAR) guidelines [17]. A comprehensive literature search was performed using a combination of free-text terms and controlled vocabulary of the following databases: PubMed MEDLINE, Embase, Science Citation Index Expanded, and Cochrane Central Register of Controlled Trials (CENTRAL) in The Cochrane Library. The detailed search strategy is provided in Figure A1</w:t>
      </w:r>
      <w:r w:rsidR="00332B4C" w:rsidRPr="000F1945">
        <w:rPr>
          <w:szCs w:val="20"/>
        </w:rPr>
        <w:t xml:space="preserve"> in Appendix A</w:t>
      </w:r>
      <w:r w:rsidRPr="000F1945">
        <w:rPr>
          <w:szCs w:val="20"/>
        </w:rPr>
        <w:t>.</w:t>
      </w:r>
    </w:p>
    <w:p w14:paraId="7B7C46A4" w14:textId="7887D320" w:rsidR="00023A62" w:rsidRPr="000F1945" w:rsidRDefault="00023A62" w:rsidP="00C84570">
      <w:pPr>
        <w:pStyle w:val="MDPI31text"/>
        <w:rPr>
          <w:szCs w:val="20"/>
        </w:rPr>
      </w:pPr>
      <w:r w:rsidRPr="000F1945">
        <w:rPr>
          <w:szCs w:val="20"/>
        </w:rPr>
        <w:t xml:space="preserve">All abstracts, studies, and citations identified were reviewed, and references in the identified studies were also searched. No restrictions were made based on language, publication year, or publication status. The literature search was complete up to </w:t>
      </w:r>
      <w:r w:rsidR="00332B4C" w:rsidRPr="000F1945">
        <w:rPr>
          <w:szCs w:val="20"/>
        </w:rPr>
        <w:t>28 April 2020</w:t>
      </w:r>
      <w:r w:rsidRPr="000F1945">
        <w:rPr>
          <w:szCs w:val="20"/>
        </w:rPr>
        <w:t>.</w:t>
      </w:r>
    </w:p>
    <w:p w14:paraId="77210737" w14:textId="3BCE93D4" w:rsidR="00023A62" w:rsidRPr="000F1945" w:rsidRDefault="00C84570" w:rsidP="00C84570">
      <w:pPr>
        <w:pStyle w:val="MDPI22heading2"/>
        <w:spacing w:before="240"/>
      </w:pPr>
      <w:r w:rsidRPr="000F1945">
        <w:t xml:space="preserve">2.2. </w:t>
      </w:r>
      <w:r w:rsidR="00023A62" w:rsidRPr="000F1945">
        <w:t>Selection Criteria</w:t>
      </w:r>
    </w:p>
    <w:p w14:paraId="3AC5DC84" w14:textId="77777777" w:rsidR="00023A62" w:rsidRPr="000F1945" w:rsidRDefault="00023A62" w:rsidP="00611FCD">
      <w:pPr>
        <w:pStyle w:val="MDPI31text"/>
        <w:rPr>
          <w:b/>
        </w:rPr>
      </w:pPr>
      <w:r w:rsidRPr="000F1945">
        <w:t>Prospective and retrospective studies were considered for this systematic review if studies met the following criteria:</w:t>
      </w:r>
    </w:p>
    <w:p w14:paraId="2BFC078C" w14:textId="77777777" w:rsidR="00023A62" w:rsidRPr="000F1945" w:rsidRDefault="00023A62" w:rsidP="00C84570">
      <w:pPr>
        <w:pStyle w:val="MDPI38bullet"/>
        <w:spacing w:before="60"/>
        <w:rPr>
          <w:b/>
        </w:rPr>
      </w:pPr>
      <w:r w:rsidRPr="000F1945">
        <w:t>Reported on patients with LRRC or rectosigmoid cancer who underwent previous ‘curative’ surgery (R0 resection).</w:t>
      </w:r>
    </w:p>
    <w:p w14:paraId="4CDC9FE2" w14:textId="77777777" w:rsidR="00023A62" w:rsidRPr="000F1945" w:rsidRDefault="00023A62" w:rsidP="00C84570">
      <w:pPr>
        <w:pStyle w:val="MDPI38bullet"/>
        <w:spacing w:after="60"/>
        <w:rPr>
          <w:b/>
        </w:rPr>
      </w:pPr>
      <w:r w:rsidRPr="000F1945">
        <w:t>Reported on patients where the anatomical location of LR or an established classification system for describing LRRC was documented.</w:t>
      </w:r>
    </w:p>
    <w:p w14:paraId="46623C0D" w14:textId="5DA2A1A6" w:rsidR="00023A62" w:rsidRPr="000F1945" w:rsidRDefault="00C84570" w:rsidP="00C84570">
      <w:pPr>
        <w:pStyle w:val="MDPI22heading2"/>
        <w:spacing w:before="240"/>
      </w:pPr>
      <w:r w:rsidRPr="000F1945">
        <w:t xml:space="preserve">2.3. </w:t>
      </w:r>
      <w:r w:rsidR="00023A62" w:rsidRPr="000F1945">
        <w:t>Outcomes of Interest</w:t>
      </w:r>
    </w:p>
    <w:p w14:paraId="2D71726B" w14:textId="7D080FF4" w:rsidR="00023A62" w:rsidRPr="000F1945" w:rsidRDefault="00C84570" w:rsidP="00C84570">
      <w:pPr>
        <w:pStyle w:val="MDPI23heading3"/>
      </w:pPr>
      <w:r w:rsidRPr="000F1945">
        <w:t xml:space="preserve">2.3.1. </w:t>
      </w:r>
      <w:r w:rsidR="00023A62" w:rsidRPr="000F1945">
        <w:t xml:space="preserve">Primary </w:t>
      </w:r>
      <w:r w:rsidRPr="000F1945">
        <w:t>Outcome</w:t>
      </w:r>
    </w:p>
    <w:p w14:paraId="3B353660" w14:textId="37594BDF" w:rsidR="00023A62" w:rsidRPr="000F1945" w:rsidRDefault="00023A62" w:rsidP="00C84570">
      <w:pPr>
        <w:pStyle w:val="MDPI31text"/>
      </w:pPr>
      <w:r w:rsidRPr="000F1945">
        <w:t>The primary outcome was to assess the frequency and location of LRRC within the pelvis when the BTME classification system was applied to studies which have previously classified LRRC according to an established system or provided an anatomical location of the LR within the pelvis.</w:t>
      </w:r>
    </w:p>
    <w:p w14:paraId="0373E01D" w14:textId="7B86D094" w:rsidR="00023A62" w:rsidRPr="000F1945" w:rsidRDefault="00C84570" w:rsidP="00C84570">
      <w:pPr>
        <w:pStyle w:val="MDPI23heading3"/>
        <w:spacing w:before="240"/>
      </w:pPr>
      <w:r w:rsidRPr="000F1945">
        <w:t xml:space="preserve">2.3.2. </w:t>
      </w:r>
      <w:r w:rsidR="00023A62" w:rsidRPr="000F1945">
        <w:t>Secondary Outcomes</w:t>
      </w:r>
    </w:p>
    <w:p w14:paraId="599B29AF" w14:textId="77777777" w:rsidR="00023A62" w:rsidRPr="000F1945" w:rsidRDefault="00023A62" w:rsidP="00C84570">
      <w:pPr>
        <w:pStyle w:val="MDPI31text"/>
      </w:pPr>
      <w:r w:rsidRPr="000F1945">
        <w:lastRenderedPageBreak/>
        <w:t>To evaluate LRRC by applying the BTME system where applicable, in relation to:</w:t>
      </w:r>
    </w:p>
    <w:p w14:paraId="468611AB" w14:textId="77777777" w:rsidR="00023A62" w:rsidRPr="000F1945" w:rsidRDefault="00023A62" w:rsidP="00C84570">
      <w:pPr>
        <w:pStyle w:val="MDPI37itemize"/>
        <w:spacing w:before="60"/>
        <w:rPr>
          <w:b/>
        </w:rPr>
      </w:pPr>
      <w:r w:rsidRPr="000F1945">
        <w:t xml:space="preserve">Height of the primary </w:t>
      </w:r>
      <w:proofErr w:type="spellStart"/>
      <w:r w:rsidRPr="000F1945">
        <w:t>tumour</w:t>
      </w:r>
      <w:proofErr w:type="spellEnd"/>
    </w:p>
    <w:p w14:paraId="36C11F3D" w14:textId="77777777" w:rsidR="00023A62" w:rsidRPr="000F1945" w:rsidRDefault="00023A62" w:rsidP="00C84570">
      <w:pPr>
        <w:pStyle w:val="MDPI37itemize"/>
        <w:rPr>
          <w:b/>
        </w:rPr>
      </w:pPr>
      <w:r w:rsidRPr="000F1945">
        <w:t>The primary surgical procedure performed</w:t>
      </w:r>
    </w:p>
    <w:p w14:paraId="67315AF5" w14:textId="030570C2" w:rsidR="00023A62" w:rsidRPr="000F1945" w:rsidRDefault="00023A62" w:rsidP="00C84570">
      <w:pPr>
        <w:pStyle w:val="MDPI37itemize"/>
        <w:rPr>
          <w:b/>
        </w:rPr>
      </w:pPr>
      <w:proofErr w:type="spellStart"/>
      <w:r w:rsidRPr="000F1945">
        <w:t>Tumour</w:t>
      </w:r>
      <w:proofErr w:type="spellEnd"/>
      <w:r w:rsidRPr="000F1945">
        <w:t xml:space="preserve"> node metastasis (TNM) staging, extramural vascular invasion (EMVI) and nodal status of the primary </w:t>
      </w:r>
      <w:proofErr w:type="spellStart"/>
      <w:r w:rsidRPr="000F1945">
        <w:t>tumour</w:t>
      </w:r>
      <w:proofErr w:type="spellEnd"/>
    </w:p>
    <w:p w14:paraId="73DCBD56" w14:textId="7AB3A241" w:rsidR="00023A62" w:rsidRPr="000F1945" w:rsidRDefault="00023A62" w:rsidP="00C84570">
      <w:pPr>
        <w:pStyle w:val="MDPI37itemize"/>
        <w:spacing w:after="60"/>
        <w:rPr>
          <w:b/>
        </w:rPr>
      </w:pPr>
      <w:r w:rsidRPr="000F1945">
        <w:t xml:space="preserve">Perioperative treatment received for the primary </w:t>
      </w:r>
      <w:proofErr w:type="spellStart"/>
      <w:r w:rsidRPr="000F1945">
        <w:t>tumour</w:t>
      </w:r>
      <w:proofErr w:type="spellEnd"/>
    </w:p>
    <w:p w14:paraId="3A5C2DD7" w14:textId="77C0826D" w:rsidR="00023A62" w:rsidRPr="000F1945" w:rsidRDefault="00023A62" w:rsidP="00C84570">
      <w:pPr>
        <w:pStyle w:val="MDPI31text"/>
      </w:pPr>
      <w:r w:rsidRPr="000F1945">
        <w:t>Two review authors (ZR and CS) independently determined the eligibility of all retrieved studies and extracted the required data from the included studies.</w:t>
      </w:r>
    </w:p>
    <w:p w14:paraId="1B80F0AD" w14:textId="7489C625" w:rsidR="00023A62" w:rsidRPr="000F1945" w:rsidRDefault="00C84570" w:rsidP="00C84570">
      <w:pPr>
        <w:pStyle w:val="MDPI21heading1"/>
      </w:pPr>
      <w:r w:rsidRPr="000F1945">
        <w:t xml:space="preserve">3. </w:t>
      </w:r>
      <w:r w:rsidR="00023A62" w:rsidRPr="000F1945">
        <w:t>Results</w:t>
      </w:r>
    </w:p>
    <w:p w14:paraId="12109AFE" w14:textId="3FE9BE10" w:rsidR="00023A62" w:rsidRPr="000F1945" w:rsidRDefault="00C84570" w:rsidP="00C84570">
      <w:pPr>
        <w:pStyle w:val="MDPI22heading2"/>
      </w:pPr>
      <w:r w:rsidRPr="000F1945">
        <w:t xml:space="preserve">3.1. </w:t>
      </w:r>
      <w:r w:rsidR="00023A62" w:rsidRPr="000F1945">
        <w:t>Study Stratification</w:t>
      </w:r>
    </w:p>
    <w:p w14:paraId="5ED0FB31" w14:textId="6473CA78" w:rsidR="00023A62" w:rsidRPr="000F1945" w:rsidRDefault="00C84570" w:rsidP="00C84570">
      <w:pPr>
        <w:pStyle w:val="MDPI23heading3"/>
      </w:pPr>
      <w:r w:rsidRPr="000F1945">
        <w:t xml:space="preserve">3.1.1. </w:t>
      </w:r>
      <w:r w:rsidR="00023A62" w:rsidRPr="000F1945">
        <w:t xml:space="preserve">Eligible </w:t>
      </w:r>
      <w:r w:rsidRPr="000F1945">
        <w:t>Studies</w:t>
      </w:r>
    </w:p>
    <w:p w14:paraId="753B962C" w14:textId="571A5A13" w:rsidR="00023A62" w:rsidRPr="000F1945" w:rsidRDefault="00023A62" w:rsidP="00C84570">
      <w:pPr>
        <w:pStyle w:val="MDPI31text"/>
        <w:rPr>
          <w:szCs w:val="20"/>
        </w:rPr>
      </w:pPr>
      <w:r w:rsidRPr="000F1945">
        <w:rPr>
          <w:szCs w:val="20"/>
        </w:rPr>
        <w:t>A total of 3908 references were identified through systematic electronic searches of Science Citation Index Expanded (</w:t>
      </w:r>
      <w:r w:rsidR="00A8795B" w:rsidRPr="000F1945">
        <w:rPr>
          <w:i/>
          <w:szCs w:val="20"/>
        </w:rPr>
        <w:t>n</w:t>
      </w:r>
      <w:r w:rsidRPr="000F1945">
        <w:rPr>
          <w:szCs w:val="20"/>
        </w:rPr>
        <w:t xml:space="preserve"> = 1140), EMBASE (</w:t>
      </w:r>
      <w:r w:rsidR="00A8795B" w:rsidRPr="000F1945">
        <w:rPr>
          <w:i/>
          <w:szCs w:val="20"/>
        </w:rPr>
        <w:t>n</w:t>
      </w:r>
      <w:r w:rsidRPr="000F1945">
        <w:rPr>
          <w:szCs w:val="20"/>
        </w:rPr>
        <w:t xml:space="preserve"> = 1091), MEDLINE (</w:t>
      </w:r>
      <w:r w:rsidR="00A8795B" w:rsidRPr="000F1945">
        <w:rPr>
          <w:i/>
          <w:szCs w:val="20"/>
        </w:rPr>
        <w:t>n</w:t>
      </w:r>
      <w:r w:rsidRPr="000F1945">
        <w:rPr>
          <w:szCs w:val="20"/>
        </w:rPr>
        <w:t xml:space="preserve"> = 1563) and CENTRAL (</w:t>
      </w:r>
      <w:r w:rsidR="00A8795B" w:rsidRPr="000F1945">
        <w:rPr>
          <w:i/>
          <w:szCs w:val="20"/>
        </w:rPr>
        <w:t>n</w:t>
      </w:r>
      <w:r w:rsidRPr="000F1945">
        <w:rPr>
          <w:szCs w:val="20"/>
        </w:rPr>
        <w:t xml:space="preserve"> = 114). A further 29 studies were identified from manuscripts referenced in the above studies. There were 2017 duplicates between databases, which were excluded. A further 1816 clearly irrelevant references were excluded through screening titles and reading abstracts. The remaining 230 studies were investigated in full text detail and a further 172 studies were excluded. Reasons for exclusion included conference abstract papers, no English version or ability to translate the paper, cancers only classified as ‘locally recurrent’ within the paper or those classifying anal or prostate cancer. Supplementary </w:t>
      </w:r>
      <w:r w:rsidR="00D802F3" w:rsidRPr="000F1945">
        <w:rPr>
          <w:szCs w:val="20"/>
        </w:rPr>
        <w:t xml:space="preserve">Material </w:t>
      </w:r>
      <w:r w:rsidRPr="000F1945">
        <w:rPr>
          <w:szCs w:val="20"/>
        </w:rPr>
        <w:t xml:space="preserve">Figure </w:t>
      </w:r>
      <w:r w:rsidR="00D802F3" w:rsidRPr="000F1945">
        <w:rPr>
          <w:szCs w:val="20"/>
        </w:rPr>
        <w:t>S</w:t>
      </w:r>
      <w:r w:rsidRPr="000F1945">
        <w:rPr>
          <w:szCs w:val="20"/>
        </w:rPr>
        <w:t>1. shows the study flow diagram. Fifty-eight cohort studies fulfilled the inclusion criteria of this systematic review [6,7,9,11</w:t>
      </w:r>
      <w:r w:rsidR="00271DD8" w:rsidRPr="000F1945">
        <w:rPr>
          <w:szCs w:val="20"/>
        </w:rPr>
        <w:t>–</w:t>
      </w:r>
      <w:r w:rsidR="00A8795B" w:rsidRPr="000F1945">
        <w:rPr>
          <w:szCs w:val="20"/>
        </w:rPr>
        <w:t>1</w:t>
      </w:r>
      <w:r w:rsidRPr="000F1945">
        <w:rPr>
          <w:szCs w:val="20"/>
        </w:rPr>
        <w:t>3,18</w:t>
      </w:r>
      <w:r w:rsidR="00271DD8" w:rsidRPr="000F1945">
        <w:rPr>
          <w:szCs w:val="20"/>
        </w:rPr>
        <w:t>–</w:t>
      </w:r>
      <w:r w:rsidR="00A8795B" w:rsidRPr="000F1945">
        <w:rPr>
          <w:szCs w:val="20"/>
        </w:rPr>
        <w:t>6</w:t>
      </w:r>
      <w:r w:rsidRPr="000F1945">
        <w:rPr>
          <w:szCs w:val="20"/>
        </w:rPr>
        <w:t xml:space="preserve">8,72]. Characteristics of these studies including patient demographics, primary </w:t>
      </w:r>
      <w:proofErr w:type="spellStart"/>
      <w:r w:rsidRPr="000F1945">
        <w:rPr>
          <w:szCs w:val="20"/>
        </w:rPr>
        <w:t>tumour</w:t>
      </w:r>
      <w:proofErr w:type="spellEnd"/>
      <w:r w:rsidRPr="000F1945">
        <w:rPr>
          <w:szCs w:val="20"/>
        </w:rPr>
        <w:t xml:space="preserve"> staging and treatment received are </w:t>
      </w:r>
      <w:proofErr w:type="spellStart"/>
      <w:r w:rsidRPr="000F1945">
        <w:rPr>
          <w:szCs w:val="20"/>
        </w:rPr>
        <w:t>summarised</w:t>
      </w:r>
      <w:proofErr w:type="spellEnd"/>
      <w:r w:rsidRPr="000F1945">
        <w:rPr>
          <w:szCs w:val="20"/>
        </w:rPr>
        <w:t xml:space="preserve"> in Supplementary </w:t>
      </w:r>
      <w:r w:rsidR="00D802F3" w:rsidRPr="000F1945">
        <w:rPr>
          <w:szCs w:val="20"/>
        </w:rPr>
        <w:t xml:space="preserve">Material </w:t>
      </w:r>
      <w:r w:rsidRPr="000F1945">
        <w:rPr>
          <w:szCs w:val="20"/>
        </w:rPr>
        <w:t xml:space="preserve">Table </w:t>
      </w:r>
      <w:r w:rsidR="00D802F3" w:rsidRPr="000F1945">
        <w:rPr>
          <w:szCs w:val="20"/>
        </w:rPr>
        <w:t>S</w:t>
      </w:r>
      <w:r w:rsidRPr="000F1945">
        <w:rPr>
          <w:szCs w:val="20"/>
        </w:rPr>
        <w:t>1.</w:t>
      </w:r>
    </w:p>
    <w:p w14:paraId="09FD11D8" w14:textId="6B2FFCFD" w:rsidR="00023A62" w:rsidRPr="000F1945" w:rsidRDefault="00C84570" w:rsidP="00C84570">
      <w:pPr>
        <w:pStyle w:val="MDPI23heading3"/>
        <w:spacing w:before="240"/>
      </w:pPr>
      <w:r w:rsidRPr="000F1945">
        <w:t xml:space="preserve">3.1.2. </w:t>
      </w:r>
      <w:r w:rsidR="00023A62" w:rsidRPr="000F1945">
        <w:t xml:space="preserve">Included </w:t>
      </w:r>
      <w:r w:rsidRPr="000F1945">
        <w:t>Studies</w:t>
      </w:r>
    </w:p>
    <w:p w14:paraId="08CB4AC7" w14:textId="59BF5F5F" w:rsidR="00023A62" w:rsidRPr="000F1945" w:rsidRDefault="00023A62" w:rsidP="00C84570">
      <w:pPr>
        <w:pStyle w:val="MDPI31text"/>
        <w:rPr>
          <w:szCs w:val="20"/>
        </w:rPr>
      </w:pPr>
      <w:r w:rsidRPr="000F1945">
        <w:rPr>
          <w:szCs w:val="20"/>
        </w:rPr>
        <w:t xml:space="preserve">Overall, 58 studies, were identified of which 19 were prospective and 39 retrospective cohort studies. In the 58 studies, 3975 patients with LRRC were identified. These recurrences often occupied more than one anatomical location/compartment and therefore 4558 sites of LRRC were included for classification. All studies </w:t>
      </w:r>
      <w:proofErr w:type="spellStart"/>
      <w:r w:rsidRPr="000F1945">
        <w:rPr>
          <w:szCs w:val="20"/>
        </w:rPr>
        <w:t>categorised</w:t>
      </w:r>
      <w:proofErr w:type="spellEnd"/>
      <w:r w:rsidRPr="000F1945">
        <w:rPr>
          <w:szCs w:val="20"/>
        </w:rPr>
        <w:t xml:space="preserve"> LRRC purely by anatomical location or by an established system outlining a regional/compartmental anatomical location, degree of fixation within the pelvis or symptoms associated with LRRC.</w:t>
      </w:r>
    </w:p>
    <w:p w14:paraId="7A0068AA" w14:textId="5671984E" w:rsidR="00023A62" w:rsidRPr="000F1945" w:rsidRDefault="00023A62" w:rsidP="00C84570">
      <w:pPr>
        <w:pStyle w:val="MDPI31text"/>
        <w:rPr>
          <w:szCs w:val="20"/>
        </w:rPr>
      </w:pPr>
      <w:r w:rsidRPr="000F1945">
        <w:rPr>
          <w:szCs w:val="20"/>
        </w:rPr>
        <w:t>In 21/58 studies, LRRC’s were reported according to a previously established classification system [6,7,9,11</w:t>
      </w:r>
      <w:r w:rsidR="00271DD8" w:rsidRPr="000F1945">
        <w:rPr>
          <w:szCs w:val="20"/>
        </w:rPr>
        <w:t>–</w:t>
      </w:r>
      <w:r w:rsidR="00A8795B" w:rsidRPr="000F1945">
        <w:rPr>
          <w:szCs w:val="20"/>
        </w:rPr>
        <w:t>1</w:t>
      </w:r>
      <w:r w:rsidRPr="000F1945">
        <w:rPr>
          <w:szCs w:val="20"/>
        </w:rPr>
        <w:t>3,24,31,34, 38</w:t>
      </w:r>
      <w:r w:rsidR="00271DD8" w:rsidRPr="000F1945">
        <w:rPr>
          <w:szCs w:val="20"/>
        </w:rPr>
        <w:t>–</w:t>
      </w:r>
      <w:r w:rsidR="00A8795B" w:rsidRPr="000F1945">
        <w:rPr>
          <w:szCs w:val="20"/>
        </w:rPr>
        <w:t>4</w:t>
      </w:r>
      <w:r w:rsidRPr="000F1945">
        <w:rPr>
          <w:szCs w:val="20"/>
        </w:rPr>
        <w:t>0,51,54,56,57,59,65</w:t>
      </w:r>
      <w:r w:rsidR="00271DD8" w:rsidRPr="000F1945">
        <w:rPr>
          <w:szCs w:val="20"/>
        </w:rPr>
        <w:t>–</w:t>
      </w:r>
      <w:r w:rsidR="00A8795B" w:rsidRPr="000F1945">
        <w:rPr>
          <w:szCs w:val="20"/>
        </w:rPr>
        <w:t>6</w:t>
      </w:r>
      <w:r w:rsidRPr="000F1945">
        <w:rPr>
          <w:szCs w:val="20"/>
        </w:rPr>
        <w:t>8] however in the majority (37/58) of studies, LRRC was described according to an anatomical/regional location.</w:t>
      </w:r>
    </w:p>
    <w:p w14:paraId="5D0A6E63" w14:textId="2A6314F0" w:rsidR="00023A62" w:rsidRPr="000F1945" w:rsidRDefault="00C84570" w:rsidP="00C84570">
      <w:pPr>
        <w:pStyle w:val="MDPI22heading2"/>
        <w:spacing w:before="240"/>
      </w:pPr>
      <w:r w:rsidRPr="000F1945">
        <w:t xml:space="preserve">3.2. </w:t>
      </w:r>
      <w:r w:rsidR="00023A62" w:rsidRPr="000F1945">
        <w:t>Location</w:t>
      </w:r>
    </w:p>
    <w:p w14:paraId="63A3159C" w14:textId="3DFB25F2" w:rsidR="00023A62" w:rsidRPr="000F1945" w:rsidRDefault="00023A62" w:rsidP="00C84570">
      <w:pPr>
        <w:pStyle w:val="MDPI31text"/>
      </w:pPr>
      <w:r w:rsidRPr="000F1945">
        <w:t>The location of each LRRC was classified using the BTME system (Figure 4) with the exception of 369 patients who were classified only according to fixity as per the Mayo Clinic system [6] and therefore compartmental location could not be assessed (Figure 5).</w:t>
      </w:r>
    </w:p>
    <w:p w14:paraId="2512FB05" w14:textId="64CD8DCC" w:rsidR="00023A62" w:rsidRPr="000F1945" w:rsidRDefault="00023A62" w:rsidP="00C84570">
      <w:pPr>
        <w:pStyle w:val="MDPI31text"/>
      </w:pPr>
      <w:r w:rsidRPr="000F1945">
        <w:t xml:space="preserve">The remaining 4189 sites of LRRC, were grouped as follows: central (18%), lateral (15%), posterior (13%), anterior below peritoneal reflection (10%), </w:t>
      </w:r>
      <w:proofErr w:type="spellStart"/>
      <w:r w:rsidRPr="000F1945">
        <w:t>Infralevator</w:t>
      </w:r>
      <w:proofErr w:type="spellEnd"/>
      <w:r w:rsidRPr="000F1945">
        <w:t xml:space="preserve">/anterior urogenital triangle (4%) and anterior above peritoneal reflection (1%). The </w:t>
      </w:r>
      <w:proofErr w:type="spellStart"/>
      <w:r w:rsidRPr="000F1945">
        <w:t>infralevator</w:t>
      </w:r>
      <w:proofErr w:type="spellEnd"/>
      <w:r w:rsidRPr="000F1945">
        <w:t xml:space="preserve"> and anterior urogenital compartments were grouped together for the purposes of this review as from the published literature, LR within the perineum was difficult to define.</w:t>
      </w:r>
    </w:p>
    <w:p w14:paraId="57DA7F84" w14:textId="5380CF0D" w:rsidR="00023A62" w:rsidRPr="000F1945" w:rsidRDefault="00023A62" w:rsidP="00C84570">
      <w:pPr>
        <w:pStyle w:val="MDPI31text"/>
      </w:pPr>
      <w:r w:rsidRPr="000F1945">
        <w:t xml:space="preserve">The precise location of 1621/4189 (39%) sites could not be </w:t>
      </w:r>
      <w:proofErr w:type="spellStart"/>
      <w:r w:rsidRPr="000F1945">
        <w:t>categorised</w:t>
      </w:r>
      <w:proofErr w:type="spellEnd"/>
      <w:r w:rsidRPr="000F1945">
        <w:t xml:space="preserve"> into these individual compartments as it was impossible to extract the appropriate information from the published results. For example, the anatomical description may have been too vague, including ‘pelvic’, ‘non-central’ or ‘retroperitoneal’ LRRC.</w:t>
      </w:r>
      <w:bookmarkStart w:id="0" w:name="OLE_LINK1"/>
    </w:p>
    <w:bookmarkEnd w:id="0"/>
    <w:p w14:paraId="745ACE9B" w14:textId="2C74CA6B" w:rsidR="00023A62" w:rsidRPr="000F1945" w:rsidRDefault="00023A62" w:rsidP="007C79DE">
      <w:pPr>
        <w:pStyle w:val="MDPI52figure"/>
        <w:ind w:left="2608"/>
        <w:jc w:val="left"/>
      </w:pPr>
      <w:r w:rsidRPr="000F1945">
        <w:rPr>
          <w:noProof/>
        </w:rPr>
        <w:lastRenderedPageBreak/>
        <w:drawing>
          <wp:inline distT="0" distB="0" distL="0" distR="0" wp14:anchorId="7303A6A4" wp14:editId="153B6FAE">
            <wp:extent cx="2938967" cy="1821600"/>
            <wp:effectExtent l="0" t="0" r="381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b="3120"/>
                    <a:stretch/>
                  </pic:blipFill>
                  <pic:spPr bwMode="auto">
                    <a:xfrm>
                      <a:off x="0" y="0"/>
                      <a:ext cx="2938967" cy="1821600"/>
                    </a:xfrm>
                    <a:prstGeom prst="rect">
                      <a:avLst/>
                    </a:prstGeom>
                    <a:ln>
                      <a:noFill/>
                    </a:ln>
                    <a:extLst>
                      <a:ext uri="{53640926-AAD7-44D8-BBD7-CCE9431645EC}">
                        <a14:shadowObscured xmlns:a14="http://schemas.microsoft.com/office/drawing/2010/main"/>
                      </a:ext>
                    </a:extLst>
                  </pic:spPr>
                </pic:pic>
              </a:graphicData>
            </a:graphic>
          </wp:inline>
        </w:drawing>
      </w:r>
    </w:p>
    <w:p w14:paraId="5AB5007A" w14:textId="213D52C4" w:rsidR="00023A62" w:rsidRPr="000F1945" w:rsidRDefault="007C79DE" w:rsidP="007C79DE">
      <w:pPr>
        <w:pStyle w:val="MDPI51figurecaption"/>
        <w:jc w:val="left"/>
      </w:pPr>
      <w:r w:rsidRPr="000F1945">
        <w:rPr>
          <w:b/>
        </w:rPr>
        <w:t xml:space="preserve">Figure 4. </w:t>
      </w:r>
      <w:r w:rsidRPr="000F1945">
        <w:t>No. of LRs occupying each pelvic compartment.</w:t>
      </w:r>
    </w:p>
    <w:p w14:paraId="6CE01F03" w14:textId="4652CFBE" w:rsidR="00023A62" w:rsidRPr="000F1945" w:rsidRDefault="007C79DE" w:rsidP="007C79DE">
      <w:pPr>
        <w:pStyle w:val="MDPI52figure"/>
        <w:ind w:left="2608"/>
        <w:jc w:val="left"/>
      </w:pPr>
      <w:r w:rsidRPr="000F1945">
        <w:rPr>
          <w:noProof/>
        </w:rPr>
        <w:drawing>
          <wp:inline distT="0" distB="0" distL="0" distR="0" wp14:anchorId="71F87FA4" wp14:editId="08FBD5CC">
            <wp:extent cx="2927985" cy="1819910"/>
            <wp:effectExtent l="0" t="0" r="5715"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1758" r="1462" b="4097"/>
                    <a:stretch/>
                  </pic:blipFill>
                  <pic:spPr bwMode="auto">
                    <a:xfrm>
                      <a:off x="0" y="0"/>
                      <a:ext cx="2927985" cy="1819910"/>
                    </a:xfrm>
                    <a:prstGeom prst="rect">
                      <a:avLst/>
                    </a:prstGeom>
                    <a:ln>
                      <a:noFill/>
                    </a:ln>
                    <a:extLst>
                      <a:ext uri="{53640926-AAD7-44D8-BBD7-CCE9431645EC}">
                        <a14:shadowObscured xmlns:a14="http://schemas.microsoft.com/office/drawing/2010/main"/>
                      </a:ext>
                    </a:extLst>
                  </pic:spPr>
                </pic:pic>
              </a:graphicData>
            </a:graphic>
          </wp:inline>
        </w:drawing>
      </w:r>
    </w:p>
    <w:p w14:paraId="7D1144A7" w14:textId="56496166" w:rsidR="00023A62" w:rsidRPr="000F1945" w:rsidRDefault="007C79DE" w:rsidP="007C79DE">
      <w:pPr>
        <w:pStyle w:val="MDPI51figurecaption"/>
        <w:jc w:val="left"/>
      </w:pPr>
      <w:r w:rsidRPr="000F1945">
        <w:rPr>
          <w:b/>
        </w:rPr>
        <w:t xml:space="preserve">Figure 5. </w:t>
      </w:r>
      <w:r w:rsidRPr="000F1945">
        <w:t>No. of LRs classified only according to degree of fixation to surrounding pelvic structures.</w:t>
      </w:r>
    </w:p>
    <w:p w14:paraId="78B5193E" w14:textId="3C9F1028" w:rsidR="00023A62" w:rsidRPr="000F1945" w:rsidRDefault="007C79DE" w:rsidP="007C79DE">
      <w:pPr>
        <w:pStyle w:val="MDPI22heading2"/>
        <w:spacing w:before="240"/>
      </w:pPr>
      <w:r w:rsidRPr="000F1945">
        <w:t xml:space="preserve">3.3. </w:t>
      </w:r>
      <w:r w:rsidR="00023A62" w:rsidRPr="000F1945">
        <w:t>Height of Primary Tumour</w:t>
      </w:r>
    </w:p>
    <w:p w14:paraId="611CDD50" w14:textId="5169A8B7" w:rsidR="00023A62" w:rsidRPr="000F1945" w:rsidRDefault="00023A62" w:rsidP="007C79DE">
      <w:pPr>
        <w:pStyle w:val="MDPI31text"/>
        <w:rPr>
          <w:szCs w:val="20"/>
        </w:rPr>
      </w:pPr>
      <w:r w:rsidRPr="000F1945">
        <w:rPr>
          <w:szCs w:val="20"/>
        </w:rPr>
        <w:t xml:space="preserve">Details on the height of the primary </w:t>
      </w:r>
      <w:proofErr w:type="spellStart"/>
      <w:r w:rsidRPr="000F1945">
        <w:rPr>
          <w:szCs w:val="20"/>
        </w:rPr>
        <w:t>tumour</w:t>
      </w:r>
      <w:proofErr w:type="spellEnd"/>
      <w:r w:rsidRPr="000F1945">
        <w:rPr>
          <w:szCs w:val="20"/>
        </w:rPr>
        <w:t xml:space="preserve"> according to distance from the anal verge, was available for 1873/3975 (47%) patients with LRRC. Of these, 703/1873 patients had a primary </w:t>
      </w:r>
      <w:proofErr w:type="spellStart"/>
      <w:r w:rsidRPr="000F1945">
        <w:rPr>
          <w:szCs w:val="20"/>
        </w:rPr>
        <w:t>tumour</w:t>
      </w:r>
      <w:proofErr w:type="spellEnd"/>
      <w:r w:rsidRPr="000F1945">
        <w:rPr>
          <w:szCs w:val="20"/>
        </w:rPr>
        <w:t xml:space="preserve"> classified only as ‘below the peritoneal reflection’. The remaining 1170 </w:t>
      </w:r>
      <w:proofErr w:type="spellStart"/>
      <w:r w:rsidRPr="000F1945">
        <w:rPr>
          <w:szCs w:val="20"/>
        </w:rPr>
        <w:t>tumours</w:t>
      </w:r>
      <w:proofErr w:type="spellEnd"/>
      <w:r w:rsidRPr="000F1945">
        <w:rPr>
          <w:szCs w:val="20"/>
        </w:rPr>
        <w:t xml:space="preserve"> could be grouped into either upper/lower rectum (91 patients) or into thirds as upper/middle/lower rectum (1079 patients). With the rectum divided into thirds 23% patients had an upper rectal primary </w:t>
      </w:r>
      <w:proofErr w:type="spellStart"/>
      <w:r w:rsidRPr="000F1945">
        <w:rPr>
          <w:szCs w:val="20"/>
        </w:rPr>
        <w:t>tumour</w:t>
      </w:r>
      <w:proofErr w:type="spellEnd"/>
      <w:r w:rsidRPr="000F1945">
        <w:rPr>
          <w:szCs w:val="20"/>
        </w:rPr>
        <w:t xml:space="preserve">, 40% patients a middle rectal </w:t>
      </w:r>
      <w:proofErr w:type="spellStart"/>
      <w:r w:rsidRPr="000F1945">
        <w:rPr>
          <w:szCs w:val="20"/>
        </w:rPr>
        <w:t>tumour</w:t>
      </w:r>
      <w:proofErr w:type="spellEnd"/>
      <w:r w:rsidRPr="000F1945">
        <w:rPr>
          <w:szCs w:val="20"/>
        </w:rPr>
        <w:t xml:space="preserve"> and 37% patients a lower rectal </w:t>
      </w:r>
      <w:proofErr w:type="spellStart"/>
      <w:r w:rsidRPr="000F1945">
        <w:rPr>
          <w:szCs w:val="20"/>
        </w:rPr>
        <w:t>tumour</w:t>
      </w:r>
      <w:proofErr w:type="spellEnd"/>
      <w:r w:rsidRPr="000F1945">
        <w:rPr>
          <w:szCs w:val="20"/>
        </w:rPr>
        <w:t xml:space="preserve">. When information was provided for the rectum divided only into upper and lower, 38% patients had an upper rectal primary </w:t>
      </w:r>
      <w:proofErr w:type="spellStart"/>
      <w:r w:rsidRPr="000F1945">
        <w:rPr>
          <w:szCs w:val="20"/>
        </w:rPr>
        <w:t>tumour</w:t>
      </w:r>
      <w:proofErr w:type="spellEnd"/>
      <w:r w:rsidRPr="000F1945">
        <w:rPr>
          <w:szCs w:val="20"/>
        </w:rPr>
        <w:t xml:space="preserve"> and 62% patients a lower rectal primary </w:t>
      </w:r>
      <w:proofErr w:type="spellStart"/>
      <w:r w:rsidRPr="000F1945">
        <w:rPr>
          <w:szCs w:val="20"/>
        </w:rPr>
        <w:t>tumour</w:t>
      </w:r>
      <w:proofErr w:type="spellEnd"/>
      <w:r w:rsidRPr="000F1945">
        <w:rPr>
          <w:szCs w:val="20"/>
        </w:rPr>
        <w:t>.</w:t>
      </w:r>
    </w:p>
    <w:p w14:paraId="192FA007" w14:textId="515A9CA6" w:rsidR="00023A62" w:rsidRPr="000F1945" w:rsidRDefault="007C79DE" w:rsidP="007C79DE">
      <w:pPr>
        <w:pStyle w:val="MDPI22heading2"/>
        <w:spacing w:before="240"/>
      </w:pPr>
      <w:r w:rsidRPr="000F1945">
        <w:t xml:space="preserve">3.4. </w:t>
      </w:r>
      <w:r w:rsidR="00023A62" w:rsidRPr="000F1945">
        <w:t>Primary Surgery</w:t>
      </w:r>
    </w:p>
    <w:p w14:paraId="48FCD265" w14:textId="7E68528E" w:rsidR="00023A62" w:rsidRPr="000F1945" w:rsidRDefault="00023A62" w:rsidP="007C79DE">
      <w:pPr>
        <w:pStyle w:val="MDPI31text"/>
        <w:rPr>
          <w:szCs w:val="20"/>
        </w:rPr>
      </w:pPr>
      <w:r w:rsidRPr="000F1945">
        <w:rPr>
          <w:szCs w:val="20"/>
        </w:rPr>
        <w:t>Information on the primary surgical procedure was available for 3254/3975 (82%) patients with LRRC (Figure 6). The most frequent operation was a restorative anterior resection (AR) in 44%, abdominoperineal excision of the rectum (APER) in 33%, local excision (LE) in 7% and Hartmann</w:t>
      </w:r>
      <w:r w:rsidR="0087707F" w:rsidRPr="000F1945">
        <w:rPr>
          <w:szCs w:val="20"/>
        </w:rPr>
        <w:t>’</w:t>
      </w:r>
      <w:r w:rsidRPr="000F1945">
        <w:rPr>
          <w:szCs w:val="20"/>
        </w:rPr>
        <w:t xml:space="preserve">s procedure in 1% of patients. In 15% of patients, the procedure was </w:t>
      </w:r>
      <w:proofErr w:type="spellStart"/>
      <w:r w:rsidRPr="000F1945">
        <w:rPr>
          <w:szCs w:val="20"/>
        </w:rPr>
        <w:t>categorised</w:t>
      </w:r>
      <w:proofErr w:type="spellEnd"/>
      <w:r w:rsidRPr="000F1945">
        <w:rPr>
          <w:szCs w:val="20"/>
        </w:rPr>
        <w:t xml:space="preserve"> as ‘other’ as the information provided in the original study was indistinct i.e.</w:t>
      </w:r>
      <w:r w:rsidR="00A8795B" w:rsidRPr="000F1945">
        <w:rPr>
          <w:szCs w:val="20"/>
        </w:rPr>
        <w:t>,</w:t>
      </w:r>
      <w:r w:rsidRPr="000F1945">
        <w:rPr>
          <w:szCs w:val="20"/>
        </w:rPr>
        <w:t xml:space="preserve"> ‘TME’ or ‘sphincter-sparing resection’, which could potentially incorporate both restorative and non-restorative operations. This category also included operations such as rectal stump excision and subtotal colectomy.</w:t>
      </w:r>
    </w:p>
    <w:p w14:paraId="6964DC36" w14:textId="77777777" w:rsidR="007C79DE" w:rsidRPr="000F1945" w:rsidRDefault="00023A62" w:rsidP="007C79DE">
      <w:pPr>
        <w:pStyle w:val="MDPI52figure"/>
        <w:ind w:left="2608"/>
        <w:jc w:val="left"/>
      </w:pPr>
      <w:r w:rsidRPr="000F1945">
        <w:rPr>
          <w:noProof/>
        </w:rPr>
        <w:lastRenderedPageBreak/>
        <w:drawing>
          <wp:inline distT="0" distB="0" distL="0" distR="0" wp14:anchorId="155B487D" wp14:editId="4E67EFE9">
            <wp:extent cx="4277995" cy="2389505"/>
            <wp:effectExtent l="0" t="0" r="825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172" t="2131" r="2456"/>
                    <a:stretch/>
                  </pic:blipFill>
                  <pic:spPr bwMode="auto">
                    <a:xfrm>
                      <a:off x="0" y="0"/>
                      <a:ext cx="4277995" cy="2389505"/>
                    </a:xfrm>
                    <a:prstGeom prst="rect">
                      <a:avLst/>
                    </a:prstGeom>
                    <a:ln>
                      <a:noFill/>
                    </a:ln>
                    <a:extLst>
                      <a:ext uri="{53640926-AAD7-44D8-BBD7-CCE9431645EC}">
                        <a14:shadowObscured xmlns:a14="http://schemas.microsoft.com/office/drawing/2010/main"/>
                      </a:ext>
                    </a:extLst>
                  </pic:spPr>
                </pic:pic>
              </a:graphicData>
            </a:graphic>
          </wp:inline>
        </w:drawing>
      </w:r>
    </w:p>
    <w:p w14:paraId="26203C91" w14:textId="36D1EBBD" w:rsidR="00023A62" w:rsidRPr="000F1945" w:rsidRDefault="007C79DE" w:rsidP="007C79DE">
      <w:pPr>
        <w:pStyle w:val="MDPI51figurecaption"/>
        <w:jc w:val="left"/>
      </w:pPr>
      <w:r w:rsidRPr="000F1945">
        <w:rPr>
          <w:b/>
        </w:rPr>
        <w:t xml:space="preserve">Figure 6. </w:t>
      </w:r>
      <w:r w:rsidR="00023A62" w:rsidRPr="000F1945">
        <w:t>Primary surgical procedures resulting in LR</w:t>
      </w:r>
      <w:r w:rsidRPr="000F1945">
        <w:t>.</w:t>
      </w:r>
    </w:p>
    <w:p w14:paraId="16215233" w14:textId="77777777" w:rsidR="00023A62" w:rsidRPr="000F1945" w:rsidRDefault="00023A62" w:rsidP="007C79DE">
      <w:pPr>
        <w:pStyle w:val="MDPI31text"/>
      </w:pPr>
      <w:r w:rsidRPr="000F1945">
        <w:t>In 313 of these patients, information on the primary surgical procedure in addition to the anatomical location of the subsequent LR was available and Figure 7 outlines this classified according to the BTME system.</w:t>
      </w:r>
    </w:p>
    <w:p w14:paraId="29D8CB16" w14:textId="77777777" w:rsidR="007C79DE" w:rsidRPr="000F1945" w:rsidRDefault="00023A62" w:rsidP="007C79DE">
      <w:pPr>
        <w:pStyle w:val="MDPI52figure"/>
      </w:pPr>
      <w:r w:rsidRPr="000F1945">
        <w:rPr>
          <w:noProof/>
        </w:rPr>
        <w:drawing>
          <wp:inline distT="0" distB="0" distL="0" distR="0" wp14:anchorId="04EEA408" wp14:editId="136632AC">
            <wp:extent cx="5727700" cy="2763520"/>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27700" cy="2763520"/>
                    </a:xfrm>
                    <a:prstGeom prst="rect">
                      <a:avLst/>
                    </a:prstGeom>
                  </pic:spPr>
                </pic:pic>
              </a:graphicData>
            </a:graphic>
          </wp:inline>
        </w:drawing>
      </w:r>
    </w:p>
    <w:p w14:paraId="207EB7A8" w14:textId="0B635539" w:rsidR="00023A62" w:rsidRPr="000F1945" w:rsidRDefault="007C79DE" w:rsidP="007C79DE">
      <w:pPr>
        <w:pStyle w:val="MDPI51figurecaption"/>
        <w:jc w:val="left"/>
      </w:pPr>
      <w:r w:rsidRPr="000F1945">
        <w:rPr>
          <w:b/>
        </w:rPr>
        <w:t xml:space="preserve">Figure 7. </w:t>
      </w:r>
      <w:r w:rsidR="00023A62" w:rsidRPr="000F1945">
        <w:t>Compartmental location of LR according to operation performed for primary cancer</w:t>
      </w:r>
      <w:r w:rsidRPr="000F1945">
        <w:t>.</w:t>
      </w:r>
    </w:p>
    <w:p w14:paraId="312896FC" w14:textId="046BA9EB" w:rsidR="00023A62" w:rsidRPr="000F1945" w:rsidRDefault="00023A62" w:rsidP="007C79DE">
      <w:pPr>
        <w:pStyle w:val="MDPI31text"/>
        <w:rPr>
          <w:b/>
          <w:bCs/>
          <w:szCs w:val="20"/>
        </w:rPr>
      </w:pPr>
      <w:r w:rsidRPr="000F1945">
        <w:rPr>
          <w:szCs w:val="20"/>
        </w:rPr>
        <w:t xml:space="preserve">Following both anterior resection and LE, LR was most frequent in the central pelvic compartment (47/130 and 84/103 respectively), compared to the </w:t>
      </w:r>
      <w:proofErr w:type="spellStart"/>
      <w:r w:rsidRPr="000F1945">
        <w:rPr>
          <w:szCs w:val="20"/>
        </w:rPr>
        <w:t>infralevator</w:t>
      </w:r>
      <w:proofErr w:type="spellEnd"/>
      <w:r w:rsidRPr="000F1945">
        <w:rPr>
          <w:szCs w:val="20"/>
        </w:rPr>
        <w:t>/anterior urogenital triangle following APER (32/80). These two compartments were again amalgamated.</w:t>
      </w:r>
    </w:p>
    <w:p w14:paraId="7D3517C9" w14:textId="2AF4FA0D" w:rsidR="00023A62" w:rsidRPr="000F1945" w:rsidRDefault="007C79DE" w:rsidP="007C79DE">
      <w:pPr>
        <w:pStyle w:val="MDPI22heading2"/>
        <w:spacing w:before="240"/>
      </w:pPr>
      <w:r w:rsidRPr="000F1945">
        <w:t xml:space="preserve">3.5. </w:t>
      </w:r>
      <w:r w:rsidR="00023A62" w:rsidRPr="000F1945">
        <w:t xml:space="preserve">TNM </w:t>
      </w:r>
      <w:r w:rsidRPr="000F1945">
        <w:t>Stage</w:t>
      </w:r>
    </w:p>
    <w:p w14:paraId="0A684A02" w14:textId="2652CA57" w:rsidR="00023A62" w:rsidRPr="000F1945" w:rsidRDefault="00023A62" w:rsidP="007C79DE">
      <w:pPr>
        <w:pStyle w:val="MDPI31text"/>
      </w:pPr>
      <w:r w:rsidRPr="000F1945">
        <w:t xml:space="preserve">In 2857/3975 (72%) patients (40/58 studies), staging information on the primary </w:t>
      </w:r>
      <w:proofErr w:type="spellStart"/>
      <w:r w:rsidRPr="000F1945">
        <w:t>tumour</w:t>
      </w:r>
      <w:proofErr w:type="spellEnd"/>
      <w:r w:rsidRPr="000F1945">
        <w:t xml:space="preserve"> was provided. As staging systems have evolved over time, these included: </w:t>
      </w:r>
      <w:proofErr w:type="spellStart"/>
      <w:r w:rsidRPr="000F1945">
        <w:t>Tumour</w:t>
      </w:r>
      <w:proofErr w:type="spellEnd"/>
      <w:r w:rsidRPr="000F1945">
        <w:t xml:space="preserve"> Node Metastasis (TNM), Japanese Society for Cancers of the Colon and Rectum (JSCCR), Dukes’, </w:t>
      </w:r>
      <w:proofErr w:type="spellStart"/>
      <w:r w:rsidRPr="000F1945">
        <w:t>Astler-Coller</w:t>
      </w:r>
      <w:proofErr w:type="spellEnd"/>
      <w:r w:rsidRPr="000F1945">
        <w:t xml:space="preserve"> (also modified), and American Joint Committee on Cancer/Union for International Cancer Control (AJCC/UICC) classifications (Figure 8).</w:t>
      </w:r>
    </w:p>
    <w:p w14:paraId="3AFBD176" w14:textId="29AC1E52" w:rsidR="00023A62" w:rsidRPr="000F1945" w:rsidRDefault="00023A62" w:rsidP="007C79DE">
      <w:pPr>
        <w:pStyle w:val="MDPI52figure"/>
      </w:pPr>
      <w:r w:rsidRPr="000F1945">
        <w:rPr>
          <w:noProof/>
        </w:rPr>
        <w:lastRenderedPageBreak/>
        <w:drawing>
          <wp:inline distT="0" distB="0" distL="0" distR="0" wp14:anchorId="69E71176" wp14:editId="7021382E">
            <wp:extent cx="5527675" cy="28848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611" r="1870"/>
                    <a:stretch/>
                  </pic:blipFill>
                  <pic:spPr bwMode="auto">
                    <a:xfrm>
                      <a:off x="0" y="0"/>
                      <a:ext cx="5527675" cy="2884805"/>
                    </a:xfrm>
                    <a:prstGeom prst="rect">
                      <a:avLst/>
                    </a:prstGeom>
                    <a:ln>
                      <a:noFill/>
                    </a:ln>
                    <a:extLst>
                      <a:ext uri="{53640926-AAD7-44D8-BBD7-CCE9431645EC}">
                        <a14:shadowObscured xmlns:a14="http://schemas.microsoft.com/office/drawing/2010/main"/>
                      </a:ext>
                    </a:extLst>
                  </pic:spPr>
                </pic:pic>
              </a:graphicData>
            </a:graphic>
          </wp:inline>
        </w:drawing>
      </w:r>
    </w:p>
    <w:p w14:paraId="699F8271" w14:textId="702A8FCF" w:rsidR="00023A62" w:rsidRPr="000F1945" w:rsidRDefault="007C79DE" w:rsidP="007C79DE">
      <w:pPr>
        <w:pStyle w:val="MDPI51figurecaption"/>
        <w:jc w:val="left"/>
      </w:pPr>
      <w:r w:rsidRPr="000F1945">
        <w:rPr>
          <w:b/>
        </w:rPr>
        <w:t xml:space="preserve">Figure 8. </w:t>
      </w:r>
      <w:r w:rsidR="00023A62" w:rsidRPr="000F1945">
        <w:t xml:space="preserve">LRs according to staging of primary </w:t>
      </w:r>
      <w:proofErr w:type="spellStart"/>
      <w:r w:rsidR="00023A62" w:rsidRPr="000F1945">
        <w:t>tumour</w:t>
      </w:r>
      <w:proofErr w:type="spellEnd"/>
      <w:r w:rsidRPr="000F1945">
        <w:t>.</w:t>
      </w:r>
    </w:p>
    <w:p w14:paraId="13BBEA67" w14:textId="068F6548" w:rsidR="00023A62" w:rsidRPr="000F1945" w:rsidRDefault="00023A62" w:rsidP="005D3530">
      <w:pPr>
        <w:pStyle w:val="MDPI31text"/>
        <w:rPr>
          <w:szCs w:val="20"/>
        </w:rPr>
      </w:pPr>
      <w:r w:rsidRPr="000F1945">
        <w:rPr>
          <w:szCs w:val="20"/>
        </w:rPr>
        <w:t>The majority (1814/2857, 63%) of these patients had a more ‘advanced’ primary when staged within the different systems: TNM T3</w:t>
      </w:r>
      <w:r w:rsidR="005D3530" w:rsidRPr="000F1945">
        <w:rPr>
          <w:szCs w:val="20"/>
        </w:rPr>
        <w:t>–</w:t>
      </w:r>
      <w:r w:rsidRPr="000F1945">
        <w:rPr>
          <w:szCs w:val="20"/>
        </w:rPr>
        <w:t xml:space="preserve">T4 (1163/1552, 75%), JSCCR </w:t>
      </w:r>
      <w:r w:rsidR="005D3530" w:rsidRPr="000F1945">
        <w:rPr>
          <w:szCs w:val="20"/>
        </w:rPr>
        <w:t>‘</w:t>
      </w:r>
      <w:r w:rsidRPr="000F1945">
        <w:rPr>
          <w:szCs w:val="20"/>
        </w:rPr>
        <w:t>a</w:t>
      </w:r>
      <w:r w:rsidR="00A8795B" w:rsidRPr="000F1945">
        <w:rPr>
          <w:szCs w:val="20"/>
        </w:rPr>
        <w:t>1</w:t>
      </w:r>
      <w:r w:rsidR="005D3530" w:rsidRPr="000F1945">
        <w:rPr>
          <w:szCs w:val="20"/>
        </w:rPr>
        <w:t>’</w:t>
      </w:r>
      <w:r w:rsidRPr="000F1945">
        <w:rPr>
          <w:szCs w:val="20"/>
        </w:rPr>
        <w:t xml:space="preserve"> (5/9, 55%), Dukes’ C</w:t>
      </w:r>
      <w:r w:rsidR="005D3530" w:rsidRPr="000F1945">
        <w:rPr>
          <w:szCs w:val="20"/>
        </w:rPr>
        <w:t xml:space="preserve"> </w:t>
      </w:r>
      <w:r w:rsidRPr="000F1945">
        <w:rPr>
          <w:szCs w:val="20"/>
        </w:rPr>
        <w:t>&amp;</w:t>
      </w:r>
      <w:r w:rsidR="005D3530" w:rsidRPr="000F1945">
        <w:rPr>
          <w:szCs w:val="20"/>
        </w:rPr>
        <w:t xml:space="preserve"> </w:t>
      </w:r>
      <w:r w:rsidRPr="000F1945">
        <w:rPr>
          <w:szCs w:val="20"/>
        </w:rPr>
        <w:t xml:space="preserve">D (286/513, 56%), </w:t>
      </w:r>
      <w:proofErr w:type="spellStart"/>
      <w:r w:rsidRPr="000F1945">
        <w:rPr>
          <w:szCs w:val="20"/>
        </w:rPr>
        <w:t>Astler-Coller</w:t>
      </w:r>
      <w:proofErr w:type="spellEnd"/>
      <w:r w:rsidRPr="000F1945">
        <w:rPr>
          <w:szCs w:val="20"/>
        </w:rPr>
        <w:t xml:space="preserve"> </w:t>
      </w:r>
      <w:r w:rsidR="005D3530" w:rsidRPr="000F1945">
        <w:rPr>
          <w:szCs w:val="20"/>
        </w:rPr>
        <w:t>‘</w:t>
      </w:r>
      <w:r w:rsidRPr="000F1945">
        <w:rPr>
          <w:szCs w:val="20"/>
        </w:rPr>
        <w:t>C</w:t>
      </w:r>
      <w:r w:rsidR="005D3530" w:rsidRPr="000F1945">
        <w:rPr>
          <w:szCs w:val="20"/>
        </w:rPr>
        <w:t>’</w:t>
      </w:r>
      <w:r w:rsidRPr="000F1945">
        <w:rPr>
          <w:szCs w:val="20"/>
        </w:rPr>
        <w:t xml:space="preserve"> (162/381, 43%), AJCC/UICC Stage III/IV (198/402, 49%). Four patients had their primary cancer staged as </w:t>
      </w:r>
      <w:r w:rsidR="005D3530" w:rsidRPr="000F1945">
        <w:rPr>
          <w:szCs w:val="20"/>
        </w:rPr>
        <w:t>‘</w:t>
      </w:r>
      <w:r w:rsidRPr="000F1945">
        <w:rPr>
          <w:szCs w:val="20"/>
        </w:rPr>
        <w:t>T</w:t>
      </w:r>
      <w:r w:rsidR="00A8795B" w:rsidRPr="000F1945">
        <w:rPr>
          <w:szCs w:val="20"/>
        </w:rPr>
        <w:t>0</w:t>
      </w:r>
      <w:r w:rsidR="005D3530" w:rsidRPr="000F1945">
        <w:rPr>
          <w:szCs w:val="20"/>
        </w:rPr>
        <w:t>’</w:t>
      </w:r>
      <w:r w:rsidRPr="000F1945">
        <w:rPr>
          <w:szCs w:val="20"/>
        </w:rPr>
        <w:t xml:space="preserve"> following chemoradiotherapy or ‘Tis’ following invasive cancer excised by polypectomy.</w:t>
      </w:r>
    </w:p>
    <w:p w14:paraId="2B1C329B" w14:textId="4226130B" w:rsidR="00023A62" w:rsidRPr="000F1945" w:rsidRDefault="007C79DE" w:rsidP="007C79DE">
      <w:pPr>
        <w:pStyle w:val="MDPI22heading2"/>
        <w:spacing w:before="240"/>
      </w:pPr>
      <w:r w:rsidRPr="000F1945">
        <w:t xml:space="preserve">3.6. </w:t>
      </w:r>
      <w:r w:rsidR="00023A62" w:rsidRPr="000F1945">
        <w:t>EMVI Status</w:t>
      </w:r>
    </w:p>
    <w:p w14:paraId="4A5B47AA" w14:textId="53DBCA5F" w:rsidR="00023A62" w:rsidRPr="000F1945" w:rsidRDefault="00023A62" w:rsidP="007C79DE">
      <w:pPr>
        <w:pStyle w:val="MDPI31text"/>
        <w:rPr>
          <w:szCs w:val="20"/>
        </w:rPr>
      </w:pPr>
      <w:r w:rsidRPr="000F1945">
        <w:rPr>
          <w:szCs w:val="20"/>
        </w:rPr>
        <w:t>EMVI status was only documented in 8/58 (14%) studies, which was 1454//3975 (38%) of patients. Of the 1454 patients in which EMVI status was available, 482/1454 (33%) were EMVI positive and 972/1454 (67%) EMVI negative.</w:t>
      </w:r>
    </w:p>
    <w:p w14:paraId="2AD9312E" w14:textId="0EDF3AB4" w:rsidR="00023A62" w:rsidRPr="000F1945" w:rsidRDefault="007C79DE" w:rsidP="007C79DE">
      <w:pPr>
        <w:pStyle w:val="MDPI22heading2"/>
        <w:spacing w:before="240"/>
      </w:pPr>
      <w:r w:rsidRPr="000F1945">
        <w:t xml:space="preserve">3.7. </w:t>
      </w:r>
      <w:r w:rsidR="00023A62" w:rsidRPr="000F1945">
        <w:t>Nodal Status</w:t>
      </w:r>
    </w:p>
    <w:p w14:paraId="6B421CE3" w14:textId="4B5061B6" w:rsidR="00023A62" w:rsidRPr="000F1945" w:rsidRDefault="00023A62" w:rsidP="007C79DE">
      <w:pPr>
        <w:pStyle w:val="MDPI31text"/>
      </w:pPr>
      <w:r w:rsidRPr="000F1945">
        <w:t xml:space="preserve">Information was available on nodal status of the primary </w:t>
      </w:r>
      <w:proofErr w:type="spellStart"/>
      <w:r w:rsidRPr="000F1945">
        <w:t>tumour</w:t>
      </w:r>
      <w:proofErr w:type="spellEnd"/>
      <w:r w:rsidRPr="000F1945">
        <w:t xml:space="preserve"> in 2549/3975 (64%) patients. The majority of patients, 1320/2549 (52%), were node positive and 1229/2549 (48%) patients were node negative. Of those node positive patients with more detailed information, 173/1320 patients were staged as N1 and 118/1320 patients as N2.</w:t>
      </w:r>
    </w:p>
    <w:p w14:paraId="5A567C1E" w14:textId="65C1619A" w:rsidR="00023A62" w:rsidRPr="000F1945" w:rsidRDefault="00023A62" w:rsidP="007C79DE">
      <w:pPr>
        <w:pStyle w:val="MDPI31text"/>
      </w:pPr>
      <w:r w:rsidRPr="000F1945">
        <w:t xml:space="preserve">In 63/2549 patients the location of LR in addition to nodal status of the primary </w:t>
      </w:r>
      <w:proofErr w:type="spellStart"/>
      <w:r w:rsidRPr="000F1945">
        <w:t>tumour</w:t>
      </w:r>
      <w:proofErr w:type="spellEnd"/>
      <w:r w:rsidRPr="000F1945">
        <w:t xml:space="preserve"> was available (Figure 9). The majority of these were lateral LR’s and of note, none of these patients underwent lateral lymph node dissection at the primary surgery.</w:t>
      </w:r>
    </w:p>
    <w:p w14:paraId="0B524C1E" w14:textId="77777777" w:rsidR="00023A62" w:rsidRPr="000F1945" w:rsidRDefault="00023A62" w:rsidP="007C79DE">
      <w:pPr>
        <w:pStyle w:val="MDPI52figure"/>
      </w:pPr>
      <w:r w:rsidRPr="000F1945">
        <w:rPr>
          <w:noProof/>
        </w:rPr>
        <w:lastRenderedPageBreak/>
        <w:drawing>
          <wp:inline distT="0" distB="0" distL="0" distR="0" wp14:anchorId="6D31925A" wp14:editId="78764DE0">
            <wp:extent cx="5363845" cy="2366645"/>
            <wp:effectExtent l="0" t="0" r="825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363845" cy="2366645"/>
                    </a:xfrm>
                    <a:prstGeom prst="rect">
                      <a:avLst/>
                    </a:prstGeom>
                  </pic:spPr>
                </pic:pic>
              </a:graphicData>
            </a:graphic>
          </wp:inline>
        </w:drawing>
      </w:r>
    </w:p>
    <w:p w14:paraId="2E3E37CA" w14:textId="3E33E710" w:rsidR="00023A62" w:rsidRPr="000F1945" w:rsidRDefault="007C79DE" w:rsidP="007C79DE">
      <w:pPr>
        <w:pStyle w:val="MDPI51figurecaption"/>
        <w:jc w:val="left"/>
      </w:pPr>
      <w:r w:rsidRPr="000F1945">
        <w:rPr>
          <w:b/>
        </w:rPr>
        <w:t xml:space="preserve">Figure 9. </w:t>
      </w:r>
      <w:r w:rsidR="00023A62" w:rsidRPr="000F1945">
        <w:t>Nodal status leading to LR per pelvic compartment</w:t>
      </w:r>
      <w:r w:rsidRPr="000F1945">
        <w:t>.</w:t>
      </w:r>
    </w:p>
    <w:p w14:paraId="23EF1727" w14:textId="7FE65F83" w:rsidR="00023A62" w:rsidRPr="000F1945" w:rsidRDefault="007C79DE" w:rsidP="007C79DE">
      <w:pPr>
        <w:pStyle w:val="MDPI22heading2"/>
        <w:spacing w:before="240"/>
      </w:pPr>
      <w:r w:rsidRPr="000F1945">
        <w:t xml:space="preserve">3.8. </w:t>
      </w:r>
      <w:r w:rsidR="00023A62" w:rsidRPr="000F1945">
        <w:t>Perioperative Treatment</w:t>
      </w:r>
    </w:p>
    <w:p w14:paraId="172C431D" w14:textId="49FDE0F5" w:rsidR="00023A62" w:rsidRPr="000F1945" w:rsidRDefault="00023A62" w:rsidP="007C79DE">
      <w:pPr>
        <w:pStyle w:val="MDPI31text"/>
        <w:rPr>
          <w:szCs w:val="20"/>
        </w:rPr>
      </w:pPr>
      <w:r w:rsidRPr="000F1945">
        <w:rPr>
          <w:szCs w:val="20"/>
        </w:rPr>
        <w:t xml:space="preserve">Information on perioperative treatment received for the primary </w:t>
      </w:r>
      <w:proofErr w:type="spellStart"/>
      <w:r w:rsidRPr="000F1945">
        <w:rPr>
          <w:szCs w:val="20"/>
        </w:rPr>
        <w:t>tumour</w:t>
      </w:r>
      <w:proofErr w:type="spellEnd"/>
      <w:r w:rsidRPr="000F1945">
        <w:rPr>
          <w:szCs w:val="20"/>
        </w:rPr>
        <w:t xml:space="preserve"> was only available for 982/3975 (25%) patients who developed LRRC (Figure 10). Of these, 296/982 patients received neoadjuvant radiotherapy, 242/982 adjuvant chemotherapy, 152/982 neoadjuvant chemoradiotherapy, 97/982 adjuvant radiotherapy, 92/982 neoadjuvant/adjuvant chemoradiotherapy, 30/982 radiotherapy, 24/982 neoadjuvant chemotherapy, 17/982 adjuvant chemoradiotherapy, 17/982 neoadjuvant ‘treatment’ (chemotherapy/radiotherapy/chemoradiotherapy), 13/982 adjuvant ‘treatment’ and 2/982 chemotherapy.</w:t>
      </w:r>
    </w:p>
    <w:p w14:paraId="55F3281A" w14:textId="77777777" w:rsidR="00023A62" w:rsidRPr="000F1945" w:rsidRDefault="00023A62" w:rsidP="007C79DE">
      <w:pPr>
        <w:pStyle w:val="MDPI52figure"/>
        <w:ind w:left="2608"/>
        <w:jc w:val="left"/>
      </w:pPr>
      <w:r w:rsidRPr="000F1945">
        <w:rPr>
          <w:noProof/>
        </w:rPr>
        <w:drawing>
          <wp:inline distT="0" distB="0" distL="0" distR="0" wp14:anchorId="212BE280" wp14:editId="5F39CEFD">
            <wp:extent cx="4885690" cy="291909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r="2241"/>
                    <a:stretch/>
                  </pic:blipFill>
                  <pic:spPr bwMode="auto">
                    <a:xfrm>
                      <a:off x="0" y="0"/>
                      <a:ext cx="4885690" cy="2919095"/>
                    </a:xfrm>
                    <a:prstGeom prst="rect">
                      <a:avLst/>
                    </a:prstGeom>
                    <a:ln>
                      <a:noFill/>
                    </a:ln>
                    <a:extLst>
                      <a:ext uri="{53640926-AAD7-44D8-BBD7-CCE9431645EC}">
                        <a14:shadowObscured xmlns:a14="http://schemas.microsoft.com/office/drawing/2010/main"/>
                      </a:ext>
                    </a:extLst>
                  </pic:spPr>
                </pic:pic>
              </a:graphicData>
            </a:graphic>
          </wp:inline>
        </w:drawing>
      </w:r>
    </w:p>
    <w:p w14:paraId="04582653" w14:textId="15462789" w:rsidR="00023A62" w:rsidRPr="000F1945" w:rsidRDefault="007C79DE" w:rsidP="007C79DE">
      <w:pPr>
        <w:pStyle w:val="MDPI51figurecaption"/>
        <w:jc w:val="left"/>
      </w:pPr>
      <w:r w:rsidRPr="000F1945">
        <w:rPr>
          <w:b/>
        </w:rPr>
        <w:t xml:space="preserve">Figure 10. </w:t>
      </w:r>
      <w:r w:rsidR="00023A62" w:rsidRPr="000F1945">
        <w:t>Perioperative treatment received for the primary cancer prior to the development of LR</w:t>
      </w:r>
      <w:r w:rsidRPr="000F1945">
        <w:t>.</w:t>
      </w:r>
    </w:p>
    <w:p w14:paraId="44C2E783" w14:textId="3D9FE8D2" w:rsidR="00023A62" w:rsidRPr="000F1945" w:rsidRDefault="007C79DE" w:rsidP="007C79DE">
      <w:pPr>
        <w:pStyle w:val="MDPI21heading1"/>
      </w:pPr>
      <w:r w:rsidRPr="000F1945">
        <w:t xml:space="preserve">4. </w:t>
      </w:r>
      <w:r w:rsidR="00023A62" w:rsidRPr="000F1945">
        <w:t>Discussion</w:t>
      </w:r>
    </w:p>
    <w:p w14:paraId="04454A0C" w14:textId="17E57E2A" w:rsidR="00023A62" w:rsidRPr="000F1945" w:rsidRDefault="00023A62" w:rsidP="007C79DE">
      <w:pPr>
        <w:pStyle w:val="MDPI31text"/>
        <w:rPr>
          <w:b/>
        </w:rPr>
      </w:pPr>
      <w:r w:rsidRPr="000F1945">
        <w:t>Although the rates of LRRC have significantly reduced following advancement of treatment in patients with primary rectal cancer, the burden of this pathology remains. This review has highlighted some of the risk factors associated with LRRC and patterns of recurrence following surgery for primary rectal cancer.</w:t>
      </w:r>
    </w:p>
    <w:p w14:paraId="7136705E" w14:textId="7ACB7741" w:rsidR="00023A62" w:rsidRPr="000F1945" w:rsidRDefault="00023A62" w:rsidP="007C79DE">
      <w:pPr>
        <w:pStyle w:val="MDPI31text"/>
      </w:pPr>
      <w:r w:rsidRPr="000F1945">
        <w:t xml:space="preserve">Success with respect to surgery for LRRC is based upon achieving complete oncological clearance (R0 resection), which in turn is associated with improved survival outcomes </w:t>
      </w:r>
      <w:r w:rsidRPr="000F1945">
        <w:lastRenderedPageBreak/>
        <w:t xml:space="preserve">[1]. This review paper is an observational snapshot of outcomes following rectal cancer surgery, resulting in LR, which has been reported according to a standardized system. By understanding the frequency and locations of LRRC, primary </w:t>
      </w:r>
      <w:proofErr w:type="spellStart"/>
      <w:r w:rsidRPr="000F1945">
        <w:t>tumour</w:t>
      </w:r>
      <w:proofErr w:type="spellEnd"/>
      <w:r w:rsidRPr="000F1945">
        <w:t xml:space="preserve"> characteristics commonly resulting in LR and operations most frequently performed in this complex cohort of patients, we are better informed with regards to treatment planning in the future and as a result, more likely to achieve R0 resection. </w:t>
      </w:r>
      <w:proofErr w:type="spellStart"/>
      <w:r w:rsidRPr="000F1945">
        <w:t>Familiarising</w:t>
      </w:r>
      <w:proofErr w:type="spellEnd"/>
      <w:r w:rsidRPr="000F1945">
        <w:t xml:space="preserve"> multidisciplinary clinicians with this information also enables </w:t>
      </w:r>
      <w:proofErr w:type="spellStart"/>
      <w:r w:rsidRPr="000F1945">
        <w:t>optimisation</w:t>
      </w:r>
      <w:proofErr w:type="spellEnd"/>
      <w:r w:rsidRPr="000F1945">
        <w:t xml:space="preserve"> of services and appropriate resource delegation.</w:t>
      </w:r>
    </w:p>
    <w:p w14:paraId="1DC89AB0" w14:textId="02906A40" w:rsidR="00023A62" w:rsidRPr="000F1945" w:rsidRDefault="00023A62" w:rsidP="007C79DE">
      <w:pPr>
        <w:pStyle w:val="MDPI31text"/>
      </w:pPr>
      <w:r w:rsidRPr="000F1945">
        <w:t>Use of imaging for the assessment of LRRC has evolved over time, with MRI now being regarded as the gold standard modality [4]. Postoperative imaging surveillance following primary rectal cancer surgery is predominantly CT-based, however on suspicion of LR, MRI and also PET-CT provide increased soft tissue contrast in comparison to CT alone [69]. MRI was stated as the main diagnostic tool in only 5/58 studies within this review, which is unsurprising considering that many of the included studies were written prior to its development and widespread implementation. It must also be mentioned that while many of the studies did not explicitly state a single imaging modality used to diagnose recurrence, this did include the use of MRI. The BTME classification is MRI-based, although all of the systems described could easily be adapted to the progression in imaging.</w:t>
      </w:r>
    </w:p>
    <w:p w14:paraId="2ABA7DFF" w14:textId="77777777" w:rsidR="00023A62" w:rsidRPr="000F1945" w:rsidRDefault="00023A62" w:rsidP="007C79DE">
      <w:pPr>
        <w:pStyle w:val="MDPI31text"/>
        <w:rPr>
          <w:b/>
        </w:rPr>
      </w:pPr>
      <w:r w:rsidRPr="000F1945">
        <w:t xml:space="preserve">As there is currently no single system in use for the classification of LRRC, within this review we have </w:t>
      </w:r>
      <w:proofErr w:type="spellStart"/>
      <w:r w:rsidRPr="000F1945">
        <w:t>categorised</w:t>
      </w:r>
      <w:proofErr w:type="spellEnd"/>
      <w:r w:rsidRPr="000F1945">
        <w:t xml:space="preserve"> those from the published literature according to the BTME system, which has resulted in the largest number of studies and reported LRs, classified according to a single system. However, as mentioned, other anatomical and operative classifications are in use, some similar to the BTME system and all beneficial in providing a consistent manner to describe and radiologically report on LRRC. Use of a standardized system at least at a local level, if not wider, allows comparison of oncological outcomes based on a radiological assessment of the primary </w:t>
      </w:r>
      <w:proofErr w:type="spellStart"/>
      <w:r w:rsidRPr="000F1945">
        <w:t>tumour</w:t>
      </w:r>
      <w:proofErr w:type="spellEnd"/>
      <w:r w:rsidRPr="000F1945">
        <w:t>. This in turn should not only improve information provided to patients with regard to their prognosis at primary diagnosis but also providing a format on which audit and research can be based.</w:t>
      </w:r>
    </w:p>
    <w:p w14:paraId="0B88141D" w14:textId="3B411143" w:rsidR="00023A62" w:rsidRPr="000F1945" w:rsidRDefault="00023A62" w:rsidP="007C79DE">
      <w:pPr>
        <w:pStyle w:val="MDPI31text"/>
        <w:rPr>
          <w:szCs w:val="20"/>
        </w:rPr>
      </w:pPr>
      <w:r w:rsidRPr="000F1945">
        <w:rPr>
          <w:szCs w:val="20"/>
        </w:rPr>
        <w:t xml:space="preserve">Oncological clearance and prevention of disease recurrence following surgery for primary rectal cancer was most significantly influenced by the introduction of TME surgery by Professor Richard J. Heald. By removing the </w:t>
      </w:r>
      <w:proofErr w:type="spellStart"/>
      <w:r w:rsidRPr="000F1945">
        <w:rPr>
          <w:szCs w:val="20"/>
        </w:rPr>
        <w:t>lymphovascular</w:t>
      </w:r>
      <w:proofErr w:type="spellEnd"/>
      <w:r w:rsidRPr="000F1945">
        <w:rPr>
          <w:szCs w:val="20"/>
        </w:rPr>
        <w:t xml:space="preserve"> tissue responsible for cancer spread within the mesorectum during 132 consecutive ‘curative’ anterior resections, Professor Heald demonstrated a reduction in the rate of LR to 3 patients within 9 years (2.3%) [70]. LRRC however, is likely to be multifactorial and influenced by a number of different factors associated with the primary </w:t>
      </w:r>
      <w:proofErr w:type="spellStart"/>
      <w:r w:rsidRPr="000F1945">
        <w:rPr>
          <w:szCs w:val="20"/>
        </w:rPr>
        <w:t>tumour</w:t>
      </w:r>
      <w:proofErr w:type="spellEnd"/>
      <w:r w:rsidRPr="000F1945">
        <w:rPr>
          <w:szCs w:val="20"/>
        </w:rPr>
        <w:t xml:space="preserve"> including the surgical procedure performed, height from the anal verge, EMVI status, nodal status and TNM stage. Circumferential Resection Margin (CRM) status is also incredibly important in assessing the risk of LR [82]. Within this review CRM status of the primary </w:t>
      </w:r>
      <w:proofErr w:type="spellStart"/>
      <w:r w:rsidRPr="000F1945">
        <w:rPr>
          <w:szCs w:val="20"/>
        </w:rPr>
        <w:t>tumour</w:t>
      </w:r>
      <w:proofErr w:type="spellEnd"/>
      <w:r w:rsidRPr="000F1945">
        <w:rPr>
          <w:szCs w:val="20"/>
        </w:rPr>
        <w:t xml:space="preserve"> was mentioned in 10/58 (17%) studies [20</w:t>
      </w:r>
      <w:r w:rsidR="00271DD8" w:rsidRPr="000F1945">
        <w:rPr>
          <w:szCs w:val="20"/>
        </w:rPr>
        <w:t>–</w:t>
      </w:r>
      <w:r w:rsidR="00A8795B" w:rsidRPr="000F1945">
        <w:rPr>
          <w:szCs w:val="20"/>
        </w:rPr>
        <w:t>2</w:t>
      </w:r>
      <w:r w:rsidRPr="000F1945">
        <w:rPr>
          <w:szCs w:val="20"/>
        </w:rPr>
        <w:t>2,26,32,33,38,40</w:t>
      </w:r>
      <w:r w:rsidR="00AE74B2" w:rsidRPr="000F1945">
        <w:rPr>
          <w:szCs w:val="20"/>
        </w:rPr>
        <w:t>,</w:t>
      </w:r>
      <w:r w:rsidRPr="000F1945">
        <w:rPr>
          <w:szCs w:val="20"/>
        </w:rPr>
        <w:t xml:space="preserve">51,65], however data was often incomplete or the CRM status attributed to the LRs could not be defined, therefore these small numbers were not formally assessed. All patients within this review were however deemed to have had complete oncological clearance of the primary </w:t>
      </w:r>
      <w:proofErr w:type="spellStart"/>
      <w:r w:rsidRPr="000F1945">
        <w:rPr>
          <w:szCs w:val="20"/>
        </w:rPr>
        <w:t>tumour</w:t>
      </w:r>
      <w:proofErr w:type="spellEnd"/>
      <w:r w:rsidRPr="000F1945">
        <w:rPr>
          <w:szCs w:val="20"/>
        </w:rPr>
        <w:t>.</w:t>
      </w:r>
    </w:p>
    <w:p w14:paraId="679700C9" w14:textId="4B0C7027" w:rsidR="00023A62" w:rsidRPr="000F1945" w:rsidRDefault="007C79DE" w:rsidP="007C79DE">
      <w:pPr>
        <w:pStyle w:val="MDPI22heading2"/>
        <w:spacing w:before="240"/>
      </w:pPr>
      <w:r w:rsidRPr="000F1945">
        <w:t xml:space="preserve">4.1. </w:t>
      </w:r>
      <w:r w:rsidR="00023A62" w:rsidRPr="000F1945">
        <w:t>Location</w:t>
      </w:r>
    </w:p>
    <w:p w14:paraId="30CBE0AC" w14:textId="77777777" w:rsidR="00023A62" w:rsidRPr="000F1945" w:rsidRDefault="00023A62" w:rsidP="007C79DE">
      <w:pPr>
        <w:pStyle w:val="MDPI31text"/>
        <w:rPr>
          <w:b/>
        </w:rPr>
      </w:pPr>
      <w:r w:rsidRPr="000F1945">
        <w:t xml:space="preserve">When reviewing location of LRRC within the pelvis the largest proportion occurred within the central compartment (757 LRs) followed by the lateral compartment (610 LRs). Large numbers of LRs within this study were also located in the posterior and anterior below peritoneal reflection compartments, with much lower numbers or no LRs within the anterior above, anterior urogenital and </w:t>
      </w:r>
      <w:proofErr w:type="spellStart"/>
      <w:r w:rsidRPr="000F1945">
        <w:t>infralevator</w:t>
      </w:r>
      <w:proofErr w:type="spellEnd"/>
      <w:r w:rsidRPr="000F1945">
        <w:t xml:space="preserve"> compartments. Some of the classification systems used within these studies group LRs together for example, those infiltrating the prostate or vagina or anterior to the rectum above the peritoneal reflection, as located within the central compartment. A limitation of this review is that by dividing this central compartment into BTME sub-compartments according to the fascial planes, the </w:t>
      </w:r>
      <w:r w:rsidRPr="000F1945">
        <w:lastRenderedPageBreak/>
        <w:t>numbers are most likely reduced in these compartments as the majority of studies have not stratified LR according to this level of detail.</w:t>
      </w:r>
    </w:p>
    <w:p w14:paraId="28B03DB0" w14:textId="0EA3D3B4" w:rsidR="00023A62" w:rsidRPr="000F1945" w:rsidRDefault="00023A62" w:rsidP="007C79DE">
      <w:pPr>
        <w:pStyle w:val="MDPI31text"/>
        <w:rPr>
          <w:b/>
          <w:szCs w:val="20"/>
        </w:rPr>
      </w:pPr>
      <w:r w:rsidRPr="000F1945">
        <w:rPr>
          <w:i/>
          <w:iCs/>
          <w:szCs w:val="20"/>
        </w:rPr>
        <w:t xml:space="preserve">Why is recurrence within the central compartment most prevalent? </w:t>
      </w:r>
      <w:r w:rsidRPr="000F1945">
        <w:rPr>
          <w:szCs w:val="20"/>
        </w:rPr>
        <w:t xml:space="preserve">It has been suggested that anastomotic recurrences result from intraoperative </w:t>
      </w:r>
      <w:proofErr w:type="spellStart"/>
      <w:r w:rsidRPr="000F1945">
        <w:rPr>
          <w:szCs w:val="20"/>
        </w:rPr>
        <w:t>tumour</w:t>
      </w:r>
      <w:proofErr w:type="spellEnd"/>
      <w:r w:rsidRPr="000F1945">
        <w:rPr>
          <w:szCs w:val="20"/>
        </w:rPr>
        <w:t xml:space="preserve"> spillage or remnant </w:t>
      </w:r>
      <w:proofErr w:type="spellStart"/>
      <w:r w:rsidRPr="000F1945">
        <w:rPr>
          <w:szCs w:val="20"/>
        </w:rPr>
        <w:t>tumour</w:t>
      </w:r>
      <w:proofErr w:type="spellEnd"/>
      <w:r w:rsidRPr="000F1945">
        <w:rPr>
          <w:szCs w:val="20"/>
        </w:rPr>
        <w:t xml:space="preserve"> cells during excision of the primary </w:t>
      </w:r>
      <w:proofErr w:type="spellStart"/>
      <w:r w:rsidRPr="000F1945">
        <w:rPr>
          <w:szCs w:val="20"/>
        </w:rPr>
        <w:t>tumour</w:t>
      </w:r>
      <w:proofErr w:type="spellEnd"/>
      <w:r w:rsidRPr="000F1945">
        <w:rPr>
          <w:szCs w:val="20"/>
        </w:rPr>
        <w:t xml:space="preserve"> and that </w:t>
      </w:r>
      <w:proofErr w:type="spellStart"/>
      <w:r w:rsidRPr="000F1945">
        <w:rPr>
          <w:szCs w:val="20"/>
        </w:rPr>
        <w:t>mesorectal</w:t>
      </w:r>
      <w:proofErr w:type="spellEnd"/>
      <w:r w:rsidRPr="000F1945">
        <w:rPr>
          <w:szCs w:val="20"/>
        </w:rPr>
        <w:t xml:space="preserve"> LRs occur subsequent to an incomplete/partial TME, prior to TME becoming the standard procedure for excision of rectal </w:t>
      </w:r>
      <w:proofErr w:type="spellStart"/>
      <w:r w:rsidRPr="000F1945">
        <w:rPr>
          <w:szCs w:val="20"/>
        </w:rPr>
        <w:t>tumours</w:t>
      </w:r>
      <w:proofErr w:type="spellEnd"/>
      <w:r w:rsidRPr="000F1945">
        <w:rPr>
          <w:szCs w:val="20"/>
        </w:rPr>
        <w:t xml:space="preserve"> [10]. Publication dates within this review ranged from between 1960 to 2020, with TME surgery first being described back in 1982 [71]; however it took many years thereafter for TME surgery to become standard practice. However only 84/757 (11%) of the included LRs occurring within the central compartment were prior to 1990 </w:t>
      </w:r>
      <w:r w:rsidR="00A8795B" w:rsidRPr="000F1945">
        <w:rPr>
          <w:bCs/>
          <w:szCs w:val="20"/>
        </w:rPr>
        <w:t>[11,19,43,44,50,58,72]</w:t>
      </w:r>
      <w:r w:rsidRPr="000F1945">
        <w:rPr>
          <w:bCs/>
          <w:szCs w:val="20"/>
        </w:rPr>
        <w:t>.</w:t>
      </w:r>
      <w:r w:rsidRPr="000F1945">
        <w:rPr>
          <w:szCs w:val="20"/>
        </w:rPr>
        <w:t xml:space="preserve"> Higher rectal/rectosigmoid cancers may have resulted in central LRs due to partial TME, essentially </w:t>
      </w:r>
      <w:proofErr w:type="spellStart"/>
      <w:r w:rsidRPr="000F1945">
        <w:rPr>
          <w:szCs w:val="20"/>
        </w:rPr>
        <w:t>tumours</w:t>
      </w:r>
      <w:proofErr w:type="spellEnd"/>
      <w:r w:rsidRPr="000F1945">
        <w:rPr>
          <w:szCs w:val="20"/>
        </w:rPr>
        <w:t xml:space="preserve"> not requiring a full TME and therefore leaving some of the </w:t>
      </w:r>
      <w:proofErr w:type="spellStart"/>
      <w:r w:rsidRPr="000F1945">
        <w:rPr>
          <w:szCs w:val="20"/>
        </w:rPr>
        <w:t>lymphovascular</w:t>
      </w:r>
      <w:proofErr w:type="spellEnd"/>
      <w:r w:rsidRPr="000F1945">
        <w:rPr>
          <w:szCs w:val="20"/>
        </w:rPr>
        <w:t xml:space="preserve"> tissue behind. It has also been suggested that anastomotic leakage following anterior resection increases the risk of LR in a similar manner. Extraluminal leakage of free malignant cells from the anastomosis results in LR within the pelvis [73], typically within the central compartment.</w:t>
      </w:r>
    </w:p>
    <w:p w14:paraId="5AB41BB5" w14:textId="374D8DD6" w:rsidR="00023A62" w:rsidRPr="000F1945" w:rsidRDefault="00023A62" w:rsidP="00AE74B2">
      <w:pPr>
        <w:pStyle w:val="MDPI31text"/>
        <w:rPr>
          <w:b/>
          <w:szCs w:val="20"/>
        </w:rPr>
      </w:pPr>
      <w:r w:rsidRPr="000F1945">
        <w:rPr>
          <w:szCs w:val="20"/>
        </w:rPr>
        <w:t xml:space="preserve">Lateral and posterior LRs followed central recurrences in prevalence. Rectal </w:t>
      </w:r>
      <w:proofErr w:type="spellStart"/>
      <w:r w:rsidRPr="000F1945">
        <w:rPr>
          <w:szCs w:val="20"/>
        </w:rPr>
        <w:t>tumours</w:t>
      </w:r>
      <w:proofErr w:type="spellEnd"/>
      <w:r w:rsidRPr="000F1945">
        <w:rPr>
          <w:szCs w:val="20"/>
        </w:rPr>
        <w:t xml:space="preserve"> over </w:t>
      </w:r>
      <w:r w:rsidR="00A8795B" w:rsidRPr="000F1945">
        <w:rPr>
          <w:szCs w:val="20"/>
        </w:rPr>
        <w:t>5 c</w:t>
      </w:r>
      <w:r w:rsidRPr="000F1945">
        <w:rPr>
          <w:szCs w:val="20"/>
        </w:rPr>
        <w:t>m from the anal verge treated with neoadjuvant radiotherapy or chemoradiotherapy are associated with a higher frequency of presacral and lateral LRs [74], which was also indicated within this review.</w:t>
      </w:r>
    </w:p>
    <w:p w14:paraId="3FF692DA" w14:textId="22370E4F" w:rsidR="00023A62" w:rsidRPr="000F1945" w:rsidRDefault="00023A62" w:rsidP="007C79DE">
      <w:pPr>
        <w:pStyle w:val="MDPI31text"/>
        <w:rPr>
          <w:b/>
        </w:rPr>
      </w:pPr>
      <w:proofErr w:type="spellStart"/>
      <w:r w:rsidRPr="000F1945">
        <w:t>Beppu</w:t>
      </w:r>
      <w:proofErr w:type="spellEnd"/>
      <w:r w:rsidRPr="000F1945">
        <w:t xml:space="preserve"> et al. on reporting the outcomes of T3 low rectal cancers proposed that LR in the lateral compartment may be as a result of direct spread through the mesorectum to lateral pelvic sidewall lymph nodes. Because these nodes are not apparent nor resected during TME dissection, these present as lateral LR [21]. A similar suggestion was also postulated by Fan et al. who proposed that retrieving an inadequate lymph node sample during TME may indicate an incomplete resection and adverse oncological outcomes [75].</w:t>
      </w:r>
    </w:p>
    <w:p w14:paraId="6B426EC0" w14:textId="5E2BA271" w:rsidR="00023A62" w:rsidRPr="000F1945" w:rsidRDefault="00023A62" w:rsidP="007C79DE">
      <w:pPr>
        <w:pStyle w:val="MDPI31text"/>
        <w:rPr>
          <w:b/>
          <w:szCs w:val="20"/>
        </w:rPr>
      </w:pPr>
      <w:r w:rsidRPr="000F1945">
        <w:rPr>
          <w:szCs w:val="20"/>
        </w:rPr>
        <w:t xml:space="preserve">Kusters et al. demonstrated that the 5-year LR rate was greater in those undergoing TME and unilateral lateral lymph node dissection compared to in those undergoing TME and bilateral lateral lymph node dissection for </w:t>
      </w:r>
      <w:proofErr w:type="spellStart"/>
      <w:r w:rsidRPr="000F1945">
        <w:rPr>
          <w:szCs w:val="20"/>
        </w:rPr>
        <w:t>mesorectal</w:t>
      </w:r>
      <w:proofErr w:type="spellEnd"/>
      <w:r w:rsidRPr="000F1945">
        <w:rPr>
          <w:szCs w:val="20"/>
        </w:rPr>
        <w:t xml:space="preserve"> lymph node positive rectal cancer (33% </w:t>
      </w:r>
      <w:r w:rsidR="00AE74B2" w:rsidRPr="000F1945">
        <w:rPr>
          <w:szCs w:val="20"/>
        </w:rPr>
        <w:t>vs.</w:t>
      </w:r>
      <w:r w:rsidRPr="000F1945">
        <w:rPr>
          <w:szCs w:val="20"/>
        </w:rPr>
        <w:t xml:space="preserve"> 14%, </w:t>
      </w:r>
      <w:r w:rsidR="00A8795B" w:rsidRPr="000F1945">
        <w:rPr>
          <w:i/>
          <w:szCs w:val="20"/>
        </w:rPr>
        <w:t>p</w:t>
      </w:r>
      <w:r w:rsidRPr="000F1945">
        <w:rPr>
          <w:szCs w:val="20"/>
        </w:rPr>
        <w:t xml:space="preserve"> = 0.04) but also in all patients regardless of lymph node status (15% </w:t>
      </w:r>
      <w:r w:rsidR="00AE74B2" w:rsidRPr="000F1945">
        <w:rPr>
          <w:szCs w:val="20"/>
        </w:rPr>
        <w:t>vs.</w:t>
      </w:r>
      <w:r w:rsidRPr="000F1945">
        <w:rPr>
          <w:szCs w:val="20"/>
        </w:rPr>
        <w:t xml:space="preserve"> 8%, </w:t>
      </w:r>
      <w:r w:rsidR="00A8795B" w:rsidRPr="000F1945">
        <w:rPr>
          <w:i/>
          <w:szCs w:val="20"/>
        </w:rPr>
        <w:t>p</w:t>
      </w:r>
      <w:r w:rsidRPr="000F1945">
        <w:rPr>
          <w:szCs w:val="20"/>
        </w:rPr>
        <w:t xml:space="preserve"> = 0.06). This has been suggested to be as a result of </w:t>
      </w:r>
      <w:proofErr w:type="spellStart"/>
      <w:r w:rsidRPr="000F1945">
        <w:rPr>
          <w:szCs w:val="20"/>
        </w:rPr>
        <w:t>tumour</w:t>
      </w:r>
      <w:proofErr w:type="spellEnd"/>
      <w:r w:rsidRPr="000F1945">
        <w:rPr>
          <w:szCs w:val="20"/>
        </w:rPr>
        <w:t xml:space="preserve"> remaining in lateral lymph nodes during unilateral TME or in a standard TME operation. </w:t>
      </w:r>
      <w:proofErr w:type="spellStart"/>
      <w:r w:rsidRPr="000F1945">
        <w:rPr>
          <w:szCs w:val="20"/>
        </w:rPr>
        <w:t>Tumour</w:t>
      </w:r>
      <w:proofErr w:type="spellEnd"/>
      <w:r w:rsidRPr="000F1945">
        <w:rPr>
          <w:szCs w:val="20"/>
        </w:rPr>
        <w:t xml:space="preserve"> cells may also remain in the lateral lymph flow system during unilateral lymph node dissection and leak out causing LR not only laterally but in the presacral, perineal and anastomotic sites [76].</w:t>
      </w:r>
    </w:p>
    <w:p w14:paraId="6E9FBA27" w14:textId="0440FEED" w:rsidR="00023A62" w:rsidRPr="000F1945" w:rsidRDefault="007C79DE" w:rsidP="007C79DE">
      <w:pPr>
        <w:pStyle w:val="MDPI22heading2"/>
        <w:spacing w:before="240"/>
      </w:pPr>
      <w:r w:rsidRPr="000F1945">
        <w:t xml:space="preserve">4.2. </w:t>
      </w:r>
      <w:r w:rsidR="00023A62" w:rsidRPr="000F1945">
        <w:t xml:space="preserve">Height of </w:t>
      </w:r>
      <w:r w:rsidRPr="000F1945">
        <w:t xml:space="preserve">Primary Tumour, Primary Surgery </w:t>
      </w:r>
      <w:r w:rsidR="00023A62" w:rsidRPr="000F1945">
        <w:t>and T-</w:t>
      </w:r>
      <w:r w:rsidRPr="000F1945">
        <w:t>Stage</w:t>
      </w:r>
    </w:p>
    <w:p w14:paraId="47773606" w14:textId="52502EB1" w:rsidR="00023A62" w:rsidRPr="000F1945" w:rsidRDefault="00023A62" w:rsidP="007C79DE">
      <w:pPr>
        <w:pStyle w:val="MDPI31text"/>
        <w:rPr>
          <w:b/>
        </w:rPr>
      </w:pPr>
      <w:r w:rsidRPr="000F1945">
        <w:t xml:space="preserve">Height of the primary </w:t>
      </w:r>
      <w:proofErr w:type="spellStart"/>
      <w:r w:rsidRPr="000F1945">
        <w:t>tumour</w:t>
      </w:r>
      <w:proofErr w:type="spellEnd"/>
      <w:r w:rsidRPr="000F1945">
        <w:t xml:space="preserve">, particularly differentiating between high and low rectal </w:t>
      </w:r>
      <w:proofErr w:type="spellStart"/>
      <w:r w:rsidRPr="000F1945">
        <w:t>tumours</w:t>
      </w:r>
      <w:proofErr w:type="spellEnd"/>
      <w:r w:rsidRPr="000F1945">
        <w:t xml:space="preserve">, in addition to the primary surgery performed, is well </w:t>
      </w:r>
      <w:proofErr w:type="spellStart"/>
      <w:r w:rsidRPr="000F1945">
        <w:t>recognised</w:t>
      </w:r>
      <w:proofErr w:type="spellEnd"/>
      <w:r w:rsidRPr="000F1945">
        <w:t xml:space="preserve"> as having a significant effect on LR rates.</w:t>
      </w:r>
    </w:p>
    <w:p w14:paraId="605A819A" w14:textId="65D61A6B" w:rsidR="00023A62" w:rsidRPr="000F1945" w:rsidRDefault="00023A62" w:rsidP="007C79DE">
      <w:pPr>
        <w:pStyle w:val="MDPI31text"/>
        <w:rPr>
          <w:b/>
        </w:rPr>
      </w:pPr>
      <w:r w:rsidRPr="000F1945">
        <w:t xml:space="preserve">Within this review, in patients having previously undergone a local excision or anterior resection for their primary cancer, LR was most prevalent in the central compartment. In those having undergone an APER, LR was most prevalent in the </w:t>
      </w:r>
      <w:proofErr w:type="spellStart"/>
      <w:r w:rsidRPr="000F1945">
        <w:t>infralevator</w:t>
      </w:r>
      <w:proofErr w:type="spellEnd"/>
      <w:r w:rsidRPr="000F1945">
        <w:t>/anterior urogenital triangle, i.e.</w:t>
      </w:r>
      <w:r w:rsidR="00A8795B" w:rsidRPr="000F1945">
        <w:t>,</w:t>
      </w:r>
      <w:r w:rsidRPr="000F1945">
        <w:t xml:space="preserve"> the perineum followed by the posterior and anterior below compartments. LR within the lateral compartment was appreciably more prevalent in those following anterior resection.</w:t>
      </w:r>
    </w:p>
    <w:p w14:paraId="051102EB" w14:textId="4E7C9C5A" w:rsidR="00023A62" w:rsidRPr="000F1945" w:rsidRDefault="00023A62" w:rsidP="007C79DE">
      <w:pPr>
        <w:pStyle w:val="MDPI31text"/>
      </w:pPr>
      <w:r w:rsidRPr="000F1945">
        <w:t xml:space="preserve">Hruby et al. found that in patients with LRRC in the anterior central compartment, a significant proportion of these had primary T4 </w:t>
      </w:r>
      <w:proofErr w:type="spellStart"/>
      <w:r w:rsidRPr="000F1945">
        <w:t>tumours</w:t>
      </w:r>
      <w:proofErr w:type="spellEnd"/>
      <w:r w:rsidRPr="000F1945">
        <w:t xml:space="preserve"> on histopathology (</w:t>
      </w:r>
      <w:r w:rsidR="00A8795B" w:rsidRPr="000F1945">
        <w:rPr>
          <w:i/>
        </w:rPr>
        <w:t>p</w:t>
      </w:r>
      <w:r w:rsidRPr="000F1945">
        <w:t xml:space="preserve"> &lt; 0.01) and that perineal LRs occurred most significantly following APER (</w:t>
      </w:r>
      <w:r w:rsidR="00A8795B" w:rsidRPr="000F1945">
        <w:rPr>
          <w:i/>
        </w:rPr>
        <w:t>p</w:t>
      </w:r>
      <w:r w:rsidRPr="000F1945">
        <w:t xml:space="preserve"> &lt; 0.01) compared to in no patients who had undergone a previous AR [13]. TME is now the universally accepted technique for excision of rectal cancer, however even Professor Heald having personally operated on 502 patients, determined that LR at both 5 and 10 years was more prevalent in those undergoing APER in comparison to anterior resection (17% &amp; 36% </w:t>
      </w:r>
      <w:r w:rsidR="00711F3B" w:rsidRPr="000F1945">
        <w:t>v</w:t>
      </w:r>
      <w:r w:rsidRPr="000F1945">
        <w:t>s</w:t>
      </w:r>
      <w:r w:rsidR="00711F3B" w:rsidRPr="000F1945">
        <w:t>.</w:t>
      </w:r>
      <w:r w:rsidRPr="000F1945">
        <w:t xml:space="preserve"> 5% and 5%, </w:t>
      </w:r>
      <w:r w:rsidR="00A8795B" w:rsidRPr="000F1945">
        <w:rPr>
          <w:i/>
        </w:rPr>
        <w:t>p</w:t>
      </w:r>
      <w:r w:rsidRPr="000F1945">
        <w:t xml:space="preserve"> &lt; 0.001). He </w:t>
      </w:r>
      <w:proofErr w:type="spellStart"/>
      <w:r w:rsidRPr="000F1945">
        <w:t>hypothesised</w:t>
      </w:r>
      <w:proofErr w:type="spellEnd"/>
      <w:r w:rsidRPr="000F1945">
        <w:t xml:space="preserve"> that this may be as a result of an absent </w:t>
      </w:r>
      <w:proofErr w:type="spellStart"/>
      <w:r w:rsidRPr="000F1945">
        <w:t>mesorectal</w:t>
      </w:r>
      <w:proofErr w:type="spellEnd"/>
      <w:r w:rsidRPr="000F1945">
        <w:t xml:space="preserve">/dissection </w:t>
      </w:r>
      <w:r w:rsidRPr="000F1945">
        <w:lastRenderedPageBreak/>
        <w:t xml:space="preserve">plane below </w:t>
      </w:r>
      <w:r w:rsidR="00A8795B" w:rsidRPr="000F1945">
        <w:t>4 c</w:t>
      </w:r>
      <w:r w:rsidRPr="000F1945">
        <w:t>m from the anal verge and that the imprecision of TME dissection during an APER may result in damage to the specimen [77].</w:t>
      </w:r>
    </w:p>
    <w:p w14:paraId="1E797244" w14:textId="4C7D18F2" w:rsidR="00023A62" w:rsidRPr="000F1945" w:rsidRDefault="00023A62" w:rsidP="007C79DE">
      <w:pPr>
        <w:pStyle w:val="MDPI31text"/>
        <w:rPr>
          <w:b/>
          <w:szCs w:val="20"/>
        </w:rPr>
      </w:pPr>
      <w:r w:rsidRPr="000F1945">
        <w:rPr>
          <w:szCs w:val="20"/>
        </w:rPr>
        <w:t>When Kusters et al. compared LR rates at 5 years following surgery for low rectal cancer between patients in the Netherlands and Japan, there was a significant difference in 5-year LR rates (12.1% vs</w:t>
      </w:r>
      <w:r w:rsidR="00711F3B" w:rsidRPr="000F1945">
        <w:rPr>
          <w:szCs w:val="20"/>
        </w:rPr>
        <w:t>.</w:t>
      </w:r>
      <w:r w:rsidRPr="000F1945">
        <w:rPr>
          <w:szCs w:val="20"/>
        </w:rPr>
        <w:t xml:space="preserve"> 6.9%), which was attributed in part to a wider perineal excision performed routinely in Japan [78], but these patients also may have had a lateral pelvic lymph node dissection, if indicated.</w:t>
      </w:r>
    </w:p>
    <w:p w14:paraId="7F44EF69" w14:textId="1610A459" w:rsidR="00023A62" w:rsidRPr="000F1945" w:rsidRDefault="00023A62" w:rsidP="007C79DE">
      <w:pPr>
        <w:pStyle w:val="MDPI31text"/>
        <w:rPr>
          <w:b/>
        </w:rPr>
      </w:pPr>
      <w:r w:rsidRPr="000F1945">
        <w:t xml:space="preserve">Results from the Dutch TME trial suggested that LR following APER occurs most frequently in the presacral area, which is suggested could be attributed to </w:t>
      </w:r>
      <w:proofErr w:type="spellStart"/>
      <w:r w:rsidRPr="000F1945">
        <w:t>tumour</w:t>
      </w:r>
      <w:proofErr w:type="spellEnd"/>
      <w:r w:rsidRPr="000F1945">
        <w:t xml:space="preserve"> spillage from positive resection margins implanting in the midline in the presacral area, due to natural gravitational forces </w:t>
      </w:r>
      <w:r w:rsidR="00A8795B" w:rsidRPr="000F1945">
        <w:t>[10,38</w:t>
      </w:r>
      <w:r w:rsidRPr="000F1945">
        <w:t xml:space="preserve">]. It was also found that within this population of patients undergoing a conventional APER, the resection margin was located within the sphincter muscle or submucosa in over one-third of cases [79]. Therefore, for complete oncological clearance, the dissection plane may have to be adapted from that of a conventional APER to an </w:t>
      </w:r>
      <w:proofErr w:type="spellStart"/>
      <w:r w:rsidRPr="000F1945">
        <w:t>interpshincteric</w:t>
      </w:r>
      <w:proofErr w:type="spellEnd"/>
      <w:r w:rsidRPr="000F1945">
        <w:t xml:space="preserve"> APER or even an </w:t>
      </w:r>
      <w:proofErr w:type="spellStart"/>
      <w:r w:rsidRPr="000F1945">
        <w:t>extralevator</w:t>
      </w:r>
      <w:proofErr w:type="spellEnd"/>
      <w:r w:rsidRPr="000F1945">
        <w:t xml:space="preserve"> APER (ELAPE).</w:t>
      </w:r>
    </w:p>
    <w:p w14:paraId="12A18C81" w14:textId="16E5A321" w:rsidR="00023A62" w:rsidRPr="000F1945" w:rsidRDefault="00023A62" w:rsidP="007C79DE">
      <w:pPr>
        <w:pStyle w:val="MDPI31text"/>
        <w:rPr>
          <w:szCs w:val="20"/>
        </w:rPr>
      </w:pPr>
      <w:r w:rsidRPr="000F1945">
        <w:rPr>
          <w:szCs w:val="20"/>
        </w:rPr>
        <w:t xml:space="preserve">Within this review when assessing height of the primary </w:t>
      </w:r>
      <w:proofErr w:type="spellStart"/>
      <w:r w:rsidRPr="000F1945">
        <w:rPr>
          <w:szCs w:val="20"/>
        </w:rPr>
        <w:t>tumour</w:t>
      </w:r>
      <w:proofErr w:type="spellEnd"/>
      <w:r w:rsidRPr="000F1945">
        <w:rPr>
          <w:szCs w:val="20"/>
        </w:rPr>
        <w:t xml:space="preserve">, the rectum was divided into halves or thirds. In either case, a low rectal </w:t>
      </w:r>
      <w:proofErr w:type="spellStart"/>
      <w:r w:rsidRPr="000F1945">
        <w:rPr>
          <w:szCs w:val="20"/>
        </w:rPr>
        <w:t>tumour</w:t>
      </w:r>
      <w:proofErr w:type="spellEnd"/>
      <w:r w:rsidRPr="000F1945">
        <w:rPr>
          <w:szCs w:val="20"/>
        </w:rPr>
        <w:t xml:space="preserve"> was defined as less than </w:t>
      </w:r>
      <w:r w:rsidR="00A8795B" w:rsidRPr="000F1945">
        <w:rPr>
          <w:szCs w:val="20"/>
        </w:rPr>
        <w:t>5 c</w:t>
      </w:r>
      <w:r w:rsidRPr="000F1945">
        <w:rPr>
          <w:szCs w:val="20"/>
        </w:rPr>
        <w:t xml:space="preserve">m or </w:t>
      </w:r>
      <w:r w:rsidR="00A8795B" w:rsidRPr="000F1945">
        <w:rPr>
          <w:szCs w:val="20"/>
        </w:rPr>
        <w:t>6 c</w:t>
      </w:r>
      <w:r w:rsidRPr="000F1945">
        <w:rPr>
          <w:szCs w:val="20"/>
        </w:rPr>
        <w:t xml:space="preserve">m from the anal verge, for which there were 457/1170 LRs with information on height of the primary </w:t>
      </w:r>
      <w:proofErr w:type="spellStart"/>
      <w:r w:rsidRPr="000F1945">
        <w:rPr>
          <w:szCs w:val="20"/>
        </w:rPr>
        <w:t>tumour</w:t>
      </w:r>
      <w:proofErr w:type="spellEnd"/>
      <w:r w:rsidRPr="000F1945">
        <w:rPr>
          <w:szCs w:val="20"/>
        </w:rPr>
        <w:t>. Low rectal cancer has been associated with increased rates of recurrence compared with those higher up in the rectum. This is thought previously to have been contributed to by the anatomy of the lower rectum with ‘</w:t>
      </w:r>
      <w:proofErr w:type="spellStart"/>
      <w:r w:rsidRPr="000F1945">
        <w:rPr>
          <w:szCs w:val="20"/>
        </w:rPr>
        <w:t>waisting</w:t>
      </w:r>
      <w:proofErr w:type="spellEnd"/>
      <w:r w:rsidRPr="000F1945">
        <w:rPr>
          <w:szCs w:val="20"/>
        </w:rPr>
        <w:t xml:space="preserve">’ of surgical TME specimens and also as a result of surgical technique. With the mesorectum tapering into a point at its insertion on the superior surface of puborectalis sling, excision distal to this can leave a </w:t>
      </w:r>
      <w:proofErr w:type="spellStart"/>
      <w:r w:rsidRPr="000F1945">
        <w:rPr>
          <w:szCs w:val="20"/>
        </w:rPr>
        <w:t>tumour</w:t>
      </w:r>
      <w:proofErr w:type="spellEnd"/>
      <w:r w:rsidRPr="000F1945">
        <w:rPr>
          <w:szCs w:val="20"/>
        </w:rPr>
        <w:t xml:space="preserve"> potentially exposed. A lack of surrounding </w:t>
      </w:r>
      <w:proofErr w:type="spellStart"/>
      <w:r w:rsidRPr="000F1945">
        <w:rPr>
          <w:szCs w:val="20"/>
        </w:rPr>
        <w:t>mesorectal</w:t>
      </w:r>
      <w:proofErr w:type="spellEnd"/>
      <w:r w:rsidRPr="000F1945">
        <w:rPr>
          <w:szCs w:val="20"/>
        </w:rPr>
        <w:t xml:space="preserve"> fat results in the sphincter muscle forming the circumferential resection margin (CRM) [79], with CRM positivity (</w:t>
      </w:r>
      <w:proofErr w:type="spellStart"/>
      <w:r w:rsidRPr="000F1945">
        <w:rPr>
          <w:szCs w:val="20"/>
        </w:rPr>
        <w:t>tumour</w:t>
      </w:r>
      <w:proofErr w:type="spellEnd"/>
      <w:r w:rsidRPr="000F1945">
        <w:rPr>
          <w:szCs w:val="20"/>
        </w:rPr>
        <w:t xml:space="preserve"> less than </w:t>
      </w:r>
      <w:r w:rsidR="00A8795B" w:rsidRPr="000F1945">
        <w:rPr>
          <w:szCs w:val="20"/>
        </w:rPr>
        <w:t>1 m</w:t>
      </w:r>
      <w:r w:rsidRPr="000F1945">
        <w:rPr>
          <w:szCs w:val="20"/>
        </w:rPr>
        <w:t>m from the CRM) being a strong predictor of LR</w:t>
      </w:r>
      <w:r w:rsidR="00711F3B" w:rsidRPr="000F1945">
        <w:rPr>
          <w:szCs w:val="20"/>
        </w:rPr>
        <w:t xml:space="preserve"> </w:t>
      </w:r>
      <w:r w:rsidRPr="000F1945">
        <w:rPr>
          <w:szCs w:val="20"/>
        </w:rPr>
        <w:t>[79</w:t>
      </w:r>
      <w:r w:rsidR="00271DD8" w:rsidRPr="000F1945">
        <w:rPr>
          <w:szCs w:val="20"/>
        </w:rPr>
        <w:t>–</w:t>
      </w:r>
      <w:r w:rsidR="00A8795B" w:rsidRPr="000F1945">
        <w:rPr>
          <w:szCs w:val="20"/>
        </w:rPr>
        <w:t>8</w:t>
      </w:r>
      <w:r w:rsidRPr="000F1945">
        <w:rPr>
          <w:szCs w:val="20"/>
        </w:rPr>
        <w:t xml:space="preserve">2]. This was </w:t>
      </w:r>
      <w:proofErr w:type="spellStart"/>
      <w:r w:rsidRPr="000F1945">
        <w:rPr>
          <w:szCs w:val="20"/>
        </w:rPr>
        <w:t>emphasised</w:t>
      </w:r>
      <w:proofErr w:type="spellEnd"/>
      <w:r w:rsidRPr="000F1945">
        <w:rPr>
          <w:szCs w:val="20"/>
        </w:rPr>
        <w:t xml:space="preserve"> in the MERCURY study, demonstrating that a positive CRM on MRI was an independently significant predictor of LR regardless of other preoperative factors [82].</w:t>
      </w:r>
    </w:p>
    <w:p w14:paraId="0F78F6C8" w14:textId="7E879003" w:rsidR="00023A62" w:rsidRPr="000F1945" w:rsidRDefault="00023A62" w:rsidP="007C79DE">
      <w:pPr>
        <w:pStyle w:val="MDPI31text"/>
        <w:rPr>
          <w:b/>
          <w:szCs w:val="20"/>
        </w:rPr>
      </w:pPr>
      <w:proofErr w:type="spellStart"/>
      <w:r w:rsidRPr="000F1945">
        <w:rPr>
          <w:szCs w:val="20"/>
        </w:rPr>
        <w:t>Nagtegaal</w:t>
      </w:r>
      <w:proofErr w:type="spellEnd"/>
      <w:r w:rsidRPr="000F1945">
        <w:rPr>
          <w:szCs w:val="20"/>
        </w:rPr>
        <w:t xml:space="preserve"> et al. on reporting on 1219 patients with clinically </w:t>
      </w:r>
      <w:proofErr w:type="spellStart"/>
      <w:r w:rsidRPr="000F1945">
        <w:rPr>
          <w:szCs w:val="20"/>
        </w:rPr>
        <w:t>resectable</w:t>
      </w:r>
      <w:proofErr w:type="spellEnd"/>
      <w:r w:rsidRPr="000F1945">
        <w:rPr>
          <w:szCs w:val="20"/>
        </w:rPr>
        <w:t xml:space="preserve"> rectal cancer within the Dutch TME trial indicated that the anatomical and surgical challenges faced by difficult access to low rectal </w:t>
      </w:r>
      <w:proofErr w:type="spellStart"/>
      <w:r w:rsidRPr="000F1945">
        <w:rPr>
          <w:szCs w:val="20"/>
        </w:rPr>
        <w:t>tumours</w:t>
      </w:r>
      <w:proofErr w:type="spellEnd"/>
      <w:r w:rsidRPr="000F1945">
        <w:rPr>
          <w:szCs w:val="20"/>
        </w:rPr>
        <w:t xml:space="preserve">, resulted in a high CRM positivity rate. Regardless of whether either APER or anterior resection was performed for a low rectal </w:t>
      </w:r>
      <w:proofErr w:type="spellStart"/>
      <w:r w:rsidRPr="000F1945">
        <w:rPr>
          <w:szCs w:val="20"/>
        </w:rPr>
        <w:t>tumour</w:t>
      </w:r>
      <w:proofErr w:type="spellEnd"/>
      <w:r w:rsidRPr="000F1945">
        <w:rPr>
          <w:szCs w:val="20"/>
        </w:rPr>
        <w:t xml:space="preserve">, local recurrence rates were higher in those with a positive CRM (APER </w:t>
      </w:r>
      <w:r w:rsidR="00A8795B" w:rsidRPr="000F1945">
        <w:rPr>
          <w:i/>
          <w:szCs w:val="20"/>
        </w:rPr>
        <w:t xml:space="preserve">p </w:t>
      </w:r>
      <w:r w:rsidR="00A8795B" w:rsidRPr="000F1945">
        <w:rPr>
          <w:szCs w:val="20"/>
        </w:rPr>
        <w:t>=</w:t>
      </w:r>
      <w:r w:rsidR="00A8795B" w:rsidRPr="000F1945">
        <w:rPr>
          <w:i/>
          <w:szCs w:val="20"/>
        </w:rPr>
        <w:t xml:space="preserve"> </w:t>
      </w:r>
      <w:r w:rsidR="00A8795B" w:rsidRPr="000F1945">
        <w:rPr>
          <w:szCs w:val="20"/>
        </w:rPr>
        <w:t>0</w:t>
      </w:r>
      <w:r w:rsidRPr="000F1945">
        <w:rPr>
          <w:szCs w:val="20"/>
        </w:rPr>
        <w:t xml:space="preserve">.002 </w:t>
      </w:r>
      <w:r w:rsidR="00711F3B" w:rsidRPr="000F1945">
        <w:rPr>
          <w:szCs w:val="20"/>
        </w:rPr>
        <w:t>v</w:t>
      </w:r>
      <w:r w:rsidRPr="000F1945">
        <w:rPr>
          <w:szCs w:val="20"/>
        </w:rPr>
        <w:t>s</w:t>
      </w:r>
      <w:r w:rsidR="00711F3B" w:rsidRPr="000F1945">
        <w:rPr>
          <w:szCs w:val="20"/>
        </w:rPr>
        <w:t>.</w:t>
      </w:r>
      <w:r w:rsidRPr="000F1945">
        <w:rPr>
          <w:szCs w:val="20"/>
        </w:rPr>
        <w:t xml:space="preserve"> AR </w:t>
      </w:r>
      <w:r w:rsidR="00A8795B" w:rsidRPr="000F1945">
        <w:rPr>
          <w:i/>
          <w:szCs w:val="20"/>
        </w:rPr>
        <w:t xml:space="preserve">p </w:t>
      </w:r>
      <w:r w:rsidR="00A8795B" w:rsidRPr="000F1945">
        <w:rPr>
          <w:szCs w:val="20"/>
        </w:rPr>
        <w:t>=</w:t>
      </w:r>
      <w:r w:rsidR="00A8795B" w:rsidRPr="000F1945">
        <w:rPr>
          <w:i/>
          <w:szCs w:val="20"/>
        </w:rPr>
        <w:t xml:space="preserve"> </w:t>
      </w:r>
      <w:r w:rsidR="00A8795B" w:rsidRPr="000F1945">
        <w:rPr>
          <w:szCs w:val="20"/>
        </w:rPr>
        <w:t>0</w:t>
      </w:r>
      <w:r w:rsidRPr="000F1945">
        <w:rPr>
          <w:szCs w:val="20"/>
        </w:rPr>
        <w:t>.07) [79].</w:t>
      </w:r>
    </w:p>
    <w:p w14:paraId="4DF37D8A" w14:textId="5BA929FE" w:rsidR="00023A62" w:rsidRPr="000F1945" w:rsidRDefault="00023A62" w:rsidP="007C79DE">
      <w:pPr>
        <w:pStyle w:val="MDPI31text"/>
        <w:rPr>
          <w:b/>
          <w:szCs w:val="20"/>
        </w:rPr>
      </w:pPr>
      <w:proofErr w:type="spellStart"/>
      <w:r w:rsidRPr="000F1945">
        <w:rPr>
          <w:szCs w:val="20"/>
        </w:rPr>
        <w:t>Räsänen</w:t>
      </w:r>
      <w:proofErr w:type="spellEnd"/>
      <w:r w:rsidRPr="000F1945">
        <w:rPr>
          <w:szCs w:val="20"/>
        </w:rPr>
        <w:t xml:space="preserve"> et al. described 40 LRs in 481 patients following curative rectal cancer surgery and demonstrated an increased risk of LR in those with </w:t>
      </w:r>
      <w:proofErr w:type="spellStart"/>
      <w:r w:rsidRPr="000F1945">
        <w:rPr>
          <w:szCs w:val="20"/>
        </w:rPr>
        <w:t>tumours</w:t>
      </w:r>
      <w:proofErr w:type="spellEnd"/>
      <w:r w:rsidRPr="000F1945">
        <w:rPr>
          <w:szCs w:val="20"/>
        </w:rPr>
        <w:t xml:space="preserve"> below </w:t>
      </w:r>
      <w:r w:rsidR="00A8795B" w:rsidRPr="000F1945">
        <w:rPr>
          <w:szCs w:val="20"/>
        </w:rPr>
        <w:t>6 c</w:t>
      </w:r>
      <w:r w:rsidRPr="000F1945">
        <w:rPr>
          <w:szCs w:val="20"/>
        </w:rPr>
        <w:t xml:space="preserve">m from the anal verge compared with those above </w:t>
      </w:r>
      <w:r w:rsidR="00A8795B" w:rsidRPr="000F1945">
        <w:rPr>
          <w:szCs w:val="20"/>
        </w:rPr>
        <w:t>6 c</w:t>
      </w:r>
      <w:r w:rsidRPr="000F1945">
        <w:rPr>
          <w:szCs w:val="20"/>
        </w:rPr>
        <w:t>m (</w:t>
      </w:r>
      <w:r w:rsidR="00A8795B" w:rsidRPr="000F1945">
        <w:rPr>
          <w:i/>
          <w:szCs w:val="20"/>
        </w:rPr>
        <w:t>p</w:t>
      </w:r>
      <w:r w:rsidRPr="000F1945">
        <w:rPr>
          <w:szCs w:val="20"/>
        </w:rPr>
        <w:t xml:space="preserve"> = 0.005). They have suggested that this may be attributable to those undergoing APER having more extensive disease and conversely that those undergoing a Hartmann’s procedure may be subsequent to </w:t>
      </w:r>
      <w:proofErr w:type="spellStart"/>
      <w:r w:rsidRPr="000F1945">
        <w:rPr>
          <w:szCs w:val="20"/>
        </w:rPr>
        <w:t>tumour</w:t>
      </w:r>
      <w:proofErr w:type="spellEnd"/>
      <w:r w:rsidRPr="000F1945">
        <w:rPr>
          <w:szCs w:val="20"/>
        </w:rPr>
        <w:t xml:space="preserve"> perforation or in patients with a suspicion of an incomplete oncological resection [83].</w:t>
      </w:r>
    </w:p>
    <w:p w14:paraId="1123EF54" w14:textId="7F925EDF" w:rsidR="00023A62" w:rsidRPr="000F1945" w:rsidRDefault="007C79DE" w:rsidP="007C79DE">
      <w:pPr>
        <w:pStyle w:val="MDPI22heading2"/>
        <w:spacing w:before="240"/>
      </w:pPr>
      <w:r w:rsidRPr="000F1945">
        <w:t xml:space="preserve">4.3. </w:t>
      </w:r>
      <w:r w:rsidR="00023A62" w:rsidRPr="000F1945">
        <w:t xml:space="preserve">Perioperative Treatment, EMVI and </w:t>
      </w:r>
      <w:r w:rsidRPr="000F1945">
        <w:t>Nodal Status</w:t>
      </w:r>
    </w:p>
    <w:p w14:paraId="00AE7BCA" w14:textId="00EB5A6C" w:rsidR="00023A62" w:rsidRPr="000F1945" w:rsidRDefault="00023A62" w:rsidP="007C79DE">
      <w:pPr>
        <w:pStyle w:val="MDPI31text"/>
        <w:rPr>
          <w:b/>
        </w:rPr>
      </w:pPr>
      <w:r w:rsidRPr="000F1945">
        <w:t xml:space="preserve">This cohort represents patients deemed to have undergone curative resection defined as R0 on original pathology. It is assumed, but not proven, that these resections were CRM negative. Therefore, there remains a challenge to understand the causes and patterns of LR when patients have undergone curative surgery. This systematic review shows that neither LR nor the perioperative treatments associated with LR or EMVI status are consistently documented. This is of great concern given that nearly all pre-operative strategies are aimed at preventing pelvic LR and that EMVI status, is regarded as a predictor of local failure. Nodal status is also a strongly considered factor in determining perioperative treatment planning at most </w:t>
      </w:r>
      <w:proofErr w:type="spellStart"/>
      <w:r w:rsidRPr="000F1945">
        <w:t>centres</w:t>
      </w:r>
      <w:proofErr w:type="spellEnd"/>
      <w:r w:rsidRPr="000F1945">
        <w:t xml:space="preserve">; however, results from this review have demonstrated that near equal proportions of patients have LR following resection of their primary </w:t>
      </w:r>
      <w:proofErr w:type="spellStart"/>
      <w:r w:rsidRPr="000F1945">
        <w:lastRenderedPageBreak/>
        <w:t>tumour</w:t>
      </w:r>
      <w:proofErr w:type="spellEnd"/>
      <w:r w:rsidRPr="000F1945">
        <w:t>, regardless of nodal status. This calls into question whether LR can be attributed to nodal status alone and may significantly impact treatment planning moving forward.</w:t>
      </w:r>
    </w:p>
    <w:p w14:paraId="766DB6DD" w14:textId="5FF8932C" w:rsidR="00023A62" w:rsidRPr="000F1945" w:rsidRDefault="00023A62" w:rsidP="007C79DE">
      <w:pPr>
        <w:pStyle w:val="MDPI31text"/>
        <w:rPr>
          <w:b/>
        </w:rPr>
      </w:pPr>
      <w:r w:rsidRPr="000F1945">
        <w:t xml:space="preserve">Where data is complete, it is clear that recurrences cannot be classified as simply central or lateral since the anatomy of recurrence within the pelvis is far more complex. The classification system of 7 compartments was applied to the descriptions given in the published literature. Since the classification has not been in widespread use, we anticipated that we would have to amalgamate compartments where appropriate, for example, the pelvic floor should be divided into an anterior urogenital versus posterior hindgut compartment, separated by the perineal body. However, when the term ‘perineal’ recurrence is used, this often does not specify whether recurrence extends anteriorly, posteriorly or both. Therefore, the pelvic floor below the </w:t>
      </w:r>
      <w:proofErr w:type="spellStart"/>
      <w:r w:rsidRPr="000F1945">
        <w:t>levator</w:t>
      </w:r>
      <w:proofErr w:type="spellEnd"/>
      <w:r w:rsidRPr="000F1945">
        <w:t xml:space="preserve"> origin was amalgamated for the purposes of this review.</w:t>
      </w:r>
    </w:p>
    <w:p w14:paraId="176C2974" w14:textId="27924DCE" w:rsidR="00023A62" w:rsidRPr="000F1945" w:rsidRDefault="00023A62" w:rsidP="007C79DE">
      <w:pPr>
        <w:pStyle w:val="MDPI31text"/>
        <w:rPr>
          <w:b/>
        </w:rPr>
      </w:pPr>
      <w:r w:rsidRPr="000F1945">
        <w:t xml:space="preserve">In future, a minimum standard for recording recurrences should be followed. This should include detailed documentation of the original primary </w:t>
      </w:r>
      <w:proofErr w:type="spellStart"/>
      <w:r w:rsidRPr="000F1945">
        <w:t>tumour</w:t>
      </w:r>
      <w:proofErr w:type="spellEnd"/>
      <w:r w:rsidRPr="000F1945">
        <w:t xml:space="preserve"> stage that includes T-stage, N-stage, EMVI status and </w:t>
      </w:r>
      <w:proofErr w:type="spellStart"/>
      <w:r w:rsidRPr="000F1945">
        <w:t>tumour</w:t>
      </w:r>
      <w:proofErr w:type="spellEnd"/>
      <w:r w:rsidRPr="000F1945">
        <w:t xml:space="preserve"> height as well as greater detail about the precise treatment given to the original primary </w:t>
      </w:r>
      <w:proofErr w:type="spellStart"/>
      <w:r w:rsidRPr="000F1945">
        <w:t>tumour</w:t>
      </w:r>
      <w:proofErr w:type="spellEnd"/>
      <w:r w:rsidRPr="000F1945">
        <w:t>. Pre-operative MRI CRM status, as mentioned, has been demonstrated to be an independent predictor of LR, and therefore including this information in conjunction with these factors is imperative and should not be assumed.</w:t>
      </w:r>
    </w:p>
    <w:p w14:paraId="2B7F15AB" w14:textId="5E32EE71" w:rsidR="00023A62" w:rsidRPr="000F1945" w:rsidRDefault="007C79DE" w:rsidP="007C79DE">
      <w:pPr>
        <w:pStyle w:val="MDPI21heading1"/>
      </w:pPr>
      <w:r w:rsidRPr="000F1945">
        <w:t xml:space="preserve">5. </w:t>
      </w:r>
      <w:r w:rsidR="00023A62" w:rsidRPr="000F1945">
        <w:t>Conclusion</w:t>
      </w:r>
      <w:r w:rsidR="00FD235E" w:rsidRPr="000F1945">
        <w:t>s</w:t>
      </w:r>
    </w:p>
    <w:p w14:paraId="4EBB4B75" w14:textId="14B869BF" w:rsidR="00023A62" w:rsidRPr="000F1945" w:rsidRDefault="00023A62" w:rsidP="007C79DE">
      <w:pPr>
        <w:pStyle w:val="MDPI31text"/>
        <w:rPr>
          <w:b/>
        </w:rPr>
      </w:pPr>
      <w:r w:rsidRPr="000F1945">
        <w:t xml:space="preserve">Use of a single classification has enabled us to compare factors relating to the primary </w:t>
      </w:r>
      <w:proofErr w:type="spellStart"/>
      <w:r w:rsidRPr="000F1945">
        <w:t>tumour</w:t>
      </w:r>
      <w:proofErr w:type="spellEnd"/>
      <w:r w:rsidRPr="000F1945">
        <w:t xml:space="preserve"> between </w:t>
      </w:r>
      <w:proofErr w:type="spellStart"/>
      <w:r w:rsidRPr="000F1945">
        <w:t>centres</w:t>
      </w:r>
      <w:proofErr w:type="spellEnd"/>
      <w:r w:rsidRPr="000F1945">
        <w:t>. In order to further assess this within a large volume of patients, radiological reporting in a consistent manner, by use of a standardized classification system is essential. This will allow further audit and research to be performed within this field and the BTME system is just one of the available reporting systems that can be used. MRI is the gold standard imaging modality, which perhaps should be considered during routine surveillance at the very least in patients at high risk of LRRC, enabling prompt and accurate diagnosis.</w:t>
      </w:r>
    </w:p>
    <w:p w14:paraId="024AA9E4" w14:textId="01BD9071" w:rsidR="00023A62" w:rsidRPr="000F1945" w:rsidRDefault="001D7B01" w:rsidP="001D7B01">
      <w:pPr>
        <w:pStyle w:val="MDPI62BackMatter"/>
        <w:spacing w:before="240"/>
      </w:pPr>
      <w:r w:rsidRPr="000F1945">
        <w:rPr>
          <w:b/>
        </w:rPr>
        <w:t>Supplementary Material</w:t>
      </w:r>
      <w:r w:rsidR="00023A62" w:rsidRPr="000F1945">
        <w:rPr>
          <w:b/>
        </w:rPr>
        <w:t xml:space="preserve">s: </w:t>
      </w:r>
      <w:r w:rsidR="00023A62" w:rsidRPr="000F1945">
        <w:t>The following supporting information can be downloaded at: www.mdpi.com/xxx/s1, Figure S1: Study Flow Diagram; Table S1: Patient demographics and treatment information</w:t>
      </w:r>
      <w:r w:rsidR="00FD235E" w:rsidRPr="000F1945">
        <w:t>.</w:t>
      </w:r>
    </w:p>
    <w:p w14:paraId="05642FE7" w14:textId="08B12BA5" w:rsidR="00023A62" w:rsidRPr="000F1945" w:rsidRDefault="001D7B01" w:rsidP="001D7B01">
      <w:pPr>
        <w:pStyle w:val="MDPI62BackMatter"/>
      </w:pPr>
      <w:r w:rsidRPr="000F1945">
        <w:rPr>
          <w:b/>
        </w:rPr>
        <w:t>Author Contribution</w:t>
      </w:r>
      <w:r w:rsidR="00023A62" w:rsidRPr="000F1945">
        <w:rPr>
          <w:b/>
        </w:rPr>
        <w:t xml:space="preserve">s: </w:t>
      </w:r>
      <w:r w:rsidR="00023A62" w:rsidRPr="000F1945">
        <w:t>Conceptualization, Z.R</w:t>
      </w:r>
      <w:r w:rsidR="00FD235E" w:rsidRPr="000F1945">
        <w:t>.</w:t>
      </w:r>
      <w:r w:rsidR="00023A62" w:rsidRPr="000F1945">
        <w:t>, C.S</w:t>
      </w:r>
      <w:r w:rsidR="00FD235E" w:rsidRPr="000F1945">
        <w:t>.</w:t>
      </w:r>
      <w:r w:rsidR="00023A62" w:rsidRPr="000F1945">
        <w:t>, P.T</w:t>
      </w:r>
      <w:r w:rsidR="00FD235E" w:rsidRPr="000F1945">
        <w:t>.</w:t>
      </w:r>
      <w:r w:rsidR="00023A62" w:rsidRPr="000F1945">
        <w:t xml:space="preserve"> and G.B</w:t>
      </w:r>
      <w:r w:rsidR="00FD235E" w:rsidRPr="000F1945">
        <w:t>.</w:t>
      </w:r>
      <w:r w:rsidR="00023A62" w:rsidRPr="000F1945">
        <w:t>; methodology, Z.R</w:t>
      </w:r>
      <w:r w:rsidR="00FD235E" w:rsidRPr="000F1945">
        <w:t>.</w:t>
      </w:r>
      <w:r w:rsidR="00023A62" w:rsidRPr="000F1945">
        <w:t xml:space="preserve"> and C.S.; software, Z.R</w:t>
      </w:r>
      <w:r w:rsidR="00FD235E" w:rsidRPr="000F1945">
        <w:t>.</w:t>
      </w:r>
      <w:r w:rsidR="00023A62" w:rsidRPr="000F1945">
        <w:t xml:space="preserve"> and C.S</w:t>
      </w:r>
      <w:r w:rsidR="00FD235E" w:rsidRPr="000F1945">
        <w:t>.</w:t>
      </w:r>
      <w:r w:rsidR="00023A62" w:rsidRPr="000F1945">
        <w:t>; formal analysis, Z.R</w:t>
      </w:r>
      <w:r w:rsidR="00FD235E" w:rsidRPr="000F1945">
        <w:t>.</w:t>
      </w:r>
      <w:r w:rsidR="00023A62" w:rsidRPr="000F1945">
        <w:t>; writing—original draft preparation, Z.R.; writing—review and editing, Z.R</w:t>
      </w:r>
      <w:r w:rsidR="00FE14B4" w:rsidRPr="000F1945">
        <w:t>.</w:t>
      </w:r>
      <w:r w:rsidR="00023A62" w:rsidRPr="000F1945">
        <w:t>, C.S</w:t>
      </w:r>
      <w:r w:rsidR="00FE14B4" w:rsidRPr="000F1945">
        <w:t>.</w:t>
      </w:r>
      <w:r w:rsidR="00023A62" w:rsidRPr="000F1945">
        <w:t>, C.K</w:t>
      </w:r>
      <w:r w:rsidR="00FE14B4" w:rsidRPr="000F1945">
        <w:t>.</w:t>
      </w:r>
      <w:r w:rsidR="00023A62" w:rsidRPr="000F1945">
        <w:t>, B.M</w:t>
      </w:r>
      <w:r w:rsidR="00FE14B4" w:rsidRPr="000F1945">
        <w:t>. and</w:t>
      </w:r>
      <w:r w:rsidR="00023A62" w:rsidRPr="000F1945">
        <w:t xml:space="preserve"> G.B</w:t>
      </w:r>
      <w:r w:rsidR="00FE14B4" w:rsidRPr="000F1945">
        <w:t>.</w:t>
      </w:r>
      <w:r w:rsidR="00023A62" w:rsidRPr="000F1945">
        <w:t>; supervision, C.S</w:t>
      </w:r>
      <w:r w:rsidR="00FE14B4" w:rsidRPr="000F1945">
        <w:t>.</w:t>
      </w:r>
      <w:r w:rsidR="00023A62" w:rsidRPr="000F1945">
        <w:t>, C.K</w:t>
      </w:r>
      <w:r w:rsidR="00FE14B4" w:rsidRPr="000F1945">
        <w:t>.</w:t>
      </w:r>
      <w:r w:rsidR="00023A62" w:rsidRPr="000F1945">
        <w:t>, B.M</w:t>
      </w:r>
      <w:r w:rsidR="00FE14B4" w:rsidRPr="000F1945">
        <w:t>.</w:t>
      </w:r>
      <w:r w:rsidR="00023A62" w:rsidRPr="000F1945">
        <w:t>, P.T</w:t>
      </w:r>
      <w:r w:rsidR="00FE14B4" w:rsidRPr="000F1945">
        <w:t>.</w:t>
      </w:r>
      <w:r w:rsidR="00023A62" w:rsidRPr="000F1945">
        <w:t xml:space="preserve"> and G.B. All authors have read and agreed to the published version of the manuscript.</w:t>
      </w:r>
    </w:p>
    <w:p w14:paraId="4332F06E" w14:textId="6BCCB700" w:rsidR="00023A62" w:rsidRPr="000F1945" w:rsidRDefault="00023A62" w:rsidP="0045189E">
      <w:pPr>
        <w:pStyle w:val="MDPI62BackMatter"/>
      </w:pPr>
      <w:r w:rsidRPr="000F1945">
        <w:rPr>
          <w:b/>
        </w:rPr>
        <w:t xml:space="preserve">Funding: </w:t>
      </w:r>
      <w:r w:rsidRPr="000F1945">
        <w:t>This research received no external funding.</w:t>
      </w:r>
    </w:p>
    <w:p w14:paraId="27957DD4" w14:textId="5B63ADDA" w:rsidR="0045189E" w:rsidRPr="000F1945" w:rsidRDefault="0045189E" w:rsidP="0045189E">
      <w:pPr>
        <w:pStyle w:val="MDPI62BackMatter"/>
      </w:pPr>
      <w:r w:rsidRPr="000F1945">
        <w:rPr>
          <w:b/>
        </w:rPr>
        <w:t>Institutional Review Board Statement:</w:t>
      </w:r>
      <w:r w:rsidRPr="000F1945">
        <w:t xml:space="preserve"> </w:t>
      </w:r>
    </w:p>
    <w:p w14:paraId="4999E69E" w14:textId="1E04DBF3" w:rsidR="0045189E" w:rsidRPr="000F1945" w:rsidRDefault="0045189E" w:rsidP="0045189E">
      <w:pPr>
        <w:pStyle w:val="MDPI62BackMatter"/>
      </w:pPr>
      <w:r w:rsidRPr="000F1945">
        <w:rPr>
          <w:b/>
        </w:rPr>
        <w:t>Informed Consent Statement:</w:t>
      </w:r>
      <w:r w:rsidRPr="000F1945">
        <w:t xml:space="preserve"> </w:t>
      </w:r>
    </w:p>
    <w:p w14:paraId="143E73F8" w14:textId="3F3F859F" w:rsidR="00023A62" w:rsidRPr="000F1945" w:rsidRDefault="00023A62" w:rsidP="0045189E">
      <w:pPr>
        <w:pStyle w:val="MDPI62BackMatter"/>
      </w:pPr>
      <w:bookmarkStart w:id="1" w:name="_Hlk60054323"/>
      <w:r w:rsidRPr="000F1945">
        <w:rPr>
          <w:b/>
        </w:rPr>
        <w:t xml:space="preserve">Data Availability Statement: </w:t>
      </w:r>
      <w:r w:rsidRPr="000F1945">
        <w:t xml:space="preserve">The data presented in this study are available in Supplementary </w:t>
      </w:r>
      <w:r w:rsidR="00FE14B4" w:rsidRPr="000F1945">
        <w:t xml:space="preserve">Material </w:t>
      </w:r>
      <w:r w:rsidRPr="000F1945">
        <w:t xml:space="preserve">Table </w:t>
      </w:r>
      <w:r w:rsidR="00FE14B4" w:rsidRPr="000F1945">
        <w:t>S</w:t>
      </w:r>
      <w:r w:rsidRPr="000F1945">
        <w:t>1.</w:t>
      </w:r>
    </w:p>
    <w:bookmarkEnd w:id="1"/>
    <w:p w14:paraId="3AF3B9ED" w14:textId="77777777" w:rsidR="00023A62" w:rsidRPr="000F1945" w:rsidRDefault="00023A62" w:rsidP="0045189E">
      <w:pPr>
        <w:pStyle w:val="MDPI62BackMatter"/>
      </w:pPr>
      <w:r w:rsidRPr="000F1945">
        <w:rPr>
          <w:b/>
        </w:rPr>
        <w:t xml:space="preserve">Conflicts of Interest: </w:t>
      </w:r>
      <w:r w:rsidRPr="000F1945">
        <w:t>The authors declare no conflict of interest.</w:t>
      </w:r>
    </w:p>
    <w:p w14:paraId="368FA767" w14:textId="77777777" w:rsidR="00FE14B4" w:rsidRPr="000F1945" w:rsidRDefault="00FE14B4" w:rsidP="00FE14B4">
      <w:pPr>
        <w:pStyle w:val="MDPI62BackMatter"/>
      </w:pPr>
      <w:r w:rsidRPr="000F1945">
        <w:rPr>
          <w:b/>
          <w:bCs/>
        </w:rPr>
        <w:t>Registration:</w:t>
      </w:r>
      <w:r w:rsidRPr="000F1945">
        <w:t xml:space="preserve"> This review was not registered.</w:t>
      </w:r>
    </w:p>
    <w:p w14:paraId="333081DB" w14:textId="77777777" w:rsidR="00023A62" w:rsidRPr="000F1945" w:rsidRDefault="00023A62" w:rsidP="00FE14B4">
      <w:pPr>
        <w:pStyle w:val="MDPI21heading1"/>
      </w:pPr>
      <w:r w:rsidRPr="000F1945">
        <w:t>Appendix A</w:t>
      </w:r>
    </w:p>
    <w:p w14:paraId="66F27058" w14:textId="7BC0A99A" w:rsidR="00023A62" w:rsidRPr="000F1945" w:rsidRDefault="0045189E" w:rsidP="0045189E">
      <w:pPr>
        <w:pStyle w:val="MDPI51figurecaption"/>
        <w:jc w:val="left"/>
      </w:pPr>
      <w:r w:rsidRPr="000F1945">
        <w:rPr>
          <w:b/>
        </w:rPr>
        <w:t xml:space="preserve">Figure A1. </w:t>
      </w:r>
      <w:r w:rsidR="00023A62" w:rsidRPr="000F1945">
        <w:t>Search Strategy Results</w:t>
      </w:r>
      <w:r w:rsidRPr="000F1945">
        <w:t>.</w:t>
      </w:r>
    </w:p>
    <w:p w14:paraId="0633E1BB" w14:textId="77777777" w:rsidR="000913CF" w:rsidRPr="000F1945" w:rsidRDefault="000913CF" w:rsidP="000913CF">
      <w:pPr>
        <w:pStyle w:val="MDPI21heading1"/>
        <w:ind w:left="0"/>
      </w:pPr>
      <w:r w:rsidRPr="000F1945">
        <w:t>References</w:t>
      </w:r>
    </w:p>
    <w:p w14:paraId="0F67761D" w14:textId="6245EEFF" w:rsidR="000913CF" w:rsidRPr="000F1945" w:rsidRDefault="000913CF" w:rsidP="000913CF">
      <w:pPr>
        <w:pStyle w:val="MDPI71References"/>
        <w:numPr>
          <w:ilvl w:val="0"/>
          <w:numId w:val="27"/>
        </w:numPr>
        <w:ind w:left="425" w:hanging="425"/>
        <w:rPr>
          <w:szCs w:val="18"/>
        </w:rPr>
      </w:pPr>
      <w:proofErr w:type="spellStart"/>
      <w:r w:rsidRPr="000F1945">
        <w:rPr>
          <w:szCs w:val="18"/>
        </w:rPr>
        <w:t>PelvEx</w:t>
      </w:r>
      <w:proofErr w:type="spellEnd"/>
      <w:r w:rsidRPr="000F1945">
        <w:rPr>
          <w:szCs w:val="18"/>
        </w:rPr>
        <w:t xml:space="preserve"> Collaborative. </w:t>
      </w:r>
      <w:bookmarkStart w:id="2" w:name="OLE_LINK2"/>
      <w:r w:rsidRPr="000F1945">
        <w:rPr>
          <w:szCs w:val="18"/>
        </w:rPr>
        <w:t xml:space="preserve">Factors affecting outcomes following pelvic exenteration for locally recurrent rectal cancer. </w:t>
      </w:r>
      <w:r w:rsidRPr="000F1945">
        <w:rPr>
          <w:i/>
          <w:szCs w:val="18"/>
        </w:rPr>
        <w:t xml:space="preserve">J. Br. </w:t>
      </w:r>
      <w:bookmarkEnd w:id="2"/>
      <w:r w:rsidRPr="000F1945">
        <w:rPr>
          <w:i/>
          <w:szCs w:val="18"/>
        </w:rPr>
        <w:t xml:space="preserve">Surg. </w:t>
      </w:r>
      <w:r w:rsidRPr="000F1945">
        <w:rPr>
          <w:b/>
          <w:szCs w:val="18"/>
        </w:rPr>
        <w:t>2018</w:t>
      </w:r>
      <w:r w:rsidRPr="000F1945">
        <w:rPr>
          <w:szCs w:val="18"/>
        </w:rPr>
        <w:t xml:space="preserve">, </w:t>
      </w:r>
      <w:r w:rsidRPr="000F1945">
        <w:rPr>
          <w:i/>
          <w:szCs w:val="18"/>
        </w:rPr>
        <w:t>105</w:t>
      </w:r>
      <w:r w:rsidRPr="000F1945">
        <w:rPr>
          <w:szCs w:val="18"/>
        </w:rPr>
        <w:t>, 650–657.</w:t>
      </w:r>
    </w:p>
    <w:p w14:paraId="0F2AEC56" w14:textId="77777777" w:rsidR="000913CF" w:rsidRPr="000F1945" w:rsidRDefault="000913CF" w:rsidP="000913CF">
      <w:pPr>
        <w:pStyle w:val="MDPI71References"/>
        <w:numPr>
          <w:ilvl w:val="0"/>
          <w:numId w:val="27"/>
        </w:numPr>
        <w:ind w:left="425" w:hanging="425"/>
        <w:rPr>
          <w:szCs w:val="18"/>
        </w:rPr>
      </w:pPr>
      <w:r w:rsidRPr="000F1945">
        <w:rPr>
          <w:szCs w:val="18"/>
        </w:rPr>
        <w:lastRenderedPageBreak/>
        <w:t xml:space="preserve">Jayne, D.G.; Thorpe, H.C.; Copeland, J.; Quirke, P.; Brown, J.M.; </w:t>
      </w:r>
      <w:proofErr w:type="spellStart"/>
      <w:r w:rsidRPr="000F1945">
        <w:rPr>
          <w:szCs w:val="18"/>
        </w:rPr>
        <w:t>Guillou</w:t>
      </w:r>
      <w:proofErr w:type="spellEnd"/>
      <w:r w:rsidRPr="000F1945">
        <w:rPr>
          <w:szCs w:val="18"/>
        </w:rPr>
        <w:t xml:space="preserve">, P.J. Five-year follow-up of the Medical Research Council CLASICC trial of laparoscopically assisted versus open surgery for colorectal cancer. </w:t>
      </w:r>
      <w:r w:rsidRPr="000F1945">
        <w:rPr>
          <w:i/>
          <w:szCs w:val="18"/>
        </w:rPr>
        <w:t>J. Br. Surg.</w:t>
      </w:r>
      <w:r w:rsidRPr="000F1945">
        <w:rPr>
          <w:szCs w:val="18"/>
        </w:rPr>
        <w:t xml:space="preserve"> </w:t>
      </w:r>
      <w:r w:rsidRPr="000F1945">
        <w:rPr>
          <w:b/>
          <w:szCs w:val="18"/>
        </w:rPr>
        <w:t>2010</w:t>
      </w:r>
      <w:r w:rsidRPr="000F1945">
        <w:rPr>
          <w:szCs w:val="18"/>
        </w:rPr>
        <w:t xml:space="preserve">, </w:t>
      </w:r>
      <w:r w:rsidRPr="000F1945">
        <w:rPr>
          <w:i/>
          <w:szCs w:val="18"/>
        </w:rPr>
        <w:t>97</w:t>
      </w:r>
      <w:r w:rsidRPr="000F1945">
        <w:rPr>
          <w:szCs w:val="18"/>
        </w:rPr>
        <w:t>, 1638–1645.</w:t>
      </w:r>
    </w:p>
    <w:p w14:paraId="7CB962C0"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Bhangu</w:t>
      </w:r>
      <w:proofErr w:type="spellEnd"/>
      <w:r w:rsidRPr="000F1945">
        <w:rPr>
          <w:szCs w:val="18"/>
        </w:rPr>
        <w:t xml:space="preserve">, A.; Ali, S.M.; Brown, G.; Nicholls, R.J.; </w:t>
      </w:r>
      <w:proofErr w:type="spellStart"/>
      <w:r w:rsidRPr="000F1945">
        <w:rPr>
          <w:szCs w:val="18"/>
        </w:rPr>
        <w:t>Tekkis</w:t>
      </w:r>
      <w:proofErr w:type="spellEnd"/>
      <w:r w:rsidRPr="000F1945">
        <w:rPr>
          <w:szCs w:val="18"/>
        </w:rPr>
        <w:t xml:space="preserve">, P. Indications and outcome of pelvic exenteration for locally advanced primary and recurrent rectal cancer. </w:t>
      </w:r>
      <w:r w:rsidRPr="000F1945">
        <w:rPr>
          <w:i/>
          <w:szCs w:val="18"/>
        </w:rPr>
        <w:t>Ann. Surg.</w:t>
      </w:r>
      <w:r w:rsidRPr="000F1945">
        <w:rPr>
          <w:szCs w:val="18"/>
        </w:rPr>
        <w:t xml:space="preserve"> </w:t>
      </w:r>
      <w:r w:rsidRPr="000F1945">
        <w:rPr>
          <w:b/>
          <w:szCs w:val="18"/>
        </w:rPr>
        <w:t>2014</w:t>
      </w:r>
      <w:r w:rsidRPr="000F1945">
        <w:rPr>
          <w:szCs w:val="18"/>
        </w:rPr>
        <w:t xml:space="preserve">, </w:t>
      </w:r>
      <w:r w:rsidRPr="000F1945">
        <w:rPr>
          <w:i/>
          <w:szCs w:val="18"/>
        </w:rPr>
        <w:t>259</w:t>
      </w:r>
      <w:r w:rsidRPr="000F1945">
        <w:rPr>
          <w:szCs w:val="18"/>
        </w:rPr>
        <w:t>, 315–322.</w:t>
      </w:r>
    </w:p>
    <w:p w14:paraId="6F0E52D6" w14:textId="77777777" w:rsidR="000913CF" w:rsidRPr="000F1945" w:rsidRDefault="000913CF" w:rsidP="000913CF">
      <w:pPr>
        <w:pStyle w:val="MDPI71References"/>
        <w:numPr>
          <w:ilvl w:val="0"/>
          <w:numId w:val="27"/>
        </w:numPr>
        <w:ind w:left="425" w:hanging="425"/>
        <w:rPr>
          <w:szCs w:val="18"/>
        </w:rPr>
      </w:pPr>
      <w:r w:rsidRPr="000F1945">
        <w:rPr>
          <w:szCs w:val="18"/>
        </w:rPr>
        <w:t xml:space="preserve">Beyond TME Collaborative. Consensus statement on the multidisciplinary management of patients with recurrent and primary rectal cancer beyond total </w:t>
      </w:r>
      <w:proofErr w:type="spellStart"/>
      <w:r w:rsidRPr="000F1945">
        <w:rPr>
          <w:szCs w:val="18"/>
        </w:rPr>
        <w:t>mesorectal</w:t>
      </w:r>
      <w:proofErr w:type="spellEnd"/>
      <w:r w:rsidRPr="000F1945">
        <w:rPr>
          <w:szCs w:val="18"/>
        </w:rPr>
        <w:t xml:space="preserve"> excision planes. </w:t>
      </w:r>
      <w:r w:rsidRPr="000F1945">
        <w:rPr>
          <w:i/>
          <w:szCs w:val="18"/>
        </w:rPr>
        <w:t>J. Br. Surg.</w:t>
      </w:r>
      <w:r w:rsidRPr="000F1945">
        <w:rPr>
          <w:szCs w:val="18"/>
        </w:rPr>
        <w:t xml:space="preserve"> </w:t>
      </w:r>
      <w:r w:rsidRPr="000F1945">
        <w:rPr>
          <w:b/>
          <w:szCs w:val="18"/>
        </w:rPr>
        <w:t>2013</w:t>
      </w:r>
      <w:r w:rsidRPr="000F1945">
        <w:rPr>
          <w:szCs w:val="18"/>
        </w:rPr>
        <w:t xml:space="preserve">, </w:t>
      </w:r>
      <w:r w:rsidRPr="000F1945">
        <w:rPr>
          <w:i/>
          <w:szCs w:val="18"/>
        </w:rPr>
        <w:t>100</w:t>
      </w:r>
      <w:r w:rsidRPr="000F1945">
        <w:rPr>
          <w:szCs w:val="18"/>
        </w:rPr>
        <w:t>, 1009–1014.</w:t>
      </w:r>
    </w:p>
    <w:p w14:paraId="138CDBF3" w14:textId="77777777" w:rsidR="000913CF" w:rsidRPr="000F1945" w:rsidRDefault="000913CF" w:rsidP="000913CF">
      <w:pPr>
        <w:pStyle w:val="MDPI71References"/>
        <w:numPr>
          <w:ilvl w:val="0"/>
          <w:numId w:val="27"/>
        </w:numPr>
        <w:ind w:left="425" w:hanging="425"/>
        <w:rPr>
          <w:szCs w:val="18"/>
        </w:rPr>
      </w:pPr>
      <w:r w:rsidRPr="000F1945">
        <w:rPr>
          <w:szCs w:val="18"/>
        </w:rPr>
        <w:t xml:space="preserve">Georgiou, P.A.; </w:t>
      </w:r>
      <w:proofErr w:type="spellStart"/>
      <w:r w:rsidRPr="000F1945">
        <w:rPr>
          <w:szCs w:val="18"/>
        </w:rPr>
        <w:t>Tekkis</w:t>
      </w:r>
      <w:proofErr w:type="spellEnd"/>
      <w:r w:rsidRPr="000F1945">
        <w:rPr>
          <w:szCs w:val="18"/>
        </w:rPr>
        <w:t xml:space="preserve">, P.P.; </w:t>
      </w:r>
      <w:proofErr w:type="spellStart"/>
      <w:r w:rsidRPr="000F1945">
        <w:rPr>
          <w:szCs w:val="18"/>
        </w:rPr>
        <w:t>Constantinides</w:t>
      </w:r>
      <w:proofErr w:type="spellEnd"/>
      <w:r w:rsidRPr="000F1945">
        <w:rPr>
          <w:szCs w:val="18"/>
        </w:rPr>
        <w:t xml:space="preserve">, V.A.; Patel, U.; Goldin, R.D.; Darzi, A.W.; Nicholls, R.J.; Brown, G. </w:t>
      </w:r>
      <w:bookmarkStart w:id="3" w:name="OLE_LINK3"/>
      <w:r w:rsidRPr="000F1945">
        <w:rPr>
          <w:szCs w:val="18"/>
        </w:rPr>
        <w:t xml:space="preserve">Diagnostic accuracy and value of magnetic resonance imaging (MRI) in planning </w:t>
      </w:r>
      <w:proofErr w:type="spellStart"/>
      <w:r w:rsidRPr="000F1945">
        <w:rPr>
          <w:szCs w:val="18"/>
        </w:rPr>
        <w:t>exenterative</w:t>
      </w:r>
      <w:proofErr w:type="spellEnd"/>
      <w:r w:rsidRPr="000F1945">
        <w:rPr>
          <w:szCs w:val="18"/>
        </w:rPr>
        <w:t xml:space="preserve"> pelvic surgery for advanced colorectal cancer</w:t>
      </w:r>
      <w:bookmarkEnd w:id="3"/>
      <w:r w:rsidRPr="000F1945">
        <w:rPr>
          <w:szCs w:val="18"/>
        </w:rPr>
        <w:t xml:space="preserve">. </w:t>
      </w:r>
      <w:r w:rsidRPr="000F1945">
        <w:rPr>
          <w:i/>
          <w:szCs w:val="18"/>
        </w:rPr>
        <w:t xml:space="preserve">Eur. J. Cancer </w:t>
      </w:r>
      <w:r w:rsidRPr="000F1945">
        <w:rPr>
          <w:b/>
          <w:szCs w:val="18"/>
        </w:rPr>
        <w:t>2013</w:t>
      </w:r>
      <w:r w:rsidRPr="000F1945">
        <w:rPr>
          <w:szCs w:val="18"/>
        </w:rPr>
        <w:t xml:space="preserve">, </w:t>
      </w:r>
      <w:r w:rsidRPr="000F1945">
        <w:rPr>
          <w:i/>
          <w:szCs w:val="18"/>
        </w:rPr>
        <w:t>49</w:t>
      </w:r>
      <w:r w:rsidRPr="000F1945">
        <w:rPr>
          <w:szCs w:val="18"/>
        </w:rPr>
        <w:t>, 72–81.</w:t>
      </w:r>
    </w:p>
    <w:p w14:paraId="1DDEA4AA" w14:textId="77777777" w:rsidR="000913CF" w:rsidRPr="000F1945" w:rsidRDefault="000913CF" w:rsidP="000913CF">
      <w:pPr>
        <w:pStyle w:val="MDPI71References"/>
        <w:numPr>
          <w:ilvl w:val="0"/>
          <w:numId w:val="27"/>
        </w:numPr>
        <w:ind w:left="425" w:hanging="425"/>
        <w:rPr>
          <w:szCs w:val="18"/>
        </w:rPr>
      </w:pPr>
      <w:r w:rsidRPr="000F1945">
        <w:rPr>
          <w:szCs w:val="18"/>
        </w:rPr>
        <w:t xml:space="preserve">Suzuki, K.; Dozois, R.R.; Devine, R.M.; Nelson, H.; Weaver, A.L.; Gunderson, L.L.; </w:t>
      </w:r>
      <w:proofErr w:type="spellStart"/>
      <w:r w:rsidRPr="000F1945">
        <w:rPr>
          <w:szCs w:val="18"/>
        </w:rPr>
        <w:t>Ilstrup</w:t>
      </w:r>
      <w:proofErr w:type="spellEnd"/>
      <w:r w:rsidRPr="000F1945">
        <w:rPr>
          <w:szCs w:val="18"/>
        </w:rPr>
        <w:t xml:space="preserve">, D.M. Curative reoperations for locally recurrent rectal cancer. </w:t>
      </w:r>
      <w:r w:rsidRPr="000F1945">
        <w:rPr>
          <w:i/>
          <w:iCs/>
          <w:szCs w:val="18"/>
        </w:rPr>
        <w:t>Dis. Colon Rectum</w:t>
      </w:r>
      <w:r w:rsidRPr="000F1945">
        <w:rPr>
          <w:szCs w:val="18"/>
        </w:rPr>
        <w:t xml:space="preserve"> </w:t>
      </w:r>
      <w:r w:rsidRPr="000F1945">
        <w:rPr>
          <w:b/>
          <w:bCs/>
          <w:szCs w:val="18"/>
        </w:rPr>
        <w:t>1996</w:t>
      </w:r>
      <w:r w:rsidRPr="000F1945">
        <w:rPr>
          <w:bCs/>
          <w:szCs w:val="18"/>
        </w:rPr>
        <w:t xml:space="preserve">, </w:t>
      </w:r>
      <w:r w:rsidRPr="000F1945">
        <w:rPr>
          <w:bCs/>
          <w:i/>
          <w:szCs w:val="18"/>
        </w:rPr>
        <w:t>39</w:t>
      </w:r>
      <w:r w:rsidRPr="000F1945">
        <w:rPr>
          <w:bCs/>
          <w:szCs w:val="18"/>
        </w:rPr>
        <w:t>, 730–736</w:t>
      </w:r>
      <w:r w:rsidRPr="000F1945">
        <w:rPr>
          <w:szCs w:val="18"/>
        </w:rPr>
        <w:t>.</w:t>
      </w:r>
    </w:p>
    <w:p w14:paraId="015FC7C2" w14:textId="77777777" w:rsidR="000913CF" w:rsidRPr="000F1945" w:rsidRDefault="000913CF" w:rsidP="000913CF">
      <w:pPr>
        <w:pStyle w:val="MDPI71References"/>
        <w:numPr>
          <w:ilvl w:val="0"/>
          <w:numId w:val="27"/>
        </w:numPr>
        <w:ind w:left="425" w:hanging="425"/>
        <w:rPr>
          <w:szCs w:val="18"/>
        </w:rPr>
      </w:pPr>
      <w:r w:rsidRPr="000F1945">
        <w:rPr>
          <w:szCs w:val="18"/>
        </w:rPr>
        <w:t xml:space="preserve">Yamada, K.; Ishizawa, T.; </w:t>
      </w:r>
      <w:proofErr w:type="spellStart"/>
      <w:r w:rsidRPr="000F1945">
        <w:rPr>
          <w:szCs w:val="18"/>
        </w:rPr>
        <w:t>Niwa</w:t>
      </w:r>
      <w:proofErr w:type="spellEnd"/>
      <w:r w:rsidRPr="000F1945">
        <w:rPr>
          <w:szCs w:val="18"/>
        </w:rPr>
        <w:t xml:space="preserve">, K.; </w:t>
      </w:r>
      <w:proofErr w:type="spellStart"/>
      <w:r w:rsidRPr="000F1945">
        <w:rPr>
          <w:szCs w:val="18"/>
        </w:rPr>
        <w:t>Chuman</w:t>
      </w:r>
      <w:proofErr w:type="spellEnd"/>
      <w:r w:rsidRPr="000F1945">
        <w:rPr>
          <w:szCs w:val="18"/>
        </w:rPr>
        <w:t xml:space="preserve">, Y.; Akiba, S.; </w:t>
      </w:r>
      <w:proofErr w:type="spellStart"/>
      <w:r w:rsidRPr="000F1945">
        <w:rPr>
          <w:szCs w:val="18"/>
        </w:rPr>
        <w:t>Aikou</w:t>
      </w:r>
      <w:proofErr w:type="spellEnd"/>
      <w:r w:rsidRPr="000F1945">
        <w:rPr>
          <w:szCs w:val="18"/>
        </w:rPr>
        <w:t xml:space="preserve">, T. Patterns of pelvic invasion are prognostic in the treatment of locally recurrent rectal cancer. </w:t>
      </w:r>
      <w:r w:rsidRPr="000F1945">
        <w:rPr>
          <w:i/>
          <w:iCs/>
          <w:szCs w:val="18"/>
        </w:rPr>
        <w:t>Br. J. Surg.</w:t>
      </w:r>
      <w:r w:rsidRPr="000F1945">
        <w:rPr>
          <w:szCs w:val="18"/>
        </w:rPr>
        <w:t xml:space="preserve"> </w:t>
      </w:r>
      <w:r w:rsidRPr="000F1945">
        <w:rPr>
          <w:b/>
          <w:bCs/>
          <w:szCs w:val="18"/>
        </w:rPr>
        <w:t>2001</w:t>
      </w:r>
      <w:r w:rsidRPr="000F1945">
        <w:rPr>
          <w:bCs/>
          <w:szCs w:val="18"/>
        </w:rPr>
        <w:t xml:space="preserve">, </w:t>
      </w:r>
      <w:r w:rsidRPr="000F1945">
        <w:rPr>
          <w:bCs/>
          <w:i/>
          <w:szCs w:val="18"/>
        </w:rPr>
        <w:t>88</w:t>
      </w:r>
      <w:r w:rsidRPr="000F1945">
        <w:rPr>
          <w:bCs/>
          <w:szCs w:val="18"/>
        </w:rPr>
        <w:t>, 988–993</w:t>
      </w:r>
      <w:r w:rsidRPr="000F1945">
        <w:rPr>
          <w:szCs w:val="18"/>
        </w:rPr>
        <w:t>.</w:t>
      </w:r>
    </w:p>
    <w:p w14:paraId="527F0137"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Wanebo</w:t>
      </w:r>
      <w:proofErr w:type="spellEnd"/>
      <w:r w:rsidRPr="000F1945">
        <w:rPr>
          <w:szCs w:val="18"/>
        </w:rPr>
        <w:t xml:space="preserve">, H.J.; </w:t>
      </w:r>
      <w:proofErr w:type="spellStart"/>
      <w:r w:rsidRPr="000F1945">
        <w:rPr>
          <w:szCs w:val="18"/>
        </w:rPr>
        <w:t>Antoniuk</w:t>
      </w:r>
      <w:proofErr w:type="spellEnd"/>
      <w:r w:rsidRPr="000F1945">
        <w:rPr>
          <w:szCs w:val="18"/>
        </w:rPr>
        <w:t xml:space="preserve">, P.; </w:t>
      </w:r>
      <w:proofErr w:type="spellStart"/>
      <w:r w:rsidRPr="000F1945">
        <w:rPr>
          <w:szCs w:val="18"/>
        </w:rPr>
        <w:t>Koness</w:t>
      </w:r>
      <w:proofErr w:type="spellEnd"/>
      <w:r w:rsidRPr="000F1945">
        <w:rPr>
          <w:szCs w:val="18"/>
        </w:rPr>
        <w:t xml:space="preserve">, R.J.; Levy, A.; </w:t>
      </w:r>
      <w:proofErr w:type="spellStart"/>
      <w:r w:rsidRPr="000F1945">
        <w:rPr>
          <w:szCs w:val="18"/>
        </w:rPr>
        <w:t>Vezeridis</w:t>
      </w:r>
      <w:proofErr w:type="spellEnd"/>
      <w:r w:rsidRPr="000F1945">
        <w:rPr>
          <w:szCs w:val="18"/>
        </w:rPr>
        <w:t xml:space="preserve">, M.; Cohen, S.I.; </w:t>
      </w:r>
      <w:proofErr w:type="spellStart"/>
      <w:r w:rsidRPr="000F1945">
        <w:rPr>
          <w:szCs w:val="18"/>
        </w:rPr>
        <w:t>Wrobleski</w:t>
      </w:r>
      <w:proofErr w:type="spellEnd"/>
      <w:r w:rsidRPr="000F1945">
        <w:rPr>
          <w:szCs w:val="18"/>
        </w:rPr>
        <w:t xml:space="preserve">, D.E. Pelvic resection of recurrent rectal cancer—Technical considerations and outcomes. </w:t>
      </w:r>
      <w:r w:rsidRPr="000F1945">
        <w:rPr>
          <w:i/>
          <w:szCs w:val="18"/>
        </w:rPr>
        <w:t>Dis. Colon Rectum</w:t>
      </w:r>
      <w:r w:rsidRPr="000F1945">
        <w:rPr>
          <w:szCs w:val="18"/>
        </w:rPr>
        <w:t xml:space="preserve"> </w:t>
      </w:r>
      <w:r w:rsidRPr="000F1945">
        <w:rPr>
          <w:b/>
          <w:szCs w:val="18"/>
        </w:rPr>
        <w:t>1999</w:t>
      </w:r>
      <w:r w:rsidRPr="000F1945">
        <w:rPr>
          <w:szCs w:val="18"/>
        </w:rPr>
        <w:t xml:space="preserve">, </w:t>
      </w:r>
      <w:r w:rsidRPr="000F1945">
        <w:rPr>
          <w:i/>
          <w:szCs w:val="18"/>
        </w:rPr>
        <w:t>42</w:t>
      </w:r>
      <w:r w:rsidRPr="000F1945">
        <w:rPr>
          <w:szCs w:val="18"/>
        </w:rPr>
        <w:t>, 1438–1448.</w:t>
      </w:r>
    </w:p>
    <w:p w14:paraId="6D5E8D78" w14:textId="77777777" w:rsidR="000913CF" w:rsidRPr="000F1945" w:rsidRDefault="000913CF" w:rsidP="000913CF">
      <w:pPr>
        <w:pStyle w:val="MDPI71References"/>
        <w:numPr>
          <w:ilvl w:val="0"/>
          <w:numId w:val="27"/>
        </w:numPr>
        <w:ind w:left="425" w:hanging="425"/>
        <w:rPr>
          <w:szCs w:val="18"/>
        </w:rPr>
      </w:pPr>
      <w:r w:rsidRPr="000F1945">
        <w:rPr>
          <w:szCs w:val="18"/>
        </w:rPr>
        <w:t xml:space="preserve">Moore, H.G.; </w:t>
      </w:r>
      <w:proofErr w:type="spellStart"/>
      <w:r w:rsidRPr="000F1945">
        <w:rPr>
          <w:szCs w:val="18"/>
        </w:rPr>
        <w:t>Shoup</w:t>
      </w:r>
      <w:proofErr w:type="spellEnd"/>
      <w:r w:rsidRPr="000F1945">
        <w:rPr>
          <w:szCs w:val="18"/>
        </w:rPr>
        <w:t xml:space="preserve">, M.; Riedel, E.; Minsky, B.D.; </w:t>
      </w:r>
      <w:proofErr w:type="spellStart"/>
      <w:r w:rsidRPr="000F1945">
        <w:rPr>
          <w:szCs w:val="18"/>
        </w:rPr>
        <w:t>Alektiar</w:t>
      </w:r>
      <w:proofErr w:type="spellEnd"/>
      <w:r w:rsidRPr="000F1945">
        <w:rPr>
          <w:szCs w:val="18"/>
        </w:rPr>
        <w:t xml:space="preserve">, K.M.; </w:t>
      </w:r>
      <w:proofErr w:type="spellStart"/>
      <w:r w:rsidRPr="000F1945">
        <w:rPr>
          <w:szCs w:val="18"/>
        </w:rPr>
        <w:t>Ercolani</w:t>
      </w:r>
      <w:proofErr w:type="spellEnd"/>
      <w:r w:rsidRPr="000F1945">
        <w:rPr>
          <w:szCs w:val="18"/>
        </w:rPr>
        <w:t xml:space="preserve">, M.; </w:t>
      </w:r>
      <w:proofErr w:type="spellStart"/>
      <w:r w:rsidRPr="000F1945">
        <w:rPr>
          <w:szCs w:val="18"/>
        </w:rPr>
        <w:t>Paty</w:t>
      </w:r>
      <w:proofErr w:type="spellEnd"/>
      <w:r w:rsidRPr="000F1945">
        <w:rPr>
          <w:szCs w:val="18"/>
        </w:rPr>
        <w:t xml:space="preserve">, P.B.; Wong, D.W.; </w:t>
      </w:r>
      <w:proofErr w:type="spellStart"/>
      <w:r w:rsidRPr="000F1945">
        <w:rPr>
          <w:szCs w:val="18"/>
        </w:rPr>
        <w:t>Guillem</w:t>
      </w:r>
      <w:proofErr w:type="spellEnd"/>
      <w:r w:rsidRPr="000F1945">
        <w:rPr>
          <w:szCs w:val="18"/>
        </w:rPr>
        <w:t xml:space="preserve">, J.G. Colorectal cancer pelvic recurrences: Determinants of </w:t>
      </w:r>
      <w:proofErr w:type="spellStart"/>
      <w:r w:rsidRPr="000F1945">
        <w:rPr>
          <w:szCs w:val="18"/>
        </w:rPr>
        <w:t>resectability</w:t>
      </w:r>
      <w:proofErr w:type="spellEnd"/>
      <w:r w:rsidRPr="000F1945">
        <w:rPr>
          <w:szCs w:val="18"/>
        </w:rPr>
        <w:t xml:space="preserve">. </w:t>
      </w:r>
      <w:r w:rsidRPr="000F1945">
        <w:rPr>
          <w:i/>
          <w:iCs/>
          <w:szCs w:val="18"/>
        </w:rPr>
        <w:t>Dis. Colon Rectum</w:t>
      </w:r>
      <w:r w:rsidRPr="000F1945">
        <w:rPr>
          <w:szCs w:val="18"/>
        </w:rPr>
        <w:t xml:space="preserve"> </w:t>
      </w:r>
      <w:r w:rsidRPr="000F1945">
        <w:rPr>
          <w:b/>
          <w:bCs/>
          <w:szCs w:val="18"/>
        </w:rPr>
        <w:t>2004</w:t>
      </w:r>
      <w:r w:rsidRPr="000F1945">
        <w:rPr>
          <w:bCs/>
          <w:szCs w:val="18"/>
        </w:rPr>
        <w:t xml:space="preserve">, </w:t>
      </w:r>
      <w:r w:rsidRPr="000F1945">
        <w:rPr>
          <w:bCs/>
          <w:i/>
          <w:szCs w:val="18"/>
        </w:rPr>
        <w:t>47</w:t>
      </w:r>
      <w:r w:rsidRPr="000F1945">
        <w:rPr>
          <w:bCs/>
          <w:szCs w:val="18"/>
        </w:rPr>
        <w:t>, 1599–1606</w:t>
      </w:r>
      <w:r w:rsidRPr="000F1945">
        <w:rPr>
          <w:szCs w:val="18"/>
        </w:rPr>
        <w:t>.</w:t>
      </w:r>
    </w:p>
    <w:p w14:paraId="5F662EE0"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Roels</w:t>
      </w:r>
      <w:proofErr w:type="spellEnd"/>
      <w:r w:rsidRPr="000F1945">
        <w:rPr>
          <w:szCs w:val="18"/>
        </w:rPr>
        <w:t xml:space="preserve">, S.; </w:t>
      </w:r>
      <w:proofErr w:type="spellStart"/>
      <w:r w:rsidRPr="000F1945">
        <w:rPr>
          <w:szCs w:val="18"/>
        </w:rPr>
        <w:t>Duthoy</w:t>
      </w:r>
      <w:proofErr w:type="spellEnd"/>
      <w:r w:rsidRPr="000F1945">
        <w:rPr>
          <w:szCs w:val="18"/>
        </w:rPr>
        <w:t xml:space="preserve">, W.; </w:t>
      </w:r>
      <w:proofErr w:type="spellStart"/>
      <w:r w:rsidRPr="000F1945">
        <w:rPr>
          <w:szCs w:val="18"/>
        </w:rPr>
        <w:t>Haustermans</w:t>
      </w:r>
      <w:proofErr w:type="spellEnd"/>
      <w:r w:rsidRPr="000F1945">
        <w:rPr>
          <w:szCs w:val="18"/>
        </w:rPr>
        <w:t xml:space="preserve">, K.; </w:t>
      </w:r>
      <w:proofErr w:type="spellStart"/>
      <w:r w:rsidRPr="000F1945">
        <w:rPr>
          <w:szCs w:val="18"/>
        </w:rPr>
        <w:t>Penninckx</w:t>
      </w:r>
      <w:proofErr w:type="spellEnd"/>
      <w:r w:rsidRPr="000F1945">
        <w:rPr>
          <w:szCs w:val="18"/>
        </w:rPr>
        <w:t xml:space="preserve">, F.; </w:t>
      </w:r>
      <w:proofErr w:type="spellStart"/>
      <w:r w:rsidRPr="000F1945">
        <w:rPr>
          <w:szCs w:val="18"/>
        </w:rPr>
        <w:t>Vandecaveye</w:t>
      </w:r>
      <w:proofErr w:type="spellEnd"/>
      <w:r w:rsidRPr="000F1945">
        <w:rPr>
          <w:szCs w:val="18"/>
        </w:rPr>
        <w:t xml:space="preserve">, V.; </w:t>
      </w:r>
      <w:proofErr w:type="spellStart"/>
      <w:r w:rsidRPr="000F1945">
        <w:rPr>
          <w:szCs w:val="18"/>
        </w:rPr>
        <w:t>Boterberg</w:t>
      </w:r>
      <w:proofErr w:type="spellEnd"/>
      <w:r w:rsidRPr="000F1945">
        <w:rPr>
          <w:szCs w:val="18"/>
        </w:rPr>
        <w:t xml:space="preserve">, T.; De Neve, W. Definition and delineation of the clinical target volume for rectal cancer. </w:t>
      </w:r>
      <w:r w:rsidRPr="000F1945">
        <w:rPr>
          <w:i/>
          <w:iCs/>
          <w:szCs w:val="18"/>
        </w:rPr>
        <w:t xml:space="preserve">Int. J. </w:t>
      </w:r>
      <w:proofErr w:type="spellStart"/>
      <w:r w:rsidRPr="000F1945">
        <w:rPr>
          <w:i/>
          <w:iCs/>
          <w:szCs w:val="18"/>
        </w:rPr>
        <w:t>Radiat</w:t>
      </w:r>
      <w:proofErr w:type="spellEnd"/>
      <w:r w:rsidRPr="000F1945">
        <w:rPr>
          <w:i/>
          <w:iCs/>
          <w:szCs w:val="18"/>
        </w:rPr>
        <w:t xml:space="preserve">. Oncol. Biol. Phys. </w:t>
      </w:r>
      <w:r w:rsidRPr="000F1945">
        <w:rPr>
          <w:b/>
          <w:bCs/>
          <w:szCs w:val="18"/>
        </w:rPr>
        <w:t>2006</w:t>
      </w:r>
      <w:r w:rsidRPr="000F1945">
        <w:rPr>
          <w:bCs/>
          <w:szCs w:val="18"/>
        </w:rPr>
        <w:t xml:space="preserve">, </w:t>
      </w:r>
      <w:r w:rsidRPr="000F1945">
        <w:rPr>
          <w:bCs/>
          <w:i/>
          <w:szCs w:val="18"/>
        </w:rPr>
        <w:t>65</w:t>
      </w:r>
      <w:r w:rsidRPr="000F1945">
        <w:rPr>
          <w:bCs/>
          <w:szCs w:val="18"/>
        </w:rPr>
        <w:t>, 1129–1142</w:t>
      </w:r>
      <w:r w:rsidRPr="000F1945">
        <w:rPr>
          <w:szCs w:val="18"/>
        </w:rPr>
        <w:t>.</w:t>
      </w:r>
    </w:p>
    <w:p w14:paraId="6E2131FF"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Pilipshen</w:t>
      </w:r>
      <w:proofErr w:type="spellEnd"/>
      <w:r w:rsidRPr="000F1945">
        <w:rPr>
          <w:szCs w:val="18"/>
        </w:rPr>
        <w:t xml:space="preserve">, S.J.; </w:t>
      </w:r>
      <w:proofErr w:type="spellStart"/>
      <w:r w:rsidRPr="000F1945">
        <w:rPr>
          <w:szCs w:val="18"/>
        </w:rPr>
        <w:t>Heilweil</w:t>
      </w:r>
      <w:proofErr w:type="spellEnd"/>
      <w:r w:rsidRPr="000F1945">
        <w:rPr>
          <w:szCs w:val="18"/>
        </w:rPr>
        <w:t xml:space="preserve">, M.; Quan, S.H.; Sternberg, S.S.; </w:t>
      </w:r>
      <w:proofErr w:type="spellStart"/>
      <w:r w:rsidRPr="000F1945">
        <w:rPr>
          <w:szCs w:val="18"/>
        </w:rPr>
        <w:t>Enker</w:t>
      </w:r>
      <w:proofErr w:type="spellEnd"/>
      <w:r w:rsidRPr="000F1945">
        <w:rPr>
          <w:szCs w:val="18"/>
        </w:rPr>
        <w:t xml:space="preserve">, W.E. Patterns of pelvic recurrence following definitive resections of rectal cancer. </w:t>
      </w:r>
      <w:r w:rsidRPr="000F1945">
        <w:rPr>
          <w:i/>
          <w:iCs/>
          <w:szCs w:val="18"/>
        </w:rPr>
        <w:t>Cancer</w:t>
      </w:r>
      <w:r w:rsidRPr="000F1945">
        <w:rPr>
          <w:szCs w:val="18"/>
        </w:rPr>
        <w:t xml:space="preserve"> </w:t>
      </w:r>
      <w:r w:rsidRPr="000F1945">
        <w:rPr>
          <w:b/>
          <w:bCs/>
          <w:szCs w:val="18"/>
        </w:rPr>
        <w:t>1984</w:t>
      </w:r>
      <w:r w:rsidRPr="000F1945">
        <w:rPr>
          <w:bCs/>
          <w:szCs w:val="18"/>
        </w:rPr>
        <w:t xml:space="preserve">, </w:t>
      </w:r>
      <w:r w:rsidRPr="000F1945">
        <w:rPr>
          <w:bCs/>
          <w:i/>
          <w:szCs w:val="18"/>
        </w:rPr>
        <w:t>53</w:t>
      </w:r>
      <w:r w:rsidRPr="000F1945">
        <w:rPr>
          <w:bCs/>
          <w:szCs w:val="18"/>
        </w:rPr>
        <w:t>, 1354–1362</w:t>
      </w:r>
      <w:r w:rsidRPr="000F1945">
        <w:rPr>
          <w:szCs w:val="18"/>
        </w:rPr>
        <w:t>.</w:t>
      </w:r>
    </w:p>
    <w:p w14:paraId="0A87EFB0" w14:textId="77777777" w:rsidR="000913CF" w:rsidRPr="000F1945" w:rsidRDefault="000913CF" w:rsidP="000913CF">
      <w:pPr>
        <w:pStyle w:val="MDPI71References"/>
        <w:numPr>
          <w:ilvl w:val="0"/>
          <w:numId w:val="27"/>
        </w:numPr>
        <w:ind w:left="425" w:hanging="425"/>
        <w:rPr>
          <w:szCs w:val="18"/>
        </w:rPr>
      </w:pPr>
      <w:r w:rsidRPr="000F1945">
        <w:rPr>
          <w:szCs w:val="18"/>
        </w:rPr>
        <w:t xml:space="preserve">Boyle, K.M.; Sagar, P.M.; Chalmers, A.G.; </w:t>
      </w:r>
      <w:proofErr w:type="spellStart"/>
      <w:r w:rsidRPr="000F1945">
        <w:rPr>
          <w:szCs w:val="18"/>
        </w:rPr>
        <w:t>Sebag</w:t>
      </w:r>
      <w:proofErr w:type="spellEnd"/>
      <w:r w:rsidRPr="000F1945">
        <w:rPr>
          <w:szCs w:val="18"/>
        </w:rPr>
        <w:t xml:space="preserve">-Montefiore, D.; Cairns, A.; Eardley, I. Surgery for locally recurrent rectal cancer. </w:t>
      </w:r>
      <w:r w:rsidRPr="000F1945">
        <w:rPr>
          <w:i/>
          <w:iCs/>
          <w:szCs w:val="18"/>
        </w:rPr>
        <w:t>Dis. Colon Rectum</w:t>
      </w:r>
      <w:r w:rsidRPr="000F1945">
        <w:rPr>
          <w:szCs w:val="18"/>
        </w:rPr>
        <w:t xml:space="preserve"> </w:t>
      </w:r>
      <w:r w:rsidRPr="000F1945">
        <w:rPr>
          <w:b/>
          <w:bCs/>
          <w:szCs w:val="18"/>
        </w:rPr>
        <w:t>2005</w:t>
      </w:r>
      <w:r w:rsidRPr="000F1945">
        <w:rPr>
          <w:bCs/>
          <w:szCs w:val="18"/>
        </w:rPr>
        <w:t xml:space="preserve">, </w:t>
      </w:r>
      <w:r w:rsidRPr="000F1945">
        <w:rPr>
          <w:bCs/>
          <w:i/>
          <w:szCs w:val="18"/>
        </w:rPr>
        <w:t>48</w:t>
      </w:r>
      <w:r w:rsidRPr="000F1945">
        <w:rPr>
          <w:bCs/>
          <w:szCs w:val="18"/>
        </w:rPr>
        <w:t>, 929–937</w:t>
      </w:r>
      <w:r w:rsidRPr="000F1945">
        <w:rPr>
          <w:szCs w:val="18"/>
        </w:rPr>
        <w:t>.</w:t>
      </w:r>
    </w:p>
    <w:p w14:paraId="1C02E3B8" w14:textId="77777777" w:rsidR="000913CF" w:rsidRPr="000F1945" w:rsidRDefault="000913CF" w:rsidP="000913CF">
      <w:pPr>
        <w:pStyle w:val="MDPI71References"/>
        <w:numPr>
          <w:ilvl w:val="0"/>
          <w:numId w:val="27"/>
        </w:numPr>
        <w:ind w:left="425" w:hanging="425"/>
        <w:rPr>
          <w:szCs w:val="18"/>
        </w:rPr>
      </w:pPr>
      <w:r w:rsidRPr="000F1945">
        <w:rPr>
          <w:szCs w:val="18"/>
        </w:rPr>
        <w:t xml:space="preserve">Hruby, G.; Barton, M.; Miles, S.; Carroll, S.; Nasser, E.; Stevens, G. Sites of local recurrence after surgery, with or without chemotherapy, for rectal cancer: Implications for radiotherapy field design. </w:t>
      </w:r>
      <w:r w:rsidRPr="000F1945">
        <w:rPr>
          <w:i/>
          <w:szCs w:val="18"/>
        </w:rPr>
        <w:t xml:space="preserve">Int. J. </w:t>
      </w:r>
      <w:proofErr w:type="spellStart"/>
      <w:r w:rsidRPr="000F1945">
        <w:rPr>
          <w:i/>
          <w:szCs w:val="18"/>
        </w:rPr>
        <w:t>Radiat</w:t>
      </w:r>
      <w:proofErr w:type="spellEnd"/>
      <w:r w:rsidRPr="000F1945">
        <w:rPr>
          <w:i/>
          <w:szCs w:val="18"/>
        </w:rPr>
        <w:t xml:space="preserve">. Oncol. Biol. Phys. </w:t>
      </w:r>
      <w:r w:rsidRPr="000F1945">
        <w:rPr>
          <w:b/>
          <w:bCs/>
          <w:szCs w:val="18"/>
        </w:rPr>
        <w:t>2003</w:t>
      </w:r>
      <w:r w:rsidRPr="000F1945">
        <w:rPr>
          <w:bCs/>
          <w:szCs w:val="18"/>
        </w:rPr>
        <w:t xml:space="preserve">, </w:t>
      </w:r>
      <w:r w:rsidRPr="000F1945">
        <w:rPr>
          <w:bCs/>
          <w:i/>
          <w:szCs w:val="18"/>
        </w:rPr>
        <w:t>55</w:t>
      </w:r>
      <w:r w:rsidRPr="000F1945">
        <w:rPr>
          <w:bCs/>
          <w:szCs w:val="18"/>
        </w:rPr>
        <w:t>, 138–143</w:t>
      </w:r>
      <w:r w:rsidRPr="000F1945">
        <w:rPr>
          <w:szCs w:val="18"/>
        </w:rPr>
        <w:t>.</w:t>
      </w:r>
    </w:p>
    <w:p w14:paraId="35E6C6D6" w14:textId="77777777" w:rsidR="000913CF" w:rsidRPr="000F1945" w:rsidRDefault="000913CF" w:rsidP="000913CF">
      <w:pPr>
        <w:pStyle w:val="MDPI71References"/>
        <w:numPr>
          <w:ilvl w:val="0"/>
          <w:numId w:val="27"/>
        </w:numPr>
        <w:ind w:left="425" w:hanging="425"/>
        <w:rPr>
          <w:szCs w:val="18"/>
        </w:rPr>
      </w:pPr>
      <w:r w:rsidRPr="000F1945">
        <w:rPr>
          <w:szCs w:val="18"/>
        </w:rPr>
        <w:t xml:space="preserve">Georgiou, P.A.; </w:t>
      </w:r>
      <w:proofErr w:type="spellStart"/>
      <w:r w:rsidRPr="000F1945">
        <w:rPr>
          <w:szCs w:val="18"/>
        </w:rPr>
        <w:t>Tekkis</w:t>
      </w:r>
      <w:proofErr w:type="spellEnd"/>
      <w:r w:rsidRPr="000F1945">
        <w:rPr>
          <w:szCs w:val="18"/>
        </w:rPr>
        <w:t xml:space="preserve">, P.P.; Brown, G. Pelvic colorectal recurrence: Crucial role of radiologists in oncologic and surgical treatment options. </w:t>
      </w:r>
      <w:r w:rsidRPr="000F1945">
        <w:rPr>
          <w:i/>
          <w:szCs w:val="18"/>
        </w:rPr>
        <w:t xml:space="preserve">Cancer Imaging Off. Publ. Int. Cancer Imaging Soc. </w:t>
      </w:r>
      <w:r w:rsidRPr="000F1945">
        <w:rPr>
          <w:b/>
          <w:bCs/>
          <w:szCs w:val="18"/>
        </w:rPr>
        <w:t>2011</w:t>
      </w:r>
      <w:r w:rsidRPr="000F1945">
        <w:rPr>
          <w:bCs/>
          <w:szCs w:val="18"/>
        </w:rPr>
        <w:t xml:space="preserve">, </w:t>
      </w:r>
      <w:r w:rsidRPr="000F1945">
        <w:rPr>
          <w:bCs/>
          <w:i/>
          <w:szCs w:val="18"/>
        </w:rPr>
        <w:t>11</w:t>
      </w:r>
      <w:r w:rsidRPr="000F1945">
        <w:rPr>
          <w:bCs/>
          <w:szCs w:val="18"/>
        </w:rPr>
        <w:t>, S103–S111</w:t>
      </w:r>
      <w:r w:rsidRPr="000F1945">
        <w:rPr>
          <w:szCs w:val="18"/>
        </w:rPr>
        <w:t>.</w:t>
      </w:r>
    </w:p>
    <w:p w14:paraId="7166D409"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Rokan</w:t>
      </w:r>
      <w:proofErr w:type="spellEnd"/>
      <w:r w:rsidRPr="000F1945">
        <w:rPr>
          <w:szCs w:val="18"/>
        </w:rPr>
        <w:t xml:space="preserve">, Z.; </w:t>
      </w:r>
      <w:proofErr w:type="spellStart"/>
      <w:r w:rsidRPr="000F1945">
        <w:rPr>
          <w:szCs w:val="18"/>
        </w:rPr>
        <w:t>Simillis</w:t>
      </w:r>
      <w:proofErr w:type="spellEnd"/>
      <w:r w:rsidRPr="000F1945">
        <w:rPr>
          <w:szCs w:val="18"/>
        </w:rPr>
        <w:t xml:space="preserve">, C.; Kontovounisios, C.; Moran, B.J.; </w:t>
      </w:r>
      <w:proofErr w:type="spellStart"/>
      <w:r w:rsidRPr="000F1945">
        <w:rPr>
          <w:szCs w:val="18"/>
        </w:rPr>
        <w:t>Tekkis</w:t>
      </w:r>
      <w:proofErr w:type="spellEnd"/>
      <w:r w:rsidRPr="000F1945">
        <w:rPr>
          <w:szCs w:val="18"/>
        </w:rPr>
        <w:t xml:space="preserve">, P.; Brown, G. </w:t>
      </w:r>
      <w:bookmarkStart w:id="4" w:name="OLE_LINK7"/>
      <w:r w:rsidRPr="000F1945">
        <w:rPr>
          <w:szCs w:val="18"/>
        </w:rPr>
        <w:t xml:space="preserve">Systematic review of classification systems for locally recurrent rectal cancer. </w:t>
      </w:r>
      <w:r w:rsidRPr="000F1945">
        <w:rPr>
          <w:i/>
          <w:szCs w:val="18"/>
        </w:rPr>
        <w:t>BJS Open</w:t>
      </w:r>
      <w:r w:rsidRPr="000F1945">
        <w:rPr>
          <w:szCs w:val="18"/>
        </w:rPr>
        <w:t xml:space="preserve"> </w:t>
      </w:r>
      <w:bookmarkEnd w:id="4"/>
      <w:r w:rsidRPr="000F1945">
        <w:rPr>
          <w:b/>
          <w:szCs w:val="18"/>
        </w:rPr>
        <w:t>2021</w:t>
      </w:r>
      <w:r w:rsidRPr="000F1945">
        <w:rPr>
          <w:szCs w:val="18"/>
        </w:rPr>
        <w:t xml:space="preserve">, </w:t>
      </w:r>
      <w:r w:rsidRPr="000F1945">
        <w:rPr>
          <w:i/>
          <w:szCs w:val="18"/>
        </w:rPr>
        <w:t>5</w:t>
      </w:r>
      <w:r w:rsidRPr="000F1945">
        <w:rPr>
          <w:szCs w:val="18"/>
        </w:rPr>
        <w:t xml:space="preserve">, zrab024. </w:t>
      </w:r>
      <w:bookmarkStart w:id="5" w:name="OLE_LINK6"/>
      <w:r w:rsidRPr="000F1945">
        <w:rPr>
          <w:szCs w:val="18"/>
        </w:rPr>
        <w:t>https://doi.org/10.1093/bjsopen/zrab024</w:t>
      </w:r>
      <w:bookmarkEnd w:id="5"/>
      <w:r w:rsidRPr="000F1945">
        <w:rPr>
          <w:szCs w:val="18"/>
        </w:rPr>
        <w:t>.</w:t>
      </w:r>
    </w:p>
    <w:p w14:paraId="10E14460" w14:textId="77777777" w:rsidR="000913CF" w:rsidRPr="000F1945" w:rsidRDefault="000913CF" w:rsidP="000913CF">
      <w:pPr>
        <w:pStyle w:val="MDPI71References"/>
        <w:numPr>
          <w:ilvl w:val="0"/>
          <w:numId w:val="27"/>
        </w:numPr>
        <w:ind w:left="425" w:hanging="425"/>
        <w:rPr>
          <w:szCs w:val="18"/>
        </w:rPr>
      </w:pPr>
      <w:r w:rsidRPr="000F1945">
        <w:rPr>
          <w:szCs w:val="18"/>
        </w:rPr>
        <w:t xml:space="preserve">Moher, D.; </w:t>
      </w:r>
      <w:proofErr w:type="spellStart"/>
      <w:r w:rsidRPr="000F1945">
        <w:rPr>
          <w:szCs w:val="18"/>
        </w:rPr>
        <w:t>Shamseer</w:t>
      </w:r>
      <w:proofErr w:type="spellEnd"/>
      <w:r w:rsidRPr="000F1945">
        <w:rPr>
          <w:szCs w:val="18"/>
        </w:rPr>
        <w:t xml:space="preserve">, L.; Clarke, M.; </w:t>
      </w:r>
      <w:proofErr w:type="spellStart"/>
      <w:r w:rsidRPr="000F1945">
        <w:rPr>
          <w:szCs w:val="18"/>
        </w:rPr>
        <w:t>Ghersi</w:t>
      </w:r>
      <w:proofErr w:type="spellEnd"/>
      <w:r w:rsidRPr="000F1945">
        <w:rPr>
          <w:szCs w:val="18"/>
        </w:rPr>
        <w:t xml:space="preserve">, D.; </w:t>
      </w:r>
      <w:proofErr w:type="spellStart"/>
      <w:r w:rsidRPr="000F1945">
        <w:rPr>
          <w:szCs w:val="18"/>
        </w:rPr>
        <w:t>Liberati</w:t>
      </w:r>
      <w:proofErr w:type="spellEnd"/>
      <w:r w:rsidRPr="000F1945">
        <w:rPr>
          <w:szCs w:val="18"/>
        </w:rPr>
        <w:t xml:space="preserve">, A.; </w:t>
      </w:r>
      <w:proofErr w:type="spellStart"/>
      <w:r w:rsidRPr="000F1945">
        <w:rPr>
          <w:szCs w:val="18"/>
        </w:rPr>
        <w:t>Petticrew</w:t>
      </w:r>
      <w:proofErr w:type="spellEnd"/>
      <w:r w:rsidRPr="000F1945">
        <w:rPr>
          <w:szCs w:val="18"/>
        </w:rPr>
        <w:t xml:space="preserve">, M.; </w:t>
      </w:r>
      <w:proofErr w:type="spellStart"/>
      <w:r w:rsidRPr="000F1945">
        <w:rPr>
          <w:szCs w:val="18"/>
        </w:rPr>
        <w:t>Shekelle</w:t>
      </w:r>
      <w:proofErr w:type="spellEnd"/>
      <w:r w:rsidRPr="000F1945">
        <w:rPr>
          <w:szCs w:val="18"/>
        </w:rPr>
        <w:t xml:space="preserve">, P.; Stewart, L.A. Preferred reporting items for systematic review and meta-analysis protocols (PRISMA-P) 2015 statement. </w:t>
      </w:r>
      <w:r w:rsidRPr="000F1945">
        <w:rPr>
          <w:rStyle w:val="Emphasis"/>
          <w:szCs w:val="18"/>
        </w:rPr>
        <w:t>Syst. Rev.</w:t>
      </w:r>
      <w:r w:rsidRPr="000F1945">
        <w:rPr>
          <w:szCs w:val="18"/>
        </w:rPr>
        <w:t xml:space="preserve"> </w:t>
      </w:r>
      <w:r w:rsidRPr="000F1945">
        <w:rPr>
          <w:rStyle w:val="Strong"/>
          <w:szCs w:val="18"/>
        </w:rPr>
        <w:t>2015, 4, 1</w:t>
      </w:r>
      <w:r w:rsidRPr="000F1945">
        <w:rPr>
          <w:szCs w:val="18"/>
        </w:rPr>
        <w:t>.</w:t>
      </w:r>
    </w:p>
    <w:p w14:paraId="2D08C7F4" w14:textId="77777777" w:rsidR="000913CF" w:rsidRPr="000F1945" w:rsidRDefault="000913CF" w:rsidP="000913CF">
      <w:pPr>
        <w:pStyle w:val="MDPI71References"/>
        <w:numPr>
          <w:ilvl w:val="0"/>
          <w:numId w:val="27"/>
        </w:numPr>
        <w:ind w:left="425" w:hanging="425"/>
        <w:rPr>
          <w:szCs w:val="18"/>
        </w:rPr>
      </w:pPr>
      <w:r w:rsidRPr="000F1945">
        <w:rPr>
          <w:szCs w:val="18"/>
        </w:rPr>
        <w:t xml:space="preserve">Shea, B.J.; Reeves, B.C.; Wells, G.; </w:t>
      </w:r>
      <w:proofErr w:type="spellStart"/>
      <w:r w:rsidRPr="000F1945">
        <w:rPr>
          <w:szCs w:val="18"/>
        </w:rPr>
        <w:t>Thuku</w:t>
      </w:r>
      <w:proofErr w:type="spellEnd"/>
      <w:r w:rsidRPr="000F1945">
        <w:rPr>
          <w:szCs w:val="18"/>
        </w:rPr>
        <w:t xml:space="preserve">, M.; Hamel, C.; Moran, J.; Moher, D.; </w:t>
      </w:r>
      <w:proofErr w:type="spellStart"/>
      <w:r w:rsidRPr="000F1945">
        <w:rPr>
          <w:szCs w:val="18"/>
        </w:rPr>
        <w:t>Tugwell</w:t>
      </w:r>
      <w:proofErr w:type="spellEnd"/>
      <w:r w:rsidRPr="000F1945">
        <w:rPr>
          <w:szCs w:val="18"/>
        </w:rPr>
        <w:t xml:space="preserve">, P.; Welch, V.; </w:t>
      </w:r>
      <w:proofErr w:type="spellStart"/>
      <w:r w:rsidRPr="000F1945">
        <w:rPr>
          <w:szCs w:val="18"/>
        </w:rPr>
        <w:t>Kristjansson</w:t>
      </w:r>
      <w:proofErr w:type="spellEnd"/>
      <w:r w:rsidRPr="000F1945">
        <w:rPr>
          <w:szCs w:val="18"/>
        </w:rPr>
        <w:t xml:space="preserve">, E.; et al. AMSTAR 2: A critical appraisal tool for systematic reviews that include </w:t>
      </w:r>
      <w:proofErr w:type="spellStart"/>
      <w:r w:rsidRPr="000F1945">
        <w:rPr>
          <w:szCs w:val="18"/>
        </w:rPr>
        <w:t>randomised</w:t>
      </w:r>
      <w:proofErr w:type="spellEnd"/>
      <w:r w:rsidRPr="000F1945">
        <w:rPr>
          <w:szCs w:val="18"/>
        </w:rPr>
        <w:t xml:space="preserve"> or non-</w:t>
      </w:r>
      <w:proofErr w:type="spellStart"/>
      <w:r w:rsidRPr="000F1945">
        <w:rPr>
          <w:szCs w:val="18"/>
        </w:rPr>
        <w:t>randomised</w:t>
      </w:r>
      <w:proofErr w:type="spellEnd"/>
      <w:r w:rsidRPr="000F1945">
        <w:rPr>
          <w:szCs w:val="18"/>
        </w:rPr>
        <w:t xml:space="preserve"> studies of healthcare interventions, or both. </w:t>
      </w:r>
      <w:r w:rsidRPr="000F1945">
        <w:rPr>
          <w:i/>
          <w:iCs/>
          <w:szCs w:val="18"/>
        </w:rPr>
        <w:t>BMJ</w:t>
      </w:r>
      <w:r w:rsidRPr="000F1945">
        <w:rPr>
          <w:szCs w:val="18"/>
        </w:rPr>
        <w:t xml:space="preserve"> </w:t>
      </w:r>
      <w:r w:rsidRPr="000F1945">
        <w:rPr>
          <w:b/>
          <w:bCs/>
          <w:szCs w:val="18"/>
        </w:rPr>
        <w:t>2017</w:t>
      </w:r>
      <w:r w:rsidRPr="000F1945">
        <w:rPr>
          <w:bCs/>
          <w:szCs w:val="18"/>
        </w:rPr>
        <w:t xml:space="preserve">, </w:t>
      </w:r>
      <w:r w:rsidRPr="000F1945">
        <w:rPr>
          <w:bCs/>
          <w:i/>
          <w:szCs w:val="18"/>
        </w:rPr>
        <w:t>358</w:t>
      </w:r>
      <w:r w:rsidRPr="000F1945">
        <w:rPr>
          <w:bCs/>
          <w:szCs w:val="18"/>
        </w:rPr>
        <w:t>, j4008</w:t>
      </w:r>
      <w:r w:rsidRPr="000F1945">
        <w:rPr>
          <w:szCs w:val="18"/>
        </w:rPr>
        <w:t>.</w:t>
      </w:r>
    </w:p>
    <w:p w14:paraId="44EBB481" w14:textId="77777777" w:rsidR="000913CF" w:rsidRPr="000F1945" w:rsidRDefault="000913CF" w:rsidP="000913CF">
      <w:pPr>
        <w:pStyle w:val="MDPI71References"/>
        <w:numPr>
          <w:ilvl w:val="0"/>
          <w:numId w:val="27"/>
        </w:numPr>
        <w:ind w:left="425" w:hanging="425"/>
        <w:rPr>
          <w:szCs w:val="18"/>
        </w:rPr>
      </w:pPr>
      <w:r w:rsidRPr="000F1945">
        <w:rPr>
          <w:szCs w:val="18"/>
        </w:rPr>
        <w:t xml:space="preserve">Adachi, W.; </w:t>
      </w:r>
      <w:proofErr w:type="spellStart"/>
      <w:r w:rsidRPr="000F1945">
        <w:rPr>
          <w:szCs w:val="18"/>
        </w:rPr>
        <w:t>Nishio</w:t>
      </w:r>
      <w:proofErr w:type="spellEnd"/>
      <w:r w:rsidRPr="000F1945">
        <w:rPr>
          <w:szCs w:val="18"/>
        </w:rPr>
        <w:t xml:space="preserve">, A.; Watanabe, H.; Igarashi, J.; </w:t>
      </w:r>
      <w:proofErr w:type="spellStart"/>
      <w:r w:rsidRPr="000F1945">
        <w:rPr>
          <w:szCs w:val="18"/>
        </w:rPr>
        <w:t>Yazawa</w:t>
      </w:r>
      <w:proofErr w:type="spellEnd"/>
      <w:r w:rsidRPr="000F1945">
        <w:rPr>
          <w:szCs w:val="18"/>
        </w:rPr>
        <w:t xml:space="preserve">, K.; </w:t>
      </w:r>
      <w:proofErr w:type="spellStart"/>
      <w:r w:rsidRPr="000F1945">
        <w:rPr>
          <w:szCs w:val="18"/>
        </w:rPr>
        <w:t>Nimura</w:t>
      </w:r>
      <w:proofErr w:type="spellEnd"/>
      <w:r w:rsidRPr="000F1945">
        <w:rPr>
          <w:szCs w:val="18"/>
        </w:rPr>
        <w:t xml:space="preserve">, Y.; Koide, N.; Matsushita, A.; </w:t>
      </w:r>
      <w:proofErr w:type="spellStart"/>
      <w:r w:rsidRPr="000F1945">
        <w:rPr>
          <w:szCs w:val="18"/>
        </w:rPr>
        <w:t>Monma</w:t>
      </w:r>
      <w:proofErr w:type="spellEnd"/>
      <w:r w:rsidRPr="000F1945">
        <w:rPr>
          <w:szCs w:val="18"/>
        </w:rPr>
        <w:t xml:space="preserve">, T.; </w:t>
      </w:r>
      <w:proofErr w:type="spellStart"/>
      <w:r w:rsidRPr="000F1945">
        <w:rPr>
          <w:szCs w:val="18"/>
        </w:rPr>
        <w:t>Hanazaki</w:t>
      </w:r>
      <w:proofErr w:type="spellEnd"/>
      <w:r w:rsidRPr="000F1945">
        <w:rPr>
          <w:szCs w:val="18"/>
        </w:rPr>
        <w:t xml:space="preserve">, K.; et al. Reresection for local recurrence of rectal cancer. </w:t>
      </w:r>
      <w:r w:rsidRPr="000F1945">
        <w:rPr>
          <w:i/>
          <w:iCs/>
          <w:szCs w:val="18"/>
        </w:rPr>
        <w:t>Surg. Today</w:t>
      </w:r>
      <w:r w:rsidRPr="000F1945">
        <w:rPr>
          <w:szCs w:val="18"/>
        </w:rPr>
        <w:t xml:space="preserve"> </w:t>
      </w:r>
      <w:r w:rsidRPr="000F1945">
        <w:rPr>
          <w:b/>
          <w:bCs/>
          <w:szCs w:val="18"/>
        </w:rPr>
        <w:t>1999</w:t>
      </w:r>
      <w:r w:rsidRPr="000F1945">
        <w:rPr>
          <w:bCs/>
          <w:szCs w:val="18"/>
        </w:rPr>
        <w:t xml:space="preserve">, </w:t>
      </w:r>
      <w:r w:rsidRPr="000F1945">
        <w:rPr>
          <w:bCs/>
          <w:i/>
          <w:szCs w:val="18"/>
        </w:rPr>
        <w:t>29</w:t>
      </w:r>
      <w:r w:rsidRPr="000F1945">
        <w:rPr>
          <w:bCs/>
          <w:szCs w:val="18"/>
        </w:rPr>
        <w:t>, 999–1003</w:t>
      </w:r>
      <w:r w:rsidRPr="000F1945">
        <w:rPr>
          <w:szCs w:val="18"/>
        </w:rPr>
        <w:t>.</w:t>
      </w:r>
    </w:p>
    <w:p w14:paraId="2178A30A"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Adloff</w:t>
      </w:r>
      <w:proofErr w:type="spellEnd"/>
      <w:r w:rsidRPr="000F1945">
        <w:rPr>
          <w:szCs w:val="18"/>
        </w:rPr>
        <w:t xml:space="preserve">, M.; Arnaud, J.P.; </w:t>
      </w:r>
      <w:proofErr w:type="spellStart"/>
      <w:r w:rsidRPr="000F1945">
        <w:rPr>
          <w:szCs w:val="18"/>
        </w:rPr>
        <w:t>Schloegel</w:t>
      </w:r>
      <w:proofErr w:type="spellEnd"/>
      <w:r w:rsidRPr="000F1945">
        <w:rPr>
          <w:szCs w:val="18"/>
        </w:rPr>
        <w:t xml:space="preserve">, M.; </w:t>
      </w:r>
      <w:proofErr w:type="spellStart"/>
      <w:r w:rsidRPr="000F1945">
        <w:rPr>
          <w:szCs w:val="18"/>
        </w:rPr>
        <w:t>Thibaud</w:t>
      </w:r>
      <w:proofErr w:type="spellEnd"/>
      <w:r w:rsidRPr="000F1945">
        <w:rPr>
          <w:szCs w:val="18"/>
        </w:rPr>
        <w:t xml:space="preserve">, D. Factors influencing local recurrence after abdominoperineal resection for cancer of the rectum. </w:t>
      </w:r>
      <w:r w:rsidRPr="000F1945">
        <w:rPr>
          <w:i/>
          <w:iCs/>
          <w:szCs w:val="18"/>
        </w:rPr>
        <w:t>Dis. Colon Rectum</w:t>
      </w:r>
      <w:r w:rsidRPr="000F1945">
        <w:rPr>
          <w:szCs w:val="18"/>
        </w:rPr>
        <w:t xml:space="preserve"> </w:t>
      </w:r>
      <w:r w:rsidRPr="000F1945">
        <w:rPr>
          <w:b/>
          <w:bCs/>
          <w:szCs w:val="18"/>
        </w:rPr>
        <w:t>1985</w:t>
      </w:r>
      <w:r w:rsidRPr="000F1945">
        <w:rPr>
          <w:bCs/>
          <w:szCs w:val="18"/>
        </w:rPr>
        <w:t xml:space="preserve">, </w:t>
      </w:r>
      <w:r w:rsidRPr="000F1945">
        <w:rPr>
          <w:bCs/>
          <w:i/>
          <w:szCs w:val="18"/>
        </w:rPr>
        <w:t>28</w:t>
      </w:r>
      <w:r w:rsidRPr="000F1945">
        <w:rPr>
          <w:bCs/>
          <w:szCs w:val="18"/>
        </w:rPr>
        <w:t>, 413–415</w:t>
      </w:r>
      <w:r w:rsidRPr="000F1945">
        <w:rPr>
          <w:szCs w:val="18"/>
        </w:rPr>
        <w:t>.</w:t>
      </w:r>
    </w:p>
    <w:p w14:paraId="2C1378DF"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Baek</w:t>
      </w:r>
      <w:proofErr w:type="spellEnd"/>
      <w:r w:rsidRPr="000F1945">
        <w:rPr>
          <w:szCs w:val="18"/>
        </w:rPr>
        <w:t xml:space="preserve">, J.Y.; Yu, J.I.; Park, H.C.; Choi, O.H.; </w:t>
      </w:r>
      <w:proofErr w:type="spellStart"/>
      <w:r w:rsidRPr="000F1945">
        <w:rPr>
          <w:szCs w:val="18"/>
        </w:rPr>
        <w:t>Yoo</w:t>
      </w:r>
      <w:proofErr w:type="spellEnd"/>
      <w:r w:rsidRPr="000F1945">
        <w:rPr>
          <w:szCs w:val="18"/>
        </w:rPr>
        <w:t xml:space="preserve">, G.S.; Cho, W.K.; Lee, W.-Y.; Yun, S.H.; Cho, Y.B.; Park, Y.A.; et al. Risk factors for locoregional recurrence in patients with pathologic T3N0 rectal cancer with negative resection margin treated by surgery alone. </w:t>
      </w:r>
      <w:proofErr w:type="spellStart"/>
      <w:r w:rsidRPr="000F1945">
        <w:rPr>
          <w:i/>
          <w:iCs/>
          <w:szCs w:val="18"/>
        </w:rPr>
        <w:t>Radiat</w:t>
      </w:r>
      <w:proofErr w:type="spellEnd"/>
      <w:r w:rsidRPr="000F1945">
        <w:rPr>
          <w:i/>
          <w:iCs/>
          <w:szCs w:val="18"/>
        </w:rPr>
        <w:t>. Oncol. J.</w:t>
      </w:r>
      <w:r w:rsidRPr="000F1945">
        <w:rPr>
          <w:szCs w:val="18"/>
        </w:rPr>
        <w:t xml:space="preserve"> </w:t>
      </w:r>
      <w:r w:rsidRPr="000F1945">
        <w:rPr>
          <w:b/>
          <w:bCs/>
          <w:szCs w:val="18"/>
        </w:rPr>
        <w:t>2019</w:t>
      </w:r>
      <w:r w:rsidRPr="000F1945">
        <w:rPr>
          <w:bCs/>
          <w:szCs w:val="18"/>
        </w:rPr>
        <w:t xml:space="preserve">, </w:t>
      </w:r>
      <w:r w:rsidRPr="000F1945">
        <w:rPr>
          <w:bCs/>
          <w:i/>
          <w:szCs w:val="18"/>
        </w:rPr>
        <w:t>37</w:t>
      </w:r>
      <w:r w:rsidRPr="000F1945">
        <w:rPr>
          <w:bCs/>
          <w:szCs w:val="18"/>
        </w:rPr>
        <w:t>, 110–116</w:t>
      </w:r>
      <w:r w:rsidRPr="000F1945">
        <w:rPr>
          <w:szCs w:val="18"/>
        </w:rPr>
        <w:t>.</w:t>
      </w:r>
    </w:p>
    <w:p w14:paraId="0210CC5F"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Beppu</w:t>
      </w:r>
      <w:proofErr w:type="spellEnd"/>
      <w:r w:rsidRPr="000F1945">
        <w:rPr>
          <w:szCs w:val="18"/>
        </w:rPr>
        <w:t xml:space="preserve">, N.; Kimura, F.; </w:t>
      </w:r>
      <w:proofErr w:type="spellStart"/>
      <w:r w:rsidRPr="000F1945">
        <w:rPr>
          <w:szCs w:val="18"/>
        </w:rPr>
        <w:t>Aihara</w:t>
      </w:r>
      <w:proofErr w:type="spellEnd"/>
      <w:r w:rsidRPr="000F1945">
        <w:rPr>
          <w:szCs w:val="18"/>
        </w:rPr>
        <w:t xml:space="preserve">, T.; Doi, H.; Tomita, N.; </w:t>
      </w:r>
      <w:proofErr w:type="spellStart"/>
      <w:r w:rsidRPr="000F1945">
        <w:rPr>
          <w:szCs w:val="18"/>
        </w:rPr>
        <w:t>Yanagi</w:t>
      </w:r>
      <w:proofErr w:type="spellEnd"/>
      <w:r w:rsidRPr="000F1945">
        <w:rPr>
          <w:szCs w:val="18"/>
        </w:rPr>
        <w:t xml:space="preserve">, H.; Yamanaka, N. Patterns of Local Recurrence and Oncologic Outcomes in T3 Low Rectal Cancer (≤5 cm from the Anal Verge) Treated With Short-Course Radiotherapy With Delayed Surgery: Outcomes in T3 Low Rectal Cancer Treated With Short-Course Radiotherapy With Delayed Surgery. </w:t>
      </w:r>
      <w:r w:rsidRPr="000F1945">
        <w:rPr>
          <w:i/>
          <w:szCs w:val="18"/>
        </w:rPr>
        <w:t>Ann. Surg. Oncol.</w:t>
      </w:r>
      <w:r w:rsidRPr="000F1945">
        <w:rPr>
          <w:szCs w:val="18"/>
        </w:rPr>
        <w:t xml:space="preserve"> </w:t>
      </w:r>
      <w:r w:rsidRPr="000F1945">
        <w:rPr>
          <w:b/>
          <w:szCs w:val="18"/>
        </w:rPr>
        <w:t>2017</w:t>
      </w:r>
      <w:r w:rsidRPr="000F1945">
        <w:rPr>
          <w:szCs w:val="18"/>
        </w:rPr>
        <w:t xml:space="preserve">, </w:t>
      </w:r>
      <w:r w:rsidRPr="000F1945">
        <w:rPr>
          <w:i/>
          <w:szCs w:val="18"/>
        </w:rPr>
        <w:t>24</w:t>
      </w:r>
      <w:r w:rsidRPr="000F1945">
        <w:rPr>
          <w:szCs w:val="18"/>
        </w:rPr>
        <w:t>, 219–226.</w:t>
      </w:r>
    </w:p>
    <w:p w14:paraId="597D0551"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Beppu</w:t>
      </w:r>
      <w:proofErr w:type="spellEnd"/>
      <w:r w:rsidRPr="000F1945">
        <w:rPr>
          <w:szCs w:val="18"/>
        </w:rPr>
        <w:t xml:space="preserve">, N.; Okamoto, R.; Nakamoto, Y.; Kimura, F.; Ikeda, M.; Tomita, N.; </w:t>
      </w:r>
      <w:proofErr w:type="spellStart"/>
      <w:r w:rsidRPr="000F1945">
        <w:rPr>
          <w:szCs w:val="18"/>
        </w:rPr>
        <w:t>Yanagi</w:t>
      </w:r>
      <w:proofErr w:type="spellEnd"/>
      <w:r w:rsidRPr="000F1945">
        <w:rPr>
          <w:szCs w:val="18"/>
        </w:rPr>
        <w:t xml:space="preserve">, H.; Yamanaka, N. </w:t>
      </w:r>
      <w:bookmarkStart w:id="6" w:name="OLE_LINK4"/>
      <w:bookmarkStart w:id="7" w:name="OLE_LINK5"/>
      <w:r w:rsidRPr="000F1945">
        <w:rPr>
          <w:szCs w:val="18"/>
        </w:rPr>
        <w:t xml:space="preserve">Risk factors and patterns of local recurrence in T3 rectal cancer treated with short-course </w:t>
      </w:r>
      <w:proofErr w:type="spellStart"/>
      <w:r w:rsidRPr="000F1945">
        <w:rPr>
          <w:szCs w:val="18"/>
        </w:rPr>
        <w:t>hyperfractionated</w:t>
      </w:r>
      <w:proofErr w:type="spellEnd"/>
      <w:r w:rsidRPr="000F1945">
        <w:rPr>
          <w:szCs w:val="18"/>
        </w:rPr>
        <w:t xml:space="preserve"> accelerated chemoradiotherapy with delayed surgery. </w:t>
      </w:r>
      <w:bookmarkEnd w:id="6"/>
      <w:bookmarkEnd w:id="7"/>
      <w:r w:rsidRPr="000F1945">
        <w:rPr>
          <w:i/>
          <w:iCs/>
          <w:szCs w:val="18"/>
        </w:rPr>
        <w:t>Acta Oncol.</w:t>
      </w:r>
      <w:r w:rsidRPr="000F1945">
        <w:rPr>
          <w:szCs w:val="18"/>
        </w:rPr>
        <w:t xml:space="preserve"> </w:t>
      </w:r>
      <w:r w:rsidRPr="000F1945">
        <w:rPr>
          <w:b/>
          <w:bCs/>
          <w:szCs w:val="18"/>
        </w:rPr>
        <w:t>2018</w:t>
      </w:r>
      <w:r w:rsidRPr="000F1945">
        <w:rPr>
          <w:bCs/>
          <w:szCs w:val="18"/>
        </w:rPr>
        <w:t xml:space="preserve">, </w:t>
      </w:r>
      <w:r w:rsidRPr="000F1945">
        <w:rPr>
          <w:bCs/>
          <w:i/>
          <w:szCs w:val="18"/>
        </w:rPr>
        <w:t>57</w:t>
      </w:r>
      <w:r w:rsidRPr="000F1945">
        <w:rPr>
          <w:bCs/>
          <w:szCs w:val="18"/>
        </w:rPr>
        <w:t>, 1723–1727</w:t>
      </w:r>
      <w:r w:rsidRPr="000F1945">
        <w:rPr>
          <w:szCs w:val="18"/>
        </w:rPr>
        <w:t>.</w:t>
      </w:r>
    </w:p>
    <w:p w14:paraId="2C41E619" w14:textId="77777777" w:rsidR="000913CF" w:rsidRPr="000F1945" w:rsidRDefault="000913CF" w:rsidP="000913CF">
      <w:pPr>
        <w:pStyle w:val="MDPI71References"/>
        <w:numPr>
          <w:ilvl w:val="0"/>
          <w:numId w:val="27"/>
        </w:numPr>
        <w:ind w:left="425" w:hanging="425"/>
        <w:rPr>
          <w:szCs w:val="18"/>
        </w:rPr>
      </w:pPr>
      <w:r w:rsidRPr="000F1945">
        <w:rPr>
          <w:szCs w:val="18"/>
        </w:rPr>
        <w:t xml:space="preserve">Bikhchandani, J.; Ong, G.K.; Dozois, E.J.; Mathis, K.L. Outcomes of salvage surgery for cure in patients with locally recurrent disease after local excision of rectal cancer. </w:t>
      </w:r>
      <w:r w:rsidRPr="000F1945">
        <w:rPr>
          <w:i/>
          <w:iCs/>
          <w:szCs w:val="18"/>
        </w:rPr>
        <w:t>Dis. Colon Rectum</w:t>
      </w:r>
      <w:r w:rsidRPr="000F1945">
        <w:rPr>
          <w:szCs w:val="18"/>
        </w:rPr>
        <w:t xml:space="preserve"> </w:t>
      </w:r>
      <w:r w:rsidRPr="000F1945">
        <w:rPr>
          <w:b/>
          <w:bCs/>
          <w:szCs w:val="18"/>
        </w:rPr>
        <w:t>2015</w:t>
      </w:r>
      <w:r w:rsidRPr="000F1945">
        <w:rPr>
          <w:bCs/>
          <w:szCs w:val="18"/>
        </w:rPr>
        <w:t xml:space="preserve">, </w:t>
      </w:r>
      <w:r w:rsidRPr="000F1945">
        <w:rPr>
          <w:bCs/>
          <w:i/>
          <w:szCs w:val="18"/>
        </w:rPr>
        <w:t>58</w:t>
      </w:r>
      <w:r w:rsidRPr="000F1945">
        <w:rPr>
          <w:bCs/>
          <w:szCs w:val="18"/>
        </w:rPr>
        <w:t>, 283–287</w:t>
      </w:r>
      <w:r w:rsidRPr="000F1945">
        <w:rPr>
          <w:szCs w:val="18"/>
        </w:rPr>
        <w:t>.</w:t>
      </w:r>
    </w:p>
    <w:p w14:paraId="77250640" w14:textId="77777777" w:rsidR="000913CF" w:rsidRPr="000F1945" w:rsidRDefault="000913CF" w:rsidP="000913CF">
      <w:pPr>
        <w:pStyle w:val="MDPI71References"/>
        <w:numPr>
          <w:ilvl w:val="0"/>
          <w:numId w:val="27"/>
        </w:numPr>
        <w:ind w:left="425" w:hanging="425"/>
        <w:rPr>
          <w:szCs w:val="18"/>
        </w:rPr>
      </w:pPr>
      <w:r w:rsidRPr="000F1945">
        <w:rPr>
          <w:szCs w:val="18"/>
        </w:rPr>
        <w:t xml:space="preserve">Bird, T.G.; Ngan, S.Y.; Chu, J.; Kroon, R.; Lynch, A.C.; Heriot, A.G. Outcomes and prognostic factors of multimodality treatment for locally recurrent rectal cancer with curative intent. </w:t>
      </w:r>
      <w:r w:rsidRPr="000F1945">
        <w:rPr>
          <w:i/>
          <w:szCs w:val="18"/>
        </w:rPr>
        <w:t xml:space="preserve">Int. J. Colorectal Dis. </w:t>
      </w:r>
      <w:r w:rsidRPr="000F1945">
        <w:rPr>
          <w:b/>
          <w:bCs/>
          <w:szCs w:val="18"/>
        </w:rPr>
        <w:t>2018</w:t>
      </w:r>
      <w:r w:rsidRPr="000F1945">
        <w:rPr>
          <w:bCs/>
          <w:szCs w:val="18"/>
        </w:rPr>
        <w:t xml:space="preserve">, </w:t>
      </w:r>
      <w:r w:rsidRPr="000F1945">
        <w:rPr>
          <w:bCs/>
          <w:i/>
          <w:szCs w:val="18"/>
        </w:rPr>
        <w:t>33</w:t>
      </w:r>
      <w:r w:rsidRPr="000F1945">
        <w:rPr>
          <w:bCs/>
          <w:szCs w:val="18"/>
        </w:rPr>
        <w:t>, 393–401</w:t>
      </w:r>
      <w:r w:rsidRPr="000F1945">
        <w:rPr>
          <w:szCs w:val="18"/>
        </w:rPr>
        <w:t>.</w:t>
      </w:r>
    </w:p>
    <w:p w14:paraId="626DB5CA" w14:textId="77777777" w:rsidR="000913CF" w:rsidRPr="000F1945" w:rsidRDefault="000913CF" w:rsidP="000913CF">
      <w:pPr>
        <w:pStyle w:val="MDPI71References"/>
        <w:numPr>
          <w:ilvl w:val="0"/>
          <w:numId w:val="27"/>
        </w:numPr>
        <w:ind w:left="425" w:hanging="425"/>
        <w:rPr>
          <w:szCs w:val="18"/>
        </w:rPr>
      </w:pPr>
      <w:r w:rsidRPr="000F1945">
        <w:rPr>
          <w:szCs w:val="18"/>
        </w:rPr>
        <w:t xml:space="preserve">Brown, W.E.; Koh, C.E.; </w:t>
      </w:r>
      <w:proofErr w:type="spellStart"/>
      <w:r w:rsidRPr="000F1945">
        <w:rPr>
          <w:szCs w:val="18"/>
        </w:rPr>
        <w:t>Badgery</w:t>
      </w:r>
      <w:proofErr w:type="spellEnd"/>
      <w:r w:rsidRPr="000F1945">
        <w:rPr>
          <w:szCs w:val="18"/>
        </w:rPr>
        <w:t xml:space="preserve">-Parker, T.; Solomon, M.J. Validation of MRI and Surgical Decision Making to Predict a Complete Resection in Pelvic Exenteration for Recurrent Rectal Cancer. </w:t>
      </w:r>
      <w:r w:rsidRPr="000F1945">
        <w:rPr>
          <w:i/>
          <w:iCs/>
          <w:szCs w:val="18"/>
        </w:rPr>
        <w:t>Dis. Colon Rectum</w:t>
      </w:r>
      <w:r w:rsidRPr="000F1945">
        <w:rPr>
          <w:szCs w:val="18"/>
        </w:rPr>
        <w:t xml:space="preserve"> </w:t>
      </w:r>
      <w:r w:rsidRPr="000F1945">
        <w:rPr>
          <w:b/>
          <w:bCs/>
          <w:szCs w:val="18"/>
        </w:rPr>
        <w:t>2017</w:t>
      </w:r>
      <w:r w:rsidRPr="000F1945">
        <w:rPr>
          <w:bCs/>
          <w:szCs w:val="18"/>
        </w:rPr>
        <w:t xml:space="preserve">, </w:t>
      </w:r>
      <w:r w:rsidRPr="000F1945">
        <w:rPr>
          <w:bCs/>
          <w:i/>
          <w:szCs w:val="18"/>
        </w:rPr>
        <w:t>60</w:t>
      </w:r>
      <w:r w:rsidRPr="000F1945">
        <w:rPr>
          <w:bCs/>
          <w:szCs w:val="18"/>
        </w:rPr>
        <w:t>, 144–151</w:t>
      </w:r>
      <w:r w:rsidRPr="000F1945">
        <w:rPr>
          <w:szCs w:val="18"/>
        </w:rPr>
        <w:t>.</w:t>
      </w:r>
    </w:p>
    <w:p w14:paraId="25E3FFFE" w14:textId="77777777" w:rsidR="000913CF" w:rsidRPr="000F1945" w:rsidRDefault="000913CF" w:rsidP="000913CF">
      <w:pPr>
        <w:pStyle w:val="MDPI71References"/>
        <w:numPr>
          <w:ilvl w:val="0"/>
          <w:numId w:val="27"/>
        </w:numPr>
        <w:ind w:left="425" w:hanging="425"/>
        <w:rPr>
          <w:szCs w:val="18"/>
        </w:rPr>
      </w:pPr>
      <w:r w:rsidRPr="000F1945">
        <w:rPr>
          <w:szCs w:val="18"/>
        </w:rPr>
        <w:t xml:space="preserve">Choi, S.H.; Chang, J.S.; Yoon, H.I.; Jang, D.-S.; Kim, N.K.; Lim, J.S.; Min, B.S.; Huh, H.; Shin, S.J.; </w:t>
      </w:r>
      <w:proofErr w:type="spellStart"/>
      <w:r w:rsidRPr="000F1945">
        <w:rPr>
          <w:szCs w:val="18"/>
        </w:rPr>
        <w:t>Ahn</w:t>
      </w:r>
      <w:proofErr w:type="spellEnd"/>
      <w:r w:rsidRPr="000F1945">
        <w:rPr>
          <w:szCs w:val="18"/>
        </w:rPr>
        <w:t xml:space="preserve">, J.B.; et al. Mapping of lateral pelvic lymph node recurrences in rectal cancer: A radiation oncologist’s perspective. </w:t>
      </w:r>
      <w:r w:rsidRPr="000F1945">
        <w:rPr>
          <w:i/>
          <w:iCs/>
          <w:szCs w:val="18"/>
        </w:rPr>
        <w:t>J. Cancer Res. Clin. Oncol.</w:t>
      </w:r>
      <w:r w:rsidRPr="000F1945">
        <w:rPr>
          <w:szCs w:val="18"/>
        </w:rPr>
        <w:t xml:space="preserve"> </w:t>
      </w:r>
      <w:r w:rsidRPr="000F1945">
        <w:rPr>
          <w:b/>
          <w:bCs/>
          <w:szCs w:val="18"/>
        </w:rPr>
        <w:t>2018</w:t>
      </w:r>
      <w:r w:rsidRPr="000F1945">
        <w:rPr>
          <w:bCs/>
          <w:szCs w:val="18"/>
        </w:rPr>
        <w:t xml:space="preserve">, </w:t>
      </w:r>
      <w:r w:rsidRPr="000F1945">
        <w:rPr>
          <w:bCs/>
          <w:i/>
          <w:szCs w:val="18"/>
        </w:rPr>
        <w:t>144</w:t>
      </w:r>
      <w:r w:rsidRPr="000F1945">
        <w:rPr>
          <w:bCs/>
          <w:szCs w:val="18"/>
        </w:rPr>
        <w:t>, 1119–1128</w:t>
      </w:r>
      <w:r w:rsidRPr="000F1945">
        <w:rPr>
          <w:szCs w:val="18"/>
        </w:rPr>
        <w:t>.</w:t>
      </w:r>
    </w:p>
    <w:p w14:paraId="36E0858C"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Dresen</w:t>
      </w:r>
      <w:proofErr w:type="spellEnd"/>
      <w:r w:rsidRPr="000F1945">
        <w:rPr>
          <w:szCs w:val="18"/>
        </w:rPr>
        <w:t>, R.C.; Kusters, M.; Daniels-</w:t>
      </w:r>
      <w:proofErr w:type="spellStart"/>
      <w:r w:rsidRPr="000F1945">
        <w:rPr>
          <w:szCs w:val="18"/>
        </w:rPr>
        <w:t>Gooszen</w:t>
      </w:r>
      <w:proofErr w:type="spellEnd"/>
      <w:r w:rsidRPr="000F1945">
        <w:rPr>
          <w:szCs w:val="18"/>
        </w:rPr>
        <w:t xml:space="preserve">, A.W.; </w:t>
      </w:r>
      <w:proofErr w:type="spellStart"/>
      <w:r w:rsidRPr="000F1945">
        <w:rPr>
          <w:szCs w:val="18"/>
        </w:rPr>
        <w:t>Cappendijk</w:t>
      </w:r>
      <w:proofErr w:type="spellEnd"/>
      <w:r w:rsidRPr="000F1945">
        <w:rPr>
          <w:szCs w:val="18"/>
        </w:rPr>
        <w:t xml:space="preserve">, V.C.; </w:t>
      </w:r>
      <w:proofErr w:type="spellStart"/>
      <w:r w:rsidRPr="000F1945">
        <w:rPr>
          <w:szCs w:val="18"/>
        </w:rPr>
        <w:t>Nieuwenhuijzen</w:t>
      </w:r>
      <w:proofErr w:type="spellEnd"/>
      <w:r w:rsidRPr="000F1945">
        <w:rPr>
          <w:szCs w:val="18"/>
        </w:rPr>
        <w:t xml:space="preserve">, G.A.P.; </w:t>
      </w:r>
      <w:proofErr w:type="spellStart"/>
      <w:r w:rsidRPr="000F1945">
        <w:rPr>
          <w:szCs w:val="18"/>
        </w:rPr>
        <w:t>Kessels</w:t>
      </w:r>
      <w:proofErr w:type="spellEnd"/>
      <w:r w:rsidRPr="000F1945">
        <w:rPr>
          <w:szCs w:val="18"/>
        </w:rPr>
        <w:t xml:space="preserve">, A.G.H.; de </w:t>
      </w:r>
      <w:proofErr w:type="spellStart"/>
      <w:r w:rsidRPr="000F1945">
        <w:rPr>
          <w:szCs w:val="18"/>
        </w:rPr>
        <w:t>Bruïne</w:t>
      </w:r>
      <w:proofErr w:type="spellEnd"/>
      <w:r w:rsidRPr="000F1945">
        <w:rPr>
          <w:szCs w:val="18"/>
        </w:rPr>
        <w:t xml:space="preserve">, A.P.; Beets, G.L.; Rutten, H.J.T.; Beets-Tan, R.G.H. Absence of tumor invasion into pelvic structures in locally recurrent rectal cancer: Prediction with preoperative MR imaging. </w:t>
      </w:r>
      <w:r w:rsidRPr="000F1945">
        <w:rPr>
          <w:i/>
          <w:iCs/>
          <w:szCs w:val="18"/>
        </w:rPr>
        <w:t>Radiology</w:t>
      </w:r>
      <w:r w:rsidRPr="000F1945">
        <w:rPr>
          <w:szCs w:val="18"/>
        </w:rPr>
        <w:t xml:space="preserve"> </w:t>
      </w:r>
      <w:r w:rsidRPr="000F1945">
        <w:rPr>
          <w:b/>
          <w:bCs/>
          <w:szCs w:val="18"/>
        </w:rPr>
        <w:t>2010</w:t>
      </w:r>
      <w:r w:rsidRPr="000F1945">
        <w:rPr>
          <w:bCs/>
          <w:szCs w:val="18"/>
        </w:rPr>
        <w:t xml:space="preserve">, </w:t>
      </w:r>
      <w:r w:rsidRPr="000F1945">
        <w:rPr>
          <w:bCs/>
          <w:i/>
          <w:szCs w:val="18"/>
        </w:rPr>
        <w:t>256</w:t>
      </w:r>
      <w:r w:rsidRPr="000F1945">
        <w:rPr>
          <w:bCs/>
          <w:szCs w:val="18"/>
        </w:rPr>
        <w:t>, 143–150</w:t>
      </w:r>
      <w:r w:rsidRPr="000F1945">
        <w:rPr>
          <w:szCs w:val="18"/>
        </w:rPr>
        <w:t>.</w:t>
      </w:r>
    </w:p>
    <w:p w14:paraId="5E701044" w14:textId="77777777" w:rsidR="000913CF" w:rsidRPr="000F1945" w:rsidRDefault="000913CF" w:rsidP="000913CF">
      <w:pPr>
        <w:pStyle w:val="MDPI71References"/>
        <w:numPr>
          <w:ilvl w:val="0"/>
          <w:numId w:val="27"/>
        </w:numPr>
        <w:ind w:left="425" w:hanging="425"/>
        <w:rPr>
          <w:szCs w:val="18"/>
        </w:rPr>
      </w:pPr>
      <w:r w:rsidRPr="000F1945">
        <w:rPr>
          <w:szCs w:val="18"/>
        </w:rPr>
        <w:lastRenderedPageBreak/>
        <w:t xml:space="preserve">Even-Sapir, E.; Parag, Y.; </w:t>
      </w:r>
      <w:proofErr w:type="spellStart"/>
      <w:r w:rsidRPr="000F1945">
        <w:rPr>
          <w:szCs w:val="18"/>
        </w:rPr>
        <w:t>Lerman</w:t>
      </w:r>
      <w:proofErr w:type="spellEnd"/>
      <w:r w:rsidRPr="000F1945">
        <w:rPr>
          <w:szCs w:val="18"/>
        </w:rPr>
        <w:t xml:space="preserve">, H.; Gutman, M.; Levine, C.; </w:t>
      </w:r>
      <w:proofErr w:type="spellStart"/>
      <w:r w:rsidRPr="000F1945">
        <w:rPr>
          <w:szCs w:val="18"/>
        </w:rPr>
        <w:t>Rabau</w:t>
      </w:r>
      <w:proofErr w:type="spellEnd"/>
      <w:r w:rsidRPr="000F1945">
        <w:rPr>
          <w:szCs w:val="18"/>
        </w:rPr>
        <w:t xml:space="preserve">, M.; </w:t>
      </w:r>
      <w:proofErr w:type="spellStart"/>
      <w:r w:rsidRPr="000F1945">
        <w:rPr>
          <w:szCs w:val="18"/>
        </w:rPr>
        <w:t>Figer</w:t>
      </w:r>
      <w:proofErr w:type="spellEnd"/>
      <w:r w:rsidRPr="000F1945">
        <w:rPr>
          <w:szCs w:val="18"/>
        </w:rPr>
        <w:t xml:space="preserve">, A.; </w:t>
      </w:r>
      <w:proofErr w:type="spellStart"/>
      <w:r w:rsidRPr="000F1945">
        <w:rPr>
          <w:szCs w:val="18"/>
        </w:rPr>
        <w:t>Metser</w:t>
      </w:r>
      <w:proofErr w:type="spellEnd"/>
      <w:r w:rsidRPr="000F1945">
        <w:rPr>
          <w:szCs w:val="18"/>
        </w:rPr>
        <w:t xml:space="preserve">, U. Detection of recurrence in patients with rectal cancer: PET/CT after abdominoperineal or anterior resection. </w:t>
      </w:r>
      <w:r w:rsidRPr="000F1945">
        <w:rPr>
          <w:i/>
          <w:iCs/>
          <w:szCs w:val="18"/>
        </w:rPr>
        <w:t>Radiology</w:t>
      </w:r>
      <w:r w:rsidRPr="000F1945">
        <w:rPr>
          <w:szCs w:val="18"/>
        </w:rPr>
        <w:t xml:space="preserve"> </w:t>
      </w:r>
      <w:r w:rsidRPr="000F1945">
        <w:rPr>
          <w:b/>
          <w:bCs/>
          <w:szCs w:val="18"/>
        </w:rPr>
        <w:t>2004</w:t>
      </w:r>
      <w:r w:rsidRPr="000F1945">
        <w:rPr>
          <w:bCs/>
          <w:szCs w:val="18"/>
        </w:rPr>
        <w:t xml:space="preserve">, </w:t>
      </w:r>
      <w:r w:rsidRPr="000F1945">
        <w:rPr>
          <w:bCs/>
          <w:i/>
          <w:szCs w:val="18"/>
        </w:rPr>
        <w:t>232</w:t>
      </w:r>
      <w:r w:rsidRPr="000F1945">
        <w:rPr>
          <w:bCs/>
          <w:szCs w:val="18"/>
        </w:rPr>
        <w:t>, 815–822</w:t>
      </w:r>
      <w:r w:rsidRPr="000F1945">
        <w:rPr>
          <w:szCs w:val="18"/>
        </w:rPr>
        <w:t>.</w:t>
      </w:r>
    </w:p>
    <w:p w14:paraId="0C2CFAB1"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Fujii</w:t>
      </w:r>
      <w:proofErr w:type="spellEnd"/>
      <w:r w:rsidRPr="000F1945">
        <w:rPr>
          <w:szCs w:val="18"/>
        </w:rPr>
        <w:t xml:space="preserve">, S.; Shimada, H.; Yamagishi, S.; Ota, M.; Ichikawa, Y.; </w:t>
      </w:r>
      <w:proofErr w:type="spellStart"/>
      <w:r w:rsidRPr="000F1945">
        <w:rPr>
          <w:szCs w:val="18"/>
        </w:rPr>
        <w:t>Kunisaki</w:t>
      </w:r>
      <w:proofErr w:type="spellEnd"/>
      <w:r w:rsidRPr="000F1945">
        <w:rPr>
          <w:szCs w:val="18"/>
        </w:rPr>
        <w:t xml:space="preserve">, C.; Ike, H.; Ohki, S. </w:t>
      </w:r>
      <w:bookmarkStart w:id="8" w:name="OLE_LINK10"/>
      <w:r w:rsidRPr="000F1945">
        <w:rPr>
          <w:szCs w:val="18"/>
        </w:rPr>
        <w:t xml:space="preserve">Surgical Strategy for Local Recurrence after Resection of Rectal Cancer. </w:t>
      </w:r>
      <w:r w:rsidRPr="000F1945">
        <w:rPr>
          <w:i/>
          <w:szCs w:val="18"/>
        </w:rPr>
        <w:t>Hepato-Gastroenterology</w:t>
      </w:r>
      <w:r w:rsidRPr="000F1945">
        <w:rPr>
          <w:szCs w:val="18"/>
        </w:rPr>
        <w:t xml:space="preserve"> </w:t>
      </w:r>
      <w:bookmarkEnd w:id="8"/>
      <w:r w:rsidRPr="000F1945">
        <w:rPr>
          <w:b/>
          <w:szCs w:val="18"/>
        </w:rPr>
        <w:t>2009</w:t>
      </w:r>
      <w:r w:rsidRPr="000F1945">
        <w:rPr>
          <w:szCs w:val="18"/>
        </w:rPr>
        <w:t xml:space="preserve">, </w:t>
      </w:r>
      <w:r w:rsidRPr="000F1945">
        <w:rPr>
          <w:i/>
          <w:szCs w:val="18"/>
        </w:rPr>
        <w:t>56</w:t>
      </w:r>
      <w:r w:rsidRPr="000F1945">
        <w:rPr>
          <w:szCs w:val="18"/>
        </w:rPr>
        <w:t>, 667–671.</w:t>
      </w:r>
    </w:p>
    <w:p w14:paraId="349A00B0" w14:textId="77777777" w:rsidR="000913CF" w:rsidRPr="000F1945" w:rsidRDefault="000913CF" w:rsidP="000913CF">
      <w:pPr>
        <w:pStyle w:val="MDPI71References"/>
        <w:numPr>
          <w:ilvl w:val="0"/>
          <w:numId w:val="27"/>
        </w:numPr>
        <w:ind w:left="425" w:hanging="425"/>
        <w:rPr>
          <w:szCs w:val="18"/>
        </w:rPr>
      </w:pPr>
      <w:r w:rsidRPr="000F1945">
        <w:rPr>
          <w:szCs w:val="18"/>
        </w:rPr>
        <w:t xml:space="preserve">Gleeson, F.C.; Larson, D.W.; Dozois, E.J.; A Boardman, L.; E </w:t>
      </w:r>
      <w:proofErr w:type="spellStart"/>
      <w:r w:rsidRPr="000F1945">
        <w:rPr>
          <w:szCs w:val="18"/>
        </w:rPr>
        <w:t>Clain</w:t>
      </w:r>
      <w:proofErr w:type="spellEnd"/>
      <w:r w:rsidRPr="000F1945">
        <w:rPr>
          <w:szCs w:val="18"/>
        </w:rPr>
        <w:t xml:space="preserve">, J.; </w:t>
      </w:r>
      <w:proofErr w:type="spellStart"/>
      <w:r w:rsidRPr="000F1945">
        <w:rPr>
          <w:szCs w:val="18"/>
        </w:rPr>
        <w:t>Rajan</w:t>
      </w:r>
      <w:proofErr w:type="spellEnd"/>
      <w:r w:rsidRPr="000F1945">
        <w:rPr>
          <w:szCs w:val="18"/>
        </w:rPr>
        <w:t xml:space="preserve">, E.; </w:t>
      </w:r>
      <w:proofErr w:type="spellStart"/>
      <w:r w:rsidRPr="000F1945">
        <w:rPr>
          <w:szCs w:val="18"/>
        </w:rPr>
        <w:t>Topazian</w:t>
      </w:r>
      <w:proofErr w:type="spellEnd"/>
      <w:r w:rsidRPr="000F1945">
        <w:rPr>
          <w:szCs w:val="18"/>
        </w:rPr>
        <w:t xml:space="preserve">, M.D.; Wang, K.K.; Levy, M.J. Local Recurrence Detection Following </w:t>
      </w:r>
      <w:proofErr w:type="spellStart"/>
      <w:r w:rsidRPr="000F1945">
        <w:rPr>
          <w:szCs w:val="18"/>
        </w:rPr>
        <w:t>Transanal</w:t>
      </w:r>
      <w:proofErr w:type="spellEnd"/>
      <w:r w:rsidRPr="000F1945">
        <w:rPr>
          <w:szCs w:val="18"/>
        </w:rPr>
        <w:t xml:space="preserve"> Excision Facilitated by EUS-FNA. </w:t>
      </w:r>
      <w:r w:rsidRPr="000F1945">
        <w:rPr>
          <w:i/>
          <w:szCs w:val="18"/>
        </w:rPr>
        <w:t>Hepato-Gastroenterology</w:t>
      </w:r>
      <w:r w:rsidRPr="000F1945">
        <w:rPr>
          <w:szCs w:val="18"/>
        </w:rPr>
        <w:t xml:space="preserve"> </w:t>
      </w:r>
      <w:r w:rsidRPr="000F1945">
        <w:rPr>
          <w:b/>
          <w:szCs w:val="18"/>
        </w:rPr>
        <w:t>2012</w:t>
      </w:r>
      <w:r w:rsidRPr="000F1945">
        <w:rPr>
          <w:szCs w:val="18"/>
        </w:rPr>
        <w:t xml:space="preserve">, </w:t>
      </w:r>
      <w:r w:rsidRPr="000F1945">
        <w:rPr>
          <w:i/>
          <w:szCs w:val="18"/>
        </w:rPr>
        <w:t>59</w:t>
      </w:r>
      <w:r w:rsidRPr="000F1945">
        <w:rPr>
          <w:szCs w:val="18"/>
        </w:rPr>
        <w:t>, 1102–1107.</w:t>
      </w:r>
    </w:p>
    <w:p w14:paraId="1319361C"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Hahnloser</w:t>
      </w:r>
      <w:proofErr w:type="spellEnd"/>
      <w:r w:rsidRPr="000F1945">
        <w:rPr>
          <w:szCs w:val="18"/>
        </w:rPr>
        <w:t xml:space="preserve">, D.; Nelson, H.; Gunderson, L.L.; Hassan, I.; Haddock, M.G.; O’Connell, M.J.; Cha, S.; Sargent, D.J.; Horgan, A. Curative potential of multimodality therapy for locally recurrent rectal cancer. </w:t>
      </w:r>
      <w:r w:rsidRPr="000F1945">
        <w:rPr>
          <w:i/>
          <w:iCs/>
          <w:szCs w:val="18"/>
        </w:rPr>
        <w:t>Ann. Surg.</w:t>
      </w:r>
      <w:r w:rsidRPr="000F1945">
        <w:rPr>
          <w:szCs w:val="18"/>
        </w:rPr>
        <w:t xml:space="preserve"> </w:t>
      </w:r>
      <w:r w:rsidRPr="000F1945">
        <w:rPr>
          <w:b/>
          <w:bCs/>
          <w:szCs w:val="18"/>
        </w:rPr>
        <w:t>2003</w:t>
      </w:r>
      <w:r w:rsidRPr="000F1945">
        <w:rPr>
          <w:bCs/>
          <w:szCs w:val="18"/>
        </w:rPr>
        <w:t xml:space="preserve">, </w:t>
      </w:r>
      <w:r w:rsidRPr="000F1945">
        <w:rPr>
          <w:bCs/>
          <w:i/>
          <w:szCs w:val="18"/>
        </w:rPr>
        <w:t>237</w:t>
      </w:r>
      <w:r w:rsidRPr="000F1945">
        <w:rPr>
          <w:bCs/>
          <w:szCs w:val="18"/>
        </w:rPr>
        <w:t>, 502–508</w:t>
      </w:r>
      <w:r w:rsidRPr="000F1945">
        <w:rPr>
          <w:szCs w:val="18"/>
        </w:rPr>
        <w:t>.</w:t>
      </w:r>
    </w:p>
    <w:p w14:paraId="493D7F4D" w14:textId="77777777" w:rsidR="000913CF" w:rsidRPr="000F1945" w:rsidRDefault="000913CF" w:rsidP="000913CF">
      <w:pPr>
        <w:pStyle w:val="MDPI71References"/>
        <w:numPr>
          <w:ilvl w:val="0"/>
          <w:numId w:val="27"/>
        </w:numPr>
        <w:ind w:left="425" w:hanging="425"/>
        <w:rPr>
          <w:szCs w:val="18"/>
        </w:rPr>
      </w:pPr>
      <w:r w:rsidRPr="000F1945">
        <w:rPr>
          <w:szCs w:val="18"/>
        </w:rPr>
        <w:t xml:space="preserve">Hasegawa, S.; Takahashi, R.; </w:t>
      </w:r>
      <w:proofErr w:type="spellStart"/>
      <w:r w:rsidRPr="000F1945">
        <w:rPr>
          <w:szCs w:val="18"/>
        </w:rPr>
        <w:t>Hida</w:t>
      </w:r>
      <w:proofErr w:type="spellEnd"/>
      <w:r w:rsidRPr="000F1945">
        <w:rPr>
          <w:szCs w:val="18"/>
        </w:rPr>
        <w:t xml:space="preserve">, K.; Kawada, K.; Sakai, Y. Revisiting the treatment strategy for rectal cancer through the pattern of local recurrence. </w:t>
      </w:r>
      <w:r w:rsidRPr="000F1945">
        <w:rPr>
          <w:i/>
          <w:iCs/>
          <w:szCs w:val="18"/>
        </w:rPr>
        <w:t xml:space="preserve">Eur. J. Surg. Oncol. </w:t>
      </w:r>
      <w:r w:rsidRPr="000F1945">
        <w:rPr>
          <w:b/>
          <w:bCs/>
          <w:szCs w:val="18"/>
        </w:rPr>
        <w:t>2016</w:t>
      </w:r>
      <w:r w:rsidRPr="000F1945">
        <w:rPr>
          <w:bCs/>
          <w:szCs w:val="18"/>
        </w:rPr>
        <w:t xml:space="preserve">, </w:t>
      </w:r>
      <w:r w:rsidRPr="000F1945">
        <w:rPr>
          <w:bCs/>
          <w:i/>
          <w:szCs w:val="18"/>
        </w:rPr>
        <w:t>42</w:t>
      </w:r>
      <w:r w:rsidRPr="000F1945">
        <w:rPr>
          <w:bCs/>
          <w:szCs w:val="18"/>
        </w:rPr>
        <w:t>, 1674–1679</w:t>
      </w:r>
      <w:r w:rsidRPr="000F1945">
        <w:rPr>
          <w:szCs w:val="18"/>
        </w:rPr>
        <w:t>.</w:t>
      </w:r>
    </w:p>
    <w:p w14:paraId="5749907A" w14:textId="77777777" w:rsidR="000913CF" w:rsidRPr="000F1945" w:rsidRDefault="000913CF" w:rsidP="000913CF">
      <w:pPr>
        <w:pStyle w:val="MDPI71References"/>
        <w:numPr>
          <w:ilvl w:val="0"/>
          <w:numId w:val="27"/>
        </w:numPr>
        <w:ind w:left="425" w:hanging="425"/>
        <w:rPr>
          <w:szCs w:val="18"/>
        </w:rPr>
      </w:pPr>
      <w:r w:rsidRPr="000F1945">
        <w:rPr>
          <w:szCs w:val="18"/>
        </w:rPr>
        <w:t xml:space="preserve">Ingle, P.; Bal, M.; Engineer, R.; </w:t>
      </w:r>
      <w:proofErr w:type="spellStart"/>
      <w:r w:rsidRPr="000F1945">
        <w:rPr>
          <w:szCs w:val="18"/>
        </w:rPr>
        <w:t>Ostwal</w:t>
      </w:r>
      <w:proofErr w:type="spellEnd"/>
      <w:r w:rsidRPr="000F1945">
        <w:rPr>
          <w:szCs w:val="18"/>
        </w:rPr>
        <w:t xml:space="preserve">, V.; </w:t>
      </w:r>
      <w:proofErr w:type="spellStart"/>
      <w:r w:rsidRPr="000F1945">
        <w:rPr>
          <w:szCs w:val="18"/>
        </w:rPr>
        <w:t>Desouza</w:t>
      </w:r>
      <w:proofErr w:type="spellEnd"/>
      <w:r w:rsidRPr="000F1945">
        <w:rPr>
          <w:szCs w:val="18"/>
        </w:rPr>
        <w:t xml:space="preserve">, A.; </w:t>
      </w:r>
      <w:proofErr w:type="spellStart"/>
      <w:r w:rsidRPr="000F1945">
        <w:rPr>
          <w:szCs w:val="18"/>
        </w:rPr>
        <w:t>Saklani</w:t>
      </w:r>
      <w:proofErr w:type="spellEnd"/>
      <w:r w:rsidRPr="000F1945">
        <w:rPr>
          <w:szCs w:val="18"/>
        </w:rPr>
        <w:t xml:space="preserve">, A. Do Acellular Mucin Pools in Resection Margins for Rectal Cancer Influence Outcomes? </w:t>
      </w:r>
      <w:r w:rsidRPr="000F1945">
        <w:rPr>
          <w:i/>
          <w:szCs w:val="18"/>
        </w:rPr>
        <w:t xml:space="preserve">Indian J. Surg. Oncol. </w:t>
      </w:r>
      <w:r w:rsidRPr="000F1945">
        <w:rPr>
          <w:b/>
          <w:szCs w:val="18"/>
        </w:rPr>
        <w:t>2019</w:t>
      </w:r>
      <w:r w:rsidRPr="000F1945">
        <w:rPr>
          <w:szCs w:val="18"/>
        </w:rPr>
        <w:t xml:space="preserve">, </w:t>
      </w:r>
      <w:r w:rsidRPr="000F1945">
        <w:rPr>
          <w:i/>
          <w:szCs w:val="18"/>
        </w:rPr>
        <w:t>10</w:t>
      </w:r>
      <w:r w:rsidRPr="000F1945">
        <w:rPr>
          <w:szCs w:val="18"/>
        </w:rPr>
        <w:t>, 515–519.</w:t>
      </w:r>
    </w:p>
    <w:p w14:paraId="3C387A8D"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Kanemitsu</w:t>
      </w:r>
      <w:proofErr w:type="spellEnd"/>
      <w:r w:rsidRPr="000F1945">
        <w:rPr>
          <w:szCs w:val="18"/>
        </w:rPr>
        <w:t xml:space="preserve">, Y.; Hirai, T.; Komori, K.; Kato, T. Prediction of residual disease or distant metastasis after resection of locally recurrent rectal cancer. </w:t>
      </w:r>
      <w:r w:rsidRPr="000F1945">
        <w:rPr>
          <w:i/>
          <w:iCs/>
          <w:szCs w:val="18"/>
        </w:rPr>
        <w:t>Dis. Colon Rectum</w:t>
      </w:r>
      <w:r w:rsidRPr="000F1945">
        <w:rPr>
          <w:szCs w:val="18"/>
        </w:rPr>
        <w:t xml:space="preserve"> </w:t>
      </w:r>
      <w:r w:rsidRPr="000F1945">
        <w:rPr>
          <w:b/>
          <w:bCs/>
          <w:szCs w:val="18"/>
        </w:rPr>
        <w:t>2010</w:t>
      </w:r>
      <w:r w:rsidRPr="000F1945">
        <w:rPr>
          <w:bCs/>
          <w:szCs w:val="18"/>
        </w:rPr>
        <w:t xml:space="preserve">, </w:t>
      </w:r>
      <w:r w:rsidRPr="000F1945">
        <w:rPr>
          <w:bCs/>
          <w:i/>
          <w:szCs w:val="18"/>
        </w:rPr>
        <w:t>53</w:t>
      </w:r>
      <w:r w:rsidRPr="000F1945">
        <w:rPr>
          <w:bCs/>
          <w:szCs w:val="18"/>
        </w:rPr>
        <w:t>, 779–789</w:t>
      </w:r>
      <w:r w:rsidRPr="000F1945">
        <w:rPr>
          <w:szCs w:val="18"/>
        </w:rPr>
        <w:t>.</w:t>
      </w:r>
    </w:p>
    <w:p w14:paraId="5DC25215"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Killingback</w:t>
      </w:r>
      <w:proofErr w:type="spellEnd"/>
      <w:r w:rsidRPr="000F1945">
        <w:rPr>
          <w:szCs w:val="18"/>
        </w:rPr>
        <w:t xml:space="preserve">, M.; Barron, P.; Dent, O.F. Local recurrence after curative resection of cancer of the rectum without total </w:t>
      </w:r>
      <w:proofErr w:type="spellStart"/>
      <w:r w:rsidRPr="000F1945">
        <w:rPr>
          <w:szCs w:val="18"/>
        </w:rPr>
        <w:t>mesorectal</w:t>
      </w:r>
      <w:proofErr w:type="spellEnd"/>
      <w:r w:rsidRPr="000F1945">
        <w:rPr>
          <w:szCs w:val="18"/>
        </w:rPr>
        <w:t xml:space="preserve"> excision. </w:t>
      </w:r>
      <w:r w:rsidRPr="000F1945">
        <w:rPr>
          <w:i/>
          <w:iCs/>
          <w:szCs w:val="18"/>
        </w:rPr>
        <w:t>Dis. Colon Rectum</w:t>
      </w:r>
      <w:r w:rsidRPr="000F1945">
        <w:rPr>
          <w:szCs w:val="18"/>
        </w:rPr>
        <w:t xml:space="preserve"> </w:t>
      </w:r>
      <w:r w:rsidRPr="000F1945">
        <w:rPr>
          <w:b/>
          <w:bCs/>
          <w:szCs w:val="18"/>
        </w:rPr>
        <w:t>2001</w:t>
      </w:r>
      <w:r w:rsidRPr="000F1945">
        <w:rPr>
          <w:bCs/>
          <w:szCs w:val="18"/>
        </w:rPr>
        <w:t xml:space="preserve">, </w:t>
      </w:r>
      <w:r w:rsidRPr="000F1945">
        <w:rPr>
          <w:bCs/>
          <w:i/>
          <w:szCs w:val="18"/>
        </w:rPr>
        <w:t>44</w:t>
      </w:r>
      <w:r w:rsidRPr="000F1945">
        <w:rPr>
          <w:bCs/>
          <w:szCs w:val="18"/>
        </w:rPr>
        <w:t>, 473–483</w:t>
      </w:r>
      <w:r w:rsidRPr="000F1945">
        <w:rPr>
          <w:szCs w:val="18"/>
        </w:rPr>
        <w:t>.</w:t>
      </w:r>
    </w:p>
    <w:p w14:paraId="02D3C7D3" w14:textId="77777777" w:rsidR="000913CF" w:rsidRPr="000F1945" w:rsidRDefault="000913CF" w:rsidP="000913CF">
      <w:pPr>
        <w:pStyle w:val="MDPI71References"/>
        <w:numPr>
          <w:ilvl w:val="0"/>
          <w:numId w:val="27"/>
        </w:numPr>
        <w:ind w:left="425" w:hanging="425"/>
        <w:rPr>
          <w:szCs w:val="18"/>
        </w:rPr>
      </w:pPr>
      <w:r w:rsidRPr="000F1945">
        <w:rPr>
          <w:szCs w:val="18"/>
        </w:rPr>
        <w:t xml:space="preserve">Kim, T.H.; </w:t>
      </w:r>
      <w:proofErr w:type="spellStart"/>
      <w:r w:rsidRPr="000F1945">
        <w:rPr>
          <w:szCs w:val="18"/>
        </w:rPr>
        <w:t>Jeong</w:t>
      </w:r>
      <w:proofErr w:type="spellEnd"/>
      <w:r w:rsidRPr="000F1945">
        <w:rPr>
          <w:szCs w:val="18"/>
        </w:rPr>
        <w:t xml:space="preserve">, S.-Y.; Choi, D.H.; Kim, D.Y.; Jung, K.H.; Moon, S.H.; Chang, H.J.; Lim, S.-B.; Choi, H.-S.; Park, J.-G. Lateral lymph node metastasis is a major cause of locoregional recurrence in rectal cancer treated with preoperative chemoradiotherapy and curative resection. </w:t>
      </w:r>
      <w:r w:rsidRPr="000F1945">
        <w:rPr>
          <w:i/>
          <w:szCs w:val="18"/>
        </w:rPr>
        <w:t>Ann. Surg. Oncol.</w:t>
      </w:r>
      <w:r w:rsidRPr="000F1945">
        <w:rPr>
          <w:szCs w:val="18"/>
        </w:rPr>
        <w:t xml:space="preserve"> </w:t>
      </w:r>
      <w:r w:rsidRPr="000F1945">
        <w:rPr>
          <w:b/>
          <w:szCs w:val="18"/>
        </w:rPr>
        <w:t>2008</w:t>
      </w:r>
      <w:r w:rsidRPr="000F1945">
        <w:rPr>
          <w:szCs w:val="18"/>
        </w:rPr>
        <w:t xml:space="preserve">, </w:t>
      </w:r>
      <w:r w:rsidRPr="000F1945">
        <w:rPr>
          <w:i/>
          <w:szCs w:val="18"/>
        </w:rPr>
        <w:t>15</w:t>
      </w:r>
      <w:r w:rsidRPr="000F1945">
        <w:rPr>
          <w:szCs w:val="18"/>
        </w:rPr>
        <w:t>, 729–737.</w:t>
      </w:r>
    </w:p>
    <w:p w14:paraId="11A5951D" w14:textId="77777777" w:rsidR="000913CF" w:rsidRPr="000F1945" w:rsidRDefault="000913CF" w:rsidP="000913CF">
      <w:pPr>
        <w:pStyle w:val="MDPI71References"/>
        <w:numPr>
          <w:ilvl w:val="0"/>
          <w:numId w:val="27"/>
        </w:numPr>
        <w:ind w:left="425" w:hanging="425"/>
        <w:rPr>
          <w:szCs w:val="18"/>
        </w:rPr>
      </w:pPr>
      <w:r w:rsidRPr="000F1945">
        <w:rPr>
          <w:szCs w:val="18"/>
        </w:rPr>
        <w:t xml:space="preserve">Kim, T.G.; Park, W.; Choi, D.H.; Park, H.C.; Kim, S.-H.; Cho, Y.B.; Yun, S.H.; Kim, H.C.; Lee, W.Y.; Lee, J.; et al. Factors associated with lateral pelvic recurrence after curative resection following neoadjuvant chemoradiotherapy in rectal cancer patients. </w:t>
      </w:r>
      <w:r w:rsidRPr="000F1945">
        <w:rPr>
          <w:i/>
          <w:szCs w:val="18"/>
        </w:rPr>
        <w:t>Int. J. Colorectal Dis.</w:t>
      </w:r>
      <w:r w:rsidRPr="000F1945">
        <w:rPr>
          <w:szCs w:val="18"/>
        </w:rPr>
        <w:t xml:space="preserve"> </w:t>
      </w:r>
      <w:r w:rsidRPr="000F1945">
        <w:rPr>
          <w:b/>
          <w:bCs/>
          <w:szCs w:val="18"/>
        </w:rPr>
        <w:t>2014</w:t>
      </w:r>
      <w:r w:rsidRPr="000F1945">
        <w:rPr>
          <w:bCs/>
          <w:szCs w:val="18"/>
        </w:rPr>
        <w:t xml:space="preserve">, </w:t>
      </w:r>
      <w:r w:rsidRPr="000F1945">
        <w:rPr>
          <w:bCs/>
          <w:i/>
          <w:szCs w:val="18"/>
        </w:rPr>
        <w:t>29</w:t>
      </w:r>
      <w:r w:rsidRPr="000F1945">
        <w:rPr>
          <w:bCs/>
          <w:szCs w:val="18"/>
        </w:rPr>
        <w:t>, 193–200</w:t>
      </w:r>
      <w:r w:rsidRPr="000F1945">
        <w:rPr>
          <w:szCs w:val="18"/>
        </w:rPr>
        <w:t>.</w:t>
      </w:r>
    </w:p>
    <w:p w14:paraId="18563A81" w14:textId="77777777" w:rsidR="000913CF" w:rsidRPr="000F1945" w:rsidRDefault="000913CF" w:rsidP="000913CF">
      <w:pPr>
        <w:pStyle w:val="MDPI71References"/>
        <w:numPr>
          <w:ilvl w:val="0"/>
          <w:numId w:val="27"/>
        </w:numPr>
        <w:ind w:left="425" w:hanging="425"/>
        <w:rPr>
          <w:szCs w:val="18"/>
        </w:rPr>
      </w:pPr>
      <w:bookmarkStart w:id="9" w:name="OLE_LINK22"/>
      <w:r w:rsidRPr="000F1945">
        <w:rPr>
          <w:szCs w:val="18"/>
        </w:rPr>
        <w:t xml:space="preserve">Kusters, M.; Beets, G.; van de Velde, C.J.H.; Beets-Tan, R.G.H.; </w:t>
      </w:r>
      <w:proofErr w:type="spellStart"/>
      <w:r w:rsidRPr="000F1945">
        <w:rPr>
          <w:szCs w:val="18"/>
        </w:rPr>
        <w:t>Marijnen</w:t>
      </w:r>
      <w:proofErr w:type="spellEnd"/>
      <w:r w:rsidRPr="000F1945">
        <w:rPr>
          <w:szCs w:val="18"/>
        </w:rPr>
        <w:t xml:space="preserve">, C.; Rutten, H.J.T.; Putter, H.; Moriya, Y. A comparison between the treatment of low rectal cancer in Japan and the Netherlands, focusing on the patterns of local recurrence. </w:t>
      </w:r>
      <w:r w:rsidRPr="000F1945">
        <w:rPr>
          <w:i/>
          <w:iCs/>
          <w:szCs w:val="18"/>
        </w:rPr>
        <w:t>Ann. Surg.</w:t>
      </w:r>
      <w:r w:rsidRPr="000F1945">
        <w:rPr>
          <w:szCs w:val="18"/>
        </w:rPr>
        <w:t xml:space="preserve"> </w:t>
      </w:r>
      <w:r w:rsidRPr="000F1945">
        <w:rPr>
          <w:b/>
          <w:bCs/>
          <w:szCs w:val="18"/>
        </w:rPr>
        <w:t>2009</w:t>
      </w:r>
      <w:r w:rsidRPr="000F1945">
        <w:rPr>
          <w:bCs/>
          <w:szCs w:val="18"/>
        </w:rPr>
        <w:t xml:space="preserve">, </w:t>
      </w:r>
      <w:r w:rsidRPr="000F1945">
        <w:rPr>
          <w:bCs/>
          <w:i/>
          <w:szCs w:val="18"/>
        </w:rPr>
        <w:t>249</w:t>
      </w:r>
      <w:r w:rsidRPr="000F1945">
        <w:rPr>
          <w:bCs/>
          <w:szCs w:val="18"/>
        </w:rPr>
        <w:t>, 229–235</w:t>
      </w:r>
      <w:r w:rsidRPr="000F1945">
        <w:rPr>
          <w:szCs w:val="18"/>
        </w:rPr>
        <w:t>.</w:t>
      </w:r>
      <w:bookmarkEnd w:id="9"/>
    </w:p>
    <w:p w14:paraId="3F0F1D7D" w14:textId="77777777" w:rsidR="000913CF" w:rsidRPr="000F1945" w:rsidRDefault="000913CF" w:rsidP="000913CF">
      <w:pPr>
        <w:pStyle w:val="MDPI71References"/>
        <w:numPr>
          <w:ilvl w:val="0"/>
          <w:numId w:val="27"/>
        </w:numPr>
        <w:ind w:left="425" w:hanging="425"/>
        <w:rPr>
          <w:szCs w:val="18"/>
        </w:rPr>
      </w:pPr>
      <w:r w:rsidRPr="000F1945">
        <w:rPr>
          <w:szCs w:val="18"/>
        </w:rPr>
        <w:t xml:space="preserve">Kusters, M.; Holman, F.A.; </w:t>
      </w:r>
      <w:proofErr w:type="spellStart"/>
      <w:r w:rsidRPr="000F1945">
        <w:rPr>
          <w:szCs w:val="18"/>
        </w:rPr>
        <w:t>Martijn</w:t>
      </w:r>
      <w:proofErr w:type="spellEnd"/>
      <w:r w:rsidRPr="000F1945">
        <w:rPr>
          <w:szCs w:val="18"/>
        </w:rPr>
        <w:t xml:space="preserve">, H.; </w:t>
      </w:r>
      <w:proofErr w:type="spellStart"/>
      <w:r w:rsidRPr="000F1945">
        <w:rPr>
          <w:szCs w:val="18"/>
        </w:rPr>
        <w:t>Nieuwenhuijzen</w:t>
      </w:r>
      <w:proofErr w:type="spellEnd"/>
      <w:r w:rsidRPr="000F1945">
        <w:rPr>
          <w:szCs w:val="18"/>
        </w:rPr>
        <w:t xml:space="preserve">, G.A.; </w:t>
      </w:r>
      <w:proofErr w:type="spellStart"/>
      <w:r w:rsidRPr="000F1945">
        <w:rPr>
          <w:szCs w:val="18"/>
        </w:rPr>
        <w:t>Creemers</w:t>
      </w:r>
      <w:proofErr w:type="spellEnd"/>
      <w:r w:rsidRPr="000F1945">
        <w:rPr>
          <w:szCs w:val="18"/>
        </w:rPr>
        <w:t>, G.J.; Daniels-</w:t>
      </w:r>
      <w:proofErr w:type="spellStart"/>
      <w:r w:rsidRPr="000F1945">
        <w:rPr>
          <w:szCs w:val="18"/>
        </w:rPr>
        <w:t>Gooszen</w:t>
      </w:r>
      <w:proofErr w:type="spellEnd"/>
      <w:r w:rsidRPr="000F1945">
        <w:rPr>
          <w:szCs w:val="18"/>
        </w:rPr>
        <w:t xml:space="preserve">, A.W.; van den Berg, H.A.; van den Brule, A.J.; van de Velde, C.J.H.; Rutten, H.J.T. Patterns of local recurrence in locally advanced rectal cancer after intra-operative radiotherapy containing multimodality treatment. </w:t>
      </w:r>
      <w:proofErr w:type="spellStart"/>
      <w:r w:rsidRPr="000F1945">
        <w:rPr>
          <w:i/>
          <w:szCs w:val="18"/>
        </w:rPr>
        <w:t>Radiother</w:t>
      </w:r>
      <w:proofErr w:type="spellEnd"/>
      <w:r w:rsidRPr="000F1945">
        <w:rPr>
          <w:i/>
          <w:szCs w:val="18"/>
        </w:rPr>
        <w:t>. Oncol.</w:t>
      </w:r>
      <w:r w:rsidRPr="000F1945">
        <w:rPr>
          <w:szCs w:val="18"/>
        </w:rPr>
        <w:t xml:space="preserve"> </w:t>
      </w:r>
      <w:r w:rsidRPr="000F1945">
        <w:rPr>
          <w:b/>
          <w:szCs w:val="18"/>
        </w:rPr>
        <w:t>2009</w:t>
      </w:r>
      <w:r w:rsidRPr="000F1945">
        <w:rPr>
          <w:szCs w:val="18"/>
        </w:rPr>
        <w:t xml:space="preserve">, </w:t>
      </w:r>
      <w:r w:rsidRPr="000F1945">
        <w:rPr>
          <w:i/>
          <w:szCs w:val="18"/>
        </w:rPr>
        <w:t>92</w:t>
      </w:r>
      <w:r w:rsidRPr="000F1945">
        <w:rPr>
          <w:szCs w:val="18"/>
        </w:rPr>
        <w:t>, 221–225.</w:t>
      </w:r>
    </w:p>
    <w:p w14:paraId="41EB07D9" w14:textId="77777777" w:rsidR="000913CF" w:rsidRPr="000F1945" w:rsidRDefault="000913CF" w:rsidP="000913CF">
      <w:pPr>
        <w:pStyle w:val="MDPI71References"/>
        <w:numPr>
          <w:ilvl w:val="0"/>
          <w:numId w:val="27"/>
        </w:numPr>
        <w:ind w:left="425" w:hanging="425"/>
        <w:rPr>
          <w:szCs w:val="18"/>
        </w:rPr>
      </w:pPr>
      <w:r w:rsidRPr="000F1945">
        <w:rPr>
          <w:szCs w:val="18"/>
        </w:rPr>
        <w:t xml:space="preserve">Kusters, M.; </w:t>
      </w:r>
      <w:proofErr w:type="spellStart"/>
      <w:r w:rsidRPr="000F1945">
        <w:rPr>
          <w:szCs w:val="18"/>
        </w:rPr>
        <w:t>Marijnen</w:t>
      </w:r>
      <w:proofErr w:type="spellEnd"/>
      <w:r w:rsidRPr="000F1945">
        <w:rPr>
          <w:szCs w:val="18"/>
        </w:rPr>
        <w:t xml:space="preserve">, C.; van de Velde, C.; Rutten, H.; </w:t>
      </w:r>
      <w:proofErr w:type="spellStart"/>
      <w:r w:rsidRPr="000F1945">
        <w:rPr>
          <w:szCs w:val="18"/>
        </w:rPr>
        <w:t>Lahaye</w:t>
      </w:r>
      <w:proofErr w:type="spellEnd"/>
      <w:r w:rsidRPr="000F1945">
        <w:rPr>
          <w:szCs w:val="18"/>
        </w:rPr>
        <w:t xml:space="preserve">, M.; Kim, J.; Beets-Tan, R.; Beets, G. Patterns of local recurrence in rectal cancer; a study of the Dutch TME trial. </w:t>
      </w:r>
      <w:r w:rsidRPr="000F1945">
        <w:rPr>
          <w:i/>
          <w:iCs/>
          <w:szCs w:val="18"/>
        </w:rPr>
        <w:t xml:space="preserve">Eur. J. Surg. Oncol. </w:t>
      </w:r>
      <w:r w:rsidRPr="000F1945">
        <w:rPr>
          <w:b/>
          <w:bCs/>
          <w:szCs w:val="18"/>
        </w:rPr>
        <w:t>2010</w:t>
      </w:r>
      <w:r w:rsidRPr="000F1945">
        <w:rPr>
          <w:bCs/>
          <w:szCs w:val="18"/>
        </w:rPr>
        <w:t xml:space="preserve">, </w:t>
      </w:r>
      <w:r w:rsidRPr="000F1945">
        <w:rPr>
          <w:bCs/>
          <w:i/>
          <w:szCs w:val="18"/>
        </w:rPr>
        <w:t>36</w:t>
      </w:r>
      <w:r w:rsidRPr="000F1945">
        <w:rPr>
          <w:bCs/>
          <w:szCs w:val="18"/>
        </w:rPr>
        <w:t>, 470–476</w:t>
      </w:r>
      <w:r w:rsidRPr="000F1945">
        <w:rPr>
          <w:szCs w:val="18"/>
        </w:rPr>
        <w:t>.</w:t>
      </w:r>
    </w:p>
    <w:p w14:paraId="7098D596"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Lambregts</w:t>
      </w:r>
      <w:proofErr w:type="spellEnd"/>
      <w:r w:rsidRPr="000F1945">
        <w:rPr>
          <w:szCs w:val="18"/>
        </w:rPr>
        <w:t xml:space="preserve">, D.M.; </w:t>
      </w:r>
      <w:proofErr w:type="spellStart"/>
      <w:r w:rsidRPr="000F1945">
        <w:rPr>
          <w:szCs w:val="18"/>
        </w:rPr>
        <w:t>Cappendijk</w:t>
      </w:r>
      <w:proofErr w:type="spellEnd"/>
      <w:r w:rsidRPr="000F1945">
        <w:rPr>
          <w:szCs w:val="18"/>
        </w:rPr>
        <w:t xml:space="preserve">, V.C.; Maas, M.; Beets, G.L.; Beets-Tan, R.G. Value of MRI and diffusion-weighted MRI for the diagnosis of locally recurrent rectal cancer. </w:t>
      </w:r>
      <w:r w:rsidRPr="000F1945">
        <w:rPr>
          <w:i/>
          <w:szCs w:val="18"/>
        </w:rPr>
        <w:t xml:space="preserve">Eur. </w:t>
      </w:r>
      <w:proofErr w:type="spellStart"/>
      <w:r w:rsidRPr="000F1945">
        <w:rPr>
          <w:i/>
          <w:szCs w:val="18"/>
        </w:rPr>
        <w:t>Radiol</w:t>
      </w:r>
      <w:proofErr w:type="spellEnd"/>
      <w:r w:rsidRPr="000F1945">
        <w:rPr>
          <w:i/>
          <w:szCs w:val="18"/>
        </w:rPr>
        <w:t>.</w:t>
      </w:r>
      <w:r w:rsidRPr="000F1945">
        <w:rPr>
          <w:szCs w:val="18"/>
        </w:rPr>
        <w:t xml:space="preserve"> </w:t>
      </w:r>
      <w:r w:rsidRPr="000F1945">
        <w:rPr>
          <w:b/>
          <w:szCs w:val="18"/>
        </w:rPr>
        <w:t>2011</w:t>
      </w:r>
      <w:r w:rsidRPr="000F1945">
        <w:rPr>
          <w:szCs w:val="18"/>
        </w:rPr>
        <w:t xml:space="preserve">, </w:t>
      </w:r>
      <w:r w:rsidRPr="000F1945">
        <w:rPr>
          <w:i/>
          <w:szCs w:val="18"/>
        </w:rPr>
        <w:t>21</w:t>
      </w:r>
      <w:r w:rsidRPr="000F1945">
        <w:rPr>
          <w:szCs w:val="18"/>
        </w:rPr>
        <w:t>, 1250–1258.</w:t>
      </w:r>
    </w:p>
    <w:p w14:paraId="3246DFD1" w14:textId="77777777" w:rsidR="000913CF" w:rsidRPr="000F1945" w:rsidRDefault="000913CF" w:rsidP="000913CF">
      <w:pPr>
        <w:pStyle w:val="MDPI71References"/>
        <w:numPr>
          <w:ilvl w:val="0"/>
          <w:numId w:val="27"/>
        </w:numPr>
        <w:ind w:left="425" w:hanging="425"/>
        <w:rPr>
          <w:szCs w:val="18"/>
        </w:rPr>
      </w:pPr>
      <w:r w:rsidRPr="000F1945">
        <w:rPr>
          <w:szCs w:val="18"/>
        </w:rPr>
        <w:t>Luna-Perez, P.; Rodriguez-Ramirez, S.; Gonzalez-</w:t>
      </w:r>
      <w:proofErr w:type="spellStart"/>
      <w:r w:rsidRPr="000F1945">
        <w:rPr>
          <w:szCs w:val="18"/>
        </w:rPr>
        <w:t>Macouzet</w:t>
      </w:r>
      <w:proofErr w:type="spellEnd"/>
      <w:r w:rsidRPr="000F1945">
        <w:rPr>
          <w:szCs w:val="18"/>
        </w:rPr>
        <w:t xml:space="preserve">, J.; Rodriguez-Coria, D.F.; Delgado, S.; Lopez, M.J. The influence of pre-operative radiation therapy on the patterns of recurrence in rectal adenocarcinoma. </w:t>
      </w:r>
      <w:r w:rsidRPr="000F1945">
        <w:rPr>
          <w:i/>
          <w:iCs/>
          <w:szCs w:val="18"/>
        </w:rPr>
        <w:t>Semin. Surg. Oncol.</w:t>
      </w:r>
      <w:r w:rsidRPr="000F1945">
        <w:rPr>
          <w:szCs w:val="18"/>
        </w:rPr>
        <w:t xml:space="preserve"> </w:t>
      </w:r>
      <w:r w:rsidRPr="000F1945">
        <w:rPr>
          <w:b/>
          <w:bCs/>
          <w:szCs w:val="18"/>
        </w:rPr>
        <w:t>1999</w:t>
      </w:r>
      <w:r w:rsidRPr="000F1945">
        <w:rPr>
          <w:bCs/>
          <w:szCs w:val="18"/>
        </w:rPr>
        <w:t xml:space="preserve">, </w:t>
      </w:r>
      <w:r w:rsidRPr="000F1945">
        <w:rPr>
          <w:bCs/>
          <w:i/>
          <w:szCs w:val="18"/>
        </w:rPr>
        <w:t>17</w:t>
      </w:r>
      <w:r w:rsidRPr="000F1945">
        <w:rPr>
          <w:bCs/>
          <w:szCs w:val="18"/>
        </w:rPr>
        <w:t>, 199–205</w:t>
      </w:r>
      <w:r w:rsidRPr="000F1945">
        <w:rPr>
          <w:szCs w:val="18"/>
        </w:rPr>
        <w:t>.</w:t>
      </w:r>
    </w:p>
    <w:p w14:paraId="6405265F" w14:textId="77777777" w:rsidR="000913CF" w:rsidRPr="000F1945" w:rsidRDefault="000913CF" w:rsidP="000913CF">
      <w:pPr>
        <w:pStyle w:val="MDPI71References"/>
        <w:numPr>
          <w:ilvl w:val="0"/>
          <w:numId w:val="27"/>
        </w:numPr>
        <w:ind w:left="425" w:hanging="425"/>
        <w:rPr>
          <w:szCs w:val="18"/>
        </w:rPr>
      </w:pPr>
      <w:r w:rsidRPr="000F1945">
        <w:rPr>
          <w:szCs w:val="18"/>
        </w:rPr>
        <w:t xml:space="preserve">McDermott, F.T.; Hughes, E.S.; Pihl, E.; Johnson, W.R.; Price, A.B. Local recurrence after potentially curative resection for rectal cancer in a series of 1008 patients. </w:t>
      </w:r>
      <w:r w:rsidRPr="000F1945">
        <w:rPr>
          <w:i/>
          <w:iCs/>
          <w:szCs w:val="18"/>
        </w:rPr>
        <w:t>Br. J. Surg.</w:t>
      </w:r>
      <w:r w:rsidRPr="000F1945">
        <w:rPr>
          <w:szCs w:val="18"/>
        </w:rPr>
        <w:t xml:space="preserve"> </w:t>
      </w:r>
      <w:r w:rsidRPr="000F1945">
        <w:rPr>
          <w:b/>
          <w:bCs/>
          <w:szCs w:val="18"/>
        </w:rPr>
        <w:t>1985</w:t>
      </w:r>
      <w:r w:rsidRPr="000F1945">
        <w:rPr>
          <w:bCs/>
          <w:szCs w:val="18"/>
        </w:rPr>
        <w:t xml:space="preserve">, </w:t>
      </w:r>
      <w:r w:rsidRPr="000F1945">
        <w:rPr>
          <w:bCs/>
          <w:i/>
          <w:szCs w:val="18"/>
        </w:rPr>
        <w:t>72</w:t>
      </w:r>
      <w:r w:rsidRPr="000F1945">
        <w:rPr>
          <w:bCs/>
          <w:szCs w:val="18"/>
        </w:rPr>
        <w:t>, 34–37</w:t>
      </w:r>
      <w:r w:rsidRPr="000F1945">
        <w:rPr>
          <w:szCs w:val="18"/>
        </w:rPr>
        <w:t>.</w:t>
      </w:r>
    </w:p>
    <w:p w14:paraId="349DF55C" w14:textId="77777777" w:rsidR="000913CF" w:rsidRPr="000F1945" w:rsidRDefault="000913CF" w:rsidP="000913CF">
      <w:pPr>
        <w:pStyle w:val="MDPI71References"/>
        <w:numPr>
          <w:ilvl w:val="0"/>
          <w:numId w:val="27"/>
        </w:numPr>
        <w:ind w:left="425" w:hanging="425"/>
        <w:rPr>
          <w:szCs w:val="18"/>
        </w:rPr>
      </w:pPr>
      <w:r w:rsidRPr="000F1945">
        <w:rPr>
          <w:szCs w:val="18"/>
        </w:rPr>
        <w:t xml:space="preserve">Mendenhall, W.M.; Million, R.R.; Pfaff, W.W. Patterns of recurrence in adenocarcinoma of the rectum and rectosigmoid treated with surgery alone: Implications in treatment planning with adjuvant radiation therapy. </w:t>
      </w:r>
      <w:bookmarkStart w:id="10" w:name="OLE_LINK15"/>
      <w:r w:rsidRPr="000F1945">
        <w:rPr>
          <w:i/>
          <w:szCs w:val="18"/>
        </w:rPr>
        <w:t xml:space="preserve">Int. J. </w:t>
      </w:r>
      <w:proofErr w:type="spellStart"/>
      <w:r w:rsidRPr="000F1945">
        <w:rPr>
          <w:i/>
          <w:szCs w:val="18"/>
        </w:rPr>
        <w:t>Radiat</w:t>
      </w:r>
      <w:proofErr w:type="spellEnd"/>
      <w:r w:rsidRPr="000F1945">
        <w:rPr>
          <w:i/>
          <w:szCs w:val="18"/>
        </w:rPr>
        <w:t>. Oncol. Biol. Phys.</w:t>
      </w:r>
      <w:bookmarkEnd w:id="10"/>
      <w:r w:rsidRPr="000F1945">
        <w:rPr>
          <w:szCs w:val="18"/>
        </w:rPr>
        <w:t xml:space="preserve"> </w:t>
      </w:r>
      <w:r w:rsidRPr="000F1945">
        <w:rPr>
          <w:b/>
          <w:bCs/>
          <w:szCs w:val="18"/>
        </w:rPr>
        <w:t>1983</w:t>
      </w:r>
      <w:r w:rsidRPr="000F1945">
        <w:rPr>
          <w:bCs/>
          <w:szCs w:val="18"/>
        </w:rPr>
        <w:t xml:space="preserve">, </w:t>
      </w:r>
      <w:r w:rsidRPr="000F1945">
        <w:rPr>
          <w:bCs/>
          <w:i/>
          <w:szCs w:val="18"/>
        </w:rPr>
        <w:t>9</w:t>
      </w:r>
      <w:r w:rsidRPr="000F1945">
        <w:rPr>
          <w:bCs/>
          <w:szCs w:val="18"/>
        </w:rPr>
        <w:t>, 977–985</w:t>
      </w:r>
      <w:r w:rsidRPr="000F1945">
        <w:rPr>
          <w:szCs w:val="18"/>
        </w:rPr>
        <w:t>.</w:t>
      </w:r>
    </w:p>
    <w:p w14:paraId="2ADAA503"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Messiou</w:t>
      </w:r>
      <w:proofErr w:type="spellEnd"/>
      <w:r w:rsidRPr="000F1945">
        <w:rPr>
          <w:szCs w:val="18"/>
        </w:rPr>
        <w:t xml:space="preserve">, C.; Chalmers, A.G.; Boyle, K.; Wilson, D.; Sagar, P. Pre-operative MR assessment of recurrent rectal cancer. </w:t>
      </w:r>
      <w:r w:rsidRPr="000F1945">
        <w:rPr>
          <w:i/>
          <w:iCs/>
          <w:szCs w:val="18"/>
        </w:rPr>
        <w:t xml:space="preserve">Br. J. </w:t>
      </w:r>
      <w:proofErr w:type="spellStart"/>
      <w:r w:rsidRPr="000F1945">
        <w:rPr>
          <w:i/>
          <w:iCs/>
          <w:szCs w:val="18"/>
        </w:rPr>
        <w:t>Radiol</w:t>
      </w:r>
      <w:proofErr w:type="spellEnd"/>
      <w:r w:rsidRPr="000F1945">
        <w:rPr>
          <w:i/>
          <w:iCs/>
          <w:szCs w:val="18"/>
        </w:rPr>
        <w:t>.</w:t>
      </w:r>
      <w:r w:rsidRPr="000F1945">
        <w:rPr>
          <w:szCs w:val="18"/>
        </w:rPr>
        <w:t xml:space="preserve"> </w:t>
      </w:r>
      <w:r w:rsidRPr="000F1945">
        <w:rPr>
          <w:b/>
          <w:bCs/>
          <w:szCs w:val="18"/>
        </w:rPr>
        <w:t>2008</w:t>
      </w:r>
      <w:r w:rsidRPr="000F1945">
        <w:rPr>
          <w:bCs/>
          <w:szCs w:val="18"/>
        </w:rPr>
        <w:t xml:space="preserve">, </w:t>
      </w:r>
      <w:r w:rsidRPr="000F1945">
        <w:rPr>
          <w:bCs/>
          <w:i/>
          <w:szCs w:val="18"/>
        </w:rPr>
        <w:t>81</w:t>
      </w:r>
      <w:r w:rsidRPr="000F1945">
        <w:rPr>
          <w:bCs/>
          <w:szCs w:val="18"/>
        </w:rPr>
        <w:t>, 468–473</w:t>
      </w:r>
      <w:r w:rsidRPr="000F1945">
        <w:rPr>
          <w:szCs w:val="18"/>
        </w:rPr>
        <w:t>.</w:t>
      </w:r>
    </w:p>
    <w:p w14:paraId="20F92EB8" w14:textId="77777777" w:rsidR="000913CF" w:rsidRPr="000F1945" w:rsidRDefault="000913CF" w:rsidP="000913CF">
      <w:pPr>
        <w:pStyle w:val="MDPI71References"/>
        <w:numPr>
          <w:ilvl w:val="0"/>
          <w:numId w:val="27"/>
        </w:numPr>
        <w:ind w:left="425" w:hanging="425"/>
        <w:rPr>
          <w:szCs w:val="18"/>
        </w:rPr>
      </w:pPr>
      <w:r w:rsidRPr="000F1945">
        <w:rPr>
          <w:szCs w:val="18"/>
        </w:rPr>
        <w:t xml:space="preserve">Nagasaki, T.; </w:t>
      </w:r>
      <w:proofErr w:type="spellStart"/>
      <w:r w:rsidRPr="000F1945">
        <w:rPr>
          <w:szCs w:val="18"/>
        </w:rPr>
        <w:t>Akiyoshi</w:t>
      </w:r>
      <w:proofErr w:type="spellEnd"/>
      <w:r w:rsidRPr="000F1945">
        <w:rPr>
          <w:szCs w:val="18"/>
        </w:rPr>
        <w:t xml:space="preserve">, T.; Ueno, M.; Fukunaga, Y.; Nagayama, S.; Fujimoto, Y.; </w:t>
      </w:r>
      <w:proofErr w:type="spellStart"/>
      <w:r w:rsidRPr="000F1945">
        <w:rPr>
          <w:szCs w:val="18"/>
        </w:rPr>
        <w:t>Konishi</w:t>
      </w:r>
      <w:proofErr w:type="spellEnd"/>
      <w:r w:rsidRPr="000F1945">
        <w:rPr>
          <w:szCs w:val="18"/>
        </w:rPr>
        <w:t xml:space="preserve">, T.; Yamaguchi, T. Laparoscopic salvage surgery for locally recurrent rectal cancer. </w:t>
      </w:r>
      <w:r w:rsidRPr="000F1945">
        <w:rPr>
          <w:i/>
          <w:szCs w:val="18"/>
        </w:rPr>
        <w:t xml:space="preserve">J. </w:t>
      </w:r>
      <w:proofErr w:type="spellStart"/>
      <w:r w:rsidRPr="000F1945">
        <w:rPr>
          <w:i/>
          <w:szCs w:val="18"/>
        </w:rPr>
        <w:t>Gastrointest</w:t>
      </w:r>
      <w:proofErr w:type="spellEnd"/>
      <w:r w:rsidRPr="000F1945">
        <w:rPr>
          <w:i/>
          <w:szCs w:val="18"/>
        </w:rPr>
        <w:t>. Surg.</w:t>
      </w:r>
      <w:r w:rsidRPr="000F1945">
        <w:rPr>
          <w:szCs w:val="18"/>
        </w:rPr>
        <w:t xml:space="preserve"> </w:t>
      </w:r>
      <w:r w:rsidRPr="000F1945">
        <w:rPr>
          <w:b/>
          <w:szCs w:val="18"/>
        </w:rPr>
        <w:t>2014</w:t>
      </w:r>
      <w:r w:rsidRPr="000F1945">
        <w:rPr>
          <w:szCs w:val="18"/>
        </w:rPr>
        <w:t xml:space="preserve">, </w:t>
      </w:r>
      <w:r w:rsidRPr="000F1945">
        <w:rPr>
          <w:i/>
          <w:szCs w:val="18"/>
        </w:rPr>
        <w:t>18</w:t>
      </w:r>
      <w:r w:rsidRPr="000F1945">
        <w:rPr>
          <w:szCs w:val="18"/>
        </w:rPr>
        <w:t>, 1319–1326.</w:t>
      </w:r>
    </w:p>
    <w:p w14:paraId="12821F64" w14:textId="77777777" w:rsidR="000913CF" w:rsidRPr="000F1945" w:rsidRDefault="000913CF" w:rsidP="000913CF">
      <w:pPr>
        <w:pStyle w:val="MDPI71References"/>
        <w:numPr>
          <w:ilvl w:val="0"/>
          <w:numId w:val="27"/>
        </w:numPr>
        <w:ind w:left="425" w:hanging="425"/>
        <w:rPr>
          <w:szCs w:val="18"/>
        </w:rPr>
      </w:pPr>
      <w:r w:rsidRPr="000F1945">
        <w:rPr>
          <w:szCs w:val="18"/>
        </w:rPr>
        <w:t xml:space="preserve">Novell, F.; Pascual, S.; </w:t>
      </w:r>
      <w:proofErr w:type="spellStart"/>
      <w:r w:rsidRPr="000F1945">
        <w:rPr>
          <w:szCs w:val="18"/>
        </w:rPr>
        <w:t>Viella</w:t>
      </w:r>
      <w:proofErr w:type="spellEnd"/>
      <w:r w:rsidRPr="000F1945">
        <w:rPr>
          <w:szCs w:val="18"/>
        </w:rPr>
        <w:t xml:space="preserve">, P.; </w:t>
      </w:r>
      <w:proofErr w:type="spellStart"/>
      <w:r w:rsidRPr="000F1945">
        <w:rPr>
          <w:szCs w:val="18"/>
        </w:rPr>
        <w:t>Trias</w:t>
      </w:r>
      <w:proofErr w:type="spellEnd"/>
      <w:r w:rsidRPr="000F1945">
        <w:rPr>
          <w:szCs w:val="18"/>
        </w:rPr>
        <w:t xml:space="preserve">, M. Endorectal ultrasonography in the follow-up of rectal cancer. Is it a better way to detect early local recurrence? </w:t>
      </w:r>
      <w:r w:rsidRPr="000F1945">
        <w:rPr>
          <w:i/>
          <w:szCs w:val="18"/>
        </w:rPr>
        <w:t>Int. J. Colorectal Dis.</w:t>
      </w:r>
      <w:r w:rsidRPr="000F1945">
        <w:rPr>
          <w:szCs w:val="18"/>
        </w:rPr>
        <w:t xml:space="preserve"> </w:t>
      </w:r>
      <w:r w:rsidRPr="000F1945">
        <w:rPr>
          <w:b/>
          <w:szCs w:val="18"/>
        </w:rPr>
        <w:t>1997</w:t>
      </w:r>
      <w:r w:rsidRPr="000F1945">
        <w:rPr>
          <w:szCs w:val="18"/>
        </w:rPr>
        <w:t xml:space="preserve">, </w:t>
      </w:r>
      <w:r w:rsidRPr="000F1945">
        <w:rPr>
          <w:i/>
          <w:szCs w:val="18"/>
        </w:rPr>
        <w:t>12</w:t>
      </w:r>
      <w:r w:rsidRPr="000F1945">
        <w:rPr>
          <w:szCs w:val="18"/>
        </w:rPr>
        <w:t>, 78–81.</w:t>
      </w:r>
    </w:p>
    <w:p w14:paraId="24FAEAF0"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Pergolizzi</w:t>
      </w:r>
      <w:proofErr w:type="spellEnd"/>
      <w:r w:rsidRPr="000F1945">
        <w:rPr>
          <w:szCs w:val="18"/>
        </w:rPr>
        <w:t xml:space="preserve">, S.; </w:t>
      </w:r>
      <w:proofErr w:type="spellStart"/>
      <w:r w:rsidRPr="000F1945">
        <w:rPr>
          <w:szCs w:val="18"/>
        </w:rPr>
        <w:t>Settineri</w:t>
      </w:r>
      <w:proofErr w:type="spellEnd"/>
      <w:r w:rsidRPr="000F1945">
        <w:rPr>
          <w:szCs w:val="18"/>
        </w:rPr>
        <w:t xml:space="preserve">, N.; </w:t>
      </w:r>
      <w:proofErr w:type="spellStart"/>
      <w:r w:rsidRPr="000F1945">
        <w:rPr>
          <w:szCs w:val="18"/>
        </w:rPr>
        <w:t>Santacaterina</w:t>
      </w:r>
      <w:proofErr w:type="spellEnd"/>
      <w:r w:rsidRPr="000F1945">
        <w:rPr>
          <w:szCs w:val="18"/>
        </w:rPr>
        <w:t xml:space="preserve">, A.; </w:t>
      </w:r>
      <w:proofErr w:type="spellStart"/>
      <w:r w:rsidRPr="000F1945">
        <w:rPr>
          <w:szCs w:val="18"/>
        </w:rPr>
        <w:t>Maisano</w:t>
      </w:r>
      <w:proofErr w:type="spellEnd"/>
      <w:r w:rsidRPr="000F1945">
        <w:rPr>
          <w:szCs w:val="18"/>
        </w:rPr>
        <w:t xml:space="preserve">, R.; Frosina, P.; Loria, F.; </w:t>
      </w:r>
      <w:proofErr w:type="spellStart"/>
      <w:r w:rsidRPr="000F1945">
        <w:rPr>
          <w:szCs w:val="18"/>
        </w:rPr>
        <w:t>Nardella</w:t>
      </w:r>
      <w:proofErr w:type="spellEnd"/>
      <w:r w:rsidRPr="000F1945">
        <w:rPr>
          <w:szCs w:val="18"/>
        </w:rPr>
        <w:t xml:space="preserve">, G.; </w:t>
      </w:r>
      <w:proofErr w:type="spellStart"/>
      <w:r w:rsidRPr="000F1945">
        <w:rPr>
          <w:szCs w:val="18"/>
        </w:rPr>
        <w:t>Garufi</w:t>
      </w:r>
      <w:proofErr w:type="spellEnd"/>
      <w:r w:rsidRPr="000F1945">
        <w:rPr>
          <w:szCs w:val="18"/>
        </w:rPr>
        <w:t xml:space="preserve">, G.; </w:t>
      </w:r>
      <w:proofErr w:type="spellStart"/>
      <w:r w:rsidRPr="000F1945">
        <w:rPr>
          <w:szCs w:val="18"/>
        </w:rPr>
        <w:t>Sansotta</w:t>
      </w:r>
      <w:proofErr w:type="spellEnd"/>
      <w:r w:rsidRPr="000F1945">
        <w:rPr>
          <w:szCs w:val="18"/>
        </w:rPr>
        <w:t xml:space="preserve">, G.; De </w:t>
      </w:r>
      <w:proofErr w:type="spellStart"/>
      <w:r w:rsidRPr="000F1945">
        <w:rPr>
          <w:szCs w:val="18"/>
        </w:rPr>
        <w:t>Renzis</w:t>
      </w:r>
      <w:proofErr w:type="spellEnd"/>
      <w:r w:rsidRPr="000F1945">
        <w:rPr>
          <w:szCs w:val="18"/>
        </w:rPr>
        <w:t xml:space="preserve">, C. Prognostic factors in ambulatory patients with inoperable locoregionally recurrent rectal cancer following curative surgery. </w:t>
      </w:r>
      <w:r w:rsidRPr="000F1945">
        <w:rPr>
          <w:i/>
          <w:iCs/>
          <w:szCs w:val="18"/>
        </w:rPr>
        <w:t>Anticancer Res.</w:t>
      </w:r>
      <w:r w:rsidRPr="000F1945">
        <w:rPr>
          <w:szCs w:val="18"/>
        </w:rPr>
        <w:t xml:space="preserve"> </w:t>
      </w:r>
      <w:r w:rsidRPr="000F1945">
        <w:rPr>
          <w:b/>
          <w:bCs/>
          <w:szCs w:val="18"/>
        </w:rPr>
        <w:t>1999</w:t>
      </w:r>
      <w:r w:rsidRPr="000F1945">
        <w:rPr>
          <w:bCs/>
          <w:szCs w:val="18"/>
        </w:rPr>
        <w:t xml:space="preserve">, </w:t>
      </w:r>
      <w:r w:rsidRPr="000F1945">
        <w:rPr>
          <w:bCs/>
          <w:i/>
          <w:szCs w:val="18"/>
        </w:rPr>
        <w:t>19</w:t>
      </w:r>
      <w:r w:rsidRPr="000F1945">
        <w:rPr>
          <w:bCs/>
          <w:szCs w:val="18"/>
        </w:rPr>
        <w:t>, 1383–1390</w:t>
      </w:r>
      <w:r w:rsidRPr="000F1945">
        <w:rPr>
          <w:szCs w:val="18"/>
        </w:rPr>
        <w:t>.</w:t>
      </w:r>
    </w:p>
    <w:p w14:paraId="4913C816"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Rahbari</w:t>
      </w:r>
      <w:proofErr w:type="spellEnd"/>
      <w:r w:rsidRPr="000F1945">
        <w:rPr>
          <w:szCs w:val="18"/>
        </w:rPr>
        <w:t xml:space="preserve">, N.N.; Ulrich, A.B.; Bruckner, T.; </w:t>
      </w:r>
      <w:proofErr w:type="spellStart"/>
      <w:r w:rsidRPr="000F1945">
        <w:rPr>
          <w:szCs w:val="18"/>
        </w:rPr>
        <w:t>Munter</w:t>
      </w:r>
      <w:proofErr w:type="spellEnd"/>
      <w:r w:rsidRPr="000F1945">
        <w:rPr>
          <w:szCs w:val="18"/>
        </w:rPr>
        <w:t xml:space="preserve">, M.; </w:t>
      </w:r>
      <w:proofErr w:type="spellStart"/>
      <w:r w:rsidRPr="000F1945">
        <w:rPr>
          <w:szCs w:val="18"/>
        </w:rPr>
        <w:t>Nickles</w:t>
      </w:r>
      <w:proofErr w:type="spellEnd"/>
      <w:r w:rsidRPr="000F1945">
        <w:rPr>
          <w:szCs w:val="18"/>
        </w:rPr>
        <w:t xml:space="preserve">, A.; Contin, P.; </w:t>
      </w:r>
      <w:proofErr w:type="spellStart"/>
      <w:r w:rsidRPr="000F1945">
        <w:rPr>
          <w:szCs w:val="18"/>
        </w:rPr>
        <w:t>Löffler</w:t>
      </w:r>
      <w:proofErr w:type="spellEnd"/>
      <w:r w:rsidRPr="000F1945">
        <w:rPr>
          <w:szCs w:val="18"/>
        </w:rPr>
        <w:t xml:space="preserve">, T.; </w:t>
      </w:r>
      <w:proofErr w:type="spellStart"/>
      <w:r w:rsidRPr="000F1945">
        <w:rPr>
          <w:szCs w:val="18"/>
        </w:rPr>
        <w:t>Reissfelder</w:t>
      </w:r>
      <w:proofErr w:type="spellEnd"/>
      <w:r w:rsidRPr="000F1945">
        <w:rPr>
          <w:szCs w:val="18"/>
        </w:rPr>
        <w:t xml:space="preserve">, C.; Koch, M.; </w:t>
      </w:r>
      <w:proofErr w:type="spellStart"/>
      <w:r w:rsidRPr="000F1945">
        <w:rPr>
          <w:szCs w:val="18"/>
        </w:rPr>
        <w:t>Büchler</w:t>
      </w:r>
      <w:proofErr w:type="spellEnd"/>
      <w:r w:rsidRPr="000F1945">
        <w:rPr>
          <w:szCs w:val="18"/>
        </w:rPr>
        <w:t xml:space="preserve">, M.; et al. Surgery for locally recurrent rectal cancer in the era of total </w:t>
      </w:r>
      <w:proofErr w:type="spellStart"/>
      <w:r w:rsidRPr="000F1945">
        <w:rPr>
          <w:szCs w:val="18"/>
        </w:rPr>
        <w:t>mesorectal</w:t>
      </w:r>
      <w:proofErr w:type="spellEnd"/>
      <w:r w:rsidRPr="000F1945">
        <w:rPr>
          <w:szCs w:val="18"/>
        </w:rPr>
        <w:t xml:space="preserve"> excision: Is there still a chance for cure? </w:t>
      </w:r>
      <w:r w:rsidRPr="000F1945">
        <w:rPr>
          <w:i/>
          <w:szCs w:val="18"/>
        </w:rPr>
        <w:t>Ann. Surg.</w:t>
      </w:r>
      <w:r w:rsidRPr="000F1945">
        <w:rPr>
          <w:szCs w:val="18"/>
        </w:rPr>
        <w:t xml:space="preserve"> </w:t>
      </w:r>
      <w:r w:rsidRPr="000F1945">
        <w:rPr>
          <w:b/>
          <w:szCs w:val="18"/>
        </w:rPr>
        <w:t>2011</w:t>
      </w:r>
      <w:r w:rsidRPr="000F1945">
        <w:rPr>
          <w:szCs w:val="18"/>
        </w:rPr>
        <w:t xml:space="preserve">, </w:t>
      </w:r>
      <w:r w:rsidRPr="000F1945">
        <w:rPr>
          <w:i/>
          <w:szCs w:val="18"/>
        </w:rPr>
        <w:t>253</w:t>
      </w:r>
      <w:r w:rsidRPr="000F1945">
        <w:rPr>
          <w:szCs w:val="18"/>
        </w:rPr>
        <w:t>, 522–533.</w:t>
      </w:r>
    </w:p>
    <w:p w14:paraId="16EFD819" w14:textId="77777777" w:rsidR="000913CF" w:rsidRPr="000F1945" w:rsidRDefault="000913CF" w:rsidP="000913CF">
      <w:pPr>
        <w:pStyle w:val="MDPI71References"/>
        <w:numPr>
          <w:ilvl w:val="0"/>
          <w:numId w:val="27"/>
        </w:numPr>
        <w:ind w:left="425" w:hanging="425"/>
        <w:rPr>
          <w:szCs w:val="18"/>
        </w:rPr>
      </w:pPr>
      <w:r w:rsidRPr="000F1945">
        <w:rPr>
          <w:szCs w:val="18"/>
        </w:rPr>
        <w:t xml:space="preserve">Rich, T.; Gunderson, L.L.; Lew, R.; </w:t>
      </w:r>
      <w:proofErr w:type="spellStart"/>
      <w:r w:rsidRPr="000F1945">
        <w:rPr>
          <w:szCs w:val="18"/>
        </w:rPr>
        <w:t>Galdibini</w:t>
      </w:r>
      <w:proofErr w:type="spellEnd"/>
      <w:r w:rsidRPr="000F1945">
        <w:rPr>
          <w:szCs w:val="18"/>
        </w:rPr>
        <w:t xml:space="preserve">, J.J.; Cohen, A.M.; Donaldson, G. Patterns of recurrence of rectal cancer after potentially curative surgery. </w:t>
      </w:r>
      <w:r w:rsidRPr="000F1945">
        <w:rPr>
          <w:i/>
          <w:szCs w:val="18"/>
        </w:rPr>
        <w:t>Cancer</w:t>
      </w:r>
      <w:r w:rsidRPr="000F1945">
        <w:rPr>
          <w:szCs w:val="18"/>
        </w:rPr>
        <w:t xml:space="preserve"> </w:t>
      </w:r>
      <w:r w:rsidRPr="000F1945">
        <w:rPr>
          <w:b/>
          <w:szCs w:val="18"/>
        </w:rPr>
        <w:t>1983</w:t>
      </w:r>
      <w:r w:rsidRPr="000F1945">
        <w:rPr>
          <w:szCs w:val="18"/>
        </w:rPr>
        <w:t xml:space="preserve">, </w:t>
      </w:r>
      <w:r w:rsidRPr="000F1945">
        <w:rPr>
          <w:i/>
          <w:szCs w:val="18"/>
        </w:rPr>
        <w:t>52</w:t>
      </w:r>
      <w:r w:rsidRPr="000F1945">
        <w:rPr>
          <w:szCs w:val="18"/>
        </w:rPr>
        <w:t>, 1317–1329.</w:t>
      </w:r>
    </w:p>
    <w:p w14:paraId="0A420456"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Roodbeen</w:t>
      </w:r>
      <w:proofErr w:type="spellEnd"/>
      <w:r w:rsidRPr="000F1945">
        <w:rPr>
          <w:szCs w:val="18"/>
        </w:rPr>
        <w:t xml:space="preserve">, S.X.; Spinelli, A.; </w:t>
      </w:r>
      <w:proofErr w:type="spellStart"/>
      <w:r w:rsidRPr="000F1945">
        <w:rPr>
          <w:szCs w:val="18"/>
        </w:rPr>
        <w:t>Bemelman</w:t>
      </w:r>
      <w:proofErr w:type="spellEnd"/>
      <w:r w:rsidRPr="000F1945">
        <w:rPr>
          <w:szCs w:val="18"/>
        </w:rPr>
        <w:t xml:space="preserve">, W.A.; Di Candido, F.; </w:t>
      </w:r>
      <w:proofErr w:type="spellStart"/>
      <w:r w:rsidRPr="000F1945">
        <w:rPr>
          <w:szCs w:val="18"/>
        </w:rPr>
        <w:t>Cardepont</w:t>
      </w:r>
      <w:proofErr w:type="spellEnd"/>
      <w:r w:rsidRPr="000F1945">
        <w:rPr>
          <w:szCs w:val="18"/>
        </w:rPr>
        <w:t xml:space="preserve">, M.; </w:t>
      </w:r>
      <w:proofErr w:type="spellStart"/>
      <w:r w:rsidRPr="000F1945">
        <w:rPr>
          <w:szCs w:val="18"/>
        </w:rPr>
        <w:t>Denost</w:t>
      </w:r>
      <w:proofErr w:type="spellEnd"/>
      <w:r w:rsidRPr="000F1945">
        <w:rPr>
          <w:szCs w:val="18"/>
        </w:rPr>
        <w:t xml:space="preserve">, Q.; </w:t>
      </w:r>
      <w:proofErr w:type="spellStart"/>
      <w:r w:rsidRPr="000F1945">
        <w:rPr>
          <w:szCs w:val="18"/>
        </w:rPr>
        <w:t>D’Hoore</w:t>
      </w:r>
      <w:proofErr w:type="spellEnd"/>
      <w:r w:rsidRPr="000F1945">
        <w:rPr>
          <w:szCs w:val="18"/>
        </w:rPr>
        <w:t xml:space="preserve">, A.; </w:t>
      </w:r>
      <w:proofErr w:type="spellStart"/>
      <w:r w:rsidRPr="000F1945">
        <w:rPr>
          <w:szCs w:val="18"/>
        </w:rPr>
        <w:t>Houben</w:t>
      </w:r>
      <w:proofErr w:type="spellEnd"/>
      <w:r w:rsidRPr="000F1945">
        <w:rPr>
          <w:szCs w:val="18"/>
        </w:rPr>
        <w:t xml:space="preserve">, B.; </w:t>
      </w:r>
      <w:proofErr w:type="spellStart"/>
      <w:r w:rsidRPr="000F1945">
        <w:rPr>
          <w:szCs w:val="18"/>
        </w:rPr>
        <w:t>Knol</w:t>
      </w:r>
      <w:proofErr w:type="spellEnd"/>
      <w:r w:rsidRPr="000F1945">
        <w:rPr>
          <w:szCs w:val="18"/>
        </w:rPr>
        <w:t xml:space="preserve">, J.J.; Martín-Pérez, B.; et al. Local Recurrence After </w:t>
      </w:r>
      <w:proofErr w:type="spellStart"/>
      <w:r w:rsidRPr="000F1945">
        <w:rPr>
          <w:szCs w:val="18"/>
        </w:rPr>
        <w:t>Transanal</w:t>
      </w:r>
      <w:proofErr w:type="spellEnd"/>
      <w:r w:rsidRPr="000F1945">
        <w:rPr>
          <w:szCs w:val="18"/>
        </w:rPr>
        <w:t xml:space="preserve"> Total </w:t>
      </w:r>
      <w:proofErr w:type="spellStart"/>
      <w:r w:rsidRPr="000F1945">
        <w:rPr>
          <w:szCs w:val="18"/>
        </w:rPr>
        <w:t>Mesorectal</w:t>
      </w:r>
      <w:proofErr w:type="spellEnd"/>
      <w:r w:rsidRPr="000F1945">
        <w:rPr>
          <w:szCs w:val="18"/>
        </w:rPr>
        <w:t xml:space="preserve"> Excision for Rectal Cancer: A Multicenter Cohort Study. </w:t>
      </w:r>
      <w:r w:rsidRPr="000F1945">
        <w:rPr>
          <w:i/>
          <w:szCs w:val="18"/>
        </w:rPr>
        <w:t>Ann Surg.</w:t>
      </w:r>
      <w:r w:rsidRPr="000F1945">
        <w:rPr>
          <w:szCs w:val="18"/>
        </w:rPr>
        <w:t xml:space="preserve"> </w:t>
      </w:r>
      <w:r w:rsidRPr="000F1945">
        <w:rPr>
          <w:b/>
          <w:szCs w:val="18"/>
        </w:rPr>
        <w:t>2021</w:t>
      </w:r>
      <w:r w:rsidRPr="000F1945">
        <w:rPr>
          <w:szCs w:val="18"/>
        </w:rPr>
        <w:t xml:space="preserve">, </w:t>
      </w:r>
      <w:r w:rsidRPr="000F1945">
        <w:rPr>
          <w:i/>
          <w:szCs w:val="18"/>
        </w:rPr>
        <w:t>274</w:t>
      </w:r>
      <w:r w:rsidRPr="000F1945">
        <w:rPr>
          <w:szCs w:val="18"/>
        </w:rPr>
        <w:t>, 359–366.</w:t>
      </w:r>
    </w:p>
    <w:p w14:paraId="21AD1523"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Safioleas</w:t>
      </w:r>
      <w:proofErr w:type="spellEnd"/>
      <w:r w:rsidRPr="000F1945">
        <w:rPr>
          <w:szCs w:val="18"/>
        </w:rPr>
        <w:t xml:space="preserve">, M.C.; </w:t>
      </w:r>
      <w:proofErr w:type="spellStart"/>
      <w:r w:rsidRPr="000F1945">
        <w:rPr>
          <w:szCs w:val="18"/>
        </w:rPr>
        <w:t>Moulakakis</w:t>
      </w:r>
      <w:proofErr w:type="spellEnd"/>
      <w:r w:rsidRPr="000F1945">
        <w:rPr>
          <w:szCs w:val="18"/>
        </w:rPr>
        <w:t xml:space="preserve">, K.G.; </w:t>
      </w:r>
      <w:proofErr w:type="spellStart"/>
      <w:r w:rsidRPr="000F1945">
        <w:rPr>
          <w:szCs w:val="18"/>
        </w:rPr>
        <w:t>Stamatakos</w:t>
      </w:r>
      <w:proofErr w:type="spellEnd"/>
      <w:r w:rsidRPr="000F1945">
        <w:rPr>
          <w:szCs w:val="18"/>
        </w:rPr>
        <w:t xml:space="preserve">, M.; </w:t>
      </w:r>
      <w:proofErr w:type="spellStart"/>
      <w:r w:rsidRPr="000F1945">
        <w:rPr>
          <w:szCs w:val="18"/>
        </w:rPr>
        <w:t>Kountouras</w:t>
      </w:r>
      <w:proofErr w:type="spellEnd"/>
      <w:r w:rsidRPr="000F1945">
        <w:rPr>
          <w:szCs w:val="18"/>
        </w:rPr>
        <w:t xml:space="preserve">, J.; </w:t>
      </w:r>
      <w:proofErr w:type="spellStart"/>
      <w:r w:rsidRPr="000F1945">
        <w:rPr>
          <w:szCs w:val="18"/>
        </w:rPr>
        <w:t>Lygidakis</w:t>
      </w:r>
      <w:proofErr w:type="spellEnd"/>
      <w:r w:rsidRPr="000F1945">
        <w:rPr>
          <w:szCs w:val="18"/>
        </w:rPr>
        <w:t xml:space="preserve">, N.J. </w:t>
      </w:r>
      <w:bookmarkStart w:id="11" w:name="OLE_LINK16"/>
      <w:bookmarkStart w:id="12" w:name="OLE_LINK17"/>
      <w:r w:rsidRPr="000F1945">
        <w:rPr>
          <w:szCs w:val="18"/>
        </w:rPr>
        <w:t xml:space="preserve">Local recurrence following curative low anterior resection for rectal carcinoma. </w:t>
      </w:r>
      <w:r w:rsidRPr="000F1945">
        <w:rPr>
          <w:i/>
          <w:szCs w:val="18"/>
        </w:rPr>
        <w:t>Hepato-Gastroenterology</w:t>
      </w:r>
      <w:r w:rsidRPr="000F1945">
        <w:rPr>
          <w:szCs w:val="18"/>
        </w:rPr>
        <w:t xml:space="preserve"> </w:t>
      </w:r>
      <w:r w:rsidRPr="000F1945">
        <w:rPr>
          <w:b/>
          <w:szCs w:val="18"/>
        </w:rPr>
        <w:t>2005</w:t>
      </w:r>
      <w:r w:rsidRPr="000F1945">
        <w:rPr>
          <w:szCs w:val="18"/>
        </w:rPr>
        <w:t xml:space="preserve">, </w:t>
      </w:r>
      <w:r w:rsidRPr="000F1945">
        <w:rPr>
          <w:i/>
          <w:szCs w:val="18"/>
        </w:rPr>
        <w:t>52</w:t>
      </w:r>
      <w:r w:rsidRPr="000F1945">
        <w:rPr>
          <w:szCs w:val="18"/>
        </w:rPr>
        <w:t>, 94–96.</w:t>
      </w:r>
      <w:bookmarkEnd w:id="11"/>
      <w:bookmarkEnd w:id="12"/>
    </w:p>
    <w:p w14:paraId="0810948B"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Scialpi</w:t>
      </w:r>
      <w:proofErr w:type="spellEnd"/>
      <w:r w:rsidRPr="000F1945">
        <w:rPr>
          <w:szCs w:val="18"/>
        </w:rPr>
        <w:t xml:space="preserve">, M.; </w:t>
      </w:r>
      <w:proofErr w:type="spellStart"/>
      <w:r w:rsidRPr="000F1945">
        <w:rPr>
          <w:szCs w:val="18"/>
        </w:rPr>
        <w:t>Andreatta</w:t>
      </w:r>
      <w:proofErr w:type="spellEnd"/>
      <w:r w:rsidRPr="000F1945">
        <w:rPr>
          <w:szCs w:val="18"/>
        </w:rPr>
        <w:t xml:space="preserve">, R.; </w:t>
      </w:r>
      <w:proofErr w:type="spellStart"/>
      <w:r w:rsidRPr="000F1945">
        <w:rPr>
          <w:szCs w:val="18"/>
        </w:rPr>
        <w:t>Agugiaro</w:t>
      </w:r>
      <w:proofErr w:type="spellEnd"/>
      <w:r w:rsidRPr="000F1945">
        <w:rPr>
          <w:szCs w:val="18"/>
        </w:rPr>
        <w:t xml:space="preserve">, S.; </w:t>
      </w:r>
      <w:proofErr w:type="spellStart"/>
      <w:r w:rsidRPr="000F1945">
        <w:rPr>
          <w:szCs w:val="18"/>
        </w:rPr>
        <w:t>Zottele</w:t>
      </w:r>
      <w:proofErr w:type="spellEnd"/>
      <w:r w:rsidRPr="000F1945">
        <w:rPr>
          <w:szCs w:val="18"/>
        </w:rPr>
        <w:t xml:space="preserve">, F.; </w:t>
      </w:r>
      <w:proofErr w:type="spellStart"/>
      <w:r w:rsidRPr="000F1945">
        <w:rPr>
          <w:szCs w:val="18"/>
        </w:rPr>
        <w:t>Niccolini</w:t>
      </w:r>
      <w:proofErr w:type="spellEnd"/>
      <w:r w:rsidRPr="000F1945">
        <w:rPr>
          <w:szCs w:val="18"/>
        </w:rPr>
        <w:t xml:space="preserve">, M.; Dalla Palma, F. Rectal carcinoma: Preoperative staging and detection of postoperative local recurrence with transrectal and transvaginal ultrasound. </w:t>
      </w:r>
      <w:proofErr w:type="spellStart"/>
      <w:r w:rsidRPr="000F1945">
        <w:rPr>
          <w:i/>
          <w:szCs w:val="18"/>
        </w:rPr>
        <w:t>Abdom</w:t>
      </w:r>
      <w:proofErr w:type="spellEnd"/>
      <w:r w:rsidRPr="000F1945">
        <w:rPr>
          <w:i/>
          <w:szCs w:val="18"/>
        </w:rPr>
        <w:t xml:space="preserve">. Imaging </w:t>
      </w:r>
      <w:r w:rsidRPr="000F1945">
        <w:rPr>
          <w:b/>
          <w:szCs w:val="18"/>
        </w:rPr>
        <w:t>1993</w:t>
      </w:r>
      <w:r w:rsidRPr="000F1945">
        <w:rPr>
          <w:szCs w:val="18"/>
        </w:rPr>
        <w:t xml:space="preserve">, </w:t>
      </w:r>
      <w:r w:rsidRPr="000F1945">
        <w:rPr>
          <w:i/>
          <w:szCs w:val="18"/>
        </w:rPr>
        <w:t>18</w:t>
      </w:r>
      <w:r w:rsidRPr="000F1945">
        <w:rPr>
          <w:szCs w:val="18"/>
        </w:rPr>
        <w:t>, 381–389.</w:t>
      </w:r>
    </w:p>
    <w:p w14:paraId="7F1F4E24"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lastRenderedPageBreak/>
        <w:t>Sinaei</w:t>
      </w:r>
      <w:proofErr w:type="spellEnd"/>
      <w:r w:rsidRPr="000F1945">
        <w:rPr>
          <w:szCs w:val="18"/>
        </w:rPr>
        <w:t xml:space="preserve">, M.; Swallow, C.; </w:t>
      </w:r>
      <w:proofErr w:type="spellStart"/>
      <w:r w:rsidRPr="000F1945">
        <w:rPr>
          <w:szCs w:val="18"/>
        </w:rPr>
        <w:t>Milot</w:t>
      </w:r>
      <w:proofErr w:type="spellEnd"/>
      <w:r w:rsidRPr="000F1945">
        <w:rPr>
          <w:szCs w:val="18"/>
        </w:rPr>
        <w:t xml:space="preserve">, L.; Moghaddam, P.A.; Smith, A.; </w:t>
      </w:r>
      <w:proofErr w:type="spellStart"/>
      <w:r w:rsidRPr="000F1945">
        <w:rPr>
          <w:szCs w:val="18"/>
        </w:rPr>
        <w:t>Atri</w:t>
      </w:r>
      <w:proofErr w:type="spellEnd"/>
      <w:r w:rsidRPr="000F1945">
        <w:rPr>
          <w:szCs w:val="18"/>
        </w:rPr>
        <w:t xml:space="preserve">, M. Patterns and signal intensity characteristics of pelvic recurrence of rectal cancer at MR imaging. </w:t>
      </w:r>
      <w:proofErr w:type="spellStart"/>
      <w:r w:rsidRPr="000F1945">
        <w:rPr>
          <w:i/>
          <w:szCs w:val="18"/>
        </w:rPr>
        <w:t>Radiographics</w:t>
      </w:r>
      <w:proofErr w:type="spellEnd"/>
      <w:r w:rsidRPr="000F1945">
        <w:rPr>
          <w:szCs w:val="18"/>
        </w:rPr>
        <w:t xml:space="preserve"> </w:t>
      </w:r>
      <w:r w:rsidRPr="000F1945">
        <w:rPr>
          <w:b/>
          <w:szCs w:val="18"/>
        </w:rPr>
        <w:t>2013</w:t>
      </w:r>
      <w:r w:rsidRPr="000F1945">
        <w:rPr>
          <w:szCs w:val="18"/>
        </w:rPr>
        <w:t xml:space="preserve">, </w:t>
      </w:r>
      <w:r w:rsidRPr="000F1945">
        <w:rPr>
          <w:i/>
          <w:szCs w:val="18"/>
        </w:rPr>
        <w:t>33</w:t>
      </w:r>
      <w:r w:rsidRPr="000F1945">
        <w:rPr>
          <w:szCs w:val="18"/>
        </w:rPr>
        <w:t>, E171–E187.</w:t>
      </w:r>
    </w:p>
    <w:p w14:paraId="6F05BD60"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Syk</w:t>
      </w:r>
      <w:proofErr w:type="spellEnd"/>
      <w:r w:rsidRPr="000F1945">
        <w:rPr>
          <w:szCs w:val="18"/>
        </w:rPr>
        <w:t xml:space="preserve">, E.; </w:t>
      </w:r>
      <w:proofErr w:type="spellStart"/>
      <w:r w:rsidRPr="000F1945">
        <w:rPr>
          <w:szCs w:val="18"/>
        </w:rPr>
        <w:t>Torkzad</w:t>
      </w:r>
      <w:proofErr w:type="spellEnd"/>
      <w:r w:rsidRPr="000F1945">
        <w:rPr>
          <w:szCs w:val="18"/>
        </w:rPr>
        <w:t xml:space="preserve">, M.R.; </w:t>
      </w:r>
      <w:proofErr w:type="spellStart"/>
      <w:r w:rsidRPr="000F1945">
        <w:rPr>
          <w:szCs w:val="18"/>
        </w:rPr>
        <w:t>Blomqvist</w:t>
      </w:r>
      <w:proofErr w:type="spellEnd"/>
      <w:r w:rsidRPr="000F1945">
        <w:rPr>
          <w:szCs w:val="18"/>
        </w:rPr>
        <w:t xml:space="preserve">, L.; Nilsson, P.J.; </w:t>
      </w:r>
      <w:proofErr w:type="spellStart"/>
      <w:r w:rsidRPr="000F1945">
        <w:rPr>
          <w:szCs w:val="18"/>
        </w:rPr>
        <w:t>Glimelius</w:t>
      </w:r>
      <w:proofErr w:type="spellEnd"/>
      <w:r w:rsidRPr="000F1945">
        <w:rPr>
          <w:szCs w:val="18"/>
        </w:rPr>
        <w:t xml:space="preserve">, B. Local recurrence in rectal cancer: Anatomic localization and effect on radiation target. </w:t>
      </w:r>
      <w:bookmarkStart w:id="13" w:name="OLE_LINK18"/>
      <w:bookmarkStart w:id="14" w:name="OLE_LINK19"/>
      <w:r w:rsidRPr="000F1945">
        <w:rPr>
          <w:i/>
          <w:szCs w:val="18"/>
        </w:rPr>
        <w:t xml:space="preserve">Int. J. </w:t>
      </w:r>
      <w:proofErr w:type="spellStart"/>
      <w:r w:rsidRPr="000F1945">
        <w:rPr>
          <w:i/>
          <w:szCs w:val="18"/>
        </w:rPr>
        <w:t>Radiat</w:t>
      </w:r>
      <w:proofErr w:type="spellEnd"/>
      <w:r w:rsidRPr="000F1945">
        <w:rPr>
          <w:i/>
          <w:szCs w:val="18"/>
        </w:rPr>
        <w:t>. Oncol. Biol. Phys.</w:t>
      </w:r>
      <w:bookmarkEnd w:id="13"/>
      <w:bookmarkEnd w:id="14"/>
      <w:r w:rsidRPr="000F1945">
        <w:rPr>
          <w:szCs w:val="18"/>
        </w:rPr>
        <w:t xml:space="preserve"> </w:t>
      </w:r>
      <w:r w:rsidRPr="000F1945">
        <w:rPr>
          <w:b/>
          <w:bCs/>
          <w:szCs w:val="18"/>
        </w:rPr>
        <w:t>2008</w:t>
      </w:r>
      <w:r w:rsidRPr="000F1945">
        <w:rPr>
          <w:bCs/>
          <w:szCs w:val="18"/>
        </w:rPr>
        <w:t xml:space="preserve">, </w:t>
      </w:r>
      <w:r w:rsidRPr="000F1945">
        <w:rPr>
          <w:bCs/>
          <w:i/>
          <w:szCs w:val="18"/>
        </w:rPr>
        <w:t>72</w:t>
      </w:r>
      <w:r w:rsidRPr="000F1945">
        <w:rPr>
          <w:bCs/>
          <w:szCs w:val="18"/>
        </w:rPr>
        <w:t>, 658–664</w:t>
      </w:r>
      <w:r w:rsidRPr="000F1945">
        <w:rPr>
          <w:szCs w:val="18"/>
        </w:rPr>
        <w:t>.</w:t>
      </w:r>
    </w:p>
    <w:p w14:paraId="4A3F0748" w14:textId="77777777" w:rsidR="000913CF" w:rsidRPr="000F1945" w:rsidRDefault="000913CF" w:rsidP="000913CF">
      <w:pPr>
        <w:pStyle w:val="MDPI71References"/>
        <w:numPr>
          <w:ilvl w:val="0"/>
          <w:numId w:val="27"/>
        </w:numPr>
        <w:ind w:left="425" w:hanging="425"/>
        <w:rPr>
          <w:szCs w:val="18"/>
        </w:rPr>
      </w:pPr>
      <w:r w:rsidRPr="000F1945">
        <w:rPr>
          <w:szCs w:val="18"/>
        </w:rPr>
        <w:t xml:space="preserve">Uehara, K.; Ito, Z.; Yoshino, Y.; </w:t>
      </w:r>
      <w:proofErr w:type="spellStart"/>
      <w:r w:rsidRPr="000F1945">
        <w:rPr>
          <w:szCs w:val="18"/>
        </w:rPr>
        <w:t>Arimoto</w:t>
      </w:r>
      <w:proofErr w:type="spellEnd"/>
      <w:r w:rsidRPr="000F1945">
        <w:rPr>
          <w:szCs w:val="18"/>
        </w:rPr>
        <w:t xml:space="preserve">, A.; Kato, T.; Nakamura, H.; </w:t>
      </w:r>
      <w:proofErr w:type="spellStart"/>
      <w:r w:rsidRPr="000F1945">
        <w:rPr>
          <w:szCs w:val="18"/>
        </w:rPr>
        <w:t>Imagama</w:t>
      </w:r>
      <w:proofErr w:type="spellEnd"/>
      <w:r w:rsidRPr="000F1945">
        <w:rPr>
          <w:szCs w:val="18"/>
        </w:rPr>
        <w:t xml:space="preserve">, S.; Nishida, Y.; </w:t>
      </w:r>
      <w:proofErr w:type="spellStart"/>
      <w:r w:rsidRPr="000F1945">
        <w:rPr>
          <w:szCs w:val="18"/>
        </w:rPr>
        <w:t>Nagino</w:t>
      </w:r>
      <w:proofErr w:type="spellEnd"/>
      <w:r w:rsidRPr="000F1945">
        <w:rPr>
          <w:szCs w:val="18"/>
        </w:rPr>
        <w:t xml:space="preserve">, M. Aggressive surgical treatment with bony pelvic resection for locally recurrent rectal cancer. </w:t>
      </w:r>
      <w:r w:rsidRPr="000F1945">
        <w:rPr>
          <w:i/>
          <w:iCs/>
          <w:szCs w:val="18"/>
        </w:rPr>
        <w:t xml:space="preserve">Eur. J. Surg. Oncol. </w:t>
      </w:r>
      <w:r w:rsidRPr="000F1945">
        <w:rPr>
          <w:b/>
          <w:bCs/>
          <w:szCs w:val="18"/>
        </w:rPr>
        <w:t>2015</w:t>
      </w:r>
      <w:r w:rsidRPr="000F1945">
        <w:rPr>
          <w:bCs/>
          <w:szCs w:val="18"/>
        </w:rPr>
        <w:t xml:space="preserve">, </w:t>
      </w:r>
      <w:r w:rsidRPr="000F1945">
        <w:rPr>
          <w:bCs/>
          <w:i/>
          <w:szCs w:val="18"/>
        </w:rPr>
        <w:t>41</w:t>
      </w:r>
      <w:r w:rsidRPr="000F1945">
        <w:rPr>
          <w:bCs/>
          <w:szCs w:val="18"/>
        </w:rPr>
        <w:t>, 413–420</w:t>
      </w:r>
      <w:r w:rsidRPr="000F1945">
        <w:rPr>
          <w:szCs w:val="18"/>
        </w:rPr>
        <w:t>.</w:t>
      </w:r>
    </w:p>
    <w:p w14:paraId="6F073549"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Valentini</w:t>
      </w:r>
      <w:proofErr w:type="spellEnd"/>
      <w:r w:rsidRPr="000F1945">
        <w:rPr>
          <w:szCs w:val="18"/>
        </w:rPr>
        <w:t xml:space="preserve">, V.; </w:t>
      </w:r>
      <w:proofErr w:type="spellStart"/>
      <w:r w:rsidRPr="000F1945">
        <w:rPr>
          <w:szCs w:val="18"/>
        </w:rPr>
        <w:t>Morganti</w:t>
      </w:r>
      <w:proofErr w:type="spellEnd"/>
      <w:r w:rsidRPr="000F1945">
        <w:rPr>
          <w:szCs w:val="18"/>
        </w:rPr>
        <w:t xml:space="preserve">, A.G.; De Franco, A.; Coco, C.; </w:t>
      </w:r>
      <w:proofErr w:type="spellStart"/>
      <w:r w:rsidRPr="000F1945">
        <w:rPr>
          <w:szCs w:val="18"/>
        </w:rPr>
        <w:t>Ratto</w:t>
      </w:r>
      <w:proofErr w:type="spellEnd"/>
      <w:r w:rsidRPr="000F1945">
        <w:rPr>
          <w:szCs w:val="18"/>
        </w:rPr>
        <w:t xml:space="preserve">, C.; Battista </w:t>
      </w:r>
      <w:proofErr w:type="spellStart"/>
      <w:r w:rsidRPr="000F1945">
        <w:rPr>
          <w:szCs w:val="18"/>
        </w:rPr>
        <w:t>Doglietto</w:t>
      </w:r>
      <w:proofErr w:type="spellEnd"/>
      <w:r w:rsidRPr="000F1945">
        <w:rPr>
          <w:szCs w:val="18"/>
        </w:rPr>
        <w:t xml:space="preserve">, G.; </w:t>
      </w:r>
      <w:proofErr w:type="spellStart"/>
      <w:r w:rsidRPr="000F1945">
        <w:rPr>
          <w:rStyle w:val="accordion-tabbedtab-mobile"/>
          <w:szCs w:val="18"/>
        </w:rPr>
        <w:t>Trodella</w:t>
      </w:r>
      <w:proofErr w:type="spellEnd"/>
      <w:r w:rsidRPr="000F1945">
        <w:rPr>
          <w:rStyle w:val="accordion-tabbedtab-mobile"/>
          <w:szCs w:val="18"/>
        </w:rPr>
        <w:t xml:space="preserve">, L.; </w:t>
      </w:r>
      <w:proofErr w:type="spellStart"/>
      <w:r w:rsidRPr="000F1945">
        <w:rPr>
          <w:rStyle w:val="accordion-tabbedtab-mobile"/>
          <w:szCs w:val="18"/>
        </w:rPr>
        <w:t>Ziccarelli</w:t>
      </w:r>
      <w:proofErr w:type="spellEnd"/>
      <w:r w:rsidRPr="000F1945">
        <w:rPr>
          <w:rStyle w:val="accordion-tabbedtab-mobile"/>
          <w:szCs w:val="18"/>
        </w:rPr>
        <w:t xml:space="preserve">, L.; </w:t>
      </w:r>
      <w:proofErr w:type="spellStart"/>
      <w:r w:rsidRPr="000F1945">
        <w:rPr>
          <w:rStyle w:val="accordion-tabbedtab-mobile"/>
          <w:szCs w:val="18"/>
        </w:rPr>
        <w:t>Picciocchi</w:t>
      </w:r>
      <w:proofErr w:type="spellEnd"/>
      <w:r w:rsidRPr="000F1945">
        <w:rPr>
          <w:rStyle w:val="accordion-tabbedtab-mobile"/>
          <w:szCs w:val="18"/>
        </w:rPr>
        <w:t>, A.; Cellini, N.</w:t>
      </w:r>
      <w:r w:rsidRPr="000F1945">
        <w:rPr>
          <w:szCs w:val="18"/>
        </w:rPr>
        <w:t xml:space="preserve"> Chemoradiation with or without intraoperative radiation therapy in patients with locally recurrent rectal carcinoma: Prognostic factors and long term outcome. </w:t>
      </w:r>
      <w:r w:rsidRPr="000F1945">
        <w:rPr>
          <w:i/>
          <w:szCs w:val="18"/>
        </w:rPr>
        <w:t>Cancer</w:t>
      </w:r>
      <w:r w:rsidRPr="000F1945">
        <w:rPr>
          <w:szCs w:val="18"/>
        </w:rPr>
        <w:t xml:space="preserve"> </w:t>
      </w:r>
      <w:r w:rsidRPr="000F1945">
        <w:rPr>
          <w:b/>
          <w:szCs w:val="18"/>
        </w:rPr>
        <w:t>1999</w:t>
      </w:r>
      <w:r w:rsidRPr="000F1945">
        <w:rPr>
          <w:szCs w:val="18"/>
        </w:rPr>
        <w:t xml:space="preserve">, </w:t>
      </w:r>
      <w:r w:rsidRPr="000F1945">
        <w:rPr>
          <w:i/>
          <w:szCs w:val="18"/>
        </w:rPr>
        <w:t>86</w:t>
      </w:r>
      <w:r w:rsidRPr="000F1945">
        <w:rPr>
          <w:szCs w:val="18"/>
        </w:rPr>
        <w:t>, 2612–2624.</w:t>
      </w:r>
    </w:p>
    <w:p w14:paraId="02943373"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Vigliotti</w:t>
      </w:r>
      <w:proofErr w:type="spellEnd"/>
      <w:r w:rsidRPr="000F1945">
        <w:rPr>
          <w:szCs w:val="18"/>
        </w:rPr>
        <w:t xml:space="preserve">, A.; Rich, T.A.; </w:t>
      </w:r>
      <w:proofErr w:type="spellStart"/>
      <w:r w:rsidRPr="000F1945">
        <w:rPr>
          <w:szCs w:val="18"/>
        </w:rPr>
        <w:t>Romsdahl</w:t>
      </w:r>
      <w:proofErr w:type="spellEnd"/>
      <w:r w:rsidRPr="000F1945">
        <w:rPr>
          <w:szCs w:val="18"/>
        </w:rPr>
        <w:t xml:space="preserve">, M.M.; Withers, H.R.; Oswald, M.J. Postoperative adjuvant radiotherapy for adenocarcinoma of the rectum and rectosigmoid. </w:t>
      </w:r>
      <w:r w:rsidRPr="000F1945">
        <w:rPr>
          <w:i/>
          <w:szCs w:val="18"/>
        </w:rPr>
        <w:t xml:space="preserve">Int. J. </w:t>
      </w:r>
      <w:proofErr w:type="spellStart"/>
      <w:r w:rsidRPr="000F1945">
        <w:rPr>
          <w:i/>
          <w:szCs w:val="18"/>
        </w:rPr>
        <w:t>Radiat</w:t>
      </w:r>
      <w:proofErr w:type="spellEnd"/>
      <w:r w:rsidRPr="000F1945">
        <w:rPr>
          <w:i/>
          <w:szCs w:val="18"/>
        </w:rPr>
        <w:t>. Oncol. Biol. Phys.</w:t>
      </w:r>
      <w:r w:rsidRPr="000F1945">
        <w:rPr>
          <w:szCs w:val="18"/>
        </w:rPr>
        <w:t xml:space="preserve"> </w:t>
      </w:r>
      <w:r w:rsidRPr="000F1945">
        <w:rPr>
          <w:b/>
          <w:bCs/>
          <w:szCs w:val="18"/>
        </w:rPr>
        <w:t>1987</w:t>
      </w:r>
      <w:r w:rsidRPr="000F1945">
        <w:rPr>
          <w:bCs/>
          <w:szCs w:val="18"/>
        </w:rPr>
        <w:t xml:space="preserve">, </w:t>
      </w:r>
      <w:r w:rsidRPr="000F1945">
        <w:rPr>
          <w:bCs/>
          <w:i/>
          <w:szCs w:val="18"/>
        </w:rPr>
        <w:t>13</w:t>
      </w:r>
      <w:r w:rsidRPr="000F1945">
        <w:rPr>
          <w:bCs/>
          <w:szCs w:val="18"/>
        </w:rPr>
        <w:t>, 999–1006</w:t>
      </w:r>
      <w:r w:rsidRPr="000F1945">
        <w:rPr>
          <w:szCs w:val="18"/>
        </w:rPr>
        <w:t>.</w:t>
      </w:r>
    </w:p>
    <w:p w14:paraId="0A86750F" w14:textId="77777777" w:rsidR="000913CF" w:rsidRPr="000F1945" w:rsidRDefault="000913CF" w:rsidP="000913CF">
      <w:pPr>
        <w:pStyle w:val="MDPI71References"/>
        <w:numPr>
          <w:ilvl w:val="0"/>
          <w:numId w:val="27"/>
        </w:numPr>
        <w:ind w:left="425" w:hanging="425"/>
        <w:rPr>
          <w:szCs w:val="18"/>
        </w:rPr>
      </w:pPr>
      <w:r w:rsidRPr="000F1945">
        <w:rPr>
          <w:szCs w:val="18"/>
        </w:rPr>
        <w:t xml:space="preserve">Westberg, K.; Palmer, G.; </w:t>
      </w:r>
      <w:proofErr w:type="spellStart"/>
      <w:r w:rsidRPr="000F1945">
        <w:rPr>
          <w:szCs w:val="18"/>
        </w:rPr>
        <w:t>Hjern</w:t>
      </w:r>
      <w:proofErr w:type="spellEnd"/>
      <w:r w:rsidRPr="000F1945">
        <w:rPr>
          <w:szCs w:val="18"/>
        </w:rPr>
        <w:t xml:space="preserve">, F.; </w:t>
      </w:r>
      <w:proofErr w:type="spellStart"/>
      <w:r w:rsidRPr="000F1945">
        <w:rPr>
          <w:szCs w:val="18"/>
        </w:rPr>
        <w:t>Nordenvall</w:t>
      </w:r>
      <w:proofErr w:type="spellEnd"/>
      <w:r w:rsidRPr="000F1945">
        <w:rPr>
          <w:szCs w:val="18"/>
        </w:rPr>
        <w:t xml:space="preserve">, C.; Johansson, H.; Holm, T.; </w:t>
      </w:r>
      <w:proofErr w:type="spellStart"/>
      <w:r w:rsidRPr="000F1945">
        <w:rPr>
          <w:szCs w:val="18"/>
        </w:rPr>
        <w:t>Martling</w:t>
      </w:r>
      <w:proofErr w:type="spellEnd"/>
      <w:r w:rsidRPr="000F1945">
        <w:rPr>
          <w:szCs w:val="18"/>
        </w:rPr>
        <w:t xml:space="preserve">, A. Population-based study of factors predicting treatment intention in patients with locally recurrent rectal cancer. </w:t>
      </w:r>
      <w:r w:rsidRPr="000F1945">
        <w:rPr>
          <w:i/>
          <w:iCs/>
          <w:szCs w:val="18"/>
        </w:rPr>
        <w:t>Br. J. Surg.</w:t>
      </w:r>
      <w:r w:rsidRPr="000F1945">
        <w:rPr>
          <w:szCs w:val="18"/>
        </w:rPr>
        <w:t xml:space="preserve"> </w:t>
      </w:r>
      <w:r w:rsidRPr="000F1945">
        <w:rPr>
          <w:b/>
          <w:bCs/>
          <w:szCs w:val="18"/>
        </w:rPr>
        <w:t>2017</w:t>
      </w:r>
      <w:r w:rsidRPr="000F1945">
        <w:rPr>
          <w:bCs/>
          <w:szCs w:val="18"/>
        </w:rPr>
        <w:t xml:space="preserve">, </w:t>
      </w:r>
      <w:r w:rsidRPr="000F1945">
        <w:rPr>
          <w:bCs/>
          <w:i/>
          <w:szCs w:val="18"/>
        </w:rPr>
        <w:t>104</w:t>
      </w:r>
      <w:r w:rsidRPr="000F1945">
        <w:rPr>
          <w:bCs/>
          <w:szCs w:val="18"/>
        </w:rPr>
        <w:t>, 1866–1873</w:t>
      </w:r>
      <w:r w:rsidRPr="000F1945">
        <w:rPr>
          <w:szCs w:val="18"/>
        </w:rPr>
        <w:t>.</w:t>
      </w:r>
    </w:p>
    <w:p w14:paraId="63456F5B"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Wieldraaijer</w:t>
      </w:r>
      <w:proofErr w:type="spellEnd"/>
      <w:r w:rsidRPr="000F1945">
        <w:rPr>
          <w:szCs w:val="18"/>
        </w:rPr>
        <w:t xml:space="preserve">, T.; Bruin, P.; </w:t>
      </w:r>
      <w:proofErr w:type="spellStart"/>
      <w:r w:rsidRPr="000F1945">
        <w:rPr>
          <w:szCs w:val="18"/>
        </w:rPr>
        <w:t>Duineveld</w:t>
      </w:r>
      <w:proofErr w:type="spellEnd"/>
      <w:r w:rsidRPr="000F1945">
        <w:rPr>
          <w:szCs w:val="18"/>
        </w:rPr>
        <w:t xml:space="preserve">, L.A.; Tanis, P.; Smits, A.B.; Van </w:t>
      </w:r>
      <w:proofErr w:type="spellStart"/>
      <w:r w:rsidRPr="000F1945">
        <w:rPr>
          <w:szCs w:val="18"/>
        </w:rPr>
        <w:t>Weert</w:t>
      </w:r>
      <w:proofErr w:type="spellEnd"/>
      <w:r w:rsidRPr="000F1945">
        <w:rPr>
          <w:szCs w:val="18"/>
        </w:rPr>
        <w:t xml:space="preserve">, H.C.; Wind, J. Clinical Pattern of Recurrent Disease during the Follow-Up of Rectal Carcinoma. </w:t>
      </w:r>
      <w:r w:rsidRPr="000F1945">
        <w:rPr>
          <w:i/>
          <w:iCs/>
          <w:szCs w:val="18"/>
        </w:rPr>
        <w:t>Dig. Surg.</w:t>
      </w:r>
      <w:r w:rsidRPr="000F1945">
        <w:rPr>
          <w:szCs w:val="18"/>
        </w:rPr>
        <w:t xml:space="preserve"> </w:t>
      </w:r>
      <w:r w:rsidRPr="000F1945">
        <w:rPr>
          <w:b/>
          <w:bCs/>
          <w:szCs w:val="18"/>
        </w:rPr>
        <w:t>2018</w:t>
      </w:r>
      <w:r w:rsidRPr="000F1945">
        <w:rPr>
          <w:bCs/>
          <w:szCs w:val="18"/>
        </w:rPr>
        <w:t xml:space="preserve">, </w:t>
      </w:r>
      <w:r w:rsidRPr="000F1945">
        <w:rPr>
          <w:bCs/>
          <w:i/>
          <w:szCs w:val="18"/>
        </w:rPr>
        <w:t>35</w:t>
      </w:r>
      <w:r w:rsidRPr="000F1945">
        <w:rPr>
          <w:bCs/>
          <w:szCs w:val="18"/>
        </w:rPr>
        <w:t>, 35–41</w:t>
      </w:r>
      <w:r w:rsidRPr="000F1945">
        <w:rPr>
          <w:szCs w:val="18"/>
        </w:rPr>
        <w:t>.</w:t>
      </w:r>
    </w:p>
    <w:p w14:paraId="79CDDBA6" w14:textId="77777777" w:rsidR="000913CF" w:rsidRPr="000F1945" w:rsidRDefault="000913CF" w:rsidP="000913CF">
      <w:pPr>
        <w:pStyle w:val="MDPI71References"/>
        <w:numPr>
          <w:ilvl w:val="0"/>
          <w:numId w:val="27"/>
        </w:numPr>
        <w:ind w:left="425" w:hanging="425"/>
        <w:rPr>
          <w:szCs w:val="18"/>
        </w:rPr>
      </w:pPr>
      <w:r w:rsidRPr="000F1945">
        <w:rPr>
          <w:szCs w:val="18"/>
        </w:rPr>
        <w:t xml:space="preserve">Wiig, J.N.; Wolff, P.A.; </w:t>
      </w:r>
      <w:proofErr w:type="spellStart"/>
      <w:r w:rsidRPr="000F1945">
        <w:rPr>
          <w:szCs w:val="18"/>
        </w:rPr>
        <w:t>Tveit</w:t>
      </w:r>
      <w:proofErr w:type="spellEnd"/>
      <w:r w:rsidRPr="000F1945">
        <w:rPr>
          <w:szCs w:val="18"/>
        </w:rPr>
        <w:t xml:space="preserve">, K.M.; </w:t>
      </w:r>
      <w:proofErr w:type="spellStart"/>
      <w:r w:rsidRPr="000F1945">
        <w:rPr>
          <w:szCs w:val="18"/>
        </w:rPr>
        <w:t>Giercksky</w:t>
      </w:r>
      <w:proofErr w:type="spellEnd"/>
      <w:r w:rsidRPr="000F1945">
        <w:rPr>
          <w:szCs w:val="18"/>
        </w:rPr>
        <w:t xml:space="preserve">, K.E. Location of pelvic recurrence after ‘curative’ low anterior resection for rectal cancer. </w:t>
      </w:r>
      <w:r w:rsidRPr="000F1945">
        <w:rPr>
          <w:i/>
          <w:iCs/>
          <w:szCs w:val="18"/>
        </w:rPr>
        <w:t xml:space="preserve">Eur. J. Surg. Oncol. </w:t>
      </w:r>
      <w:r w:rsidRPr="000F1945">
        <w:rPr>
          <w:b/>
          <w:bCs/>
          <w:szCs w:val="18"/>
        </w:rPr>
        <w:t>1999</w:t>
      </w:r>
      <w:r w:rsidRPr="000F1945">
        <w:rPr>
          <w:bCs/>
          <w:szCs w:val="18"/>
        </w:rPr>
        <w:t xml:space="preserve">, </w:t>
      </w:r>
      <w:r w:rsidRPr="000F1945">
        <w:rPr>
          <w:bCs/>
          <w:i/>
          <w:szCs w:val="18"/>
        </w:rPr>
        <w:t>25</w:t>
      </w:r>
      <w:r w:rsidRPr="000F1945">
        <w:rPr>
          <w:bCs/>
          <w:szCs w:val="18"/>
        </w:rPr>
        <w:t>, 590–594</w:t>
      </w:r>
      <w:r w:rsidRPr="000F1945">
        <w:rPr>
          <w:szCs w:val="18"/>
        </w:rPr>
        <w:t>.</w:t>
      </w:r>
    </w:p>
    <w:p w14:paraId="69706BE9" w14:textId="77777777" w:rsidR="000913CF" w:rsidRPr="000F1945" w:rsidRDefault="000913CF" w:rsidP="000913CF">
      <w:pPr>
        <w:pStyle w:val="MDPI71References"/>
        <w:numPr>
          <w:ilvl w:val="0"/>
          <w:numId w:val="27"/>
        </w:numPr>
        <w:ind w:left="425" w:hanging="425"/>
        <w:rPr>
          <w:szCs w:val="18"/>
        </w:rPr>
      </w:pPr>
      <w:r w:rsidRPr="000F1945">
        <w:rPr>
          <w:szCs w:val="18"/>
        </w:rPr>
        <w:t xml:space="preserve">Wong, C.S.; Cummings, B.J.; Brierley, J.D.; Catton, C.N.; McLean, M.; Catton, P.; Hao, Y. Treatment of locally recurrent rectal carcinoma–results and prognostic factors. </w:t>
      </w:r>
      <w:r w:rsidRPr="000F1945">
        <w:rPr>
          <w:i/>
          <w:szCs w:val="18"/>
        </w:rPr>
        <w:t xml:space="preserve">Int. J. </w:t>
      </w:r>
      <w:proofErr w:type="spellStart"/>
      <w:r w:rsidRPr="000F1945">
        <w:rPr>
          <w:i/>
          <w:szCs w:val="18"/>
        </w:rPr>
        <w:t>Radiat</w:t>
      </w:r>
      <w:proofErr w:type="spellEnd"/>
      <w:r w:rsidRPr="000F1945">
        <w:rPr>
          <w:i/>
          <w:szCs w:val="18"/>
        </w:rPr>
        <w:t xml:space="preserve">. Oncol. Biol. Phys. </w:t>
      </w:r>
      <w:r w:rsidRPr="000F1945">
        <w:rPr>
          <w:b/>
          <w:szCs w:val="18"/>
        </w:rPr>
        <w:t>1998</w:t>
      </w:r>
      <w:r w:rsidRPr="000F1945">
        <w:rPr>
          <w:szCs w:val="18"/>
        </w:rPr>
        <w:t xml:space="preserve">, </w:t>
      </w:r>
      <w:r w:rsidRPr="000F1945">
        <w:rPr>
          <w:i/>
          <w:szCs w:val="18"/>
        </w:rPr>
        <w:t>40</w:t>
      </w:r>
      <w:r w:rsidRPr="000F1945">
        <w:rPr>
          <w:szCs w:val="18"/>
        </w:rPr>
        <w:t>, 427–435.</w:t>
      </w:r>
    </w:p>
    <w:p w14:paraId="18E8A62F" w14:textId="77777777" w:rsidR="000913CF" w:rsidRPr="000F1945" w:rsidRDefault="000913CF" w:rsidP="000913CF">
      <w:pPr>
        <w:pStyle w:val="MDPI71References"/>
        <w:numPr>
          <w:ilvl w:val="0"/>
          <w:numId w:val="27"/>
        </w:numPr>
        <w:ind w:left="425" w:hanging="425"/>
        <w:rPr>
          <w:szCs w:val="18"/>
        </w:rPr>
      </w:pPr>
      <w:r w:rsidRPr="000F1945">
        <w:rPr>
          <w:szCs w:val="18"/>
        </w:rPr>
        <w:t xml:space="preserve">You, Y.N.; Roses, R.E.; Chang, G.J.; Rodriguez-Bigas, M.A.; Feig, B.W.; Slack, R.; Nguyen, S.; </w:t>
      </w:r>
      <w:proofErr w:type="spellStart"/>
      <w:r w:rsidRPr="000F1945">
        <w:rPr>
          <w:szCs w:val="18"/>
        </w:rPr>
        <w:t>Skibber</w:t>
      </w:r>
      <w:proofErr w:type="spellEnd"/>
      <w:r w:rsidRPr="000F1945">
        <w:rPr>
          <w:szCs w:val="18"/>
        </w:rPr>
        <w:t xml:space="preserve">, J.M. Multimodality Salvage of Recurrent Disease After Local Excision for Rectal Cancer. </w:t>
      </w:r>
      <w:r w:rsidRPr="000F1945">
        <w:rPr>
          <w:i/>
          <w:iCs/>
          <w:szCs w:val="18"/>
        </w:rPr>
        <w:t>Dis. Colon Rectum</w:t>
      </w:r>
      <w:r w:rsidRPr="000F1945">
        <w:rPr>
          <w:szCs w:val="18"/>
        </w:rPr>
        <w:t xml:space="preserve"> </w:t>
      </w:r>
      <w:r w:rsidRPr="000F1945">
        <w:rPr>
          <w:b/>
          <w:bCs/>
          <w:szCs w:val="18"/>
        </w:rPr>
        <w:t>2012</w:t>
      </w:r>
      <w:r w:rsidRPr="000F1945">
        <w:rPr>
          <w:bCs/>
          <w:szCs w:val="18"/>
        </w:rPr>
        <w:t xml:space="preserve">, </w:t>
      </w:r>
      <w:r w:rsidRPr="000F1945">
        <w:rPr>
          <w:bCs/>
          <w:i/>
          <w:szCs w:val="18"/>
        </w:rPr>
        <w:t>55</w:t>
      </w:r>
      <w:r w:rsidRPr="000F1945">
        <w:rPr>
          <w:bCs/>
          <w:szCs w:val="18"/>
        </w:rPr>
        <w:t>, 1213–1219</w:t>
      </w:r>
      <w:r w:rsidRPr="000F1945">
        <w:rPr>
          <w:szCs w:val="18"/>
        </w:rPr>
        <w:t>.</w:t>
      </w:r>
    </w:p>
    <w:p w14:paraId="303C1910" w14:textId="77777777" w:rsidR="000913CF" w:rsidRPr="000F1945" w:rsidRDefault="000913CF" w:rsidP="000913CF">
      <w:pPr>
        <w:pStyle w:val="MDPI71References"/>
        <w:numPr>
          <w:ilvl w:val="0"/>
          <w:numId w:val="27"/>
        </w:numPr>
        <w:ind w:left="425" w:hanging="425"/>
        <w:rPr>
          <w:szCs w:val="18"/>
        </w:rPr>
      </w:pPr>
      <w:r w:rsidRPr="000F1945">
        <w:rPr>
          <w:szCs w:val="18"/>
        </w:rPr>
        <w:t xml:space="preserve">Yu, T.-K.; Bhosale, P.R.; Crane, C.H.; </w:t>
      </w:r>
      <w:proofErr w:type="spellStart"/>
      <w:r w:rsidRPr="000F1945">
        <w:rPr>
          <w:szCs w:val="18"/>
        </w:rPr>
        <w:t>Iyer</w:t>
      </w:r>
      <w:proofErr w:type="spellEnd"/>
      <w:r w:rsidRPr="000F1945">
        <w:rPr>
          <w:szCs w:val="18"/>
        </w:rPr>
        <w:t xml:space="preserve">, R.B.; </w:t>
      </w:r>
      <w:proofErr w:type="spellStart"/>
      <w:r w:rsidRPr="000F1945">
        <w:rPr>
          <w:szCs w:val="18"/>
        </w:rPr>
        <w:t>Skibber</w:t>
      </w:r>
      <w:proofErr w:type="spellEnd"/>
      <w:r w:rsidRPr="000F1945">
        <w:rPr>
          <w:szCs w:val="18"/>
        </w:rPr>
        <w:t xml:space="preserve">, J.M.; Rodriguez-Bigas, M.A.; Feig, B.W.; Chang, G.J.; </w:t>
      </w:r>
      <w:proofErr w:type="spellStart"/>
      <w:r w:rsidRPr="000F1945">
        <w:rPr>
          <w:szCs w:val="18"/>
        </w:rPr>
        <w:t>Eng</w:t>
      </w:r>
      <w:proofErr w:type="spellEnd"/>
      <w:r w:rsidRPr="000F1945">
        <w:rPr>
          <w:szCs w:val="18"/>
        </w:rPr>
        <w:t xml:space="preserve">, C.; Wolff, R.A.; et al. Patterns of locoregional recurrence after surgery and radiotherapy or chemoradiation for rectal cancer. </w:t>
      </w:r>
      <w:r w:rsidRPr="000F1945">
        <w:rPr>
          <w:i/>
          <w:iCs/>
          <w:szCs w:val="18"/>
        </w:rPr>
        <w:t xml:space="preserve">Int. J. </w:t>
      </w:r>
      <w:proofErr w:type="spellStart"/>
      <w:r w:rsidRPr="000F1945">
        <w:rPr>
          <w:i/>
          <w:iCs/>
          <w:szCs w:val="18"/>
        </w:rPr>
        <w:t>Radiat</w:t>
      </w:r>
      <w:proofErr w:type="spellEnd"/>
      <w:r w:rsidRPr="000F1945">
        <w:rPr>
          <w:i/>
          <w:iCs/>
          <w:szCs w:val="18"/>
        </w:rPr>
        <w:t>. Oncol.</w:t>
      </w:r>
      <w:r w:rsidRPr="000F1945">
        <w:rPr>
          <w:szCs w:val="18"/>
        </w:rPr>
        <w:t xml:space="preserve"> </w:t>
      </w:r>
      <w:r w:rsidRPr="000F1945">
        <w:rPr>
          <w:b/>
          <w:bCs/>
          <w:szCs w:val="18"/>
        </w:rPr>
        <w:t>2008</w:t>
      </w:r>
      <w:r w:rsidRPr="000F1945">
        <w:rPr>
          <w:bCs/>
          <w:szCs w:val="18"/>
        </w:rPr>
        <w:t xml:space="preserve">, </w:t>
      </w:r>
      <w:r w:rsidRPr="000F1945">
        <w:rPr>
          <w:bCs/>
          <w:i/>
          <w:szCs w:val="18"/>
        </w:rPr>
        <w:t>71</w:t>
      </w:r>
      <w:r w:rsidRPr="000F1945">
        <w:rPr>
          <w:bCs/>
          <w:szCs w:val="18"/>
        </w:rPr>
        <w:t>, 1175–1180</w:t>
      </w:r>
      <w:r w:rsidRPr="000F1945">
        <w:rPr>
          <w:szCs w:val="18"/>
        </w:rPr>
        <w:t>.</w:t>
      </w:r>
    </w:p>
    <w:p w14:paraId="0C9A594D" w14:textId="77777777" w:rsidR="000913CF" w:rsidRPr="000F1945" w:rsidRDefault="000913CF" w:rsidP="000913CF">
      <w:pPr>
        <w:pStyle w:val="MDPI71References"/>
        <w:numPr>
          <w:ilvl w:val="0"/>
          <w:numId w:val="27"/>
        </w:numPr>
        <w:ind w:left="425" w:hanging="425"/>
        <w:rPr>
          <w:szCs w:val="18"/>
        </w:rPr>
      </w:pPr>
      <w:r w:rsidRPr="000F1945">
        <w:rPr>
          <w:szCs w:val="18"/>
        </w:rPr>
        <w:t xml:space="preserve">Yun, J.-A.; Huh, J.W.; Kim, H.C.; Park, Y.A.; Cho, Y.B.; Yun, S.H.; Lee, W.Y.; Chun, H.-K. Local recurrence after curative resection for rectal carcinoma: The role of surgical resection. </w:t>
      </w:r>
      <w:r w:rsidRPr="000F1945">
        <w:rPr>
          <w:i/>
          <w:szCs w:val="18"/>
        </w:rPr>
        <w:t>Medicine</w:t>
      </w:r>
      <w:r w:rsidRPr="000F1945">
        <w:rPr>
          <w:szCs w:val="18"/>
        </w:rPr>
        <w:t xml:space="preserve"> </w:t>
      </w:r>
      <w:r w:rsidRPr="000F1945">
        <w:rPr>
          <w:b/>
          <w:szCs w:val="18"/>
        </w:rPr>
        <w:t>2016</w:t>
      </w:r>
      <w:r w:rsidRPr="000F1945">
        <w:rPr>
          <w:szCs w:val="18"/>
        </w:rPr>
        <w:t xml:space="preserve">, </w:t>
      </w:r>
      <w:r w:rsidRPr="000F1945">
        <w:rPr>
          <w:i/>
          <w:szCs w:val="18"/>
        </w:rPr>
        <w:t>95</w:t>
      </w:r>
      <w:r w:rsidRPr="000F1945">
        <w:rPr>
          <w:szCs w:val="18"/>
        </w:rPr>
        <w:t>, e3942.</w:t>
      </w:r>
    </w:p>
    <w:p w14:paraId="18609453" w14:textId="77777777" w:rsidR="000913CF" w:rsidRPr="000F1945" w:rsidRDefault="000913CF" w:rsidP="000913CF">
      <w:pPr>
        <w:pStyle w:val="MDPI71References"/>
        <w:numPr>
          <w:ilvl w:val="0"/>
          <w:numId w:val="27"/>
        </w:numPr>
        <w:ind w:left="425" w:hanging="425"/>
        <w:rPr>
          <w:szCs w:val="18"/>
        </w:rPr>
      </w:pPr>
      <w:r w:rsidRPr="000F1945">
        <w:rPr>
          <w:szCs w:val="18"/>
        </w:rPr>
        <w:t xml:space="preserve">Zhao, J.; Du, C.Z.; Sun, Y.S.; Gu, J. Patterns and prognosis of locally recurrent rectal cancer following multidisciplinary treatment. </w:t>
      </w:r>
      <w:r w:rsidRPr="000F1945">
        <w:rPr>
          <w:i/>
          <w:iCs/>
          <w:szCs w:val="18"/>
        </w:rPr>
        <w:t>World J. Gastroenterol.</w:t>
      </w:r>
      <w:r w:rsidRPr="000F1945">
        <w:rPr>
          <w:szCs w:val="18"/>
        </w:rPr>
        <w:t xml:space="preserve"> </w:t>
      </w:r>
      <w:r w:rsidRPr="000F1945">
        <w:rPr>
          <w:b/>
          <w:bCs/>
          <w:szCs w:val="18"/>
        </w:rPr>
        <w:t>2012</w:t>
      </w:r>
      <w:r w:rsidRPr="000F1945">
        <w:rPr>
          <w:bCs/>
          <w:szCs w:val="18"/>
        </w:rPr>
        <w:t xml:space="preserve">, </w:t>
      </w:r>
      <w:r w:rsidRPr="000F1945">
        <w:rPr>
          <w:bCs/>
          <w:i/>
          <w:szCs w:val="18"/>
        </w:rPr>
        <w:t>18</w:t>
      </w:r>
      <w:r w:rsidRPr="000F1945">
        <w:rPr>
          <w:bCs/>
          <w:szCs w:val="18"/>
        </w:rPr>
        <w:t>, 7015–7020</w:t>
      </w:r>
      <w:r w:rsidRPr="000F1945">
        <w:rPr>
          <w:szCs w:val="18"/>
        </w:rPr>
        <w:t>.</w:t>
      </w:r>
    </w:p>
    <w:p w14:paraId="4C26F437" w14:textId="77777777" w:rsidR="000913CF" w:rsidRPr="000F1945" w:rsidRDefault="000913CF" w:rsidP="000913CF">
      <w:pPr>
        <w:pStyle w:val="MDPI71References"/>
        <w:numPr>
          <w:ilvl w:val="0"/>
          <w:numId w:val="27"/>
        </w:numPr>
        <w:ind w:left="425" w:hanging="425"/>
        <w:rPr>
          <w:szCs w:val="18"/>
        </w:rPr>
      </w:pPr>
      <w:r w:rsidRPr="000F1945">
        <w:rPr>
          <w:szCs w:val="18"/>
        </w:rPr>
        <w:t xml:space="preserve">Zhu, X.G.; Li, Y.H.; Li, X.F.; Cai, Y. Intensity-modulated radiation therapy for pelvic oligo-recurrence from rectal cancer: Long-term results from a single institution. </w:t>
      </w:r>
      <w:r w:rsidRPr="000F1945">
        <w:rPr>
          <w:i/>
          <w:iCs/>
          <w:szCs w:val="18"/>
        </w:rPr>
        <w:t>Am. J. Transl. Res.</w:t>
      </w:r>
      <w:r w:rsidRPr="000F1945">
        <w:rPr>
          <w:szCs w:val="18"/>
        </w:rPr>
        <w:t xml:space="preserve"> </w:t>
      </w:r>
      <w:r w:rsidRPr="000F1945">
        <w:rPr>
          <w:b/>
          <w:bCs/>
          <w:szCs w:val="18"/>
        </w:rPr>
        <w:t>2016</w:t>
      </w:r>
      <w:r w:rsidRPr="000F1945">
        <w:rPr>
          <w:bCs/>
          <w:szCs w:val="18"/>
        </w:rPr>
        <w:t xml:space="preserve">, </w:t>
      </w:r>
      <w:r w:rsidRPr="000F1945">
        <w:rPr>
          <w:bCs/>
          <w:i/>
          <w:szCs w:val="18"/>
        </w:rPr>
        <w:t>8</w:t>
      </w:r>
      <w:r w:rsidRPr="000F1945">
        <w:rPr>
          <w:bCs/>
          <w:szCs w:val="18"/>
        </w:rPr>
        <w:t>, 1265–1272</w:t>
      </w:r>
      <w:r w:rsidRPr="000F1945">
        <w:rPr>
          <w:szCs w:val="18"/>
        </w:rPr>
        <w:t>.</w:t>
      </w:r>
    </w:p>
    <w:p w14:paraId="0D73C770" w14:textId="77777777" w:rsidR="000913CF" w:rsidRPr="000F1945" w:rsidRDefault="000913CF" w:rsidP="000913CF">
      <w:pPr>
        <w:pStyle w:val="MDPI71References"/>
        <w:numPr>
          <w:ilvl w:val="0"/>
          <w:numId w:val="27"/>
        </w:numPr>
        <w:ind w:left="425" w:hanging="425"/>
        <w:rPr>
          <w:szCs w:val="18"/>
        </w:rPr>
      </w:pPr>
      <w:r w:rsidRPr="000F1945">
        <w:rPr>
          <w:szCs w:val="18"/>
        </w:rPr>
        <w:t xml:space="preserve">Iversen, H.; </w:t>
      </w:r>
      <w:proofErr w:type="spellStart"/>
      <w:r w:rsidRPr="000F1945">
        <w:rPr>
          <w:szCs w:val="18"/>
        </w:rPr>
        <w:t>Martling</w:t>
      </w:r>
      <w:proofErr w:type="spellEnd"/>
      <w:r w:rsidRPr="000F1945">
        <w:rPr>
          <w:szCs w:val="18"/>
        </w:rPr>
        <w:t xml:space="preserve">, A.; Johansson, H.; Nilsson, P.J.; Holm, T. Pelvic local recurrence from colorectal cancer: Surgical challenge with changing preconditions. </w:t>
      </w:r>
      <w:r w:rsidRPr="000F1945">
        <w:rPr>
          <w:i/>
          <w:szCs w:val="18"/>
        </w:rPr>
        <w:t xml:space="preserve">Colorectal </w:t>
      </w:r>
      <w:r w:rsidRPr="000F1945">
        <w:rPr>
          <w:i/>
          <w:iCs/>
          <w:szCs w:val="18"/>
        </w:rPr>
        <w:t>Dis.</w:t>
      </w:r>
      <w:r w:rsidRPr="000F1945">
        <w:rPr>
          <w:szCs w:val="18"/>
        </w:rPr>
        <w:t xml:space="preserve"> </w:t>
      </w:r>
      <w:r w:rsidRPr="000F1945">
        <w:rPr>
          <w:b/>
          <w:bCs/>
          <w:szCs w:val="18"/>
        </w:rPr>
        <w:t>2018</w:t>
      </w:r>
      <w:r w:rsidRPr="000F1945">
        <w:rPr>
          <w:bCs/>
          <w:szCs w:val="18"/>
        </w:rPr>
        <w:t xml:space="preserve">, </w:t>
      </w:r>
      <w:r w:rsidRPr="000F1945">
        <w:rPr>
          <w:bCs/>
          <w:i/>
          <w:szCs w:val="18"/>
        </w:rPr>
        <w:t>20</w:t>
      </w:r>
      <w:r w:rsidRPr="000F1945">
        <w:rPr>
          <w:bCs/>
          <w:szCs w:val="18"/>
        </w:rPr>
        <w:t>, 399–406</w:t>
      </w:r>
      <w:r w:rsidRPr="000F1945">
        <w:rPr>
          <w:szCs w:val="18"/>
        </w:rPr>
        <w:t>.</w:t>
      </w:r>
    </w:p>
    <w:p w14:paraId="2DB6C4EB" w14:textId="77777777" w:rsidR="000913CF" w:rsidRPr="000F1945" w:rsidRDefault="000913CF" w:rsidP="000913CF">
      <w:pPr>
        <w:pStyle w:val="MDPI71References"/>
        <w:numPr>
          <w:ilvl w:val="0"/>
          <w:numId w:val="27"/>
        </w:numPr>
        <w:ind w:left="425" w:hanging="425"/>
        <w:rPr>
          <w:szCs w:val="18"/>
        </w:rPr>
      </w:pPr>
      <w:r w:rsidRPr="000F1945">
        <w:rPr>
          <w:szCs w:val="18"/>
        </w:rPr>
        <w:t xml:space="preserve">Shao, H.; Ma, X.; Gao, Y.; Wang, J.; Wu, J.; Wang, B.; Li, J.; Tian, J. Comparison of the diagnostic efficiency for local recurrence of rectal cancer using CT, MRI, PET and PET-CT: A systematic review protocol. </w:t>
      </w:r>
      <w:r w:rsidRPr="000F1945">
        <w:rPr>
          <w:i/>
          <w:iCs/>
          <w:szCs w:val="18"/>
        </w:rPr>
        <w:t>Medicine</w:t>
      </w:r>
      <w:r w:rsidRPr="000F1945">
        <w:rPr>
          <w:szCs w:val="18"/>
        </w:rPr>
        <w:t xml:space="preserve"> </w:t>
      </w:r>
      <w:r w:rsidRPr="000F1945">
        <w:rPr>
          <w:b/>
          <w:bCs/>
          <w:szCs w:val="18"/>
        </w:rPr>
        <w:t>2018</w:t>
      </w:r>
      <w:r w:rsidRPr="000F1945">
        <w:rPr>
          <w:bCs/>
          <w:szCs w:val="18"/>
        </w:rPr>
        <w:t xml:space="preserve">, </w:t>
      </w:r>
      <w:r w:rsidRPr="000F1945">
        <w:rPr>
          <w:bCs/>
          <w:i/>
          <w:szCs w:val="18"/>
        </w:rPr>
        <w:t>97</w:t>
      </w:r>
      <w:r w:rsidRPr="000F1945">
        <w:rPr>
          <w:bCs/>
          <w:szCs w:val="18"/>
        </w:rPr>
        <w:t>, e12900</w:t>
      </w:r>
      <w:r w:rsidRPr="000F1945">
        <w:rPr>
          <w:szCs w:val="18"/>
        </w:rPr>
        <w:t>.</w:t>
      </w:r>
    </w:p>
    <w:p w14:paraId="57AD2BCF" w14:textId="77777777" w:rsidR="000913CF" w:rsidRPr="000F1945" w:rsidRDefault="000913CF" w:rsidP="000913CF">
      <w:pPr>
        <w:pStyle w:val="MDPI71References"/>
        <w:numPr>
          <w:ilvl w:val="0"/>
          <w:numId w:val="27"/>
        </w:numPr>
        <w:ind w:left="425" w:hanging="425"/>
        <w:rPr>
          <w:szCs w:val="18"/>
        </w:rPr>
      </w:pPr>
      <w:bookmarkStart w:id="15" w:name="OLE_LINK11"/>
      <w:bookmarkStart w:id="16" w:name="OLE_LINK8"/>
      <w:bookmarkStart w:id="17" w:name="OLE_LINK9"/>
      <w:r w:rsidRPr="000F1945">
        <w:rPr>
          <w:szCs w:val="18"/>
        </w:rPr>
        <w:t xml:space="preserve">Heald, R.J. The </w:t>
      </w:r>
      <w:bookmarkStart w:id="18" w:name="OLE_LINK12"/>
      <w:bookmarkStart w:id="19" w:name="OLE_LINK13"/>
      <w:r w:rsidRPr="000F1945">
        <w:rPr>
          <w:szCs w:val="18"/>
        </w:rPr>
        <w:t>‘</w:t>
      </w:r>
      <w:bookmarkEnd w:id="18"/>
      <w:bookmarkEnd w:id="19"/>
      <w:r w:rsidRPr="000F1945">
        <w:rPr>
          <w:szCs w:val="18"/>
        </w:rPr>
        <w:t xml:space="preserve">Holy Plane’ of rectal surgery. </w:t>
      </w:r>
      <w:r w:rsidRPr="000F1945">
        <w:rPr>
          <w:i/>
          <w:szCs w:val="18"/>
        </w:rPr>
        <w:t xml:space="preserve">J. R. Soc. Med. </w:t>
      </w:r>
      <w:bookmarkEnd w:id="15"/>
      <w:r w:rsidRPr="000F1945">
        <w:rPr>
          <w:b/>
          <w:szCs w:val="18"/>
        </w:rPr>
        <w:t>1988</w:t>
      </w:r>
      <w:r w:rsidRPr="000F1945">
        <w:rPr>
          <w:szCs w:val="18"/>
        </w:rPr>
        <w:t xml:space="preserve">, </w:t>
      </w:r>
      <w:r w:rsidRPr="000F1945">
        <w:rPr>
          <w:i/>
          <w:szCs w:val="18"/>
        </w:rPr>
        <w:t>81</w:t>
      </w:r>
      <w:r w:rsidRPr="000F1945">
        <w:rPr>
          <w:szCs w:val="18"/>
        </w:rPr>
        <w:t>, 503–508.</w:t>
      </w:r>
      <w:bookmarkEnd w:id="16"/>
      <w:bookmarkEnd w:id="17"/>
    </w:p>
    <w:p w14:paraId="29768622" w14:textId="77777777" w:rsidR="000913CF" w:rsidRPr="000F1945" w:rsidRDefault="000913CF" w:rsidP="000913CF">
      <w:pPr>
        <w:pStyle w:val="MDPI71References"/>
        <w:numPr>
          <w:ilvl w:val="0"/>
          <w:numId w:val="27"/>
        </w:numPr>
        <w:ind w:left="425" w:hanging="425"/>
        <w:rPr>
          <w:szCs w:val="18"/>
        </w:rPr>
      </w:pPr>
      <w:r w:rsidRPr="000F1945">
        <w:rPr>
          <w:szCs w:val="18"/>
        </w:rPr>
        <w:t xml:space="preserve">Heald, R.J.; Husband, E.M.; Ryall, R.D. The mesorectum in rectal cancer surgery–the clue to pelvic recurrence? </w:t>
      </w:r>
      <w:r w:rsidRPr="000F1945">
        <w:rPr>
          <w:i/>
          <w:szCs w:val="18"/>
        </w:rPr>
        <w:t>Br. J. Surg.</w:t>
      </w:r>
      <w:r w:rsidRPr="000F1945">
        <w:rPr>
          <w:szCs w:val="18"/>
        </w:rPr>
        <w:t xml:space="preserve"> </w:t>
      </w:r>
      <w:r w:rsidRPr="000F1945">
        <w:rPr>
          <w:b/>
          <w:szCs w:val="18"/>
        </w:rPr>
        <w:t>1982</w:t>
      </w:r>
      <w:r w:rsidRPr="000F1945">
        <w:rPr>
          <w:szCs w:val="18"/>
        </w:rPr>
        <w:t xml:space="preserve">, </w:t>
      </w:r>
      <w:r w:rsidRPr="000F1945">
        <w:rPr>
          <w:i/>
          <w:szCs w:val="18"/>
        </w:rPr>
        <w:t>69</w:t>
      </w:r>
      <w:r w:rsidRPr="000F1945">
        <w:rPr>
          <w:szCs w:val="18"/>
        </w:rPr>
        <w:t>, 613–616.</w:t>
      </w:r>
    </w:p>
    <w:p w14:paraId="43048956"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Gilbertsen</w:t>
      </w:r>
      <w:proofErr w:type="spellEnd"/>
      <w:r w:rsidRPr="000F1945">
        <w:rPr>
          <w:szCs w:val="18"/>
        </w:rPr>
        <w:t xml:space="preserve">, V.A. Adenocarcinoma of the Rectum: Incidence and Locations of Recurrent Tumor Following Present-day Operations Performed for Cure. </w:t>
      </w:r>
      <w:r w:rsidRPr="000F1945">
        <w:rPr>
          <w:i/>
          <w:szCs w:val="18"/>
        </w:rPr>
        <w:t>Ann. Surg.</w:t>
      </w:r>
      <w:r w:rsidRPr="000F1945">
        <w:rPr>
          <w:szCs w:val="18"/>
        </w:rPr>
        <w:t xml:space="preserve"> </w:t>
      </w:r>
      <w:r w:rsidRPr="000F1945">
        <w:rPr>
          <w:b/>
          <w:szCs w:val="18"/>
        </w:rPr>
        <w:t>1960</w:t>
      </w:r>
      <w:r w:rsidRPr="000F1945">
        <w:rPr>
          <w:szCs w:val="18"/>
        </w:rPr>
        <w:t xml:space="preserve">, </w:t>
      </w:r>
      <w:r w:rsidRPr="000F1945">
        <w:rPr>
          <w:i/>
          <w:szCs w:val="18"/>
        </w:rPr>
        <w:t>151</w:t>
      </w:r>
      <w:r w:rsidRPr="000F1945">
        <w:rPr>
          <w:szCs w:val="18"/>
        </w:rPr>
        <w:t>, 340–348.</w:t>
      </w:r>
    </w:p>
    <w:p w14:paraId="201590EB" w14:textId="77777777" w:rsidR="000913CF" w:rsidRPr="000F1945" w:rsidRDefault="000913CF" w:rsidP="000913CF">
      <w:pPr>
        <w:pStyle w:val="MDPI71References"/>
        <w:numPr>
          <w:ilvl w:val="0"/>
          <w:numId w:val="27"/>
        </w:numPr>
        <w:ind w:left="425" w:hanging="425"/>
        <w:rPr>
          <w:szCs w:val="18"/>
        </w:rPr>
      </w:pPr>
      <w:r w:rsidRPr="000F1945">
        <w:rPr>
          <w:szCs w:val="18"/>
        </w:rPr>
        <w:t xml:space="preserve">Wang, S.; Liu, J.; Wang, S.; Zhao, H.; Ge, S.; Wang, W. Adverse Effects of Anastomotic Leakage on Local Recurrence and Survival After Curative Anterior Resection for Rectal Cancer: A Systematic Review and Meta-analysis. </w:t>
      </w:r>
      <w:r w:rsidRPr="000F1945">
        <w:rPr>
          <w:i/>
          <w:iCs/>
          <w:szCs w:val="18"/>
        </w:rPr>
        <w:t>World J. Surg.</w:t>
      </w:r>
      <w:r w:rsidRPr="000F1945">
        <w:rPr>
          <w:szCs w:val="18"/>
        </w:rPr>
        <w:t xml:space="preserve"> </w:t>
      </w:r>
      <w:r w:rsidRPr="000F1945">
        <w:rPr>
          <w:b/>
          <w:bCs/>
          <w:szCs w:val="18"/>
        </w:rPr>
        <w:t>2017</w:t>
      </w:r>
      <w:r w:rsidRPr="000F1945">
        <w:rPr>
          <w:bCs/>
          <w:szCs w:val="18"/>
        </w:rPr>
        <w:t xml:space="preserve">, </w:t>
      </w:r>
      <w:r w:rsidRPr="000F1945">
        <w:rPr>
          <w:bCs/>
          <w:i/>
          <w:szCs w:val="18"/>
        </w:rPr>
        <w:t>41</w:t>
      </w:r>
      <w:r w:rsidRPr="000F1945">
        <w:rPr>
          <w:bCs/>
          <w:szCs w:val="18"/>
        </w:rPr>
        <w:t>, 277–284</w:t>
      </w:r>
      <w:r w:rsidRPr="000F1945">
        <w:rPr>
          <w:szCs w:val="18"/>
        </w:rPr>
        <w:t>.</w:t>
      </w:r>
    </w:p>
    <w:p w14:paraId="766557B1" w14:textId="77777777" w:rsidR="000913CF" w:rsidRPr="000F1945" w:rsidRDefault="000913CF" w:rsidP="000913CF">
      <w:pPr>
        <w:pStyle w:val="MDPI71References"/>
        <w:numPr>
          <w:ilvl w:val="0"/>
          <w:numId w:val="27"/>
        </w:numPr>
        <w:ind w:left="425" w:hanging="425"/>
        <w:rPr>
          <w:szCs w:val="18"/>
        </w:rPr>
      </w:pPr>
      <w:r w:rsidRPr="000F1945">
        <w:rPr>
          <w:szCs w:val="18"/>
        </w:rPr>
        <w:t>Enriquez-</w:t>
      </w:r>
      <w:proofErr w:type="spellStart"/>
      <w:r w:rsidRPr="000F1945">
        <w:rPr>
          <w:szCs w:val="18"/>
        </w:rPr>
        <w:t>Navascues</w:t>
      </w:r>
      <w:proofErr w:type="spellEnd"/>
      <w:r w:rsidRPr="000F1945">
        <w:rPr>
          <w:szCs w:val="18"/>
        </w:rPr>
        <w:t xml:space="preserve">, J.M.; </w:t>
      </w:r>
      <w:proofErr w:type="spellStart"/>
      <w:r w:rsidRPr="000F1945">
        <w:rPr>
          <w:szCs w:val="18"/>
        </w:rPr>
        <w:t>Borda</w:t>
      </w:r>
      <w:proofErr w:type="spellEnd"/>
      <w:r w:rsidRPr="000F1945">
        <w:rPr>
          <w:szCs w:val="18"/>
        </w:rPr>
        <w:t xml:space="preserve">, N.; </w:t>
      </w:r>
      <w:proofErr w:type="spellStart"/>
      <w:r w:rsidRPr="000F1945">
        <w:rPr>
          <w:szCs w:val="18"/>
        </w:rPr>
        <w:t>Lizerazu</w:t>
      </w:r>
      <w:proofErr w:type="spellEnd"/>
      <w:r w:rsidRPr="000F1945">
        <w:rPr>
          <w:szCs w:val="18"/>
        </w:rPr>
        <w:t xml:space="preserve">, A.; Placer, C.; </w:t>
      </w:r>
      <w:proofErr w:type="spellStart"/>
      <w:r w:rsidRPr="000F1945">
        <w:rPr>
          <w:szCs w:val="18"/>
        </w:rPr>
        <w:t>Elosegui</w:t>
      </w:r>
      <w:proofErr w:type="spellEnd"/>
      <w:r w:rsidRPr="000F1945">
        <w:rPr>
          <w:szCs w:val="18"/>
        </w:rPr>
        <w:t xml:space="preserve">, J.L.; </w:t>
      </w:r>
      <w:proofErr w:type="spellStart"/>
      <w:r w:rsidRPr="000F1945">
        <w:rPr>
          <w:szCs w:val="18"/>
        </w:rPr>
        <w:t>Ciria</w:t>
      </w:r>
      <w:proofErr w:type="spellEnd"/>
      <w:r w:rsidRPr="000F1945">
        <w:rPr>
          <w:szCs w:val="18"/>
        </w:rPr>
        <w:t xml:space="preserve">, J.P.; </w:t>
      </w:r>
      <w:proofErr w:type="spellStart"/>
      <w:r w:rsidRPr="000F1945">
        <w:rPr>
          <w:szCs w:val="18"/>
        </w:rPr>
        <w:t>Lacasta</w:t>
      </w:r>
      <w:proofErr w:type="spellEnd"/>
      <w:r w:rsidRPr="000F1945">
        <w:rPr>
          <w:szCs w:val="18"/>
        </w:rPr>
        <w:t xml:space="preserve">, A.; </w:t>
      </w:r>
      <w:proofErr w:type="spellStart"/>
      <w:r w:rsidRPr="000F1945">
        <w:rPr>
          <w:szCs w:val="18"/>
        </w:rPr>
        <w:t>Bujanda</w:t>
      </w:r>
      <w:proofErr w:type="spellEnd"/>
      <w:r w:rsidRPr="000F1945">
        <w:rPr>
          <w:szCs w:val="18"/>
        </w:rPr>
        <w:t xml:space="preserve">, L. Patterns of local recurrence in rectal cancer after a multidisciplinary approach. </w:t>
      </w:r>
      <w:r w:rsidRPr="000F1945">
        <w:rPr>
          <w:i/>
          <w:szCs w:val="18"/>
        </w:rPr>
        <w:t>World J. Gastroenterol.</w:t>
      </w:r>
      <w:r w:rsidRPr="000F1945">
        <w:rPr>
          <w:szCs w:val="18"/>
        </w:rPr>
        <w:t xml:space="preserve"> </w:t>
      </w:r>
      <w:r w:rsidRPr="000F1945">
        <w:rPr>
          <w:b/>
          <w:szCs w:val="18"/>
        </w:rPr>
        <w:t>2011</w:t>
      </w:r>
      <w:r w:rsidRPr="000F1945">
        <w:rPr>
          <w:szCs w:val="18"/>
        </w:rPr>
        <w:t xml:space="preserve">, </w:t>
      </w:r>
      <w:r w:rsidRPr="000F1945">
        <w:rPr>
          <w:i/>
          <w:szCs w:val="18"/>
        </w:rPr>
        <w:t>17</w:t>
      </w:r>
      <w:r w:rsidRPr="000F1945">
        <w:rPr>
          <w:szCs w:val="18"/>
        </w:rPr>
        <w:t>, 1674–1684.</w:t>
      </w:r>
    </w:p>
    <w:p w14:paraId="28E216B7" w14:textId="77777777" w:rsidR="000913CF" w:rsidRPr="000F1945" w:rsidRDefault="000913CF" w:rsidP="000913CF">
      <w:pPr>
        <w:pStyle w:val="MDPI71References"/>
        <w:numPr>
          <w:ilvl w:val="0"/>
          <w:numId w:val="27"/>
        </w:numPr>
        <w:ind w:left="425" w:hanging="425"/>
        <w:rPr>
          <w:szCs w:val="18"/>
        </w:rPr>
      </w:pPr>
      <w:r w:rsidRPr="000F1945">
        <w:rPr>
          <w:szCs w:val="18"/>
        </w:rPr>
        <w:t xml:space="preserve">Fan, W.-H.; Xiao, J.; An, X.; Jiang, W.; Li, L.-R.; Gao, Y.-H.; Chen, G.; Kong, L.-H.; Lin, J.-Z.; Wang, J.-P.; et al. Patterns of recurrence in patients achieving pathologic complete response after neoadjuvant chemoradiotherapy for rectal cancer. </w:t>
      </w:r>
      <w:r w:rsidRPr="000F1945">
        <w:rPr>
          <w:i/>
          <w:iCs/>
          <w:szCs w:val="18"/>
        </w:rPr>
        <w:t>J. Cancer Res. Clin. Oncol.</w:t>
      </w:r>
      <w:r w:rsidRPr="000F1945">
        <w:rPr>
          <w:szCs w:val="18"/>
        </w:rPr>
        <w:t xml:space="preserve"> </w:t>
      </w:r>
      <w:r w:rsidRPr="000F1945">
        <w:rPr>
          <w:b/>
          <w:bCs/>
          <w:szCs w:val="18"/>
        </w:rPr>
        <w:t>2017</w:t>
      </w:r>
      <w:r w:rsidRPr="000F1945">
        <w:rPr>
          <w:bCs/>
          <w:szCs w:val="18"/>
        </w:rPr>
        <w:t xml:space="preserve">, </w:t>
      </w:r>
      <w:r w:rsidRPr="000F1945">
        <w:rPr>
          <w:bCs/>
          <w:i/>
          <w:szCs w:val="18"/>
        </w:rPr>
        <w:t>143</w:t>
      </w:r>
      <w:r w:rsidRPr="000F1945">
        <w:rPr>
          <w:bCs/>
          <w:szCs w:val="18"/>
        </w:rPr>
        <w:t>, 1461–1467</w:t>
      </w:r>
      <w:r w:rsidRPr="000F1945">
        <w:rPr>
          <w:szCs w:val="18"/>
        </w:rPr>
        <w:t>.</w:t>
      </w:r>
    </w:p>
    <w:p w14:paraId="048E363D" w14:textId="77777777" w:rsidR="000913CF" w:rsidRPr="000F1945" w:rsidRDefault="000913CF" w:rsidP="000913CF">
      <w:pPr>
        <w:pStyle w:val="MDPI71References"/>
        <w:numPr>
          <w:ilvl w:val="0"/>
          <w:numId w:val="27"/>
        </w:numPr>
        <w:ind w:left="425" w:hanging="425"/>
        <w:rPr>
          <w:szCs w:val="18"/>
        </w:rPr>
      </w:pPr>
      <w:r w:rsidRPr="000F1945">
        <w:rPr>
          <w:szCs w:val="18"/>
        </w:rPr>
        <w:t xml:space="preserve">Kusters, M.; van de Velde, C.J.; Beets-Tan, R.G.; </w:t>
      </w:r>
      <w:proofErr w:type="spellStart"/>
      <w:r w:rsidRPr="000F1945">
        <w:rPr>
          <w:szCs w:val="18"/>
        </w:rPr>
        <w:t>Akasu</w:t>
      </w:r>
      <w:proofErr w:type="spellEnd"/>
      <w:r w:rsidRPr="000F1945">
        <w:rPr>
          <w:szCs w:val="18"/>
        </w:rPr>
        <w:t xml:space="preserve">, T.; Fujita, S.; Yamamoto, S.; Moriya, Y. Patterns of local recurrence in rectal cancer: A single-center experience. </w:t>
      </w:r>
      <w:r w:rsidRPr="000F1945">
        <w:rPr>
          <w:i/>
          <w:szCs w:val="18"/>
        </w:rPr>
        <w:t xml:space="preserve">Ann. Surg. Oncol. </w:t>
      </w:r>
      <w:r w:rsidRPr="000F1945">
        <w:rPr>
          <w:b/>
          <w:szCs w:val="18"/>
        </w:rPr>
        <w:t>2009</w:t>
      </w:r>
      <w:r w:rsidRPr="000F1945">
        <w:rPr>
          <w:szCs w:val="18"/>
        </w:rPr>
        <w:t xml:space="preserve">, </w:t>
      </w:r>
      <w:r w:rsidRPr="000F1945">
        <w:rPr>
          <w:i/>
          <w:szCs w:val="18"/>
        </w:rPr>
        <w:t>16</w:t>
      </w:r>
      <w:r w:rsidRPr="000F1945">
        <w:rPr>
          <w:szCs w:val="18"/>
        </w:rPr>
        <w:t>, 289–296.</w:t>
      </w:r>
    </w:p>
    <w:p w14:paraId="5EC367C6" w14:textId="77777777" w:rsidR="000913CF" w:rsidRPr="000F1945" w:rsidRDefault="000913CF" w:rsidP="000913CF">
      <w:pPr>
        <w:pStyle w:val="MDPI71References"/>
        <w:numPr>
          <w:ilvl w:val="0"/>
          <w:numId w:val="27"/>
        </w:numPr>
        <w:ind w:left="425" w:hanging="425"/>
        <w:rPr>
          <w:szCs w:val="18"/>
        </w:rPr>
      </w:pPr>
      <w:r w:rsidRPr="000F1945">
        <w:rPr>
          <w:szCs w:val="18"/>
        </w:rPr>
        <w:t xml:space="preserve">Heald, R.J.; Moran, B.J.; Ryall, R.D.H.; Sexton, R.; MacFarlane, J.K. Rectal Cancer: The Basingstoke experience of total </w:t>
      </w:r>
      <w:proofErr w:type="spellStart"/>
      <w:r w:rsidRPr="000F1945">
        <w:rPr>
          <w:szCs w:val="18"/>
        </w:rPr>
        <w:t>mesorectal</w:t>
      </w:r>
      <w:proofErr w:type="spellEnd"/>
      <w:r w:rsidRPr="000F1945">
        <w:rPr>
          <w:szCs w:val="18"/>
        </w:rPr>
        <w:t xml:space="preserve"> excision, 1978–1997. </w:t>
      </w:r>
      <w:r w:rsidRPr="000F1945">
        <w:rPr>
          <w:i/>
          <w:szCs w:val="18"/>
        </w:rPr>
        <w:t xml:space="preserve">Arch. Surg. </w:t>
      </w:r>
      <w:r w:rsidRPr="000F1945">
        <w:rPr>
          <w:b/>
          <w:szCs w:val="18"/>
        </w:rPr>
        <w:t>1998</w:t>
      </w:r>
      <w:r w:rsidRPr="000F1945">
        <w:rPr>
          <w:szCs w:val="18"/>
        </w:rPr>
        <w:t xml:space="preserve">, </w:t>
      </w:r>
      <w:r w:rsidRPr="000F1945">
        <w:rPr>
          <w:i/>
          <w:szCs w:val="18"/>
        </w:rPr>
        <w:t>133</w:t>
      </w:r>
      <w:r w:rsidRPr="000F1945">
        <w:rPr>
          <w:szCs w:val="18"/>
        </w:rPr>
        <w:t>, 894–899.</w:t>
      </w:r>
    </w:p>
    <w:p w14:paraId="0970F7D1" w14:textId="77777777" w:rsidR="000913CF" w:rsidRPr="000F1945" w:rsidRDefault="000913CF" w:rsidP="000913CF">
      <w:pPr>
        <w:pStyle w:val="MDPI71References"/>
        <w:numPr>
          <w:ilvl w:val="0"/>
          <w:numId w:val="27"/>
        </w:numPr>
        <w:ind w:left="425" w:hanging="425"/>
        <w:rPr>
          <w:szCs w:val="18"/>
        </w:rPr>
      </w:pPr>
      <w:bookmarkStart w:id="20" w:name="OLE_LINK20"/>
      <w:bookmarkStart w:id="21" w:name="OLE_LINK21"/>
      <w:r w:rsidRPr="000F1945">
        <w:rPr>
          <w:szCs w:val="18"/>
        </w:rPr>
        <w:t xml:space="preserve">Kusters, M.; Beets, G.; van de Velde, C.J.H.; Beets-Tan, R.G.H.; </w:t>
      </w:r>
      <w:proofErr w:type="spellStart"/>
      <w:r w:rsidRPr="000F1945">
        <w:rPr>
          <w:szCs w:val="18"/>
        </w:rPr>
        <w:t>Marijnen</w:t>
      </w:r>
      <w:proofErr w:type="spellEnd"/>
      <w:r w:rsidRPr="000F1945">
        <w:rPr>
          <w:szCs w:val="18"/>
        </w:rPr>
        <w:t xml:space="preserve">, C.; Rutten, H.J.T.; Putter, H.; Moriya, Y. A comparison between the treatment of low rectal cancer in Japan and the Netherlands, with focus on the patterns of local recurrence. </w:t>
      </w:r>
      <w:r w:rsidRPr="000F1945">
        <w:rPr>
          <w:i/>
          <w:iCs/>
          <w:szCs w:val="18"/>
        </w:rPr>
        <w:t>Ann. Surg.</w:t>
      </w:r>
      <w:r w:rsidRPr="000F1945">
        <w:rPr>
          <w:szCs w:val="18"/>
        </w:rPr>
        <w:t xml:space="preserve"> </w:t>
      </w:r>
      <w:r w:rsidRPr="000F1945">
        <w:rPr>
          <w:b/>
          <w:bCs/>
          <w:szCs w:val="18"/>
        </w:rPr>
        <w:t>2009</w:t>
      </w:r>
      <w:r w:rsidRPr="000F1945">
        <w:rPr>
          <w:bCs/>
          <w:szCs w:val="18"/>
        </w:rPr>
        <w:t xml:space="preserve">, </w:t>
      </w:r>
      <w:r w:rsidRPr="000F1945">
        <w:rPr>
          <w:bCs/>
          <w:i/>
          <w:szCs w:val="18"/>
        </w:rPr>
        <w:t>249</w:t>
      </w:r>
      <w:r w:rsidRPr="000F1945">
        <w:rPr>
          <w:bCs/>
          <w:szCs w:val="18"/>
        </w:rPr>
        <w:t>, 229–235</w:t>
      </w:r>
      <w:r w:rsidRPr="000F1945">
        <w:rPr>
          <w:szCs w:val="18"/>
        </w:rPr>
        <w:t>.</w:t>
      </w:r>
      <w:bookmarkEnd w:id="20"/>
      <w:bookmarkEnd w:id="21"/>
    </w:p>
    <w:p w14:paraId="4DDFBB15"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Nagtegaal</w:t>
      </w:r>
      <w:proofErr w:type="spellEnd"/>
      <w:r w:rsidRPr="000F1945">
        <w:rPr>
          <w:szCs w:val="18"/>
        </w:rPr>
        <w:t xml:space="preserve">, I.D.; van de Velde, C.J.; </w:t>
      </w:r>
      <w:proofErr w:type="spellStart"/>
      <w:r w:rsidRPr="000F1945">
        <w:rPr>
          <w:szCs w:val="18"/>
        </w:rPr>
        <w:t>Marijnen</w:t>
      </w:r>
      <w:proofErr w:type="spellEnd"/>
      <w:r w:rsidRPr="000F1945">
        <w:rPr>
          <w:szCs w:val="18"/>
        </w:rPr>
        <w:t xml:space="preserve">, C.A.; van </w:t>
      </w:r>
      <w:proofErr w:type="spellStart"/>
      <w:r w:rsidRPr="000F1945">
        <w:rPr>
          <w:szCs w:val="18"/>
        </w:rPr>
        <w:t>Krieken</w:t>
      </w:r>
      <w:proofErr w:type="spellEnd"/>
      <w:r w:rsidRPr="000F1945">
        <w:rPr>
          <w:szCs w:val="18"/>
        </w:rPr>
        <w:t xml:space="preserve">, J.H.; Quirke, P. Low rectal cancer: A call for a change of approach in abdominoperineal resection. </w:t>
      </w:r>
      <w:r w:rsidRPr="000F1945">
        <w:rPr>
          <w:i/>
          <w:iCs/>
          <w:szCs w:val="18"/>
        </w:rPr>
        <w:t>J. Clin. Oncol.</w:t>
      </w:r>
      <w:r w:rsidRPr="000F1945">
        <w:rPr>
          <w:szCs w:val="18"/>
        </w:rPr>
        <w:t xml:space="preserve"> </w:t>
      </w:r>
      <w:r w:rsidRPr="000F1945">
        <w:rPr>
          <w:b/>
          <w:bCs/>
          <w:szCs w:val="18"/>
        </w:rPr>
        <w:t>2005</w:t>
      </w:r>
      <w:r w:rsidRPr="000F1945">
        <w:rPr>
          <w:bCs/>
          <w:szCs w:val="18"/>
        </w:rPr>
        <w:t xml:space="preserve">, </w:t>
      </w:r>
      <w:r w:rsidRPr="000F1945">
        <w:rPr>
          <w:bCs/>
          <w:i/>
          <w:szCs w:val="18"/>
        </w:rPr>
        <w:t>23</w:t>
      </w:r>
      <w:r w:rsidRPr="000F1945">
        <w:rPr>
          <w:bCs/>
          <w:szCs w:val="18"/>
        </w:rPr>
        <w:t>, 9257–9264</w:t>
      </w:r>
      <w:r w:rsidRPr="000F1945">
        <w:rPr>
          <w:szCs w:val="18"/>
        </w:rPr>
        <w:t>.</w:t>
      </w:r>
    </w:p>
    <w:p w14:paraId="1B18EA46"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Nagtegaal</w:t>
      </w:r>
      <w:proofErr w:type="spellEnd"/>
      <w:r w:rsidRPr="000F1945">
        <w:rPr>
          <w:szCs w:val="18"/>
        </w:rPr>
        <w:t xml:space="preserve">, I.D.; Quirke, P. What is the role for the circumferential margin in the modern treatment of rectal cancer? </w:t>
      </w:r>
      <w:r w:rsidRPr="000F1945">
        <w:rPr>
          <w:i/>
          <w:szCs w:val="18"/>
        </w:rPr>
        <w:t>J. Clin. Oncol.</w:t>
      </w:r>
      <w:r w:rsidRPr="000F1945">
        <w:rPr>
          <w:szCs w:val="18"/>
        </w:rPr>
        <w:t xml:space="preserve"> </w:t>
      </w:r>
      <w:r w:rsidRPr="000F1945">
        <w:rPr>
          <w:b/>
          <w:szCs w:val="18"/>
        </w:rPr>
        <w:t>2008</w:t>
      </w:r>
      <w:r w:rsidRPr="000F1945">
        <w:rPr>
          <w:szCs w:val="18"/>
        </w:rPr>
        <w:t xml:space="preserve">, </w:t>
      </w:r>
      <w:r w:rsidRPr="000F1945">
        <w:rPr>
          <w:i/>
          <w:szCs w:val="18"/>
        </w:rPr>
        <w:t>26</w:t>
      </w:r>
      <w:r w:rsidRPr="000F1945">
        <w:rPr>
          <w:szCs w:val="18"/>
        </w:rPr>
        <w:t>, 303–312.</w:t>
      </w:r>
    </w:p>
    <w:p w14:paraId="25E04A82" w14:textId="77777777" w:rsidR="000913CF" w:rsidRPr="000F1945" w:rsidRDefault="000913CF" w:rsidP="000913CF">
      <w:pPr>
        <w:pStyle w:val="MDPI71References"/>
        <w:numPr>
          <w:ilvl w:val="0"/>
          <w:numId w:val="27"/>
        </w:numPr>
        <w:ind w:left="425" w:hanging="425"/>
        <w:rPr>
          <w:szCs w:val="18"/>
        </w:rPr>
      </w:pPr>
      <w:r w:rsidRPr="000F1945">
        <w:rPr>
          <w:szCs w:val="18"/>
        </w:rPr>
        <w:t xml:space="preserve">Adam, I.; Martin, I.; </w:t>
      </w:r>
      <w:proofErr w:type="spellStart"/>
      <w:r w:rsidRPr="000F1945">
        <w:rPr>
          <w:szCs w:val="18"/>
        </w:rPr>
        <w:t>Finan</w:t>
      </w:r>
      <w:proofErr w:type="spellEnd"/>
      <w:r w:rsidRPr="000F1945">
        <w:rPr>
          <w:szCs w:val="18"/>
        </w:rPr>
        <w:t xml:space="preserve">, P.; Johnston, D.; </w:t>
      </w:r>
      <w:proofErr w:type="spellStart"/>
      <w:r w:rsidRPr="000F1945">
        <w:rPr>
          <w:szCs w:val="18"/>
        </w:rPr>
        <w:t>Mohamdee</w:t>
      </w:r>
      <w:proofErr w:type="spellEnd"/>
      <w:r w:rsidRPr="000F1945">
        <w:rPr>
          <w:szCs w:val="18"/>
        </w:rPr>
        <w:t xml:space="preserve">, M.; Scott, N.; Dixon, M.; Quirke, P. Role of circumferential margin involvement in the local recurrence of rectal cancer. </w:t>
      </w:r>
      <w:r w:rsidRPr="000F1945">
        <w:rPr>
          <w:i/>
          <w:iCs/>
          <w:szCs w:val="18"/>
        </w:rPr>
        <w:t>Lancet</w:t>
      </w:r>
      <w:r w:rsidRPr="000F1945">
        <w:rPr>
          <w:szCs w:val="18"/>
        </w:rPr>
        <w:t xml:space="preserve"> </w:t>
      </w:r>
      <w:r w:rsidRPr="000F1945">
        <w:rPr>
          <w:b/>
          <w:bCs/>
          <w:szCs w:val="18"/>
        </w:rPr>
        <w:t>1994</w:t>
      </w:r>
      <w:r w:rsidRPr="000F1945">
        <w:rPr>
          <w:bCs/>
          <w:szCs w:val="18"/>
        </w:rPr>
        <w:t xml:space="preserve">, </w:t>
      </w:r>
      <w:r w:rsidRPr="000F1945">
        <w:rPr>
          <w:bCs/>
          <w:i/>
          <w:szCs w:val="18"/>
        </w:rPr>
        <w:t>344</w:t>
      </w:r>
      <w:r w:rsidRPr="000F1945">
        <w:rPr>
          <w:bCs/>
          <w:szCs w:val="18"/>
        </w:rPr>
        <w:t>, 707–711</w:t>
      </w:r>
      <w:r w:rsidRPr="000F1945">
        <w:rPr>
          <w:szCs w:val="18"/>
        </w:rPr>
        <w:t>.</w:t>
      </w:r>
    </w:p>
    <w:p w14:paraId="28973738" w14:textId="77777777" w:rsidR="000913CF" w:rsidRPr="000F1945" w:rsidRDefault="000913CF" w:rsidP="000913CF">
      <w:pPr>
        <w:pStyle w:val="MDPI71References"/>
        <w:numPr>
          <w:ilvl w:val="0"/>
          <w:numId w:val="27"/>
        </w:numPr>
        <w:ind w:left="425" w:hanging="425"/>
        <w:rPr>
          <w:szCs w:val="18"/>
        </w:rPr>
      </w:pPr>
      <w:r w:rsidRPr="000F1945">
        <w:rPr>
          <w:szCs w:val="18"/>
        </w:rPr>
        <w:lastRenderedPageBreak/>
        <w:t xml:space="preserve">Taylor, F.G.; Quirke, P.; Heald, R.J.; Moran, B.J.; </w:t>
      </w:r>
      <w:proofErr w:type="spellStart"/>
      <w:r w:rsidRPr="000F1945">
        <w:rPr>
          <w:szCs w:val="18"/>
        </w:rPr>
        <w:t>Blomqvist</w:t>
      </w:r>
      <w:proofErr w:type="spellEnd"/>
      <w:r w:rsidRPr="000F1945">
        <w:rPr>
          <w:szCs w:val="18"/>
        </w:rPr>
        <w:t xml:space="preserve">, L.; Swift, I.R.; </w:t>
      </w:r>
      <w:proofErr w:type="spellStart"/>
      <w:r w:rsidRPr="000F1945">
        <w:rPr>
          <w:szCs w:val="18"/>
        </w:rPr>
        <w:t>Sebag</w:t>
      </w:r>
      <w:proofErr w:type="spellEnd"/>
      <w:r w:rsidRPr="000F1945">
        <w:rPr>
          <w:szCs w:val="18"/>
        </w:rPr>
        <w:t xml:space="preserve">-Montefiore, D.; </w:t>
      </w:r>
      <w:proofErr w:type="spellStart"/>
      <w:r w:rsidRPr="000F1945">
        <w:rPr>
          <w:szCs w:val="18"/>
        </w:rPr>
        <w:t>Tekkis</w:t>
      </w:r>
      <w:proofErr w:type="spellEnd"/>
      <w:r w:rsidRPr="000F1945">
        <w:rPr>
          <w:szCs w:val="18"/>
        </w:rPr>
        <w:t xml:space="preserve">, P.; Brown, G. Preoperative magnetic resonance imaging assessment of circumferential resection margin predicts disease-free survival and local recurrence: 5-year follow-up results of the MERCURY study. </w:t>
      </w:r>
      <w:r w:rsidRPr="000F1945">
        <w:rPr>
          <w:i/>
          <w:iCs/>
          <w:szCs w:val="18"/>
        </w:rPr>
        <w:t>J. Clin. Oncol.</w:t>
      </w:r>
      <w:r w:rsidRPr="000F1945">
        <w:rPr>
          <w:szCs w:val="18"/>
        </w:rPr>
        <w:t xml:space="preserve"> </w:t>
      </w:r>
      <w:r w:rsidRPr="000F1945">
        <w:rPr>
          <w:b/>
          <w:bCs/>
          <w:szCs w:val="18"/>
        </w:rPr>
        <w:t>2014</w:t>
      </w:r>
      <w:r w:rsidRPr="000F1945">
        <w:rPr>
          <w:bCs/>
          <w:szCs w:val="18"/>
        </w:rPr>
        <w:t xml:space="preserve">, </w:t>
      </w:r>
      <w:r w:rsidRPr="000F1945">
        <w:rPr>
          <w:bCs/>
          <w:i/>
          <w:szCs w:val="18"/>
        </w:rPr>
        <w:t>32</w:t>
      </w:r>
      <w:r w:rsidRPr="000F1945">
        <w:rPr>
          <w:bCs/>
          <w:szCs w:val="18"/>
        </w:rPr>
        <w:t>, 34–43</w:t>
      </w:r>
      <w:r w:rsidRPr="000F1945">
        <w:rPr>
          <w:szCs w:val="18"/>
        </w:rPr>
        <w:t>.</w:t>
      </w:r>
    </w:p>
    <w:p w14:paraId="4C2E1897" w14:textId="77777777" w:rsidR="000913CF" w:rsidRPr="000F1945" w:rsidRDefault="000913CF" w:rsidP="000913CF">
      <w:pPr>
        <w:pStyle w:val="MDPI71References"/>
        <w:numPr>
          <w:ilvl w:val="0"/>
          <w:numId w:val="27"/>
        </w:numPr>
        <w:ind w:left="425" w:hanging="425"/>
        <w:rPr>
          <w:szCs w:val="18"/>
        </w:rPr>
      </w:pPr>
      <w:proofErr w:type="spellStart"/>
      <w:r w:rsidRPr="000F1945">
        <w:rPr>
          <w:szCs w:val="18"/>
        </w:rPr>
        <w:t>Rasanen</w:t>
      </w:r>
      <w:proofErr w:type="spellEnd"/>
      <w:r w:rsidRPr="000F1945">
        <w:rPr>
          <w:szCs w:val="18"/>
        </w:rPr>
        <w:t xml:space="preserve">, M.; </w:t>
      </w:r>
      <w:proofErr w:type="spellStart"/>
      <w:r w:rsidRPr="000F1945">
        <w:rPr>
          <w:szCs w:val="18"/>
        </w:rPr>
        <w:t>Carpelan</w:t>
      </w:r>
      <w:proofErr w:type="spellEnd"/>
      <w:r w:rsidRPr="000F1945">
        <w:rPr>
          <w:szCs w:val="18"/>
        </w:rPr>
        <w:t xml:space="preserve">-Holmstrom, M.; </w:t>
      </w:r>
      <w:proofErr w:type="spellStart"/>
      <w:r w:rsidRPr="000F1945">
        <w:rPr>
          <w:szCs w:val="18"/>
        </w:rPr>
        <w:t>Mustonen</w:t>
      </w:r>
      <w:proofErr w:type="spellEnd"/>
      <w:r w:rsidRPr="000F1945">
        <w:rPr>
          <w:szCs w:val="18"/>
        </w:rPr>
        <w:t xml:space="preserve">, H.; </w:t>
      </w:r>
      <w:proofErr w:type="spellStart"/>
      <w:r w:rsidRPr="000F1945">
        <w:rPr>
          <w:szCs w:val="18"/>
        </w:rPr>
        <w:t>Renkonen-Sinisalo</w:t>
      </w:r>
      <w:proofErr w:type="spellEnd"/>
      <w:r w:rsidRPr="000F1945">
        <w:rPr>
          <w:szCs w:val="18"/>
        </w:rPr>
        <w:t xml:space="preserve">, L.; </w:t>
      </w:r>
      <w:proofErr w:type="spellStart"/>
      <w:r w:rsidRPr="000F1945">
        <w:rPr>
          <w:szCs w:val="18"/>
        </w:rPr>
        <w:t>Lepisto</w:t>
      </w:r>
      <w:proofErr w:type="spellEnd"/>
      <w:r w:rsidRPr="000F1945">
        <w:rPr>
          <w:szCs w:val="18"/>
        </w:rPr>
        <w:t xml:space="preserve">, A. Pattern of rectal cancer recurrence after curative surgery. </w:t>
      </w:r>
      <w:r w:rsidRPr="000F1945">
        <w:rPr>
          <w:i/>
          <w:szCs w:val="18"/>
        </w:rPr>
        <w:t>Int. J. Colorectal Dis.</w:t>
      </w:r>
      <w:r w:rsidRPr="000F1945">
        <w:rPr>
          <w:szCs w:val="18"/>
        </w:rPr>
        <w:t xml:space="preserve"> </w:t>
      </w:r>
      <w:r w:rsidRPr="000F1945">
        <w:rPr>
          <w:b/>
          <w:bCs/>
          <w:szCs w:val="18"/>
        </w:rPr>
        <w:t>2015</w:t>
      </w:r>
      <w:r w:rsidRPr="000F1945">
        <w:rPr>
          <w:bCs/>
          <w:szCs w:val="18"/>
        </w:rPr>
        <w:t xml:space="preserve">, </w:t>
      </w:r>
      <w:r w:rsidRPr="000F1945">
        <w:rPr>
          <w:bCs/>
          <w:i/>
          <w:szCs w:val="18"/>
        </w:rPr>
        <w:t>30</w:t>
      </w:r>
      <w:r w:rsidRPr="000F1945">
        <w:rPr>
          <w:bCs/>
          <w:szCs w:val="18"/>
        </w:rPr>
        <w:t>, 775–785</w:t>
      </w:r>
      <w:r w:rsidRPr="000F1945">
        <w:rPr>
          <w:szCs w:val="18"/>
        </w:rPr>
        <w:t>.</w:t>
      </w:r>
    </w:p>
    <w:p w14:paraId="1F722A01" w14:textId="1777996F" w:rsidR="000913CF" w:rsidRPr="000F1945" w:rsidRDefault="000913CF" w:rsidP="000913CF">
      <w:pPr>
        <w:pStyle w:val="MDPI71References"/>
        <w:numPr>
          <w:ilvl w:val="0"/>
          <w:numId w:val="0"/>
        </w:numPr>
        <w:rPr>
          <w:szCs w:val="18"/>
        </w:rPr>
      </w:pPr>
    </w:p>
    <w:p w14:paraId="4DB4AA4A" w14:textId="31E05544" w:rsidR="00FE6943" w:rsidRPr="000F1945" w:rsidRDefault="00FE6943" w:rsidP="006605E6">
      <w:pPr>
        <w:pStyle w:val="MDPI71References"/>
        <w:numPr>
          <w:ilvl w:val="0"/>
          <w:numId w:val="0"/>
        </w:numPr>
        <w:ind w:left="425" w:hanging="425"/>
      </w:pPr>
    </w:p>
    <w:sectPr w:rsidR="00FE6943" w:rsidRPr="000F1945" w:rsidSect="00023A62">
      <w:headerReference w:type="even" r:id="rId19"/>
      <w:headerReference w:type="default" r:id="rId20"/>
      <w:footerReference w:type="default" r:id="rId21"/>
      <w:headerReference w:type="first" r:id="rId22"/>
      <w:footerReference w:type="first" r:id="rId23"/>
      <w:type w:val="continuous"/>
      <w:pgSz w:w="11906" w:h="16838" w:code="9"/>
      <w:pgMar w:top="1417" w:right="720" w:bottom="1077" w:left="720" w:header="1020" w:footer="340" w:gutter="0"/>
      <w:pgNumType w:start="1"/>
      <w:cols w:space="425"/>
      <w:titlePg/>
      <w:bidi/>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E7647" w14:textId="77777777" w:rsidR="003D4D76" w:rsidRDefault="003D4D76">
      <w:pPr>
        <w:spacing w:line="240" w:lineRule="auto"/>
      </w:pPr>
      <w:r>
        <w:separator/>
      </w:r>
    </w:p>
  </w:endnote>
  <w:endnote w:type="continuationSeparator" w:id="0">
    <w:p w14:paraId="4776B686" w14:textId="77777777" w:rsidR="003D4D76" w:rsidRDefault="003D4D7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43274" w14:textId="77777777" w:rsidR="00357C8D" w:rsidRPr="00032917" w:rsidRDefault="00357C8D" w:rsidP="00357C8D">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BCC09E" w14:textId="77777777" w:rsidR="003A2C19" w:rsidRDefault="003A2C19" w:rsidP="00065CFE">
    <w:pPr>
      <w:pStyle w:val="MDPIfooterfirstpage"/>
      <w:pBdr>
        <w:top w:val="single" w:sz="4" w:space="0" w:color="000000"/>
      </w:pBdr>
      <w:adjustRightInd w:val="0"/>
      <w:snapToGrid w:val="0"/>
      <w:spacing w:before="480" w:line="100" w:lineRule="exact"/>
      <w:rPr>
        <w:i/>
        <w:szCs w:val="16"/>
      </w:rPr>
    </w:pPr>
  </w:p>
  <w:p w14:paraId="263634BB" w14:textId="77777777" w:rsidR="00357C8D" w:rsidRPr="008B308E" w:rsidRDefault="00357C8D" w:rsidP="00770821">
    <w:pPr>
      <w:pStyle w:val="MDPIfooterfirstpage"/>
      <w:tabs>
        <w:tab w:val="clear" w:pos="8845"/>
        <w:tab w:val="right" w:pos="10466"/>
      </w:tabs>
      <w:spacing w:line="240" w:lineRule="auto"/>
      <w:jc w:val="both"/>
      <w:rPr>
        <w:lang w:val="fr-CH"/>
      </w:rPr>
    </w:pPr>
    <w:r w:rsidRPr="00BB0268">
      <w:rPr>
        <w:i/>
        <w:szCs w:val="16"/>
      </w:rPr>
      <w:t>J. Clin. Med.</w:t>
    </w:r>
    <w:r w:rsidRPr="00BB0268">
      <w:rPr>
        <w:szCs w:val="16"/>
      </w:rPr>
      <w:t xml:space="preserve"> </w:t>
    </w:r>
    <w:r w:rsidR="006532ED">
      <w:rPr>
        <w:b/>
        <w:szCs w:val="16"/>
      </w:rPr>
      <w:t>2022</w:t>
    </w:r>
    <w:r w:rsidR="00853B85" w:rsidRPr="00853B85">
      <w:rPr>
        <w:szCs w:val="16"/>
      </w:rPr>
      <w:t>,</w:t>
    </w:r>
    <w:r w:rsidR="006532ED">
      <w:rPr>
        <w:i/>
        <w:szCs w:val="16"/>
      </w:rPr>
      <w:t xml:space="preserve"> 11</w:t>
    </w:r>
    <w:r w:rsidR="00853B85" w:rsidRPr="00853B85">
      <w:rPr>
        <w:szCs w:val="16"/>
      </w:rPr>
      <w:t xml:space="preserve">, </w:t>
    </w:r>
    <w:r w:rsidR="003D55AB">
      <w:rPr>
        <w:szCs w:val="16"/>
      </w:rPr>
      <w:t>x</w:t>
    </w:r>
    <w:r w:rsidR="003A2C19">
      <w:rPr>
        <w:szCs w:val="16"/>
      </w:rPr>
      <w:t>. https://doi.org/10.3390/xxxxx</w:t>
    </w:r>
    <w:r w:rsidR="00770821" w:rsidRPr="008B308E">
      <w:rPr>
        <w:lang w:val="fr-CH"/>
      </w:rPr>
      <w:tab/>
    </w:r>
    <w:r w:rsidRPr="008B308E">
      <w:rPr>
        <w:lang w:val="fr-CH"/>
      </w:rPr>
      <w:t>www.mdpi.com/journal/</w:t>
    </w:r>
    <w:proofErr w:type="spellStart"/>
    <w:r>
      <w:t>jcm</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B2CC4E" w14:textId="77777777" w:rsidR="003D4D76" w:rsidRDefault="003D4D76">
      <w:pPr>
        <w:spacing w:line="240" w:lineRule="auto"/>
      </w:pPr>
      <w:r>
        <w:separator/>
      </w:r>
    </w:p>
  </w:footnote>
  <w:footnote w:type="continuationSeparator" w:id="0">
    <w:p w14:paraId="4F3AD2B2" w14:textId="77777777" w:rsidR="003D4D76" w:rsidRDefault="003D4D7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F7177E" w14:textId="77777777" w:rsidR="00357C8D" w:rsidRDefault="00357C8D" w:rsidP="00357C8D">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F6938" w14:textId="77777777" w:rsidR="003A2C19" w:rsidRDefault="00357C8D" w:rsidP="00770821">
    <w:pPr>
      <w:tabs>
        <w:tab w:val="right" w:pos="10466"/>
      </w:tabs>
      <w:adjustRightInd w:val="0"/>
      <w:snapToGrid w:val="0"/>
      <w:spacing w:line="240" w:lineRule="auto"/>
      <w:rPr>
        <w:sz w:val="16"/>
      </w:rPr>
    </w:pPr>
    <w:r>
      <w:rPr>
        <w:i/>
        <w:sz w:val="16"/>
      </w:rPr>
      <w:t xml:space="preserve">J. Clin. Med. </w:t>
    </w:r>
    <w:r w:rsidR="006532ED">
      <w:rPr>
        <w:b/>
        <w:sz w:val="16"/>
      </w:rPr>
      <w:t>2022</w:t>
    </w:r>
    <w:r w:rsidR="00853B85" w:rsidRPr="00853B85">
      <w:rPr>
        <w:sz w:val="16"/>
      </w:rPr>
      <w:t>,</w:t>
    </w:r>
    <w:r w:rsidR="006532ED">
      <w:rPr>
        <w:i/>
        <w:sz w:val="16"/>
      </w:rPr>
      <w:t xml:space="preserve"> 11</w:t>
    </w:r>
    <w:r w:rsidR="003D55AB">
      <w:rPr>
        <w:sz w:val="16"/>
      </w:rPr>
      <w:t>, x FOR PEER REVIEW</w:t>
    </w:r>
    <w:r w:rsidR="00770821">
      <w:rPr>
        <w:sz w:val="16"/>
      </w:rPr>
      <w:tab/>
    </w:r>
    <w:r w:rsidR="003D55AB">
      <w:rPr>
        <w:sz w:val="16"/>
      </w:rPr>
      <w:fldChar w:fldCharType="begin"/>
    </w:r>
    <w:r w:rsidR="003D55AB">
      <w:rPr>
        <w:sz w:val="16"/>
      </w:rPr>
      <w:instrText xml:space="preserve"> PAGE   \* MERGEFORMAT </w:instrText>
    </w:r>
    <w:r w:rsidR="003D55AB">
      <w:rPr>
        <w:sz w:val="16"/>
      </w:rPr>
      <w:fldChar w:fldCharType="separate"/>
    </w:r>
    <w:r w:rsidR="006A11B0">
      <w:rPr>
        <w:sz w:val="16"/>
      </w:rPr>
      <w:t>5</w:t>
    </w:r>
    <w:r w:rsidR="003D55AB">
      <w:rPr>
        <w:sz w:val="16"/>
      </w:rPr>
      <w:fldChar w:fldCharType="end"/>
    </w:r>
    <w:r w:rsidR="003D55AB">
      <w:rPr>
        <w:sz w:val="16"/>
      </w:rPr>
      <w:t xml:space="preserve"> of </w:t>
    </w:r>
    <w:r w:rsidR="003D55AB">
      <w:rPr>
        <w:sz w:val="16"/>
      </w:rPr>
      <w:fldChar w:fldCharType="begin"/>
    </w:r>
    <w:r w:rsidR="003D55AB">
      <w:rPr>
        <w:sz w:val="16"/>
      </w:rPr>
      <w:instrText xml:space="preserve"> NUMPAGES   \* MERGEFORMAT </w:instrText>
    </w:r>
    <w:r w:rsidR="003D55AB">
      <w:rPr>
        <w:sz w:val="16"/>
      </w:rPr>
      <w:fldChar w:fldCharType="separate"/>
    </w:r>
    <w:r w:rsidR="006A11B0">
      <w:rPr>
        <w:sz w:val="16"/>
      </w:rPr>
      <w:t>5</w:t>
    </w:r>
    <w:r w:rsidR="003D55AB">
      <w:rPr>
        <w:sz w:val="16"/>
      </w:rPr>
      <w:fldChar w:fldCharType="end"/>
    </w:r>
  </w:p>
  <w:p w14:paraId="1AB450E7" w14:textId="77777777" w:rsidR="00357C8D" w:rsidRPr="007A5CE1" w:rsidRDefault="00357C8D" w:rsidP="00065CFE">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3A2C19" w:rsidRPr="00770821" w14:paraId="48E70006" w14:textId="77777777" w:rsidTr="00D235B1">
      <w:trPr>
        <w:trHeight w:val="686"/>
      </w:trPr>
      <w:tc>
        <w:tcPr>
          <w:tcW w:w="3679" w:type="dxa"/>
          <w:shd w:val="clear" w:color="auto" w:fill="auto"/>
          <w:vAlign w:val="center"/>
        </w:tcPr>
        <w:p w14:paraId="1593EB09" w14:textId="77777777" w:rsidR="003A2C19" w:rsidRPr="00904B95" w:rsidRDefault="006D3297" w:rsidP="00770821">
          <w:pPr>
            <w:pStyle w:val="Header"/>
            <w:pBdr>
              <w:bottom w:val="none" w:sz="0" w:space="0" w:color="auto"/>
            </w:pBdr>
            <w:jc w:val="left"/>
            <w:rPr>
              <w:rFonts w:eastAsia="DengXian"/>
              <w:b/>
              <w:bCs/>
            </w:rPr>
          </w:pPr>
          <w:r w:rsidRPr="00904B95">
            <w:rPr>
              <w:rFonts w:eastAsia="DengXian"/>
              <w:b/>
              <w:bCs/>
            </w:rPr>
            <w:drawing>
              <wp:inline distT="0" distB="0" distL="0" distR="0" wp14:anchorId="6189E5B5" wp14:editId="023E365C">
                <wp:extent cx="1676400" cy="429260"/>
                <wp:effectExtent l="0" t="0" r="0" b="0"/>
                <wp:docPr id="1" name="Picture 5" descr="C:\Users\home\Desktop\logos\png\jcm-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me\Desktop\logos\png\jcm-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6400" cy="429260"/>
                        </a:xfrm>
                        <a:prstGeom prst="rect">
                          <a:avLst/>
                        </a:prstGeom>
                        <a:noFill/>
                        <a:ln>
                          <a:noFill/>
                        </a:ln>
                      </pic:spPr>
                    </pic:pic>
                  </a:graphicData>
                </a:graphic>
              </wp:inline>
            </w:drawing>
          </w:r>
        </w:p>
      </w:tc>
      <w:tc>
        <w:tcPr>
          <w:tcW w:w="4535" w:type="dxa"/>
          <w:shd w:val="clear" w:color="auto" w:fill="auto"/>
          <w:vAlign w:val="center"/>
        </w:tcPr>
        <w:p w14:paraId="66AC8658" w14:textId="77777777" w:rsidR="003A2C19" w:rsidRPr="00904B95" w:rsidRDefault="003A2C19" w:rsidP="00770821">
          <w:pPr>
            <w:pStyle w:val="Header"/>
            <w:pBdr>
              <w:bottom w:val="none" w:sz="0" w:space="0" w:color="auto"/>
            </w:pBdr>
            <w:rPr>
              <w:rFonts w:eastAsia="DengXian"/>
              <w:b/>
              <w:bCs/>
            </w:rPr>
          </w:pPr>
        </w:p>
      </w:tc>
      <w:tc>
        <w:tcPr>
          <w:tcW w:w="2273" w:type="dxa"/>
          <w:shd w:val="clear" w:color="auto" w:fill="auto"/>
          <w:vAlign w:val="center"/>
        </w:tcPr>
        <w:p w14:paraId="03AAC227" w14:textId="77777777" w:rsidR="003A2C19" w:rsidRPr="00904B95" w:rsidRDefault="00D235B1" w:rsidP="00D235B1">
          <w:pPr>
            <w:pStyle w:val="Header"/>
            <w:pBdr>
              <w:bottom w:val="none" w:sz="0" w:space="0" w:color="auto"/>
            </w:pBdr>
            <w:jc w:val="right"/>
            <w:rPr>
              <w:rFonts w:eastAsia="DengXian"/>
              <w:b/>
              <w:bCs/>
            </w:rPr>
          </w:pPr>
          <w:r>
            <w:rPr>
              <w:rFonts w:eastAsia="DengXian"/>
              <w:b/>
              <w:bCs/>
            </w:rPr>
            <w:drawing>
              <wp:inline distT="0" distB="0" distL="0" distR="0" wp14:anchorId="27B82697" wp14:editId="5EAD270D">
                <wp:extent cx="540000" cy="360000"/>
                <wp:effectExtent l="0" t="0" r="0" b="2540"/>
                <wp:docPr id="7" name="Picture 7"/>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2">
                          <a:extLst>
                            <a:ext uri="{28A0092B-C50C-407E-A947-70E740481C1C}">
                              <a14:useLocalDpi xmlns:a14="http://schemas.microsoft.com/office/drawing/2010/main" val="0"/>
                            </a:ext>
                          </a:extLst>
                        </a:blip>
                        <a:stretch>
                          <a:fillRect/>
                        </a:stretch>
                      </pic:blipFill>
                      <pic:spPr>
                        <a:xfrm>
                          <a:off x="0" y="0"/>
                          <a:ext cx="540000" cy="360000"/>
                        </a:xfrm>
                        <a:prstGeom prst="rect">
                          <a:avLst/>
                        </a:prstGeom>
                      </pic:spPr>
                    </pic:pic>
                  </a:graphicData>
                </a:graphic>
              </wp:inline>
            </w:drawing>
          </w:r>
        </w:p>
      </w:tc>
    </w:tr>
  </w:tbl>
  <w:p w14:paraId="60F8C650" w14:textId="77777777" w:rsidR="00357C8D" w:rsidRPr="003A2C19" w:rsidRDefault="00357C8D" w:rsidP="00065CFE">
    <w:pPr>
      <w:pBdr>
        <w:bottom w:val="single" w:sz="4" w:space="1" w:color="000000"/>
      </w:pBdr>
      <w:adjustRightInd w:val="0"/>
      <w:snapToGrid w:val="0"/>
      <w:spacing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66A66"/>
    <w:multiLevelType w:val="hybridMultilevel"/>
    <w:tmpl w:val="D2DA7CDA"/>
    <w:lvl w:ilvl="0" w:tplc="6892249A">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1" w15:restartNumberingAfterBreak="0">
    <w:nsid w:val="18B468F5"/>
    <w:multiLevelType w:val="hybridMultilevel"/>
    <w:tmpl w:val="B7F0F680"/>
    <w:lvl w:ilvl="0" w:tplc="B0C64C58">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ED3530"/>
    <w:multiLevelType w:val="hybridMultilevel"/>
    <w:tmpl w:val="515ED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6"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7A135E"/>
    <w:multiLevelType w:val="hybridMultilevel"/>
    <w:tmpl w:val="C554B7C0"/>
    <w:lvl w:ilvl="0" w:tplc="CFE896BA">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9" w15:restartNumberingAfterBreak="0">
    <w:nsid w:val="393567DB"/>
    <w:multiLevelType w:val="hybridMultilevel"/>
    <w:tmpl w:val="043A95D6"/>
    <w:lvl w:ilvl="0" w:tplc="6706E808">
      <w:start w:val="1"/>
      <w:numFmt w:val="decimal"/>
      <w:lvlRestart w:val="0"/>
      <w:pStyle w:val="MDPI7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2" w15:restartNumberingAfterBreak="0">
    <w:nsid w:val="5AF95618"/>
    <w:multiLevelType w:val="hybridMultilevel"/>
    <w:tmpl w:val="28523B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14C5E6F"/>
    <w:multiLevelType w:val="hybridMultilevel"/>
    <w:tmpl w:val="CC567EF0"/>
    <w:lvl w:ilvl="0" w:tplc="EAC08EE8">
      <w:start w:val="1"/>
      <w:numFmt w:val="decimal"/>
      <w:lvlText w:val="%1."/>
      <w:lvlJc w:val="left"/>
      <w:pPr>
        <w:ind w:left="4413" w:hanging="360"/>
      </w:pPr>
      <w:rPr>
        <w:rFonts w:hint="default"/>
        <w:b w:val="0"/>
      </w:rPr>
    </w:lvl>
    <w:lvl w:ilvl="1" w:tplc="04090019" w:tentative="1">
      <w:start w:val="1"/>
      <w:numFmt w:val="lowerLetter"/>
      <w:lvlText w:val="%2."/>
      <w:lvlJc w:val="left"/>
      <w:pPr>
        <w:ind w:left="5133" w:hanging="360"/>
      </w:pPr>
    </w:lvl>
    <w:lvl w:ilvl="2" w:tplc="0409001B" w:tentative="1">
      <w:start w:val="1"/>
      <w:numFmt w:val="lowerRoman"/>
      <w:lvlText w:val="%3."/>
      <w:lvlJc w:val="right"/>
      <w:pPr>
        <w:ind w:left="5853" w:hanging="180"/>
      </w:pPr>
    </w:lvl>
    <w:lvl w:ilvl="3" w:tplc="0409000F" w:tentative="1">
      <w:start w:val="1"/>
      <w:numFmt w:val="decimal"/>
      <w:lvlText w:val="%4."/>
      <w:lvlJc w:val="left"/>
      <w:pPr>
        <w:ind w:left="6573" w:hanging="360"/>
      </w:pPr>
    </w:lvl>
    <w:lvl w:ilvl="4" w:tplc="04090019" w:tentative="1">
      <w:start w:val="1"/>
      <w:numFmt w:val="lowerLetter"/>
      <w:lvlText w:val="%5."/>
      <w:lvlJc w:val="left"/>
      <w:pPr>
        <w:ind w:left="7293" w:hanging="360"/>
      </w:pPr>
    </w:lvl>
    <w:lvl w:ilvl="5" w:tplc="0409001B" w:tentative="1">
      <w:start w:val="1"/>
      <w:numFmt w:val="lowerRoman"/>
      <w:lvlText w:val="%6."/>
      <w:lvlJc w:val="right"/>
      <w:pPr>
        <w:ind w:left="8013" w:hanging="180"/>
      </w:pPr>
    </w:lvl>
    <w:lvl w:ilvl="6" w:tplc="0409000F" w:tentative="1">
      <w:start w:val="1"/>
      <w:numFmt w:val="decimal"/>
      <w:lvlText w:val="%7."/>
      <w:lvlJc w:val="left"/>
      <w:pPr>
        <w:ind w:left="8733" w:hanging="360"/>
      </w:pPr>
    </w:lvl>
    <w:lvl w:ilvl="7" w:tplc="04090019" w:tentative="1">
      <w:start w:val="1"/>
      <w:numFmt w:val="lowerLetter"/>
      <w:lvlText w:val="%8."/>
      <w:lvlJc w:val="left"/>
      <w:pPr>
        <w:ind w:left="9453" w:hanging="360"/>
      </w:pPr>
    </w:lvl>
    <w:lvl w:ilvl="8" w:tplc="0409001B" w:tentative="1">
      <w:start w:val="1"/>
      <w:numFmt w:val="lowerRoman"/>
      <w:lvlText w:val="%9."/>
      <w:lvlJc w:val="right"/>
      <w:pPr>
        <w:ind w:left="10173" w:hanging="180"/>
      </w:pPr>
    </w:lvl>
  </w:abstractNum>
  <w:abstractNum w:abstractNumId="14" w15:restartNumberingAfterBreak="0">
    <w:nsid w:val="65B479A7"/>
    <w:multiLevelType w:val="hybridMultilevel"/>
    <w:tmpl w:val="B8728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97130243">
    <w:abstractNumId w:val="5"/>
  </w:num>
  <w:num w:numId="2" w16cid:durableId="905844203">
    <w:abstractNumId w:val="8"/>
  </w:num>
  <w:num w:numId="3" w16cid:durableId="1666861277">
    <w:abstractNumId w:val="3"/>
  </w:num>
  <w:num w:numId="4" w16cid:durableId="6237313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9628869">
    <w:abstractNumId w:val="6"/>
  </w:num>
  <w:num w:numId="6" w16cid:durableId="1442724422">
    <w:abstractNumId w:val="11"/>
  </w:num>
  <w:num w:numId="7" w16cid:durableId="2133939967">
    <w:abstractNumId w:val="2"/>
  </w:num>
  <w:num w:numId="8" w16cid:durableId="2002808523">
    <w:abstractNumId w:val="11"/>
  </w:num>
  <w:num w:numId="9" w16cid:durableId="2037194565">
    <w:abstractNumId w:val="2"/>
  </w:num>
  <w:num w:numId="10" w16cid:durableId="990867895">
    <w:abstractNumId w:val="11"/>
  </w:num>
  <w:num w:numId="11" w16cid:durableId="626859113">
    <w:abstractNumId w:val="2"/>
  </w:num>
  <w:num w:numId="12" w16cid:durableId="1083720322">
    <w:abstractNumId w:val="15"/>
  </w:num>
  <w:num w:numId="13" w16cid:durableId="1892493204">
    <w:abstractNumId w:val="11"/>
  </w:num>
  <w:num w:numId="14" w16cid:durableId="627126481">
    <w:abstractNumId w:val="2"/>
  </w:num>
  <w:num w:numId="15" w16cid:durableId="1435638778">
    <w:abstractNumId w:val="1"/>
  </w:num>
  <w:num w:numId="16" w16cid:durableId="1144203888">
    <w:abstractNumId w:val="10"/>
  </w:num>
  <w:num w:numId="17" w16cid:durableId="1084500052">
    <w:abstractNumId w:val="0"/>
  </w:num>
  <w:num w:numId="18" w16cid:durableId="385644346">
    <w:abstractNumId w:val="11"/>
  </w:num>
  <w:num w:numId="19" w16cid:durableId="729230210">
    <w:abstractNumId w:val="2"/>
  </w:num>
  <w:num w:numId="20" w16cid:durableId="9188049">
    <w:abstractNumId w:val="1"/>
  </w:num>
  <w:num w:numId="21" w16cid:durableId="903762738">
    <w:abstractNumId w:val="7"/>
  </w:num>
  <w:num w:numId="22" w16cid:durableId="159931752">
    <w:abstractNumId w:val="0"/>
  </w:num>
  <w:num w:numId="23" w16cid:durableId="1152717678">
    <w:abstractNumId w:val="9"/>
  </w:num>
  <w:num w:numId="24" w16cid:durableId="787352355">
    <w:abstractNumId w:val="13"/>
  </w:num>
  <w:num w:numId="25" w16cid:durableId="124204224">
    <w:abstractNumId w:val="14"/>
  </w:num>
  <w:num w:numId="26" w16cid:durableId="1547450944">
    <w:abstractNumId w:val="4"/>
  </w:num>
  <w:num w:numId="27" w16cid:durableId="4469677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LQwNDUzNDKyNDExM7ZU0lEKTi0uzszPAykwrgUAwO10biwAAAA="/>
  </w:docVars>
  <w:rsids>
    <w:rsidRoot w:val="00023A62"/>
    <w:rsid w:val="00000259"/>
    <w:rsid w:val="000019D8"/>
    <w:rsid w:val="00001D7E"/>
    <w:rsid w:val="00006F9A"/>
    <w:rsid w:val="0001560B"/>
    <w:rsid w:val="00023A62"/>
    <w:rsid w:val="000302D9"/>
    <w:rsid w:val="00030678"/>
    <w:rsid w:val="00041D95"/>
    <w:rsid w:val="00065CFE"/>
    <w:rsid w:val="00085770"/>
    <w:rsid w:val="000913CF"/>
    <w:rsid w:val="000A7316"/>
    <w:rsid w:val="000B7CBD"/>
    <w:rsid w:val="000C0FC2"/>
    <w:rsid w:val="000C6424"/>
    <w:rsid w:val="000E2866"/>
    <w:rsid w:val="000F1945"/>
    <w:rsid w:val="0010744C"/>
    <w:rsid w:val="00152F6D"/>
    <w:rsid w:val="001710B7"/>
    <w:rsid w:val="00172385"/>
    <w:rsid w:val="001C4EF2"/>
    <w:rsid w:val="001D1C27"/>
    <w:rsid w:val="001D25D3"/>
    <w:rsid w:val="001D7B01"/>
    <w:rsid w:val="001E2AEB"/>
    <w:rsid w:val="001E6B6B"/>
    <w:rsid w:val="001F462D"/>
    <w:rsid w:val="00252A11"/>
    <w:rsid w:val="00271DD8"/>
    <w:rsid w:val="00274D95"/>
    <w:rsid w:val="00280F25"/>
    <w:rsid w:val="00280FC4"/>
    <w:rsid w:val="00285BF4"/>
    <w:rsid w:val="00287BE6"/>
    <w:rsid w:val="0029303F"/>
    <w:rsid w:val="002B5FEA"/>
    <w:rsid w:val="002C1762"/>
    <w:rsid w:val="002C5B08"/>
    <w:rsid w:val="002C74FC"/>
    <w:rsid w:val="002E235C"/>
    <w:rsid w:val="003016BB"/>
    <w:rsid w:val="00314B6E"/>
    <w:rsid w:val="003207B3"/>
    <w:rsid w:val="00325CF8"/>
    <w:rsid w:val="00326141"/>
    <w:rsid w:val="00332B4C"/>
    <w:rsid w:val="0034278A"/>
    <w:rsid w:val="0034365E"/>
    <w:rsid w:val="00357C8D"/>
    <w:rsid w:val="00362F34"/>
    <w:rsid w:val="00382EB8"/>
    <w:rsid w:val="00392671"/>
    <w:rsid w:val="003977A3"/>
    <w:rsid w:val="003A2C19"/>
    <w:rsid w:val="003B4C37"/>
    <w:rsid w:val="003D37C7"/>
    <w:rsid w:val="003D4857"/>
    <w:rsid w:val="003D4D76"/>
    <w:rsid w:val="003D55AB"/>
    <w:rsid w:val="003E2FD7"/>
    <w:rsid w:val="003F2DA1"/>
    <w:rsid w:val="003F4ECB"/>
    <w:rsid w:val="00401D30"/>
    <w:rsid w:val="00412261"/>
    <w:rsid w:val="004142C7"/>
    <w:rsid w:val="004225B0"/>
    <w:rsid w:val="0045182C"/>
    <w:rsid w:val="0045189E"/>
    <w:rsid w:val="0046295C"/>
    <w:rsid w:val="004B1358"/>
    <w:rsid w:val="004B65B3"/>
    <w:rsid w:val="004B7429"/>
    <w:rsid w:val="004D54CC"/>
    <w:rsid w:val="004D5F4D"/>
    <w:rsid w:val="004F2DA5"/>
    <w:rsid w:val="004F5B4C"/>
    <w:rsid w:val="005123DF"/>
    <w:rsid w:val="00547A54"/>
    <w:rsid w:val="005577F2"/>
    <w:rsid w:val="005963C5"/>
    <w:rsid w:val="005A06CB"/>
    <w:rsid w:val="005D3530"/>
    <w:rsid w:val="00611FCD"/>
    <w:rsid w:val="00616F82"/>
    <w:rsid w:val="00622838"/>
    <w:rsid w:val="006300CB"/>
    <w:rsid w:val="00637CD2"/>
    <w:rsid w:val="006532ED"/>
    <w:rsid w:val="006605E6"/>
    <w:rsid w:val="00667913"/>
    <w:rsid w:val="00685F96"/>
    <w:rsid w:val="00691DEB"/>
    <w:rsid w:val="00692393"/>
    <w:rsid w:val="00694025"/>
    <w:rsid w:val="006A11B0"/>
    <w:rsid w:val="006A5D76"/>
    <w:rsid w:val="006C3990"/>
    <w:rsid w:val="006D3297"/>
    <w:rsid w:val="006E1776"/>
    <w:rsid w:val="006E6D7B"/>
    <w:rsid w:val="007018DC"/>
    <w:rsid w:val="00705D61"/>
    <w:rsid w:val="00706D77"/>
    <w:rsid w:val="00711F3B"/>
    <w:rsid w:val="00770821"/>
    <w:rsid w:val="0079312A"/>
    <w:rsid w:val="00797BD2"/>
    <w:rsid w:val="007C79DE"/>
    <w:rsid w:val="007D4C70"/>
    <w:rsid w:val="007F73F7"/>
    <w:rsid w:val="008022F9"/>
    <w:rsid w:val="00816BBE"/>
    <w:rsid w:val="00821EF1"/>
    <w:rsid w:val="008337EC"/>
    <w:rsid w:val="00851192"/>
    <w:rsid w:val="00853B85"/>
    <w:rsid w:val="00865A31"/>
    <w:rsid w:val="008676DA"/>
    <w:rsid w:val="00874014"/>
    <w:rsid w:val="0087707F"/>
    <w:rsid w:val="008D0B41"/>
    <w:rsid w:val="008E63F1"/>
    <w:rsid w:val="008F1228"/>
    <w:rsid w:val="008F3CDC"/>
    <w:rsid w:val="008F6E8C"/>
    <w:rsid w:val="00900421"/>
    <w:rsid w:val="009035B8"/>
    <w:rsid w:val="00904B95"/>
    <w:rsid w:val="00914275"/>
    <w:rsid w:val="00915CAE"/>
    <w:rsid w:val="009202AF"/>
    <w:rsid w:val="00936D19"/>
    <w:rsid w:val="00943EE6"/>
    <w:rsid w:val="00945A8C"/>
    <w:rsid w:val="00970559"/>
    <w:rsid w:val="00970888"/>
    <w:rsid w:val="009709FF"/>
    <w:rsid w:val="009710BB"/>
    <w:rsid w:val="00995F53"/>
    <w:rsid w:val="00996419"/>
    <w:rsid w:val="009A4160"/>
    <w:rsid w:val="009C5893"/>
    <w:rsid w:val="009F70E6"/>
    <w:rsid w:val="00A637A9"/>
    <w:rsid w:val="00A73B50"/>
    <w:rsid w:val="00A8795B"/>
    <w:rsid w:val="00AA0E9C"/>
    <w:rsid w:val="00AB2F7D"/>
    <w:rsid w:val="00AC3FDF"/>
    <w:rsid w:val="00AD3640"/>
    <w:rsid w:val="00AD4E9B"/>
    <w:rsid w:val="00AE0F2C"/>
    <w:rsid w:val="00AE35C7"/>
    <w:rsid w:val="00AE74B2"/>
    <w:rsid w:val="00AF63F6"/>
    <w:rsid w:val="00AF66CF"/>
    <w:rsid w:val="00B24D42"/>
    <w:rsid w:val="00B27BDC"/>
    <w:rsid w:val="00B46170"/>
    <w:rsid w:val="00B84BC1"/>
    <w:rsid w:val="00BB2253"/>
    <w:rsid w:val="00BB7AA1"/>
    <w:rsid w:val="00BC2D10"/>
    <w:rsid w:val="00BD5379"/>
    <w:rsid w:val="00BE4E1F"/>
    <w:rsid w:val="00BF5D96"/>
    <w:rsid w:val="00BF6F8B"/>
    <w:rsid w:val="00C06920"/>
    <w:rsid w:val="00C078B3"/>
    <w:rsid w:val="00C1439D"/>
    <w:rsid w:val="00C144B6"/>
    <w:rsid w:val="00C17D2C"/>
    <w:rsid w:val="00C67D1A"/>
    <w:rsid w:val="00C76749"/>
    <w:rsid w:val="00C84570"/>
    <w:rsid w:val="00C92AAE"/>
    <w:rsid w:val="00C93250"/>
    <w:rsid w:val="00CA6FBF"/>
    <w:rsid w:val="00CA7E52"/>
    <w:rsid w:val="00CB5986"/>
    <w:rsid w:val="00CC4494"/>
    <w:rsid w:val="00CE5B44"/>
    <w:rsid w:val="00D03F63"/>
    <w:rsid w:val="00D0452F"/>
    <w:rsid w:val="00D06DB4"/>
    <w:rsid w:val="00D1431B"/>
    <w:rsid w:val="00D15FBD"/>
    <w:rsid w:val="00D235B1"/>
    <w:rsid w:val="00D537C4"/>
    <w:rsid w:val="00D72E82"/>
    <w:rsid w:val="00D76EFE"/>
    <w:rsid w:val="00D802F3"/>
    <w:rsid w:val="00DB5D84"/>
    <w:rsid w:val="00DB65CB"/>
    <w:rsid w:val="00DC5308"/>
    <w:rsid w:val="00E50AA7"/>
    <w:rsid w:val="00E548E8"/>
    <w:rsid w:val="00E57167"/>
    <w:rsid w:val="00E62446"/>
    <w:rsid w:val="00E6298A"/>
    <w:rsid w:val="00E9417E"/>
    <w:rsid w:val="00EA792D"/>
    <w:rsid w:val="00EB730D"/>
    <w:rsid w:val="00EC2CB7"/>
    <w:rsid w:val="00EE3D95"/>
    <w:rsid w:val="00F159D6"/>
    <w:rsid w:val="00F20DC0"/>
    <w:rsid w:val="00F41D77"/>
    <w:rsid w:val="00F61547"/>
    <w:rsid w:val="00F733DC"/>
    <w:rsid w:val="00F914AE"/>
    <w:rsid w:val="00FA2DB6"/>
    <w:rsid w:val="00FA4695"/>
    <w:rsid w:val="00FC70BF"/>
    <w:rsid w:val="00FD235E"/>
    <w:rsid w:val="00FD4789"/>
    <w:rsid w:val="00FE056E"/>
    <w:rsid w:val="00FE14B4"/>
    <w:rsid w:val="00FE6943"/>
    <w:rsid w:val="00FF1581"/>
    <w:rsid w:val="00FF55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4ECA05"/>
  <w15:chartTrackingRefBased/>
  <w15:docId w15:val="{8336AAD2-B90D-4234-949B-5DB990470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943"/>
    <w:pPr>
      <w:spacing w:line="260" w:lineRule="atLeast"/>
      <w:jc w:val="both"/>
    </w:pPr>
    <w:rPr>
      <w:rFonts w:ascii="Palatino Linotype" w:hAnsi="Palatino Linotype"/>
      <w:noProof/>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FE6943"/>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FE6943"/>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FE6943"/>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FE6943"/>
    <w:pPr>
      <w:adjustRightInd w:val="0"/>
      <w:snapToGrid w:val="0"/>
      <w:spacing w:line="240" w:lineRule="atLeast"/>
      <w:ind w:right="113"/>
      <w:jc w:val="left"/>
    </w:pPr>
    <w:rPr>
      <w:rFonts w:eastAsia="Times New Roman"/>
      <w:noProof w:val="0"/>
      <w:sz w:val="14"/>
      <w:lang w:eastAsia="de-DE" w:bidi="en-US"/>
    </w:rPr>
  </w:style>
  <w:style w:type="paragraph" w:customStyle="1" w:styleId="MDPI16affiliation">
    <w:name w:val="MDPI_1.6_affiliation"/>
    <w:qFormat/>
    <w:rsid w:val="00FE6943"/>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FE6943"/>
    <w:pPr>
      <w:adjustRightInd w:val="0"/>
      <w:snapToGrid w:val="0"/>
      <w:spacing w:before="240" w:line="260" w:lineRule="atLeast"/>
      <w:ind w:left="2608"/>
      <w:jc w:val="both"/>
    </w:pPr>
    <w:rPr>
      <w:rFonts w:ascii="Palatino Linotype" w:eastAsia="Times New Roman" w:hAnsi="Palatino Linotype"/>
      <w:color w:val="000000"/>
      <w:sz w:val="18"/>
      <w:szCs w:val="22"/>
      <w:lang w:eastAsia="de-DE" w:bidi="en-US"/>
    </w:rPr>
  </w:style>
  <w:style w:type="paragraph" w:customStyle="1" w:styleId="MDPI18keywords">
    <w:name w:val="MDPI_1.8_keywords"/>
    <w:next w:val="Normal"/>
    <w:qFormat/>
    <w:rsid w:val="00FE6943"/>
    <w:pPr>
      <w:adjustRightInd w:val="0"/>
      <w:snapToGrid w:val="0"/>
      <w:spacing w:before="240" w:line="260" w:lineRule="atLeast"/>
      <w:ind w:left="2608"/>
      <w:jc w:val="both"/>
    </w:pPr>
    <w:rPr>
      <w:rFonts w:ascii="Palatino Linotype" w:eastAsia="Times New Roman" w:hAnsi="Palatino Linotype"/>
      <w:snapToGrid w:val="0"/>
      <w:color w:val="000000"/>
      <w:sz w:val="18"/>
      <w:szCs w:val="22"/>
      <w:lang w:eastAsia="de-DE" w:bidi="en-US"/>
    </w:rPr>
  </w:style>
  <w:style w:type="paragraph" w:customStyle="1" w:styleId="MDPI19line">
    <w:name w:val="MDPI_1.9_line"/>
    <w:qFormat/>
    <w:rsid w:val="00A8795B"/>
    <w:pPr>
      <w:pBdr>
        <w:bottom w:val="single" w:sz="4" w:space="1" w:color="auto"/>
      </w:pBdr>
      <w:adjustRightInd w:val="0"/>
      <w:snapToGrid w:val="0"/>
      <w:spacing w:after="480" w:line="26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FE6943"/>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FE6943"/>
    <w:rPr>
      <w:rFonts w:ascii="Palatino Linotype" w:hAnsi="Palatino Linotype"/>
      <w:noProof/>
      <w:color w:val="000000"/>
      <w:szCs w:val="18"/>
    </w:rPr>
  </w:style>
  <w:style w:type="paragraph" w:styleId="Header">
    <w:name w:val="header"/>
    <w:basedOn w:val="Normal"/>
    <w:link w:val="HeaderChar"/>
    <w:uiPriority w:val="99"/>
    <w:rsid w:val="00FE6943"/>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FE6943"/>
    <w:rPr>
      <w:rFonts w:ascii="Palatino Linotype" w:hAnsi="Palatino Linotype"/>
      <w:noProof/>
      <w:color w:val="000000"/>
      <w:szCs w:val="18"/>
    </w:rPr>
  </w:style>
  <w:style w:type="paragraph" w:customStyle="1" w:styleId="MDPIheaderjournallogo">
    <w:name w:val="MDPI_header_journal_logo"/>
    <w:qFormat/>
    <w:rsid w:val="00FE6943"/>
    <w:pPr>
      <w:adjustRightInd w:val="0"/>
      <w:snapToGrid w:val="0"/>
      <w:spacing w:line="260" w:lineRule="atLeast"/>
      <w:jc w:val="both"/>
    </w:pPr>
    <w:rPr>
      <w:rFonts w:ascii="Palatino Linotype" w:eastAsia="Times New Roman" w:hAnsi="Palatino Linotype"/>
      <w:i/>
      <w:color w:val="000000"/>
      <w:sz w:val="24"/>
      <w:szCs w:val="22"/>
      <w:lang w:eastAsia="de-CH"/>
    </w:rPr>
  </w:style>
  <w:style w:type="paragraph" w:customStyle="1" w:styleId="MDPI32textnoindent">
    <w:name w:val="MDPI_3.2_text_no_indent"/>
    <w:basedOn w:val="MDPI31text"/>
    <w:qFormat/>
    <w:rsid w:val="00FE6943"/>
    <w:pPr>
      <w:ind w:firstLine="0"/>
    </w:pPr>
  </w:style>
  <w:style w:type="paragraph" w:customStyle="1" w:styleId="MDPI31text">
    <w:name w:val="MDPI_3.1_text"/>
    <w:qFormat/>
    <w:rsid w:val="00AC3FDF"/>
    <w:pPr>
      <w:adjustRightInd w:val="0"/>
      <w:snapToGrid w:val="0"/>
      <w:spacing w:line="228" w:lineRule="auto"/>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FE6943"/>
    <w:pPr>
      <w:adjustRightInd w:val="0"/>
      <w:snapToGrid w:val="0"/>
      <w:spacing w:after="24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FE6943"/>
    <w:pPr>
      <w:adjustRightInd w:val="0"/>
      <w:snapToGrid w:val="0"/>
      <w:spacing w:before="24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FE6943"/>
    <w:pPr>
      <w:adjustRightInd w:val="0"/>
      <w:snapToGrid w:val="0"/>
      <w:spacing w:line="228" w:lineRule="auto"/>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FE6943"/>
    <w:pPr>
      <w:adjustRightInd w:val="0"/>
      <w:snapToGrid w:val="0"/>
      <w:spacing w:before="120"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C84570"/>
    <w:pPr>
      <w:numPr>
        <w:numId w:val="22"/>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C84570"/>
    <w:pPr>
      <w:numPr>
        <w:numId w:val="20"/>
      </w:numPr>
      <w:adjustRightInd w:val="0"/>
      <w:snapToGrid w:val="0"/>
      <w:spacing w:line="228" w:lineRule="auto"/>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FE6943"/>
    <w:pPr>
      <w:adjustRightInd w:val="0"/>
      <w:snapToGrid w:val="0"/>
      <w:spacing w:before="120" w:after="120" w:line="26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FE6943"/>
    <w:pPr>
      <w:spacing w:before="120" w:after="120"/>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FE6943"/>
    <w:pPr>
      <w:adjustRightInd w:val="0"/>
      <w:snapToGrid w:val="0"/>
      <w:spacing w:before="240" w:after="120" w:line="228" w:lineRule="auto"/>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4B7429"/>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FE6943"/>
    <w:pPr>
      <w:adjustRightInd w:val="0"/>
      <w:snapToGrid w:val="0"/>
      <w:spacing w:line="228" w:lineRule="auto"/>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FE6943"/>
    <w:pPr>
      <w:adjustRightInd w:val="0"/>
      <w:snapToGrid w:val="0"/>
      <w:spacing w:before="120" w:after="240" w:line="228" w:lineRule="auto"/>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FE6943"/>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1theorem">
    <w:name w:val="MDPI_8.1_theorem"/>
    <w:qFormat/>
    <w:rsid w:val="00FE6943"/>
    <w:pPr>
      <w:adjustRightInd w:val="0"/>
      <w:snapToGrid w:val="0"/>
      <w:spacing w:line="228" w:lineRule="auto"/>
      <w:ind w:left="2608"/>
      <w:jc w:val="both"/>
    </w:pPr>
    <w:rPr>
      <w:rFonts w:ascii="Palatino Linotype" w:eastAsia="Times New Roman" w:hAnsi="Palatino Linotype"/>
      <w:i/>
      <w:snapToGrid w:val="0"/>
      <w:color w:val="000000"/>
      <w:szCs w:val="22"/>
      <w:lang w:eastAsia="de-DE" w:bidi="en-US"/>
    </w:rPr>
  </w:style>
  <w:style w:type="paragraph" w:customStyle="1" w:styleId="MDPI82proof">
    <w:name w:val="MDPI_8.2_proof"/>
    <w:qFormat/>
    <w:rsid w:val="00FE6943"/>
    <w:pPr>
      <w:adjustRightInd w:val="0"/>
      <w:snapToGrid w:val="0"/>
      <w:spacing w:line="228" w:lineRule="auto"/>
      <w:ind w:left="2608"/>
      <w:jc w:val="both"/>
    </w:pPr>
    <w:rPr>
      <w:rFonts w:ascii="Palatino Linotype" w:eastAsia="Times New Roman" w:hAnsi="Palatino Linotype"/>
      <w:snapToGrid w:val="0"/>
      <w:color w:val="000000"/>
      <w:szCs w:val="22"/>
      <w:lang w:eastAsia="de-DE" w:bidi="en-US"/>
    </w:rPr>
  </w:style>
  <w:style w:type="paragraph" w:customStyle="1" w:styleId="MDPIfooterfirstpage">
    <w:name w:val="MDPI_footer_firstpage"/>
    <w:qFormat/>
    <w:rsid w:val="00FE6943"/>
    <w:pPr>
      <w:tabs>
        <w:tab w:val="right" w:pos="8845"/>
      </w:tabs>
      <w:spacing w:line="160" w:lineRule="exact"/>
    </w:pPr>
    <w:rPr>
      <w:rFonts w:ascii="Palatino Linotype" w:eastAsia="Times New Roman" w:hAnsi="Palatino Linotype"/>
      <w:color w:val="000000"/>
      <w:sz w:val="16"/>
      <w:lang w:eastAsia="de-DE"/>
    </w:rPr>
  </w:style>
  <w:style w:type="paragraph" w:customStyle="1" w:styleId="MDPI23heading3">
    <w:name w:val="MDPI_2.3_heading3"/>
    <w:qFormat/>
    <w:rsid w:val="00FE6943"/>
    <w:pPr>
      <w:adjustRightInd w:val="0"/>
      <w:snapToGrid w:val="0"/>
      <w:spacing w:before="60" w:after="60" w:line="228" w:lineRule="auto"/>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FE6943"/>
    <w:pPr>
      <w:adjustRightInd w:val="0"/>
      <w:snapToGrid w:val="0"/>
      <w:spacing w:before="240" w:after="60" w:line="228" w:lineRule="auto"/>
      <w:ind w:left="2608"/>
      <w:outlineLvl w:val="0"/>
    </w:pPr>
    <w:rPr>
      <w:rFonts w:ascii="Palatino Linotype" w:eastAsia="Times New Roman" w:hAnsi="Palatino Linotype"/>
      <w:b/>
      <w:snapToGrid w:val="0"/>
      <w:color w:val="000000"/>
      <w:szCs w:val="22"/>
      <w:lang w:eastAsia="de-DE" w:bidi="en-US"/>
    </w:rPr>
  </w:style>
  <w:style w:type="paragraph" w:customStyle="1" w:styleId="MDPI22heading2">
    <w:name w:val="MDPI_2.2_heading2"/>
    <w:qFormat/>
    <w:rsid w:val="00FE6943"/>
    <w:pPr>
      <w:adjustRightInd w:val="0"/>
      <w:snapToGrid w:val="0"/>
      <w:spacing w:before="60" w:after="60" w:line="228" w:lineRule="auto"/>
      <w:ind w:left="2608"/>
      <w:outlineLvl w:val="1"/>
    </w:pPr>
    <w:rPr>
      <w:rFonts w:ascii="Palatino Linotype" w:eastAsia="Times New Roman" w:hAnsi="Palatino Linotype"/>
      <w:i/>
      <w:noProof/>
      <w:snapToGrid w:val="0"/>
      <w:color w:val="000000"/>
      <w:szCs w:val="22"/>
      <w:lang w:eastAsia="de-DE" w:bidi="en-US"/>
    </w:rPr>
  </w:style>
  <w:style w:type="paragraph" w:customStyle="1" w:styleId="MDPI71References">
    <w:name w:val="MDPI_7.1_References"/>
    <w:qFormat/>
    <w:rsid w:val="008022F9"/>
    <w:pPr>
      <w:numPr>
        <w:numId w:val="23"/>
      </w:numPr>
      <w:adjustRightInd w:val="0"/>
      <w:snapToGrid w:val="0"/>
      <w:spacing w:line="228" w:lineRule="auto"/>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FE6943"/>
    <w:rPr>
      <w:rFonts w:cs="Tahoma"/>
      <w:szCs w:val="18"/>
    </w:rPr>
  </w:style>
  <w:style w:type="character" w:customStyle="1" w:styleId="BalloonTextChar">
    <w:name w:val="Balloon Text Char"/>
    <w:link w:val="BalloonText"/>
    <w:uiPriority w:val="99"/>
    <w:rsid w:val="00FE6943"/>
    <w:rPr>
      <w:rFonts w:ascii="Palatino Linotype" w:hAnsi="Palatino Linotype" w:cs="Tahoma"/>
      <w:noProof/>
      <w:color w:val="000000"/>
      <w:szCs w:val="18"/>
    </w:rPr>
  </w:style>
  <w:style w:type="character" w:styleId="LineNumber">
    <w:name w:val="line number"/>
    <w:uiPriority w:val="99"/>
    <w:rsid w:val="00F20DC0"/>
    <w:rPr>
      <w:rFonts w:ascii="Palatino Linotype" w:hAnsi="Palatino Linotype"/>
      <w:sz w:val="16"/>
    </w:rPr>
  </w:style>
  <w:style w:type="table" w:customStyle="1" w:styleId="MDPI41threelinetable">
    <w:name w:val="MDPI_4.1_three_line_table"/>
    <w:basedOn w:val="TableNormal"/>
    <w:uiPriority w:val="99"/>
    <w:rsid w:val="00FE6943"/>
    <w:pPr>
      <w:adjustRightInd w:val="0"/>
      <w:snapToGrid w:val="0"/>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FE6943"/>
    <w:rPr>
      <w:color w:val="0000FF"/>
      <w:u w:val="single"/>
    </w:rPr>
  </w:style>
  <w:style w:type="character" w:styleId="UnresolvedMention">
    <w:name w:val="Unresolved Mention"/>
    <w:uiPriority w:val="99"/>
    <w:semiHidden/>
    <w:unhideWhenUsed/>
    <w:rsid w:val="0034278A"/>
    <w:rPr>
      <w:color w:val="605E5C"/>
      <w:shd w:val="clear" w:color="auto" w:fill="E1DFDD"/>
    </w:rPr>
  </w:style>
  <w:style w:type="table" w:styleId="TableGrid">
    <w:name w:val="Table Grid"/>
    <w:basedOn w:val="TableNormal"/>
    <w:uiPriority w:val="59"/>
    <w:rsid w:val="00FE6943"/>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853B8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FE6943"/>
    <w:pPr>
      <w:adjustRightInd w:val="0"/>
      <w:snapToGrid w:val="0"/>
      <w:spacing w:line="240" w:lineRule="atLeast"/>
      <w:ind w:right="113"/>
    </w:pPr>
    <w:rPr>
      <w:rFonts w:ascii="Palatino Linotype" w:hAnsi="Palatino Linotype" w:cs="Cordia New"/>
      <w:sz w:val="14"/>
      <w:szCs w:val="22"/>
    </w:rPr>
  </w:style>
  <w:style w:type="paragraph" w:customStyle="1" w:styleId="MDPI62BackMatter">
    <w:name w:val="MDPI_6.2_BackMatter"/>
    <w:qFormat/>
    <w:rsid w:val="00FE6943"/>
    <w:pPr>
      <w:adjustRightInd w:val="0"/>
      <w:snapToGrid w:val="0"/>
      <w:spacing w:after="120" w:line="228" w:lineRule="auto"/>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FE6943"/>
    <w:pPr>
      <w:adjustRightInd w:val="0"/>
      <w:snapToGrid w:val="0"/>
      <w:spacing w:after="120" w:line="240" w:lineRule="atLeast"/>
      <w:ind w:right="113"/>
    </w:pPr>
    <w:rPr>
      <w:rFonts w:ascii="Palatino Linotype" w:hAnsi="Palatino Linotype"/>
      <w:snapToGrid w:val="0"/>
      <w:color w:val="000000"/>
      <w:sz w:val="14"/>
      <w:lang w:eastAsia="en-US" w:bidi="en-US"/>
    </w:rPr>
  </w:style>
  <w:style w:type="paragraph" w:customStyle="1" w:styleId="MDPI15academiceditor">
    <w:name w:val="MDPI_1.5_academic_editor"/>
    <w:qFormat/>
    <w:rsid w:val="006532ED"/>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19classification">
    <w:name w:val="MDPI_1.9_classification"/>
    <w:qFormat/>
    <w:rsid w:val="00FE6943"/>
    <w:pPr>
      <w:spacing w:before="240" w:line="260" w:lineRule="atLeast"/>
      <w:ind w:left="113"/>
      <w:jc w:val="both"/>
    </w:pPr>
    <w:rPr>
      <w:rFonts w:ascii="Palatino Linotype" w:eastAsia="Times New Roman" w:hAnsi="Palatino Linotype"/>
      <w:b/>
      <w:color w:val="000000"/>
      <w:szCs w:val="22"/>
      <w:lang w:eastAsia="de-DE" w:bidi="en-US"/>
    </w:rPr>
  </w:style>
  <w:style w:type="paragraph" w:customStyle="1" w:styleId="MDPI411onetablecaption">
    <w:name w:val="MDPI_4.1.1_one_table_caption"/>
    <w:qFormat/>
    <w:rsid w:val="00FE6943"/>
    <w:pPr>
      <w:adjustRightInd w:val="0"/>
      <w:snapToGrid w:val="0"/>
      <w:spacing w:before="240" w:after="120" w:line="26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FE6943"/>
    <w:pPr>
      <w:adjustRightInd w:val="0"/>
      <w:snapToGrid w:val="0"/>
      <w:spacing w:before="240" w:after="120" w:line="260" w:lineRule="atLeast"/>
      <w:jc w:val="center"/>
    </w:pPr>
    <w:rPr>
      <w:rFonts w:ascii="Palatino Linotype" w:hAnsi="Palatino Linotype"/>
      <w:noProof/>
      <w:color w:val="000000"/>
      <w:sz w:val="18"/>
      <w:lang w:bidi="en-US"/>
    </w:rPr>
  </w:style>
  <w:style w:type="paragraph" w:customStyle="1" w:styleId="MDPI72Copyright">
    <w:name w:val="MDPI_7.2_Copyright"/>
    <w:qFormat/>
    <w:rsid w:val="00FE6943"/>
    <w:pPr>
      <w:adjustRightInd w:val="0"/>
      <w:snapToGrid w:val="0"/>
      <w:spacing w:before="240" w:line="240" w:lineRule="atLeast"/>
      <w:ind w:right="113"/>
    </w:pPr>
    <w:rPr>
      <w:rFonts w:ascii="Palatino Linotype" w:eastAsia="Times New Roman" w:hAnsi="Palatino Linotype"/>
      <w:noProof/>
      <w:snapToGrid w:val="0"/>
      <w:color w:val="000000"/>
      <w:spacing w:val="-2"/>
      <w:sz w:val="14"/>
      <w:lang w:val="en-GB" w:eastAsia="en-GB"/>
    </w:rPr>
  </w:style>
  <w:style w:type="paragraph" w:customStyle="1" w:styleId="MDPI73CopyrightImage">
    <w:name w:val="MDPI_7.3_CopyrightImage"/>
    <w:rsid w:val="00FE6943"/>
    <w:pPr>
      <w:adjustRightInd w:val="0"/>
      <w:snapToGrid w:val="0"/>
      <w:spacing w:after="100" w:line="260" w:lineRule="atLeast"/>
      <w:jc w:val="right"/>
    </w:pPr>
    <w:rPr>
      <w:rFonts w:ascii="Palatino Linotype" w:eastAsia="Times New Roman" w:hAnsi="Palatino Linotype"/>
      <w:color w:val="000000"/>
      <w:lang w:eastAsia="de-CH"/>
    </w:rPr>
  </w:style>
  <w:style w:type="paragraph" w:customStyle="1" w:styleId="MDPIequationFram">
    <w:name w:val="MDPI_equationFram"/>
    <w:qFormat/>
    <w:rsid w:val="00FE6943"/>
    <w:pPr>
      <w:adjustRightInd w:val="0"/>
      <w:snapToGrid w:val="0"/>
      <w:spacing w:before="120" w:after="120"/>
      <w:jc w:val="center"/>
    </w:pPr>
    <w:rPr>
      <w:rFonts w:ascii="Palatino Linotype" w:eastAsia="Times New Roman" w:hAnsi="Palatino Linotype"/>
      <w:snapToGrid w:val="0"/>
      <w:color w:val="000000"/>
      <w:szCs w:val="22"/>
      <w:lang w:eastAsia="de-DE" w:bidi="en-US"/>
    </w:rPr>
  </w:style>
  <w:style w:type="paragraph" w:customStyle="1" w:styleId="MDPIfooter">
    <w:name w:val="MDPI_footer"/>
    <w:qFormat/>
    <w:rsid w:val="00FE6943"/>
    <w:pPr>
      <w:adjustRightInd w:val="0"/>
      <w:snapToGrid w:val="0"/>
      <w:spacing w:before="120" w:line="260" w:lineRule="atLeast"/>
      <w:jc w:val="center"/>
    </w:pPr>
    <w:rPr>
      <w:rFonts w:ascii="Palatino Linotype" w:eastAsia="Times New Roman" w:hAnsi="Palatino Linotype"/>
      <w:color w:val="000000"/>
      <w:lang w:eastAsia="de-DE"/>
    </w:rPr>
  </w:style>
  <w:style w:type="paragraph" w:customStyle="1" w:styleId="MDPIheader">
    <w:name w:val="MDPI_header"/>
    <w:qFormat/>
    <w:rsid w:val="00FE6943"/>
    <w:pPr>
      <w:adjustRightInd w:val="0"/>
      <w:snapToGrid w:val="0"/>
      <w:spacing w:after="240" w:line="260" w:lineRule="atLeast"/>
      <w:jc w:val="both"/>
    </w:pPr>
    <w:rPr>
      <w:rFonts w:ascii="Palatino Linotype" w:eastAsia="Times New Roman" w:hAnsi="Palatino Linotype"/>
      <w:iCs/>
      <w:color w:val="000000"/>
      <w:sz w:val="16"/>
      <w:lang w:eastAsia="de-DE"/>
    </w:rPr>
  </w:style>
  <w:style w:type="paragraph" w:customStyle="1" w:styleId="MDPIheadercitation">
    <w:name w:val="MDPI_header_citation"/>
    <w:rsid w:val="00FE6943"/>
    <w:pPr>
      <w:spacing w:after="240"/>
    </w:pPr>
    <w:rPr>
      <w:rFonts w:ascii="Palatino Linotype" w:eastAsia="Times New Roman" w:hAnsi="Palatino Linotype"/>
      <w:snapToGrid w:val="0"/>
      <w:color w:val="000000"/>
      <w:sz w:val="18"/>
      <w:lang w:eastAsia="de-DE" w:bidi="en-US"/>
    </w:rPr>
  </w:style>
  <w:style w:type="paragraph" w:customStyle="1" w:styleId="MDPIheadermdpilogo">
    <w:name w:val="MDPI_header_mdpi_logo"/>
    <w:qFormat/>
    <w:rsid w:val="00FE6943"/>
    <w:pPr>
      <w:adjustRightInd w:val="0"/>
      <w:snapToGrid w:val="0"/>
      <w:spacing w:line="260" w:lineRule="atLeast"/>
      <w:jc w:val="right"/>
    </w:pPr>
    <w:rPr>
      <w:rFonts w:ascii="Palatino Linotype" w:eastAsia="Times New Roman" w:hAnsi="Palatino Linotype"/>
      <w:color w:val="000000"/>
      <w:sz w:val="24"/>
      <w:szCs w:val="22"/>
      <w:lang w:eastAsia="de-CH"/>
    </w:rPr>
  </w:style>
  <w:style w:type="table" w:customStyle="1" w:styleId="MDPITable">
    <w:name w:val="MDPI_Table"/>
    <w:basedOn w:val="TableNormal"/>
    <w:uiPriority w:val="99"/>
    <w:rsid w:val="00FE6943"/>
    <w:rPr>
      <w:rFonts w:ascii="Palatino Linotype" w:hAnsi="Palatino Linotype"/>
      <w:color w:val="000000"/>
      <w:lang w:val="en-CA" w:eastAsia="en-US"/>
    </w:rPr>
    <w:tblPr>
      <w:tblCellMar>
        <w:left w:w="0" w:type="dxa"/>
        <w:right w:w="0" w:type="dxa"/>
      </w:tblCellMar>
    </w:tblPr>
  </w:style>
  <w:style w:type="paragraph" w:customStyle="1" w:styleId="MDPItext">
    <w:name w:val="MDPI_text"/>
    <w:qFormat/>
    <w:rsid w:val="00FE6943"/>
    <w:pPr>
      <w:spacing w:line="260" w:lineRule="atLeast"/>
      <w:ind w:left="425" w:right="425" w:firstLine="284"/>
      <w:jc w:val="both"/>
    </w:pPr>
    <w:rPr>
      <w:rFonts w:ascii="Times New Roman" w:eastAsia="Times New Roman" w:hAnsi="Times New Roman"/>
      <w:noProof/>
      <w:snapToGrid w:val="0"/>
      <w:color w:val="000000"/>
      <w:sz w:val="22"/>
      <w:szCs w:val="22"/>
      <w:lang w:eastAsia="de-DE" w:bidi="en-US"/>
    </w:rPr>
  </w:style>
  <w:style w:type="paragraph" w:customStyle="1" w:styleId="MDPItitle">
    <w:name w:val="MDPI_title"/>
    <w:qFormat/>
    <w:rsid w:val="00FE6943"/>
    <w:pPr>
      <w:adjustRightInd w:val="0"/>
      <w:snapToGrid w:val="0"/>
      <w:spacing w:after="240" w:line="260" w:lineRule="atLeast"/>
      <w:jc w:val="both"/>
    </w:pPr>
    <w:rPr>
      <w:rFonts w:ascii="Palatino Linotype" w:eastAsia="Times New Roman" w:hAnsi="Palatino Linotype"/>
      <w:b/>
      <w:snapToGrid w:val="0"/>
      <w:color w:val="000000"/>
      <w:sz w:val="36"/>
      <w:lang w:eastAsia="de-DE" w:bidi="en-US"/>
    </w:rPr>
  </w:style>
  <w:style w:type="character" w:customStyle="1" w:styleId="apple-converted-space">
    <w:name w:val="apple-converted-space"/>
    <w:rsid w:val="00FE6943"/>
  </w:style>
  <w:style w:type="paragraph" w:styleId="Bibliography">
    <w:name w:val="Bibliography"/>
    <w:basedOn w:val="Normal"/>
    <w:next w:val="Normal"/>
    <w:uiPriority w:val="37"/>
    <w:semiHidden/>
    <w:unhideWhenUsed/>
    <w:rsid w:val="00FE6943"/>
  </w:style>
  <w:style w:type="paragraph" w:styleId="BodyText">
    <w:name w:val="Body Text"/>
    <w:link w:val="BodyTextChar"/>
    <w:rsid w:val="00FE6943"/>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FE6943"/>
    <w:rPr>
      <w:rFonts w:ascii="Palatino Linotype" w:hAnsi="Palatino Linotype"/>
      <w:color w:val="000000"/>
      <w:sz w:val="24"/>
      <w:lang w:eastAsia="de-DE"/>
    </w:rPr>
  </w:style>
  <w:style w:type="character" w:styleId="CommentReference">
    <w:name w:val="annotation reference"/>
    <w:rsid w:val="00FE6943"/>
    <w:rPr>
      <w:sz w:val="21"/>
      <w:szCs w:val="21"/>
    </w:rPr>
  </w:style>
  <w:style w:type="paragraph" w:styleId="CommentText">
    <w:name w:val="annotation text"/>
    <w:basedOn w:val="Normal"/>
    <w:link w:val="CommentTextChar"/>
    <w:rsid w:val="00FE6943"/>
  </w:style>
  <w:style w:type="character" w:customStyle="1" w:styleId="CommentTextChar">
    <w:name w:val="Comment Text Char"/>
    <w:link w:val="CommentText"/>
    <w:rsid w:val="00FE6943"/>
    <w:rPr>
      <w:rFonts w:ascii="Palatino Linotype" w:hAnsi="Palatino Linotype"/>
      <w:noProof/>
      <w:color w:val="000000"/>
    </w:rPr>
  </w:style>
  <w:style w:type="paragraph" w:styleId="CommentSubject">
    <w:name w:val="annotation subject"/>
    <w:basedOn w:val="CommentText"/>
    <w:next w:val="CommentText"/>
    <w:link w:val="CommentSubjectChar"/>
    <w:rsid w:val="00FE6943"/>
    <w:rPr>
      <w:b/>
      <w:bCs/>
    </w:rPr>
  </w:style>
  <w:style w:type="character" w:customStyle="1" w:styleId="CommentSubjectChar">
    <w:name w:val="Comment Subject Char"/>
    <w:link w:val="CommentSubject"/>
    <w:rsid w:val="00FE6943"/>
    <w:rPr>
      <w:rFonts w:ascii="Palatino Linotype" w:hAnsi="Palatino Linotype"/>
      <w:b/>
      <w:bCs/>
      <w:noProof/>
      <w:color w:val="000000"/>
    </w:rPr>
  </w:style>
  <w:style w:type="character" w:styleId="EndnoteReference">
    <w:name w:val="endnote reference"/>
    <w:rsid w:val="00FE6943"/>
    <w:rPr>
      <w:vertAlign w:val="superscript"/>
    </w:rPr>
  </w:style>
  <w:style w:type="paragraph" w:styleId="EndnoteText">
    <w:name w:val="endnote text"/>
    <w:basedOn w:val="Normal"/>
    <w:link w:val="EndnoteTextChar"/>
    <w:semiHidden/>
    <w:unhideWhenUsed/>
    <w:rsid w:val="00FE6943"/>
    <w:pPr>
      <w:spacing w:line="240" w:lineRule="auto"/>
    </w:pPr>
  </w:style>
  <w:style w:type="character" w:customStyle="1" w:styleId="EndnoteTextChar">
    <w:name w:val="Endnote Text Char"/>
    <w:link w:val="EndnoteText"/>
    <w:semiHidden/>
    <w:rsid w:val="00FE6943"/>
    <w:rPr>
      <w:rFonts w:ascii="Palatino Linotype" w:hAnsi="Palatino Linotype"/>
      <w:noProof/>
      <w:color w:val="000000"/>
    </w:rPr>
  </w:style>
  <w:style w:type="character" w:styleId="FollowedHyperlink">
    <w:name w:val="FollowedHyperlink"/>
    <w:rsid w:val="00FE6943"/>
    <w:rPr>
      <w:color w:val="954F72"/>
      <w:u w:val="single"/>
    </w:rPr>
  </w:style>
  <w:style w:type="paragraph" w:styleId="FootnoteText">
    <w:name w:val="footnote text"/>
    <w:basedOn w:val="Normal"/>
    <w:link w:val="FootnoteTextChar"/>
    <w:semiHidden/>
    <w:unhideWhenUsed/>
    <w:rsid w:val="00FE6943"/>
    <w:pPr>
      <w:spacing w:line="240" w:lineRule="auto"/>
    </w:pPr>
  </w:style>
  <w:style w:type="character" w:customStyle="1" w:styleId="FootnoteTextChar">
    <w:name w:val="Footnote Text Char"/>
    <w:link w:val="FootnoteText"/>
    <w:semiHidden/>
    <w:rsid w:val="00FE6943"/>
    <w:rPr>
      <w:rFonts w:ascii="Palatino Linotype" w:hAnsi="Palatino Linotype"/>
      <w:noProof/>
      <w:color w:val="000000"/>
    </w:rPr>
  </w:style>
  <w:style w:type="paragraph" w:styleId="NormalWeb">
    <w:name w:val="Normal (Web)"/>
    <w:basedOn w:val="Normal"/>
    <w:uiPriority w:val="99"/>
    <w:rsid w:val="00FE6943"/>
    <w:rPr>
      <w:szCs w:val="24"/>
    </w:rPr>
  </w:style>
  <w:style w:type="paragraph" w:customStyle="1" w:styleId="MsoFootnoteText0">
    <w:name w:val="MsoFootnoteText"/>
    <w:basedOn w:val="NormalWeb"/>
    <w:qFormat/>
    <w:rsid w:val="00FE6943"/>
    <w:rPr>
      <w:rFonts w:ascii="Times New Roman" w:hAnsi="Times New Roman"/>
    </w:rPr>
  </w:style>
  <w:style w:type="character" w:styleId="PageNumber">
    <w:name w:val="page number"/>
    <w:rsid w:val="00FE6943"/>
  </w:style>
  <w:style w:type="character" w:styleId="PlaceholderText">
    <w:name w:val="Placeholder Text"/>
    <w:uiPriority w:val="99"/>
    <w:semiHidden/>
    <w:rsid w:val="00FE6943"/>
    <w:rPr>
      <w:color w:val="808080"/>
    </w:rPr>
  </w:style>
  <w:style w:type="paragraph" w:customStyle="1" w:styleId="MDPI71FootNotes">
    <w:name w:val="MDPI_7.1_FootNotes"/>
    <w:qFormat/>
    <w:rsid w:val="002C1762"/>
    <w:pPr>
      <w:numPr>
        <w:numId w:val="21"/>
      </w:numPr>
      <w:adjustRightInd w:val="0"/>
      <w:snapToGrid w:val="0"/>
      <w:spacing w:line="228" w:lineRule="auto"/>
    </w:pPr>
    <w:rPr>
      <w:rFonts w:ascii="Palatino Linotype" w:eastAsiaTheme="minorEastAsia" w:hAnsi="Palatino Linotype"/>
      <w:noProof/>
      <w:color w:val="000000"/>
      <w:sz w:val="18"/>
    </w:rPr>
  </w:style>
  <w:style w:type="paragraph" w:styleId="Revision">
    <w:name w:val="Revision"/>
    <w:hidden/>
    <w:uiPriority w:val="99"/>
    <w:semiHidden/>
    <w:rsid w:val="00A8795B"/>
    <w:rPr>
      <w:rFonts w:ascii="Palatino Linotype" w:hAnsi="Palatino Linotype"/>
      <w:noProof/>
      <w:color w:val="000000"/>
    </w:rPr>
  </w:style>
  <w:style w:type="character" w:customStyle="1" w:styleId="accordion-tabbedtab-mobile">
    <w:name w:val="accordion-tabbed__tab-mobile"/>
    <w:basedOn w:val="DefaultParagraphFont"/>
    <w:rsid w:val="000913CF"/>
  </w:style>
  <w:style w:type="character" w:styleId="Emphasis">
    <w:name w:val="Emphasis"/>
    <w:basedOn w:val="DefaultParagraphFont"/>
    <w:uiPriority w:val="20"/>
    <w:qFormat/>
    <w:rsid w:val="000913CF"/>
    <w:rPr>
      <w:i/>
      <w:iCs/>
    </w:rPr>
  </w:style>
  <w:style w:type="character" w:styleId="Strong">
    <w:name w:val="Strong"/>
    <w:basedOn w:val="DefaultParagraphFont"/>
    <w:uiPriority w:val="22"/>
    <w:qFormat/>
    <w:rsid w:val="000913C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1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PI\Desktop\Word%20templates\jcm-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AAF61-9B9C-40F2-A5F5-F5504E4B9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jcm-template.dot</Template>
  <TotalTime>0</TotalTime>
  <Pages>17</Pages>
  <Words>7848</Words>
  <Characters>44736</Characters>
  <Application>Microsoft Office Word</Application>
  <DocSecurity>0</DocSecurity>
  <Lines>372</Lines>
  <Paragraphs>104</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52480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christos kontovounisios</cp:lastModifiedBy>
  <cp:revision>2</cp:revision>
  <cp:lastPrinted>2022-06-14T03:31:00Z</cp:lastPrinted>
  <dcterms:created xsi:type="dcterms:W3CDTF">2022-06-16T13:30:00Z</dcterms:created>
  <dcterms:modified xsi:type="dcterms:W3CDTF">2022-06-16T13:30:00Z</dcterms:modified>
</cp:coreProperties>
</file>