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74B4F" w14:textId="0CAA66BC" w:rsidR="000366C3" w:rsidRPr="00E019B2" w:rsidRDefault="00DC5ED0" w:rsidP="00676A32">
      <w:pPr>
        <w:pStyle w:val="PaperTitle"/>
        <w:rPr>
          <w:szCs w:val="36"/>
        </w:rPr>
      </w:pPr>
      <w:bookmarkStart w:id="0" w:name="_GoBack"/>
      <w:bookmarkEnd w:id="0"/>
      <w:r w:rsidRPr="00E019B2">
        <w:rPr>
          <w:szCs w:val="36"/>
        </w:rPr>
        <w:t>Reconstruction of historical temperature and relative humidity cycles within Knole House, Kent</w:t>
      </w:r>
    </w:p>
    <w:p w14:paraId="26C0F23D" w14:textId="1EA93FCE" w:rsidR="006C11EA" w:rsidRPr="00E019B2" w:rsidRDefault="00C2161A" w:rsidP="007E0923">
      <w:pPr>
        <w:pStyle w:val="PaperAuthor"/>
      </w:pPr>
      <w:r>
        <w:t>J.</w:t>
      </w:r>
      <w:r w:rsidR="0055601A" w:rsidRPr="00E019B2">
        <w:t>D. Wood</w:t>
      </w:r>
      <w:r w:rsidR="00A16F64" w:rsidRPr="00E019B2">
        <w:rPr>
          <w:vertAlign w:val="superscript"/>
        </w:rPr>
        <w:t>a</w:t>
      </w:r>
      <w:r w:rsidR="00A95791">
        <w:rPr>
          <w:vertAlign w:val="superscript"/>
        </w:rPr>
        <w:t>,</w:t>
      </w:r>
      <w:r w:rsidR="00A95791" w:rsidRPr="00A95791">
        <w:t>*</w:t>
      </w:r>
      <w:r w:rsidR="0055601A" w:rsidRPr="00E019B2">
        <w:t xml:space="preserve">, </w:t>
      </w:r>
      <w:r w:rsidR="00DC5ED0" w:rsidRPr="00E019B2">
        <w:t>C. Gauvin</w:t>
      </w:r>
      <w:r w:rsidR="00A16F64" w:rsidRPr="00E019B2">
        <w:rPr>
          <w:vertAlign w:val="superscript"/>
        </w:rPr>
        <w:t>b</w:t>
      </w:r>
      <w:r w:rsidR="00DC5ED0" w:rsidRPr="00E019B2">
        <w:t>, C.R.T. Young</w:t>
      </w:r>
      <w:r w:rsidR="00A16F64" w:rsidRPr="00E019B2">
        <w:rPr>
          <w:vertAlign w:val="superscript"/>
        </w:rPr>
        <w:t>b</w:t>
      </w:r>
      <w:r w:rsidR="00DC5ED0" w:rsidRPr="00E019B2">
        <w:t>, A.C. Taylor</w:t>
      </w:r>
      <w:r w:rsidR="00A16F64" w:rsidRPr="00E019B2">
        <w:rPr>
          <w:vertAlign w:val="superscript"/>
        </w:rPr>
        <w:t>a</w:t>
      </w:r>
      <w:r w:rsidR="00DC5ED0" w:rsidRPr="00E019B2">
        <w:t>, D.S. Balint</w:t>
      </w:r>
      <w:r w:rsidR="00A16F64" w:rsidRPr="00E019B2">
        <w:rPr>
          <w:vertAlign w:val="superscript"/>
        </w:rPr>
        <w:t>a</w:t>
      </w:r>
      <w:r w:rsidR="00DC5ED0" w:rsidRPr="00E019B2">
        <w:t>, M.N. Charalambides</w:t>
      </w:r>
      <w:r w:rsidR="0025487B">
        <w:rPr>
          <w:vertAlign w:val="superscript"/>
        </w:rPr>
        <w:t>a</w:t>
      </w:r>
    </w:p>
    <w:p w14:paraId="2B82D390" w14:textId="2B24B266" w:rsidR="00DC5ED0" w:rsidRPr="00E019B2" w:rsidRDefault="00DC5ED0" w:rsidP="00DC5ED0">
      <w:pPr>
        <w:pStyle w:val="AuthorAffiliation"/>
        <w:jc w:val="both"/>
      </w:pPr>
      <w:r w:rsidRPr="00E019B2">
        <w:t>a. Department of Mechanical Engineering, Imperial College London, London</w:t>
      </w:r>
      <w:r w:rsidR="00CD2F74">
        <w:t>,</w:t>
      </w:r>
      <w:r w:rsidRPr="00E019B2">
        <w:t xml:space="preserve"> SW7 2AZ, UK</w:t>
      </w:r>
      <w:r w:rsidR="00BA7A16" w:rsidRPr="00E019B2">
        <w:t>.</w:t>
      </w:r>
    </w:p>
    <w:p w14:paraId="43DA8A2C" w14:textId="431D3A19" w:rsidR="00DC5ED0" w:rsidRDefault="00DC5ED0" w:rsidP="00DC5ED0">
      <w:pPr>
        <w:pStyle w:val="AuthorAffiliation"/>
        <w:jc w:val="both"/>
      </w:pPr>
      <w:r w:rsidRPr="00E019B2">
        <w:t xml:space="preserve">b. </w:t>
      </w:r>
      <w:r w:rsidR="00F215D3" w:rsidRPr="00E019B2">
        <w:t xml:space="preserve">School of Culture &amp; Creative Arts, </w:t>
      </w:r>
      <w:r w:rsidR="00A512C2">
        <w:t xml:space="preserve">College of Arts, </w:t>
      </w:r>
      <w:r w:rsidR="00BA7A16" w:rsidRPr="00E019B2">
        <w:t>University of Glasgow, Glasgow, G12 8QQ, UK.</w:t>
      </w:r>
      <w:r w:rsidRPr="00E019B2">
        <w:t xml:space="preserve"> </w:t>
      </w:r>
    </w:p>
    <w:p w14:paraId="2A6F4DBD" w14:textId="34DAC01D" w:rsidR="00FD36B6" w:rsidRPr="00E019B2" w:rsidRDefault="00FD36B6" w:rsidP="00DC5ED0">
      <w:pPr>
        <w:pStyle w:val="AuthorAffiliation"/>
        <w:jc w:val="both"/>
      </w:pPr>
      <w:r>
        <w:t xml:space="preserve">Length of manuscript: </w:t>
      </w:r>
      <w:r w:rsidR="00F40B8A" w:rsidRPr="00F40B8A">
        <w:rPr>
          <w:i w:val="0"/>
          <w:color w:val="FF0000"/>
        </w:rPr>
        <w:t>7772</w:t>
      </w:r>
      <w:r w:rsidR="00F40B8A" w:rsidRPr="00E028BE">
        <w:rPr>
          <w:i w:val="0"/>
        </w:rPr>
        <w:t xml:space="preserve"> </w:t>
      </w:r>
      <w:r w:rsidRPr="00E028BE">
        <w:rPr>
          <w:i w:val="0"/>
        </w:rPr>
        <w:t>words.</w:t>
      </w:r>
    </w:p>
    <w:p w14:paraId="47864127" w14:textId="2BB975AF" w:rsidR="00DC5ED0" w:rsidRPr="00520EFF" w:rsidRDefault="00DC5ED0" w:rsidP="00DC5ED0">
      <w:pPr>
        <w:pStyle w:val="AuthorAffiliation"/>
        <w:jc w:val="both"/>
        <w:rPr>
          <w:i w:val="0"/>
        </w:rPr>
      </w:pPr>
    </w:p>
    <w:p w14:paraId="2006664B" w14:textId="77777777" w:rsidR="00EC3633" w:rsidRPr="00E019B2" w:rsidRDefault="00EC3633" w:rsidP="00EC3633">
      <w:pPr>
        <w:pStyle w:val="HeadingAbstract"/>
      </w:pPr>
      <w:r w:rsidRPr="00E019B2">
        <w:t>Abstract</w:t>
      </w:r>
    </w:p>
    <w:p w14:paraId="1AE9714B" w14:textId="7F408736" w:rsidR="00400DB5" w:rsidRPr="00F95202" w:rsidRDefault="00B94B71" w:rsidP="006B7678">
      <w:pPr>
        <w:ind w:firstLine="0"/>
        <w:rPr>
          <w:rFonts w:cs="Times"/>
          <w:szCs w:val="24"/>
        </w:rPr>
      </w:pPr>
      <w:r>
        <w:rPr>
          <w:rFonts w:cs="Times"/>
          <w:szCs w:val="24"/>
        </w:rPr>
        <w:t xml:space="preserve">It is essential for the preservation of cultural heritage that the effects of climate change are investigated. </w:t>
      </w:r>
      <w:r w:rsidR="00F215D3">
        <w:rPr>
          <w:rFonts w:cs="Times"/>
          <w:szCs w:val="24"/>
        </w:rPr>
        <w:t>With this in mind</w:t>
      </w:r>
      <w:r w:rsidR="00F95202">
        <w:rPr>
          <w:rFonts w:cs="Times"/>
          <w:szCs w:val="24"/>
        </w:rPr>
        <w:t>,</w:t>
      </w:r>
      <w:r w:rsidR="00F215D3">
        <w:rPr>
          <w:rFonts w:cs="Times"/>
          <w:szCs w:val="24"/>
        </w:rPr>
        <w:t xml:space="preserve"> </w:t>
      </w:r>
      <w:r w:rsidR="00E64CCA">
        <w:rPr>
          <w:rFonts w:cs="Times"/>
          <w:szCs w:val="24"/>
        </w:rPr>
        <w:t xml:space="preserve">the daily temperature and </w:t>
      </w:r>
      <w:r>
        <w:rPr>
          <w:rFonts w:cs="Times"/>
          <w:szCs w:val="24"/>
        </w:rPr>
        <w:t>relative humidity (</w:t>
      </w:r>
      <w:r w:rsidR="003249EF">
        <w:rPr>
          <w:rFonts w:cs="Times"/>
          <w:szCs w:val="24"/>
        </w:rPr>
        <w:t>RH</w:t>
      </w:r>
      <w:r>
        <w:rPr>
          <w:rFonts w:cs="Times"/>
          <w:szCs w:val="24"/>
        </w:rPr>
        <w:t>)</w:t>
      </w:r>
      <w:r w:rsidR="00E64CCA">
        <w:rPr>
          <w:rFonts w:cs="Times"/>
          <w:szCs w:val="24"/>
        </w:rPr>
        <w:t xml:space="preserve"> cycles within the Brown Gallery at Knole House, Kent</w:t>
      </w:r>
      <w:r w:rsidR="00F75A90">
        <w:rPr>
          <w:rFonts w:cs="Times"/>
          <w:szCs w:val="24"/>
        </w:rPr>
        <w:t>,</w:t>
      </w:r>
      <w:r w:rsidR="00E64CCA">
        <w:rPr>
          <w:rFonts w:cs="Times"/>
          <w:szCs w:val="24"/>
        </w:rPr>
        <w:t xml:space="preserve"> </w:t>
      </w:r>
      <w:r w:rsidR="00F215D3">
        <w:rPr>
          <w:rFonts w:cs="Times"/>
          <w:szCs w:val="24"/>
        </w:rPr>
        <w:t xml:space="preserve">have been </w:t>
      </w:r>
      <w:r w:rsidR="00E64CCA">
        <w:rPr>
          <w:rFonts w:cs="Times"/>
          <w:szCs w:val="24"/>
        </w:rPr>
        <w:t>reconstructed for the period 1605</w:t>
      </w:r>
      <w:r w:rsidR="00EC205D">
        <w:rPr>
          <w:rFonts w:cs="Times"/>
          <w:szCs w:val="24"/>
        </w:rPr>
        <w:t xml:space="preserve"> </w:t>
      </w:r>
      <w:r w:rsidR="00E64CCA">
        <w:rPr>
          <w:rFonts w:cs="Times"/>
          <w:szCs w:val="24"/>
        </w:rPr>
        <w:t>–</w:t>
      </w:r>
      <w:r w:rsidR="00EC205D">
        <w:rPr>
          <w:rFonts w:cs="Times"/>
          <w:szCs w:val="24"/>
        </w:rPr>
        <w:t xml:space="preserve"> </w:t>
      </w:r>
      <w:r w:rsidR="00E64CCA">
        <w:rPr>
          <w:rFonts w:cs="Times"/>
          <w:szCs w:val="24"/>
        </w:rPr>
        <w:t xml:space="preserve">2015 </w:t>
      </w:r>
      <w:r w:rsidR="007711ED">
        <w:rPr>
          <w:rFonts w:cs="Times"/>
          <w:szCs w:val="24"/>
        </w:rPr>
        <w:t>enabling the</w:t>
      </w:r>
      <w:r w:rsidR="00E64CCA">
        <w:rPr>
          <w:rFonts w:cs="Times"/>
          <w:szCs w:val="24"/>
        </w:rPr>
        <w:t xml:space="preserve"> study of low-cycle </w:t>
      </w:r>
      <w:r w:rsidR="005C0A2A">
        <w:rPr>
          <w:rFonts w:cs="Times"/>
          <w:szCs w:val="24"/>
        </w:rPr>
        <w:t xml:space="preserve">environmental </w:t>
      </w:r>
      <w:r w:rsidR="00E64CCA">
        <w:rPr>
          <w:rFonts w:cs="Times"/>
          <w:szCs w:val="24"/>
        </w:rPr>
        <w:t xml:space="preserve">fatigue on </w:t>
      </w:r>
      <w:r w:rsidR="00F83997">
        <w:rPr>
          <w:rFonts w:cs="Times"/>
          <w:szCs w:val="24"/>
        </w:rPr>
        <w:t xml:space="preserve">a set of </w:t>
      </w:r>
      <w:r w:rsidR="00E64CCA">
        <w:rPr>
          <w:rFonts w:cs="Times"/>
          <w:szCs w:val="24"/>
        </w:rPr>
        <w:t>17</w:t>
      </w:r>
      <w:r w:rsidR="00E64CCA" w:rsidRPr="00E64CCA">
        <w:rPr>
          <w:rFonts w:cs="Times"/>
          <w:szCs w:val="24"/>
          <w:vertAlign w:val="superscript"/>
        </w:rPr>
        <w:t>th</w:t>
      </w:r>
      <w:r w:rsidR="00E64CCA">
        <w:rPr>
          <w:rFonts w:cs="Times"/>
          <w:szCs w:val="24"/>
        </w:rPr>
        <w:t xml:space="preserve"> century panel pai</w:t>
      </w:r>
      <w:r w:rsidR="007711ED">
        <w:rPr>
          <w:rFonts w:cs="Times"/>
          <w:szCs w:val="24"/>
        </w:rPr>
        <w:t>ntings</w:t>
      </w:r>
      <w:r w:rsidR="00014A45">
        <w:rPr>
          <w:rFonts w:cs="Times"/>
          <w:szCs w:val="24"/>
        </w:rPr>
        <w:t>.</w:t>
      </w:r>
      <w:r w:rsidR="007711ED">
        <w:rPr>
          <w:rFonts w:cs="Times"/>
          <w:szCs w:val="24"/>
        </w:rPr>
        <w:t xml:space="preserve"> </w:t>
      </w:r>
      <w:r w:rsidR="00EF32CF">
        <w:rPr>
          <w:rFonts w:cs="Times"/>
          <w:szCs w:val="24"/>
        </w:rPr>
        <w:t>By e</w:t>
      </w:r>
      <w:r w:rsidR="006B3362" w:rsidRPr="00E019B2">
        <w:rPr>
          <w:rFonts w:cs="Times"/>
          <w:szCs w:val="24"/>
        </w:rPr>
        <w:t xml:space="preserve">stablishing a relationship between the temperature in the Brown Gallery and </w:t>
      </w:r>
      <w:r w:rsidR="00400DB5" w:rsidRPr="00E019B2">
        <w:rPr>
          <w:rFonts w:cs="Times"/>
          <w:szCs w:val="24"/>
        </w:rPr>
        <w:t xml:space="preserve">the Hadley Centre </w:t>
      </w:r>
      <w:r w:rsidR="006B3362" w:rsidRPr="00E019B2">
        <w:rPr>
          <w:rFonts w:cs="Times"/>
          <w:szCs w:val="24"/>
        </w:rPr>
        <w:t xml:space="preserve">Central England </w:t>
      </w:r>
      <w:r w:rsidR="00400DB5" w:rsidRPr="00E019B2">
        <w:rPr>
          <w:rFonts w:cs="Times"/>
          <w:szCs w:val="24"/>
        </w:rPr>
        <w:t xml:space="preserve">Temperature (HadCET) dataset over a </w:t>
      </w:r>
      <w:r w:rsidR="00EF32CF">
        <w:rPr>
          <w:rFonts w:cs="Times"/>
          <w:szCs w:val="24"/>
        </w:rPr>
        <w:t>sixteen</w:t>
      </w:r>
      <w:r w:rsidR="00400DB5" w:rsidRPr="00E019B2">
        <w:rPr>
          <w:rFonts w:cs="Times"/>
          <w:szCs w:val="24"/>
        </w:rPr>
        <w:t xml:space="preserve"> year period (2000 – 2015)</w:t>
      </w:r>
      <w:r w:rsidR="00EF32CF">
        <w:rPr>
          <w:rFonts w:cs="Times"/>
          <w:szCs w:val="24"/>
        </w:rPr>
        <w:t>,</w:t>
      </w:r>
      <w:r w:rsidR="00400DB5" w:rsidRPr="00E019B2">
        <w:rPr>
          <w:rFonts w:cs="Times"/>
          <w:szCs w:val="24"/>
        </w:rPr>
        <w:t xml:space="preserve"> it is possible to use the full HadCET dataset to obtain the </w:t>
      </w:r>
      <w:r w:rsidR="00990771" w:rsidRPr="00E019B2">
        <w:rPr>
          <w:rFonts w:cs="Times"/>
          <w:szCs w:val="24"/>
        </w:rPr>
        <w:t xml:space="preserve">daily minimum and maximum </w:t>
      </w:r>
      <w:r w:rsidR="00400DB5" w:rsidRPr="00E019B2">
        <w:rPr>
          <w:rFonts w:cs="Times"/>
          <w:szCs w:val="24"/>
        </w:rPr>
        <w:t>temperature</w:t>
      </w:r>
      <w:r w:rsidR="00F75A90">
        <w:rPr>
          <w:rFonts w:cs="Times"/>
          <w:szCs w:val="24"/>
        </w:rPr>
        <w:t>s</w:t>
      </w:r>
      <w:r w:rsidR="00400DB5" w:rsidRPr="00E019B2">
        <w:rPr>
          <w:rFonts w:cs="Times"/>
          <w:szCs w:val="24"/>
        </w:rPr>
        <w:t xml:space="preserve"> </w:t>
      </w:r>
      <w:r w:rsidR="006C2AEA" w:rsidRPr="00E019B2">
        <w:rPr>
          <w:rFonts w:cs="Times"/>
          <w:szCs w:val="24"/>
        </w:rPr>
        <w:t>in the Brown Gallery for</w:t>
      </w:r>
      <w:r w:rsidR="00400DB5" w:rsidRPr="00E019B2">
        <w:rPr>
          <w:rFonts w:cs="Times"/>
          <w:szCs w:val="24"/>
        </w:rPr>
        <w:t xml:space="preserve"> the period 1878 –</w:t>
      </w:r>
      <w:r w:rsidR="00782845" w:rsidRPr="00E019B2">
        <w:rPr>
          <w:rFonts w:cs="Times"/>
          <w:szCs w:val="24"/>
        </w:rPr>
        <w:t xml:space="preserve"> 2015</w:t>
      </w:r>
      <w:r w:rsidR="00400DB5" w:rsidRPr="00E019B2">
        <w:rPr>
          <w:rFonts w:cs="Times"/>
          <w:szCs w:val="24"/>
        </w:rPr>
        <w:t xml:space="preserve">. </w:t>
      </w:r>
      <w:r w:rsidR="006B3362" w:rsidRPr="00E019B2">
        <w:rPr>
          <w:rFonts w:cs="Times"/>
          <w:szCs w:val="24"/>
        </w:rPr>
        <w:t>Using a Fourier series to fit the</w:t>
      </w:r>
      <w:r w:rsidR="00990771" w:rsidRPr="00E019B2">
        <w:rPr>
          <w:rFonts w:cs="Times"/>
          <w:szCs w:val="24"/>
        </w:rPr>
        <w:t xml:space="preserve"> periodic</w:t>
      </w:r>
      <w:r w:rsidR="006B3362" w:rsidRPr="00E019B2">
        <w:rPr>
          <w:rFonts w:cs="Times"/>
          <w:szCs w:val="24"/>
        </w:rPr>
        <w:t xml:space="preserve"> data it is </w:t>
      </w:r>
      <w:r w:rsidR="00400DB5" w:rsidRPr="00E019B2">
        <w:rPr>
          <w:rFonts w:cs="Times"/>
          <w:szCs w:val="24"/>
        </w:rPr>
        <w:t xml:space="preserve">then </w:t>
      </w:r>
      <w:r w:rsidR="006B3362" w:rsidRPr="00E019B2">
        <w:rPr>
          <w:rFonts w:cs="Times"/>
          <w:szCs w:val="24"/>
        </w:rPr>
        <w:t xml:space="preserve">possible to extrapolate </w:t>
      </w:r>
      <w:r w:rsidR="00400DB5" w:rsidRPr="00E019B2">
        <w:rPr>
          <w:rFonts w:cs="Times"/>
          <w:szCs w:val="24"/>
        </w:rPr>
        <w:t>back to 160</w:t>
      </w:r>
      <w:r w:rsidR="00014A45">
        <w:rPr>
          <w:rFonts w:cs="Times"/>
          <w:szCs w:val="24"/>
        </w:rPr>
        <w:t>5</w:t>
      </w:r>
      <w:r w:rsidR="00400DB5" w:rsidRPr="00E019B2">
        <w:rPr>
          <w:rFonts w:cs="Times"/>
          <w:szCs w:val="24"/>
        </w:rPr>
        <w:t xml:space="preserve">. </w:t>
      </w:r>
      <w:r w:rsidR="006C2AEA" w:rsidRPr="00E019B2">
        <w:rPr>
          <w:rFonts w:cs="Times"/>
          <w:szCs w:val="24"/>
        </w:rPr>
        <w:t>Furthermore,</w:t>
      </w:r>
      <w:r w:rsidR="00E43E4F" w:rsidRPr="00E019B2">
        <w:rPr>
          <w:rFonts w:cs="Times"/>
          <w:szCs w:val="24"/>
        </w:rPr>
        <w:t xml:space="preserve"> correction factor</w:t>
      </w:r>
      <w:r w:rsidR="006C2AEA" w:rsidRPr="00E019B2">
        <w:rPr>
          <w:rFonts w:cs="Times"/>
          <w:szCs w:val="24"/>
        </w:rPr>
        <w:t>s</w:t>
      </w:r>
      <w:r w:rsidR="00E43E4F" w:rsidRPr="00E019B2">
        <w:rPr>
          <w:rFonts w:cs="Times"/>
          <w:szCs w:val="24"/>
        </w:rPr>
        <w:t xml:space="preserve"> derived using </w:t>
      </w:r>
      <w:r w:rsidR="006C2AEA" w:rsidRPr="00E019B2">
        <w:rPr>
          <w:rFonts w:cs="Times"/>
          <w:szCs w:val="24"/>
        </w:rPr>
        <w:t xml:space="preserve">the </w:t>
      </w:r>
      <w:r w:rsidR="001D61A3" w:rsidRPr="00E019B2">
        <w:rPr>
          <w:rFonts w:cs="Times"/>
          <w:szCs w:val="24"/>
        </w:rPr>
        <w:t xml:space="preserve">HadCET </w:t>
      </w:r>
      <w:r w:rsidR="006C2AEA" w:rsidRPr="00E019B2">
        <w:rPr>
          <w:rFonts w:cs="Times"/>
          <w:szCs w:val="24"/>
        </w:rPr>
        <w:t xml:space="preserve">average daily temperature in the period 1772 – 1877 and average monthly temperature in the period 1659 – 1771 </w:t>
      </w:r>
      <w:r w:rsidR="001D61A3">
        <w:rPr>
          <w:rFonts w:cs="Times"/>
          <w:szCs w:val="24"/>
        </w:rPr>
        <w:t>a</w:t>
      </w:r>
      <w:r w:rsidR="00E43E4F" w:rsidRPr="00E019B2">
        <w:rPr>
          <w:rFonts w:cs="Times"/>
          <w:szCs w:val="24"/>
        </w:rPr>
        <w:t xml:space="preserve">re applied to the temperature data </w:t>
      </w:r>
      <w:r w:rsidR="008D10A4" w:rsidRPr="00E019B2">
        <w:rPr>
          <w:rFonts w:cs="Times"/>
          <w:szCs w:val="24"/>
        </w:rPr>
        <w:t>to increase the model a</w:t>
      </w:r>
      <w:r w:rsidR="008D10A4" w:rsidRPr="002035FF">
        <w:rPr>
          <w:rFonts w:cs="Times"/>
          <w:szCs w:val="24"/>
        </w:rPr>
        <w:t>ccuracy. T</w:t>
      </w:r>
      <w:r w:rsidR="00400DB5" w:rsidRPr="002035FF">
        <w:rPr>
          <w:rFonts w:cs="Times"/>
          <w:szCs w:val="24"/>
        </w:rPr>
        <w:t xml:space="preserve">he </w:t>
      </w:r>
      <w:r w:rsidR="00E34058" w:rsidRPr="002035FF">
        <w:rPr>
          <w:rFonts w:cs="Times"/>
          <w:szCs w:val="24"/>
        </w:rPr>
        <w:t xml:space="preserve">daily minimum and maximum </w:t>
      </w:r>
      <w:r w:rsidR="003D06FE">
        <w:rPr>
          <w:rFonts w:cs="Times"/>
          <w:szCs w:val="24"/>
        </w:rPr>
        <w:t>RH</w:t>
      </w:r>
      <w:r w:rsidR="00F75A90" w:rsidRPr="002035FF">
        <w:rPr>
          <w:rFonts w:cs="Times"/>
          <w:szCs w:val="24"/>
        </w:rPr>
        <w:t xml:space="preserve"> </w:t>
      </w:r>
      <w:r w:rsidR="003210AF">
        <w:rPr>
          <w:rFonts w:cs="Times"/>
          <w:szCs w:val="24"/>
        </w:rPr>
        <w:t xml:space="preserve">for the period 1605 – 2015 </w:t>
      </w:r>
      <w:r w:rsidR="00F75A90">
        <w:rPr>
          <w:rFonts w:cs="Times"/>
          <w:szCs w:val="24"/>
        </w:rPr>
        <w:t>are</w:t>
      </w:r>
      <w:r w:rsidR="00E34058" w:rsidRPr="002035FF">
        <w:rPr>
          <w:rFonts w:cs="Times"/>
          <w:szCs w:val="24"/>
        </w:rPr>
        <w:t xml:space="preserve"> </w:t>
      </w:r>
      <w:r w:rsidR="00400DB5" w:rsidRPr="002035FF">
        <w:rPr>
          <w:rFonts w:cs="Times"/>
          <w:szCs w:val="24"/>
        </w:rPr>
        <w:t xml:space="preserve">obtained using the Brown Gallery </w:t>
      </w:r>
      <w:r w:rsidR="00E34058" w:rsidRPr="002035FF">
        <w:rPr>
          <w:rFonts w:cs="Times"/>
          <w:szCs w:val="24"/>
        </w:rPr>
        <w:t>maximum and minimum temperature</w:t>
      </w:r>
      <w:r w:rsidR="003D06FE">
        <w:rPr>
          <w:rFonts w:cs="Times"/>
          <w:szCs w:val="24"/>
        </w:rPr>
        <w:t>s</w:t>
      </w:r>
      <w:r w:rsidR="00E34058" w:rsidRPr="002035FF">
        <w:rPr>
          <w:rFonts w:cs="Times"/>
          <w:szCs w:val="24"/>
        </w:rPr>
        <w:t xml:space="preserve"> respectively</w:t>
      </w:r>
      <w:r w:rsidR="00F75A90">
        <w:rPr>
          <w:rFonts w:cs="Times"/>
          <w:szCs w:val="24"/>
        </w:rPr>
        <w:t>,</w:t>
      </w:r>
      <w:r w:rsidR="00E34058" w:rsidRPr="002035FF">
        <w:rPr>
          <w:rFonts w:cs="Times"/>
          <w:szCs w:val="24"/>
        </w:rPr>
        <w:t xml:space="preserve"> </w:t>
      </w:r>
      <w:r w:rsidR="007A4C62" w:rsidRPr="002035FF">
        <w:rPr>
          <w:rFonts w:cs="Times"/>
          <w:szCs w:val="24"/>
        </w:rPr>
        <w:t xml:space="preserve">and </w:t>
      </w:r>
      <w:r w:rsidR="00014A45" w:rsidRPr="002035FF">
        <w:rPr>
          <w:rFonts w:cs="Times"/>
          <w:szCs w:val="24"/>
        </w:rPr>
        <w:t xml:space="preserve">assuming that the daily dew point temperature </w:t>
      </w:r>
      <w:r w:rsidR="003210AF">
        <w:rPr>
          <w:rFonts w:cs="Times"/>
          <w:szCs w:val="24"/>
        </w:rPr>
        <w:t>at Knole is calculated by subtracting a monthly-dependent constant from the daily minimum temperature at Knole</w:t>
      </w:r>
      <w:r w:rsidR="0009680B">
        <w:rPr>
          <w:rFonts w:cs="Times"/>
          <w:szCs w:val="24"/>
        </w:rPr>
        <w:t xml:space="preserve">, thus enabling the calculation of the daily actual water vapour pressure </w:t>
      </w:r>
      <w:r w:rsidR="003D06FE">
        <w:rPr>
          <w:rFonts w:cs="Times"/>
          <w:szCs w:val="24"/>
        </w:rPr>
        <w:t xml:space="preserve">of </w:t>
      </w:r>
      <w:r w:rsidR="0009680B">
        <w:rPr>
          <w:rFonts w:cs="Times"/>
          <w:szCs w:val="24"/>
        </w:rPr>
        <w:t>air. C</w:t>
      </w:r>
      <w:r w:rsidR="00014A45" w:rsidRPr="002035FF">
        <w:rPr>
          <w:rFonts w:cs="Times"/>
          <w:szCs w:val="24"/>
        </w:rPr>
        <w:t xml:space="preserve">hanges in RH are a </w:t>
      </w:r>
      <w:r w:rsidR="003249EF" w:rsidRPr="002035FF">
        <w:rPr>
          <w:rFonts w:cs="Times"/>
          <w:szCs w:val="24"/>
        </w:rPr>
        <w:t>result of the daily temperature cycle changing the saturation vapour pressure of air</w:t>
      </w:r>
      <w:r w:rsidR="00954C17">
        <w:rPr>
          <w:rFonts w:cs="Times"/>
          <w:szCs w:val="24"/>
        </w:rPr>
        <w:t xml:space="preserve"> in the gallery</w:t>
      </w:r>
      <w:r w:rsidR="003249EF" w:rsidRPr="002035FF">
        <w:rPr>
          <w:rFonts w:cs="Times"/>
          <w:szCs w:val="24"/>
        </w:rPr>
        <w:t xml:space="preserve">. </w:t>
      </w:r>
      <w:r w:rsidR="00EF32CF" w:rsidRPr="002035FF">
        <w:rPr>
          <w:rFonts w:cs="Times"/>
          <w:szCs w:val="24"/>
        </w:rPr>
        <w:t xml:space="preserve">This data is </w:t>
      </w:r>
      <w:r w:rsidR="00B93AB1">
        <w:rPr>
          <w:rFonts w:cs="Times"/>
          <w:szCs w:val="24"/>
        </w:rPr>
        <w:t>valuable</w:t>
      </w:r>
      <w:r w:rsidR="00EF32CF">
        <w:rPr>
          <w:rFonts w:cs="Times"/>
          <w:szCs w:val="24"/>
        </w:rPr>
        <w:t xml:space="preserve"> as it enables a study of the </w:t>
      </w:r>
      <w:r w:rsidR="00CD7723">
        <w:rPr>
          <w:rFonts w:cs="Times"/>
          <w:szCs w:val="24"/>
        </w:rPr>
        <w:t xml:space="preserve">effects of low-cycle fatigue </w:t>
      </w:r>
      <w:r w:rsidR="00CD7723" w:rsidRPr="00E019B2">
        <w:rPr>
          <w:rFonts w:cs="Times"/>
          <w:szCs w:val="24"/>
        </w:rPr>
        <w:t>on the 1</w:t>
      </w:r>
      <w:r w:rsidR="00CD7723">
        <w:rPr>
          <w:rFonts w:cs="Times"/>
          <w:szCs w:val="24"/>
        </w:rPr>
        <w:t>7</w:t>
      </w:r>
      <w:r w:rsidR="00CD7723" w:rsidRPr="00E019B2">
        <w:rPr>
          <w:rFonts w:cs="Times"/>
          <w:szCs w:val="24"/>
          <w:vertAlign w:val="superscript"/>
        </w:rPr>
        <w:t>th</w:t>
      </w:r>
      <w:r w:rsidR="00CD7723" w:rsidRPr="00E019B2">
        <w:rPr>
          <w:rFonts w:cs="Times"/>
          <w:szCs w:val="24"/>
        </w:rPr>
        <w:t xml:space="preserve"> century panel painting</w:t>
      </w:r>
      <w:r w:rsidR="00CD7723">
        <w:rPr>
          <w:rFonts w:cs="Times"/>
          <w:szCs w:val="24"/>
        </w:rPr>
        <w:t>s</w:t>
      </w:r>
      <w:r w:rsidR="00CD7723" w:rsidRPr="00E019B2">
        <w:rPr>
          <w:rFonts w:cs="Times"/>
          <w:szCs w:val="24"/>
        </w:rPr>
        <w:t xml:space="preserve"> housed in the Brown Gallery at Knole House, Kent</w:t>
      </w:r>
      <w:r w:rsidR="00CD7723">
        <w:rPr>
          <w:rFonts w:cs="Times"/>
          <w:szCs w:val="24"/>
        </w:rPr>
        <w:t xml:space="preserve"> due to these </w:t>
      </w:r>
      <w:r w:rsidR="00CD7723" w:rsidRPr="00E019B2">
        <w:rPr>
          <w:rFonts w:cs="Times"/>
          <w:szCs w:val="24"/>
        </w:rPr>
        <w:t xml:space="preserve">temperature and relative humidity </w:t>
      </w:r>
      <w:r w:rsidR="00EF32CF">
        <w:rPr>
          <w:rFonts w:cs="Times"/>
          <w:szCs w:val="24"/>
        </w:rPr>
        <w:t>cycles.</w:t>
      </w:r>
      <w:r w:rsidR="0015594A">
        <w:rPr>
          <w:rFonts w:cs="Times"/>
          <w:szCs w:val="24"/>
        </w:rPr>
        <w:t xml:space="preserve"> Furthermore, the method presented offers a </w:t>
      </w:r>
      <w:r w:rsidR="00665C8B">
        <w:rPr>
          <w:rFonts w:cs="Times"/>
          <w:szCs w:val="24"/>
        </w:rPr>
        <w:t>technique</w:t>
      </w:r>
      <w:r w:rsidR="0015594A">
        <w:rPr>
          <w:rFonts w:cs="Times"/>
          <w:szCs w:val="24"/>
        </w:rPr>
        <w:t xml:space="preserve"> </w:t>
      </w:r>
      <w:r w:rsidR="004D609F">
        <w:rPr>
          <w:rFonts w:cs="Times"/>
          <w:szCs w:val="24"/>
        </w:rPr>
        <w:t xml:space="preserve">that can be utilised to </w:t>
      </w:r>
      <w:r w:rsidR="0015594A">
        <w:rPr>
          <w:rFonts w:cs="Times"/>
          <w:szCs w:val="24"/>
        </w:rPr>
        <w:t xml:space="preserve">replicate the internal environment for any unheated monument </w:t>
      </w:r>
      <w:r w:rsidR="004D609F">
        <w:rPr>
          <w:rFonts w:cs="Times"/>
          <w:szCs w:val="24"/>
        </w:rPr>
        <w:t xml:space="preserve">building so that the effects of past and future temperature and humidity cycles on cultural heritage can be examined. </w:t>
      </w:r>
      <w:r w:rsidR="0015594A">
        <w:rPr>
          <w:rFonts w:cs="Times"/>
          <w:szCs w:val="24"/>
        </w:rPr>
        <w:t xml:space="preserve"> </w:t>
      </w:r>
    </w:p>
    <w:p w14:paraId="76107864" w14:textId="611F0819" w:rsidR="00662DB9" w:rsidRPr="00E019B2" w:rsidRDefault="006C11EA" w:rsidP="006B7678">
      <w:pPr>
        <w:pStyle w:val="Keywords"/>
      </w:pPr>
      <w:r w:rsidRPr="00E019B2">
        <w:rPr>
          <w:i/>
        </w:rPr>
        <w:lastRenderedPageBreak/>
        <w:t>K</w:t>
      </w:r>
      <w:r w:rsidR="00FC01CD" w:rsidRPr="00E019B2">
        <w:rPr>
          <w:i/>
        </w:rPr>
        <w:t>eywords</w:t>
      </w:r>
      <w:r w:rsidRPr="00E019B2">
        <w:rPr>
          <w:i/>
        </w:rPr>
        <w:t>:</w:t>
      </w:r>
      <w:r w:rsidRPr="00E019B2">
        <w:t xml:space="preserve"> </w:t>
      </w:r>
      <w:r w:rsidR="000A5F70" w:rsidRPr="00E019B2">
        <w:t xml:space="preserve">Fourier </w:t>
      </w:r>
      <w:r w:rsidR="00CB7570">
        <w:t>transform;</w:t>
      </w:r>
      <w:r w:rsidR="000A5F70" w:rsidRPr="00E019B2">
        <w:t xml:space="preserve"> </w:t>
      </w:r>
      <w:r w:rsidR="00A16F64" w:rsidRPr="00E019B2">
        <w:t>Historic environment</w:t>
      </w:r>
      <w:r w:rsidR="00CB7570">
        <w:t>;</w:t>
      </w:r>
      <w:r w:rsidR="00632FCD" w:rsidRPr="00E019B2">
        <w:t xml:space="preserve"> </w:t>
      </w:r>
      <w:r w:rsidR="000A5F70" w:rsidRPr="00E019B2">
        <w:t>Knole House</w:t>
      </w:r>
      <w:r w:rsidR="00CB7570">
        <w:t>;</w:t>
      </w:r>
      <w:r w:rsidR="000A5F70" w:rsidRPr="00E019B2">
        <w:t xml:space="preserve"> Panel paintings</w:t>
      </w:r>
      <w:r w:rsidR="00CB7570">
        <w:t>;</w:t>
      </w:r>
      <w:r w:rsidR="000A5F70" w:rsidRPr="00E019B2">
        <w:t xml:space="preserve"> Temperature and </w:t>
      </w:r>
      <w:r w:rsidR="00CC056D" w:rsidRPr="00E019B2">
        <w:t xml:space="preserve">relative </w:t>
      </w:r>
      <w:r w:rsidR="000A5F70" w:rsidRPr="00E019B2">
        <w:t>humidity cycles</w:t>
      </w:r>
      <w:r w:rsidR="00C50D01">
        <w:t>.</w:t>
      </w:r>
    </w:p>
    <w:p w14:paraId="62FC8214" w14:textId="0D8A098C" w:rsidR="006C11EA" w:rsidRPr="00E019B2" w:rsidRDefault="00910F83" w:rsidP="00662DB9">
      <w:pPr>
        <w:pStyle w:val="Heading1"/>
      </w:pPr>
      <w:r w:rsidRPr="00E019B2">
        <w:t xml:space="preserve">1. </w:t>
      </w:r>
      <w:r w:rsidR="00662DB9" w:rsidRPr="00E019B2">
        <w:t>Introduction</w:t>
      </w:r>
    </w:p>
    <w:p w14:paraId="026027CA" w14:textId="12F76715" w:rsidR="00425E63" w:rsidRPr="00E019B2" w:rsidRDefault="00F83997" w:rsidP="00425E63">
      <w:r>
        <w:t xml:space="preserve">At </w:t>
      </w:r>
      <w:r w:rsidR="00425E63" w:rsidRPr="00E019B2">
        <w:t xml:space="preserve">Knole House, Kent </w:t>
      </w:r>
      <w:r>
        <w:t>a set of forty three</w:t>
      </w:r>
      <w:r w:rsidRPr="00E019B2">
        <w:t xml:space="preserve"> </w:t>
      </w:r>
      <w:r>
        <w:t>portraits, executed on</w:t>
      </w:r>
      <w:r w:rsidRPr="00E019B2">
        <w:t xml:space="preserve"> panel</w:t>
      </w:r>
      <w:r>
        <w:t>,</w:t>
      </w:r>
      <w:r w:rsidRPr="00E019B2">
        <w:t xml:space="preserve"> </w:t>
      </w:r>
      <w:r>
        <w:t>are displayed in t</w:t>
      </w:r>
      <w:r w:rsidRPr="00E019B2">
        <w:t xml:space="preserve">he </w:t>
      </w:r>
      <w:r>
        <w:t>Brown Gallery. D</w:t>
      </w:r>
      <w:r w:rsidR="00425E63" w:rsidRPr="00E019B2">
        <w:t xml:space="preserve">endrochronology has been performed </w:t>
      </w:r>
      <w:r>
        <w:t xml:space="preserve">on </w:t>
      </w:r>
      <w:r w:rsidR="00F215D3">
        <w:t xml:space="preserve">sixty-five boards from </w:t>
      </w:r>
      <w:r>
        <w:t>twenty-two of the panel</w:t>
      </w:r>
      <w:r w:rsidR="00CE5D9D">
        <w:t>s</w:t>
      </w:r>
      <w:r>
        <w:t xml:space="preserve"> confirming that the pa</w:t>
      </w:r>
      <w:r w:rsidR="00F215D3">
        <w:t>intings</w:t>
      </w:r>
      <w:r>
        <w:t xml:space="preserve"> were executed on Baltic oak </w:t>
      </w:r>
      <w:r w:rsidR="00F215D3">
        <w:t xml:space="preserve">no earlier than </w:t>
      </w:r>
      <w:r>
        <w:t xml:space="preserve">1605, further technical and contextual analysis show </w:t>
      </w:r>
      <w:r w:rsidR="00425E63" w:rsidRPr="00E019B2">
        <w:t>that the paintings were completed in the early decades of the 17</w:t>
      </w:r>
      <w:r w:rsidR="00425E63" w:rsidRPr="00E019B2">
        <w:rPr>
          <w:vertAlign w:val="superscript"/>
        </w:rPr>
        <w:t>th</w:t>
      </w:r>
      <w:r w:rsidR="00425E63" w:rsidRPr="00E019B2">
        <w:t xml:space="preserve"> Century </w:t>
      </w:r>
      <w:r w:rsidR="00425E63">
        <w:fldChar w:fldCharType="begin" w:fldLock="1"/>
      </w:r>
      <w:r w:rsidR="00E45380">
        <w:instrText>ADDIN CSL_CITATION {"citationItems":[{"id":"ITEM-1","itemData":{"author":[{"dropping-particle":"","family":"Tyers","given":"Ian","non-dropping-particle":"","parse-names":false,"suffix":""}],"container-title":"Dendrochronological Consultancy Report 532","id":"ITEM-1","issue":"August","issued":{"date-parts":[["2012"]]},"page":"1-39","title":"The tree-ring analysis of 8 panel paintings from the Historical Portrait Set in the Brown Gallery, Sackville Collection, Knole","type":"article-journal"},"uris":["http://www.mendeley.com/documents/?uuid=a8ab12ee-9c9f-4eed-a7bf-2765c60a532a"]}],"mendeley":{"formattedCitation":"[1]","plainTextFormattedCitation":"[1]","previouslyFormattedCitation":"[1]"},"properties":{"noteIndex":0},"schema":"https://github.com/citation-style-language/schema/raw/master/csl-citation.json"}</w:instrText>
      </w:r>
      <w:r w:rsidR="00425E63">
        <w:fldChar w:fldCharType="separate"/>
      </w:r>
      <w:r w:rsidR="00425E63" w:rsidRPr="00425E63">
        <w:rPr>
          <w:noProof/>
        </w:rPr>
        <w:t>[1]</w:t>
      </w:r>
      <w:r w:rsidR="00425E63">
        <w:fldChar w:fldCharType="end"/>
      </w:r>
      <w:r w:rsidR="00425E63" w:rsidRPr="00E019B2">
        <w:t xml:space="preserve">. Knole House provides a rare opportunity to study the effects of temperature and humidity on panel paintings as there currently is no means of modern heating within </w:t>
      </w:r>
      <w:r w:rsidR="002A1167">
        <w:t xml:space="preserve">this part of </w:t>
      </w:r>
      <w:r w:rsidR="00425E63" w:rsidRPr="00E019B2">
        <w:t xml:space="preserve">the building and the </w:t>
      </w:r>
      <w:r w:rsidR="0027303B">
        <w:t>portrait set</w:t>
      </w:r>
      <w:r w:rsidR="0027303B" w:rsidRPr="00E019B2">
        <w:t xml:space="preserve"> </w:t>
      </w:r>
      <w:r w:rsidR="00425E63" w:rsidRPr="00E019B2">
        <w:t xml:space="preserve">has been </w:t>
      </w:r>
      <w:r w:rsidR="0027303B">
        <w:t>displayed</w:t>
      </w:r>
      <w:r w:rsidR="0027303B" w:rsidRPr="00E019B2">
        <w:t xml:space="preserve"> </w:t>
      </w:r>
      <w:r w:rsidR="00425E63" w:rsidRPr="00E019B2">
        <w:t xml:space="preserve">together </w:t>
      </w:r>
      <w:r w:rsidR="000F001B" w:rsidRPr="00E019B2">
        <w:t xml:space="preserve">for over </w:t>
      </w:r>
      <w:r w:rsidR="000F001B">
        <w:t>four</w:t>
      </w:r>
      <w:r w:rsidR="000F001B" w:rsidRPr="00E019B2">
        <w:t xml:space="preserve"> hundred years</w:t>
      </w:r>
      <w:r w:rsidR="000F001B">
        <w:t xml:space="preserve">, firstly </w:t>
      </w:r>
      <w:r w:rsidR="00F95202">
        <w:t xml:space="preserve">in </w:t>
      </w:r>
      <w:r w:rsidR="000F001B">
        <w:t>the Cartoon Gallery, and then probably from 1700, in the Brown Gallery at Knole House</w:t>
      </w:r>
      <w:r w:rsidR="00C50DCE">
        <w:t>.</w:t>
      </w:r>
      <w:r w:rsidR="00425E63" w:rsidRPr="00E019B2">
        <w:t xml:space="preserve"> This means that </w:t>
      </w:r>
      <w:r w:rsidR="00C50DCE">
        <w:t xml:space="preserve">the majority of the </w:t>
      </w:r>
      <w:r w:rsidR="00425E63" w:rsidRPr="00E019B2">
        <w:t>paintings have been exposed to the same cyclic temperature and moisture change</w:t>
      </w:r>
      <w:r w:rsidR="00C50DCE">
        <w:t>s (with a few having short times awa</w:t>
      </w:r>
      <w:r w:rsidR="00CE5D9D">
        <w:t>y</w:t>
      </w:r>
      <w:r w:rsidR="00C50DCE">
        <w:t xml:space="preserve"> from Knole for</w:t>
      </w:r>
      <w:r w:rsidR="00CE5D9D">
        <w:t xml:space="preserve"> exhibitions</w:t>
      </w:r>
      <w:r w:rsidR="00C50DCE">
        <w:t xml:space="preserve"> and conservation treatments) </w:t>
      </w:r>
      <w:r w:rsidR="00425E63" w:rsidRPr="00E019B2">
        <w:t xml:space="preserve">which correlate with atmospheric conditions outside the </w:t>
      </w:r>
      <w:r w:rsidR="004026FA">
        <w:t>House</w:t>
      </w:r>
      <w:r w:rsidR="00D727CB">
        <w:t>,</w:t>
      </w:r>
      <w:r w:rsidR="00425E63" w:rsidRPr="00E019B2">
        <w:t xml:space="preserve"> locally at Knole</w:t>
      </w:r>
      <w:r w:rsidR="004026FA">
        <w:t>, Kent</w:t>
      </w:r>
      <w:r w:rsidR="00425E63" w:rsidRPr="00E019B2">
        <w:t xml:space="preserve">. </w:t>
      </w:r>
    </w:p>
    <w:p w14:paraId="3DE31DCA" w14:textId="33B32B0A" w:rsidR="00425E63" w:rsidRDefault="00C50DCE" w:rsidP="00425E63">
      <w:r>
        <w:t>It is</w:t>
      </w:r>
      <w:r w:rsidR="00425E63" w:rsidRPr="00E019B2">
        <w:t xml:space="preserve"> advantageous to have a model that calculates the temperature and relative humidity </w:t>
      </w:r>
      <w:r w:rsidR="00CA1C91">
        <w:t xml:space="preserve">(RH) </w:t>
      </w:r>
      <w:r w:rsidR="00425E63" w:rsidRPr="00E019B2">
        <w:t xml:space="preserve">that the paintings have been exposed to from </w:t>
      </w:r>
      <w:r w:rsidR="009233AA">
        <w:t xml:space="preserve">their </w:t>
      </w:r>
      <w:r w:rsidR="0020255D">
        <w:t>original display at Knole</w:t>
      </w:r>
      <w:r w:rsidR="00425E63" w:rsidRPr="00E019B2">
        <w:t xml:space="preserve"> (approx. 160</w:t>
      </w:r>
      <w:r w:rsidR="00D274CD">
        <w:t>5</w:t>
      </w:r>
      <w:r w:rsidR="00425E63" w:rsidRPr="00E019B2">
        <w:t>) to 2015</w:t>
      </w:r>
      <w:r w:rsidR="004026FA">
        <w:t xml:space="preserve"> when the paintings were removed from the gallery and placed in temporary storage in a semi-controlled environment</w:t>
      </w:r>
      <w:r w:rsidR="00425E63" w:rsidRPr="00E019B2">
        <w:t xml:space="preserve">. </w:t>
      </w:r>
      <w:r w:rsidR="00425E63">
        <w:t xml:space="preserve">Such information is </w:t>
      </w:r>
      <w:r w:rsidR="003E79EE">
        <w:t>key to investigating</w:t>
      </w:r>
      <w:r w:rsidR="00425E63" w:rsidRPr="00E019B2">
        <w:t xml:space="preserve"> the effects of environmentally-induced fatigue on cracking and delamination in panel paintings </w:t>
      </w:r>
      <w:r w:rsidR="00425E63">
        <w:t xml:space="preserve">through the use of finite-element-based models </w:t>
      </w:r>
      <w:r w:rsidR="00425E63">
        <w:fldChar w:fldCharType="begin" w:fldLock="1"/>
      </w:r>
      <w:r w:rsidR="00E45380">
        <w:instrText>ADDIN CSL_CITATION {"citationItems":[{"id":"ITEM-1","itemData":{"DOI":"10.1016/j.engfracmech.2013.09.011","ISBN":"0013-7944","ISSN":"00137944","abstract":"The objective of this study is to model the effect of low amplitude cyclic stresses on multilayer paint systems found in works of art. Acrylic gesso grounds with superimposed alkyd paint layers on canvas were investigated. Data from uniaxial testing of free-standing paint films was used to determine the constitutive properties of the paint. Peel tests were performed to determine the cohesive zone properties of the paint interface. A finite element model of a coating on a primed canvas substrate was subjected to combined cyclic and static mechanical loadings typically experienced by fine art paintings. Interface separation was controlled by an irreversible cohesive zone model that includes damage accumulation due to cyclic loading. Fatigue crack initiation times in years were predicted for various conditions including ordinary and extreme histories that paintings may experience in museum and conservation settings. © 2013 Elsevier Ltd.","author":[{"dropping-particle":"","family":"Tantideeravit","given":"S.","non-dropping-particle":"","parse-names":false,"suffix":""},{"dropping-particle":"","family":"Charalambides","given":"M. N.","non-dropping-particle":"","parse-names":false,"suffix":""},{"dropping-particle":"","family":"Balint","given":"D. S.","non-dropping-particle":"","parse-names":false,"suffix":""},{"dropping-particle":"","family":"Young","given":"C. R.T.","non-dropping-particle":"","parse-names":false,"suffix":""}],"container-title":"Engineering Fracture Mechanics","id":"ITEM-1","issued":{"date-parts":[["2013"]]},"page":"41-57","publisher":"Elsevier Ltd","title":"Prediction of delamination in multilayer artist paints under low amplitude fatigue loading","type":"article-journal","volume":"112-113"},"uris":["http://www.mendeley.com/documents/?uuid=14b0c982-ade1-4773-8878-c11539533f9a"]}],"mendeley":{"formattedCitation":"[2]","plainTextFormattedCitation":"[2]","previouslyFormattedCitation":"[2]"},"properties":{"noteIndex":0},"schema":"https://github.com/citation-style-language/schema/raw/master/csl-citation.json"}</w:instrText>
      </w:r>
      <w:r w:rsidR="00425E63">
        <w:fldChar w:fldCharType="separate"/>
      </w:r>
      <w:r w:rsidR="00425E63" w:rsidRPr="00425E63">
        <w:rPr>
          <w:noProof/>
        </w:rPr>
        <w:t>[2]</w:t>
      </w:r>
      <w:r w:rsidR="00425E63">
        <w:fldChar w:fldCharType="end"/>
      </w:r>
      <w:r w:rsidR="00425E63" w:rsidRPr="00E019B2">
        <w:t xml:space="preserve">. This paper presents the method </w:t>
      </w:r>
      <w:r w:rsidR="00425E63">
        <w:t xml:space="preserve">that has been used to </w:t>
      </w:r>
      <w:r w:rsidR="00D274CD">
        <w:t>extrapolate</w:t>
      </w:r>
      <w:r w:rsidR="00425E63">
        <w:t xml:space="preserve"> the temperature and </w:t>
      </w:r>
      <w:r w:rsidR="00875708">
        <w:t xml:space="preserve">relative </w:t>
      </w:r>
      <w:r w:rsidR="00425E63">
        <w:t xml:space="preserve">humidity </w:t>
      </w:r>
      <w:r w:rsidR="00875708">
        <w:t xml:space="preserve">(RH) </w:t>
      </w:r>
      <w:r w:rsidR="00425E63">
        <w:t>cycles in the Brown Gallery</w:t>
      </w:r>
      <w:r w:rsidR="00D727CB">
        <w:t xml:space="preserve"> back to 1605.</w:t>
      </w:r>
      <w:r w:rsidR="00070CB2">
        <w:t xml:space="preserve"> Furthermore, the method can be utilised for any unheated building to </w:t>
      </w:r>
      <w:r w:rsidR="0020255D">
        <w:t xml:space="preserve">aid </w:t>
      </w:r>
      <w:r w:rsidR="00F95202">
        <w:t xml:space="preserve">in </w:t>
      </w:r>
      <w:r w:rsidR="0020255D">
        <w:t xml:space="preserve">the </w:t>
      </w:r>
      <w:r w:rsidR="00070CB2">
        <w:t>study</w:t>
      </w:r>
      <w:r w:rsidR="00F95202">
        <w:t xml:space="preserve"> of</w:t>
      </w:r>
      <w:r w:rsidR="00070CB2">
        <w:t xml:space="preserve"> the effects </w:t>
      </w:r>
      <w:r w:rsidR="00F95202">
        <w:t xml:space="preserve">of </w:t>
      </w:r>
      <w:r w:rsidR="0020255D">
        <w:t xml:space="preserve">the </w:t>
      </w:r>
      <w:r w:rsidR="00070CB2">
        <w:t xml:space="preserve">environment on </w:t>
      </w:r>
      <w:r w:rsidR="0020255D">
        <w:t xml:space="preserve">a variety of </w:t>
      </w:r>
      <w:r w:rsidR="00070CB2">
        <w:t xml:space="preserve">cultural heritage. </w:t>
      </w:r>
    </w:p>
    <w:p w14:paraId="5413E078" w14:textId="1103BE5D" w:rsidR="00C778CB" w:rsidRPr="00E019B2" w:rsidRDefault="00C50DCE" w:rsidP="003E79EE">
      <w:r>
        <w:t>The p</w:t>
      </w:r>
      <w:r w:rsidR="00C778CB" w:rsidRPr="00E019B2">
        <w:t xml:space="preserve">anel paintings </w:t>
      </w:r>
      <w:r>
        <w:t xml:space="preserve">are typical </w:t>
      </w:r>
      <w:r w:rsidR="00E17D50" w:rsidRPr="00E019B2">
        <w:t xml:space="preserve">of </w:t>
      </w:r>
      <w:r w:rsidR="006119BF">
        <w:t xml:space="preserve">an </w:t>
      </w:r>
      <w:r w:rsidR="00E17D50" w:rsidRPr="00E019B2">
        <w:t>early Northern European construction</w:t>
      </w:r>
      <w:r>
        <w:t xml:space="preserve"> with</w:t>
      </w:r>
      <w:r w:rsidR="00E17D50" w:rsidRPr="00E019B2">
        <w:t xml:space="preserve"> </w:t>
      </w:r>
      <w:r w:rsidR="00C778CB" w:rsidRPr="00E019B2">
        <w:t>a</w:t>
      </w:r>
      <w:r w:rsidR="00CA5321" w:rsidRPr="00E019B2">
        <w:t>n</w:t>
      </w:r>
      <w:r w:rsidR="00C778CB" w:rsidRPr="00E019B2">
        <w:t xml:space="preserve"> </w:t>
      </w:r>
      <w:r w:rsidR="00CA5321" w:rsidRPr="00E019B2">
        <w:t xml:space="preserve">oak </w:t>
      </w:r>
      <w:r>
        <w:t>panel</w:t>
      </w:r>
      <w:r w:rsidRPr="00E019B2">
        <w:t xml:space="preserve"> </w:t>
      </w:r>
      <w:r w:rsidR="00485662" w:rsidRPr="00E019B2">
        <w:t xml:space="preserve">sized with </w:t>
      </w:r>
      <w:r>
        <w:t>animal</w:t>
      </w:r>
      <w:r w:rsidR="00485662" w:rsidRPr="00E019B2">
        <w:t xml:space="preserve"> glue</w:t>
      </w:r>
      <w:r w:rsidR="00C778CB" w:rsidRPr="00E019B2">
        <w:t xml:space="preserve">, </w:t>
      </w:r>
      <w:r w:rsidR="00485662" w:rsidRPr="00E019B2">
        <w:t xml:space="preserve">a </w:t>
      </w:r>
      <w:r w:rsidR="00AE275B">
        <w:t>chalk</w:t>
      </w:r>
      <w:r>
        <w:t xml:space="preserve"> and </w:t>
      </w:r>
      <w:r w:rsidR="00AE275B">
        <w:t>lead white</w:t>
      </w:r>
      <w:r w:rsidR="00C778CB" w:rsidRPr="00E019B2">
        <w:t xml:space="preserve"> </w:t>
      </w:r>
      <w:r w:rsidR="00485662" w:rsidRPr="00E019B2">
        <w:t xml:space="preserve">ground </w:t>
      </w:r>
      <w:r w:rsidR="00C778CB" w:rsidRPr="00E019B2">
        <w:t>layer</w:t>
      </w:r>
      <w:r w:rsidR="006119BF">
        <w:t>,</w:t>
      </w:r>
      <w:r w:rsidR="00C778CB" w:rsidRPr="00E019B2">
        <w:t xml:space="preserve"> and </w:t>
      </w:r>
      <w:r w:rsidR="00485662" w:rsidRPr="00E019B2">
        <w:t>pigment</w:t>
      </w:r>
      <w:r>
        <w:t>ed layers</w:t>
      </w:r>
      <w:r w:rsidR="00485662" w:rsidRPr="00E019B2">
        <w:t xml:space="preserve"> bound </w:t>
      </w:r>
      <w:r w:rsidR="00CA5321" w:rsidRPr="00E019B2">
        <w:t xml:space="preserve">in </w:t>
      </w:r>
      <w:r w:rsidR="00AE275B">
        <w:t>a drying oil</w:t>
      </w:r>
      <w:r>
        <w:t xml:space="preserve">. </w:t>
      </w:r>
      <w:r w:rsidR="00C778CB" w:rsidRPr="00E019B2">
        <w:t>Due to changes in temperature and humidity</w:t>
      </w:r>
      <w:r w:rsidR="00FF75EF">
        <w:t>,</w:t>
      </w:r>
      <w:r w:rsidR="00C778CB" w:rsidRPr="00E019B2">
        <w:t xml:space="preserve"> the </w:t>
      </w:r>
      <w:r w:rsidR="00D807B5">
        <w:t>organic</w:t>
      </w:r>
      <w:r>
        <w:t xml:space="preserve"> and polymeric</w:t>
      </w:r>
      <w:r w:rsidR="00D807B5">
        <w:t xml:space="preserve"> materials in </w:t>
      </w:r>
      <w:r w:rsidR="00C778CB" w:rsidRPr="00E019B2">
        <w:t>paintings can experience strain differentials between layers as a result of the mismatch in hygrothermal properties</w:t>
      </w:r>
      <w:r w:rsidR="00A72008">
        <w:t xml:space="preserve"> </w:t>
      </w:r>
      <w:r w:rsidR="00A72008">
        <w:rPr>
          <w:rStyle w:val="FootnoteReference"/>
        </w:rPr>
        <w:fldChar w:fldCharType="begin" w:fldLock="1"/>
      </w:r>
      <w:r w:rsidR="00E45380">
        <w:instrText>ADDIN CSL_CITATION {"citationItems":[{"id":"ITEM-1","itemData":{"author":[{"dropping-particle":"","family":"Mecklenburg","given":"M.F.","non-dropping-particle":"","parse-names":false,"suffix":""},{"dropping-particle":"","family":"Tumosa","given":"C.S.","non-dropping-particle":"","parse-names":false,"suffix":""}],"container-title":"Art in Transport: Studies in the transport of paintings","id":"ITEM-1","issued":{"date-parts":[["1991"]]},"page":"173-216","title":"Mechanical behaviour of paintings subjected to changes in temperature and relative humidity","type":"article-journal"},"uris":["http://www.mendeley.com/documents/?uuid=87aa976a-6741-4c7d-926d-dd271ae021a5"]}],"mendeley":{"formattedCitation":"[3]","plainTextFormattedCitation":"[3]","previouslyFormattedCitation":"[3]"},"properties":{"noteIndex":0},"schema":"https://github.com/citation-style-language/schema/raw/master/csl-citation.json"}</w:instrText>
      </w:r>
      <w:r w:rsidR="00A72008">
        <w:rPr>
          <w:rStyle w:val="FootnoteReference"/>
        </w:rPr>
        <w:fldChar w:fldCharType="separate"/>
      </w:r>
      <w:r w:rsidR="00425E63" w:rsidRPr="00425E63">
        <w:rPr>
          <w:noProof/>
        </w:rPr>
        <w:t>[3]</w:t>
      </w:r>
      <w:r w:rsidR="00A72008">
        <w:rPr>
          <w:rStyle w:val="FootnoteReference"/>
        </w:rPr>
        <w:fldChar w:fldCharType="end"/>
      </w:r>
      <w:r w:rsidR="00C778CB" w:rsidRPr="00E019B2">
        <w:t xml:space="preserve">. </w:t>
      </w:r>
      <w:r w:rsidR="00D807B5">
        <w:t xml:space="preserve">These strain differentials, caused by changes in </w:t>
      </w:r>
      <w:r w:rsidR="00484750">
        <w:t xml:space="preserve">temperature and </w:t>
      </w:r>
      <w:r w:rsidR="00D807B5">
        <w:t>humidity</w:t>
      </w:r>
      <w:r w:rsidR="009233AA">
        <w:t>,</w:t>
      </w:r>
      <w:r w:rsidR="00D807B5">
        <w:t xml:space="preserve"> </w:t>
      </w:r>
      <w:r>
        <w:t xml:space="preserve">are </w:t>
      </w:r>
      <w:r w:rsidR="009233AA">
        <w:t xml:space="preserve">considered </w:t>
      </w:r>
      <w:r w:rsidR="00D807B5">
        <w:t xml:space="preserve">to be the main cause of through-thickness </w:t>
      </w:r>
      <w:r w:rsidR="00484750">
        <w:t xml:space="preserve">cracks in the paint layer and delaminations along the paint layer interface </w:t>
      </w:r>
      <w:r w:rsidR="00484750" w:rsidRPr="00484750">
        <w:fldChar w:fldCharType="begin" w:fldLock="1"/>
      </w:r>
      <w:r w:rsidR="00E45380">
        <w:instrText>ADDIN CSL_CITATION {"citationItems":[{"id":"ITEM-1","itemData":{"author":[{"dropping-particle":"","family":"Michalski","given":"S.","non-dropping-particle":"","parse-names":false,"suffix":""},{"dropping-particle":"","family":"Mecklenburg","given":"M. F. e","non-dropping-particle":"","parse-names":false,"suffix":""}],"container-title":"International Conference on the Packing and Transportation of Paintings. Art in Transit: Studies in the Transport of Paintings","id":"ITEM-1","issued":{"date-parts":[["1991"]]},"page":"223-248","publisher":"Art in Transit: Studies in the Transport of Paintings","title":"Paintings: Their response to temperature, relative humidity, shock, and vibration","type":"paper-conference"},"uris":["http://www.mendeley.com/documents/?uuid=f1bb1d10-5d8a-40af-a00c-b5c97f69f7cb"]}],"mendeley":{"formattedCitation":"[4]","plainTextFormattedCitation":"[4]","previouslyFormattedCitation":"[4]"},"properties":{"noteIndex":0},"schema":"https://github.com/citation-style-language/schema/raw/master/csl-citation.json"}</w:instrText>
      </w:r>
      <w:r w:rsidR="00484750" w:rsidRPr="00484750">
        <w:fldChar w:fldCharType="separate"/>
      </w:r>
      <w:r w:rsidR="00484750" w:rsidRPr="00484750">
        <w:rPr>
          <w:noProof/>
        </w:rPr>
        <w:t>[4]</w:t>
      </w:r>
      <w:r w:rsidR="00484750" w:rsidRPr="00484750">
        <w:fldChar w:fldCharType="end"/>
      </w:r>
      <w:r w:rsidR="00484750" w:rsidRPr="00484750">
        <w:t>.</w:t>
      </w:r>
      <w:r w:rsidR="00484750">
        <w:t xml:space="preserve"> </w:t>
      </w:r>
      <w:r w:rsidR="009233AA">
        <w:t>Such cracking and delamination result in loss of paint, and a consequent</w:t>
      </w:r>
      <w:r w:rsidR="009233AA" w:rsidRPr="00B06937">
        <w:t xml:space="preserve"> loss of the aesthetic of the work, </w:t>
      </w:r>
      <w:r w:rsidR="006119BF">
        <w:t>interpretation</w:t>
      </w:r>
      <w:r w:rsidR="009233AA">
        <w:t xml:space="preserve"> and appreciation by the viewer. </w:t>
      </w:r>
      <w:r>
        <w:t>T</w:t>
      </w:r>
      <w:r w:rsidR="006D63AE">
        <w:t xml:space="preserve">he cyclic nature of </w:t>
      </w:r>
      <w:r w:rsidR="00E11A4E">
        <w:t>RH</w:t>
      </w:r>
      <w:r>
        <w:t xml:space="preserve"> </w:t>
      </w:r>
      <w:r w:rsidR="00575377">
        <w:t xml:space="preserve">has been shown </w:t>
      </w:r>
      <w:r w:rsidR="006D63AE">
        <w:t xml:space="preserve">and </w:t>
      </w:r>
      <w:r w:rsidR="00F814F6">
        <w:t xml:space="preserve">the </w:t>
      </w:r>
      <w:r w:rsidR="003E79EE">
        <w:t xml:space="preserve">effect of </w:t>
      </w:r>
      <w:r w:rsidR="00E11A4E">
        <w:t>these cycles with</w:t>
      </w:r>
      <w:r w:rsidR="003E79EE">
        <w:t xml:space="preserve"> varying </w:t>
      </w:r>
      <w:r w:rsidR="003E79EE">
        <w:lastRenderedPageBreak/>
        <w:t xml:space="preserve">fluctuation frequencies on the moisture penetration </w:t>
      </w:r>
      <w:r w:rsidR="00E11A4E">
        <w:t xml:space="preserve">of </w:t>
      </w:r>
      <w:r w:rsidR="003E79EE">
        <w:t xml:space="preserve">oak wood examined </w:t>
      </w:r>
      <w:r w:rsidR="00575377">
        <w:fldChar w:fldCharType="begin" w:fldLock="1"/>
      </w:r>
      <w:r w:rsidR="00E45380">
        <w:instrText>ADDIN CSL_CITATION {"citationItems":[{"id":"ITEM-1","itemData":{"DOI":"10.1016/j.conbuildmat.2018.01.133","ISSN":"0950-0618","author":[{"dropping-particle":"","family":"Arends","given":"Thomas","non-dropping-particle":"","parse-names":false,"suffix":""},{"dropping-particle":"","family":"Pel","given":"Leo","non-dropping-particle":"","parse-names":false,"suffix":""},{"dropping-particle":"","family":"Smeulders","given":"David","non-dropping-particle":"","parse-names":false,"suffix":""}],"container-title":"Construction and Building Materials","id":"ITEM-1","issued":{"date-parts":[["2018"]]},"page":"196-203","title":"Moisture penetration in oak during sinusoidal humidity fluctuations studied by NMR","type":"article-journal","volume":"166"},"uris":["http://www.mendeley.com/documents/?uuid=299706ba-286e-4585-8c32-c7fd509545b5"]}],"mendeley":{"formattedCitation":"[5]","plainTextFormattedCitation":"[5]","previouslyFormattedCitation":"[5]"},"properties":{"noteIndex":0},"schema":"https://github.com/citation-style-language/schema/raw/master/csl-citation.json"}</w:instrText>
      </w:r>
      <w:r w:rsidR="00575377">
        <w:fldChar w:fldCharType="separate"/>
      </w:r>
      <w:r w:rsidR="00575377" w:rsidRPr="00575377">
        <w:rPr>
          <w:noProof/>
        </w:rPr>
        <w:t>[5]</w:t>
      </w:r>
      <w:r w:rsidR="00575377">
        <w:fldChar w:fldCharType="end"/>
      </w:r>
      <w:r w:rsidR="003E79EE">
        <w:t xml:space="preserve">. </w:t>
      </w:r>
      <w:r>
        <w:t>Therefore, for collections in uncontrolled and controlled environments, both which have cyclic RH variations</w:t>
      </w:r>
      <w:r w:rsidR="006119BF">
        <w:t>,</w:t>
      </w:r>
      <w:r>
        <w:t xml:space="preserve"> </w:t>
      </w:r>
      <w:r w:rsidR="003E79EE">
        <w:t xml:space="preserve">it is </w:t>
      </w:r>
      <w:r w:rsidR="003E79EE" w:rsidRPr="00E019B2">
        <w:t>importan</w:t>
      </w:r>
      <w:r w:rsidR="005651D7">
        <w:t>t to investigate</w:t>
      </w:r>
      <w:r w:rsidR="003E79EE" w:rsidRPr="00E019B2">
        <w:t xml:space="preserve"> </w:t>
      </w:r>
      <w:r w:rsidR="005651D7">
        <w:t>t</w:t>
      </w:r>
      <w:r w:rsidR="00F814F6">
        <w:t xml:space="preserve">he cyclic </w:t>
      </w:r>
      <w:r w:rsidR="005651D7">
        <w:t xml:space="preserve">behaviour </w:t>
      </w:r>
      <w:r w:rsidR="00F814F6">
        <w:t>that</w:t>
      </w:r>
      <w:r w:rsidR="005651D7">
        <w:t xml:space="preserve"> could</w:t>
      </w:r>
      <w:r w:rsidR="00F814F6">
        <w:t xml:space="preserve"> </w:t>
      </w:r>
      <w:r w:rsidR="005651D7">
        <w:t xml:space="preserve">be one cause of </w:t>
      </w:r>
      <w:r w:rsidR="00F814F6">
        <w:t xml:space="preserve">damage </w:t>
      </w:r>
      <w:r w:rsidR="005651D7">
        <w:t xml:space="preserve">as </w:t>
      </w:r>
      <w:r w:rsidR="00F814F6">
        <w:t xml:space="preserve">a result of environmentally-induced fatigue. </w:t>
      </w:r>
      <w:r w:rsidR="005651D7">
        <w:t>P</w:t>
      </w:r>
      <w:r w:rsidR="009A60B5">
        <w:t>redicting</w:t>
      </w:r>
      <w:r w:rsidR="002A1167">
        <w:t xml:space="preserve"> fatigue life-times as a function of environmental cycling is imperative i</w:t>
      </w:r>
      <w:r w:rsidR="00D704F7">
        <w:t xml:space="preserve">n order to best preserve painted wooden cultural </w:t>
      </w:r>
      <w:r w:rsidR="002A1167">
        <w:t>heritage for future generations.</w:t>
      </w:r>
    </w:p>
    <w:p w14:paraId="4E131CB9" w14:textId="72E45E55" w:rsidR="00CC056D" w:rsidRDefault="00CC056D" w:rsidP="00CC056D">
      <w:r w:rsidRPr="00DF7D99">
        <w:t xml:space="preserve">Previous </w:t>
      </w:r>
      <w:r w:rsidR="003817C5">
        <w:t xml:space="preserve">related </w:t>
      </w:r>
      <w:r w:rsidRPr="00DF7D99">
        <w:t xml:space="preserve">work on environmental modelling of an unheated room include Lankester and Brimblecombe </w:t>
      </w:r>
      <w:r w:rsidR="00A72008" w:rsidRPr="00DF7D99">
        <w:fldChar w:fldCharType="begin" w:fldLock="1"/>
      </w:r>
      <w:r w:rsidR="00E45380">
        <w:instrText>ADDIN CSL_CITATION {"citationItems":[{"id":"ITEM-1","itemData":{"DOI":"10.1016/j.culher.2011.06.001","ISBN":"1296-2074","ISSN":"12962074","abstract":"A simple transfer function has been used to predict indoor temperature and humidity from outdoor climate. Using downscaled output from the Hadley Model (HadCM3) changes in indoor climate through to 2100 were predicted for an idealised unheated room at a number of European sites. The potential threats to paper and the risk of salt damage were predicted using damage functions. Although paper faces an increased risk in some temperate locations, salt weathering can increase or decrease dependent on location. Many future indoor climates may already exist at other locations, so communication throughout the heritage sector offers examples for the management of future challenges. Climate change is relatively slow so there is ample time for the adoption of good practices at these locations. © 2011 Elsevier Masson SAS.","author":[{"dropping-particle":"","family":"Lankester","given":"Paul","non-dropping-particle":"","parse-names":false,"suffix":""},{"dropping-particle":"","family":"Brimblecombe","given":"Peter","non-dropping-particle":"","parse-names":false,"suffix":""}],"container-title":"Journal of Cultural Heritage","id":"ITEM-1","issue":"1","issued":{"date-parts":[["2012"]]},"page":"1-6","publisher":"Elsevier Masson SAS","title":"Future thermohygrometric climate within historic houses","type":"article-journal","volume":"13"},"uris":["http://www.mendeley.com/documents/?uuid=02b1235d-8c0d-4403-b591-1728d5c23844"]},{"id":"ITEM-2","itemData":{"DOI":"10.1016/j.scitotenv.2011.12.026","ISBN":"0048-9697","ISSN":"00489697","PMID":"22239966","abstract":"The socio-economic significance of climate change is widely recognised. However, its potential to affect our cultural heritage has not been discussed in detail (i.e. not explicit in IPCC 4) even though the cultural impacts of future outdoor climate have been the focus of some European Commission projects (e.g. NOAH'S ARK) and World Heritage Centre reports. Recently there have been a few projects that have examined the changing environmental threats to tangible heritage indoors (e.g. Preparing Historic Collections for Climate Change and Climate for Culture). Here we predict future indoor temperature and humidity, and damage arising from changes to climate in historic rooms in Southern England with little climate control, using simple building simulations coupled with high resolution (~. 5. km) climate predictions. The calculations suggest an increase in indoor temperature over the next century that is slightly less than that outdoors. Annual relative humidity shows little change, but the seasonal cycles suggest drier summers and slightly damper winters indoors. Damage from mould growth and pests is likely to increase in the future, while humidity driven dimensional change to materials (e.g. wood) should decrease somewhat. The results allow collection managers to prepare for the impact of long-term climate change, putting strategic measures in place to prevent increased damage, and thus preserve our heritage for future generations. © 2011 Elsevier B.V.","author":[{"dropping-particle":"","family":"Lankester","given":"Paul","non-dropping-particle":"","parse-names":false,"suffix":""},{"dropping-particle":"","family":"Brimblecombe","given":"Peter","non-dropping-particle":"","parse-names":false,"suffix":""}],"container-title":"Science of the Total Environment","id":"ITEM-2","issued":{"date-parts":[["2012"]]},"page":"248-254","publisher":"Elsevier B.V.","title":"The impact of future climate on historic interiors","type":"article-journal","volume":"417-418"},"uris":["http://www.mendeley.com/documents/?uuid=a2641050-944f-407a-b0da-311f8624df6c"]}],"mendeley":{"formattedCitation":"[6], [7]","plainTextFormattedCitation":"[6], [7]","previouslyFormattedCitation":"[6], [7]"},"properties":{"noteIndex":0},"schema":"https://github.com/citation-style-language/schema/raw/master/csl-citation.json"}</w:instrText>
      </w:r>
      <w:r w:rsidR="00A72008" w:rsidRPr="00DF7D99">
        <w:fldChar w:fldCharType="separate"/>
      </w:r>
      <w:r w:rsidR="00575377" w:rsidRPr="00575377">
        <w:rPr>
          <w:noProof/>
        </w:rPr>
        <w:t>[6], [7]</w:t>
      </w:r>
      <w:r w:rsidR="00A72008" w:rsidRPr="00DF7D99">
        <w:fldChar w:fldCharType="end"/>
      </w:r>
      <w:r w:rsidR="00A72008" w:rsidRPr="00DF7D99">
        <w:t xml:space="preserve"> </w:t>
      </w:r>
      <w:r w:rsidRPr="00DF7D99">
        <w:t>where temperature and</w:t>
      </w:r>
      <w:r w:rsidR="00E11A4E">
        <w:t xml:space="preserve"> RH</w:t>
      </w:r>
      <w:r w:rsidRPr="00DF7D99">
        <w:t xml:space="preserve"> </w:t>
      </w:r>
      <w:r w:rsidR="009233AA">
        <w:t>were</w:t>
      </w:r>
      <w:r w:rsidR="009233AA" w:rsidRPr="00DF7D99">
        <w:t xml:space="preserve"> </w:t>
      </w:r>
      <w:r w:rsidRPr="00DF7D99">
        <w:t xml:space="preserve">obtained </w:t>
      </w:r>
      <w:r w:rsidR="00E8145B">
        <w:t xml:space="preserve">and then extrapolated </w:t>
      </w:r>
      <w:r w:rsidRPr="00DF7D99">
        <w:t xml:space="preserve">for the period 1860 – 2099. </w:t>
      </w:r>
      <w:r w:rsidR="00E40963" w:rsidRPr="00823011">
        <w:rPr>
          <w:color w:val="FF0000"/>
        </w:rPr>
        <w:t xml:space="preserve">Furthermore, </w:t>
      </w:r>
      <w:r w:rsidR="00641DAF" w:rsidRPr="00823011">
        <w:rPr>
          <w:color w:val="FF0000"/>
        </w:rPr>
        <w:t xml:space="preserve">data from </w:t>
      </w:r>
      <w:r w:rsidR="00E40963" w:rsidRPr="00823011">
        <w:rPr>
          <w:color w:val="FF0000"/>
        </w:rPr>
        <w:t xml:space="preserve">the Met Office Hadley Centre Central England Temperature extended the period back to </w:t>
      </w:r>
      <w:r w:rsidR="00284EB9" w:rsidRPr="00823011">
        <w:rPr>
          <w:color w:val="FF0000"/>
        </w:rPr>
        <w:t xml:space="preserve">1770 </w:t>
      </w:r>
      <w:r w:rsidR="009E545A" w:rsidRPr="00823011">
        <w:rPr>
          <w:color w:val="FF0000"/>
        </w:rPr>
        <w:fldChar w:fldCharType="begin" w:fldLock="1"/>
      </w:r>
      <w:r w:rsidR="0061151C">
        <w:rPr>
          <w:color w:val="FF0000"/>
        </w:rPr>
        <w:instrText>ADDIN CSL_CITATION {"citationItems":[{"id":"ITEM-1","itemData":{"DOI":"10.1179/2047058412y.0000000051","ISBN":"0000000051","ISSN":"0039-3630","abstract":"Insect pests are an important source of concern in historic houses, as the larval stages in particular can feed on a variety of important heritage materials, causing significant and sometimes irreparable damage to collections. Damage to wood and textiles is a special problem. The lifecycles of insects are sensitive to climate and require relatively warm conditions. There has been a significant increase in the presence of insect pests within historic houses in the early 21st century. The reasons may include: warmer winters, widespread use of natural fibers, less potent insecticides, and occupation of new niches indoors. The interior climate, especially increasing warmth, offers the potential for greater insect growth and survivability. Modeling changes in the temperature and humidity within the Cartoon Gallery at Knole, southern England, for the period 1770-2100 suggests a dramatic increase in favorable temperature conditions through the current century.","author":[{"dropping-particle":"","family":"Brimblecombe","given":"Peter","non-dropping-particle":"","parse-names":false,"suffix":""},{"dropping-particle":"","family":"Lankester","given":"Paul","non-dropping-particle":"","parse-names":false,"suffix":""}],"container-title":"Studies in Conservation","id":"ITEM-1","issue":"1","issued":{"date-parts":[["2013"]]},"page":"13-22","title":"Long-term changes in climate and insect damage in historic houses","type":"article-journal","volume":"58"},"uris":["http://www.mendeley.com/documents/?uuid=f7e10e19-1399-440e-8aa9-0743b0bb5239"]}],"mendeley":{"formattedCitation":"[8]","plainTextFormattedCitation":"[8]","previouslyFormattedCitation":"[8]"},"properties":{"noteIndex":0},"schema":"https://github.com/citation-style-language/schema/raw/master/csl-citation.json"}</w:instrText>
      </w:r>
      <w:r w:rsidR="009E545A" w:rsidRPr="00823011">
        <w:rPr>
          <w:color w:val="FF0000"/>
        </w:rPr>
        <w:fldChar w:fldCharType="separate"/>
      </w:r>
      <w:r w:rsidR="009E545A" w:rsidRPr="00823011">
        <w:rPr>
          <w:noProof/>
          <w:color w:val="FF0000"/>
        </w:rPr>
        <w:t>[8]</w:t>
      </w:r>
      <w:r w:rsidR="009E545A" w:rsidRPr="00823011">
        <w:rPr>
          <w:color w:val="FF0000"/>
        </w:rPr>
        <w:fldChar w:fldCharType="end"/>
      </w:r>
      <w:r w:rsidR="00E40963">
        <w:t xml:space="preserve">. </w:t>
      </w:r>
      <w:r w:rsidRPr="00DF7D99">
        <w:t xml:space="preserve">A transfer function for each month of the year, based on </w:t>
      </w:r>
      <w:r w:rsidR="003E6331" w:rsidRPr="00DF7D99">
        <w:t>nine</w:t>
      </w:r>
      <w:r w:rsidRPr="00DF7D99">
        <w:t xml:space="preserve"> years of </w:t>
      </w:r>
      <w:r w:rsidR="00E11A4E">
        <w:t>data</w:t>
      </w:r>
      <w:r w:rsidR="009233AA">
        <w:t>,</w:t>
      </w:r>
      <w:r w:rsidRPr="00DF7D99">
        <w:t xml:space="preserve"> </w:t>
      </w:r>
      <w:r w:rsidR="00E40963">
        <w:t>related</w:t>
      </w:r>
      <w:r w:rsidRPr="00DF7D99">
        <w:t xml:space="preserve"> the outside conditions to that inside the </w:t>
      </w:r>
      <w:r w:rsidR="00B31293" w:rsidRPr="00DF7D99">
        <w:t xml:space="preserve">Leicester Gallery and </w:t>
      </w:r>
      <w:r w:rsidRPr="00DF7D99">
        <w:t>Cartoon Gallery at Knole House, Ken</w:t>
      </w:r>
      <w:r w:rsidR="005E3C0E" w:rsidRPr="00DF7D99">
        <w:t xml:space="preserve">t. </w:t>
      </w:r>
      <w:r w:rsidR="008A6374">
        <w:t>A</w:t>
      </w:r>
      <w:r w:rsidR="00B31293" w:rsidRPr="00DF7D99">
        <w:t xml:space="preserve">lthough both galleries are of similar design and located in the same building, </w:t>
      </w:r>
      <w:r w:rsidR="008A6374">
        <w:t xml:space="preserve">it was shown that </w:t>
      </w:r>
      <w:r w:rsidR="00B31293" w:rsidRPr="00DF7D99">
        <w:t xml:space="preserve">the </w:t>
      </w:r>
      <w:r w:rsidR="005E3C0E" w:rsidRPr="00DF7D99">
        <w:t xml:space="preserve">internal </w:t>
      </w:r>
      <w:r w:rsidR="00B31293" w:rsidRPr="00DF7D99">
        <w:t>en</w:t>
      </w:r>
      <w:r w:rsidR="001C44A2" w:rsidRPr="00DF7D99">
        <w:t>vironment can be very different</w:t>
      </w:r>
      <w:r w:rsidR="001C44A2" w:rsidRPr="00605319">
        <w:t>.</w:t>
      </w:r>
      <w:r w:rsidR="00B94472" w:rsidRPr="00605319">
        <w:t xml:space="preserve"> </w:t>
      </w:r>
      <w:r w:rsidR="00605319">
        <w:t>Unfortunately</w:t>
      </w:r>
      <w:r w:rsidR="00D308F4">
        <w:t>,</w:t>
      </w:r>
      <w:r w:rsidR="00605319">
        <w:t xml:space="preserve"> due to the simplicity of the model,</w:t>
      </w:r>
      <w:r w:rsidR="00FE073C" w:rsidRPr="00605319">
        <w:t xml:space="preserve"> </w:t>
      </w:r>
      <w:r w:rsidR="00605319" w:rsidRPr="00350429">
        <w:t>errors of up to ±2</w:t>
      </w:r>
      <w:r w:rsidR="00F228FF" w:rsidRPr="00350429">
        <w:t xml:space="preserve"> </w:t>
      </w:r>
      <w:r w:rsidR="00605319" w:rsidRPr="00350429">
        <w:sym w:font="Symbol" w:char="F0B0"/>
      </w:r>
      <w:r w:rsidR="00605319" w:rsidRPr="00350429">
        <w:t xml:space="preserve">C and </w:t>
      </w:r>
      <w:r w:rsidR="00350429" w:rsidRPr="00350429">
        <w:t>±1</w:t>
      </w:r>
      <w:r w:rsidR="00605319" w:rsidRPr="00350429">
        <w:t>0</w:t>
      </w:r>
      <w:r w:rsidR="00665C8B" w:rsidRPr="00350429">
        <w:t xml:space="preserve"> </w:t>
      </w:r>
      <w:r w:rsidR="00605319" w:rsidRPr="00350429">
        <w:t>%</w:t>
      </w:r>
      <w:r w:rsidR="00605319" w:rsidRPr="00605319">
        <w:t xml:space="preserve"> </w:t>
      </w:r>
      <w:r w:rsidR="00E8145B">
        <w:t xml:space="preserve">RH </w:t>
      </w:r>
      <w:r w:rsidR="00605319" w:rsidRPr="00605319">
        <w:t xml:space="preserve">were </w:t>
      </w:r>
      <w:r w:rsidR="00BF5500">
        <w:t xml:space="preserve">apparent </w:t>
      </w:r>
      <w:r w:rsidR="00605319">
        <w:t>when compared to data recordings</w:t>
      </w:r>
      <w:r w:rsidR="00605319" w:rsidRPr="00605319">
        <w:t>.</w:t>
      </w:r>
      <w:r w:rsidR="00605319">
        <w:t xml:space="preserve"> </w:t>
      </w:r>
      <w:r w:rsidR="003817C5">
        <w:t>Developing the model by using</w:t>
      </w:r>
      <w:r w:rsidR="00605319">
        <w:t xml:space="preserve"> transfer functions calibrated with temperature and </w:t>
      </w:r>
      <w:r w:rsidR="00E11A4E">
        <w:t>RH</w:t>
      </w:r>
      <w:r w:rsidR="00605319">
        <w:t xml:space="preserve"> readings over a greater period of time</w:t>
      </w:r>
      <w:r w:rsidR="003817C5">
        <w:t xml:space="preserve"> may mitigate these errors.</w:t>
      </w:r>
      <w:r w:rsidR="00DB6800">
        <w:t xml:space="preserve"> </w:t>
      </w:r>
    </w:p>
    <w:p w14:paraId="35A6AD30" w14:textId="129F1258" w:rsidR="004D66D8" w:rsidRPr="005D0326" w:rsidRDefault="00BF7BFF" w:rsidP="004D66D8">
      <w:r>
        <w:t xml:space="preserve">Other studies have been performed using transfer functions </w:t>
      </w:r>
      <w:r w:rsidR="00F72D02">
        <w:t xml:space="preserve">to obtain indoor conditions from outside, showing the validity </w:t>
      </w:r>
      <w:r w:rsidR="00F72D02" w:rsidRPr="00F72D02">
        <w:t>of th</w:t>
      </w:r>
      <w:r w:rsidR="003817C5">
        <w:t>is</w:t>
      </w:r>
      <w:r w:rsidR="00F72D02" w:rsidRPr="00F72D02">
        <w:t xml:space="preserve"> simple method. Bratasz et al. </w:t>
      </w:r>
      <w:r w:rsidR="00F72D02" w:rsidRPr="00F72D02">
        <w:fldChar w:fldCharType="begin" w:fldLock="1"/>
      </w:r>
      <w:r w:rsidR="0061151C">
        <w:instrText>ADDIN CSL_CITATION {"citationItems":[{"id":"ITEM-1","itemData":{"DOI":"10.1016/j.culher.2012.01.013","ISSN":"12962074","abstract":"A broad category of cultural heritage objects are multilayer structures composed of organic, humidity-sensitive materials - wood, animal glue, paper, leather, bone or paints. They respond to variations in relative humidity (RH) in their environment by cyclically gaining and losing moisture, and consequently swelling and shrinking. Differences in the moisture response of the materials induce internal stresses in the individual layers of the structures, which cause objects to deform and crack. Polychrome wood is examined in detail. The cumulative physical damage of the design layer on wood due to repeated RH variations is quantified in terms of their magnitude and number of times they occur. The climatological risk index for accumulated, 'fatigue' damage is established, using a procedure to reduce irregular real-world climate histories into simple RH cycles of known damage impact. Using output from the Hadley Model (HadCM3) and simple transfer functions predicting indoor temperature and RH from outdoor climate, changes in the indoor climate through to 2100 were forecast for unheated buildings. European maps highlighting the areas in which painted wood may be significantly affected by climate change are presented. © 2012 Elsevier Masson SAS.","author":[{"dropping-particle":"","family":"Bratasz","given":"Łukasz","non-dropping-particle":"","parse-names":false,"suffix":""},{"dropping-particle":"","family":"Harris","given":"Ian","non-dropping-particle":"","parse-names":false,"suffix":""},{"dropping-particle":"","family":"Lasyk","given":"Łukasz","non-dropping-particle":"","parse-names":false,"suffix":""},{"dropping-particle":"","family":"Łukomski","given":"Michał","non-dropping-particle":"","parse-names":false,"suffix":""},{"dropping-particle":"","family":"Kozłowski","given":"Roman","non-dropping-particle":"","parse-names":false,"suffix":""}],"container-title":"Journal of Cultural Heritage","id":"ITEM-1","issue":"4","issued":{"date-parts":[["2012"]]},"page":"365-370","publisher":"Elsevier Masson SAS","title":"Future climate-induced pressures on painted wood","type":"article-journal","volume":"13"},"uris":["http://www.mendeley.com/documents/?uuid=046ee9f4-22a9-4c06-bc4f-0bf87e86ae8d"]}],"mendeley":{"formattedCitation":"[9]","plainTextFormattedCitation":"[9]","previouslyFormattedCitation":"[9]"},"properties":{"noteIndex":0},"schema":"https://github.com/citation-style-language/schema/raw/master/csl-citation.json"}</w:instrText>
      </w:r>
      <w:r w:rsidR="00F72D02" w:rsidRPr="00F72D02">
        <w:fldChar w:fldCharType="separate"/>
      </w:r>
      <w:r w:rsidR="009E545A" w:rsidRPr="009E545A">
        <w:rPr>
          <w:noProof/>
        </w:rPr>
        <w:t>[9]</w:t>
      </w:r>
      <w:r w:rsidR="00F72D02" w:rsidRPr="00F72D02">
        <w:fldChar w:fldCharType="end"/>
      </w:r>
      <w:r w:rsidR="00F72D02" w:rsidRPr="00F72D02">
        <w:t xml:space="preserve"> combined the transfer functions with a future</w:t>
      </w:r>
      <w:r w:rsidR="00F72D02" w:rsidRPr="00E019B2">
        <w:t xml:space="preserve"> climate model to obtain the environmental conditions in </w:t>
      </w:r>
      <w:r w:rsidR="00F72D02">
        <w:t>an unheated</w:t>
      </w:r>
      <w:r w:rsidR="00F72D02" w:rsidRPr="00E019B2">
        <w:t xml:space="preserve"> room and identify a climatological risk index showing areas of Europe where paintings on wood would be most susceptible to climate change</w:t>
      </w:r>
      <w:r w:rsidR="00F72D02">
        <w:t xml:space="preserve">. </w:t>
      </w:r>
      <w:r w:rsidR="00F72D02" w:rsidRPr="00E019B2">
        <w:t xml:space="preserve">Camuffo et al. </w:t>
      </w:r>
      <w:r w:rsidR="00F72D02">
        <w:fldChar w:fldCharType="begin" w:fldLock="1"/>
      </w:r>
      <w:r w:rsidR="0061151C">
        <w:instrText>ADDIN CSL_CITATION {"citationItems":[{"id":"ITEM-1","itemData":{"DOI":"10.1016/j.culher.2012.12.005","ISBN":"1296-2074","ISSN":"12962074","abstract":"This article illustrates a preventive conservation methodology for wooden collections and objects based on the respect of the historic climate, as established by the European standard EN 15757:2010. This requires the knowledge of the past indoor climate that should be kept unchanged in the present and the future, because discontinuities would be noxious for conservation. To this aim, a very vulnerable object, i.e. a wooden inlay bookcase cabinet built by G.M.Platina in 1477 AD has been considered. The paper illustrates the methodology used to reconstruct the historic climate, i.e. with proxy data from 1500 to 1715 and from 1716 to 2009 with instrumental observations. For the present, the indoor climate of the exhibition room and the cabinet response have been investigated to remove the perturbing factors that are damaging the cabinet. For the future, the ENSEMBLES model has been used for a probabilistic forecast of the temperature and humidity over the next century, the sustainability and the potential risk for conservation connected with the expected climate change. This research constitutes an example of a novel methodology based on the relevance of the Historic climate, and includes a synergistic effort of climatologists, material scientists and conservators, to be applied for preventive conservation and to evaluate and face the negative impact of the expected climate change. © 2013 Elsevier Masson SAS.","author":[{"dropping-particle":"","family":"Camuffo","given":"Dario","non-dropping-particle":"","parse-names":false,"suffix":""},{"dropping-particle":"","family":"Bertolin","given":"Chiara","non-dropping-particle":"","parse-names":false,"suffix":""},{"dropping-particle":"","family":"Bonazzi","given":"Achille","non-dropping-particle":"","parse-names":false,"suffix":""},{"dropping-particle":"","family":"Campana","given":"Francesca","non-dropping-particle":"","parse-names":false,"suffix":""},{"dropping-particle":"","family":"Merlo","given":"Curzio","non-dropping-particle":"","parse-names":false,"suffix":""}],"container-title":"Journal of Cultural Heritage","id":"ITEM-1","issue":"1","issued":{"date-parts":[["2014"]]},"page":"26-35","publisher":"Elsevier Masson SAS","title":"Past, present and future effects of climate change on a wooden inlay bookcase cabinet: A new methodology inspired by the novel European Standard EN 15757:2010","type":"article-journal","volume":"15"},"uris":["http://www.mendeley.com/documents/?uuid=2807b235-a9eb-46d0-aa5b-eff2721ece33"]}],"mendeley":{"formattedCitation":"[10]","plainTextFormattedCitation":"[10]","previouslyFormattedCitation":"[10]"},"properties":{"noteIndex":0},"schema":"https://github.com/citation-style-language/schema/raw/master/csl-citation.json"}</w:instrText>
      </w:r>
      <w:r w:rsidR="00F72D02">
        <w:fldChar w:fldCharType="separate"/>
      </w:r>
      <w:r w:rsidR="009E545A" w:rsidRPr="009E545A">
        <w:rPr>
          <w:noProof/>
        </w:rPr>
        <w:t>[10]</w:t>
      </w:r>
      <w:r w:rsidR="00F72D02">
        <w:fldChar w:fldCharType="end"/>
      </w:r>
      <w:r w:rsidR="00F72D02">
        <w:t xml:space="preserve"> applied the concept with proxy data (</w:t>
      </w:r>
      <w:r w:rsidR="00F72D02" w:rsidRPr="00E019B2">
        <w:t>1500 – 1715) and instrument readings (1716 – 2009)</w:t>
      </w:r>
      <w:r w:rsidR="00F72D02">
        <w:t xml:space="preserve"> </w:t>
      </w:r>
      <w:r w:rsidR="00F72D02" w:rsidRPr="00E019B2">
        <w:t xml:space="preserve">to reconstruct the </w:t>
      </w:r>
      <w:r w:rsidR="00F72D02" w:rsidRPr="00695CD7">
        <w:t>historical climate in the Cathedral of Cremona, Lombardy, Italy</w:t>
      </w:r>
      <w:r w:rsidR="00F72D02">
        <w:t xml:space="preserve">. </w:t>
      </w:r>
      <w:r w:rsidR="003817C5">
        <w:t xml:space="preserve">In </w:t>
      </w:r>
      <w:r w:rsidR="004D66D8">
        <w:t>some instances it was not possible to obtain simultaneous readings for indoor and outdoor conditions</w:t>
      </w:r>
      <w:r w:rsidR="003817C5">
        <w:t xml:space="preserve"> and thus</w:t>
      </w:r>
      <w:r w:rsidR="004D66D8">
        <w:t xml:space="preserve"> </w:t>
      </w:r>
      <w:r w:rsidR="003817C5">
        <w:t>u</w:t>
      </w:r>
      <w:r w:rsidR="004D66D8">
        <w:t xml:space="preserve">nder these circumstances readings for similar buildings within the same climatic region were used, </w:t>
      </w:r>
      <w:r w:rsidR="003817C5">
        <w:t>potentially</w:t>
      </w:r>
      <w:r w:rsidR="004D66D8">
        <w:t xml:space="preserve"> introduc</w:t>
      </w:r>
      <w:r w:rsidR="003817C5">
        <w:t>ing</w:t>
      </w:r>
      <w:r w:rsidR="004D66D8">
        <w:t xml:space="preserve"> errors into the model. </w:t>
      </w:r>
      <w:r w:rsidR="004D66D8" w:rsidRPr="00E019B2">
        <w:t xml:space="preserve">Bertolin et al. </w:t>
      </w:r>
      <w:r w:rsidR="004D66D8">
        <w:fldChar w:fldCharType="begin" w:fldLock="1"/>
      </w:r>
      <w:r w:rsidR="0061151C">
        <w:instrText>ADDIN CSL_CITATION {"citationItems":[{"id":"ITEM-1","itemData":{"DOI":"10.1016/j.enbuild.2015.05.028","ISBN":"0378-7788","ISSN":"03787788","abstract":"Abstract The paper introduces a novel method for risk assessment and preventive conservation of organic hygroscopic cultural heritage objects. The method is based on the analysis of the historic climate that is established in the European Standard EN 15757:2010. This new approach enables interpreting visible damage and assessing cause-effect relationships and it finds practical application in improving conservation strategies for real life buildings and objects. The paper investigates how it may be advantageous to reconstruct the historic climate back in time to obtain sound information about the target relative humidity (RH) level and the domain of RH fluctuations that can be considered safe for conservation. The method was applied to an inlaid wooden choir in the basilica of S. Giustina, Padua, Italy. The past indoor climate has been reconstructed over the whole life of the object, built in 1477, with documentary proxy data, instrumental readings and building simulation. Winter has been found to be the most critical season for the mechanical stress and wood yield. For the future, the indoor climate has been simulated until 2100 to timely devise preventive conservation measures to reduce the risk induced by climate change. Finally an evaluation of uncertainties has been considered.","author":[{"dropping-particle":"","family":"Bertolin","given":"Chiara","non-dropping-particle":"","parse-names":false,"suffix":""},{"dropping-particle":"","family":"Camuffo","given":"Dario","non-dropping-particle":"","parse-names":false,"suffix":""},{"dropping-particle":"","family":"Bighignoli","given":"Isabella","non-dropping-particle":"","parse-names":false,"suffix":""}],"container-title":"Energy and Buildings","id":"ITEM-1","issued":{"date-parts":[["2015"]]},"page":"197-206","publisher":"Elsevier B.V.","title":"Past reconstruction and future forecast of domains of indoor relative humidity fluctuations calculated according to EN 15757:2010","type":"article-journal","volume":"102"},"uris":["http://www.mendeley.com/documents/?uuid=d7a10a0d-e9b3-4841-be09-06e2aa4cb66b"]}],"mendeley":{"formattedCitation":"[11]","plainTextFormattedCitation":"[11]","previouslyFormattedCitation":"[11]"},"properties":{"noteIndex":0},"schema":"https://github.com/citation-style-language/schema/raw/master/csl-citation.json"}</w:instrText>
      </w:r>
      <w:r w:rsidR="004D66D8">
        <w:fldChar w:fldCharType="separate"/>
      </w:r>
      <w:r w:rsidR="009E545A" w:rsidRPr="009E545A">
        <w:rPr>
          <w:noProof/>
        </w:rPr>
        <w:t>[11]</w:t>
      </w:r>
      <w:r w:rsidR="004D66D8">
        <w:fldChar w:fldCharType="end"/>
      </w:r>
      <w:r w:rsidR="004D66D8">
        <w:t xml:space="preserve"> </w:t>
      </w:r>
      <w:r w:rsidR="004D66D8" w:rsidRPr="00E019B2">
        <w:t xml:space="preserve">applied the </w:t>
      </w:r>
      <w:r w:rsidR="004D66D8" w:rsidRPr="000A596B">
        <w:t xml:space="preserve">same method </w:t>
      </w:r>
      <w:r w:rsidR="004D66D8">
        <w:t xml:space="preserve">to </w:t>
      </w:r>
      <w:r w:rsidR="004D66D8" w:rsidRPr="000A596B">
        <w:t>the basilica of S. Giustina, Padua, Italy.</w:t>
      </w:r>
    </w:p>
    <w:p w14:paraId="5E0215CC" w14:textId="36412FB7" w:rsidR="00302336" w:rsidRDefault="00302336" w:rsidP="00302336">
      <w:r w:rsidRPr="000A596B">
        <w:t xml:space="preserve">Kramer et al. </w:t>
      </w:r>
      <w:r w:rsidRPr="000A596B">
        <w:fldChar w:fldCharType="begin" w:fldLock="1"/>
      </w:r>
      <w:r w:rsidR="0061151C">
        <w:instrText>ADDIN CSL_CITATION {"citationItems":[{"id":"ITEM-1","itemData":{"DOI":"10.1016/j.buildenv.2013.06.001","ISBN":"0360-1323","ISSN":"03601323","abstract":"Computational research on monumental buildings yields three problems regarding currently used detailed building models: tedious modeling, relatively long simulation run times, difficulties to characterize a building by its model parameters. A new simplified hygrothermal building model in state space form is presented with an inverse modeling technique to identify its parameters. Based on a literature review, 10 thermal models and 5 hygric models were developed. An optimization routine was used to fit the output of the models to long term hourly measurements of a typical monumental building zone and to a fictive indoor climate that was simulated by a validated simulation tool. The model performance was assessed by three criteria and the best models were selected. The validation of the selected thermal and hygric models consisted of fitting the models' output to indoor climate measurements of four monumental building zones, a residual analysis and parameter analysis. The results show that the simplified hygrothermal model is capable of reproducing most indoor climates accurately. Moreover, the state space model results in fast simulations: 100 years with hourly samples was simulated in 0.45son an ordinary computer (i5-processor). Characterization and validation of the parameter values are challenging and requires additional measurements and research. © 2013 Elsevier Ltd.","author":[{"dropping-particle":"","family":"Kramer","given":"Rick","non-dropping-particle":"","parse-names":false,"suffix":""},{"dropping-particle":"","family":"Schijndel","given":"Jos","non-dropping-particle":"van","parse-names":false,"suffix":""},{"dropping-particle":"","family":"Schellen","given":"Henk","non-dropping-particle":"","parse-names":false,"suffix":""}],"container-title":"Building and Environment","id":"ITEM-1","issued":{"date-parts":[["2013"]]},"page":"87-99","publisher":"Elsevier Ltd","title":"Inverse modeling of simplified hygrothermal building models to predict and characterize indoor climates","type":"article-journal","volume":"68"},"uris":["http://www.mendeley.com/documents/?uuid=99abe741-2d31-4ce4-a09c-7541a50a60d4"]}],"mendeley":{"formattedCitation":"[12]","plainTextFormattedCitation":"[12]","previouslyFormattedCitation":"[12]"},"properties":{"noteIndex":0},"schema":"https://github.com/citation-style-language/schema/raw/master/csl-citation.json"}</w:instrText>
      </w:r>
      <w:r w:rsidRPr="000A596B">
        <w:fldChar w:fldCharType="separate"/>
      </w:r>
      <w:r w:rsidR="009E545A" w:rsidRPr="009E545A">
        <w:rPr>
          <w:noProof/>
        </w:rPr>
        <w:t>[12]</w:t>
      </w:r>
      <w:r w:rsidRPr="000A596B">
        <w:fldChar w:fldCharType="end"/>
      </w:r>
      <w:r w:rsidRPr="000A596B">
        <w:t xml:space="preserve"> developed simple hygrothermal models to obtain the indoor environment of </w:t>
      </w:r>
      <w:r w:rsidR="00161CDC" w:rsidRPr="000A596B">
        <w:t>monument</w:t>
      </w:r>
      <w:r w:rsidR="00161CDC" w:rsidRPr="000A596B" w:rsidDel="00161CDC">
        <w:t xml:space="preserve"> </w:t>
      </w:r>
      <w:r w:rsidRPr="000A596B">
        <w:t>building</w:t>
      </w:r>
      <w:r w:rsidR="00161CDC">
        <w:t>s</w:t>
      </w:r>
      <w:r w:rsidRPr="000A596B">
        <w:t>. Model calibration was achieved through optimisation that minimised the error between measurements in the room and the model output. The study showed that the simple hygrothermal model was able to produce accurate results for the indoor environment.</w:t>
      </w:r>
    </w:p>
    <w:p w14:paraId="2CBE8BD0" w14:textId="723ED19E" w:rsidR="00302336" w:rsidRDefault="00302336" w:rsidP="00302336">
      <w:r w:rsidRPr="00E019B2">
        <w:t xml:space="preserve">Examples of more complex methods to obtain a building indoor environment from outside include the Climate for Culture </w:t>
      </w:r>
      <w:r>
        <w:fldChar w:fldCharType="begin" w:fldLock="1"/>
      </w:r>
      <w:r w:rsidR="0061151C">
        <w:instrText>ADDIN CSL_CITATION {"citationItems":[{"id":"ITEM-1","itemData":{"DOI":"10.1186/s40494-015-0067-9","ISSN":"20507445","abstract":"The present study reports results from the large-scale integrated EU project ``Climate for Culture''. The full name, or title, of the project is Climate for Culture: damage risk assessment, economic impact and mitigation strategies for sustainable preservation of cultural heritage in times of climate change. This paper focusses on implementing high resolution regional climate models together with new building simulation tools in order to predict future outdoor and indoor climate conditions. The potential impact of gradual climate change on historic buildings and on the vast collections they contain has been assessed. Two moderate IPCC emission scenarios A1B and RCP 4.5 were used to predict indoor climates in historic buildings from the recent past until the year 2100. Risks to the building and to the interiors with valuable artifacts were assessed using damage functions. A set of generic building types based on data from existing buildings were used to transfer outdoor climate conditions to indoor conditions using high resolution climate projections for Europe and the Mediterranean.","author":[{"dropping-particle":"","family":"Leissner","given":"Johanna","non-dropping-particle":"","parse-names":false,"suffix":""},{"dropping-particle":"","family":"Kilian","given":"Ralf","non-dropping-particle":"","parse-names":false,"suffix":""},{"dropping-particle":"","family":"Kotova, et al.","given":"Lola","non-dropping-particle":"","parse-names":false,"suffix":""}],"container-title":"Heritage Science","id":"ITEM-1","issue":"1","issued":{"date-parts":[["2015"]]},"page":"1-15","publisher":"Springer International Publishing","title":"Climate for culture: Assessing the impact of climate change on the future indoor climate in historic buildings using simulations","type":"article-journal","volume":"3"},"uris":["http://www.mendeley.com/documents/?uuid=69b8cf0f-4590-4634-b194-772d6a55e1b9"]}],"mendeley":{"formattedCitation":"[13]","plainTextFormattedCitation":"[13]","previouslyFormattedCitation":"[13]"},"properties":{"noteIndex":0},"schema":"https://github.com/citation-style-language/schema/raw/master/csl-citation.json"}</w:instrText>
      </w:r>
      <w:r>
        <w:fldChar w:fldCharType="separate"/>
      </w:r>
      <w:r w:rsidR="009E545A" w:rsidRPr="009E545A">
        <w:rPr>
          <w:noProof/>
        </w:rPr>
        <w:t>[13]</w:t>
      </w:r>
      <w:r>
        <w:fldChar w:fldCharType="end"/>
      </w:r>
      <w:r w:rsidRPr="00E019B2">
        <w:t xml:space="preserve"> project, where a full building hygrothermal simulation was </w:t>
      </w:r>
      <w:r w:rsidRPr="00E019B2">
        <w:lastRenderedPageBreak/>
        <w:t xml:space="preserve">used in combination with computational fluid dynamics to analyse the flow of air in the rooms. An advantage of a full building simulation over the use of a transfer function is that the type of building use and heating, ventilation and air conditioning can all be accounted for in the model, however there are high development and computational costs. </w:t>
      </w:r>
      <w:r>
        <w:t xml:space="preserve">Leijonhufvud </w:t>
      </w:r>
      <w:r>
        <w:fldChar w:fldCharType="begin" w:fldLock="1"/>
      </w:r>
      <w:r w:rsidR="0061151C">
        <w:instrText>ADDIN CSL_CITATION {"citationItems":[{"id":"ITEM-1","itemData":{"DOI":"10.1016/j.crm.2016.05.003","ISBN":"2212-0963","ISSN":"22120963","abstract":"Organizations and institutions managing built heritage have to make use of increasingly detailed, elaborate and complex climate change impact assessments. It is a challenge to determine how, when and by whom climate predictions should be translated into risk estimates usable for decision-making. In this paper results from the Climate for Culture project are used to study how heritage decision-makers interpret future indoor climate-related risks to Swedish churches. Different sets of risk maps were presented to ten engineers, ten building conservators and five experts on indoor climate related risks. Interviews were used to understand how the interviewees made sense of the presented information and if they associated it with a perceived need for adaptation. The results show that the risks were interpreted and assessed largely dependent on their pre-understanding and familiarity with the individual risks. The magnitude of change and the lack of uncertainty estimates were subordinate to the overall impression of the information as being credible and salient. The major conclusion is that the dissemination of risk information, also from projects which at the outset have aimed at producing knowledge relevant for end-users, should be both customized and tested in collaborative efforts by stakeholders and scientists.","author":[{"dropping-particle":"","family":"Leijonhufvud","given":"Gustaf","non-dropping-particle":"","parse-names":false,"suffix":""}],"container-title":"Climate Risk Management","id":"ITEM-1","issued":{"date-parts":[["2016"]]},"page":"76-87","publisher":"The Author","title":"Making sense of climate risk information: The case of future indoor climate risks in Swedish churches","type":"article-journal","volume":"13"},"uris":["http://www.mendeley.com/documents/?uuid=6aedbbaa-929b-4d53-a2ff-c7484f07e920"]}],"mendeley":{"formattedCitation":"[14]","plainTextFormattedCitation":"[14]","previouslyFormattedCitation":"[14]"},"properties":{"noteIndex":0},"schema":"https://github.com/citation-style-language/schema/raw/master/csl-citation.json"}</w:instrText>
      </w:r>
      <w:r>
        <w:fldChar w:fldCharType="separate"/>
      </w:r>
      <w:r w:rsidR="009E545A" w:rsidRPr="009E545A">
        <w:rPr>
          <w:noProof/>
        </w:rPr>
        <w:t>[14]</w:t>
      </w:r>
      <w:r>
        <w:fldChar w:fldCharType="end"/>
      </w:r>
      <w:r>
        <w:t xml:space="preserve"> applied these results to assess the future indoor risks to Swedish churches.</w:t>
      </w:r>
      <w:r w:rsidR="00530452">
        <w:t xml:space="preserve"> </w:t>
      </w:r>
      <w:r>
        <w:t xml:space="preserve">Further use of a hygrothermal building simulation enabled Huijbregts et al. </w:t>
      </w:r>
      <w:r>
        <w:fldChar w:fldCharType="begin" w:fldLock="1"/>
      </w:r>
      <w:r w:rsidR="0061151C">
        <w:instrText>ADDIN CSL_CITATION {"citationItems":[{"id":"ITEM-1","itemData":{"DOI":"10.1016/j.culher.2014.11.001","ISBN":"1296-2074","ISSN":"12962074","abstract":"To assess the risk of present and future indoor climate conditions within historic buildings on mechanical degradation of wooden art objects, it is of high importance to know the climate variations that these objects might have been exposed to in the past. Historical indoor climate data can indicate climate variations that may have caused damage to objects. Avoiding these variations in the present and future may prevent new or further degradation. However, historical indoor climate data conditions are often not available and cannot be derived from recent indoor climate data as many historic buildings nowadays have climate control systems. In this study, multi-zone hygrothermal building simulation is applied to reconstruct the historical indoor climate in a 17th-century Dutch castle based on meteorological data, building properties, and user behaviour. Furthermore, a finite element model is created to analyse heat and moisture induced strain of a historic wooden cabinet. This cabinet has been located in the castle since the 18th century and shows damage caused by movement of the wood in response to climate variations. Mechanical degradation of the cabinet could have occurred when the strain exceeded the yield strain for safe, reversible deformation. The results show that combining a hygrothermal building simulation model and a finite element model can generate an adequate prediction of the microclimate around an object; though obtaining accurate data on hygroscopic and mechanical material properties can be difficult. Although the cabinet has experienced considerable tension after a conservation heating system was installed in the castle during a recent major renovation, the predicted strain was within the limits for safe, reversible deformation. This corresponds to the observation that no further damage occurred after the renovation. Damage may not be caused by the regular present or historical indoor climate in the castle, but could be indicated if the long-term average moisture content of the wood significantly deviates from the room conditions or if the vapour concentration in the room increases because of a flooding event.","author":[{"dropping-particle":"","family":"Huijbregts","given":"Zara","non-dropping-particle":"","parse-names":false,"suffix":""},{"dropping-particle":"","family":"Schellen","given":"Henk","non-dropping-particle":"","parse-names":false,"suffix":""},{"dropping-particle":"","family":"Schijndel","given":"Jos","non-dropping-particle":"van","parse-names":false,"suffix":""},{"dropping-particle":"","family":"Ankersmit","given":"Bart","non-dropping-particle":"","parse-names":false,"suffix":""}],"container-title":"Journal of Cultural Heritage","id":"ITEM-1","issue":"4","issued":{"date-parts":[["2015"]]},"page":"419-427","publisher":"Elsevier Masson SAS","title":"Modelling of heat and moisture induced strain to assess the impact of present and historical indoor climate conditions on mechanical degradation of a wooden cabinet","type":"article-journal","volume":"16"},"uris":["http://www.mendeley.com/documents/?uuid=2cb60905-7aa4-40bd-af0d-11e85bbe0009"]}],"mendeley":{"formattedCitation":"[15]","plainTextFormattedCitation":"[15]","previouslyFormattedCitation":"[15]"},"properties":{"noteIndex":0},"schema":"https://github.com/citation-style-language/schema/raw/master/csl-citation.json"}</w:instrText>
      </w:r>
      <w:r>
        <w:fldChar w:fldCharType="separate"/>
      </w:r>
      <w:r w:rsidR="009E545A" w:rsidRPr="009E545A">
        <w:rPr>
          <w:noProof/>
        </w:rPr>
        <w:t>[15]</w:t>
      </w:r>
      <w:r>
        <w:fldChar w:fldCharType="end"/>
      </w:r>
      <w:r>
        <w:t xml:space="preserve"> to take building properties and user behaviour into account when reconstructing the past climate in a 17</w:t>
      </w:r>
      <w:r w:rsidRPr="005F1F59">
        <w:rPr>
          <w:vertAlign w:val="superscript"/>
        </w:rPr>
        <w:t>th</w:t>
      </w:r>
      <w:r>
        <w:t xml:space="preserve"> century Dutch ca</w:t>
      </w:r>
      <w:r w:rsidR="00D55683">
        <w:t>stle using meteorological data.</w:t>
      </w:r>
    </w:p>
    <w:p w14:paraId="1EF949E5" w14:textId="512BA09D" w:rsidR="00671408" w:rsidRPr="00E019B2" w:rsidRDefault="00643D63" w:rsidP="00C778CB">
      <w:r w:rsidRPr="006A6746">
        <w:t xml:space="preserve">The transfer function method utilised in </w:t>
      </w:r>
      <w:r w:rsidR="005A43D9">
        <w:t>this work</w:t>
      </w:r>
      <w:r w:rsidRPr="006A6746">
        <w:t xml:space="preserve"> has been </w:t>
      </w:r>
      <w:r w:rsidR="007277D0">
        <w:t>shown</w:t>
      </w:r>
      <w:r w:rsidR="007277D0" w:rsidRPr="006A6746">
        <w:t xml:space="preserve"> </w:t>
      </w:r>
      <w:r w:rsidRPr="006A6746">
        <w:t xml:space="preserve">to give accurate results for an unheated room </w:t>
      </w:r>
      <w:r w:rsidRPr="006A6746">
        <w:fldChar w:fldCharType="begin" w:fldLock="1"/>
      </w:r>
      <w:r w:rsidR="0061151C">
        <w:instrText>ADDIN CSL_CITATION {"citationItems":[{"id":"ITEM-1","itemData":{"DOI":"10.1016/j.culher.2011.06.001","ISBN":"1296-2074","ISSN":"12962074","abstract":"A simple transfer function has been used to predict indoor temperature and humidity from outdoor climate. Using downscaled output from the Hadley Model (HadCM3) changes in indoor climate through to 2100 were predicted for an idealised unheated room at a number of European sites. The potential threats to paper and the risk of salt damage were predicted using damage functions. Although paper faces an increased risk in some temperate locations, salt weathering can increase or decrease dependent on location. Many future indoor climates may already exist at other locations, so communication throughout the heritage sector offers examples for the management of future challenges. Climate change is relatively slow so there is ample time for the adoption of good practices at these locations. © 2011 Elsevier Masson SAS.","author":[{"dropping-particle":"","family":"Lankester","given":"Paul","non-dropping-particle":"","parse-names":false,"suffix":""},{"dropping-particle":"","family":"Brimblecombe","given":"Peter","non-dropping-particle":"","parse-names":false,"suffix":""}],"container-title":"Journal of Cultural Heritage","id":"ITEM-1","issue":"1","issued":{"date-parts":[["2012"]]},"page":"1-6","publisher":"Elsevier Masson SAS","title":"Future thermohygrometric climate within historic houses","type":"article-journal","volume":"13"},"uris":["http://www.mendeley.com/documents/?uuid=02b1235d-8c0d-4403-b591-1728d5c23844"]},{"id":"ITEM-2","itemData":{"DOI":"10.1016/j.scitotenv.2011.12.026","ISBN":"0048-9697","ISSN":"00489697","PMID":"22239966","abstract":"The socio-economic significance of climate change is widely recognised. However, its potential to affect our cultural heritage has not been discussed in detail (i.e. not explicit in IPCC 4) even though the cultural impacts of future outdoor climate have been the focus of some European Commission projects (e.g. NOAH'S ARK) and World Heritage Centre reports. Recently there have been a few projects that have examined the changing environmental threats to tangible heritage indoors (e.g. Preparing Historic Collections for Climate Change and Climate for Culture). Here we predict future indoor temperature and humidity, and damage arising from changes to climate in historic rooms in Southern England with little climate control, using simple building simulations coupled with high resolution (~. 5. km) climate predictions. The calculations suggest an increase in indoor temperature over the next century that is slightly less than that outdoors. Annual relative humidity shows little change, but the seasonal cycles suggest drier summers and slightly damper winters indoors. Damage from mould growth and pests is likely to increase in the future, while humidity driven dimensional change to materials (e.g. wood) should decrease somewhat. The results allow collection managers to prepare for the impact of long-term climate change, putting strategic measures in place to prevent increased damage, and thus preserve our heritage for future generations. © 2011 Elsevier B.V.","author":[{"dropping-particle":"","family":"Lankester","given":"Paul","non-dropping-particle":"","parse-names":false,"suffix":""},{"dropping-particle":"","family":"Brimblecombe","given":"Peter","non-dropping-particle":"","parse-names":false,"suffix":""}],"container-title":"Science of the Total Environment","id":"ITEM-2","issued":{"date-parts":[["2012"]]},"page":"248-254","publisher":"Elsevier B.V.","title":"The impact of future climate on historic interiors","type":"article-journal","volume":"417-418"},"uris":["http://www.mendeley.com/documents/?uuid=a2641050-944f-407a-b0da-311f8624df6c"]},{"id":"ITEM-3","itemData":{"DOI":"10.1016/j.culher.2012.01.013","ISSN":"12962074","abstract":"A broad category of cultural heritage objects are multilayer structures composed of organic, humidity-sensitive materials - wood, animal glue, paper, leather, bone or paints. They respond to variations in relative humidity (RH) in their environment by cyclically gaining and losing moisture, and consequently swelling and shrinking. Differences in the moisture response of the materials induce internal stresses in the individual layers of the structures, which cause objects to deform and crack. Polychrome wood is examined in detail. The cumulative physical damage of the design layer on wood due to repeated RH variations is quantified in terms of their magnitude and number of times they occur. The climatological risk index for accumulated, 'fatigue' damage is established, using a procedure to reduce irregular real-world climate histories into simple RH cycles of known damage impact. Using output from the Hadley Model (HadCM3) and simple transfer functions predicting indoor temperature and RH from outdoor climate, changes in the indoor climate through to 2100 were forecast for unheated buildings. European maps highlighting the areas in which painted wood may be significantly affected by climate change are presented. © 2012 Elsevier Masson SAS.","author":[{"dropping-particle":"","family":"Bratasz","given":"Łukasz","non-dropping-particle":"","parse-names":false,"suffix":""},{"dropping-particle":"","family":"Harris","given":"Ian","non-dropping-particle":"","parse-names":false,"suffix":""},{"dropping-particle":"","family":"Lasyk","given":"Łukasz","non-dropping-particle":"","parse-names":false,"suffix":""},{"dropping-particle":"","family":"Łukomski","given":"Michał","non-dropping-particle":"","parse-names":false,"suffix":""},{"dropping-particle":"","family":"Kozłowski","given":"Roman","non-dropping-particle":"","parse-names":false,"suffix":""}],"container-title":"Journal of Cultural Heritage","id":"ITEM-3","issue":"4","issued":{"date-parts":[["2012"]]},"page":"365-370","publisher":"Elsevier Masson SAS","title":"Future climate-induced pressures on painted wood","type":"article-journal","volume":"13"},"uris":["http://www.mendeley.com/documents/?uuid=046ee9f4-22a9-4c06-bc4f-0bf87e86ae8d"]},{"id":"ITEM-4","itemData":{"DOI":"10.1016/j.culher.2012.12.005","ISBN":"1296-2074","ISSN":"12962074","abstract":"This article illustrates a preventive conservation methodology for wooden collections and objects based on the respect of the historic climate, as established by the European standard EN 15757:2010. This requires the knowledge of the past indoor climate that should be kept unchanged in the present and the future, because discontinuities would be noxious for conservation. To this aim, a very vulnerable object, i.e. a wooden inlay bookcase cabinet built by G.M.Platina in 1477 AD has been considered. The paper illustrates the methodology used to reconstruct the historic climate, i.e. with proxy data from 1500 to 1715 and from 1716 to 2009 with instrumental observations. For the present, the indoor climate of the exhibition room and the cabinet response have been investigated to remove the perturbing factors that are damaging the cabinet. For the future, the ENSEMBLES model has been used for a probabilistic forecast of the temperature and humidity over the next century, the sustainability and the potential risk for conservation connected with the expected climate change. This research constitutes an example of a novel methodology based on the relevance of the Historic climate, and includes a synergistic effort of climatologists, material scientists and conservators, to be applied for preventive conservation and to evaluate and face the negative impact of the expected climate change. © 2013 Elsevier Masson SAS.","author":[{"dropping-particle":"","family":"Camuffo","given":"Dario","non-dropping-particle":"","parse-names":false,"suffix":""},{"dropping-particle":"","family":"Bertolin","given":"Chiara","non-dropping-particle":"","parse-names":false,"suffix":""},{"dropping-particle":"","family":"Bonazzi","given":"Achille","non-dropping-particle":"","parse-names":false,"suffix":""},{"dropping-particle":"","family":"Campana","given":"Francesca","non-dropping-particle":"","parse-names":false,"suffix":""},{"dropping-particle":"","family":"Merlo","given":"Curzio","non-dropping-particle":"","parse-names":false,"suffix":""}],"container-title":"Journal of Cultural Heritage","id":"ITEM-4","issue":"1","issued":{"date-parts":[["2014"]]},"page":"26-35","publisher":"Elsevier Masson SAS","title":"Past, present and future effects of climate change on a wooden inlay bookcase cabinet: A new methodology inspired by the novel European Standard EN 15757:2010","type":"article-journal","volume":"15"},"uris":["http://www.mendeley.com/documents/?uuid=2807b235-a9eb-46d0-aa5b-eff2721ece33"]},{"id":"ITEM-5","itemData":{"DOI":"10.1016/j.enbuild.2015.05.028","ISBN":"0378-7788","ISSN":"03787788","abstract":"Abstract The paper introduces a novel method for risk assessment and preventive conservation of organic hygroscopic cultural heritage objects. The method is based on the analysis of the historic climate that is established in the European Standard EN 15757:2010. This new approach enables interpreting visible damage and assessing cause-effect relationships and it finds practical application in improving conservation strategies for real life buildings and objects. The paper investigates how it may be advantageous to reconstruct the historic climate back in time to obtain sound information about the target relative humidity (RH) level and the domain of RH fluctuations that can be considered safe for conservation. The method was applied to an inlaid wooden choir in the basilica of S. Giustina, Padua, Italy. The past indoor climate has been reconstructed over the whole life of the object, built in 1477, with documentary proxy data, instrumental readings and building simulation. Winter has been found to be the most critical season for the mechanical stress and wood yield. For the future, the indoor climate has been simulated until 2100 to timely devise preventive conservation measures to reduce the risk induced by climate change. Finally an evaluation of uncertainties has been considered.","author":[{"dropping-particle":"","family":"Bertolin","given":"Chiara","non-dropping-particle":"","parse-names":false,"suffix":""},{"dropping-particle":"","family":"Camuffo","given":"Dario","non-dropping-particle":"","parse-names":false,"suffix":""},{"dropping-particle":"","family":"Bighignoli","given":"Isabella","non-dropping-particle":"","parse-names":false,"suffix":""}],"container-title":"Energy and Buildings","id":"ITEM-5","issued":{"date-parts":[["2015"]]},"page":"197-206","publisher":"Elsevier B.V.","title":"Past reconstruction and future forecast of domains of indoor relative humidity fluctuations calculated according to EN 15757:2010","type":"article-journal","volume":"102"},"uris":["http://www.mendeley.com/documents/?uuid=d7a10a0d-e9b3-4841-be09-06e2aa4cb66b"]},{"id":"ITEM-6","itemData":{"DOI":"10.1186/s40494-015-0067-9","ISSN":"20507445","abstract":"The present study reports results from the large-scale integrated EU project ``Climate for Culture''. The full name, or title, of the project is Climate for Culture: damage risk assessment, economic impact and mitigation strategies for sustainable preservation of cultural heritage in times of climate change. This paper focusses on implementing high resolution regional climate models together with new building simulation tools in order to predict future outdoor and indoor climate conditions. The potential impact of gradual climate change on historic buildings and on the vast collections they contain has been assessed. Two moderate IPCC emission scenarios A1B and RCP 4.5 were used to predict indoor climates in historic buildings from the recent past until the year 2100. Risks to the building and to the interiors with valuable artifacts were assessed using damage functions. A set of generic building types based on data from existing buildings were used to transfer outdoor climate conditions to indoor conditions using high resolution climate projections for Europe and the Mediterranean.","author":[{"dropping-particle":"","family":"Leissner","given":"Johanna","non-dropping-particle":"","parse-names":false,"suffix":""},{"dropping-particle":"","family":"Kilian","given":"Ralf","non-dropping-particle":"","parse-names":false,"suffix":""},{"dropping-particle":"","family":"Kotova, et al.","given":"Lola","non-dropping-particle":"","parse-names":false,"suffix":""}],"container-title":"Heritage Science","id":"ITEM-6","issue":"1","issued":{"date-parts":[["2015"]]},"page":"1-15","publisher":"Springer International Publishing","title":"Climate for culture: Assessing the impact of climate change on the future indoor climate in historic buildings using simulations","type":"article-journal","volume":"3"},"uris":["http://www.mendeley.com/documents/?uuid=69b8cf0f-4590-4634-b194-772d6a55e1b9"]}],"mendeley":{"formattedCitation":"[6], [7], [9]–[11], [13]","plainTextFormattedCitation":"[6], [7], [9]–[11], [13]","previouslyFormattedCitation":"[6], [7], [9]–[11], [13]"},"properties":{"noteIndex":0},"schema":"https://github.com/citation-style-language/schema/raw/master/csl-citation.json"}</w:instrText>
      </w:r>
      <w:r w:rsidRPr="006A6746">
        <w:fldChar w:fldCharType="separate"/>
      </w:r>
      <w:r w:rsidR="009E545A" w:rsidRPr="009E545A">
        <w:rPr>
          <w:noProof/>
        </w:rPr>
        <w:t>[6], [7], [9]–[11], [13]</w:t>
      </w:r>
      <w:r w:rsidRPr="006A6746">
        <w:fldChar w:fldCharType="end"/>
      </w:r>
      <w:r w:rsidRPr="006A6746">
        <w:t xml:space="preserve"> and </w:t>
      </w:r>
      <w:r>
        <w:t>it does not have</w:t>
      </w:r>
      <w:r w:rsidRPr="006A6746">
        <w:t xml:space="preserve"> high development</w:t>
      </w:r>
      <w:r>
        <w:t>/</w:t>
      </w:r>
      <w:r w:rsidRPr="006A6746">
        <w:t xml:space="preserve">computational costs associated with a full building hygrothermal simulation. </w:t>
      </w:r>
      <w:r w:rsidR="00C778CB" w:rsidRPr="00E019B2">
        <w:t>T</w:t>
      </w:r>
      <w:r w:rsidR="007C744E">
        <w:t>he work in this paper</w:t>
      </w:r>
      <w:r w:rsidR="00C778CB" w:rsidRPr="00E019B2">
        <w:t xml:space="preserve"> makes use of the Met Office Hadley Centre Central England Temperature</w:t>
      </w:r>
      <w:r w:rsidR="007C744E">
        <w:t xml:space="preserve"> (</w:t>
      </w:r>
      <w:r w:rsidR="007C744E" w:rsidRPr="00E019B2">
        <w:t>HadCET</w:t>
      </w:r>
      <w:r w:rsidR="007C744E">
        <w:t>)</w:t>
      </w:r>
      <w:r w:rsidR="00C778CB" w:rsidRPr="00E019B2">
        <w:t xml:space="preserve"> </w:t>
      </w:r>
      <w:r w:rsidR="00DB3B23">
        <w:fldChar w:fldCharType="begin" w:fldLock="1"/>
      </w:r>
      <w:r w:rsidR="0061151C">
        <w:instrText>ADDIN CSL_CITATION {"citationItems":[{"id":"ITEM-1","itemData":{"author":[{"dropping-particle":"","family":"Parker","given":"D.E.","non-dropping-particle":"","parse-names":false,"suffix":""},{"dropping-particle":"","family":"Legg","given":"T.P.","non-dropping-particle":"","parse-names":false,"suffix":""},{"dropping-particle":"","family":"Folland","given":"C.K.","non-dropping-particle":"","parse-names":false,"suffix":""}],"container-title":"International Journal of Climatology","id":"ITEM-1","issued":{"date-parts":[["1992"]]},"page":"317-342","title":"A new daily Central England Temperature Series, 1772-1991","type":"article-journal","volume":"12"},"uris":["http://www.mendeley.com/documents/?uuid=83f28377-dca7-4739-925e-8d39f014ea74"]}],"mendeley":{"formattedCitation":"[16]","plainTextFormattedCitation":"[16]","previouslyFormattedCitation":"[16]"},"properties":{"noteIndex":0},"schema":"https://github.com/citation-style-language/schema/raw/master/csl-citation.json"}</w:instrText>
      </w:r>
      <w:r w:rsidR="00DB3B23">
        <w:fldChar w:fldCharType="separate"/>
      </w:r>
      <w:r w:rsidR="009E545A" w:rsidRPr="009E545A">
        <w:rPr>
          <w:noProof/>
        </w:rPr>
        <w:t>[16]</w:t>
      </w:r>
      <w:r w:rsidR="00DB3B23">
        <w:fldChar w:fldCharType="end"/>
      </w:r>
      <w:r w:rsidR="00DB3B23">
        <w:t xml:space="preserve"> </w:t>
      </w:r>
      <w:r w:rsidR="00C778CB" w:rsidRPr="00E019B2">
        <w:t>data</w:t>
      </w:r>
      <w:r w:rsidR="00316067">
        <w:t>. H</w:t>
      </w:r>
      <w:r w:rsidR="00671408" w:rsidRPr="00E019B2">
        <w:t xml:space="preserve">ourly temperature and </w:t>
      </w:r>
      <w:r w:rsidR="00D55683">
        <w:t>RH</w:t>
      </w:r>
      <w:r w:rsidR="00671408" w:rsidRPr="00E019B2">
        <w:t xml:space="preserve"> readings</w:t>
      </w:r>
      <w:r w:rsidR="00786EC7">
        <w:t xml:space="preserve"> </w:t>
      </w:r>
      <w:r w:rsidR="00671408" w:rsidRPr="00E019B2">
        <w:t>collected by The Courtauld Institute of Art and The National Trust</w:t>
      </w:r>
      <w:r w:rsidR="00316067">
        <w:t xml:space="preserve"> </w:t>
      </w:r>
      <w:r w:rsidR="00316067">
        <w:fldChar w:fldCharType="begin" w:fldLock="1"/>
      </w:r>
      <w:r w:rsidR="0061151C">
        <w:instrText>ADDIN CSL_CITATION {"citationItems":[{"id":"ITEM-1","itemData":{"author":[{"dropping-particle":"","family":"D. Jaskierny","given":"","non-dropping-particle":"","parse-names":false,"suffix":""}],"id":"ITEM-1","issued":{"date-parts":[["2017"]]},"number-of-pages":"1-213","publisher":"Postgraduate diploma in the conservation of easel painting, Thesis, The Courtauld Institute of Art","title":"The classification and categorisation of crack patterns and delamination found on panels in the Brown Gallery of Knole House","type":"thesis"},"uris":["http://www.mendeley.com/documents/?uuid=e454343b-add9-4090-9408-3681d7da1146"]}],"mendeley":{"formattedCitation":"[17]","plainTextFormattedCitation":"[17]","previouslyFormattedCitation":"[17]"},"properties":{"noteIndex":0},"schema":"https://github.com/citation-style-language/schema/raw/master/csl-citation.json"}</w:instrText>
      </w:r>
      <w:r w:rsidR="00316067">
        <w:fldChar w:fldCharType="separate"/>
      </w:r>
      <w:r w:rsidR="009E545A" w:rsidRPr="009E545A">
        <w:rPr>
          <w:noProof/>
        </w:rPr>
        <w:t>[17]</w:t>
      </w:r>
      <w:r w:rsidR="00316067">
        <w:fldChar w:fldCharType="end"/>
      </w:r>
      <w:r w:rsidR="00671408" w:rsidRPr="00E019B2">
        <w:t xml:space="preserve"> inside two galleries at Knole House (Brown </w:t>
      </w:r>
      <w:r w:rsidR="007C744E">
        <w:t xml:space="preserve">Gallery </w:t>
      </w:r>
      <w:r w:rsidR="00671408" w:rsidRPr="00E019B2">
        <w:t>and Cartoon</w:t>
      </w:r>
      <w:r w:rsidR="007C744E">
        <w:t xml:space="preserve"> Gallery</w:t>
      </w:r>
      <w:r w:rsidR="00671408" w:rsidRPr="00E019B2">
        <w:t>) and outs</w:t>
      </w:r>
      <w:r w:rsidR="005349D1" w:rsidRPr="00E019B2">
        <w:t xml:space="preserve">ide </w:t>
      </w:r>
      <w:r w:rsidR="00316067">
        <w:t xml:space="preserve">the house </w:t>
      </w:r>
      <w:r w:rsidR="005349D1" w:rsidRPr="00E019B2">
        <w:t xml:space="preserve">over a </w:t>
      </w:r>
      <w:r w:rsidR="009621E0">
        <w:t>sixteen</w:t>
      </w:r>
      <w:r w:rsidR="005349D1" w:rsidRPr="00E019B2">
        <w:t xml:space="preserve"> year period (2000</w:t>
      </w:r>
      <w:r w:rsidR="007277D0">
        <w:t xml:space="preserve"> </w:t>
      </w:r>
      <w:r w:rsidR="005349D1" w:rsidRPr="00E019B2">
        <w:t>–</w:t>
      </w:r>
      <w:r w:rsidR="007277D0">
        <w:t xml:space="preserve"> </w:t>
      </w:r>
      <w:r w:rsidR="00671408" w:rsidRPr="00E019B2">
        <w:t>2015)</w:t>
      </w:r>
      <w:r w:rsidR="00316067">
        <w:t xml:space="preserve"> are also used</w:t>
      </w:r>
      <w:r w:rsidR="00671408" w:rsidRPr="00E019B2">
        <w:t xml:space="preserve">. </w:t>
      </w:r>
      <w:r w:rsidR="005349D1" w:rsidRPr="00E019B2">
        <w:t xml:space="preserve">The </w:t>
      </w:r>
      <w:r w:rsidR="007C744E" w:rsidRPr="00E019B2">
        <w:t xml:space="preserve">HadCET </w:t>
      </w:r>
      <w:r w:rsidR="005349D1" w:rsidRPr="00E019B2">
        <w:t xml:space="preserve">dataset contains the longest record of temperature recordings in the world. </w:t>
      </w:r>
      <w:r w:rsidR="00316067">
        <w:t xml:space="preserve">These daily and monthly temperatures are representative of a roughly triangular area enclosed by </w:t>
      </w:r>
      <w:r w:rsidR="005349D1" w:rsidRPr="00E019B2">
        <w:t>Lancashire</w:t>
      </w:r>
      <w:r w:rsidR="00316067">
        <w:t>,</w:t>
      </w:r>
      <w:r w:rsidR="005349D1" w:rsidRPr="00E019B2">
        <w:t xml:space="preserve"> London</w:t>
      </w:r>
      <w:r w:rsidR="00316067">
        <w:t xml:space="preserve"> and Bristol</w:t>
      </w:r>
      <w:r w:rsidR="005349D1" w:rsidRPr="00E019B2">
        <w:t>, UK</w:t>
      </w:r>
      <w:r w:rsidR="00E7085E" w:rsidRPr="00E019B2">
        <w:t>.</w:t>
      </w:r>
    </w:p>
    <w:p w14:paraId="6075C14E" w14:textId="39ED3261" w:rsidR="00C00895" w:rsidRPr="00F82A9F" w:rsidRDefault="00911BA1" w:rsidP="002856A2">
      <w:pPr>
        <w:ind w:firstLine="0"/>
        <w:rPr>
          <w:rFonts w:cs="Times"/>
          <w:color w:val="FF0000"/>
          <w:szCs w:val="24"/>
        </w:rPr>
      </w:pPr>
      <w:r>
        <w:rPr>
          <w:rFonts w:cs="Times"/>
          <w:szCs w:val="24"/>
        </w:rPr>
        <w:t xml:space="preserve">Although the </w:t>
      </w:r>
      <w:r w:rsidR="00073BB3">
        <w:rPr>
          <w:rFonts w:cs="Times"/>
          <w:szCs w:val="24"/>
        </w:rPr>
        <w:t xml:space="preserve">environmental conditions in the </w:t>
      </w:r>
      <w:r w:rsidR="00DA2A94">
        <w:rPr>
          <w:rFonts w:cs="Times"/>
          <w:szCs w:val="24"/>
        </w:rPr>
        <w:t xml:space="preserve">Leicester and Cartoon </w:t>
      </w:r>
      <w:r>
        <w:rPr>
          <w:rFonts w:cs="Times"/>
          <w:szCs w:val="24"/>
        </w:rPr>
        <w:t xml:space="preserve">galleries at Knole House have </w:t>
      </w:r>
      <w:r w:rsidR="00177E99">
        <w:rPr>
          <w:rFonts w:cs="Times"/>
          <w:szCs w:val="24"/>
        </w:rPr>
        <w:t xml:space="preserve">previously been studied </w:t>
      </w:r>
      <w:r w:rsidR="00EE636F">
        <w:rPr>
          <w:rFonts w:cs="Times"/>
          <w:szCs w:val="24"/>
        </w:rPr>
        <w:t xml:space="preserve">using transfer functions to relate the outside conditions to those inside </w:t>
      </w:r>
      <w:r w:rsidR="00FD46B3">
        <w:rPr>
          <w:rFonts w:cs="Times"/>
          <w:szCs w:val="24"/>
        </w:rPr>
        <w:fldChar w:fldCharType="begin" w:fldLock="1"/>
      </w:r>
      <w:r w:rsidR="008B50E2">
        <w:rPr>
          <w:rFonts w:cs="Times"/>
          <w:szCs w:val="24"/>
        </w:rPr>
        <w:instrText>ADDIN CSL_CITATION {"citationItems":[{"id":"ITEM-1","itemData":{"DOI":"10.1016/j.scitotenv.2011.12.026","ISBN":"0048-9697","ISSN":"00489697","PMID":"22239966","abstract":"The socio-economic significance of climate change is widely recognised. However, its potential to affect our cultural heritage has not been discussed in detail (i.e. not explicit in IPCC 4) even though the cultural impacts of future outdoor climate have been the focus of some European Commission projects (e.g. NOAH'S ARK) and World Heritage Centre reports. Recently there have been a few projects that have examined the changing environmental threats to tangible heritage indoors (e.g. Preparing Historic Collections for Climate Change and Climate for Culture). Here we predict future indoor temperature and humidity, and damage arising from changes to climate in historic rooms in Southern England with little climate control, using simple building simulations coupled with high resolution (~. 5. km) climate predictions. The calculations suggest an increase in indoor temperature over the next century that is slightly less than that outdoors. Annual relative humidity shows little change, but the seasonal cycles suggest drier summers and slightly damper winters indoors. Damage from mould growth and pests is likely to increase in the future, while humidity driven dimensional change to materials (e.g. wood) should decrease somewhat. The results allow collection managers to prepare for the impact of long-term climate change, putting strategic measures in place to prevent increased damage, and thus preserve our heritage for future generations. © 2011 Elsevier B.V.","author":[{"dropping-particle":"","family":"Lankester","given":"Paul","non-dropping-particle":"","parse-names":false,"suffix":""},{"dropping-particle":"","family":"Brimblecombe","given":"Peter","non-dropping-particle":"","parse-names":false,"suffix":""}],"container-title":"Science of the Total Environment","id":"ITEM-1","issued":{"date-parts":[["2012"]]},"page":"248-254","publisher":"Elsevier B.V.","title":"The impact of future climate on historic interiors","type":"article-journal","volume":"417-418"},"uris":["http://www.mendeley.com/documents/?uuid=a2641050-944f-407a-b0da-311f8624df6c"]},{"id":"ITEM-2","itemData":{"DOI":"10.1016/j.culher.2011.06.001","ISBN":"1296-2074","ISSN":"12962074","abstract":"A simple transfer function has been used to predict indoor temperature and humidity from outdoor climate. Using downscaled output from the Hadley Model (HadCM3) changes in indoor climate through to 2100 were predicted for an idealised unheated room at a number of European sites. The potential threats to paper and the risk of salt damage were predicted using damage functions. Although paper faces an increased risk in some temperate locations, salt weathering can increase or decrease dependent on location. Many future indoor climates may already exist at other locations, so communication throughout the heritage sector offers examples for the management of future challenges. Climate change is relatively slow so there is ample time for the adoption of good practices at these locations. © 2011 Elsevier Masson SAS.","author":[{"dropping-particle":"","family":"Lankester","given":"Paul","non-dropping-particle":"","parse-names":false,"suffix":""},{"dropping-particle":"","family":"Brimblecombe","given":"Peter","non-dropping-particle":"","parse-names":false,"suffix":""}],"container-title":"Journal of Cultural Heritage","id":"ITEM-2","issue":"1","issued":{"date-parts":[["2012"]]},"page":"1-6","publisher":"Elsevier Masson SAS","title":"Future thermohygrometric climate within historic houses","type":"article-journal","volume":"13"},"uris":["http://www.mendeley.com/documents/?uuid=02b1235d-8c0d-4403-b591-1728d5c23844"]},{"id":"ITEM-3","itemData":{"DOI":"10.1179/2047058412y.0000000051","ISBN":"0000000051","ISSN":"0039-3630","abstract":"Insect pests are an important source of concern in historic houses, as the larval stages in particular can feed on a variety of important heritage materials, causing significant and sometimes irreparable damage to collections. Damage to wood and textiles is a special problem. The lifecycles of insects are sensitive to climate and require relatively warm conditions. There has been a significant increase in the presence of insect pests within historic houses in the early 21st century. The reasons may include: warmer winters, widespread use of natural fibers, less potent insecticides, and occupation of new niches indoors. The interior climate, especially increasing warmth, offers the potential for greater insect growth and survivability. Modeling changes in the temperature and humidity within the Cartoon Gallery at Knole, southern England, for the period 1770-2100 suggests a dramatic increase in favorable temperature conditions through the current century.","author":[{"dropping-particle":"","family":"Brimblecombe","given":"Peter","non-dropping-particle":"","parse-names":false,"suffix":""},{"dropping-particle":"","family":"Lankester","given":"Paul","non-dropping-particle":"","parse-names":false,"suffix":""}],"container-title":"Studies in Conservation","id":"ITEM-3","issue":"1","issued":{"date-parts":[["2013"]]},"page":"13-22","title":"Long-term changes in climate and insect damage in historic houses","type":"article-journal","volume":"58"},"uris":["http://www.mendeley.com/documents/?uuid=f7e10e19-1399-440e-8aa9-0743b0bb5239"]}],"mendeley":{"formattedCitation":"[6]–[8]","plainTextFormattedCitation":"[6]–[8]","previouslyFormattedCitation":"[6], [7]"},"properties":{"noteIndex":0},"schema":"https://github.com/citation-style-language/schema/raw/master/csl-citation.json"}</w:instrText>
      </w:r>
      <w:r w:rsidR="00FD46B3">
        <w:rPr>
          <w:rFonts w:cs="Times"/>
          <w:szCs w:val="24"/>
        </w:rPr>
        <w:fldChar w:fldCharType="separate"/>
      </w:r>
      <w:r w:rsidR="008B50E2" w:rsidRPr="008B50E2">
        <w:rPr>
          <w:rFonts w:cs="Times"/>
          <w:noProof/>
          <w:szCs w:val="24"/>
        </w:rPr>
        <w:t>[6]–[8]</w:t>
      </w:r>
      <w:r w:rsidR="00FD46B3">
        <w:rPr>
          <w:rFonts w:cs="Times"/>
          <w:szCs w:val="24"/>
        </w:rPr>
        <w:fldChar w:fldCharType="end"/>
      </w:r>
      <w:r w:rsidR="00177E99">
        <w:rPr>
          <w:rFonts w:cs="Times"/>
          <w:szCs w:val="24"/>
        </w:rPr>
        <w:t>, this work offers a novel contribution as the Brown Gallery has not been considered</w:t>
      </w:r>
      <w:r w:rsidR="005134E4">
        <w:rPr>
          <w:rFonts w:cs="Times"/>
          <w:szCs w:val="24"/>
        </w:rPr>
        <w:t xml:space="preserve"> before</w:t>
      </w:r>
      <w:r w:rsidR="00DA2A94">
        <w:rPr>
          <w:rFonts w:cs="Times"/>
          <w:szCs w:val="24"/>
        </w:rPr>
        <w:t xml:space="preserve"> and the paintings provide a </w:t>
      </w:r>
      <w:r w:rsidR="00DA2A94" w:rsidRPr="00956EC2">
        <w:rPr>
          <w:rFonts w:cs="Times"/>
          <w:szCs w:val="24"/>
        </w:rPr>
        <w:t>unique epidemiological case</w:t>
      </w:r>
      <w:r w:rsidR="00DA2A94">
        <w:rPr>
          <w:rFonts w:cs="Times"/>
          <w:szCs w:val="24"/>
        </w:rPr>
        <w:t xml:space="preserve"> study</w:t>
      </w:r>
      <w:r w:rsidR="00073BB3">
        <w:rPr>
          <w:rFonts w:cs="Times"/>
          <w:szCs w:val="24"/>
        </w:rPr>
        <w:t>. Furthermore,</w:t>
      </w:r>
      <w:r w:rsidR="00C00895">
        <w:rPr>
          <w:rFonts w:cs="Times"/>
          <w:szCs w:val="24"/>
        </w:rPr>
        <w:t xml:space="preserve"> an original method is presented to reproduce the past temperature </w:t>
      </w:r>
      <w:r w:rsidR="005C390D">
        <w:rPr>
          <w:rFonts w:cs="Times"/>
          <w:szCs w:val="24"/>
        </w:rPr>
        <w:t xml:space="preserve">and </w:t>
      </w:r>
      <w:r w:rsidR="00D55683">
        <w:rPr>
          <w:rFonts w:cs="Times"/>
          <w:szCs w:val="24"/>
        </w:rPr>
        <w:t>RH</w:t>
      </w:r>
      <w:r w:rsidR="005C390D">
        <w:rPr>
          <w:rFonts w:cs="Times"/>
          <w:szCs w:val="24"/>
        </w:rPr>
        <w:t xml:space="preserve"> cycles </w:t>
      </w:r>
      <w:r w:rsidR="005134E4">
        <w:rPr>
          <w:rFonts w:cs="Times"/>
          <w:szCs w:val="24"/>
        </w:rPr>
        <w:t>back to 160</w:t>
      </w:r>
      <w:r w:rsidR="00D55683">
        <w:rPr>
          <w:rFonts w:cs="Times"/>
          <w:szCs w:val="24"/>
        </w:rPr>
        <w:t>5</w:t>
      </w:r>
      <w:r w:rsidR="005134E4">
        <w:rPr>
          <w:rFonts w:cs="Times"/>
          <w:szCs w:val="24"/>
        </w:rPr>
        <w:t xml:space="preserve"> </w:t>
      </w:r>
      <w:r w:rsidR="00C00895">
        <w:rPr>
          <w:rFonts w:cs="Times"/>
          <w:szCs w:val="24"/>
        </w:rPr>
        <w:t xml:space="preserve">in the gallery. </w:t>
      </w:r>
      <w:r w:rsidR="00586FAC">
        <w:rPr>
          <w:rFonts w:cs="Times"/>
          <w:szCs w:val="24"/>
        </w:rPr>
        <w:t xml:space="preserve">Finally the work is key in the study of environmental effects </w:t>
      </w:r>
      <w:r w:rsidR="00F72F82">
        <w:rPr>
          <w:rFonts w:cs="Times"/>
          <w:szCs w:val="24"/>
        </w:rPr>
        <w:t>on 17</w:t>
      </w:r>
      <w:r w:rsidR="00F72F82" w:rsidRPr="00F72F82">
        <w:rPr>
          <w:rFonts w:cs="Times"/>
          <w:szCs w:val="24"/>
          <w:vertAlign w:val="superscript"/>
        </w:rPr>
        <w:t>th</w:t>
      </w:r>
      <w:r w:rsidR="00F72F82">
        <w:rPr>
          <w:rFonts w:cs="Times"/>
          <w:szCs w:val="24"/>
        </w:rPr>
        <w:t xml:space="preserve"> century panel paintings as it </w:t>
      </w:r>
      <w:r w:rsidR="00A219E8">
        <w:rPr>
          <w:rFonts w:cs="Times"/>
          <w:szCs w:val="24"/>
        </w:rPr>
        <w:t xml:space="preserve">provides the required boundary conditions to develop a finite element model to </w:t>
      </w:r>
      <w:r w:rsidR="005134E4">
        <w:rPr>
          <w:rFonts w:cs="Times"/>
          <w:szCs w:val="24"/>
        </w:rPr>
        <w:t>investigate fracture due to environmentally-induced low-cycle fatigue.</w:t>
      </w:r>
      <w:r w:rsidR="00E34BFE">
        <w:rPr>
          <w:rFonts w:cs="Times"/>
          <w:szCs w:val="24"/>
        </w:rPr>
        <w:t xml:space="preserve"> </w:t>
      </w:r>
      <w:r w:rsidR="00CA0E30" w:rsidRPr="00F82A9F">
        <w:rPr>
          <w:rFonts w:cs="Times"/>
          <w:color w:val="FF0000"/>
          <w:szCs w:val="24"/>
        </w:rPr>
        <w:t>T</w:t>
      </w:r>
      <w:r w:rsidR="004D609F" w:rsidRPr="00F82A9F">
        <w:rPr>
          <w:rFonts w:cs="Times"/>
          <w:color w:val="FF0000"/>
          <w:szCs w:val="24"/>
        </w:rPr>
        <w:t xml:space="preserve">he method presented </w:t>
      </w:r>
      <w:r w:rsidR="004A7DBB" w:rsidRPr="00F82A9F">
        <w:rPr>
          <w:rFonts w:cs="Times"/>
          <w:color w:val="FF0000"/>
          <w:szCs w:val="24"/>
        </w:rPr>
        <w:t xml:space="preserve">is not restricted to the Brown Gallery and </w:t>
      </w:r>
      <w:r w:rsidR="004D609F" w:rsidRPr="00F82A9F">
        <w:rPr>
          <w:rFonts w:cs="Times"/>
          <w:color w:val="FF0000"/>
          <w:szCs w:val="24"/>
        </w:rPr>
        <w:t xml:space="preserve">has a greater application to </w:t>
      </w:r>
      <w:r w:rsidR="004C6DC7" w:rsidRPr="00F82A9F">
        <w:rPr>
          <w:rFonts w:cs="Times"/>
          <w:color w:val="FF0000"/>
          <w:szCs w:val="24"/>
        </w:rPr>
        <w:t>reconstruct the temperature and humidity cycles in other unheated buildings</w:t>
      </w:r>
      <w:r w:rsidR="00CA0E30" w:rsidRPr="00F82A9F">
        <w:rPr>
          <w:rFonts w:cs="Times"/>
          <w:color w:val="FF0000"/>
          <w:szCs w:val="24"/>
        </w:rPr>
        <w:t xml:space="preserve"> based on proxy data</w:t>
      </w:r>
      <w:r w:rsidR="00F82A9F">
        <w:rPr>
          <w:rFonts w:cs="Times"/>
          <w:color w:val="FF0000"/>
          <w:szCs w:val="24"/>
        </w:rPr>
        <w:t>.</w:t>
      </w:r>
      <w:r w:rsidR="004C6DC7" w:rsidRPr="00F82A9F">
        <w:rPr>
          <w:rFonts w:cs="Times"/>
          <w:color w:val="FF0000"/>
          <w:szCs w:val="24"/>
        </w:rPr>
        <w:t xml:space="preserve"> </w:t>
      </w:r>
      <w:r w:rsidR="00F82A9F">
        <w:rPr>
          <w:rFonts w:cs="Times"/>
          <w:color w:val="FF0000"/>
          <w:szCs w:val="24"/>
        </w:rPr>
        <w:t>I</w:t>
      </w:r>
      <w:r w:rsidR="0092317C" w:rsidRPr="00F82A9F">
        <w:rPr>
          <w:rFonts w:cs="Times"/>
          <w:color w:val="FF0000"/>
          <w:szCs w:val="24"/>
        </w:rPr>
        <w:t>f temperature and humidity data is available for</w:t>
      </w:r>
      <w:r w:rsidR="00E15966">
        <w:rPr>
          <w:rFonts w:cs="Times"/>
          <w:color w:val="FF0000"/>
          <w:szCs w:val="24"/>
        </w:rPr>
        <w:t xml:space="preserve"> both</w:t>
      </w:r>
      <w:r w:rsidR="0092317C" w:rsidRPr="00F82A9F">
        <w:rPr>
          <w:rFonts w:cs="Times"/>
          <w:color w:val="FF0000"/>
          <w:szCs w:val="24"/>
        </w:rPr>
        <w:t xml:space="preserve"> inside and outside an unheated room</w:t>
      </w:r>
      <w:r w:rsidR="00E15966">
        <w:rPr>
          <w:rFonts w:cs="Times"/>
          <w:color w:val="FF0000"/>
          <w:szCs w:val="24"/>
        </w:rPr>
        <w:t>,</w:t>
      </w:r>
      <w:r w:rsidR="0092317C" w:rsidRPr="00F82A9F">
        <w:rPr>
          <w:rFonts w:cs="Times"/>
          <w:color w:val="FF0000"/>
          <w:szCs w:val="24"/>
        </w:rPr>
        <w:t xml:space="preserve"> </w:t>
      </w:r>
      <w:r w:rsidR="0026015B" w:rsidRPr="00F82A9F">
        <w:rPr>
          <w:rFonts w:cs="Times"/>
          <w:color w:val="FF0000"/>
          <w:szCs w:val="24"/>
        </w:rPr>
        <w:t xml:space="preserve">then the </w:t>
      </w:r>
      <w:r w:rsidR="002856A2" w:rsidRPr="00F82A9F">
        <w:rPr>
          <w:rFonts w:cs="Times"/>
          <w:color w:val="FF0000"/>
          <w:szCs w:val="24"/>
        </w:rPr>
        <w:t xml:space="preserve">past or future </w:t>
      </w:r>
      <w:r w:rsidR="0026015B" w:rsidRPr="00F82A9F">
        <w:rPr>
          <w:rFonts w:cs="Times"/>
          <w:color w:val="FF0000"/>
          <w:szCs w:val="24"/>
        </w:rPr>
        <w:t xml:space="preserve">climate in the room can be </w:t>
      </w:r>
      <w:r w:rsidR="002856A2" w:rsidRPr="00F82A9F">
        <w:rPr>
          <w:rFonts w:cs="Times"/>
          <w:color w:val="FF0000"/>
          <w:szCs w:val="24"/>
        </w:rPr>
        <w:t xml:space="preserve">obtained from outside using proxy data or a future climate model, respectively. This enables the study of </w:t>
      </w:r>
      <w:r w:rsidR="004A7DBB" w:rsidRPr="00F82A9F">
        <w:rPr>
          <w:rFonts w:cs="Times"/>
          <w:color w:val="FF0000"/>
          <w:szCs w:val="24"/>
        </w:rPr>
        <w:t xml:space="preserve">environmental </w:t>
      </w:r>
      <w:r w:rsidR="004C6DC7" w:rsidRPr="00F82A9F">
        <w:rPr>
          <w:rFonts w:cs="Times"/>
          <w:color w:val="FF0000"/>
          <w:szCs w:val="24"/>
        </w:rPr>
        <w:t xml:space="preserve">effects on the items housed within </w:t>
      </w:r>
      <w:r w:rsidR="00E15966">
        <w:rPr>
          <w:rFonts w:cs="Times"/>
          <w:color w:val="FF0000"/>
          <w:szCs w:val="24"/>
        </w:rPr>
        <w:t xml:space="preserve">the room </w:t>
      </w:r>
      <w:r w:rsidR="00CA0E30" w:rsidRPr="00F82A9F">
        <w:rPr>
          <w:rFonts w:cs="Times"/>
          <w:color w:val="FF0000"/>
          <w:szCs w:val="24"/>
        </w:rPr>
        <w:t xml:space="preserve">and consequently the potential for damage of unique cultural heritage </w:t>
      </w:r>
      <w:r w:rsidR="004C6DC7" w:rsidRPr="00F82A9F">
        <w:rPr>
          <w:rFonts w:cs="Times"/>
          <w:color w:val="FF0000"/>
          <w:szCs w:val="24"/>
        </w:rPr>
        <w:t>can be investigated.</w:t>
      </w:r>
    </w:p>
    <w:p w14:paraId="563E0441" w14:textId="4C0588E9" w:rsidR="000A5F70" w:rsidRPr="00E019B2" w:rsidRDefault="000A5F70" w:rsidP="000A5F70">
      <w:pPr>
        <w:pStyle w:val="Heading1"/>
      </w:pPr>
      <w:r w:rsidRPr="00E019B2">
        <w:lastRenderedPageBreak/>
        <w:t>2. Research aim</w:t>
      </w:r>
    </w:p>
    <w:p w14:paraId="0035A827" w14:textId="69A36518" w:rsidR="0015688F" w:rsidRDefault="007408F2" w:rsidP="00065D04">
      <w:pPr>
        <w:rPr>
          <w:lang w:eastAsia="x-none"/>
        </w:rPr>
      </w:pPr>
      <w:r w:rsidRPr="00E019B2">
        <w:rPr>
          <w:lang w:eastAsia="x-none"/>
        </w:rPr>
        <w:t xml:space="preserve">The </w:t>
      </w:r>
      <w:r w:rsidR="00D55CD6" w:rsidRPr="00E019B2">
        <w:rPr>
          <w:lang w:eastAsia="x-none"/>
        </w:rPr>
        <w:t xml:space="preserve">main </w:t>
      </w:r>
      <w:r w:rsidRPr="00E019B2">
        <w:rPr>
          <w:lang w:eastAsia="x-none"/>
        </w:rPr>
        <w:t>aim of t</w:t>
      </w:r>
      <w:r w:rsidR="00B644A3" w:rsidRPr="00E019B2">
        <w:rPr>
          <w:lang w:eastAsia="x-none"/>
        </w:rPr>
        <w:t xml:space="preserve">he research was to </w:t>
      </w:r>
      <w:r w:rsidR="009621E0">
        <w:rPr>
          <w:lang w:eastAsia="x-none"/>
        </w:rPr>
        <w:t>determine</w:t>
      </w:r>
      <w:r w:rsidR="00B644A3" w:rsidRPr="00E019B2">
        <w:rPr>
          <w:lang w:eastAsia="x-none"/>
        </w:rPr>
        <w:t xml:space="preserve"> the past temperature and </w:t>
      </w:r>
      <w:r w:rsidR="000F24FC">
        <w:rPr>
          <w:lang w:eastAsia="x-none"/>
        </w:rPr>
        <w:t>relative humidity</w:t>
      </w:r>
      <w:r w:rsidR="000F24FC" w:rsidRPr="00E019B2">
        <w:rPr>
          <w:lang w:eastAsia="x-none"/>
        </w:rPr>
        <w:t xml:space="preserve"> </w:t>
      </w:r>
      <w:r w:rsidR="00B644A3" w:rsidRPr="00E019B2">
        <w:rPr>
          <w:lang w:eastAsia="x-none"/>
        </w:rPr>
        <w:t xml:space="preserve">cycles </w:t>
      </w:r>
      <w:r w:rsidR="0098594C">
        <w:rPr>
          <w:lang w:eastAsia="x-none"/>
        </w:rPr>
        <w:t xml:space="preserve">present in the Brown Gallery, </w:t>
      </w:r>
      <w:r w:rsidR="00B644A3" w:rsidRPr="00CE6AD4">
        <w:rPr>
          <w:lang w:eastAsia="x-none"/>
        </w:rPr>
        <w:t>Knole House, Kent</w:t>
      </w:r>
      <w:r w:rsidR="00FA7F25">
        <w:rPr>
          <w:lang w:eastAsia="x-none"/>
        </w:rPr>
        <w:t>,</w:t>
      </w:r>
      <w:r w:rsidR="00B644A3" w:rsidRPr="00CE6AD4">
        <w:rPr>
          <w:lang w:eastAsia="x-none"/>
        </w:rPr>
        <w:t xml:space="preserve"> during the period 160</w:t>
      </w:r>
      <w:r w:rsidR="00DA2A94">
        <w:rPr>
          <w:lang w:eastAsia="x-none"/>
        </w:rPr>
        <w:t>5</w:t>
      </w:r>
      <w:r w:rsidR="00B644A3" w:rsidRPr="00CE6AD4">
        <w:rPr>
          <w:lang w:eastAsia="x-none"/>
        </w:rPr>
        <w:t xml:space="preserve"> – 2015. </w:t>
      </w:r>
      <w:r w:rsidR="00887296" w:rsidRPr="00CE6AD4">
        <w:rPr>
          <w:lang w:eastAsia="x-none"/>
        </w:rPr>
        <w:t>This particular p</w:t>
      </w:r>
      <w:r w:rsidR="00F504D3" w:rsidRPr="00CE6AD4">
        <w:rPr>
          <w:lang w:eastAsia="x-none"/>
        </w:rPr>
        <w:t xml:space="preserve">eriod is of interest as the panel paintings </w:t>
      </w:r>
      <w:r w:rsidR="0098594C">
        <w:rPr>
          <w:lang w:eastAsia="x-none"/>
        </w:rPr>
        <w:t xml:space="preserve">have been on display </w:t>
      </w:r>
      <w:r w:rsidR="00065D04">
        <w:rPr>
          <w:lang w:eastAsia="x-none"/>
        </w:rPr>
        <w:t xml:space="preserve">for over four hundred </w:t>
      </w:r>
      <w:r w:rsidR="00F504D3" w:rsidRPr="00CE6AD4">
        <w:rPr>
          <w:lang w:eastAsia="x-none"/>
        </w:rPr>
        <w:t>years</w:t>
      </w:r>
      <w:r w:rsidR="00F504D3">
        <w:rPr>
          <w:lang w:eastAsia="x-none"/>
        </w:rPr>
        <w:t xml:space="preserve"> with no modern form of heating</w:t>
      </w:r>
      <w:r w:rsidR="004F3DAC">
        <w:rPr>
          <w:lang w:eastAsia="x-none"/>
        </w:rPr>
        <w:t>.</w:t>
      </w:r>
      <w:r w:rsidR="00F504D3">
        <w:rPr>
          <w:lang w:eastAsia="x-none"/>
        </w:rPr>
        <w:t xml:space="preserve"> By recreating the environmental conditions that the paintings have been subjected to, it is possible to study the effects of low-cycle fatigue due to changes in temperature and </w:t>
      </w:r>
      <w:r w:rsidR="000F24FC">
        <w:rPr>
          <w:lang w:eastAsia="x-none"/>
        </w:rPr>
        <w:t xml:space="preserve">relative humidity </w:t>
      </w:r>
      <w:r w:rsidR="00F504D3">
        <w:rPr>
          <w:lang w:eastAsia="x-none"/>
        </w:rPr>
        <w:t xml:space="preserve">and </w:t>
      </w:r>
      <w:r w:rsidR="00065D04">
        <w:rPr>
          <w:lang w:eastAsia="x-none"/>
        </w:rPr>
        <w:t>its impact on the formation of crack damage in paintings</w:t>
      </w:r>
      <w:r w:rsidR="00F504D3">
        <w:rPr>
          <w:lang w:eastAsia="x-none"/>
        </w:rPr>
        <w:t>.</w:t>
      </w:r>
      <w:r w:rsidR="000F24FC">
        <w:rPr>
          <w:lang w:eastAsia="x-none"/>
        </w:rPr>
        <w:t xml:space="preserve"> Furthermore, the method to reconstruct the environment in an unheated building can be replicated to investigate the effects of building internal environment on damage initiation in cultural heritage. </w:t>
      </w:r>
    </w:p>
    <w:p w14:paraId="6F6C174E" w14:textId="72126D14" w:rsidR="00A22DE3" w:rsidRPr="00E019B2" w:rsidRDefault="000A5F70" w:rsidP="00A22DE3">
      <w:pPr>
        <w:pStyle w:val="Heading1"/>
      </w:pPr>
      <w:r w:rsidRPr="00E019B2">
        <w:t>3</w:t>
      </w:r>
      <w:r w:rsidR="00910F83" w:rsidRPr="00E019B2">
        <w:t xml:space="preserve">. </w:t>
      </w:r>
      <w:r w:rsidR="00A22DE3" w:rsidRPr="00E019B2">
        <w:t xml:space="preserve">Methodology </w:t>
      </w:r>
    </w:p>
    <w:p w14:paraId="4E7378DA" w14:textId="4DBEC515" w:rsidR="00910F83" w:rsidRPr="00E019B2" w:rsidRDefault="000A5F70" w:rsidP="00910F83">
      <w:pPr>
        <w:pStyle w:val="Heading2"/>
        <w:rPr>
          <w:lang w:val="en-GB"/>
        </w:rPr>
      </w:pPr>
      <w:r w:rsidRPr="008110B4">
        <w:rPr>
          <w:lang w:val="en-GB"/>
        </w:rPr>
        <w:t>3</w:t>
      </w:r>
      <w:r w:rsidR="00910F83" w:rsidRPr="008110B4">
        <w:rPr>
          <w:lang w:val="en-GB"/>
        </w:rPr>
        <w:t>.1. Temperature and relative humidity recordings</w:t>
      </w:r>
    </w:p>
    <w:p w14:paraId="4A8423DA" w14:textId="17CB588D" w:rsidR="00C778CB" w:rsidRDefault="00ED1E33" w:rsidP="00EC30EB">
      <w:r>
        <w:rPr>
          <w:lang w:eastAsia="x-none"/>
        </w:rPr>
        <w:t>Table 1 summar</w:t>
      </w:r>
      <w:r w:rsidR="00D15C68">
        <w:rPr>
          <w:lang w:eastAsia="x-none"/>
        </w:rPr>
        <w:t>ies</w:t>
      </w:r>
      <w:r>
        <w:rPr>
          <w:lang w:eastAsia="x-none"/>
        </w:rPr>
        <w:t xml:space="preserve"> </w:t>
      </w:r>
      <w:r w:rsidR="00D15C68">
        <w:rPr>
          <w:lang w:eastAsia="x-none"/>
        </w:rPr>
        <w:t>the</w:t>
      </w:r>
      <w:r>
        <w:rPr>
          <w:lang w:eastAsia="x-none"/>
        </w:rPr>
        <w:t xml:space="preserve"> temperature and </w:t>
      </w:r>
      <w:r w:rsidR="00E1535E">
        <w:rPr>
          <w:lang w:eastAsia="x-none"/>
        </w:rPr>
        <w:t>RH</w:t>
      </w:r>
      <w:r>
        <w:rPr>
          <w:lang w:eastAsia="x-none"/>
        </w:rPr>
        <w:t xml:space="preserve"> data</w:t>
      </w:r>
      <w:r w:rsidR="00D15C68" w:rsidRPr="00D15C68">
        <w:rPr>
          <w:lang w:eastAsia="x-none"/>
        </w:rPr>
        <w:t xml:space="preserve"> </w:t>
      </w:r>
      <w:r w:rsidR="00D15C68">
        <w:rPr>
          <w:lang w:eastAsia="x-none"/>
        </w:rPr>
        <w:t xml:space="preserve">that </w:t>
      </w:r>
      <w:r w:rsidR="00FA7F25">
        <w:rPr>
          <w:lang w:eastAsia="x-none"/>
        </w:rPr>
        <w:t xml:space="preserve">are </w:t>
      </w:r>
      <w:r w:rsidR="00D15C68">
        <w:rPr>
          <w:lang w:eastAsia="x-none"/>
        </w:rPr>
        <w:t>available from which t</w:t>
      </w:r>
      <w:r w:rsidR="0015688F">
        <w:rPr>
          <w:lang w:eastAsia="x-none"/>
        </w:rPr>
        <w:t>o</w:t>
      </w:r>
      <w:r w:rsidR="00C778CB" w:rsidRPr="00E019B2">
        <w:rPr>
          <w:lang w:eastAsia="x-none"/>
        </w:rPr>
        <w:t xml:space="preserve"> </w:t>
      </w:r>
      <w:r w:rsidR="00D15C68">
        <w:rPr>
          <w:lang w:eastAsia="x-none"/>
        </w:rPr>
        <w:t>extr</w:t>
      </w:r>
      <w:r w:rsidR="0090639D">
        <w:rPr>
          <w:lang w:eastAsia="x-none"/>
        </w:rPr>
        <w:t>a</w:t>
      </w:r>
      <w:r w:rsidR="00D15C68">
        <w:rPr>
          <w:lang w:eastAsia="x-none"/>
        </w:rPr>
        <w:t>polate</w:t>
      </w:r>
      <w:r w:rsidR="00C778CB" w:rsidRPr="00E019B2">
        <w:rPr>
          <w:lang w:eastAsia="x-none"/>
        </w:rPr>
        <w:t xml:space="preserve"> temperature and </w:t>
      </w:r>
      <w:r w:rsidR="00D55683">
        <w:rPr>
          <w:lang w:eastAsia="x-none"/>
        </w:rPr>
        <w:t>RH</w:t>
      </w:r>
      <w:r w:rsidR="00C778CB" w:rsidRPr="00E019B2">
        <w:rPr>
          <w:lang w:eastAsia="x-none"/>
        </w:rPr>
        <w:t xml:space="preserve"> cycles </w:t>
      </w:r>
      <w:r w:rsidR="00C8119E">
        <w:rPr>
          <w:lang w:eastAsia="x-none"/>
        </w:rPr>
        <w:t xml:space="preserve">that </w:t>
      </w:r>
      <w:r w:rsidR="00D15C68">
        <w:rPr>
          <w:lang w:eastAsia="x-none"/>
        </w:rPr>
        <w:t>have occurred</w:t>
      </w:r>
      <w:r w:rsidR="00D15C68" w:rsidRPr="00E019B2">
        <w:rPr>
          <w:lang w:eastAsia="x-none"/>
        </w:rPr>
        <w:t xml:space="preserve"> </w:t>
      </w:r>
      <w:r w:rsidR="00C778CB" w:rsidRPr="00E019B2">
        <w:rPr>
          <w:lang w:eastAsia="x-none"/>
        </w:rPr>
        <w:t xml:space="preserve">in the Brown Gallery </w:t>
      </w:r>
      <w:r w:rsidR="00EB557F">
        <w:rPr>
          <w:lang w:eastAsia="x-none"/>
        </w:rPr>
        <w:t xml:space="preserve">for </w:t>
      </w:r>
      <w:r w:rsidR="00C778CB" w:rsidRPr="00E019B2">
        <w:rPr>
          <w:lang w:eastAsia="x-none"/>
        </w:rPr>
        <w:t>the period 160</w:t>
      </w:r>
      <w:r w:rsidR="0015688F">
        <w:rPr>
          <w:lang w:eastAsia="x-none"/>
        </w:rPr>
        <w:t>5</w:t>
      </w:r>
      <w:r w:rsidR="00C778CB" w:rsidRPr="00E019B2">
        <w:rPr>
          <w:lang w:eastAsia="x-none"/>
        </w:rPr>
        <w:t xml:space="preserve"> – 2015</w:t>
      </w:r>
      <w:r w:rsidR="00D15C68">
        <w:rPr>
          <w:lang w:eastAsia="x-none"/>
        </w:rPr>
        <w:t>.</w:t>
      </w:r>
      <w:r w:rsidR="00177931">
        <w:rPr>
          <w:lang w:eastAsia="x-none"/>
        </w:rPr>
        <w:t xml:space="preserve"> </w:t>
      </w:r>
      <w:r w:rsidR="00F8467E">
        <w:rPr>
          <w:lang w:eastAsia="x-none"/>
        </w:rPr>
        <w:t xml:space="preserve">Hourly temperature and </w:t>
      </w:r>
      <w:r w:rsidR="00E1535E">
        <w:rPr>
          <w:lang w:eastAsia="x-none"/>
        </w:rPr>
        <w:t>RH</w:t>
      </w:r>
      <w:r w:rsidR="00F8467E">
        <w:rPr>
          <w:lang w:eastAsia="x-none"/>
        </w:rPr>
        <w:t xml:space="preserve"> data </w:t>
      </w:r>
      <w:r w:rsidR="00103608">
        <w:rPr>
          <w:lang w:eastAsia="x-none"/>
        </w:rPr>
        <w:t xml:space="preserve">has an </w:t>
      </w:r>
      <w:r w:rsidR="001B06AC">
        <w:rPr>
          <w:lang w:eastAsia="x-none"/>
        </w:rPr>
        <w:t>accuracy</w:t>
      </w:r>
      <w:r w:rsidR="00103608">
        <w:rPr>
          <w:lang w:eastAsia="x-none"/>
        </w:rPr>
        <w:t xml:space="preserve"> of</w:t>
      </w:r>
      <w:r w:rsidR="001B06AC">
        <w:rPr>
          <w:lang w:eastAsia="x-none"/>
        </w:rPr>
        <w:t xml:space="preserve"> </w:t>
      </w:r>
      <m:oMath>
        <m:r>
          <m:rPr>
            <m:sty m:val="p"/>
          </m:rPr>
          <w:rPr>
            <w:rFonts w:ascii="Cambria Math" w:hAnsi="Cambria Math"/>
            <w:lang w:eastAsia="x-none"/>
          </w:rPr>
          <m:t>±0.3°C</m:t>
        </m:r>
      </m:oMath>
      <w:r w:rsidR="001B06AC">
        <w:rPr>
          <w:lang w:eastAsia="x-none"/>
        </w:rPr>
        <w:t xml:space="preserve"> and </w:t>
      </w:r>
      <m:oMath>
        <m:r>
          <m:rPr>
            <m:sty m:val="p"/>
          </m:rPr>
          <w:rPr>
            <w:rFonts w:ascii="Cambria Math" w:hAnsi="Cambria Math"/>
            <w:lang w:eastAsia="x-none"/>
          </w:rPr>
          <m:t>±3 % RH</m:t>
        </m:r>
      </m:oMath>
      <w:r w:rsidR="001B06AC">
        <w:rPr>
          <w:lang w:eastAsia="x-none"/>
        </w:rPr>
        <w:t xml:space="preserve">, </w:t>
      </w:r>
      <w:r w:rsidR="00EC30EB">
        <w:rPr>
          <w:lang w:eastAsia="x-none"/>
        </w:rPr>
        <w:t>respectively.</w:t>
      </w:r>
      <w:r w:rsidR="00EC30EB">
        <w:t xml:space="preserve"> The </w:t>
      </w:r>
      <w:r w:rsidR="00EC30EB" w:rsidRPr="00E019B2">
        <w:t>Met Office Hadley Centre Central England Temperature</w:t>
      </w:r>
      <w:r w:rsidR="00EC30EB">
        <w:t xml:space="preserve"> (HadCET) </w:t>
      </w:r>
      <w:r w:rsidR="00EC30EB">
        <w:fldChar w:fldCharType="begin" w:fldLock="1"/>
      </w:r>
      <w:r w:rsidR="0061151C">
        <w:instrText>ADDIN CSL_CITATION {"citationItems":[{"id":"ITEM-1","itemData":{"author":[{"dropping-particle":"","family":"Parker","given":"D.E.","non-dropping-particle":"","parse-names":false,"suffix":""},{"dropping-particle":"","family":"Legg","given":"T.P.","non-dropping-particle":"","parse-names":false,"suffix":""},{"dropping-particle":"","family":"Folland","given":"C.K.","non-dropping-particle":"","parse-names":false,"suffix":""}],"container-title":"International Journal of Climatology","id":"ITEM-1","issued":{"date-parts":[["1992"]]},"page":"317-342","title":"A new daily Central England Temperature Series, 1772-1991","type":"article-journal","volume":"12"},"uris":["http://www.mendeley.com/documents/?uuid=83f28377-dca7-4739-925e-8d39f014ea74"]}],"mendeley":{"formattedCitation":"[16]","plainTextFormattedCitation":"[16]","previouslyFormattedCitation":"[16]"},"properties":{"noteIndex":0},"schema":"https://github.com/citation-style-language/schema/raw/master/csl-citation.json"}</w:instrText>
      </w:r>
      <w:r w:rsidR="00EC30EB">
        <w:fldChar w:fldCharType="separate"/>
      </w:r>
      <w:r w:rsidR="009E545A" w:rsidRPr="009E545A">
        <w:rPr>
          <w:noProof/>
        </w:rPr>
        <w:t>[16]</w:t>
      </w:r>
      <w:r w:rsidR="00EC30EB">
        <w:fldChar w:fldCharType="end"/>
      </w:r>
      <w:r w:rsidR="00EC30EB">
        <w:t xml:space="preserve"> data do not quote the relative humidity. To date</w:t>
      </w:r>
      <w:r w:rsidR="00EC30EB" w:rsidRPr="00DE5656">
        <w:t xml:space="preserve"> the authors have been unable to find </w:t>
      </w:r>
      <w:r w:rsidR="00EC30EB">
        <w:t xml:space="preserve">suitable </w:t>
      </w:r>
      <w:r w:rsidR="00EC30EB" w:rsidRPr="00DE5656">
        <w:t xml:space="preserve">proxy data for the </w:t>
      </w:r>
      <w:r w:rsidR="00EC30EB">
        <w:t>RH</w:t>
      </w:r>
      <w:r w:rsidR="00EC30EB" w:rsidRPr="00DE5656">
        <w:t xml:space="preserve"> in Knole, </w:t>
      </w:r>
      <w:r w:rsidR="00EC30EB">
        <w:t>with</w:t>
      </w:r>
      <w:r w:rsidR="00EC30EB" w:rsidRPr="00DE5656">
        <w:t xml:space="preserve"> the earliest reading obtained </w:t>
      </w:r>
      <w:r w:rsidR="00EC30EB">
        <w:t>in</w:t>
      </w:r>
      <w:r w:rsidR="00EC30EB" w:rsidRPr="00DE5656">
        <w:t xml:space="preserve"> 2000.</w:t>
      </w:r>
      <w:r w:rsidR="00EC30EB">
        <w:t xml:space="preserve"> However, daily precipitation data is available for Central England back to 1931, and monthly data back to 1873.</w:t>
      </w:r>
    </w:p>
    <w:p w14:paraId="73AEEF9A" w14:textId="10975059" w:rsidR="00F8467E" w:rsidRDefault="00F8467E" w:rsidP="00956EC2">
      <w:pPr>
        <w:pStyle w:val="CaptionTable"/>
      </w:pPr>
      <w:r w:rsidRPr="0062388B">
        <w:t>Table 1: Temperature and relative humidity data available</w:t>
      </w:r>
      <w:r>
        <w:t xml:space="preserve">. </w:t>
      </w:r>
    </w:p>
    <w:tbl>
      <w:tblPr>
        <w:tblStyle w:val="TableGrid"/>
        <w:tblW w:w="0" w:type="auto"/>
        <w:tblLook w:val="04A0" w:firstRow="1" w:lastRow="0" w:firstColumn="1" w:lastColumn="0" w:noHBand="0" w:noVBand="1"/>
      </w:tblPr>
      <w:tblGrid>
        <w:gridCol w:w="2965"/>
        <w:gridCol w:w="3286"/>
        <w:gridCol w:w="3117"/>
      </w:tblGrid>
      <w:tr w:rsidR="00644C34" w14:paraId="2324E526" w14:textId="77777777" w:rsidTr="00EC30EB">
        <w:tc>
          <w:tcPr>
            <w:tcW w:w="2965" w:type="dxa"/>
          </w:tcPr>
          <w:p w14:paraId="3DCBE6F6" w14:textId="2D8C20D4" w:rsidR="00644C34" w:rsidRPr="00DE5656" w:rsidRDefault="00644C34" w:rsidP="00DE5656">
            <w:pPr>
              <w:pStyle w:val="Table"/>
              <w:rPr>
                <w:b/>
              </w:rPr>
            </w:pPr>
            <w:r w:rsidRPr="00DE5656">
              <w:rPr>
                <w:b/>
              </w:rPr>
              <w:t>Location</w:t>
            </w:r>
          </w:p>
        </w:tc>
        <w:tc>
          <w:tcPr>
            <w:tcW w:w="3286" w:type="dxa"/>
          </w:tcPr>
          <w:p w14:paraId="52682D74" w14:textId="73D42D18" w:rsidR="00644C34" w:rsidRPr="00DE5656" w:rsidRDefault="00644C34" w:rsidP="00DE5656">
            <w:pPr>
              <w:pStyle w:val="Table"/>
              <w:rPr>
                <w:b/>
              </w:rPr>
            </w:pPr>
            <w:r w:rsidRPr="00DE5656">
              <w:rPr>
                <w:b/>
              </w:rPr>
              <w:t>Temperature data</w:t>
            </w:r>
          </w:p>
        </w:tc>
        <w:tc>
          <w:tcPr>
            <w:tcW w:w="3117" w:type="dxa"/>
          </w:tcPr>
          <w:p w14:paraId="01A49CED" w14:textId="3224C3EE" w:rsidR="00644C34" w:rsidRPr="00DE5656" w:rsidRDefault="00644C34" w:rsidP="00DE5656">
            <w:pPr>
              <w:pStyle w:val="Table"/>
              <w:rPr>
                <w:b/>
              </w:rPr>
            </w:pPr>
            <w:r w:rsidRPr="00DE5656">
              <w:rPr>
                <w:b/>
              </w:rPr>
              <w:t>Relative humidity data</w:t>
            </w:r>
          </w:p>
        </w:tc>
      </w:tr>
      <w:tr w:rsidR="00644C34" w14:paraId="574AF7BD" w14:textId="77777777" w:rsidTr="00EC30EB">
        <w:tc>
          <w:tcPr>
            <w:tcW w:w="2965" w:type="dxa"/>
            <w:vAlign w:val="center"/>
          </w:tcPr>
          <w:p w14:paraId="5977AD5C" w14:textId="4B9CB5E9" w:rsidR="00644C34" w:rsidRPr="00644C34" w:rsidRDefault="00644C34" w:rsidP="00DE5656">
            <w:pPr>
              <w:pStyle w:val="Table"/>
              <w:jc w:val="left"/>
            </w:pPr>
            <w:r w:rsidRPr="00644C34">
              <w:t>Brown Gallery</w:t>
            </w:r>
            <w:r>
              <w:t>, Knole House, Kent</w:t>
            </w:r>
          </w:p>
        </w:tc>
        <w:tc>
          <w:tcPr>
            <w:tcW w:w="3286" w:type="dxa"/>
            <w:vAlign w:val="center"/>
          </w:tcPr>
          <w:p w14:paraId="5F427D7F" w14:textId="5EC58D68" w:rsidR="00644C34" w:rsidRPr="00644C34" w:rsidRDefault="00644C34" w:rsidP="00DE5656">
            <w:pPr>
              <w:pStyle w:val="Table"/>
              <w:jc w:val="left"/>
            </w:pPr>
            <w:r>
              <w:t>Hourly data (2000 – 2015)</w:t>
            </w:r>
          </w:p>
        </w:tc>
        <w:tc>
          <w:tcPr>
            <w:tcW w:w="3117" w:type="dxa"/>
            <w:vAlign w:val="center"/>
          </w:tcPr>
          <w:p w14:paraId="14D555D8" w14:textId="1A05BCDB" w:rsidR="00644C34" w:rsidRPr="00644C34" w:rsidRDefault="00644C34" w:rsidP="00DE5656">
            <w:pPr>
              <w:pStyle w:val="Table"/>
              <w:jc w:val="left"/>
            </w:pPr>
            <w:r>
              <w:t>Hourly data (2000 – 2015)</w:t>
            </w:r>
          </w:p>
        </w:tc>
      </w:tr>
      <w:tr w:rsidR="00644C34" w14:paraId="3BBCBBC1" w14:textId="77777777" w:rsidTr="00EC30EB">
        <w:tc>
          <w:tcPr>
            <w:tcW w:w="2965" w:type="dxa"/>
            <w:vAlign w:val="center"/>
          </w:tcPr>
          <w:p w14:paraId="720EF74E" w14:textId="55FB7E97" w:rsidR="00644C34" w:rsidRPr="00644C34" w:rsidRDefault="00644C34" w:rsidP="00DE5656">
            <w:pPr>
              <w:pStyle w:val="Table"/>
              <w:jc w:val="left"/>
            </w:pPr>
            <w:r w:rsidRPr="00644C34">
              <w:t>Cartoon Gallery</w:t>
            </w:r>
            <w:r>
              <w:t>, Knole House, Kent</w:t>
            </w:r>
          </w:p>
        </w:tc>
        <w:tc>
          <w:tcPr>
            <w:tcW w:w="3286" w:type="dxa"/>
            <w:vAlign w:val="center"/>
          </w:tcPr>
          <w:p w14:paraId="43326FE2" w14:textId="6493C202" w:rsidR="00644C34" w:rsidRPr="00644C34" w:rsidRDefault="00644C34" w:rsidP="00DE5656">
            <w:pPr>
              <w:pStyle w:val="Table"/>
              <w:jc w:val="left"/>
            </w:pPr>
            <w:r>
              <w:t>Hourly data (2000 – 2015)</w:t>
            </w:r>
          </w:p>
        </w:tc>
        <w:tc>
          <w:tcPr>
            <w:tcW w:w="3117" w:type="dxa"/>
            <w:vAlign w:val="center"/>
          </w:tcPr>
          <w:p w14:paraId="00FB1762" w14:textId="334401A5" w:rsidR="00644C34" w:rsidRPr="00644C34" w:rsidRDefault="00644C34" w:rsidP="00DE5656">
            <w:pPr>
              <w:pStyle w:val="Table"/>
              <w:jc w:val="left"/>
            </w:pPr>
            <w:r>
              <w:t>Hourly data (2000 – 2015)</w:t>
            </w:r>
          </w:p>
        </w:tc>
      </w:tr>
      <w:tr w:rsidR="00644C34" w14:paraId="1D00BE03" w14:textId="77777777" w:rsidTr="00EC30EB">
        <w:tc>
          <w:tcPr>
            <w:tcW w:w="2965" w:type="dxa"/>
            <w:vAlign w:val="center"/>
          </w:tcPr>
          <w:p w14:paraId="527BBAF2" w14:textId="13688065" w:rsidR="00644C34" w:rsidRPr="00644C34" w:rsidRDefault="00644C34" w:rsidP="00DE5656">
            <w:pPr>
              <w:pStyle w:val="Table"/>
              <w:jc w:val="left"/>
            </w:pPr>
            <w:r w:rsidRPr="00644C34">
              <w:t>Outside Knole House, Kent</w:t>
            </w:r>
          </w:p>
        </w:tc>
        <w:tc>
          <w:tcPr>
            <w:tcW w:w="3286" w:type="dxa"/>
            <w:vAlign w:val="center"/>
          </w:tcPr>
          <w:p w14:paraId="6FBFC76E" w14:textId="7903935E" w:rsidR="00644C34" w:rsidRPr="00644C34" w:rsidRDefault="00644C34" w:rsidP="00DE5656">
            <w:pPr>
              <w:pStyle w:val="Table"/>
              <w:jc w:val="left"/>
            </w:pPr>
            <w:r>
              <w:t>Hourly data (2000 – 2015)</w:t>
            </w:r>
          </w:p>
        </w:tc>
        <w:tc>
          <w:tcPr>
            <w:tcW w:w="3117" w:type="dxa"/>
            <w:vAlign w:val="center"/>
          </w:tcPr>
          <w:p w14:paraId="2B52A7EB" w14:textId="751D6C94" w:rsidR="00644C34" w:rsidRPr="00644C34" w:rsidRDefault="00644C34" w:rsidP="00DE5656">
            <w:pPr>
              <w:pStyle w:val="Table"/>
              <w:jc w:val="left"/>
            </w:pPr>
            <w:r>
              <w:t>Hourly data (2000 – 2015)</w:t>
            </w:r>
          </w:p>
        </w:tc>
      </w:tr>
      <w:tr w:rsidR="00644C34" w14:paraId="6A7BE1A3" w14:textId="77777777" w:rsidTr="00EC30EB">
        <w:tc>
          <w:tcPr>
            <w:tcW w:w="2965" w:type="dxa"/>
            <w:vAlign w:val="center"/>
          </w:tcPr>
          <w:p w14:paraId="4086322F" w14:textId="1E157D48" w:rsidR="00644C34" w:rsidRPr="00644C34" w:rsidRDefault="00644C34" w:rsidP="00DE5656">
            <w:pPr>
              <w:pStyle w:val="Table"/>
              <w:jc w:val="left"/>
            </w:pPr>
            <w:r>
              <w:t>Central England</w:t>
            </w:r>
            <w:r w:rsidR="00A36AB6">
              <w:t xml:space="preserve"> (region between Bristol, Lancashire and London)</w:t>
            </w:r>
          </w:p>
        </w:tc>
        <w:tc>
          <w:tcPr>
            <w:tcW w:w="3286" w:type="dxa"/>
            <w:vAlign w:val="center"/>
          </w:tcPr>
          <w:p w14:paraId="4347A028" w14:textId="77777777" w:rsidR="00EC30EB" w:rsidRDefault="00EC30EB" w:rsidP="00DE5656">
            <w:pPr>
              <w:pStyle w:val="Table"/>
              <w:jc w:val="left"/>
            </w:pPr>
            <w:r>
              <w:t>HadCET d</w:t>
            </w:r>
            <w:r w:rsidR="00644C34">
              <w:t>aily min</w:t>
            </w:r>
            <w:r w:rsidR="00103608">
              <w:t>imum</w:t>
            </w:r>
            <w:r w:rsidR="00DE5656">
              <w:t>/</w:t>
            </w:r>
            <w:r w:rsidR="00644C34">
              <w:t>max</w:t>
            </w:r>
            <w:r w:rsidR="00103608">
              <w:t>imum</w:t>
            </w:r>
            <w:r w:rsidR="00644C34">
              <w:t xml:space="preserve"> </w:t>
            </w:r>
          </w:p>
          <w:p w14:paraId="480443A7" w14:textId="2DD801E3" w:rsidR="00644C34" w:rsidRDefault="00644C34" w:rsidP="00DE5656">
            <w:pPr>
              <w:pStyle w:val="Table"/>
              <w:jc w:val="left"/>
            </w:pPr>
            <w:r>
              <w:t>(1878 – 2015)</w:t>
            </w:r>
          </w:p>
          <w:p w14:paraId="6DB4A053" w14:textId="6DE44BD7" w:rsidR="00DE5656" w:rsidRDefault="00EC30EB" w:rsidP="00DE5656">
            <w:pPr>
              <w:pStyle w:val="Table"/>
              <w:jc w:val="left"/>
            </w:pPr>
            <w:r>
              <w:t>HadCET d</w:t>
            </w:r>
            <w:r w:rsidR="00DE5656">
              <w:t>aily average (1772 – 2015)</w:t>
            </w:r>
          </w:p>
          <w:p w14:paraId="77401EA5" w14:textId="15A6D58C" w:rsidR="00DE5656" w:rsidRPr="00644C34" w:rsidRDefault="00EC30EB" w:rsidP="00EC30EB">
            <w:pPr>
              <w:pStyle w:val="Table"/>
              <w:jc w:val="left"/>
            </w:pPr>
            <w:r>
              <w:t>HadCET m</w:t>
            </w:r>
            <w:r w:rsidR="00DE5656">
              <w:t>onthly average (1659 – 2015)</w:t>
            </w:r>
          </w:p>
        </w:tc>
        <w:tc>
          <w:tcPr>
            <w:tcW w:w="3117" w:type="dxa"/>
            <w:vAlign w:val="center"/>
          </w:tcPr>
          <w:p w14:paraId="33534201" w14:textId="77777777" w:rsidR="00644C34" w:rsidRDefault="00FD4180" w:rsidP="00FD4180">
            <w:pPr>
              <w:pStyle w:val="Table"/>
              <w:jc w:val="left"/>
            </w:pPr>
            <w:r>
              <w:t>Daily precipitation records (1931–2015)</w:t>
            </w:r>
          </w:p>
          <w:p w14:paraId="71E49D85" w14:textId="02576245" w:rsidR="00FD4180" w:rsidRPr="00644C34" w:rsidRDefault="00FD4180" w:rsidP="00FD4180">
            <w:pPr>
              <w:pStyle w:val="Table"/>
              <w:jc w:val="left"/>
            </w:pPr>
            <w:r>
              <w:t>Monthly precipitation records (1873 – 2015)</w:t>
            </w:r>
          </w:p>
        </w:tc>
      </w:tr>
    </w:tbl>
    <w:p w14:paraId="62775BC9" w14:textId="77777777" w:rsidR="00F8467E" w:rsidRDefault="00F8467E" w:rsidP="00555CA8"/>
    <w:p w14:paraId="751C9D9D" w14:textId="5A8F38F7" w:rsidR="00555CA8" w:rsidRDefault="000F259F" w:rsidP="00EA11A4">
      <w:r>
        <w:t xml:space="preserve">It is of interest to identify the main frequencies that the paintings in the Brown Gallery have been subjected to. </w:t>
      </w:r>
      <w:r w:rsidR="00EA11A4">
        <w:t xml:space="preserve">As a result of </w:t>
      </w:r>
      <w:r>
        <w:t xml:space="preserve">the cyclic nature of the hourly temperature and humidity readings </w:t>
      </w:r>
      <w:r w:rsidR="00EA11A4">
        <w:t xml:space="preserve">for the Brown Gallery, a Fourier transform can be performed on the data for the sixteen year period (2000 – 2015). </w:t>
      </w:r>
      <w:r w:rsidR="001F18E9">
        <w:t xml:space="preserve">Figure </w:t>
      </w:r>
      <w:r w:rsidR="007074BE">
        <w:t xml:space="preserve">1 </w:t>
      </w:r>
      <w:r w:rsidR="001F18E9">
        <w:t>shows</w:t>
      </w:r>
      <w:r w:rsidR="00E9628B">
        <w:t xml:space="preserve"> the dominant amplitudes in the frequency</w:t>
      </w:r>
      <w:r w:rsidR="007074BE">
        <w:t xml:space="preserve"> spectrum </w:t>
      </w:r>
      <w:r w:rsidR="00E9628B">
        <w:t>for</w:t>
      </w:r>
      <w:r w:rsidR="007074BE">
        <w:t xml:space="preserve"> the temperature and </w:t>
      </w:r>
      <w:r w:rsidR="00D55683">
        <w:t>RH</w:t>
      </w:r>
      <w:r w:rsidR="007074BE">
        <w:t xml:space="preserve"> data </w:t>
      </w:r>
      <w:r w:rsidR="00E9628B">
        <w:t xml:space="preserve">in </w:t>
      </w:r>
      <w:r w:rsidR="007074BE">
        <w:t>the Brown Gallery</w:t>
      </w:r>
      <w:r w:rsidR="00F8467E">
        <w:t xml:space="preserve"> over a sixteen year period (2000 – 2015)</w:t>
      </w:r>
      <w:r w:rsidR="007074BE">
        <w:t>.</w:t>
      </w:r>
    </w:p>
    <w:p w14:paraId="680A347D" w14:textId="344BDE75" w:rsidR="001F18E9" w:rsidRDefault="0084057E" w:rsidP="001F18E9">
      <w:pPr>
        <w:pStyle w:val="Figure"/>
      </w:pPr>
      <w:r>
        <w:rPr>
          <w:noProof/>
          <w:lang w:val="en-US"/>
        </w:rPr>
        <w:lastRenderedPageBreak/>
        <w:drawing>
          <wp:inline distT="0" distB="0" distL="0" distR="0" wp14:anchorId="5E376A2D" wp14:editId="4859B399">
            <wp:extent cx="5955030" cy="2719070"/>
            <wp:effectExtent l="0" t="0" r="762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G_Frequency_Spectrum.png"/>
                    <pic:cNvPicPr/>
                  </pic:nvPicPr>
                  <pic:blipFill>
                    <a:blip r:embed="rId8">
                      <a:extLst>
                        <a:ext uri="{28A0092B-C50C-407E-A947-70E740481C1C}">
                          <a14:useLocalDpi xmlns:a14="http://schemas.microsoft.com/office/drawing/2010/main" val="0"/>
                        </a:ext>
                      </a:extLst>
                    </a:blip>
                    <a:stretch>
                      <a:fillRect/>
                    </a:stretch>
                  </pic:blipFill>
                  <pic:spPr>
                    <a:xfrm>
                      <a:off x="0" y="0"/>
                      <a:ext cx="5955030" cy="2719070"/>
                    </a:xfrm>
                    <a:prstGeom prst="rect">
                      <a:avLst/>
                    </a:prstGeom>
                  </pic:spPr>
                </pic:pic>
              </a:graphicData>
            </a:graphic>
          </wp:inline>
        </w:drawing>
      </w:r>
    </w:p>
    <w:p w14:paraId="47A96B99" w14:textId="43DF85F9" w:rsidR="007074BE" w:rsidRDefault="00C50B73" w:rsidP="00E52500">
      <w:pPr>
        <w:pStyle w:val="Caption"/>
      </w:pPr>
      <w:r>
        <w:t xml:space="preserve">Figure 1: </w:t>
      </w:r>
      <w:r w:rsidR="00E9628B">
        <w:t>Frequency</w:t>
      </w:r>
      <w:r w:rsidR="004A12CC">
        <w:t xml:space="preserve"> spectrum for the </w:t>
      </w:r>
      <w:r w:rsidR="00FA7D78">
        <w:t xml:space="preserve">sixteen </w:t>
      </w:r>
      <w:r w:rsidR="004A12CC">
        <w:t xml:space="preserve">years </w:t>
      </w:r>
      <w:r w:rsidR="00FA7D78">
        <w:t xml:space="preserve">(2000 – 2015) </w:t>
      </w:r>
      <w:r w:rsidR="004A12CC">
        <w:t>of Brown Gallery temperature and relative humidity data after Fourier transform</w:t>
      </w:r>
      <w:r w:rsidR="00FA7D78">
        <w:t xml:space="preserve"> </w:t>
      </w:r>
      <w:r w:rsidR="004A12CC">
        <w:t>(a) Temperature. (b) Relative humidity.</w:t>
      </w:r>
    </w:p>
    <w:p w14:paraId="35E1D452" w14:textId="0FA37B18" w:rsidR="00E52500" w:rsidRDefault="004A12CC" w:rsidP="008E56DA">
      <w:r>
        <w:t xml:space="preserve">Figure 1 </w:t>
      </w:r>
      <w:r w:rsidR="00F8467E">
        <w:t xml:space="preserve">shows </w:t>
      </w:r>
      <w:r>
        <w:t xml:space="preserve">that there are dominant peaks in the amplitude </w:t>
      </w:r>
      <w:r w:rsidR="00E52500">
        <w:t xml:space="preserve">for both temperature and </w:t>
      </w:r>
      <w:r w:rsidR="00D55683">
        <w:t>RH</w:t>
      </w:r>
      <w:r w:rsidR="00E52500">
        <w:t xml:space="preserve"> </w:t>
      </w:r>
      <w:r>
        <w:t xml:space="preserve">corresponding to a period of </w:t>
      </w:r>
      <w:r w:rsidR="004043E1">
        <w:t>one</w:t>
      </w:r>
      <w:r>
        <w:t xml:space="preserve"> day and </w:t>
      </w:r>
      <w:r w:rsidR="004043E1">
        <w:t>one</w:t>
      </w:r>
      <w:r>
        <w:t xml:space="preserve"> year</w:t>
      </w:r>
      <w:r w:rsidR="004F3DAC">
        <w:t>, as</w:t>
      </w:r>
      <w:r w:rsidR="004200DC">
        <w:t xml:space="preserve"> </w:t>
      </w:r>
      <w:r w:rsidR="004F3DAC">
        <w:t>would be expected.</w:t>
      </w:r>
      <w:r>
        <w:t xml:space="preserve"> </w:t>
      </w:r>
      <w:r w:rsidR="0090639D">
        <w:t>D</w:t>
      </w:r>
      <w:r w:rsidR="00E52500">
        <w:t xml:space="preserve">ue to noise in the </w:t>
      </w:r>
      <w:r w:rsidR="00C07341">
        <w:t xml:space="preserve">temperature data the </w:t>
      </w:r>
      <w:r w:rsidR="00E52500">
        <w:t xml:space="preserve">amplitude peak </w:t>
      </w:r>
      <w:r w:rsidR="00C07341">
        <w:t>in the frequency spectrum corresponding to one year is 54 days shorter than expected</w:t>
      </w:r>
      <w:r w:rsidR="00E52500">
        <w:t>.</w:t>
      </w:r>
      <w:r w:rsidR="0026640F">
        <w:t xml:space="preserve"> There are also smaller peaks </w:t>
      </w:r>
      <w:r w:rsidR="007C5012">
        <w:t xml:space="preserve">with </w:t>
      </w:r>
      <w:r w:rsidR="0026640F">
        <w:t>periods</w:t>
      </w:r>
      <w:r w:rsidR="00F8467E">
        <w:t xml:space="preserve"> of</w:t>
      </w:r>
      <w:r w:rsidR="0026640F">
        <w:t xml:space="preserve"> less than 1 day</w:t>
      </w:r>
      <w:r w:rsidR="00EB2A50">
        <w:t>,</w:t>
      </w:r>
      <w:r w:rsidR="0026640F">
        <w:t xml:space="preserve"> and these </w:t>
      </w:r>
      <w:r w:rsidR="00D55683">
        <w:t>correspond to</w:t>
      </w:r>
      <w:r w:rsidR="004043E1">
        <w:t xml:space="preserve"> six, eight and twelve hours</w:t>
      </w:r>
      <w:r w:rsidR="0026640F">
        <w:t xml:space="preserve">. </w:t>
      </w:r>
      <w:r w:rsidR="00E52500">
        <w:t xml:space="preserve">It is interesting to </w:t>
      </w:r>
      <w:r w:rsidR="00730C55">
        <w:t xml:space="preserve">note that currently it is unknown </w:t>
      </w:r>
      <w:r w:rsidR="00E52500">
        <w:t xml:space="preserve">whether </w:t>
      </w:r>
      <w:r w:rsidR="0026640F">
        <w:t>these smaller amplitude, more frequent cycles in temperature and RH are more detrimental to the painting rather than the larger amplitude cycles over a longer time</w:t>
      </w:r>
      <w:r w:rsidR="003D7EF2">
        <w:t xml:space="preserve">, especially when the </w:t>
      </w:r>
      <w:r w:rsidR="007C6509">
        <w:t>constituent</w:t>
      </w:r>
      <w:r w:rsidR="003D7EF2">
        <w:t xml:space="preserve"> materials of the panel painting show a viscoelastic response and </w:t>
      </w:r>
      <w:r w:rsidR="00730C55">
        <w:t xml:space="preserve">therefore </w:t>
      </w:r>
      <w:r w:rsidR="003D7EF2">
        <w:t>stress relaxation.</w:t>
      </w:r>
      <w:r w:rsidR="007C5012">
        <w:t xml:space="preserve"> This questi</w:t>
      </w:r>
      <w:r w:rsidR="005018C0">
        <w:t xml:space="preserve">on will be investigated </w:t>
      </w:r>
      <w:r w:rsidR="00730C55">
        <w:t xml:space="preserve">in the future </w:t>
      </w:r>
      <w:r w:rsidR="005018C0">
        <w:t>through the use of mechanical fatigue testing and finite element modelling in order to identify</w:t>
      </w:r>
      <w:r w:rsidR="00730C55">
        <w:t xml:space="preserve"> which cycles are more damaging to the lifetime of the painting. </w:t>
      </w:r>
      <w:r w:rsidR="008E56DA">
        <w:rPr>
          <w:rFonts w:cstheme="minorHAnsi"/>
          <w:color w:val="FF0000"/>
        </w:rPr>
        <w:t xml:space="preserve">Acoustic emission studies </w:t>
      </w:r>
      <w:r w:rsidR="008E56DA">
        <w:rPr>
          <w:rFonts w:cstheme="minorHAnsi"/>
          <w:color w:val="FF0000"/>
        </w:rPr>
        <w:fldChar w:fldCharType="begin" w:fldLock="1"/>
      </w:r>
      <w:r w:rsidR="00B50536">
        <w:rPr>
          <w:rFonts w:cstheme="minorHAnsi"/>
          <w:color w:val="FF0000"/>
        </w:rPr>
        <w:instrText>ADDIN CSL_CITATION {"citationItems":[{"id":"ITEM-1","itemData":{"DOI":"10.1179/sic.2007.52.2.101","ISSN":"0039-3630","abstract":"The monitoring of acoustic emission (AE) has allowed direct tracing of the fracturing intensity in wooden cultural objects exposed to variations in temperature and relative humidity (RH). High-frequency components produced by the mechanical fracturing were extracted from the raw AE signals using wavelet transforms. The accumulated energy of these components depended on the magnitude and rate of RH variations. The AE activity became negligible below the allowable magnitude for rapid RH variation established by numerical modeling, or when the time interval allowed for the RH variation was long enough. On-site AE monitoring of a wooden altarpiece in a historic church further confirmed the usefulness of the technique in tracing climate-induced stress in wood. The development of practical AE sensors to indicate risk to wooden objects in museums, at historic sites, or during transportation is discussed.","author":[{"dropping-particle":"","family":"Jakieła","given":"Sławomir","non-dropping-particle":"","parse-names":false,"suffix":""},{"dropping-particle":"","family":"Bratasz","given":"Ukasz","non-dropping-particle":"","parse-names":false,"suffix":""},{"dropping-particle":"","family":"Kozłowski","given":"Roman","non-dropping-particle":"","parse-names":false,"suffix":""}],"container-title":"Studies in Conservation","id":"ITEM-1","issue":"2","issued":{"date-parts":[["2007"]]},"page":"101-109","title":"Acoustic Emission for Tracing the Evolution of Damage in Wooden Objects","type":"article-journal","volume":"52"},"uris":["http://www.mendeley.com/documents/?uuid=59f20eb2-05db-44f9-95b3-f2569ee776d8"]},{"id":"ITEM-2","itemData":{"DOI":"10.1179/2047058413y.0000000096","ISSN":"0039-3630","abstract":"The on-site monitoring of acoustic emission (AE) has allowed the direct tracing of climate-induced crack propagation of an 18th-century wardrobe displayed in the Gallery of Decorative Art in the National Museum in Krakow, Poland. The anti-correlation measuring scheme and frequency filtering allowed very low levels of physical damage to the wardrobe to be detected, in spite of the high background noise typical of the museum environment. The total AE energy recorded during two years of monitoring corresponded to a fractured area of 12 mm2 or a total crack propagation of 1.2 mm for two 10-mm-thick panels. Although the total damage recorded was minute, correlation between the events of fracturing and falls in indoor relative humidity (RH) in winter, due to insufficient humidification, was evident. The risk of damage, expressed in terms of crack propagation, was quantified as a function of the magnitude of the RH falls of the duration, compatible with the response time of the object. The data allow acceptable RH falls to be identified if a conservation professional or a curator selects a \"tolerable\" yearly propagation of the fracture; in other words, the progress of damage is considered insignificant.","author":[{"dropping-particle":"","family":"Strojecki","given":"Marcin","non-dropping-particle":"","parse-names":false,"suffix":""},{"dropping-particle":"","family":"Łukomski","given":"Michał","non-dropping-particle":"","parse-names":false,"suffix":""},{"dropping-particle":"","family":"Krzemień","given":"Leszek","non-dropping-particle":"","parse-names":false,"suffix":""},{"dropping-particle":"","family":"Sobczyk","given":"Joanna","non-dropping-particle":"","parse-names":false,"suffix":""},{"dropping-particle":"","family":"Bratasz","given":"Łukasz","non-dropping-particle":"","parse-names":false,"suffix":""}],"container-title":"Studies in Conservation","id":"ITEM-2","issue":"4","issued":{"date-parts":[["2014"]]},"page":"225-232","title":"Acoustic emission monitoring of an eighteenth-century wardrobe to support a strategy for indoor climate management","type":"article-journal","volume":"59"},"uris":["http://www.mendeley.com/documents/?uuid=f595e13e-746d-46fd-82ed-fd32526a5e8f"]}],"mendeley":{"formattedCitation":"[18], [19]","plainTextFormattedCitation":"[18], [19]","previouslyFormattedCitation":"[18], [19]"},"properties":{"noteIndex":0},"schema":"https://github.com/citation-style-language/schema/raw/master/csl-citation.json"}</w:instrText>
      </w:r>
      <w:r w:rsidR="008E56DA">
        <w:rPr>
          <w:rFonts w:cstheme="minorHAnsi"/>
          <w:color w:val="FF0000"/>
        </w:rPr>
        <w:fldChar w:fldCharType="separate"/>
      </w:r>
      <w:r w:rsidR="008E56DA" w:rsidRPr="008E56DA">
        <w:rPr>
          <w:rFonts w:cstheme="minorHAnsi"/>
          <w:noProof/>
          <w:color w:val="FF0000"/>
        </w:rPr>
        <w:t>[18], [19]</w:t>
      </w:r>
      <w:r w:rsidR="008E56DA">
        <w:rPr>
          <w:rFonts w:cstheme="minorHAnsi"/>
          <w:color w:val="FF0000"/>
        </w:rPr>
        <w:fldChar w:fldCharType="end"/>
      </w:r>
      <w:r w:rsidR="008E56DA">
        <w:rPr>
          <w:rFonts w:cstheme="minorHAnsi"/>
          <w:color w:val="FF0000"/>
        </w:rPr>
        <w:t xml:space="preserve"> have provided some insight into the detrimental effects of relative humidity changes in an objects environment through the monitoring of ultrasound and sound waves released when damage occurs in a restrained wooden structure. For example, two years of in-situ testing of an eighteenth century wooden wardrobe identified that 1.2</w:t>
      </w:r>
      <w:r w:rsidR="00081328">
        <w:rPr>
          <w:rFonts w:cstheme="minorHAnsi"/>
          <w:color w:val="FF0000"/>
        </w:rPr>
        <w:t xml:space="preserve"> </w:t>
      </w:r>
      <w:r w:rsidR="008E56DA">
        <w:rPr>
          <w:rFonts w:cstheme="minorHAnsi"/>
          <w:color w:val="FF0000"/>
        </w:rPr>
        <w:t>mm of crack growth was evident due to decreases in indoor humidity in winter.</w:t>
      </w:r>
    </w:p>
    <w:p w14:paraId="4D7DFB40" w14:textId="2CC0003E" w:rsidR="00555CA8" w:rsidRPr="00E019B2" w:rsidRDefault="000A5F70" w:rsidP="00910F83">
      <w:pPr>
        <w:pStyle w:val="Heading2"/>
        <w:rPr>
          <w:lang w:val="en-GB"/>
        </w:rPr>
      </w:pPr>
      <w:r w:rsidRPr="004C48A3">
        <w:rPr>
          <w:lang w:val="en-GB"/>
        </w:rPr>
        <w:t>3</w:t>
      </w:r>
      <w:r w:rsidR="00910F83" w:rsidRPr="004C48A3">
        <w:rPr>
          <w:lang w:val="en-GB"/>
        </w:rPr>
        <w:t>.2. Fill in gaps in data</w:t>
      </w:r>
    </w:p>
    <w:p w14:paraId="3A7DCDE9" w14:textId="50883CF5" w:rsidR="00EB557F" w:rsidRDefault="00EB2A50" w:rsidP="001D25C2">
      <w:r>
        <w:t>H</w:t>
      </w:r>
      <w:r w:rsidR="00FC55BC">
        <w:t xml:space="preserve">ourly </w:t>
      </w:r>
      <w:r w:rsidR="00910F83" w:rsidRPr="00E019B2">
        <w:t xml:space="preserve">data for temperature and </w:t>
      </w:r>
      <w:r w:rsidR="00E9628B">
        <w:t>RH</w:t>
      </w:r>
      <w:r w:rsidR="00910F83" w:rsidRPr="00E019B2">
        <w:t xml:space="preserve"> </w:t>
      </w:r>
      <w:r>
        <w:t>have</w:t>
      </w:r>
      <w:r w:rsidRPr="00E019B2">
        <w:t xml:space="preserve"> </w:t>
      </w:r>
      <w:r w:rsidR="00910F83" w:rsidRPr="00E019B2">
        <w:t xml:space="preserve">been provided for a </w:t>
      </w:r>
      <w:r w:rsidR="00EB557F">
        <w:t>sixteen</w:t>
      </w:r>
      <w:r w:rsidR="00910F83" w:rsidRPr="00E019B2">
        <w:t xml:space="preserve"> year period (2000 – 2015) for the Brown Gallery, Cartoon Gallery and </w:t>
      </w:r>
      <w:r w:rsidR="007A5F7A">
        <w:t xml:space="preserve">outside </w:t>
      </w:r>
      <w:r w:rsidR="00910F83" w:rsidRPr="00E019B2">
        <w:t>Knole House</w:t>
      </w:r>
      <w:r>
        <w:t>. However,</w:t>
      </w:r>
      <w:r w:rsidRPr="00E019B2">
        <w:t xml:space="preserve"> gaps</w:t>
      </w:r>
      <w:r w:rsidR="00910F83" w:rsidRPr="00E019B2">
        <w:t xml:space="preserve"> appear when the data loggers have </w:t>
      </w:r>
      <w:r w:rsidR="00EB557F">
        <w:t>malfunctioned</w:t>
      </w:r>
      <w:r w:rsidR="00910F83" w:rsidRPr="00E019B2">
        <w:t xml:space="preserve">. </w:t>
      </w:r>
      <w:r w:rsidR="00FE3E68">
        <w:t>B</w:t>
      </w:r>
      <w:r w:rsidR="00910F83" w:rsidRPr="00E019B2">
        <w:t xml:space="preserve">efore establishing a relationship between the </w:t>
      </w:r>
      <w:r w:rsidR="00FE3E68">
        <w:t xml:space="preserve">recordings in the </w:t>
      </w:r>
      <w:r w:rsidR="00910F83" w:rsidRPr="00E019B2">
        <w:lastRenderedPageBreak/>
        <w:t xml:space="preserve">Brown Gallery and Knole House exterior, the gaps in the data </w:t>
      </w:r>
      <w:r w:rsidR="00C32C1A" w:rsidRPr="00E019B2">
        <w:t xml:space="preserve">should be filled as more data </w:t>
      </w:r>
      <w:r w:rsidR="008D4C4C" w:rsidRPr="00E019B2">
        <w:t xml:space="preserve">points </w:t>
      </w:r>
      <w:r w:rsidR="008D4C4C">
        <w:t xml:space="preserve">will yield </w:t>
      </w:r>
      <w:r w:rsidR="00C32C1A" w:rsidRPr="00E019B2">
        <w:t xml:space="preserve">more accurate </w:t>
      </w:r>
      <w:r w:rsidR="004C4D96" w:rsidRPr="00E019B2">
        <w:t>transfer function</w:t>
      </w:r>
      <w:r w:rsidR="00FE3E68">
        <w:t>s</w:t>
      </w:r>
      <w:r w:rsidR="00C32C1A" w:rsidRPr="00E019B2">
        <w:t xml:space="preserve">. </w:t>
      </w:r>
      <w:r w:rsidR="0090639D">
        <w:t>F</w:t>
      </w:r>
      <w:r w:rsidR="00C32C1A" w:rsidRPr="00E019B2">
        <w:t xml:space="preserve">or the majority of cases when the data logger </w:t>
      </w:r>
      <w:r w:rsidR="00EB557F">
        <w:t xml:space="preserve">malfunctioned </w:t>
      </w:r>
      <w:r w:rsidR="00C32C1A" w:rsidRPr="00E019B2">
        <w:t xml:space="preserve">in the Brown Gallery, the data logger in the Cartoon Gallery </w:t>
      </w:r>
      <w:r w:rsidR="00EB557F">
        <w:t xml:space="preserve">was </w:t>
      </w:r>
      <w:r w:rsidR="00C32C1A" w:rsidRPr="00E019B2">
        <w:t xml:space="preserve">still functioning normally. Therefore, the gaps in the </w:t>
      </w:r>
      <w:r w:rsidR="004C4D96" w:rsidRPr="00E019B2">
        <w:t xml:space="preserve">Brown Gallery </w:t>
      </w:r>
      <w:r w:rsidR="00C32C1A" w:rsidRPr="00E019B2">
        <w:t xml:space="preserve">data </w:t>
      </w:r>
      <w:r w:rsidR="00910F83" w:rsidRPr="00E019B2">
        <w:t xml:space="preserve">can be filled by comparing the </w:t>
      </w:r>
      <w:r w:rsidR="00910F83" w:rsidRPr="003E3F51">
        <w:t>temperature (or relative humidity) in</w:t>
      </w:r>
      <w:r w:rsidR="00910F83" w:rsidRPr="00E019B2">
        <w:t xml:space="preserve"> the Brown Gallery to that in the Cartoon Gallery a</w:t>
      </w:r>
      <w:r w:rsidR="00151E87" w:rsidRPr="00E019B2">
        <w:t xml:space="preserve">nd establishing a relationship. Comparing the </w:t>
      </w:r>
      <w:r w:rsidR="00FC55BC">
        <w:t xml:space="preserve">hourly </w:t>
      </w:r>
      <w:r w:rsidR="00151E87" w:rsidRPr="00E019B2">
        <w:t xml:space="preserve">data for a given month over the </w:t>
      </w:r>
      <w:r w:rsidR="00EB557F">
        <w:t>sixteen</w:t>
      </w:r>
      <w:r w:rsidR="00151E87" w:rsidRPr="00E019B2">
        <w:t xml:space="preserve"> year period, it is possible to </w:t>
      </w:r>
      <w:r w:rsidR="0047759A">
        <w:t>establish</w:t>
      </w:r>
      <w:r w:rsidR="00151E87" w:rsidRPr="00E019B2">
        <w:t xml:space="preserve"> </w:t>
      </w:r>
      <w:r w:rsidR="00EB557F">
        <w:t>twelve</w:t>
      </w:r>
      <w:r w:rsidR="00151E87" w:rsidRPr="00E019B2">
        <w:t xml:space="preserve"> relationship</w:t>
      </w:r>
      <w:r w:rsidR="0047759A">
        <w:t>s</w:t>
      </w:r>
      <w:r w:rsidR="00EB557F">
        <w:t xml:space="preserve"> of the form</w:t>
      </w:r>
    </w:p>
    <w:p w14:paraId="03A2F672" w14:textId="243071FD" w:rsidR="00EB557F" w:rsidRDefault="00EB557F" w:rsidP="00EB557F">
      <w:pPr>
        <w:pStyle w:val="Equation"/>
      </w:pPr>
      <w:r>
        <w:tab/>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sSub>
          <m:sSubPr>
            <m:ctrlPr>
              <w:rPr>
                <w:rFonts w:ascii="Cambria Math" w:hAnsi="Cambria Math"/>
              </w:rPr>
            </m:ctrlPr>
          </m:sSubPr>
          <m:e>
            <m:r>
              <m:rPr>
                <m:sty m:val="p"/>
              </m:rPr>
              <w:rPr>
                <w:rFonts w:ascii="Cambria Math" w:hAnsi="Cambria Math"/>
              </w:rPr>
              <m:t>T</m:t>
            </m:r>
          </m:e>
          <m:sub>
            <m:r>
              <m:rPr>
                <m:sty m:val="p"/>
              </m:rPr>
              <w:rPr>
                <w:rFonts w:ascii="Cambria Math" w:hAnsi="Cambria Math"/>
              </w:rPr>
              <m:t>CG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i</m:t>
            </m:r>
          </m:sub>
        </m:sSub>
      </m:oMath>
      <w:r w:rsidR="0047759A">
        <w:t xml:space="preserve"> </w:t>
      </w:r>
      <w:r>
        <w:tab/>
        <w:t>(1)</w:t>
      </w:r>
    </w:p>
    <w:p w14:paraId="15F9D938" w14:textId="1B4AADDE" w:rsidR="00EB557F" w:rsidRDefault="00AF7343" w:rsidP="00AF7343">
      <w:pPr>
        <w:pStyle w:val="Equation"/>
      </w:pPr>
      <w:r>
        <w:tab/>
      </w:r>
      <m:oMath>
        <m:sSub>
          <m:sSubPr>
            <m:ctrlPr>
              <w:rPr>
                <w:rFonts w:ascii="Cambria Math" w:hAnsi="Cambria Math"/>
              </w:rPr>
            </m:ctrlPr>
          </m:sSubPr>
          <m:e>
            <m:r>
              <m:rPr>
                <m:sty m:val="p"/>
              </m:rPr>
              <w:rPr>
                <w:rFonts w:ascii="Cambria Math" w:hAnsi="Cambria Math"/>
              </w:rPr>
              <m:t>RH</m:t>
            </m:r>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i</m:t>
            </m:r>
          </m:sub>
        </m:sSub>
        <m:sSub>
          <m:sSubPr>
            <m:ctrlPr>
              <w:rPr>
                <w:rFonts w:ascii="Cambria Math" w:hAnsi="Cambria Math"/>
              </w:rPr>
            </m:ctrlPr>
          </m:sSubPr>
          <m:e>
            <m:r>
              <m:rPr>
                <m:sty m:val="p"/>
              </m:rPr>
              <w:rPr>
                <w:rFonts w:ascii="Cambria Math" w:hAnsi="Cambria Math"/>
              </w:rPr>
              <m:t>RH</m:t>
            </m:r>
          </m:e>
          <m:sub>
            <m:r>
              <m:rPr>
                <m:sty m:val="p"/>
              </m:rPr>
              <w:rPr>
                <w:rFonts w:ascii="Cambria Math" w:hAnsi="Cambria Math"/>
              </w:rPr>
              <m:t>CG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i</m:t>
            </m:r>
          </m:sub>
        </m:sSub>
      </m:oMath>
      <w:r w:rsidR="00151E87" w:rsidRPr="003E3F51">
        <w:t xml:space="preserve"> </w:t>
      </w:r>
      <w:r w:rsidRPr="003E3F51">
        <w:tab/>
        <w:t>(2)</w:t>
      </w:r>
    </w:p>
    <w:p w14:paraId="44C143DB" w14:textId="442178C9" w:rsidR="00910F83" w:rsidRPr="00B56316" w:rsidRDefault="00151E87" w:rsidP="00EB557F">
      <w:pPr>
        <w:ind w:firstLine="0"/>
      </w:pPr>
      <w:r w:rsidRPr="00E019B2">
        <w:t xml:space="preserve">where </w:t>
      </w:r>
      <m:oMath>
        <m:r>
          <m:rPr>
            <m:sty m:val="p"/>
          </m:rPr>
          <w:rPr>
            <w:rFonts w:ascii="Cambria Math" w:hAnsi="Cambria Math"/>
          </w:rPr>
          <m:t>T</m:t>
        </m:r>
      </m:oMath>
      <w:r w:rsidR="0047759A">
        <w:t xml:space="preserve"> and </w:t>
      </w:r>
      <m:oMath>
        <m:r>
          <m:rPr>
            <m:sty m:val="p"/>
          </m:rPr>
          <w:rPr>
            <w:rFonts w:ascii="Cambria Math" w:hAnsi="Cambria Math"/>
          </w:rPr>
          <m:t>RH</m:t>
        </m:r>
      </m:oMath>
      <w:r w:rsidR="0047759A">
        <w:t xml:space="preserve"> </w:t>
      </w:r>
      <w:r w:rsidR="007B7816">
        <w:t xml:space="preserve">are the </w:t>
      </w:r>
      <w:r w:rsidR="00FC55BC">
        <w:t xml:space="preserve">hourly </w:t>
      </w:r>
      <w:r w:rsidR="007B7816">
        <w:t xml:space="preserve">temperature and relative humidity </w:t>
      </w:r>
      <w:r w:rsidR="00470D4E">
        <w:t xml:space="preserve">in the gallery </w:t>
      </w:r>
      <w:r w:rsidR="007B7816">
        <w:t xml:space="preserve">with subscript </w:t>
      </w:r>
      <m:oMath>
        <m:r>
          <m:rPr>
            <m:sty m:val="p"/>
          </m:rPr>
          <w:rPr>
            <w:rFonts w:ascii="Cambria Math" w:hAnsi="Cambria Math"/>
          </w:rPr>
          <m:t>BG</m:t>
        </m:r>
      </m:oMath>
      <w:r w:rsidR="007B7816">
        <w:t xml:space="preserve"> and </w:t>
      </w:r>
      <m:oMath>
        <m:r>
          <m:rPr>
            <m:sty m:val="p"/>
          </m:rPr>
          <w:rPr>
            <w:rFonts w:ascii="Cambria Math" w:hAnsi="Cambria Math"/>
          </w:rPr>
          <m:t>CG</m:t>
        </m:r>
      </m:oMath>
      <w:r w:rsidR="007B7816">
        <w:t xml:space="preserve"> </w:t>
      </w:r>
      <w:r w:rsidR="00470D4E">
        <w:t>referring to the Br</w:t>
      </w:r>
      <w:r w:rsidR="00B70E74">
        <w:t>own Gallery and Cartoon Gallery</w:t>
      </w:r>
      <w:r w:rsidR="00470D4E">
        <w:t xml:space="preserve"> respectively</w:t>
      </w:r>
      <w:r w:rsidR="00EB2A50">
        <w:t>.</w:t>
      </w:r>
      <w:r w:rsidR="00470D4E">
        <w:t xml:space="preserve"> </w:t>
      </w:r>
      <w:r w:rsidR="00EB2A50">
        <w:t>The variables</w:t>
      </w:r>
      <w:r w:rsidR="001D25C2">
        <w:t xml:space="preserve">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i</m:t>
            </m:r>
          </m:sub>
        </m:sSub>
      </m:oMath>
      <w:r w:rsidR="00EB2A50">
        <w:t xml:space="preserve">, </w:t>
      </w:r>
      <m:oMath>
        <m:sSub>
          <m:sSubPr>
            <m:ctrlPr>
              <w:rPr>
                <w:rFonts w:ascii="Cambria Math" w:hAnsi="Cambria Math"/>
              </w:rPr>
            </m:ctrlPr>
          </m:sSubPr>
          <m:e>
            <m:r>
              <m:rPr>
                <m:sty m:val="p"/>
              </m:rPr>
              <w:rPr>
                <w:rFonts w:ascii="Cambria Math" w:hAnsi="Cambria Math"/>
              </w:rPr>
              <m:t>b</m:t>
            </m:r>
          </m:e>
          <m:sub>
            <m:r>
              <m:rPr>
                <m:sty m:val="p"/>
              </m:rPr>
              <w:rPr>
                <w:rFonts w:ascii="Cambria Math" w:hAnsi="Cambria Math"/>
              </w:rPr>
              <m:t>i</m:t>
            </m:r>
          </m:sub>
        </m:sSub>
      </m:oMath>
      <w:r w:rsidR="00EB2A50">
        <w:t>,</w:t>
      </w:r>
      <w:r w:rsidR="001D25C2" w:rsidRPr="00EB7C94">
        <w:t xml:space="preserv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i</m:t>
            </m:r>
          </m:sub>
        </m:sSub>
      </m:oMath>
      <w:r w:rsidR="001D25C2" w:rsidRPr="00EB7C94">
        <w:t xml:space="preserve"> and </w:t>
      </w:r>
      <m:oMath>
        <m:sSub>
          <m:sSubPr>
            <m:ctrlPr>
              <w:rPr>
                <w:rFonts w:ascii="Cambria Math" w:hAnsi="Cambria Math"/>
              </w:rPr>
            </m:ctrlPr>
          </m:sSubPr>
          <m:e>
            <m:r>
              <m:rPr>
                <m:sty m:val="p"/>
              </m:rPr>
              <w:rPr>
                <w:rFonts w:ascii="Cambria Math" w:hAnsi="Cambria Math"/>
              </w:rPr>
              <m:t>g</m:t>
            </m:r>
          </m:e>
          <m:sub>
            <m:r>
              <m:rPr>
                <m:sty m:val="p"/>
              </m:rPr>
              <w:rPr>
                <w:rFonts w:ascii="Cambria Math" w:hAnsi="Cambria Math"/>
              </w:rPr>
              <m:t>i</m:t>
            </m:r>
          </m:sub>
        </m:sSub>
      </m:oMath>
      <w:r w:rsidR="001D25C2" w:rsidRPr="00EB7C94">
        <w:t xml:space="preserve"> are fitting coefficients with </w:t>
      </w:r>
      <m:oMath>
        <m:r>
          <m:rPr>
            <m:sty m:val="p"/>
          </m:rPr>
          <w:rPr>
            <w:rFonts w:ascii="Cambria Math" w:hAnsi="Cambria Math"/>
          </w:rPr>
          <m:t>i=1-12</m:t>
        </m:r>
      </m:oMath>
      <w:r w:rsidR="001D25C2">
        <w:t xml:space="preserve"> </w:t>
      </w:r>
      <w:r w:rsidR="00FE3E68">
        <w:t>corresponding to</w:t>
      </w:r>
      <w:r w:rsidR="001D25C2">
        <w:t xml:space="preserve"> each month of the year</w:t>
      </w:r>
      <w:r w:rsidR="00EB2A50">
        <w:t xml:space="preserve"> (January – December)</w:t>
      </w:r>
      <w:r w:rsidR="001D25C2">
        <w:t xml:space="preserve">. </w:t>
      </w:r>
      <w:r w:rsidR="00910F83" w:rsidRPr="00E019B2">
        <w:t>Therefore</w:t>
      </w:r>
      <w:r w:rsidR="005C6E7B" w:rsidRPr="00E019B2">
        <w:t>,</w:t>
      </w:r>
      <w:r w:rsidR="00910F83" w:rsidRPr="00E019B2">
        <w:t xml:space="preserve"> </w:t>
      </w:r>
      <w:r w:rsidR="00EB557F">
        <w:t>twelve</w:t>
      </w:r>
      <w:r w:rsidR="00910F83" w:rsidRPr="00E019B2">
        <w:t xml:space="preserve"> sets of coefficients</w:t>
      </w:r>
      <w:r w:rsidR="004C4D96" w:rsidRPr="00E019B2">
        <w:t xml:space="preserve"> are </w:t>
      </w:r>
      <w:r w:rsidR="004C4D96" w:rsidRPr="00B56316">
        <w:t>obtained</w:t>
      </w:r>
      <w:r w:rsidR="00910F83" w:rsidRPr="00B56316">
        <w:t>, one for each month</w:t>
      </w:r>
      <w:r w:rsidR="00EB2A50">
        <w:t>.</w:t>
      </w:r>
      <w:r w:rsidR="00910F83" w:rsidRPr="00B56316">
        <w:t xml:space="preserve"> </w:t>
      </w:r>
      <w:r w:rsidR="00EB2A50">
        <w:t>I</w:t>
      </w:r>
      <w:r w:rsidR="00910F83" w:rsidRPr="00B56316">
        <w:t>t is assumed</w:t>
      </w:r>
      <w:r w:rsidR="00EB2A50">
        <w:t xml:space="preserve"> that</w:t>
      </w:r>
      <w:r w:rsidR="00910F83" w:rsidRPr="00B56316">
        <w:t xml:space="preserve"> </w:t>
      </w:r>
      <w:r w:rsidR="00A10437">
        <w:t xml:space="preserve">even with remodelling of the galleries, </w:t>
      </w:r>
      <w:r w:rsidR="00CF5D56">
        <w:t xml:space="preserve">the </w:t>
      </w:r>
      <w:r w:rsidR="00A10437">
        <w:t xml:space="preserve">majority of the </w:t>
      </w:r>
      <w:r w:rsidR="00CF5D56">
        <w:t>building</w:t>
      </w:r>
      <w:r w:rsidR="00A01DFA">
        <w:t xml:space="preserve"> fabric has been unaltered over the 411 years from 1605 to 2015</w:t>
      </w:r>
      <w:r w:rsidR="00A10437">
        <w:t xml:space="preserve"> </w:t>
      </w:r>
      <w:r w:rsidR="00E45380">
        <w:fldChar w:fldCharType="begin" w:fldLock="1"/>
      </w:r>
      <w:r w:rsidR="00B50536">
        <w:instrText>ADDIN CSL_CITATION {"citationItems":[{"id":"ITEM-1","itemData":{"author":[{"dropping-particle":"","family":"Daunt","given":"Catherine","non-dropping-particle":"","parse-names":false,"suffix":""}],"container-title":"National Trust Historic Houses &amp; Collections Annual 2016","id":"ITEM-1","issued":{"date-parts":[["2016"]]},"page":"28-33","publisher":"APOLLO","title":"A Gallery of Fame: The Evidence for a Jacobean Portrait Frieze at Knole","type":"chapter"},"uris":["http://www.mendeley.com/documents/?uuid=b5e8a1c8-df7a-4fdb-9d02-b63cbe3199b9"]}],"mendeley":{"formattedCitation":"[20]","plainTextFormattedCitation":"[20]","previouslyFormattedCitation":"[20]"},"properties":{"noteIndex":0},"schema":"https://github.com/citation-style-language/schema/raw/master/csl-citation.json"}</w:instrText>
      </w:r>
      <w:r w:rsidR="00E45380">
        <w:fldChar w:fldCharType="separate"/>
      </w:r>
      <w:r w:rsidR="008E56DA" w:rsidRPr="008E56DA">
        <w:rPr>
          <w:noProof/>
        </w:rPr>
        <w:t>[20]</w:t>
      </w:r>
      <w:r w:rsidR="00E45380">
        <w:fldChar w:fldCharType="end"/>
      </w:r>
      <w:r w:rsidR="00A01DFA">
        <w:t xml:space="preserve">, such that the relationship between the inside and outside conditions remains the same, </w:t>
      </w:r>
      <w:r w:rsidR="00A30AC4">
        <w:t xml:space="preserve">meaning </w:t>
      </w:r>
      <w:r w:rsidR="00910F83" w:rsidRPr="00B56316">
        <w:t xml:space="preserve">the coefficients </w:t>
      </w:r>
      <w:r w:rsidR="00EB2A50">
        <w:t>remain</w:t>
      </w:r>
      <w:r w:rsidR="00A30AC4">
        <w:t xml:space="preserve"> </w:t>
      </w:r>
      <w:r w:rsidR="00DD18CC" w:rsidRPr="00B56316">
        <w:t>constant</w:t>
      </w:r>
      <w:r w:rsidR="00EB2A50">
        <w:t xml:space="preserve"> for the period</w:t>
      </w:r>
      <w:r w:rsidR="00DD18CC" w:rsidRPr="00B56316">
        <w:t>.</w:t>
      </w:r>
      <w:r w:rsidR="00A54144">
        <w:t xml:space="preserve">  </w:t>
      </w:r>
    </w:p>
    <w:p w14:paraId="69696862" w14:textId="1B219948" w:rsidR="00910F83" w:rsidRPr="00E019B2" w:rsidRDefault="000A5F70" w:rsidP="00910F83">
      <w:pPr>
        <w:pStyle w:val="Heading2"/>
        <w:rPr>
          <w:lang w:val="en-GB"/>
        </w:rPr>
      </w:pPr>
      <w:r w:rsidRPr="004C48A3">
        <w:rPr>
          <w:lang w:val="en-GB"/>
        </w:rPr>
        <w:t>3</w:t>
      </w:r>
      <w:r w:rsidR="00910F83" w:rsidRPr="004C48A3">
        <w:rPr>
          <w:lang w:val="en-GB"/>
        </w:rPr>
        <w:t>.3. Exterior temperature Knole House, Kent</w:t>
      </w:r>
    </w:p>
    <w:p w14:paraId="235AE1F7" w14:textId="6EE50884" w:rsidR="007B7816" w:rsidRDefault="00773A38" w:rsidP="00990DD4">
      <w:r>
        <w:t>The</w:t>
      </w:r>
      <w:r w:rsidR="00EB4E44" w:rsidRPr="00E019B2">
        <w:t xml:space="preserve"> </w:t>
      </w:r>
      <w:r w:rsidR="00885C15" w:rsidRPr="00E019B2">
        <w:t>past temperature data</w:t>
      </w:r>
      <w:r w:rsidR="00EB4E44" w:rsidRPr="00E019B2">
        <w:t xml:space="preserve"> used in this work </w:t>
      </w:r>
      <w:r w:rsidR="00F91737">
        <w:t>are</w:t>
      </w:r>
      <w:r w:rsidR="00F91737" w:rsidRPr="00E019B2">
        <w:t xml:space="preserve"> </w:t>
      </w:r>
      <w:r w:rsidR="00EB4E44" w:rsidRPr="00E019B2">
        <w:t xml:space="preserve">from HadCET </w:t>
      </w:r>
      <w:r w:rsidR="00B70E74">
        <w:fldChar w:fldCharType="begin" w:fldLock="1"/>
      </w:r>
      <w:r w:rsidR="0061151C">
        <w:instrText>ADDIN CSL_CITATION {"citationItems":[{"id":"ITEM-1","itemData":{"author":[{"dropping-particle":"","family":"Parker","given":"D.E.","non-dropping-particle":"","parse-names":false,"suffix":""},{"dropping-particle":"","family":"Legg","given":"T.P.","non-dropping-particle":"","parse-names":false,"suffix":""},{"dropping-particle":"","family":"Folland","given":"C.K.","non-dropping-particle":"","parse-names":false,"suffix":""}],"container-title":"International Journal of Climatology","id":"ITEM-1","issued":{"date-parts":[["1992"]]},"page":"317-342","title":"A new daily Central England Temperature Series, 1772-1991","type":"article-journal","volume":"12"},"uris":["http://www.mendeley.com/documents/?uuid=83f28377-dca7-4739-925e-8d39f014ea74"]}],"mendeley":{"formattedCitation":"[16]","plainTextFormattedCitation":"[16]","previouslyFormattedCitation":"[16]"},"properties":{"noteIndex":0},"schema":"https://github.com/citation-style-language/schema/raw/master/csl-citation.json"}</w:instrText>
      </w:r>
      <w:r w:rsidR="00B70E74">
        <w:fldChar w:fldCharType="separate"/>
      </w:r>
      <w:r w:rsidR="009E545A" w:rsidRPr="009E545A">
        <w:rPr>
          <w:noProof/>
        </w:rPr>
        <w:t>[16]</w:t>
      </w:r>
      <w:r w:rsidR="00B70E74">
        <w:fldChar w:fldCharType="end"/>
      </w:r>
      <w:r w:rsidR="00B70E74">
        <w:t xml:space="preserve"> </w:t>
      </w:r>
      <w:r w:rsidR="00EB4E44" w:rsidRPr="00E019B2">
        <w:t>for a triangle between Lancashire</w:t>
      </w:r>
      <w:r w:rsidR="00F91737">
        <w:t>,</w:t>
      </w:r>
      <w:r w:rsidR="00EB4E44" w:rsidRPr="00E019B2">
        <w:t xml:space="preserve"> London</w:t>
      </w:r>
      <w:r w:rsidR="00F91737">
        <w:t xml:space="preserve"> and </w:t>
      </w:r>
      <w:r w:rsidR="00F91737" w:rsidRPr="00E019B2">
        <w:t>Bristol</w:t>
      </w:r>
      <w:r w:rsidR="00F91737">
        <w:t>.</w:t>
      </w:r>
      <w:r>
        <w:t xml:space="preserve"> </w:t>
      </w:r>
      <w:r w:rsidR="00F91737">
        <w:t>As</w:t>
      </w:r>
      <w:r w:rsidR="00EB4E44" w:rsidRPr="00E019B2">
        <w:t xml:space="preserve"> Knole House</w:t>
      </w:r>
      <w:r w:rsidR="00F91737">
        <w:t xml:space="preserve"> in</w:t>
      </w:r>
      <w:r w:rsidR="00EB4E44" w:rsidRPr="00E019B2">
        <w:t xml:space="preserve"> Kent is located outside of this </w:t>
      </w:r>
      <w:r w:rsidR="00DB30A6">
        <w:t>region</w:t>
      </w:r>
      <w:r w:rsidR="00EB4E44" w:rsidRPr="00E019B2">
        <w:t xml:space="preserve">, these temperatures </w:t>
      </w:r>
      <w:r w:rsidR="005171C9" w:rsidRPr="00FF0BF8">
        <w:t>have been</w:t>
      </w:r>
      <w:r w:rsidR="00EB4E44" w:rsidRPr="00FF0BF8">
        <w:t xml:space="preserve"> adjusted to represent the local temperature at Knole. </w:t>
      </w:r>
      <w:r w:rsidR="00F91737">
        <w:rPr>
          <w:lang w:eastAsia="x-none"/>
        </w:rPr>
        <w:t>A</w:t>
      </w:r>
      <w:r w:rsidR="00F91737" w:rsidRPr="00E019B2">
        <w:rPr>
          <w:lang w:eastAsia="x-none"/>
        </w:rPr>
        <w:t>s th</w:t>
      </w:r>
      <w:r w:rsidR="00F91737">
        <w:rPr>
          <w:lang w:eastAsia="x-none"/>
        </w:rPr>
        <w:t>is</w:t>
      </w:r>
      <w:r w:rsidR="00F91737" w:rsidRPr="00E019B2">
        <w:rPr>
          <w:lang w:eastAsia="x-none"/>
        </w:rPr>
        <w:t xml:space="preserve"> relationship involves outdoor temperatures, only one transfer function is required, based on the daily average temperature</w:t>
      </w:r>
      <w:r w:rsidR="00F91737">
        <w:rPr>
          <w:lang w:eastAsia="x-none"/>
        </w:rPr>
        <w:t>s</w:t>
      </w:r>
      <w:r w:rsidR="00F91737" w:rsidRPr="00E019B2">
        <w:rPr>
          <w:lang w:eastAsia="x-none"/>
        </w:rPr>
        <w:t xml:space="preserve"> in Central England and </w:t>
      </w:r>
      <w:r w:rsidR="00F91737">
        <w:rPr>
          <w:lang w:eastAsia="x-none"/>
        </w:rPr>
        <w:t xml:space="preserve">outside </w:t>
      </w:r>
      <w:r w:rsidR="00F91737" w:rsidRPr="00E019B2">
        <w:rPr>
          <w:lang w:eastAsia="x-none"/>
        </w:rPr>
        <w:t>Knole House</w:t>
      </w:r>
      <w:r w:rsidR="00F91737">
        <w:rPr>
          <w:lang w:eastAsia="x-none"/>
        </w:rPr>
        <w:t>,</w:t>
      </w:r>
      <w:r w:rsidR="00B250DF" w:rsidRPr="00FF0BF8">
        <w:rPr>
          <w:lang w:eastAsia="x-none"/>
        </w:rPr>
        <w:t xml:space="preserve"> unlike the transfer </w:t>
      </w:r>
      <w:r w:rsidR="00B250DF" w:rsidRPr="00307707">
        <w:rPr>
          <w:lang w:eastAsia="x-none"/>
        </w:rPr>
        <w:t xml:space="preserve">function in Section 3.2 </w:t>
      </w:r>
      <w:r w:rsidR="007B7816" w:rsidRPr="00307707">
        <w:rPr>
          <w:lang w:eastAsia="x-none"/>
        </w:rPr>
        <w:t xml:space="preserve">(and later in </w:t>
      </w:r>
      <w:r w:rsidR="00B250DF" w:rsidRPr="00307707">
        <w:rPr>
          <w:lang w:eastAsia="x-none"/>
        </w:rPr>
        <w:t>Section 3.4</w:t>
      </w:r>
      <w:r w:rsidR="007B7816" w:rsidRPr="00307707">
        <w:rPr>
          <w:lang w:eastAsia="x-none"/>
        </w:rPr>
        <w:t>)</w:t>
      </w:r>
      <w:r w:rsidRPr="00307707">
        <w:rPr>
          <w:lang w:eastAsia="x-none"/>
        </w:rPr>
        <w:t xml:space="preserve"> which</w:t>
      </w:r>
      <w:r w:rsidR="00B250DF" w:rsidRPr="00307707">
        <w:rPr>
          <w:lang w:eastAsia="x-none"/>
        </w:rPr>
        <w:t xml:space="preserve"> </w:t>
      </w:r>
      <w:r w:rsidR="007B7816" w:rsidRPr="00307707">
        <w:rPr>
          <w:lang w:eastAsia="x-none"/>
        </w:rPr>
        <w:t xml:space="preserve">varies seasonally </w:t>
      </w:r>
      <w:r w:rsidR="00F91737">
        <w:rPr>
          <w:lang w:eastAsia="x-none"/>
        </w:rPr>
        <w:t>due to</w:t>
      </w:r>
      <w:r w:rsidRPr="00307707">
        <w:rPr>
          <w:lang w:eastAsia="x-none"/>
        </w:rPr>
        <w:t xml:space="preserve"> </w:t>
      </w:r>
      <w:r w:rsidR="00B250DF" w:rsidRPr="00307707">
        <w:rPr>
          <w:lang w:eastAsia="x-none"/>
        </w:rPr>
        <w:t>the sun heating the room.</w:t>
      </w:r>
      <w:r w:rsidR="00470D4E" w:rsidRPr="00307707">
        <w:rPr>
          <w:lang w:eastAsia="x-none"/>
        </w:rPr>
        <w:t xml:space="preserve"> </w:t>
      </w:r>
      <w:r w:rsidR="007B7816" w:rsidRPr="00307707">
        <w:t>To</w:t>
      </w:r>
      <w:r w:rsidR="00322106" w:rsidRPr="00E019B2">
        <w:t xml:space="preserve"> achieve this, a similar approach to Section 3.2</w:t>
      </w:r>
      <w:r w:rsidR="00990DD4" w:rsidRPr="00E019B2">
        <w:t xml:space="preserve"> is used to obtain a </w:t>
      </w:r>
      <w:r w:rsidR="00B55FC1">
        <w:t>relationship in the form</w:t>
      </w:r>
    </w:p>
    <w:p w14:paraId="19412A59" w14:textId="7B674284" w:rsidR="007B7816" w:rsidRDefault="007B7816" w:rsidP="007B7816">
      <w:pPr>
        <w:pStyle w:val="Equation"/>
      </w:pPr>
      <w:r>
        <w:tab/>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h</m:t>
            </m:r>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r>
          <m:rPr>
            <m:sty m:val="p"/>
          </m:rPr>
          <w:rPr>
            <w:rFonts w:ascii="Cambria Math" w:hAnsi="Cambria Math"/>
          </w:rPr>
          <m:t>+k</m:t>
        </m:r>
      </m:oMath>
      <w:r>
        <w:rPr>
          <w:iCs/>
        </w:rPr>
        <w:tab/>
        <w:t>(</w:t>
      </w:r>
      <w:r w:rsidR="00095AC4">
        <w:rPr>
          <w:iCs/>
        </w:rPr>
        <w:t>3</w:t>
      </w:r>
      <w:r>
        <w:rPr>
          <w:iCs/>
        </w:rPr>
        <w:t>)</w:t>
      </w:r>
    </w:p>
    <w:p w14:paraId="25802CB0" w14:textId="70B1A5FB" w:rsidR="00990DD4" w:rsidRDefault="00095AC4" w:rsidP="00470D4E">
      <w:pPr>
        <w:ind w:firstLine="0"/>
      </w:pPr>
      <w:r>
        <w:t xml:space="preserve">where </w:t>
      </w:r>
      <m:oMath>
        <m:acc>
          <m:accPr>
            <m:chr m:val="̅"/>
            <m:ctrlPr>
              <w:rPr>
                <w:rFonts w:ascii="Cambria Math" w:hAnsi="Cambria Math"/>
              </w:rPr>
            </m:ctrlPr>
          </m:accPr>
          <m:e>
            <m:r>
              <m:rPr>
                <m:sty m:val="p"/>
              </m:rPr>
              <w:rPr>
                <w:rFonts w:ascii="Cambria Math" w:hAnsi="Cambria Math"/>
              </w:rPr>
              <m:t>T</m:t>
            </m:r>
          </m:e>
        </m:acc>
      </m:oMath>
      <w:r>
        <w:t xml:space="preserve"> is the </w:t>
      </w:r>
      <w:r w:rsidR="00A92D22">
        <w:t xml:space="preserve">daily </w:t>
      </w:r>
      <w:r>
        <w:t xml:space="preserve">average temperature with subscripts </w:t>
      </w:r>
      <m:oMath>
        <m:r>
          <m:rPr>
            <m:sty m:val="p"/>
          </m:rPr>
          <w:rPr>
            <w:rFonts w:ascii="Cambria Math" w:hAnsi="Cambria Math"/>
          </w:rPr>
          <m:t>KO</m:t>
        </m:r>
      </m:oMath>
      <w:r w:rsidR="00F91737">
        <w:t xml:space="preserve"> and </w:t>
      </w:r>
      <m:oMath>
        <m:r>
          <m:rPr>
            <m:sty m:val="p"/>
          </m:rPr>
          <w:rPr>
            <w:rFonts w:ascii="Cambria Math" w:hAnsi="Cambria Math"/>
          </w:rPr>
          <m:t>CE</m:t>
        </m:r>
      </m:oMath>
      <w:r w:rsidR="00B55FC1" w:rsidRPr="00EB7C94">
        <w:t xml:space="preserve"> </w:t>
      </w:r>
      <w:r>
        <w:t xml:space="preserve">corresponding to </w:t>
      </w:r>
      <w:r w:rsidR="00F91737">
        <w:t xml:space="preserve">outside Knole House and </w:t>
      </w:r>
      <w:r>
        <w:t>Central England</w:t>
      </w:r>
      <w:r w:rsidR="00A92D22">
        <w:t xml:space="preserve"> </w:t>
      </w:r>
      <w:r>
        <w:t>respectively</w:t>
      </w:r>
      <w:r w:rsidR="00F91737">
        <w:t>,</w:t>
      </w:r>
      <w:r>
        <w:t xml:space="preserve"> </w:t>
      </w:r>
      <w:r w:rsidR="007C16EE" w:rsidRPr="009F4259">
        <w:t xml:space="preserve">and </w:t>
      </w:r>
      <m:oMath>
        <m:r>
          <m:rPr>
            <m:sty m:val="p"/>
          </m:rPr>
          <w:rPr>
            <w:rFonts w:ascii="Cambria Math" w:hAnsi="Cambria Math"/>
          </w:rPr>
          <m:t>h</m:t>
        </m:r>
      </m:oMath>
      <w:r w:rsidR="007C16EE" w:rsidRPr="00EB7C94">
        <w:t xml:space="preserve"> and </w:t>
      </w:r>
      <m:oMath>
        <m:r>
          <m:rPr>
            <m:sty m:val="p"/>
          </m:rPr>
          <w:rPr>
            <w:rFonts w:ascii="Cambria Math" w:hAnsi="Cambria Math"/>
          </w:rPr>
          <m:t>k</m:t>
        </m:r>
      </m:oMath>
      <w:r w:rsidR="007C16EE" w:rsidRPr="009F4259">
        <w:t xml:space="preserve"> are fitting coefficients</w:t>
      </w:r>
      <w:r w:rsidR="00990DD4" w:rsidRPr="00E019B2">
        <w:t xml:space="preserve">. </w:t>
      </w:r>
      <w:r w:rsidR="0086761B" w:rsidRPr="00E019B2">
        <w:t>With this relationship, the minimum and maximum temperature</w:t>
      </w:r>
      <w:r w:rsidR="00F91737">
        <w:t>s</w:t>
      </w:r>
      <w:r w:rsidR="0086761B" w:rsidRPr="00E019B2">
        <w:t xml:space="preserve"> in Central England can be </w:t>
      </w:r>
      <w:r w:rsidR="00DD18CC">
        <w:t>converted to</w:t>
      </w:r>
      <w:r w:rsidR="0086761B" w:rsidRPr="00E019B2">
        <w:t xml:space="preserve"> the minimum and maximum exterior temperature</w:t>
      </w:r>
      <w:r w:rsidR="00F91737">
        <w:t>s</w:t>
      </w:r>
      <w:r w:rsidR="0086761B" w:rsidRPr="00E019B2">
        <w:t xml:space="preserve"> at Knole House from 1878 – 2015. </w:t>
      </w:r>
      <w:r w:rsidR="006261F8" w:rsidRPr="00E019B2">
        <w:t xml:space="preserve">Furthermore, the </w:t>
      </w:r>
      <w:r w:rsidR="00DD18CC">
        <w:t xml:space="preserve">relationship can also be used to convert the </w:t>
      </w:r>
      <w:r w:rsidR="006261F8" w:rsidRPr="00E019B2">
        <w:t xml:space="preserve">daily (1772 – 2015) and monthly (1659 – 2015) </w:t>
      </w:r>
      <w:r w:rsidR="006261F8" w:rsidRPr="00E019B2">
        <w:lastRenderedPageBreak/>
        <w:t>average temperatures in Central England to daily and monthly average temperatures o</w:t>
      </w:r>
      <w:r w:rsidR="00885C15" w:rsidRPr="00E019B2">
        <w:t>utside Knole House</w:t>
      </w:r>
      <w:r w:rsidR="00307707">
        <w:t xml:space="preserve"> for the same periods</w:t>
      </w:r>
      <w:r w:rsidR="00885C15" w:rsidRPr="00E019B2">
        <w:t>.</w:t>
      </w:r>
    </w:p>
    <w:p w14:paraId="38D6C406" w14:textId="35D8D140" w:rsidR="00910F83" w:rsidRPr="00E019B2" w:rsidRDefault="000A5F70" w:rsidP="0086761B">
      <w:pPr>
        <w:pStyle w:val="Heading2"/>
        <w:rPr>
          <w:lang w:val="en-GB"/>
        </w:rPr>
      </w:pPr>
      <w:r w:rsidRPr="004C48A3">
        <w:rPr>
          <w:lang w:val="en-GB"/>
        </w:rPr>
        <w:t>3</w:t>
      </w:r>
      <w:r w:rsidR="0086761B" w:rsidRPr="004C48A3">
        <w:rPr>
          <w:lang w:val="en-GB"/>
        </w:rPr>
        <w:t>.4. Temperature inside Brown Gallery</w:t>
      </w:r>
    </w:p>
    <w:p w14:paraId="499329CC" w14:textId="08452884" w:rsidR="00D7107F" w:rsidRDefault="001861AC" w:rsidP="00FA4D1C">
      <w:r w:rsidRPr="00E019B2">
        <w:t>From literature</w:t>
      </w:r>
      <w:r w:rsidR="005B391E">
        <w:t xml:space="preserve"> </w:t>
      </w:r>
      <w:r w:rsidR="005B391E">
        <w:fldChar w:fldCharType="begin" w:fldLock="1"/>
      </w:r>
      <w:r w:rsidR="0061151C">
        <w:instrText>ADDIN CSL_CITATION {"citationItems":[{"id":"ITEM-1","itemData":{"DOI":"10.1016/j.culher.2011.06.001","ISBN":"1296-2074","ISSN":"12962074","abstract":"A simple transfer function has been used to predict indoor temperature and humidity from outdoor climate. Using downscaled output from the Hadley Model (HadCM3) changes in indoor climate through to 2100 were predicted for an idealised unheated room at a number of European sites. The potential threats to paper and the risk of salt damage were predicted using damage functions. Although paper faces an increased risk in some temperate locations, salt weathering can increase or decrease dependent on location. Many future indoor climates may already exist at other locations, so communication throughout the heritage sector offers examples for the management of future challenges. Climate change is relatively slow so there is ample time for the adoption of good practices at these locations. © 2011 Elsevier Masson SAS.","author":[{"dropping-particle":"","family":"Lankester","given":"Paul","non-dropping-particle":"","parse-names":false,"suffix":""},{"dropping-particle":"","family":"Brimblecombe","given":"Peter","non-dropping-particle":"","parse-names":false,"suffix":""}],"container-title":"Journal of Cultural Heritage","id":"ITEM-1","issue":"1","issued":{"date-parts":[["2012"]]},"page":"1-6","publisher":"Elsevier Masson SAS","title":"Future thermohygrometric climate within historic houses","type":"article-journal","volume":"13"},"uris":["http://www.mendeley.com/documents/?uuid=02b1235d-8c0d-4403-b591-1728d5c23844"]},{"id":"ITEM-2","itemData":{"DOI":"10.1016/j.scitotenv.2011.12.026","ISBN":"0048-9697","ISSN":"00489697","PMID":"22239966","abstract":"The socio-economic significance of climate change is widely recognised. However, its potential to affect our cultural heritage has not been discussed in detail (i.e. not explicit in IPCC 4) even though the cultural impacts of future outdoor climate have been the focus of some European Commission projects (e.g. NOAH'S ARK) and World Heritage Centre reports. Recently there have been a few projects that have examined the changing environmental threats to tangible heritage indoors (e.g. Preparing Historic Collections for Climate Change and Climate for Culture). Here we predict future indoor temperature and humidity, and damage arising from changes to climate in historic rooms in Southern England with little climate control, using simple building simulations coupled with high resolution (~. 5. km) climate predictions. The calculations suggest an increase in indoor temperature over the next century that is slightly less than that outdoors. Annual relative humidity shows little change, but the seasonal cycles suggest drier summers and slightly damper winters indoors. Damage from mould growth and pests is likely to increase in the future, while humidity driven dimensional change to materials (e.g. wood) should decrease somewhat. The results allow collection managers to prepare for the impact of long-term climate change, putting strategic measures in place to prevent increased damage, and thus preserve our heritage for future generations. © 2011 Elsevier B.V.","author":[{"dropping-particle":"","family":"Lankester","given":"Paul","non-dropping-particle":"","parse-names":false,"suffix":""},{"dropping-particle":"","family":"Brimblecombe","given":"Peter","non-dropping-particle":"","parse-names":false,"suffix":""}],"container-title":"Science of the Total Environment","id":"ITEM-2","issued":{"date-parts":[["2012"]]},"page":"248-254","publisher":"Elsevier B.V.","title":"The impact of future climate on historic interiors","type":"article-journal","volume":"417-418"},"uris":["http://www.mendeley.com/documents/?uuid=a2641050-944f-407a-b0da-311f8624df6c"]},{"id":"ITEM-3","itemData":{"DOI":"10.1016/j.culher.2012.01.013","ISSN":"12962074","abstract":"A broad category of cultural heritage objects are multilayer structures composed of organic, humidity-sensitive materials - wood, animal glue, paper, leather, bone or paints. They respond to variations in relative humidity (RH) in their environment by cyclically gaining and losing moisture, and consequently swelling and shrinking. Differences in the moisture response of the materials induce internal stresses in the individual layers of the structures, which cause objects to deform and crack. Polychrome wood is examined in detail. The cumulative physical damage of the design layer on wood due to repeated RH variations is quantified in terms of their magnitude and number of times they occur. The climatological risk index for accumulated, 'fatigue' damage is established, using a procedure to reduce irregular real-world climate histories into simple RH cycles of known damage impact. Using output from the Hadley Model (HadCM3) and simple transfer functions predicting indoor temperature and RH from outdoor climate, changes in the indoor climate through to 2100 were forecast for unheated buildings. European maps highlighting the areas in which painted wood may be significantly affected by climate change are presented. © 2012 Elsevier Masson SAS.","author":[{"dropping-particle":"","family":"Bratasz","given":"Łukasz","non-dropping-particle":"","parse-names":false,"suffix":""},{"dropping-particle":"","family":"Harris","given":"Ian","non-dropping-particle":"","parse-names":false,"suffix":""},{"dropping-particle":"","family":"Lasyk","given":"Łukasz","non-dropping-particle":"","parse-names":false,"suffix":""},{"dropping-particle":"","family":"Łukomski","given":"Michał","non-dropping-particle":"","parse-names":false,"suffix":""},{"dropping-particle":"","family":"Kozłowski","given":"Roman","non-dropping-particle":"","parse-names":false,"suffix":""}],"container-title":"Journal of Cultural Heritage","id":"ITEM-3","issue":"4","issued":{"date-parts":[["2012"]]},"page":"365-370","publisher":"Elsevier Masson SAS","title":"Future climate-induced pressures on painted wood","type":"article-journal","volume":"13"},"uris":["http://www.mendeley.com/documents/?uuid=046ee9f4-22a9-4c06-bc4f-0bf87e86ae8d"]},{"id":"ITEM-4","itemData":{"DOI":"10.1016/j.culher.2012.12.005","ISBN":"1296-2074","ISSN":"12962074","abstract":"This article illustrates a preventive conservation methodology for wooden collections and objects based on the respect of the historic climate, as established by the European standard EN 15757:2010. This requires the knowledge of the past indoor climate that should be kept unchanged in the present and the future, because discontinuities would be noxious for conservation. To this aim, a very vulnerable object, i.e. a wooden inlay bookcase cabinet built by G.M.Platina in 1477 AD has been considered. The paper illustrates the methodology used to reconstruct the historic climate, i.e. with proxy data from 1500 to 1715 and from 1716 to 2009 with instrumental observations. For the present, the indoor climate of the exhibition room and the cabinet response have been investigated to remove the perturbing factors that are damaging the cabinet. For the future, the ENSEMBLES model has been used for a probabilistic forecast of the temperature and humidity over the next century, the sustainability and the potential risk for conservation connected with the expected climate change. This research constitutes an example of a novel methodology based on the relevance of the Historic climate, and includes a synergistic effort of climatologists, material scientists and conservators, to be applied for preventive conservation and to evaluate and face the negative impact of the expected climate change. © 2013 Elsevier Masson SAS.","author":[{"dropping-particle":"","family":"Camuffo","given":"Dario","non-dropping-particle":"","parse-names":false,"suffix":""},{"dropping-particle":"","family":"Bertolin","given":"Chiara","non-dropping-particle":"","parse-names":false,"suffix":""},{"dropping-particle":"","family":"Bonazzi","given":"Achille","non-dropping-particle":"","parse-names":false,"suffix":""},{"dropping-particle":"","family":"Campana","given":"Francesca","non-dropping-particle":"","parse-names":false,"suffix":""},{"dropping-particle":"","family":"Merlo","given":"Curzio","non-dropping-particle":"","parse-names":false,"suffix":""}],"container-title":"Journal of Cultural Heritage","id":"ITEM-4","issue":"1","issued":{"date-parts":[["2014"]]},"page":"26-35","publisher":"Elsevier Masson SAS","title":"Past, present and future effects of climate change on a wooden inlay bookcase cabinet: A new methodology inspired by the novel European Standard EN 15757:2010","type":"article-journal","volume":"15"},"uris":["http://www.mendeley.com/documents/?uuid=2807b235-a9eb-46d0-aa5b-eff2721ece33"]},{"id":"ITEM-5","itemData":{"DOI":"10.1016/j.enbuild.2015.05.028","ISBN":"0378-7788","ISSN":"03787788","abstract":"Abstract The paper introduces a novel method for risk assessment and preventive conservation of organic hygroscopic cultural heritage objects. The method is based on the analysis of the historic climate that is established in the European Standard EN 15757:2010. This new approach enables interpreting visible damage and assessing cause-effect relationships and it finds practical application in improving conservation strategies for real life buildings and objects. The paper investigates how it may be advantageous to reconstruct the historic climate back in time to obtain sound information about the target relative humidity (RH) level and the domain of RH fluctuations that can be considered safe for conservation. The method was applied to an inlaid wooden choir in the basilica of S. Giustina, Padua, Italy. The past indoor climate has been reconstructed over the whole life of the object, built in 1477, with documentary proxy data, instrumental readings and building simulation. Winter has been found to be the most critical season for the mechanical stress and wood yield. For the future, the indoor climate has been simulated until 2100 to timely devise preventive conservation measures to reduce the risk induced by climate change. Finally an evaluation of uncertainties has been considered.","author":[{"dropping-particle":"","family":"Bertolin","given":"Chiara","non-dropping-particle":"","parse-names":false,"suffix":""},{"dropping-particle":"","family":"Camuffo","given":"Dario","non-dropping-particle":"","parse-names":false,"suffix":""},{"dropping-particle":"","family":"Bighignoli","given":"Isabella","non-dropping-particle":"","parse-names":false,"suffix":""}],"container-title":"Energy and Buildings","id":"ITEM-5","issued":{"date-parts":[["2015"]]},"page":"197-206","publisher":"Elsevier B.V.","title":"Past reconstruction and future forecast of domains of indoor relative humidity fluctuations calculated according to EN 15757:2010","type":"article-journal","volume":"102"},"uris":["http://www.mendeley.com/documents/?uuid=d7a10a0d-e9b3-4841-be09-06e2aa4cb66b"]},{"id":"ITEM-6","itemData":{"DOI":"10.1186/s40494-015-0067-9","ISSN":"20507445","abstract":"The present study reports results from the large-scale integrated EU project ``Climate for Culture''. The full name, or title, of the project is Climate for Culture: damage risk assessment, economic impact and mitigation strategies for sustainable preservation of cultural heritage in times of climate change. This paper focusses on implementing high resolution regional climate models together with new building simulation tools in order to predict future outdoor and indoor climate conditions. The potential impact of gradual climate change on historic buildings and on the vast collections they contain has been assessed. Two moderate IPCC emission scenarios A1B and RCP 4.5 were used to predict indoor climates in historic buildings from the recent past until the year 2100. Risks to the building and to the interiors with valuable artifacts were assessed using damage functions. A set of generic building types based on data from existing buildings were used to transfer outdoor climate conditions to indoor conditions using high resolution climate projections for Europe and the Mediterranean.","author":[{"dropping-particle":"","family":"Leissner","given":"Johanna","non-dropping-particle":"","parse-names":false,"suffix":""},{"dropping-particle":"","family":"Kilian","given":"Ralf","non-dropping-particle":"","parse-names":false,"suffix":""},{"dropping-particle":"","family":"Kotova, et al.","given":"Lola","non-dropping-particle":"","parse-names":false,"suffix":""}],"container-title":"Heritage Science","id":"ITEM-6","issue":"1","issued":{"date-parts":[["2015"]]},"page":"1-15","publisher":"Springer International Publishing","title":"Climate for culture: Assessing the impact of climate change on the future indoor climate in historic buildings using simulations","type":"article-journal","volume":"3"},"uris":["http://www.mendeley.com/documents/?uuid=69b8cf0f-4590-4634-b194-772d6a55e1b9"]}],"mendeley":{"formattedCitation":"[6], [7], [9]–[11], [13]","plainTextFormattedCitation":"[6], [7], [9]–[11], [13]","previouslyFormattedCitation":"[6], [7], [9]–[11], [13]"},"properties":{"noteIndex":0},"schema":"https://github.com/citation-style-language/schema/raw/master/csl-citation.json"}</w:instrText>
      </w:r>
      <w:r w:rsidR="005B391E">
        <w:fldChar w:fldCharType="separate"/>
      </w:r>
      <w:r w:rsidR="009E545A" w:rsidRPr="009E545A">
        <w:rPr>
          <w:noProof/>
        </w:rPr>
        <w:t>[6], [7], [9]–[11], [13]</w:t>
      </w:r>
      <w:r w:rsidR="005B391E">
        <w:fldChar w:fldCharType="end"/>
      </w:r>
      <w:r w:rsidRPr="00E019B2">
        <w:t xml:space="preserve"> it has been shown that a transfer function relating the inside temperature (or relative humidity) to that outside provides </w:t>
      </w:r>
      <w:r w:rsidR="006261F8" w:rsidRPr="00E019B2">
        <w:t xml:space="preserve">a </w:t>
      </w:r>
      <w:r w:rsidR="00885C15" w:rsidRPr="00307707">
        <w:t xml:space="preserve">quick </w:t>
      </w:r>
      <w:r w:rsidR="00B83518" w:rsidRPr="00307707">
        <w:t xml:space="preserve">and accurate </w:t>
      </w:r>
      <w:r w:rsidR="006261F8" w:rsidRPr="00307707">
        <w:t>way</w:t>
      </w:r>
      <w:r w:rsidR="006261F8" w:rsidRPr="00E019B2">
        <w:t xml:space="preserve"> to </w:t>
      </w:r>
      <w:r w:rsidR="00885C15" w:rsidRPr="00E019B2">
        <w:t>predict</w:t>
      </w:r>
      <w:r w:rsidR="006261F8" w:rsidRPr="00E019B2">
        <w:t xml:space="preserve"> the temperature </w:t>
      </w:r>
      <w:r w:rsidR="00C71767">
        <w:t xml:space="preserve">inside </w:t>
      </w:r>
      <w:r w:rsidR="006261F8" w:rsidRPr="00E019B2">
        <w:t xml:space="preserve">an </w:t>
      </w:r>
      <w:r w:rsidR="005171C9">
        <w:t>unheated</w:t>
      </w:r>
      <w:r w:rsidR="006261F8" w:rsidRPr="00E019B2">
        <w:t xml:space="preserve"> room. </w:t>
      </w:r>
      <w:r w:rsidR="0086761B" w:rsidRPr="00E019B2">
        <w:t>The final relationship required to obtain the temperature from 160</w:t>
      </w:r>
      <w:r w:rsidR="00012EDD">
        <w:t>5</w:t>
      </w:r>
      <w:r w:rsidR="0086761B" w:rsidRPr="00E019B2">
        <w:t xml:space="preserve"> – 2015 in the Brown Gallery is that between the temperature inside the Brown Gallery and exterior at Knole House. This is achieved by again plotting </w:t>
      </w:r>
      <w:r w:rsidR="00E20F01">
        <w:t>twelve</w:t>
      </w:r>
      <w:r w:rsidR="0086761B" w:rsidRPr="00E019B2">
        <w:t xml:space="preserve"> graphs (one for each month) for the </w:t>
      </w:r>
      <w:r w:rsidR="00E20F01">
        <w:t>sixteen</w:t>
      </w:r>
      <w:r w:rsidR="0086761B" w:rsidRPr="00E019B2">
        <w:t xml:space="preserve"> year period where hourly </w:t>
      </w:r>
      <w:r w:rsidR="007C16EE">
        <w:t xml:space="preserve">data </w:t>
      </w:r>
      <w:r w:rsidR="00081328">
        <w:t xml:space="preserve">is </w:t>
      </w:r>
      <w:r w:rsidR="007C16EE">
        <w:t xml:space="preserve">available for the Brown Gallery. </w:t>
      </w:r>
      <w:r w:rsidR="00AD27D4">
        <w:t>Averaging the hourly data</w:t>
      </w:r>
      <w:r w:rsidR="007C16EE">
        <w:t xml:space="preserve"> </w:t>
      </w:r>
      <w:r w:rsidR="00AD27D4">
        <w:t xml:space="preserve">gives </w:t>
      </w:r>
      <w:r w:rsidR="007C16EE">
        <w:t>the daily average t</w:t>
      </w:r>
      <w:r w:rsidR="00B162FF">
        <w:t>emperature in</w:t>
      </w:r>
      <w:r w:rsidR="00FA4D1C">
        <w:t>side</w:t>
      </w:r>
      <w:r w:rsidR="00B162FF">
        <w:t xml:space="preserve"> the Brown Gallery </w:t>
      </w:r>
      <w:r w:rsidR="009924D8">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9924D8" w:rsidRPr="00F9586E">
        <w:t>)</w:t>
      </w:r>
      <w:r w:rsidR="009924D8">
        <w:t xml:space="preserve"> </w:t>
      </w:r>
      <w:r w:rsidR="00B162FF">
        <w:t xml:space="preserve">and </w:t>
      </w:r>
      <w:r w:rsidR="00AD27D4">
        <w:t xml:space="preserve">this is </w:t>
      </w:r>
      <w:r w:rsidR="00B162FF">
        <w:t>compare</w:t>
      </w:r>
      <w:r w:rsidR="00AD27D4">
        <w:t>d</w:t>
      </w:r>
      <w:r w:rsidR="00B162FF">
        <w:t xml:space="preserve"> to the daily average temperature </w:t>
      </w:r>
      <w:r w:rsidR="00FA4D1C" w:rsidRPr="009F4259">
        <w:t xml:space="preserve">outside Knole House </w:t>
      </w:r>
      <w:r w:rsidR="00FA4D1C" w:rsidRPr="00F9586E">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oMath>
      <w:r w:rsidR="00FA4D1C" w:rsidRPr="009F4259">
        <w:t xml:space="preserve">) </w:t>
      </w:r>
      <w:r w:rsidR="00FA4D1C">
        <w:t xml:space="preserve">obtained </w:t>
      </w:r>
      <w:r w:rsidR="00F20A30">
        <w:t xml:space="preserve">from </w:t>
      </w:r>
      <w:r w:rsidR="00FA4D1C">
        <w:t xml:space="preserve">the daily average temperature </w:t>
      </w:r>
      <w:r w:rsidR="00B162FF">
        <w:t xml:space="preserve">in Central </w:t>
      </w:r>
      <w:r w:rsidR="00B162FF" w:rsidRPr="00F9586E">
        <w:t xml:space="preserve">England </w:t>
      </w:r>
      <w:r w:rsidR="00FA4D1C" w:rsidRPr="00F9586E">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oMath>
      <w:r w:rsidR="00FA4D1C" w:rsidRPr="00F9586E">
        <w:t xml:space="preserve">) </w:t>
      </w:r>
      <w:r w:rsidR="006B6E46">
        <w:t xml:space="preserve">and using </w:t>
      </w:r>
      <w:r w:rsidR="00307707">
        <w:t>Equation 3</w:t>
      </w:r>
      <w:r w:rsidR="00FA4D1C">
        <w:t xml:space="preserve">. </w:t>
      </w:r>
      <w:r w:rsidR="00740F72">
        <w:t>The data can be fitted with a linear relationship of the form</w:t>
      </w:r>
    </w:p>
    <w:p w14:paraId="6BB7D6CF" w14:textId="1167A308" w:rsidR="00D7107F" w:rsidRDefault="00D7107F" w:rsidP="00D7107F">
      <w:pPr>
        <w:pStyle w:val="Equation"/>
      </w:pPr>
      <w:r>
        <w:tab/>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i</m:t>
            </m:r>
          </m:sub>
        </m:sSub>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oMath>
      <w:r w:rsidR="001A5F84" w:rsidRPr="00F9586E">
        <w:t>,</w:t>
      </w:r>
      <w:r w:rsidR="001A5F84">
        <w:t xml:space="preserve"> </w:t>
      </w:r>
      <w:r>
        <w:tab/>
        <w:t>(4)</w:t>
      </w:r>
    </w:p>
    <w:p w14:paraId="5236429D" w14:textId="2B19154D" w:rsidR="0063601C" w:rsidRDefault="001A5F84" w:rsidP="00D7107F">
      <w:pPr>
        <w:ind w:firstLine="0"/>
      </w:pPr>
      <w:r w:rsidRPr="00F9586E">
        <w:t xml:space="preserve">where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i</m:t>
            </m:r>
          </m:sub>
        </m:sSub>
      </m:oMath>
      <w:r w:rsidRPr="00F9586E">
        <w:t xml:space="preserve"> and </w:t>
      </w: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oMath>
      <w:r w:rsidRPr="00F9586E">
        <w:t xml:space="preserve"> are</w:t>
      </w:r>
      <w:r>
        <w:t xml:space="preserve"> fitting coefficients </w:t>
      </w:r>
      <w:r w:rsidRPr="00F9586E">
        <w:t xml:space="preserve">with </w:t>
      </w:r>
      <m:oMath>
        <m:r>
          <m:rPr>
            <m:sty m:val="p"/>
          </m:rPr>
          <w:rPr>
            <w:rFonts w:ascii="Cambria Math" w:hAnsi="Cambria Math"/>
          </w:rPr>
          <m:t>i=1-12</m:t>
        </m:r>
      </m:oMath>
      <w:r>
        <w:t xml:space="preserve"> depending on the month of the year</w:t>
      </w:r>
      <w:r w:rsidR="005D2501">
        <w:t>.</w:t>
      </w:r>
      <w:r>
        <w:t xml:space="preserve"> </w:t>
      </w:r>
      <w:r w:rsidR="005D2501">
        <w:t>I</w:t>
      </w:r>
      <w:r>
        <w:t xml:space="preserve">t is then possible to </w:t>
      </w:r>
      <w:r w:rsidR="00F20A30">
        <w:t>acquire</w:t>
      </w:r>
      <w:r>
        <w:t xml:space="preserve"> the minimum and maximum temperature</w:t>
      </w:r>
      <w:r w:rsidR="00CA1BAE">
        <w:t>s</w:t>
      </w:r>
      <w:r>
        <w:t xml:space="preserve"> in the Brown Gall</w:t>
      </w:r>
      <w:r w:rsidR="000D3E59">
        <w:t>ery for the period 1878 – 2015</w:t>
      </w:r>
      <w:r w:rsidR="00B70E74">
        <w:t xml:space="preserve"> using the daily minimum and maximum temperatures from HadCET</w:t>
      </w:r>
      <w:r w:rsidR="000D3E59">
        <w:t>.</w:t>
      </w:r>
    </w:p>
    <w:p w14:paraId="2513412D" w14:textId="09A52AAD" w:rsidR="00BB7253" w:rsidRDefault="0063601C" w:rsidP="00FA4D1C">
      <w:r>
        <w:t>T</w:t>
      </w:r>
      <w:r w:rsidR="001A5F84">
        <w:t xml:space="preserve">he daily minimum </w:t>
      </w:r>
      <w:r w:rsidR="00D7107F">
        <w:t>(</w:t>
      </w:r>
      <m:oMath>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w:rPr>
                <w:rFonts w:ascii="Cambria Math" w:hAnsi="Cambria Math"/>
              </w:rPr>
              <m:t>BG</m:t>
            </m:r>
          </m:sub>
        </m:sSub>
      </m:oMath>
      <w:r w:rsidR="00D7107F">
        <w:t xml:space="preserve">) </w:t>
      </w:r>
      <w:r w:rsidR="001A5F84">
        <w:t xml:space="preserve">and daily maximum </w:t>
      </w:r>
      <w:r w:rsidR="00D7107F">
        <w:t>(</w:t>
      </w:r>
      <m:oMath>
        <m:sSub>
          <m:sSubPr>
            <m:ctrlPr>
              <w:rPr>
                <w:rFonts w:ascii="Cambria Math" w:hAnsi="Cambria Math"/>
              </w:rPr>
            </m:ctrlPr>
          </m:sSubPr>
          <m:e>
            <m:acc>
              <m:accPr>
                <m:ctrlPr>
                  <w:rPr>
                    <w:rFonts w:ascii="Cambria Math" w:hAnsi="Cambria Math"/>
                  </w:rPr>
                </m:ctrlPr>
              </m:accPr>
              <m:e>
                <m:r>
                  <w:rPr>
                    <w:rFonts w:ascii="Cambria Math" w:hAnsi="Cambria Math"/>
                  </w:rPr>
                  <m:t>T</m:t>
                </m:r>
              </m:e>
            </m:acc>
          </m:e>
          <m:sub>
            <m:r>
              <w:rPr>
                <w:rFonts w:ascii="Cambria Math" w:hAnsi="Cambria Math"/>
              </w:rPr>
              <m:t>BG</m:t>
            </m:r>
          </m:sub>
        </m:sSub>
      </m:oMath>
      <w:r w:rsidR="00D7107F">
        <w:t xml:space="preserve">) </w:t>
      </w:r>
      <w:r w:rsidR="001A5F84">
        <w:t>temperatures in the Brown Gallery can be fit</w:t>
      </w:r>
      <w:r w:rsidR="00AD27D4">
        <w:t>ted</w:t>
      </w:r>
      <w:r w:rsidR="001A5F84">
        <w:t xml:space="preserve"> with a Fourier </w:t>
      </w:r>
      <w:r>
        <w:t xml:space="preserve">series </w:t>
      </w:r>
      <w:r w:rsidR="00BB7253">
        <w:t>of the form</w:t>
      </w:r>
    </w:p>
    <w:p w14:paraId="5F77A613" w14:textId="3268AFAB" w:rsidR="00BB7253" w:rsidRDefault="00BB7253" w:rsidP="00C02FFD">
      <w:pPr>
        <w:pStyle w:val="Equation"/>
      </w:pPr>
      <w:r>
        <w:tab/>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 xml:space="preserve">, </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0</m:t>
            </m:r>
          </m:sub>
        </m:sSub>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j=1</m:t>
            </m:r>
          </m:sub>
          <m:sup>
            <m:r>
              <m:rPr>
                <m:sty m:val="p"/>
              </m:rPr>
              <w:rPr>
                <w:rFonts w:ascii="Cambria Math" w:hAnsi="Cambria Math"/>
              </w:rPr>
              <m:t>N</m:t>
            </m:r>
          </m:sup>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j</m:t>
                </m:r>
              </m:sub>
            </m:sSub>
            <m:func>
              <m:funcPr>
                <m:ctrlPr>
                  <w:rPr>
                    <w:rFonts w:ascii="Cambria Math" w:hAnsi="Cambria Math"/>
                  </w:rPr>
                </m:ctrlPr>
              </m:funcPr>
              <m:fName>
                <m:r>
                  <m:rPr>
                    <m:sty m:val="p"/>
                  </m:rPr>
                  <w:rPr>
                    <w:rFonts w:ascii="Cambria Math" w:hAnsi="Cambria Math"/>
                  </w:rPr>
                  <m:t>cos</m:t>
                </m:r>
              </m:fName>
              <m:e>
                <m:r>
                  <m:rPr>
                    <m:sty m:val="p"/>
                  </m:rPr>
                  <w:rPr>
                    <w:rFonts w:ascii="Cambria Math" w:hAnsi="Cambria Math"/>
                  </w:rPr>
                  <m:t>(jx)</m:t>
                </m:r>
              </m:e>
            </m:func>
            <m:r>
              <m:rPr>
                <m:sty m:val="p"/>
              </m:rPr>
              <w:rPr>
                <w:rFonts w:ascii="Cambria Math" w:hAnsi="Cambria Math"/>
              </w:rPr>
              <m:t>+</m:t>
            </m:r>
            <m:sSub>
              <m:sSubPr>
                <m:ctrlPr>
                  <w:rPr>
                    <w:rFonts w:ascii="Cambria Math" w:hAnsi="Cambria Math"/>
                  </w:rPr>
                </m:ctrlPr>
              </m:sSubPr>
              <m:e>
                <m:r>
                  <m:rPr>
                    <m:sty m:val="p"/>
                  </m:rPr>
                  <w:rPr>
                    <w:rFonts w:ascii="Cambria Math" w:hAnsi="Cambria Math"/>
                  </w:rPr>
                  <m:t>B</m:t>
                </m:r>
              </m:e>
              <m:sub>
                <m:r>
                  <m:rPr>
                    <m:sty m:val="p"/>
                  </m:rPr>
                  <w:rPr>
                    <w:rFonts w:ascii="Cambria Math" w:hAnsi="Cambria Math"/>
                  </w:rPr>
                  <m:t>j</m:t>
                </m:r>
              </m:sub>
            </m:sSub>
            <m:func>
              <m:funcPr>
                <m:ctrlPr>
                  <w:rPr>
                    <w:rFonts w:ascii="Cambria Math" w:hAnsi="Cambria Math"/>
                  </w:rPr>
                </m:ctrlPr>
              </m:funcPr>
              <m:fName>
                <m:r>
                  <m:rPr>
                    <m:sty m:val="p"/>
                  </m:rPr>
                  <w:rPr>
                    <w:rFonts w:ascii="Cambria Math" w:hAnsi="Cambria Math"/>
                  </w:rPr>
                  <m:t>sin</m:t>
                </m:r>
              </m:fName>
              <m:e>
                <m:r>
                  <m:rPr>
                    <m:sty m:val="p"/>
                  </m:rPr>
                  <w:rPr>
                    <w:rFonts w:ascii="Cambria Math" w:hAnsi="Cambria Math"/>
                  </w:rPr>
                  <m:t>(jx)</m:t>
                </m:r>
              </m:e>
            </m:func>
          </m:e>
        </m:nary>
      </m:oMath>
      <w:r>
        <w:tab/>
      </w:r>
      <w:r w:rsidR="00C02FFD">
        <w:t>(5)</w:t>
      </w:r>
    </w:p>
    <w:p w14:paraId="035D5F75" w14:textId="01D99CC5" w:rsidR="00A54144" w:rsidRDefault="00C02FFD" w:rsidP="00C02FFD">
      <w:pPr>
        <w:ind w:firstLine="0"/>
      </w:pPr>
      <w:r w:rsidRPr="00F9586E">
        <w:t xml:space="preserve">where </w:t>
      </w:r>
      <m:oMath>
        <m:r>
          <m:rPr>
            <m:sty m:val="p"/>
          </m:rPr>
          <w:rPr>
            <w:rFonts w:ascii="Cambria Math" w:hAnsi="Cambria Math"/>
          </w:rPr>
          <m:t>N</m:t>
        </m:r>
      </m:oMath>
      <w:r>
        <w:t xml:space="preserve"> is the number of terms in the Fourier series, </w:t>
      </w:r>
      <w:r w:rsidR="00B269B7">
        <w:t>enabling</w:t>
      </w:r>
      <w:r w:rsidR="0063601C">
        <w:t xml:space="preserve"> backwards extrapolation of these temperatures to 160</w:t>
      </w:r>
      <w:r w:rsidR="00CB6739">
        <w:t>5</w:t>
      </w:r>
      <w:r w:rsidR="00D3308E">
        <w:t xml:space="preserve">. </w:t>
      </w:r>
      <w:r w:rsidR="00A54144">
        <w:t xml:space="preserve">To increase the accuracy of the model in periods 1772 – 1877 and 1659 – 1771 correction factors have been derived based on the daily average temperatures and monthly average temperatures from HadCET respectively. Details of the application of this method are given in Appendix A. </w:t>
      </w:r>
    </w:p>
    <w:p w14:paraId="67B6BCE2" w14:textId="0FE265E4" w:rsidR="0086761B" w:rsidRPr="00E019B2" w:rsidRDefault="000A5F70" w:rsidP="0086761B">
      <w:pPr>
        <w:pStyle w:val="Heading2"/>
        <w:rPr>
          <w:lang w:val="en-GB"/>
        </w:rPr>
      </w:pPr>
      <w:r w:rsidRPr="00E019B2">
        <w:rPr>
          <w:lang w:val="en-GB"/>
        </w:rPr>
        <w:t>3</w:t>
      </w:r>
      <w:r w:rsidR="0086761B" w:rsidRPr="00E019B2">
        <w:rPr>
          <w:lang w:val="en-GB"/>
        </w:rPr>
        <w:t>.5. Relative humidity inside Brown Gallery</w:t>
      </w:r>
    </w:p>
    <w:p w14:paraId="462FC1CC" w14:textId="3CA44AA8" w:rsidR="00633AC7" w:rsidRDefault="00194695" w:rsidP="00633AC7">
      <w:pPr>
        <w:rPr>
          <w:rFonts w:eastAsiaTheme="majorEastAsia"/>
        </w:rPr>
      </w:pPr>
      <w:r>
        <w:rPr>
          <w:rFonts w:eastAsiaTheme="majorEastAsia"/>
        </w:rPr>
        <w:t xml:space="preserve">Due to the lack of relative humidity data </w:t>
      </w:r>
      <w:r w:rsidR="00911482">
        <w:rPr>
          <w:rFonts w:eastAsiaTheme="majorEastAsia"/>
        </w:rPr>
        <w:t xml:space="preserve">over a long period </w:t>
      </w:r>
      <w:r w:rsidR="008F3801">
        <w:rPr>
          <w:rFonts w:eastAsiaTheme="majorEastAsia"/>
        </w:rPr>
        <w:t xml:space="preserve">prior to the year 2000 </w:t>
      </w:r>
      <w:r w:rsidR="00D51B6C">
        <w:rPr>
          <w:rFonts w:eastAsiaTheme="majorEastAsia"/>
        </w:rPr>
        <w:t xml:space="preserve">for </w:t>
      </w:r>
      <w:r>
        <w:rPr>
          <w:rFonts w:eastAsiaTheme="majorEastAsia"/>
        </w:rPr>
        <w:t>both the Brown Gallery and outside at Knole House</w:t>
      </w:r>
      <w:r w:rsidR="00CA1BAE">
        <w:rPr>
          <w:rFonts w:eastAsiaTheme="majorEastAsia"/>
        </w:rPr>
        <w:t>,</w:t>
      </w:r>
      <w:r>
        <w:rPr>
          <w:rFonts w:eastAsiaTheme="majorEastAsia"/>
        </w:rPr>
        <w:t xml:space="preserve"> a method is required to obtain th</w:t>
      </w:r>
      <w:r w:rsidR="00633AC7">
        <w:rPr>
          <w:rFonts w:eastAsiaTheme="majorEastAsia"/>
        </w:rPr>
        <w:t>e minimum and maximum daily RH. For a given temperature (</w:t>
      </w:r>
      <m:oMath>
        <m:r>
          <m:rPr>
            <m:sty m:val="p"/>
          </m:rPr>
          <w:rPr>
            <w:rFonts w:ascii="Cambria Math" w:eastAsiaTheme="majorEastAsia" w:hAnsi="Cambria Math"/>
          </w:rPr>
          <m:t>T</m:t>
        </m:r>
      </m:oMath>
      <w:r w:rsidR="00633AC7">
        <w:rPr>
          <w:rFonts w:eastAsiaTheme="majorEastAsia"/>
        </w:rPr>
        <w:t xml:space="preserve">), the </w:t>
      </w:r>
      <w:r w:rsidR="00E9628B">
        <w:rPr>
          <w:rFonts w:eastAsiaTheme="majorEastAsia"/>
        </w:rPr>
        <w:t>RH</w:t>
      </w:r>
      <w:r w:rsidR="00633AC7">
        <w:rPr>
          <w:rFonts w:eastAsiaTheme="majorEastAsia"/>
        </w:rPr>
        <w:t xml:space="preserve"> is defined as the percentage of actual water vapour pressure </w:t>
      </w:r>
      <w:r w:rsidR="00D3431C">
        <w:rPr>
          <w:rFonts w:eastAsiaTheme="majorEastAsia"/>
        </w:rPr>
        <w:t xml:space="preserve">of </w:t>
      </w:r>
      <w:r w:rsidR="00633AC7">
        <w:rPr>
          <w:rFonts w:eastAsiaTheme="majorEastAsia"/>
        </w:rPr>
        <w:t>air (</w:t>
      </w:r>
      <m:oMath>
        <m:sSub>
          <m:sSubPr>
            <m:ctrlPr>
              <w:rPr>
                <w:rFonts w:ascii="Cambria Math" w:eastAsiaTheme="majorEastAsia" w:hAnsi="Cambria Math"/>
              </w:rPr>
            </m:ctrlPr>
          </m:sSubPr>
          <m:e>
            <m:r>
              <m:rPr>
                <m:sty m:val="p"/>
              </m:rPr>
              <w:rPr>
                <w:rFonts w:ascii="Cambria Math" w:eastAsiaTheme="majorEastAsia" w:hAnsi="Cambria Math"/>
              </w:rPr>
              <m:t>e</m:t>
            </m:r>
          </m:e>
          <m:sub>
            <m:r>
              <m:rPr>
                <m:sty m:val="p"/>
              </m:rPr>
              <w:rPr>
                <w:rFonts w:ascii="Cambria Math" w:eastAsiaTheme="majorEastAsia" w:hAnsi="Cambria Math"/>
              </w:rPr>
              <m:t>a</m:t>
            </m:r>
          </m:sub>
        </m:sSub>
      </m:oMath>
      <w:r w:rsidR="00633AC7">
        <w:rPr>
          <w:rFonts w:eastAsiaTheme="majorEastAsia"/>
        </w:rPr>
        <w:t xml:space="preserve">) to the saturation vapour pressure </w:t>
      </w:r>
      <w:r w:rsidR="00D3431C">
        <w:rPr>
          <w:rFonts w:eastAsiaTheme="majorEastAsia"/>
        </w:rPr>
        <w:t>of</w:t>
      </w:r>
      <w:r w:rsidR="00633AC7">
        <w:rPr>
          <w:rFonts w:eastAsiaTheme="majorEastAsia"/>
        </w:rPr>
        <w:t xml:space="preserve"> air </w:t>
      </w:r>
      <w:r w:rsidR="00373FC6">
        <w:rPr>
          <w:rFonts w:eastAsiaTheme="majorEastAsia"/>
        </w:rPr>
        <w:t>(</w:t>
      </w:r>
      <m:oMath>
        <m:sSub>
          <m:sSubPr>
            <m:ctrlPr>
              <w:rPr>
                <w:rFonts w:ascii="Cambria Math" w:eastAsiaTheme="majorEastAsia" w:hAnsi="Cambria Math"/>
              </w:rPr>
            </m:ctrlPr>
          </m:sSubPr>
          <m:e>
            <m:r>
              <m:rPr>
                <m:sty m:val="p"/>
              </m:rPr>
              <w:rPr>
                <w:rFonts w:ascii="Cambria Math" w:eastAsiaTheme="majorEastAsia" w:hAnsi="Cambria Math"/>
              </w:rPr>
              <m:t>e</m:t>
            </m:r>
          </m:e>
          <m:sub>
            <m:r>
              <m:rPr>
                <m:sty m:val="p"/>
              </m:rPr>
              <w:rPr>
                <w:rFonts w:ascii="Cambria Math" w:eastAsiaTheme="majorEastAsia" w:hAnsi="Cambria Math"/>
              </w:rPr>
              <m:t>s</m:t>
            </m:r>
          </m:sub>
        </m:sSub>
      </m:oMath>
      <w:r w:rsidR="00373FC6">
        <w:rPr>
          <w:rFonts w:eastAsiaTheme="majorEastAsia"/>
        </w:rPr>
        <w:t>)</w:t>
      </w:r>
    </w:p>
    <w:p w14:paraId="4A024ADC" w14:textId="3B26029B" w:rsidR="00633AC7" w:rsidRDefault="00373FC6" w:rsidP="00373FC6">
      <w:pPr>
        <w:pStyle w:val="Equation"/>
      </w:pPr>
      <w:r>
        <w:rPr>
          <w:rFonts w:eastAsiaTheme="majorEastAsia"/>
        </w:rPr>
        <w:lastRenderedPageBreak/>
        <w:tab/>
      </w:r>
      <m:oMath>
        <m:r>
          <m:rPr>
            <m:sty m:val="p"/>
          </m:rPr>
          <w:rPr>
            <w:rFonts w:ascii="Cambria Math" w:hAnsi="Cambria Math"/>
          </w:rPr>
          <m:t>RH=</m:t>
        </m:r>
        <m:f>
          <m:fPr>
            <m:ctrlPr>
              <w:rPr>
                <w:rFonts w:ascii="Cambria Math" w:hAnsi="Cambria Math"/>
              </w:rPr>
            </m:ctrlPr>
          </m:fPr>
          <m:num>
            <m:sSub>
              <m:sSubPr>
                <m:ctrlPr>
                  <w:rPr>
                    <w:rFonts w:ascii="Cambria Math" w:hAnsi="Cambria Math"/>
                  </w:rPr>
                </m:ctrlPr>
              </m:sSubPr>
              <m:e>
                <m:r>
                  <m:rPr>
                    <m:sty m:val="p"/>
                  </m:rPr>
                  <w:rPr>
                    <w:rFonts w:ascii="Cambria Math" w:hAnsi="Cambria Math"/>
                  </w:rPr>
                  <m:t>e</m:t>
                </m:r>
              </m:e>
              <m:sub>
                <m:r>
                  <m:rPr>
                    <m:sty m:val="p"/>
                  </m:rPr>
                  <w:rPr>
                    <w:rFonts w:ascii="Cambria Math" w:hAnsi="Cambria Math"/>
                  </w:rPr>
                  <m:t>a</m:t>
                </m:r>
              </m:sub>
            </m:sSub>
            <m:d>
              <m:dPr>
                <m:ctrlPr>
                  <w:rPr>
                    <w:rFonts w:ascii="Cambria Math" w:hAnsi="Cambria Math"/>
                  </w:rPr>
                </m:ctrlPr>
              </m:dPr>
              <m:e>
                <m:r>
                  <m:rPr>
                    <m:sty m:val="p"/>
                  </m:rPr>
                  <w:rPr>
                    <w:rFonts w:ascii="Cambria Math" w:hAnsi="Cambria Math"/>
                  </w:rPr>
                  <m:t>T</m:t>
                </m:r>
              </m:e>
            </m:d>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s</m:t>
                </m:r>
              </m:sub>
            </m:sSub>
            <m:d>
              <m:dPr>
                <m:ctrlPr>
                  <w:rPr>
                    <w:rFonts w:ascii="Cambria Math" w:hAnsi="Cambria Math"/>
                  </w:rPr>
                </m:ctrlPr>
              </m:dPr>
              <m:e>
                <m:r>
                  <m:rPr>
                    <m:sty m:val="p"/>
                  </m:rPr>
                  <w:rPr>
                    <w:rFonts w:ascii="Cambria Math" w:hAnsi="Cambria Math"/>
                  </w:rPr>
                  <m:t>T</m:t>
                </m:r>
              </m:e>
            </m:d>
          </m:den>
        </m:f>
        <m:r>
          <m:rPr>
            <m:sty m:val="p"/>
          </m:rPr>
          <w:rPr>
            <w:rFonts w:ascii="Cambria Math" w:hAnsi="Cambria Math"/>
          </w:rPr>
          <m:t>×100</m:t>
        </m:r>
      </m:oMath>
      <w:r>
        <w:rPr>
          <w:rFonts w:eastAsiaTheme="majorEastAsia"/>
        </w:rPr>
        <w:tab/>
        <w:t>(</w:t>
      </w:r>
      <w:r w:rsidR="002E423B">
        <w:rPr>
          <w:rFonts w:eastAsiaTheme="majorEastAsia"/>
        </w:rPr>
        <w:t>6</w:t>
      </w:r>
      <w:r>
        <w:rPr>
          <w:rFonts w:eastAsiaTheme="majorEastAsia"/>
        </w:rPr>
        <w:t>)</w:t>
      </w:r>
    </w:p>
    <w:p w14:paraId="1FC1B0D6" w14:textId="0C8567E0" w:rsidR="00373FC6" w:rsidRDefault="00E9628B" w:rsidP="00373FC6">
      <w:pPr>
        <w:ind w:firstLine="0"/>
      </w:pPr>
      <w:r>
        <w:t xml:space="preserve">The saturation vapour pressure </w:t>
      </w:r>
      <w:r w:rsidR="002B1E4D">
        <w:t xml:space="preserve">of </w:t>
      </w:r>
      <w:r w:rsidR="00373FC6">
        <w:t xml:space="preserve">air </w:t>
      </w:r>
      <w:r w:rsidR="002B1E4D">
        <w:t>(</w:t>
      </w:r>
      <m:oMath>
        <m:r>
          <m:rPr>
            <m:sty m:val="p"/>
          </m:rPr>
          <w:rPr>
            <w:rFonts w:ascii="Cambria Math" w:hAnsi="Cambria Math"/>
          </w:rPr>
          <m:t>kPa</m:t>
        </m:r>
      </m:oMath>
      <w:r w:rsidR="002B1E4D">
        <w:t xml:space="preserve">) </w:t>
      </w:r>
      <w:r w:rsidR="00373FC6">
        <w:t>at a given temperature T (</w:t>
      </w:r>
      <m:oMath>
        <m:r>
          <m:rPr>
            <m:sty m:val="p"/>
          </m:rPr>
          <w:rPr>
            <w:rFonts w:ascii="Cambria Math" w:hAnsi="Cambria Math"/>
          </w:rPr>
          <m:t>°C</m:t>
        </m:r>
      </m:oMath>
      <w:r w:rsidR="00373FC6">
        <w:t xml:space="preserve">) can be calculated </w:t>
      </w:r>
      <w:r w:rsidR="0020314F">
        <w:t>using the following empirical formul</w:t>
      </w:r>
      <w:r w:rsidR="0020314F" w:rsidRPr="00FE6190">
        <w:t>a</w:t>
      </w:r>
      <w:r w:rsidR="00FE6190">
        <w:t xml:space="preserve"> </w:t>
      </w:r>
      <w:r w:rsidR="00FE6190" w:rsidRPr="00FE6190">
        <w:fldChar w:fldCharType="begin" w:fldLock="1"/>
      </w:r>
      <w:r w:rsidR="00B50536">
        <w:instrText>ADDIN CSL_CITATION {"citationItems":[{"id":"ITEM-1","itemData":{"ISBN":"92-5-104219-5","author":[{"dropping-particle":"","family":"Allen","given":"RG","non-dropping-particle":"","parse-names":false,"suffix":""},{"dropping-particle":"","family":"Pereira","given":"LS","non-dropping-particle":"","parse-names":false,"suffix":""},{"dropping-particle":"","family":"Raes","given":"D","non-dropping-particle":"","parse-names":false,"suffix":""},{"dropping-particle":"","family":"Smith","given":"M","non-dropping-particle":"","parse-names":false,"suffix":""}],"container-title":"FAO Irrigation and drainage paper 56","id":"ITEM-1","issued":{"date-parts":[["1998"]]},"publisher":"FAO","publisher-place":"Rome","title":"Crop Evapotranspiration - Guidelines for Computing Crop Water Requirements","type":"paper-conference"},"uris":["http://www.mendeley.com/documents/?uuid=e422840a-3d0a-44a5-aea5-f853f8ddcdc0"]},{"id":"ITEM-2","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Engineering","id":"ITEM-2","issue":"9","issued":{"date-parts":[["2017"]]},"page":"1-11","title":"Estimation of Relative Humidity and Dew Point Temperature Using Limited Meteorological Data","type":"article-journal","volume":"143"},"uris":["http://www.mendeley.com/documents/?uuid=bd45d8d0-53d5-4a35-aba7-9e77d876a172"]},{"id":"ITEM-3","itemData":{"DOI":"10.1002/met.258","author":[{"dropping-particle":"","family":"Eccel","given":"Emanuele","non-dropping-particle":"","parse-names":false,"suffix":""}],"container-title":"Royal Meteorological Society","id":"ITEM-3","issued":{"date-parts":[["2012"]]},"page":"118-128","title":"Estimating air humidity from temperature and precipitation measures for modelling applications","type":"article-journal","volume":"19"},"uris":["http://www.mendeley.com/documents/?uuid=96052ecb-7a1f-403e-a7a7-b36f739d645f"]},{"id":"ITEM-4","itemData":{"DOI":"10.1002/met.1641","author":[{"dropping-particle":"","family":"Gunawardhana","given":"Luminda Niroshana","non-dropping-particle":"","parse-names":false,"suffix":""},{"dropping-particle":"","family":"Al-rawas","given":"Ghazi A","non-dropping-particle":"","parse-names":false,"suffix":""},{"dropping-particle":"","family":"Kazama","given":"So","non-dropping-particle":"","parse-names":false,"suffix":""}],"container-title":"Royal Meteorological Society","id":"ITEM-4","issued":{"date-parts":[["2017"]]},"page":"551-559","title":"An alternative method for predicting relative humidity for climate change studies","type":"article-journal","volume":"24"},"uris":["http://www.mendeley.com/documents/?uuid=73643ad3-b186-4ce8-bde3-4deb79fc121f"]}],"mendeley":{"formattedCitation":"[21]–[24]","plainTextFormattedCitation":"[21]–[24]","previouslyFormattedCitation":"[21]–[24]"},"properties":{"noteIndex":0},"schema":"https://github.com/citation-style-language/schema/raw/master/csl-citation.json"}</w:instrText>
      </w:r>
      <w:r w:rsidR="00FE6190" w:rsidRPr="00FE6190">
        <w:fldChar w:fldCharType="separate"/>
      </w:r>
      <w:r w:rsidR="008E56DA" w:rsidRPr="008E56DA">
        <w:rPr>
          <w:noProof/>
        </w:rPr>
        <w:t>[21]–[24]</w:t>
      </w:r>
      <w:r w:rsidR="00FE6190" w:rsidRPr="00FE6190">
        <w:fldChar w:fldCharType="end"/>
      </w:r>
    </w:p>
    <w:p w14:paraId="26DFD317" w14:textId="3C3EB68C" w:rsidR="00373FC6" w:rsidRDefault="00373FC6" w:rsidP="00373FC6">
      <w:pPr>
        <w:pStyle w:val="Equation"/>
      </w:pPr>
      <w:r>
        <w:tab/>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s</m:t>
            </m:r>
          </m:sub>
        </m:sSub>
        <m:r>
          <m:rPr>
            <m:sty m:val="p"/>
          </m:rPr>
          <w:rPr>
            <w:rFonts w:ascii="Cambria Math" w:hAnsi="Cambria Math"/>
          </w:rPr>
          <m:t>=0.6108</m:t>
        </m:r>
        <m:func>
          <m:funcPr>
            <m:ctrlPr>
              <w:rPr>
                <w:rFonts w:ascii="Cambria Math" w:hAnsi="Cambria Math"/>
              </w:rPr>
            </m:ctrlPr>
          </m:funcPr>
          <m:fName>
            <m:r>
              <m:rPr>
                <m:sty m:val="p"/>
              </m:rPr>
              <w:rPr>
                <w:rFonts w:ascii="Cambria Math" w:hAnsi="Cambria Math"/>
              </w:rPr>
              <m:t>exp</m:t>
            </m:r>
          </m:fName>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(17.27T)</m:t>
                    </m:r>
                  </m:num>
                  <m:den>
                    <m:r>
                      <m:rPr>
                        <m:sty m:val="p"/>
                      </m:rPr>
                      <w:rPr>
                        <w:rFonts w:ascii="Cambria Math" w:hAnsi="Cambria Math"/>
                      </w:rPr>
                      <m:t>T+237.3</m:t>
                    </m:r>
                  </m:den>
                </m:f>
              </m:e>
            </m:d>
          </m:e>
        </m:func>
      </m:oMath>
      <w:r>
        <w:tab/>
        <w:t>(</w:t>
      </w:r>
      <w:r w:rsidR="002E423B">
        <w:t>7</w:t>
      </w:r>
      <w:r>
        <w:t>)</w:t>
      </w:r>
    </w:p>
    <w:p w14:paraId="74F757FE" w14:textId="42EB9844" w:rsidR="00373FC6" w:rsidRPr="00373FC6" w:rsidRDefault="006D4396" w:rsidP="006D4396">
      <w:pPr>
        <w:ind w:firstLine="0"/>
      </w:pPr>
      <w:r>
        <w:t xml:space="preserve">The </w:t>
      </w:r>
      <w:r w:rsidR="002B1E4D">
        <w:t xml:space="preserve">daily </w:t>
      </w:r>
      <w:r>
        <w:t xml:space="preserve">actual vapour pressure of air </w:t>
      </w:r>
      <w:r w:rsidR="002B1E4D">
        <w:t>(</w:t>
      </w:r>
      <m:oMath>
        <m:r>
          <m:rPr>
            <m:sty m:val="p"/>
          </m:rPr>
          <w:rPr>
            <w:rFonts w:ascii="Cambria Math" w:hAnsi="Cambria Math"/>
          </w:rPr>
          <m:t>kPa</m:t>
        </m:r>
      </m:oMath>
      <w:r w:rsidR="002B1E4D">
        <w:t xml:space="preserve">) </w:t>
      </w:r>
      <w:r>
        <w:t>can be calculated using the saturation vapour pressure of air at the dew point temperature (</w:t>
      </w:r>
      <m:oMath>
        <m:sSub>
          <m:sSubPr>
            <m:ctrlPr>
              <w:rPr>
                <w:rFonts w:ascii="Cambria Math" w:eastAsiaTheme="majorEastAsia" w:hAnsi="Cambria Math"/>
              </w:rPr>
            </m:ctrlPr>
          </m:sSubPr>
          <m:e>
            <m:r>
              <m:rPr>
                <m:sty m:val="p"/>
              </m:rPr>
              <w:rPr>
                <w:rFonts w:ascii="Cambria Math" w:eastAsiaTheme="majorEastAsia" w:hAnsi="Cambria Math"/>
              </w:rPr>
              <m:t>T</m:t>
            </m:r>
          </m:e>
          <m:sub>
            <m:r>
              <m:rPr>
                <m:sty m:val="p"/>
              </m:rPr>
              <w:rPr>
                <w:rFonts w:ascii="Cambria Math" w:eastAsiaTheme="majorEastAsia" w:hAnsi="Cambria Math"/>
              </w:rPr>
              <m:t>dew</m:t>
            </m:r>
          </m:sub>
        </m:sSub>
      </m:oMath>
      <w:r>
        <w:t>)</w:t>
      </w:r>
      <w:r w:rsidR="00FE6190">
        <w:t xml:space="preserve"> </w:t>
      </w:r>
      <w:r w:rsidR="00FE6190" w:rsidRPr="00FE6190">
        <w:fldChar w:fldCharType="begin" w:fldLock="1"/>
      </w:r>
      <w:r w:rsidR="00B50536">
        <w:instrText>ADDIN CSL_CITATION {"citationItems":[{"id":"ITEM-1","itemData":{"ISBN":"92-5-104219-5","author":[{"dropping-particle":"","family":"Allen","given":"RG","non-dropping-particle":"","parse-names":false,"suffix":""},{"dropping-particle":"","family":"Pereira","given":"LS","non-dropping-particle":"","parse-names":false,"suffix":""},{"dropping-particle":"","family":"Raes","given":"D","non-dropping-particle":"","parse-names":false,"suffix":""},{"dropping-particle":"","family":"Smith","given":"M","non-dropping-particle":"","parse-names":false,"suffix":""}],"container-title":"FAO Irrigation and drainage paper 56","id":"ITEM-1","issued":{"date-parts":[["1998"]]},"publisher":"FAO","publisher-place":"Rome","title":"Crop Evapotranspiration - Guidelines for Computing Crop Water Requirements","type":"paper-conference"},"uris":["http://www.mendeley.com/documents/?uuid=e422840a-3d0a-44a5-aea5-f853f8ddcdc0"]},{"id":"ITEM-2","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Engineering","id":"ITEM-2","issue":"9","issued":{"date-parts":[["2017"]]},"page":"1-11","title":"Estimation of Relative Humidity and Dew Point Temperature Using Limited Meteorological Data","type":"article-journal","volume":"143"},"uris":["http://www.mendeley.com/documents/?uuid=bd45d8d0-53d5-4a35-aba7-9e77d876a172"]},{"id":"ITEM-3","itemData":{"DOI":"10.1002/met.258","author":[{"dropping-particle":"","family":"Eccel","given":"Emanuele","non-dropping-particle":"","parse-names":false,"suffix":""}],"container-title":"Royal Meteorological Society","id":"ITEM-3","issued":{"date-parts":[["2012"]]},"page":"118-128","title":"Estimating air humidity from temperature and precipitation measures for modelling applications","type":"article-journal","volume":"19"},"uris":["http://www.mendeley.com/documents/?uuid=96052ecb-7a1f-403e-a7a7-b36f739d645f"]},{"id":"ITEM-4","itemData":{"DOI":"10.1002/met.1641","author":[{"dropping-particle":"","family":"Gunawardhana","given":"Luminda Niroshana","non-dropping-particle":"","parse-names":false,"suffix":""},{"dropping-particle":"","family":"Al-rawas","given":"Ghazi A","non-dropping-particle":"","parse-names":false,"suffix":""},{"dropping-particle":"","family":"Kazama","given":"So","non-dropping-particle":"","parse-names":false,"suffix":""}],"container-title":"Royal Meteorological Society","id":"ITEM-4","issued":{"date-parts":[["2017"]]},"page":"551-559","title":"An alternative method for predicting relative humidity for climate change studies","type":"article-journal","volume":"24"},"uris":["http://www.mendeley.com/documents/?uuid=73643ad3-b186-4ce8-bde3-4deb79fc121f"]}],"mendeley":{"formattedCitation":"[21]–[24]","plainTextFormattedCitation":"[21]–[24]","previouslyFormattedCitation":"[21]–[24]"},"properties":{"noteIndex":0},"schema":"https://github.com/citation-style-language/schema/raw/master/csl-citation.json"}</w:instrText>
      </w:r>
      <w:r w:rsidR="00FE6190" w:rsidRPr="00FE6190">
        <w:fldChar w:fldCharType="separate"/>
      </w:r>
      <w:r w:rsidR="008E56DA" w:rsidRPr="008E56DA">
        <w:rPr>
          <w:noProof/>
        </w:rPr>
        <w:t>[21]–[24]</w:t>
      </w:r>
      <w:r w:rsidR="00FE6190" w:rsidRPr="00FE6190">
        <w:fldChar w:fldCharType="end"/>
      </w:r>
      <w:r w:rsidR="00955A3C">
        <w:t>, where the dew poin</w:t>
      </w:r>
      <w:r w:rsidR="002E423B">
        <w:t>t temperature is defined as the temperature that the air needs to be cooled to in order to be fully saturated</w:t>
      </w:r>
    </w:p>
    <w:p w14:paraId="4B1D87AF" w14:textId="4CEDE237" w:rsidR="00633AC7" w:rsidRDefault="006D4396" w:rsidP="006D4396">
      <w:pPr>
        <w:pStyle w:val="Equation"/>
      </w:pPr>
      <w:r>
        <w:tab/>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a</m:t>
            </m:r>
          </m:sub>
        </m:sSub>
        <m:r>
          <m:rPr>
            <m:sty m:val="p"/>
          </m:rPr>
          <w:rPr>
            <w:rFonts w:ascii="Cambria Math" w:hAnsi="Cambria Math"/>
          </w:rPr>
          <m:t>=0.6108</m:t>
        </m:r>
        <m:func>
          <m:funcPr>
            <m:ctrlPr>
              <w:rPr>
                <w:rFonts w:ascii="Cambria Math" w:hAnsi="Cambria Math"/>
              </w:rPr>
            </m:ctrlPr>
          </m:funcPr>
          <m:fName>
            <m:r>
              <m:rPr>
                <m:sty m:val="p"/>
              </m:rPr>
              <w:rPr>
                <w:rFonts w:ascii="Cambria Math" w:hAnsi="Cambria Math"/>
              </w:rPr>
              <m:t>exp</m:t>
            </m:r>
          </m:fName>
          <m:e>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(17.27</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dew</m:t>
                        </m:r>
                      </m:sub>
                    </m:sSub>
                    <m:r>
                      <m:rPr>
                        <m:sty m:val="p"/>
                      </m:rPr>
                      <w:rPr>
                        <w:rFonts w:ascii="Cambria Math" w:hAnsi="Cambria Math"/>
                      </w:rPr>
                      <m:t>)</m:t>
                    </m:r>
                  </m:num>
                  <m:den>
                    <m:sSub>
                      <m:sSubPr>
                        <m:ctrlPr>
                          <w:rPr>
                            <w:rFonts w:ascii="Cambria Math" w:hAnsi="Cambria Math"/>
                          </w:rPr>
                        </m:ctrlPr>
                      </m:sSubPr>
                      <m:e>
                        <m:r>
                          <m:rPr>
                            <m:sty m:val="p"/>
                          </m:rPr>
                          <w:rPr>
                            <w:rFonts w:ascii="Cambria Math" w:hAnsi="Cambria Math"/>
                          </w:rPr>
                          <m:t>T</m:t>
                        </m:r>
                      </m:e>
                      <m:sub>
                        <m:r>
                          <m:rPr>
                            <m:sty m:val="p"/>
                          </m:rPr>
                          <w:rPr>
                            <w:rFonts w:ascii="Cambria Math" w:hAnsi="Cambria Math"/>
                          </w:rPr>
                          <m:t>dew</m:t>
                        </m:r>
                      </m:sub>
                    </m:sSub>
                    <m:r>
                      <m:rPr>
                        <m:sty m:val="p"/>
                      </m:rPr>
                      <w:rPr>
                        <w:rFonts w:ascii="Cambria Math" w:hAnsi="Cambria Math"/>
                      </w:rPr>
                      <m:t>+237.3</m:t>
                    </m:r>
                  </m:den>
                </m:f>
              </m:e>
            </m:d>
          </m:e>
        </m:func>
      </m:oMath>
      <w:r>
        <w:tab/>
        <w:t>(</w:t>
      </w:r>
      <w:r w:rsidR="002E423B">
        <w:t>8</w:t>
      </w:r>
      <w:r>
        <w:t>)</w:t>
      </w:r>
    </w:p>
    <w:p w14:paraId="43D201CA" w14:textId="16932B98" w:rsidR="00194695" w:rsidRDefault="006D4396">
      <w:pPr>
        <w:rPr>
          <w:rFonts w:eastAsiaTheme="majorEastAsia"/>
        </w:rPr>
      </w:pPr>
      <w:r>
        <w:rPr>
          <w:rFonts w:eastAsiaTheme="majorEastAsia"/>
        </w:rPr>
        <w:t xml:space="preserve">Therefore to calculate the </w:t>
      </w:r>
      <w:r w:rsidR="006B6E46">
        <w:rPr>
          <w:rFonts w:eastAsiaTheme="majorEastAsia"/>
        </w:rPr>
        <w:t xml:space="preserve">minimum and maximum </w:t>
      </w:r>
      <w:r>
        <w:rPr>
          <w:rFonts w:eastAsiaTheme="majorEastAsia"/>
        </w:rPr>
        <w:t xml:space="preserve">relative </w:t>
      </w:r>
      <w:r w:rsidR="008D216D" w:rsidRPr="00F52D61">
        <w:rPr>
          <w:rFonts w:eastAsiaTheme="majorEastAsia"/>
          <w:color w:val="FF0000"/>
        </w:rPr>
        <w:t>humidity</w:t>
      </w:r>
      <w:r w:rsidR="006B6E46">
        <w:rPr>
          <w:rFonts w:eastAsiaTheme="majorEastAsia"/>
        </w:rPr>
        <w:t>,</w:t>
      </w:r>
      <w:r>
        <w:rPr>
          <w:rFonts w:eastAsiaTheme="majorEastAsia"/>
        </w:rPr>
        <w:t xml:space="preserve"> three temperatures are required. </w:t>
      </w:r>
      <w:r w:rsidR="00CA1BAE">
        <w:rPr>
          <w:rFonts w:eastAsiaTheme="majorEastAsia"/>
        </w:rPr>
        <w:t>These are t</w:t>
      </w:r>
      <w:r>
        <w:rPr>
          <w:rFonts w:eastAsiaTheme="majorEastAsia"/>
        </w:rPr>
        <w:t xml:space="preserve">he minimum, maximum and dew point temperatures. </w:t>
      </w:r>
      <w:r w:rsidR="00955A3C">
        <w:rPr>
          <w:rFonts w:eastAsiaTheme="majorEastAsia"/>
        </w:rPr>
        <w:t>Sections 3.3 and 3.4</w:t>
      </w:r>
      <w:r w:rsidR="00F04AD1">
        <w:rPr>
          <w:rFonts w:eastAsiaTheme="majorEastAsia"/>
        </w:rPr>
        <w:t xml:space="preserve"> state</w:t>
      </w:r>
      <w:r w:rsidR="00955A3C">
        <w:rPr>
          <w:rFonts w:eastAsiaTheme="majorEastAsia"/>
        </w:rPr>
        <w:t xml:space="preserve"> a method to obtain the minimum and maximum temperatures </w:t>
      </w:r>
      <w:r w:rsidR="00CA1BAE">
        <w:rPr>
          <w:rFonts w:eastAsiaTheme="majorEastAsia"/>
        </w:rPr>
        <w:t xml:space="preserve">outside </w:t>
      </w:r>
      <w:r w:rsidR="00955A3C">
        <w:rPr>
          <w:rFonts w:eastAsiaTheme="majorEastAsia"/>
        </w:rPr>
        <w:t>at Knole and inside the Brown Gallery. Therefore</w:t>
      </w:r>
      <w:r w:rsidR="00911482">
        <w:rPr>
          <w:rFonts w:eastAsiaTheme="majorEastAsia"/>
        </w:rPr>
        <w:t>,</w:t>
      </w:r>
      <w:r w:rsidR="00955A3C">
        <w:rPr>
          <w:rFonts w:eastAsiaTheme="majorEastAsia"/>
        </w:rPr>
        <w:t xml:space="preserve"> the only temperature </w:t>
      </w:r>
      <w:r w:rsidR="00E9628B">
        <w:rPr>
          <w:rFonts w:eastAsiaTheme="majorEastAsia"/>
        </w:rPr>
        <w:t xml:space="preserve">now </w:t>
      </w:r>
      <w:r w:rsidR="00955A3C">
        <w:rPr>
          <w:rFonts w:eastAsiaTheme="majorEastAsia"/>
        </w:rPr>
        <w:t xml:space="preserve">required is the dew point temperature. </w:t>
      </w:r>
      <w:r w:rsidR="00194695">
        <w:rPr>
          <w:rFonts w:eastAsiaTheme="majorEastAsia"/>
        </w:rPr>
        <w:t xml:space="preserve">Following previous work </w:t>
      </w:r>
      <w:r w:rsidR="00FE6190" w:rsidRPr="00FE6190">
        <w:fldChar w:fldCharType="begin" w:fldLock="1"/>
      </w:r>
      <w:r w:rsidR="00B50536">
        <w:instrText>ADDIN CSL_CITATION {"citationItems":[{"id":"ITEM-1","itemData":{"ISBN":"92-5-104219-5","author":[{"dropping-particle":"","family":"Allen","given":"RG","non-dropping-particle":"","parse-names":false,"suffix":""},{"dropping-particle":"","family":"Pereira","given":"LS","non-dropping-particle":"","parse-names":false,"suffix":""},{"dropping-particle":"","family":"Raes","given":"D","non-dropping-particle":"","parse-names":false,"suffix":""},{"dropping-particle":"","family":"Smith","given":"M","non-dropping-particle":"","parse-names":false,"suffix":""}],"container-title":"FAO Irrigation and drainage paper 56","id":"ITEM-1","issued":{"date-parts":[["1998"]]},"publisher":"FAO","publisher-place":"Rome","title":"Crop Evapotranspiration - Guidelines for Computing Crop Water Requirements","type":"paper-conference"},"uris":["http://www.mendeley.com/documents/?uuid=e422840a-3d0a-44a5-aea5-f853f8ddcdc0"]},{"id":"ITEM-2","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Engineering","id":"ITEM-2","issue":"9","issued":{"date-parts":[["2017"]]},"page":"1-11","title":"Estimation of Relative Humidity and Dew Point Temperature Using Limited Meteorological Data","type":"article-journal","volume":"143"},"uris":["http://www.mendeley.com/documents/?uuid=bd45d8d0-53d5-4a35-aba7-9e77d876a172"]},{"id":"ITEM-3","itemData":{"DOI":"10.1002/met.258","author":[{"dropping-particle":"","family":"Eccel","given":"Emanuele","non-dropping-particle":"","parse-names":false,"suffix":""}],"container-title":"Royal Meteorological Society","id":"ITEM-3","issued":{"date-parts":[["2012"]]},"page":"118-128","title":"Estimating air humidity from temperature and precipitation measures for modelling applications","type":"article-journal","volume":"19"},"uris":["http://www.mendeley.com/documents/?uuid=96052ecb-7a1f-403e-a7a7-b36f739d645f"]},{"id":"ITEM-4","itemData":{"DOI":"10.1002/met.1641","author":[{"dropping-particle":"","family":"Gunawardhana","given":"Luminda Niroshana","non-dropping-particle":"","parse-names":false,"suffix":""},{"dropping-particle":"","family":"Al-rawas","given":"Ghazi A","non-dropping-particle":"","parse-names":false,"suffix":""},{"dropping-particle":"","family":"Kazama","given":"So","non-dropping-particle":"","parse-names":false,"suffix":""}],"container-title":"Royal Meteorological Society","id":"ITEM-4","issued":{"date-parts":[["2017"]]},"page":"551-559","title":"An alternative method for predicting relative humidity for climate change studies","type":"article-journal","volume":"24"},"uris":["http://www.mendeley.com/documents/?uuid=73643ad3-b186-4ce8-bde3-4deb79fc121f"]}],"mendeley":{"formattedCitation":"[21]–[24]","plainTextFormattedCitation":"[21]–[24]","previouslyFormattedCitation":"[21]–[24]"},"properties":{"noteIndex":0},"schema":"https://github.com/citation-style-language/schema/raw/master/csl-citation.json"}</w:instrText>
      </w:r>
      <w:r w:rsidR="00FE6190" w:rsidRPr="00FE6190">
        <w:fldChar w:fldCharType="separate"/>
      </w:r>
      <w:r w:rsidR="008E56DA" w:rsidRPr="008E56DA">
        <w:rPr>
          <w:noProof/>
        </w:rPr>
        <w:t>[21]–[24]</w:t>
      </w:r>
      <w:r w:rsidR="00FE6190" w:rsidRPr="00FE6190">
        <w:fldChar w:fldCharType="end"/>
      </w:r>
      <w:r w:rsidR="000E3EF0">
        <w:rPr>
          <w:rFonts w:eastAsiaTheme="majorEastAsia"/>
        </w:rPr>
        <w:t xml:space="preserve"> </w:t>
      </w:r>
      <w:r w:rsidR="00955A3C">
        <w:rPr>
          <w:rFonts w:eastAsiaTheme="majorEastAsia"/>
        </w:rPr>
        <w:t xml:space="preserve">on predicting the dew point temperature, </w:t>
      </w:r>
      <w:r w:rsidR="006B6E46">
        <w:rPr>
          <w:rFonts w:eastAsiaTheme="majorEastAsia"/>
        </w:rPr>
        <w:t>it is assumed</w:t>
      </w:r>
      <w:r w:rsidR="00194695">
        <w:rPr>
          <w:rFonts w:eastAsiaTheme="majorEastAsia"/>
        </w:rPr>
        <w:t xml:space="preserve"> that </w:t>
      </w:r>
      <w:r w:rsidR="00633AC7">
        <w:rPr>
          <w:rFonts w:eastAsiaTheme="majorEastAsia"/>
        </w:rPr>
        <w:t xml:space="preserve">early </w:t>
      </w:r>
      <w:r w:rsidR="00194695">
        <w:rPr>
          <w:rFonts w:eastAsiaTheme="majorEastAsia"/>
        </w:rPr>
        <w:t>in the morning before sunrise</w:t>
      </w:r>
      <w:r w:rsidR="004B0044">
        <w:rPr>
          <w:rFonts w:eastAsiaTheme="majorEastAsia"/>
        </w:rPr>
        <w:t>,</w:t>
      </w:r>
      <w:r w:rsidR="00194695">
        <w:rPr>
          <w:rFonts w:eastAsiaTheme="majorEastAsia"/>
        </w:rPr>
        <w:t xml:space="preserve"> the air is almost fully saturated </w:t>
      </w:r>
      <w:r w:rsidR="0010416F">
        <w:rPr>
          <w:rFonts w:eastAsiaTheme="majorEastAsia"/>
        </w:rPr>
        <w:t xml:space="preserve">(i.e. RH </w:t>
      </w:r>
      <w:r w:rsidR="00814D73">
        <w:rPr>
          <w:rFonts w:eastAsiaTheme="majorEastAsia" w:cs="Times"/>
        </w:rPr>
        <w:t>≈</w:t>
      </w:r>
      <w:r w:rsidR="0010416F">
        <w:rPr>
          <w:rFonts w:eastAsiaTheme="majorEastAsia"/>
        </w:rPr>
        <w:t xml:space="preserve"> 100</w:t>
      </w:r>
      <w:r w:rsidR="00CA1BAE">
        <w:rPr>
          <w:rFonts w:eastAsiaTheme="majorEastAsia"/>
        </w:rPr>
        <w:t xml:space="preserve"> </w:t>
      </w:r>
      <w:r w:rsidR="0010416F">
        <w:rPr>
          <w:rFonts w:eastAsiaTheme="majorEastAsia"/>
        </w:rPr>
        <w:t xml:space="preserve">%) </w:t>
      </w:r>
      <w:r w:rsidR="00CA1BAE">
        <w:rPr>
          <w:rFonts w:eastAsiaTheme="majorEastAsia"/>
        </w:rPr>
        <w:t xml:space="preserve">so </w:t>
      </w:r>
      <w:r w:rsidR="0010416F">
        <w:rPr>
          <w:rFonts w:eastAsiaTheme="majorEastAsia"/>
        </w:rPr>
        <w:t xml:space="preserve">the dew point temperature is approximately the same as the daily minimum temperature </w:t>
      </w:r>
      <w:r w:rsidR="00CA1BAE">
        <w:rPr>
          <w:rFonts w:eastAsiaTheme="majorEastAsia"/>
        </w:rPr>
        <w:t xml:space="preserve">outside at </w:t>
      </w:r>
      <w:r w:rsidR="00EA0439">
        <w:rPr>
          <w:rFonts w:eastAsiaTheme="majorEastAsia"/>
        </w:rPr>
        <w:t xml:space="preserve">Knole </w:t>
      </w:r>
      <w:r w:rsidR="0010416F">
        <w:rPr>
          <w:rFonts w:eastAsiaTheme="majorEastAsia"/>
        </w:rPr>
        <w:t>(</w:t>
      </w:r>
      <m:oMath>
        <m:sSub>
          <m:sSubPr>
            <m:ctrlPr>
              <w:rPr>
                <w:rFonts w:ascii="Cambria Math" w:eastAsiaTheme="majorEastAsia" w:hAnsi="Cambria Math"/>
              </w:rPr>
            </m:ctrlPr>
          </m:sSubPr>
          <m:e>
            <m:acc>
              <m:accPr>
                <m:chr m:val="̌"/>
                <m:ctrlPr>
                  <w:rPr>
                    <w:rFonts w:ascii="Cambria Math" w:eastAsiaTheme="majorEastAsia" w:hAnsi="Cambria Math"/>
                  </w:rPr>
                </m:ctrlPr>
              </m:accPr>
              <m:e>
                <m:r>
                  <m:rPr>
                    <m:sty m:val="p"/>
                  </m:rPr>
                  <w:rPr>
                    <w:rFonts w:ascii="Cambria Math" w:eastAsiaTheme="majorEastAsia" w:hAnsi="Cambria Math"/>
                  </w:rPr>
                  <m:t>T</m:t>
                </m:r>
              </m:e>
            </m:acc>
          </m:e>
          <m:sub>
            <m:r>
              <m:rPr>
                <m:sty m:val="p"/>
              </m:rPr>
              <w:rPr>
                <w:rFonts w:ascii="Cambria Math" w:eastAsiaTheme="majorEastAsia" w:hAnsi="Cambria Math"/>
              </w:rPr>
              <m:t>KO</m:t>
            </m:r>
          </m:sub>
        </m:sSub>
      </m:oMath>
      <w:r w:rsidR="0010416F">
        <w:rPr>
          <w:rFonts w:eastAsiaTheme="majorEastAsia"/>
        </w:rPr>
        <w:t>)</w:t>
      </w:r>
      <w:r w:rsidR="00EA0439">
        <w:rPr>
          <w:rFonts w:eastAsiaTheme="majorEastAsia"/>
        </w:rPr>
        <w:t xml:space="preserve"> </w:t>
      </w:r>
    </w:p>
    <w:p w14:paraId="3E8F3C35" w14:textId="5D0C2B26" w:rsidR="0010416F" w:rsidRDefault="0010416F" w:rsidP="0010416F">
      <w:pPr>
        <w:pStyle w:val="Equation"/>
        <w:rPr>
          <w:rFonts w:eastAsiaTheme="majorEastAsia"/>
        </w:rPr>
      </w:pPr>
      <w:r>
        <w:rPr>
          <w:rFonts w:eastAsiaTheme="majorEastAsia"/>
        </w:rPr>
        <w:tab/>
      </w:r>
      <m:oMath>
        <m:sSub>
          <m:sSubPr>
            <m:ctrlPr>
              <w:rPr>
                <w:rFonts w:ascii="Cambria Math" w:eastAsiaTheme="majorEastAsia" w:hAnsi="Cambria Math"/>
              </w:rPr>
            </m:ctrlPr>
          </m:sSubPr>
          <m:e>
            <m:r>
              <m:rPr>
                <m:sty m:val="p"/>
              </m:rPr>
              <w:rPr>
                <w:rFonts w:ascii="Cambria Math" w:eastAsiaTheme="majorEastAsia" w:hAnsi="Cambria Math"/>
              </w:rPr>
              <m:t>T</m:t>
            </m:r>
          </m:e>
          <m:sub>
            <m:r>
              <m:rPr>
                <m:sty m:val="p"/>
              </m:rPr>
              <w:rPr>
                <w:rFonts w:ascii="Cambria Math" w:eastAsiaTheme="majorEastAsia" w:hAnsi="Cambria Math"/>
              </w:rPr>
              <m:t>dew</m:t>
            </m:r>
          </m:sub>
        </m:sSub>
        <m:r>
          <m:rPr>
            <m:sty m:val="p"/>
          </m:rPr>
          <w:rPr>
            <w:rFonts w:ascii="Cambria Math" w:eastAsiaTheme="majorEastAsia" w:hAnsi="Cambria Math"/>
          </w:rPr>
          <m:t>≈</m:t>
        </m:r>
        <m:sSub>
          <m:sSubPr>
            <m:ctrlPr>
              <w:rPr>
                <w:rFonts w:ascii="Cambria Math" w:eastAsiaTheme="majorEastAsia" w:hAnsi="Cambria Math"/>
              </w:rPr>
            </m:ctrlPr>
          </m:sSubPr>
          <m:e>
            <m:acc>
              <m:accPr>
                <m:chr m:val="̌"/>
                <m:ctrlPr>
                  <w:rPr>
                    <w:rFonts w:ascii="Cambria Math" w:eastAsiaTheme="majorEastAsia" w:hAnsi="Cambria Math"/>
                  </w:rPr>
                </m:ctrlPr>
              </m:accPr>
              <m:e>
                <m:r>
                  <m:rPr>
                    <m:sty m:val="p"/>
                  </m:rPr>
                  <w:rPr>
                    <w:rFonts w:ascii="Cambria Math" w:eastAsiaTheme="majorEastAsia" w:hAnsi="Cambria Math"/>
                  </w:rPr>
                  <m:t>T</m:t>
                </m:r>
              </m:e>
            </m:acc>
          </m:e>
          <m:sub>
            <m:r>
              <m:rPr>
                <m:sty m:val="p"/>
              </m:rPr>
              <w:rPr>
                <w:rFonts w:ascii="Cambria Math" w:eastAsiaTheme="majorEastAsia" w:hAnsi="Cambria Math"/>
              </w:rPr>
              <m:t>KO</m:t>
            </m:r>
          </m:sub>
        </m:sSub>
      </m:oMath>
      <w:r>
        <w:rPr>
          <w:rFonts w:eastAsiaTheme="majorEastAsia"/>
        </w:rPr>
        <w:tab/>
        <w:t>(</w:t>
      </w:r>
      <w:r w:rsidR="002E423B">
        <w:rPr>
          <w:rFonts w:eastAsiaTheme="majorEastAsia"/>
        </w:rPr>
        <w:t>9</w:t>
      </w:r>
      <w:r>
        <w:rPr>
          <w:rFonts w:eastAsiaTheme="majorEastAsia"/>
        </w:rPr>
        <w:t>)</w:t>
      </w:r>
    </w:p>
    <w:p w14:paraId="2813BA16" w14:textId="1F59151A" w:rsidR="00616B7D" w:rsidRDefault="00067138" w:rsidP="00955A3C">
      <w:r>
        <w:t xml:space="preserve">This can be </w:t>
      </w:r>
      <w:r w:rsidR="000E3EF0">
        <w:t xml:space="preserve">confirmed using the </w:t>
      </w:r>
      <w:r w:rsidR="00CC7978">
        <w:t xml:space="preserve">temperature and </w:t>
      </w:r>
      <w:r w:rsidR="000E3EF0">
        <w:t xml:space="preserve">relative humidity </w:t>
      </w:r>
      <w:r w:rsidR="00CC7978">
        <w:t xml:space="preserve">data </w:t>
      </w:r>
      <w:r w:rsidR="00EA0439">
        <w:t>at</w:t>
      </w:r>
      <w:r w:rsidR="000E3EF0">
        <w:t xml:space="preserve"> Knol</w:t>
      </w:r>
      <w:r>
        <w:t>e</w:t>
      </w:r>
      <w:r w:rsidR="00616B7D">
        <w:t xml:space="preserve"> by </w:t>
      </w:r>
      <w:r w:rsidR="00EA0439">
        <w:t xml:space="preserve">averaging the data for </w:t>
      </w:r>
      <w:r>
        <w:t xml:space="preserve">a given </w:t>
      </w:r>
      <w:r w:rsidR="00EA0439">
        <w:t xml:space="preserve">hour </w:t>
      </w:r>
      <w:r w:rsidR="00955A3C">
        <w:t>(</w:t>
      </w:r>
      <w:r>
        <w:t>e.g</w:t>
      </w:r>
      <w:r w:rsidR="00911482">
        <w:t>.</w:t>
      </w:r>
      <w:r>
        <w:t xml:space="preserve"> </w:t>
      </w:r>
      <w:r w:rsidR="00814D73">
        <w:t>3</w:t>
      </w:r>
      <w:r w:rsidR="00CC2778">
        <w:t xml:space="preserve">:00 </w:t>
      </w:r>
      <w:r>
        <w:t>am</w:t>
      </w:r>
      <w:r w:rsidR="00955A3C">
        <w:t>)</w:t>
      </w:r>
      <w:r>
        <w:t xml:space="preserve"> over the period 2000 – 2015</w:t>
      </w:r>
      <w:r w:rsidR="007B61A9">
        <w:t>,</w:t>
      </w:r>
      <w:r>
        <w:t xml:space="preserve"> and then identifying </w:t>
      </w:r>
      <w:r w:rsidR="007B61A9">
        <w:t xml:space="preserve">at </w:t>
      </w:r>
      <w:r w:rsidR="00955A3C">
        <w:t xml:space="preserve">which hour </w:t>
      </w:r>
      <w:r>
        <w:t>the maximum average RH</w:t>
      </w:r>
      <w:r w:rsidR="00955A3C">
        <w:t xml:space="preserve"> </w:t>
      </w:r>
      <w:r w:rsidR="009B6269">
        <w:t xml:space="preserve">and minimum average temperature </w:t>
      </w:r>
      <w:r w:rsidR="00955A3C">
        <w:t>occur</w:t>
      </w:r>
      <w:r w:rsidR="009B6269">
        <w:t>s</w:t>
      </w:r>
      <w:r>
        <w:t>.</w:t>
      </w:r>
      <w:r w:rsidR="00EA0439">
        <w:t xml:space="preserve"> </w:t>
      </w:r>
      <w:r>
        <w:t>T</w:t>
      </w:r>
      <w:r w:rsidR="000E3EF0">
        <w:t xml:space="preserve">he maximum average </w:t>
      </w:r>
      <w:r w:rsidR="00616B7D">
        <w:t xml:space="preserve">relative </w:t>
      </w:r>
      <w:r w:rsidR="00616B7D" w:rsidRPr="00F52D61">
        <w:rPr>
          <w:color w:val="FF0000"/>
        </w:rPr>
        <w:t>humidit</w:t>
      </w:r>
      <w:r w:rsidR="000110BB" w:rsidRPr="00F52D61">
        <w:rPr>
          <w:color w:val="FF0000"/>
        </w:rPr>
        <w:t>y</w:t>
      </w:r>
      <w:r w:rsidR="00616B7D">
        <w:t xml:space="preserve"> occur at 5:00 am (91%) and 6:00 am (91%) which also correspond to the two minimum average temperatures of 9.3 </w:t>
      </w:r>
      <w:r w:rsidR="00616B7D">
        <w:rPr>
          <w:rFonts w:ascii="Calibri" w:hAnsi="Calibri" w:cs="Calibri"/>
        </w:rPr>
        <w:t>°</w:t>
      </w:r>
      <w:r w:rsidR="00616B7D">
        <w:t xml:space="preserve">C and 9.4 </w:t>
      </w:r>
      <w:r w:rsidR="00616B7D">
        <w:rPr>
          <w:rFonts w:ascii="Calibri" w:hAnsi="Calibri" w:cs="Calibri"/>
        </w:rPr>
        <w:t>°</w:t>
      </w:r>
      <w:r w:rsidR="00616B7D">
        <w:t>C respectively.</w:t>
      </w:r>
    </w:p>
    <w:p w14:paraId="116CC863" w14:textId="77E5BB14" w:rsidR="00836A3A" w:rsidRDefault="006B6E46" w:rsidP="00955A3C">
      <w:r>
        <w:t>As the maximum average RH is 91%, t</w:t>
      </w:r>
      <w:r w:rsidR="007B61A9">
        <w:t>his indicates that</w:t>
      </w:r>
      <w:r w:rsidR="00087D90">
        <w:t xml:space="preserve"> the accuracy of the model</w:t>
      </w:r>
      <w:r w:rsidR="007B61A9">
        <w:t xml:space="preserve"> can be further increased if</w:t>
      </w:r>
      <w:r w:rsidR="00087D90">
        <w:t xml:space="preserve"> </w:t>
      </w:r>
      <w:r w:rsidR="006E0878" w:rsidRPr="0011735D">
        <w:t>the</w:t>
      </w:r>
      <w:r w:rsidR="00D51B6C" w:rsidRPr="0011735D">
        <w:t xml:space="preserve"> </w:t>
      </w:r>
      <w:r w:rsidR="00814D73" w:rsidRPr="0011735D">
        <w:t xml:space="preserve">daily average </w:t>
      </w:r>
      <w:r w:rsidR="00D51B6C" w:rsidRPr="001D403C">
        <w:t xml:space="preserve">dew point temperature </w:t>
      </w:r>
      <w:r w:rsidR="007B61A9" w:rsidRPr="009B6269">
        <w:t>is</w:t>
      </w:r>
      <w:r w:rsidR="006E0878" w:rsidRPr="0011735D">
        <w:t xml:space="preserve"> below the minimum temperature</w:t>
      </w:r>
      <w:r w:rsidR="0011735D" w:rsidRPr="009B6269">
        <w:t>,</w:t>
      </w:r>
      <w:r w:rsidR="006E0878" w:rsidRPr="0011735D">
        <w:t xml:space="preserve"> and</w:t>
      </w:r>
      <w:r w:rsidR="006E0878" w:rsidRPr="00425B7B">
        <w:t xml:space="preserve"> therefore a constant (</w:t>
      </w:r>
      <m:oMath>
        <m:r>
          <m:rPr>
            <m:sty m:val="p"/>
          </m:rPr>
          <w:rPr>
            <w:rFonts w:ascii="Cambria Math" w:hAnsi="Cambria Math"/>
          </w:rPr>
          <m:t>v</m:t>
        </m:r>
      </m:oMath>
      <w:r w:rsidR="006E0878" w:rsidRPr="00425B7B">
        <w:t xml:space="preserve">) </w:t>
      </w:r>
      <w:r w:rsidR="009013F3">
        <w:t xml:space="preserve">can be subtracted </w:t>
      </w:r>
      <w:r w:rsidR="006E0878" w:rsidRPr="00425B7B">
        <w:t xml:space="preserve">from the minimum temperature. </w:t>
      </w:r>
      <w:r w:rsidR="00CE0256" w:rsidRPr="00425B7B">
        <w:t xml:space="preserve">Different definitions of </w:t>
      </w:r>
      <m:oMath>
        <m:r>
          <m:rPr>
            <m:sty m:val="p"/>
          </m:rPr>
          <w:rPr>
            <w:rFonts w:ascii="Cambria Math" w:hAnsi="Cambria Math"/>
          </w:rPr>
          <m:t>v</m:t>
        </m:r>
      </m:oMath>
      <w:r w:rsidR="00CE0256" w:rsidRPr="00425B7B">
        <w:t xml:space="preserve"> include a constant for all data</w:t>
      </w:r>
      <w:r w:rsidR="000E3EF0" w:rsidRPr="00425B7B">
        <w:t xml:space="preserve"> </w:t>
      </w:r>
      <w:r w:rsidR="00425B7B" w:rsidRPr="00425B7B">
        <w:fldChar w:fldCharType="begin" w:fldLock="1"/>
      </w:r>
      <w:r w:rsidR="00B50536">
        <w:instrText>ADDIN CSL_CITATION {"citationItems":[{"id":"ITEM-1","itemData":{"ISBN":"92-5-104219-5","author":[{"dropping-particle":"","family":"Allen","given":"RG","non-dropping-particle":"","parse-names":false,"suffix":""},{"dropping-particle":"","family":"Pereira","given":"LS","non-dropping-particle":"","parse-names":false,"suffix":""},{"dropping-particle":"","family":"Raes","given":"D","non-dropping-particle":"","parse-names":false,"suffix":""},{"dropping-particle":"","family":"Smith","given":"M","non-dropping-particle":"","parse-names":false,"suffix":""}],"container-title":"FAO Irrigation and drainage paper 56","id":"ITEM-1","issued":{"date-parts":[["1998"]]},"publisher":"FAO","publisher-place":"Rome","title":"Crop Evapotranspiration - Guidelines for Computing Crop Water Requirements","type":"paper-conference"},"uris":["http://www.mendeley.com/documents/?uuid=e422840a-3d0a-44a5-aea5-f853f8ddcdc0"]},{"id":"ITEM-2","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Engineering","id":"ITEM-2","issue":"9","issued":{"date-parts":[["2017"]]},"page":"1-11","title":"Estimation of Relative Humidity and Dew Point Temperature Using Limited Meteorological Data","type":"article-journal","volume":"143"},"uris":["http://www.mendeley.com/documents/?uuid=bd45d8d0-53d5-4a35-aba7-9e77d876a172"]}],"mendeley":{"formattedCitation":"[21], [22]","plainTextFormattedCitation":"[21], [22]","previouslyFormattedCitation":"[21], [22]"},"properties":{"noteIndex":0},"schema":"https://github.com/citation-style-language/schema/raw/master/csl-citation.json"}</w:instrText>
      </w:r>
      <w:r w:rsidR="00425B7B" w:rsidRPr="00425B7B">
        <w:fldChar w:fldCharType="separate"/>
      </w:r>
      <w:r w:rsidR="008E56DA" w:rsidRPr="008E56DA">
        <w:rPr>
          <w:noProof/>
        </w:rPr>
        <w:t>[21], [22]</w:t>
      </w:r>
      <w:r w:rsidR="00425B7B" w:rsidRPr="00425B7B">
        <w:fldChar w:fldCharType="end"/>
      </w:r>
      <w:r w:rsidR="00955A3C" w:rsidRPr="00425B7B">
        <w:t>,</w:t>
      </w:r>
      <w:r w:rsidR="00CE0256" w:rsidRPr="00425B7B">
        <w:t xml:space="preserve">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oMath>
      <w:r w:rsidR="00955A3C" w:rsidRPr="00425B7B">
        <w:t xml:space="preserve"> (with </w:t>
      </w:r>
      <m:oMath>
        <m:r>
          <m:rPr>
            <m:sty m:val="p"/>
          </m:rPr>
          <w:rPr>
            <w:rFonts w:ascii="Cambria Math" w:hAnsi="Cambria Math"/>
          </w:rPr>
          <m:t>i=1-12</m:t>
        </m:r>
      </m:oMath>
      <w:r w:rsidR="00955A3C" w:rsidRPr="00425B7B">
        <w:t xml:space="preserve">) </w:t>
      </w:r>
      <w:r w:rsidR="00CE0256" w:rsidRPr="00425B7B">
        <w:t xml:space="preserve">calibrated for each month </w:t>
      </w:r>
      <w:r w:rsidR="00425B7B" w:rsidRPr="00425B7B">
        <w:fldChar w:fldCharType="begin" w:fldLock="1"/>
      </w:r>
      <w:r w:rsidR="00B50536">
        <w:instrText>ADDIN CSL_CITATION {"citationItems":[{"id":"ITEM-1","itemData":{"DOI":"10.1061/(ASCE)IR.1943-4774.0001225","author":[{"dropping-particle":"","family":"Upreti","given":"Hitesh","non-dropping-particle":"","parse-names":false,"suffix":""},{"dropping-particle":"","family":"Ojha","given":"C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Engineering","id":"ITEM-1","issue":"9","issued":{"date-parts":[["2017"]]},"page":"1-11","title":"Estimation of Relative Humidity and Dew Point Temperature Using Limited Meteorological Data","type":"article-journal","volume":"143"},"uris":["http://www.mendeley.com/documents/?uuid=bd45d8d0-53d5-4a35-aba7-9e77d876a172"]},{"id":"ITEM-2","itemData":{"DOI":"10.1002/met.1641","author":[{"dropping-particle":"","family":"Gunawardhana","given":"Luminda Niroshana","non-dropping-particle":"","parse-names":false,"suffix":""},{"dropping-particle":"","family":"Al-rawas","given":"Ghazi A","non-dropping-particle":"","parse-names":false,"suffix":""},{"dropping-particle":"","family":"Kazama","given":"So","non-dropping-particle":"","parse-names":false,"suffix":""}],"container-title":"Royal Meteorological Society","id":"ITEM-2","issued":{"date-parts":[["2017"]]},"page":"551-559","title":"An alternative method for predicting relative humidity for climate change studies","type":"article-journal","volume":"24"},"uris":["http://www.mendeley.com/documents/?uuid=73643ad3-b186-4ce8-bde3-4deb79fc121f"]}],"mendeley":{"formattedCitation":"[22], [24]","plainTextFormattedCitation":"[22], [24]","previouslyFormattedCitation":"[22], [24]"},"properties":{"noteIndex":0},"schema":"https://github.com/citation-style-language/schema/raw/master/csl-citation.json"}</w:instrText>
      </w:r>
      <w:r w:rsidR="00425B7B" w:rsidRPr="00425B7B">
        <w:fldChar w:fldCharType="separate"/>
      </w:r>
      <w:r w:rsidR="008E56DA" w:rsidRPr="008E56DA">
        <w:rPr>
          <w:noProof/>
        </w:rPr>
        <w:t>[22], [24]</w:t>
      </w:r>
      <w:r w:rsidR="00425B7B" w:rsidRPr="00425B7B">
        <w:fldChar w:fldCharType="end"/>
      </w:r>
      <w:r w:rsidR="000E3EF0" w:rsidRPr="00425B7B">
        <w:t xml:space="preserve"> </w:t>
      </w:r>
      <w:r w:rsidR="002D6DA9" w:rsidRPr="00425B7B">
        <w:t xml:space="preserve">and </w:t>
      </w:r>
      <w:r w:rsidR="000E3EF0" w:rsidRPr="00425B7B">
        <w:t>finally</w:t>
      </w:r>
      <w:r w:rsidR="000E3EF0">
        <w:t xml:space="preserve"> </w:t>
      </w:r>
      <w:r w:rsidR="002D6DA9">
        <w:t xml:space="preserve">incorporating precipitation records with the monthly definition </w:t>
      </w:r>
      <w:r w:rsidR="00D97AFA">
        <w:t xml:space="preserve">of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r>
          <w:rPr>
            <w:rFonts w:ascii="Cambria Math" w:hAnsi="Cambria Math"/>
          </w:rPr>
          <m:t xml:space="preserve"> </m:t>
        </m:r>
      </m:oMath>
      <w:r w:rsidR="002D6DA9">
        <w:t>to include wet and dry days, where a wet day is defined as having a least 1</w:t>
      </w:r>
      <w:r w:rsidR="0011735D">
        <w:t xml:space="preserve"> </w:t>
      </w:r>
      <w:r w:rsidR="002D6DA9">
        <w:t xml:space="preserve">mm of </w:t>
      </w:r>
      <w:r w:rsidR="002D6DA9" w:rsidRPr="00425B7B">
        <w:t>rain</w:t>
      </w:r>
      <w:r w:rsidR="000E3EF0" w:rsidRPr="00425B7B">
        <w:t xml:space="preserve"> </w:t>
      </w:r>
      <w:r w:rsidR="00FE6190" w:rsidRPr="00425B7B">
        <w:fldChar w:fldCharType="begin" w:fldLock="1"/>
      </w:r>
      <w:r w:rsidR="00B50536">
        <w:instrText>ADDIN CSL_CITATION {"citationItems":[{"id":"ITEM-1","itemData":{"DOI":"10.1002/met.258","author":[{"dropping-particle":"","family":"Eccel","given":"Emanuele","non-dropping-particle":"","parse-names":false,"suffix":""}],"container-title":"Royal Meteorological Society","id":"ITEM-1","issued":{"date-parts":[["2012"]]},"page":"118-128","title":"Estimating air humidity from temperature and precipitation measures for modelling applications","type":"article-journal","volume":"19"},"uris":["http://www.mendeley.com/documents/?uuid=96052ecb-7a1f-403e-a7a7-b36f739d645f"]}],"mendeley":{"formattedCitation":"[23]","plainTextFormattedCitation":"[23]","previouslyFormattedCitation":"[23]"},"properties":{"noteIndex":0},"schema":"https://github.com/citation-style-language/schema/raw/master/csl-citation.json"}</w:instrText>
      </w:r>
      <w:r w:rsidR="00FE6190" w:rsidRPr="00425B7B">
        <w:fldChar w:fldCharType="separate"/>
      </w:r>
      <w:r w:rsidR="008E56DA" w:rsidRPr="008E56DA">
        <w:rPr>
          <w:noProof/>
        </w:rPr>
        <w:t>[23]</w:t>
      </w:r>
      <w:r w:rsidR="00FE6190" w:rsidRPr="00425B7B">
        <w:fldChar w:fldCharType="end"/>
      </w:r>
      <w:r w:rsidR="002D6DA9" w:rsidRPr="00425B7B">
        <w:t xml:space="preserve">. </w:t>
      </w:r>
      <w:r w:rsidR="00836A3A" w:rsidRPr="00425B7B">
        <w:t>In</w:t>
      </w:r>
      <w:r w:rsidR="00836A3A">
        <w:t xml:space="preserve"> this work the monthly d</w:t>
      </w:r>
      <w:r w:rsidR="00E95300">
        <w:t xml:space="preserve">efinition </w:t>
      </w:r>
      <w:r w:rsidR="001D403C">
        <w:t xml:space="preserve">without using precipitation records </w:t>
      </w:r>
      <w:r w:rsidR="00E95300">
        <w:t>will be utilised</w:t>
      </w:r>
      <w:r w:rsidR="00911482">
        <w:t xml:space="preserve"> because</w:t>
      </w:r>
      <w:r w:rsidR="00E95300">
        <w:t xml:space="preserve"> </w:t>
      </w:r>
      <w:r w:rsidR="00911482">
        <w:t xml:space="preserve">daily precipitation records are </w:t>
      </w:r>
      <w:r w:rsidR="0011735D">
        <w:t>only available</w:t>
      </w:r>
      <w:r w:rsidR="00911482">
        <w:t xml:space="preserve"> for the period 1931 – 2015 and </w:t>
      </w:r>
      <w:r w:rsidR="00D97AFA">
        <w:t>are</w:t>
      </w:r>
      <w:r w:rsidR="00911482">
        <w:t xml:space="preserve"> not </w:t>
      </w:r>
      <w:r w:rsidR="001D403C">
        <w:t>site-</w:t>
      </w:r>
      <w:r w:rsidR="00911482">
        <w:t>specific:</w:t>
      </w:r>
    </w:p>
    <w:p w14:paraId="0BD9A44B" w14:textId="71B05BFD" w:rsidR="0010416F" w:rsidRDefault="00836A3A" w:rsidP="00836A3A">
      <w:pPr>
        <w:pStyle w:val="Equation"/>
      </w:pPr>
      <w:r>
        <w:lastRenderedPageBreak/>
        <w:tab/>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dew</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oMath>
      <w:r w:rsidR="002D6DA9">
        <w:t xml:space="preserve"> </w:t>
      </w:r>
      <w:r>
        <w:tab/>
        <w:t>(</w:t>
      </w:r>
      <w:r w:rsidR="002E423B">
        <w:t>10</w:t>
      </w:r>
      <w:r>
        <w:t>)</w:t>
      </w:r>
    </w:p>
    <w:p w14:paraId="32A280A8" w14:textId="158481B4" w:rsidR="00D51B6C" w:rsidRDefault="00836A3A" w:rsidP="00836A3A">
      <w:pPr>
        <w:ind w:firstLine="0"/>
      </w:pPr>
      <w:r>
        <w:t xml:space="preserve">with </w:t>
      </w:r>
      <m:oMath>
        <m:r>
          <m:rPr>
            <m:sty m:val="p"/>
          </m:rPr>
          <w:rPr>
            <w:rFonts w:ascii="Cambria Math" w:hAnsi="Cambria Math"/>
          </w:rPr>
          <m:t>i=1-12</m:t>
        </m:r>
      </m:oMath>
      <w:r w:rsidR="00B316CC" w:rsidRPr="000E4D4A">
        <w:t>.</w:t>
      </w:r>
      <w:r w:rsidR="00B316CC">
        <w:t xml:space="preserve"> </w:t>
      </w:r>
      <w:r w:rsidR="00F1482B">
        <w:t xml:space="preserve">The value of </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oMath>
      <w:r w:rsidR="00F1482B">
        <w:t xml:space="preserve"> </w:t>
      </w:r>
      <w:r w:rsidR="00331961">
        <w:t>for each month is</w:t>
      </w:r>
      <w:r w:rsidR="00F1482B">
        <w:t xml:space="preserve"> determined by minimising the error between the </w:t>
      </w:r>
      <w:r w:rsidR="00331961">
        <w:t xml:space="preserve">daily </w:t>
      </w:r>
      <w:r w:rsidR="00F1482B">
        <w:t xml:space="preserve">minimum and maximum RH </w:t>
      </w:r>
      <w:r w:rsidR="001D403C">
        <w:t xml:space="preserve">values </w:t>
      </w:r>
      <w:r w:rsidR="00F1482B">
        <w:t xml:space="preserve">produced from the model and sensor data </w:t>
      </w:r>
      <w:r w:rsidR="00F04AD1">
        <w:t xml:space="preserve">at Knole </w:t>
      </w:r>
      <w:r w:rsidR="00F1482B">
        <w:t>for the period 2000 – 2015</w:t>
      </w:r>
      <w:r w:rsidR="00373FC6">
        <w:t>.</w:t>
      </w:r>
    </w:p>
    <w:p w14:paraId="7F3863A0" w14:textId="247F9F79" w:rsidR="004C5CFB" w:rsidRDefault="004C5CFB" w:rsidP="00732CD7">
      <w:r>
        <w:t xml:space="preserve">It has been shown </w:t>
      </w:r>
      <w:r w:rsidRPr="00651C70">
        <w:t>in</w:t>
      </w:r>
      <w:r w:rsidR="007F0643">
        <w:t xml:space="preserve"> the</w:t>
      </w:r>
      <w:r w:rsidRPr="00651C70">
        <w:t xml:space="preserve"> USA </w:t>
      </w:r>
      <w:r w:rsidR="00651C70" w:rsidRPr="00651C70">
        <w:fldChar w:fldCharType="begin" w:fldLock="1"/>
      </w:r>
      <w:r w:rsidR="00B50536">
        <w:instrText>ADDIN CSL_CITATION {"citationItems":[{"id":"ITEM-1","itemData":{"author":[{"dropping-particle":"","family":"Gaffen","given":"DJ","non-dropping-particle":"","parse-names":false,"suffix":""},{"dropping-particle":"","family":"Ross","given":"RJ","non-dropping-particle":"","parse-names":false,"suffix":""}],"container-title":"Journal of Climate","id":"ITEM-1","issued":{"date-parts":[["1999"]]},"page":"811-828","title":"Climatology and Trends of U . S . Surface Humidity and Temperature","type":"article-journal","volume":"12"},"uris":["http://www.mendeley.com/documents/?uuid=cd74e184-0258-479a-9c57-70a4a65c8052"]}],"mendeley":{"formattedCitation":"[25]","plainTextFormattedCitation":"[25]","previouslyFormattedCitation":"[25]"},"properties":{"noteIndex":0},"schema":"https://github.com/citation-style-language/schema/raw/master/csl-citation.json"}</w:instrText>
      </w:r>
      <w:r w:rsidR="00651C70" w:rsidRPr="00651C70">
        <w:fldChar w:fldCharType="separate"/>
      </w:r>
      <w:r w:rsidR="008E56DA" w:rsidRPr="008E56DA">
        <w:rPr>
          <w:noProof/>
        </w:rPr>
        <w:t>[25]</w:t>
      </w:r>
      <w:r w:rsidR="00651C70" w:rsidRPr="00651C70">
        <w:fldChar w:fldCharType="end"/>
      </w:r>
      <w:r w:rsidRPr="00651C70">
        <w:t xml:space="preserve"> that </w:t>
      </w:r>
      <w:r w:rsidR="007B1E25" w:rsidRPr="00651C70">
        <w:t>on average</w:t>
      </w:r>
      <w:r w:rsidR="007B1E25">
        <w:t xml:space="preserve"> when comparing the daily dew point temp</w:t>
      </w:r>
      <w:r w:rsidR="00732CD7">
        <w:t xml:space="preserve">erature to the nightly value, there is a difference of </w:t>
      </w:r>
      <m:oMath>
        <m:r>
          <m:rPr>
            <m:sty m:val="p"/>
          </m:rPr>
          <w:rPr>
            <w:rFonts w:ascii="Cambria Math" w:hAnsi="Cambria Math"/>
          </w:rPr>
          <m:t>0.5°C</m:t>
        </m:r>
      </m:oMath>
      <w:r w:rsidR="00732CD7">
        <w:t xml:space="preserve">, suggesting that the absolute moisture content of air remains reasonably constant </w:t>
      </w:r>
      <w:r w:rsidR="006F2EAB">
        <w:t>through</w:t>
      </w:r>
      <w:r w:rsidR="00396DE3">
        <w:t>out</w:t>
      </w:r>
      <w:r w:rsidR="006F2EAB">
        <w:t xml:space="preserve"> a 24 hour period </w:t>
      </w:r>
      <w:r w:rsidR="00732CD7">
        <w:t xml:space="preserve">and changes in RH are a result of the temperature cycle modifying the saturation vapour pressure of air. </w:t>
      </w:r>
      <w:r w:rsidR="00BA6D55">
        <w:t xml:space="preserve">This method has been utilised in other regions for </w:t>
      </w:r>
      <w:r w:rsidR="00413C96">
        <w:t xml:space="preserve">example </w:t>
      </w:r>
      <w:r w:rsidR="00256F09">
        <w:t xml:space="preserve">India </w:t>
      </w:r>
      <w:r w:rsidR="00256F09">
        <w:fldChar w:fldCharType="begin" w:fldLock="1"/>
      </w:r>
      <w:r w:rsidR="00B50536">
        <w:instrText>ADDIN CSL_CITATION {"citationItems":[{"id":"ITEM-1","itemData":{"DOI":"10.1061/(ASCE)IR.1943-4774.0001225","author":[{"dropping-particle":"","family":"Upreti","given":"Hitesh","non-dropping-particle":"","parse-names":false,"suffix":""},{"dropping-particle":"","family":"Ojha","given":"C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Engineering","id":"ITEM-1","issue":"9","issued":{"date-parts":[["2017"]]},"page":"1-11","title":"Estimation of Relative Humidity and Dew Point Temperature Using Limited Meteorological Data","type":"article-journal","volume":"143"},"uris":["http://www.mendeley.com/documents/?uuid=bd45d8d0-53d5-4a35-aba7-9e77d876a172"]}],"mendeley":{"formattedCitation":"[22]","plainTextFormattedCitation":"[22]","previouslyFormattedCitation":"[22]"},"properties":{"noteIndex":0},"schema":"https://github.com/citation-style-language/schema/raw/master/csl-citation.json"}</w:instrText>
      </w:r>
      <w:r w:rsidR="00256F09">
        <w:fldChar w:fldCharType="separate"/>
      </w:r>
      <w:r w:rsidR="008E56DA" w:rsidRPr="008E56DA">
        <w:rPr>
          <w:noProof/>
        </w:rPr>
        <w:t>[22]</w:t>
      </w:r>
      <w:r w:rsidR="00256F09">
        <w:fldChar w:fldCharType="end"/>
      </w:r>
      <w:r w:rsidR="00256F09">
        <w:t xml:space="preserve">, </w:t>
      </w:r>
      <w:r w:rsidR="00413C96">
        <w:t>Italy</w:t>
      </w:r>
      <w:r w:rsidR="00256F09">
        <w:t xml:space="preserve"> </w:t>
      </w:r>
      <w:r w:rsidR="00256F09">
        <w:fldChar w:fldCharType="begin" w:fldLock="1"/>
      </w:r>
      <w:r w:rsidR="00B50536">
        <w:instrText>ADDIN CSL_CITATION {"citationItems":[{"id":"ITEM-1","itemData":{"DOI":"10.1002/met.258","author":[{"dropping-particle":"","family":"Eccel","given":"Emanuele","non-dropping-particle":"","parse-names":false,"suffix":""}],"container-title":"Royal Meteorological Society","id":"ITEM-1","issued":{"date-parts":[["2012"]]},"page":"118-128","title":"Estimating air humidity from temperature and precipitation measures for modelling applications","type":"article-journal","volume":"19"},"uris":["http://www.mendeley.com/documents/?uuid=96052ecb-7a1f-403e-a7a7-b36f739d645f"]}],"mendeley":{"formattedCitation":"[23]","plainTextFormattedCitation":"[23]","previouslyFormattedCitation":"[23]"},"properties":{"noteIndex":0},"schema":"https://github.com/citation-style-language/schema/raw/master/csl-citation.json"}</w:instrText>
      </w:r>
      <w:r w:rsidR="00256F09">
        <w:fldChar w:fldCharType="separate"/>
      </w:r>
      <w:r w:rsidR="008E56DA" w:rsidRPr="008E56DA">
        <w:rPr>
          <w:noProof/>
        </w:rPr>
        <w:t>[23]</w:t>
      </w:r>
      <w:r w:rsidR="00256F09">
        <w:fldChar w:fldCharType="end"/>
      </w:r>
      <w:r w:rsidR="00256F09">
        <w:t xml:space="preserve"> and</w:t>
      </w:r>
      <w:r w:rsidR="00413C96">
        <w:t xml:space="preserve"> Japan </w:t>
      </w:r>
      <w:r w:rsidR="00256F09">
        <w:fldChar w:fldCharType="begin" w:fldLock="1"/>
      </w:r>
      <w:r w:rsidR="00B50536">
        <w:instrText>ADDIN CSL_CITATION {"citationItems":[{"id":"ITEM-1","itemData":{"DOI":"10.1002/met.1641","author":[{"dropping-particle":"","family":"Gunawardhana","given":"Luminda Niroshana","non-dropping-particle":"","parse-names":false,"suffix":""},{"dropping-particle":"","family":"Al-rawas","given":"Ghazi A","non-dropping-particle":"","parse-names":false,"suffix":""},{"dropping-particle":"","family":"Kazama","given":"So","non-dropping-particle":"","parse-names":false,"suffix":""}],"container-title":"Royal Meteorological Society","id":"ITEM-1","issued":{"date-parts":[["2017"]]},"page":"551-559","title":"An alternative method for predicting relative humidity for climate change studies","type":"article-journal","volume":"24"},"uris":["http://www.mendeley.com/documents/?uuid=73643ad3-b186-4ce8-bde3-4deb79fc121f"]}],"mendeley":{"formattedCitation":"[24]","plainTextFormattedCitation":"[24]","previouslyFormattedCitation":"[24]"},"properties":{"noteIndex":0},"schema":"https://github.com/citation-style-language/schema/raw/master/csl-citation.json"}</w:instrText>
      </w:r>
      <w:r w:rsidR="00256F09">
        <w:fldChar w:fldCharType="separate"/>
      </w:r>
      <w:r w:rsidR="008E56DA" w:rsidRPr="008E56DA">
        <w:rPr>
          <w:noProof/>
        </w:rPr>
        <w:t>[24]</w:t>
      </w:r>
      <w:r w:rsidR="00256F09">
        <w:fldChar w:fldCharType="end"/>
      </w:r>
      <w:r w:rsidR="006F2EAB">
        <w:t xml:space="preserve"> </w:t>
      </w:r>
      <w:r w:rsidR="00413C96">
        <w:t xml:space="preserve">and will now be applied to Knole, Kent, UK. </w:t>
      </w:r>
    </w:p>
    <w:p w14:paraId="745941F1" w14:textId="75284720" w:rsidR="00F04AD1" w:rsidRDefault="00396DE3" w:rsidP="00F04AD1">
      <w:r>
        <w:t>Calculating the</w:t>
      </w:r>
      <w:r w:rsidR="002E423B">
        <w:t xml:space="preserve"> </w:t>
      </w:r>
      <w:r>
        <w:t xml:space="preserve">daily </w:t>
      </w:r>
      <w:r w:rsidR="002E423B">
        <w:t xml:space="preserve">actual vapour pressure </w:t>
      </w:r>
      <w:r>
        <w:t xml:space="preserve">of </w:t>
      </w:r>
      <w:r w:rsidR="002E423B">
        <w:t xml:space="preserve">air </w:t>
      </w:r>
      <w:r>
        <w:t>using the dew point temperature</w:t>
      </w:r>
      <w:r w:rsidR="006F2EAB">
        <w:t xml:space="preserve">, it is also </w:t>
      </w:r>
      <w:r>
        <w:t>assumed</w:t>
      </w:r>
      <w:r w:rsidR="006F2EAB">
        <w:t xml:space="preserve"> that the actual vapour pressure </w:t>
      </w:r>
      <w:r>
        <w:t xml:space="preserve">of air </w:t>
      </w:r>
      <w:r w:rsidR="006F2EAB">
        <w:t>inside the unheated gallery is the same as outside Knole House. Therefore,</w:t>
      </w:r>
      <w:r w:rsidR="00E9628B">
        <w:t xml:space="preserve"> the daily </w:t>
      </w:r>
      <w:r w:rsidR="002E423B">
        <w:t xml:space="preserve">changes in RH </w:t>
      </w:r>
      <w:r w:rsidR="006F2EAB">
        <w:t xml:space="preserve">in the Brown Gallery </w:t>
      </w:r>
      <w:r w:rsidR="00E9628B">
        <w:t xml:space="preserve">are due to </w:t>
      </w:r>
      <w:r w:rsidR="002E423B">
        <w:t>the temperature cycle changing the saturat</w:t>
      </w:r>
      <w:r w:rsidR="000F6951">
        <w:t>ion vapour pressure of the air</w:t>
      </w:r>
      <w:r w:rsidR="00CC2778">
        <w:t>,</w:t>
      </w:r>
      <w:r w:rsidR="000F6951">
        <w:t xml:space="preserv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s</m:t>
            </m:r>
          </m:sub>
        </m:sSub>
      </m:oMath>
      <w:r w:rsidR="001D78B2">
        <w:t>.</w:t>
      </w:r>
      <w:r w:rsidR="00CC2778">
        <w:t xml:space="preserve"> </w:t>
      </w:r>
      <w:r w:rsidR="001D78B2">
        <w:t>Thus t</w:t>
      </w:r>
      <w:r w:rsidR="002E423B">
        <w:t xml:space="preserve">he minimum and maximum RH can be calculated </w:t>
      </w:r>
    </w:p>
    <w:p w14:paraId="436E0B6B" w14:textId="04A9994E" w:rsidR="009A6510" w:rsidRDefault="009A6510" w:rsidP="009A6510">
      <w:pPr>
        <w:pStyle w:val="Equation"/>
      </w:pPr>
      <w:r>
        <w:tab/>
      </w:r>
      <w:r w:rsidR="00FD4180" w:rsidRPr="009A6510">
        <w:t xml:space="preserve"> </w:t>
      </w:r>
      <m:oMath>
        <m:acc>
          <m:accPr>
            <m:chr m:val="̌"/>
            <m:ctrlPr>
              <w:rPr>
                <w:rFonts w:ascii="Cambria Math" w:hAnsi="Cambria Math"/>
                <w:i/>
              </w:rPr>
            </m:ctrlPr>
          </m:accPr>
          <m:e>
            <m:r>
              <m:rPr>
                <m:sty m:val="p"/>
              </m:rPr>
              <w:rPr>
                <w:rFonts w:ascii="Cambria Math" w:hAnsi="Cambria Math"/>
              </w:rPr>
              <m:t>RH</m:t>
            </m:r>
          </m:e>
        </m:acc>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e</m:t>
                </m:r>
              </m:e>
              <m:sub>
                <m:r>
                  <m:rPr>
                    <m:sty m:val="p"/>
                  </m:rPr>
                  <w:rPr>
                    <w:rFonts w:ascii="Cambria Math" w:hAnsi="Cambria Math"/>
                  </w:rPr>
                  <m:t>a</m:t>
                </m:r>
              </m:sub>
            </m:sSub>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s</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den>
        </m:f>
        <m:r>
          <m:rPr>
            <m:sty m:val="p"/>
          </m:rPr>
          <w:rPr>
            <w:rFonts w:ascii="Cambria Math" w:hAnsi="Cambria Math"/>
          </w:rPr>
          <m:t>×100</m:t>
        </m:r>
      </m:oMath>
      <w:r>
        <w:tab/>
        <w:t>(</w:t>
      </w:r>
      <w:r w:rsidR="00F17833">
        <w:t>1</w:t>
      </w:r>
      <w:r w:rsidR="002E423B">
        <w:t>1</w:t>
      </w:r>
      <w:r>
        <w:t>)</w:t>
      </w:r>
    </w:p>
    <w:p w14:paraId="6C76EFCB" w14:textId="1A6777C0" w:rsidR="009A6510" w:rsidRPr="009A6510" w:rsidRDefault="009A6510" w:rsidP="009A6510">
      <w:pPr>
        <w:pStyle w:val="Equation"/>
      </w:pPr>
      <w:r>
        <w:tab/>
      </w:r>
      <m:oMath>
        <m:acc>
          <m:accPr>
            <m:ctrlPr>
              <w:rPr>
                <w:rFonts w:ascii="Cambria Math" w:hAnsi="Cambria Math"/>
                <w:i/>
              </w:rPr>
            </m:ctrlPr>
          </m:accPr>
          <m:e>
            <m:r>
              <m:rPr>
                <m:sty m:val="p"/>
              </m:rPr>
              <w:rPr>
                <w:rFonts w:ascii="Cambria Math" w:hAnsi="Cambria Math"/>
              </w:rPr>
              <m:t>RH</m:t>
            </m:r>
          </m:e>
        </m:acc>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e</m:t>
                </m:r>
              </m:e>
              <m:sub>
                <m:r>
                  <m:rPr>
                    <m:sty m:val="p"/>
                  </m:rPr>
                  <w:rPr>
                    <w:rFonts w:ascii="Cambria Math" w:hAnsi="Cambria Math"/>
                  </w:rPr>
                  <m:t>a</m:t>
                </m:r>
              </m:sub>
            </m:sSub>
          </m:num>
          <m:den>
            <m:sSub>
              <m:sSubPr>
                <m:ctrlPr>
                  <w:rPr>
                    <w:rFonts w:ascii="Cambria Math" w:hAnsi="Cambria Math"/>
                  </w:rPr>
                </m:ctrlPr>
              </m:sSubPr>
              <m:e>
                <m:r>
                  <m:rPr>
                    <m:sty m:val="p"/>
                  </m:rPr>
                  <w:rPr>
                    <w:rFonts w:ascii="Cambria Math" w:hAnsi="Cambria Math"/>
                  </w:rPr>
                  <m:t>e</m:t>
                </m:r>
              </m:e>
              <m:sub>
                <m:r>
                  <m:rPr>
                    <m:sty m:val="p"/>
                  </m:rPr>
                  <w:rPr>
                    <w:rFonts w:ascii="Cambria Math" w:hAnsi="Cambria Math"/>
                  </w:rPr>
                  <m:t>s</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den>
        </m:f>
        <m:r>
          <m:rPr>
            <m:sty m:val="p"/>
          </m:rPr>
          <w:rPr>
            <w:rFonts w:ascii="Cambria Math" w:hAnsi="Cambria Math"/>
          </w:rPr>
          <m:t>×100</m:t>
        </m:r>
      </m:oMath>
      <w:r>
        <w:tab/>
        <w:t>(</w:t>
      </w:r>
      <w:r w:rsidR="00F17833">
        <w:t>1</w:t>
      </w:r>
      <w:r w:rsidR="002E423B">
        <w:t>2</w:t>
      </w:r>
      <w:r>
        <w:t>)</w:t>
      </w:r>
    </w:p>
    <w:p w14:paraId="0CE38D81" w14:textId="04C95747" w:rsidR="00814D73" w:rsidRPr="00FA372B" w:rsidRDefault="00814D73" w:rsidP="00FA372B">
      <w:pPr>
        <w:ind w:firstLine="0"/>
      </w:pPr>
      <w:r w:rsidRPr="00FA372B">
        <w:t xml:space="preserve">This method enables the calculation of the daily minimum and maximum relative humidity </w:t>
      </w:r>
      <w:r w:rsidR="00FA372B" w:rsidRPr="00FA372B">
        <w:t>in the Brown Gall</w:t>
      </w:r>
      <w:r w:rsidR="002E423B">
        <w:t>ery for the period 1605 – 2015.</w:t>
      </w:r>
    </w:p>
    <w:p w14:paraId="2932C650" w14:textId="6B901089" w:rsidR="0086761B" w:rsidRPr="00E019B2" w:rsidRDefault="000A5F70" w:rsidP="00C7393D">
      <w:pPr>
        <w:pStyle w:val="Heading1"/>
      </w:pPr>
      <w:r w:rsidRPr="00E019B2">
        <w:t>4</w:t>
      </w:r>
      <w:r w:rsidR="00C7393D" w:rsidRPr="00E019B2">
        <w:t>. Results</w:t>
      </w:r>
    </w:p>
    <w:p w14:paraId="78A7EE41" w14:textId="2E965161" w:rsidR="00C7393D" w:rsidRPr="00E019B2" w:rsidRDefault="000A5F70" w:rsidP="00C7393D">
      <w:pPr>
        <w:pStyle w:val="Heading2"/>
        <w:rPr>
          <w:lang w:val="en-GB"/>
        </w:rPr>
      </w:pPr>
      <w:r w:rsidRPr="00E019B2">
        <w:rPr>
          <w:lang w:val="en-GB"/>
        </w:rPr>
        <w:t>4</w:t>
      </w:r>
      <w:r w:rsidR="00ED505A" w:rsidRPr="00E019B2">
        <w:rPr>
          <w:lang w:val="en-GB"/>
        </w:rPr>
        <w:t>.1. Fill in gaps in data</w:t>
      </w:r>
    </w:p>
    <w:p w14:paraId="6198C76D" w14:textId="27F0CC29" w:rsidR="006A4E02" w:rsidRPr="00E019B2" w:rsidRDefault="00B1152B" w:rsidP="00C81650">
      <w:r w:rsidRPr="00E019B2">
        <w:t xml:space="preserve">Following the method given in </w:t>
      </w:r>
      <w:r w:rsidR="006A4E02" w:rsidRPr="00E019B2">
        <w:t>Section 3.2</w:t>
      </w:r>
      <w:r w:rsidR="001C117F">
        <w:t xml:space="preserve">, </w:t>
      </w:r>
      <w:r w:rsidRPr="00E019B2">
        <w:t>relationship</w:t>
      </w:r>
      <w:r w:rsidR="001C117F">
        <w:t>s</w:t>
      </w:r>
      <w:r w:rsidRPr="00E019B2">
        <w:t xml:space="preserve"> between the temperature</w:t>
      </w:r>
      <w:r w:rsidR="001C117F">
        <w:t>s</w:t>
      </w:r>
      <w:r w:rsidRPr="00E019B2">
        <w:t xml:space="preserve"> in the Car</w:t>
      </w:r>
      <w:r w:rsidR="00EE5C53" w:rsidRPr="00E019B2">
        <w:t xml:space="preserve">toon Gallery </w:t>
      </w:r>
      <w:r w:rsidR="00EE5C53" w:rsidRPr="00A307E6">
        <w:t>and Brown Gallery</w:t>
      </w:r>
      <w:r w:rsidR="00C81650" w:rsidRPr="00A307E6">
        <w:t xml:space="preserve"> </w:t>
      </w:r>
      <w:r w:rsidR="001C117F" w:rsidRPr="00A307E6">
        <w:t>are</w:t>
      </w:r>
      <w:r w:rsidR="00C81650" w:rsidRPr="00A307E6">
        <w:t xml:space="preserve"> obtained</w:t>
      </w:r>
      <w:r w:rsidR="00436678">
        <w:t xml:space="preserve"> from the available data (2000 – 2015)</w:t>
      </w:r>
      <w:r w:rsidR="00EE5C53" w:rsidRPr="00A307E6">
        <w:t xml:space="preserve">. </w:t>
      </w:r>
      <w:r w:rsidR="006A4E02" w:rsidRPr="004C48A3">
        <w:t xml:space="preserve">Figure </w:t>
      </w:r>
      <w:r w:rsidR="00824EC9" w:rsidRPr="004C48A3">
        <w:t>2</w:t>
      </w:r>
      <w:r w:rsidR="006A4E02" w:rsidRPr="004C48A3">
        <w:t xml:space="preserve"> compares the </w:t>
      </w:r>
      <w:r w:rsidR="0027304E" w:rsidRPr="004C48A3">
        <w:t xml:space="preserve">daily average </w:t>
      </w:r>
      <w:r w:rsidR="006A4E02" w:rsidRPr="004C48A3">
        <w:t xml:space="preserve">temperature in the Brown Gallery from the data </w:t>
      </w:r>
      <w:r w:rsidR="00C14B3B" w:rsidRPr="004C48A3">
        <w:t>recordings</w:t>
      </w:r>
      <w:r w:rsidR="006A4E02" w:rsidRPr="004C48A3">
        <w:t xml:space="preserve"> </w:t>
      </w:r>
      <w:r w:rsidR="00676C7C" w:rsidRPr="004C48A3">
        <w:t>to those</w:t>
      </w:r>
      <w:r w:rsidR="006A4E02" w:rsidRPr="004C48A3">
        <w:t xml:space="preserve"> using the Cartoon Gallery </w:t>
      </w:r>
      <w:r w:rsidR="00C14B3B" w:rsidRPr="004C48A3">
        <w:t xml:space="preserve">recordings </w:t>
      </w:r>
      <w:r w:rsidR="006A4E02" w:rsidRPr="004C48A3">
        <w:t xml:space="preserve">with the </w:t>
      </w:r>
      <w:r w:rsidR="00A307E6" w:rsidRPr="004C48A3">
        <w:t>method</w:t>
      </w:r>
      <w:r w:rsidR="0082303C">
        <w:t xml:space="preserve"> described in Section 3.2</w:t>
      </w:r>
      <w:r w:rsidR="006A4E02" w:rsidRPr="004C48A3">
        <w:t xml:space="preserve">. Figure </w:t>
      </w:r>
      <w:r w:rsidR="00824EC9" w:rsidRPr="004C48A3">
        <w:t>2</w:t>
      </w:r>
      <w:r w:rsidR="006A4E02" w:rsidRPr="004C48A3">
        <w:t xml:space="preserve">a shows the results for </w:t>
      </w:r>
      <w:r w:rsidR="00400CF3" w:rsidRPr="004C48A3">
        <w:t>February</w:t>
      </w:r>
      <w:r w:rsidR="006A4E02" w:rsidRPr="004C48A3">
        <w:t xml:space="preserve"> 20</w:t>
      </w:r>
      <w:r w:rsidR="00400CF3" w:rsidRPr="004C48A3">
        <w:t>0</w:t>
      </w:r>
      <w:r w:rsidR="0027304E" w:rsidRPr="004C48A3">
        <w:t>8</w:t>
      </w:r>
      <w:r w:rsidR="006A4E02" w:rsidRPr="004C48A3">
        <w:t xml:space="preserve"> which has the poorest correlation with R</w:t>
      </w:r>
      <w:r w:rsidR="006A4E02" w:rsidRPr="004C48A3">
        <w:rPr>
          <w:vertAlign w:val="superscript"/>
        </w:rPr>
        <w:t>2</w:t>
      </w:r>
      <w:r w:rsidR="006A4E02" w:rsidRPr="004C48A3">
        <w:t xml:space="preserve"> = 0.6</w:t>
      </w:r>
      <w:r w:rsidR="00400CF3" w:rsidRPr="004C48A3">
        <w:t>2</w:t>
      </w:r>
      <w:r w:rsidR="006A4E02" w:rsidRPr="004C48A3">
        <w:t xml:space="preserve">. Figure </w:t>
      </w:r>
      <w:r w:rsidR="00824EC9" w:rsidRPr="004C48A3">
        <w:t>2</w:t>
      </w:r>
      <w:r w:rsidR="009D0F43" w:rsidRPr="004C48A3">
        <w:t>b sh</w:t>
      </w:r>
      <w:r w:rsidR="009D0F43" w:rsidRPr="00E019B2">
        <w:t>ows the results for June 2009</w:t>
      </w:r>
      <w:r w:rsidR="006A4E02" w:rsidRPr="00E019B2">
        <w:t xml:space="preserve"> which has the strongest correlation with R</w:t>
      </w:r>
      <w:r w:rsidR="006A4E02" w:rsidRPr="00E019B2">
        <w:rPr>
          <w:vertAlign w:val="superscript"/>
        </w:rPr>
        <w:t>2</w:t>
      </w:r>
      <w:r w:rsidR="006A4E02" w:rsidRPr="00E019B2">
        <w:t xml:space="preserve"> = 0.98. Averaging the values of R</w:t>
      </w:r>
      <w:r w:rsidR="006A4E02" w:rsidRPr="00E019B2">
        <w:rPr>
          <w:vertAlign w:val="superscript"/>
        </w:rPr>
        <w:t>2</w:t>
      </w:r>
      <w:r w:rsidR="006A4E02" w:rsidRPr="00E019B2">
        <w:t xml:space="preserve"> over </w:t>
      </w:r>
      <w:r w:rsidR="00436678">
        <w:t>all months</w:t>
      </w:r>
      <w:r w:rsidR="006A4E02" w:rsidRPr="00E019B2">
        <w:t xml:space="preserve"> gives R</w:t>
      </w:r>
      <w:r w:rsidR="006A4E02" w:rsidRPr="00E019B2">
        <w:rPr>
          <w:vertAlign w:val="superscript"/>
        </w:rPr>
        <w:t>2</w:t>
      </w:r>
      <w:r w:rsidR="006A4E02" w:rsidRPr="00E019B2">
        <w:t xml:space="preserve"> = 0.8</w:t>
      </w:r>
      <w:r w:rsidR="0027304E" w:rsidRPr="00E019B2">
        <w:t>2</w:t>
      </w:r>
      <w:r w:rsidR="006A4E02" w:rsidRPr="00E019B2">
        <w:t xml:space="preserve">, showing the validity of using the temperature in the Cartoon Gallery </w:t>
      </w:r>
      <w:r w:rsidR="00C14B3B">
        <w:t>and</w:t>
      </w:r>
      <w:r w:rsidR="006A4E02" w:rsidRPr="00E019B2">
        <w:t xml:space="preserve"> linear relationship to fill </w:t>
      </w:r>
      <w:r w:rsidR="00C14B3B">
        <w:t xml:space="preserve">the </w:t>
      </w:r>
      <w:r w:rsidR="00400CF3" w:rsidRPr="00E019B2">
        <w:t>temperature data</w:t>
      </w:r>
      <w:r w:rsidR="00C14B3B">
        <w:t xml:space="preserve"> gaps</w:t>
      </w:r>
      <w:r w:rsidR="00400CF3" w:rsidRPr="00E019B2">
        <w:t>.</w:t>
      </w:r>
    </w:p>
    <w:p w14:paraId="70302850" w14:textId="387FBB2F" w:rsidR="00EE5C53" w:rsidRPr="004C48A3" w:rsidRDefault="00D13C81" w:rsidP="006A4E02">
      <w:pPr>
        <w:pStyle w:val="Figure"/>
      </w:pPr>
      <w:r>
        <w:rPr>
          <w:noProof/>
          <w:lang w:val="en-US"/>
        </w:rPr>
        <w:lastRenderedPageBreak/>
        <w:drawing>
          <wp:inline distT="0" distB="0" distL="0" distR="0" wp14:anchorId="42A6B326" wp14:editId="43734736">
            <wp:extent cx="5492272" cy="26938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2.png"/>
                    <pic:cNvPicPr/>
                  </pic:nvPicPr>
                  <pic:blipFill>
                    <a:blip r:embed="rId9">
                      <a:extLst>
                        <a:ext uri="{28A0092B-C50C-407E-A947-70E740481C1C}">
                          <a14:useLocalDpi xmlns:a14="http://schemas.microsoft.com/office/drawing/2010/main" val="0"/>
                        </a:ext>
                      </a:extLst>
                    </a:blip>
                    <a:stretch>
                      <a:fillRect/>
                    </a:stretch>
                  </pic:blipFill>
                  <pic:spPr>
                    <a:xfrm>
                      <a:off x="0" y="0"/>
                      <a:ext cx="5492272" cy="2693803"/>
                    </a:xfrm>
                    <a:prstGeom prst="rect">
                      <a:avLst/>
                    </a:prstGeom>
                  </pic:spPr>
                </pic:pic>
              </a:graphicData>
            </a:graphic>
          </wp:inline>
        </w:drawing>
      </w:r>
    </w:p>
    <w:p w14:paraId="4FDD4E6D" w14:textId="13485700" w:rsidR="006A4E02" w:rsidRPr="00E019B2" w:rsidRDefault="00400CF3" w:rsidP="006A4E02">
      <w:pPr>
        <w:pStyle w:val="CaptionFigure"/>
      </w:pPr>
      <w:r w:rsidRPr="004C48A3">
        <w:t xml:space="preserve">Figure </w:t>
      </w:r>
      <w:r w:rsidR="00824EC9" w:rsidRPr="004C48A3">
        <w:t>2</w:t>
      </w:r>
      <w:r w:rsidRPr="004C48A3">
        <w:t xml:space="preserve">: </w:t>
      </w:r>
      <w:r w:rsidR="001620EF" w:rsidRPr="004C48A3">
        <w:t>Comparison</w:t>
      </w:r>
      <w:r w:rsidR="001620EF" w:rsidRPr="00D26CBB">
        <w:t xml:space="preserve"> of </w:t>
      </w:r>
      <w:r w:rsidR="00A65E5A">
        <w:t xml:space="preserve">daily average </w:t>
      </w:r>
      <w:r w:rsidR="001620EF" w:rsidRPr="00D26CBB">
        <w:t xml:space="preserve">temperature in </w:t>
      </w:r>
      <w:r w:rsidR="00AA11F3">
        <w:t xml:space="preserve">the </w:t>
      </w:r>
      <w:r w:rsidR="001620EF" w:rsidRPr="00D26CBB">
        <w:t xml:space="preserve">Brown Gallery from </w:t>
      </w:r>
      <w:r w:rsidR="007F164D">
        <w:t>recordings</w:t>
      </w:r>
      <w:r w:rsidR="001620EF" w:rsidRPr="00D26CBB">
        <w:t xml:space="preserve"> and using the linear relationship with the recorded Cartoon Gallery temperature</w:t>
      </w:r>
      <w:r w:rsidR="00AA11F3">
        <w:t>. (a)</w:t>
      </w:r>
      <w:r w:rsidR="001620EF" w:rsidRPr="00D26CBB">
        <w:t xml:space="preserve"> </w:t>
      </w:r>
      <w:r w:rsidR="002027DC">
        <w:t>February 2008. (b) June 2009. T</w:t>
      </w:r>
      <w:r w:rsidR="001620EF" w:rsidRPr="00D26CBB">
        <w:t>he worst and best</w:t>
      </w:r>
      <w:r w:rsidR="002027DC">
        <w:t xml:space="preserve"> </w:t>
      </w:r>
      <w:r w:rsidR="001620EF" w:rsidRPr="00D26CBB">
        <w:t>value of R</w:t>
      </w:r>
      <w:r w:rsidR="001620EF" w:rsidRPr="00D26CBB">
        <w:rPr>
          <w:vertAlign w:val="superscript"/>
        </w:rPr>
        <w:t>2</w:t>
      </w:r>
      <w:r w:rsidR="002027DC">
        <w:t>, respectively</w:t>
      </w:r>
      <w:r w:rsidR="001620EF" w:rsidRPr="00D26CBB">
        <w:t>.</w:t>
      </w:r>
    </w:p>
    <w:p w14:paraId="6A90AC95" w14:textId="6E32BEDC" w:rsidR="00220897" w:rsidRDefault="001D2FB5" w:rsidP="00FB2419">
      <w:r w:rsidRPr="004C48A3">
        <w:t xml:space="preserve">The coefficients for the </w:t>
      </w:r>
      <w:r w:rsidR="007E54B8" w:rsidRPr="004C48A3">
        <w:t xml:space="preserve">monthly </w:t>
      </w:r>
      <w:r w:rsidRPr="004C48A3">
        <w:t xml:space="preserve">relationship between the Brown Gallery and Cartoon Gallery are given in </w:t>
      </w:r>
      <w:r w:rsidR="00B22607" w:rsidRPr="004C48A3">
        <w:t xml:space="preserve">Appendix </w:t>
      </w:r>
      <w:r w:rsidR="006C7BC5" w:rsidRPr="004C48A3">
        <w:t>B in Table B1</w:t>
      </w:r>
      <w:r w:rsidR="00FB2419" w:rsidRPr="004C48A3">
        <w:t>.</w:t>
      </w:r>
    </w:p>
    <w:p w14:paraId="1B72460C" w14:textId="011D05BA" w:rsidR="00ED505A" w:rsidRPr="00E019B2" w:rsidRDefault="000A5F70" w:rsidP="00ED505A">
      <w:pPr>
        <w:pStyle w:val="Heading2"/>
        <w:rPr>
          <w:lang w:val="en-GB"/>
        </w:rPr>
      </w:pPr>
      <w:r w:rsidRPr="00E019B2">
        <w:rPr>
          <w:lang w:val="en-GB"/>
        </w:rPr>
        <w:t>4</w:t>
      </w:r>
      <w:r w:rsidR="00ED505A" w:rsidRPr="00E019B2">
        <w:rPr>
          <w:lang w:val="en-GB"/>
        </w:rPr>
        <w:t xml:space="preserve">.2. Exterior temperature Knole House, Kent </w:t>
      </w:r>
    </w:p>
    <w:p w14:paraId="5F09192E" w14:textId="5C4DD20E" w:rsidR="00F06E85" w:rsidRDefault="00FA0F2A" w:rsidP="00AE2822">
      <w:pPr>
        <w:rPr>
          <w:lang w:eastAsia="x-none"/>
        </w:rPr>
      </w:pPr>
      <w:r w:rsidRPr="00E019B2">
        <w:rPr>
          <w:lang w:eastAsia="x-none"/>
        </w:rPr>
        <w:t>Using the method outlined in Section 3.3, the temperatures from HadCET</w:t>
      </w:r>
      <w:r w:rsidR="00704FF8">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oMath>
      <w:r w:rsidR="004C1739">
        <w:rPr>
          <w:lang w:eastAsia="x-none"/>
        </w:rPr>
        <w:t>,</w:t>
      </w:r>
      <w:r w:rsidRPr="00E019B2">
        <w:rPr>
          <w:lang w:eastAsia="x-none"/>
        </w:rPr>
        <w:t xml:space="preserve"> </w:t>
      </w:r>
      <w:r w:rsidR="000269A9">
        <w:rPr>
          <w:lang w:eastAsia="x-none"/>
        </w:rPr>
        <w:t xml:space="preserve">are </w:t>
      </w:r>
      <w:r w:rsidR="004C1739">
        <w:rPr>
          <w:lang w:eastAsia="x-none"/>
        </w:rPr>
        <w:t xml:space="preserve">used </w:t>
      </w:r>
      <w:r w:rsidRPr="00E019B2">
        <w:rPr>
          <w:lang w:eastAsia="x-none"/>
        </w:rPr>
        <w:t xml:space="preserve">to </w:t>
      </w:r>
      <w:r w:rsidR="001D78B2">
        <w:rPr>
          <w:lang w:eastAsia="x-none"/>
        </w:rPr>
        <w:t xml:space="preserve">match </w:t>
      </w:r>
      <w:r w:rsidR="004C1739">
        <w:rPr>
          <w:lang w:eastAsia="x-none"/>
        </w:rPr>
        <w:t>th</w:t>
      </w:r>
      <w:r w:rsidR="001D78B2">
        <w:rPr>
          <w:lang w:eastAsia="x-none"/>
        </w:rPr>
        <w:t>os</w:t>
      </w:r>
      <w:r w:rsidR="004C1739">
        <w:rPr>
          <w:lang w:eastAsia="x-none"/>
        </w:rPr>
        <w:t>e temperature</w:t>
      </w:r>
      <w:r w:rsidRPr="00E019B2">
        <w:rPr>
          <w:lang w:eastAsia="x-none"/>
        </w:rPr>
        <w:t xml:space="preserve"> outside </w:t>
      </w:r>
      <w:r w:rsidR="001D78B2">
        <w:rPr>
          <w:lang w:eastAsia="x-none"/>
        </w:rPr>
        <w:t xml:space="preserve">at </w:t>
      </w:r>
      <w:r w:rsidRPr="00E019B2">
        <w:rPr>
          <w:lang w:eastAsia="x-none"/>
        </w:rPr>
        <w:t>Knole House</w:t>
      </w:r>
      <w:r w:rsidR="004C1739">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oMath>
      <w:r w:rsidR="004C1739">
        <w:rPr>
          <w:lang w:eastAsia="x-none"/>
        </w:rPr>
        <w:t>,</w:t>
      </w:r>
      <w:r w:rsidRPr="00E019B2">
        <w:rPr>
          <w:lang w:eastAsia="x-none"/>
        </w:rPr>
        <w:t xml:space="preserve"> </w:t>
      </w:r>
      <w:r w:rsidR="00AE2822" w:rsidRPr="00E019B2">
        <w:rPr>
          <w:lang w:eastAsia="x-none"/>
        </w:rPr>
        <w:t>via</w:t>
      </w:r>
      <w:r w:rsidRPr="00E019B2">
        <w:rPr>
          <w:lang w:eastAsia="x-none"/>
        </w:rPr>
        <w:t xml:space="preserve"> </w:t>
      </w:r>
      <w:r w:rsidR="001D78B2">
        <w:rPr>
          <w:lang w:eastAsia="x-none"/>
        </w:rPr>
        <w:t xml:space="preserve">the linear relationship in </w:t>
      </w:r>
      <w:r w:rsidR="004C1739">
        <w:rPr>
          <w:lang w:eastAsia="x-none"/>
        </w:rPr>
        <w:t>Equation 3</w:t>
      </w:r>
      <w:r w:rsidRPr="004C48A3">
        <w:rPr>
          <w:lang w:eastAsia="x-none"/>
        </w:rPr>
        <w:t>.</w:t>
      </w:r>
      <w:r w:rsidR="003167EF" w:rsidRPr="004C48A3">
        <w:rPr>
          <w:lang w:eastAsia="x-none"/>
        </w:rPr>
        <w:t xml:space="preserve"> Figure </w:t>
      </w:r>
      <w:r w:rsidR="009D142C" w:rsidRPr="004C48A3">
        <w:rPr>
          <w:lang w:eastAsia="x-none"/>
        </w:rPr>
        <w:t>3</w:t>
      </w:r>
      <w:r w:rsidR="003167EF" w:rsidRPr="004C48A3">
        <w:rPr>
          <w:lang w:eastAsia="x-none"/>
        </w:rPr>
        <w:t xml:space="preserve"> shows</w:t>
      </w:r>
      <w:r w:rsidR="003167EF" w:rsidRPr="00E019B2">
        <w:rPr>
          <w:lang w:eastAsia="x-none"/>
        </w:rPr>
        <w:t xml:space="preserve"> the </w:t>
      </w:r>
      <w:r w:rsidR="004C1886" w:rsidRPr="00E019B2">
        <w:rPr>
          <w:lang w:eastAsia="x-none"/>
        </w:rPr>
        <w:t xml:space="preserve">daily average </w:t>
      </w:r>
      <w:r w:rsidR="003167EF" w:rsidRPr="00E019B2">
        <w:rPr>
          <w:lang w:eastAsia="x-none"/>
        </w:rPr>
        <w:t xml:space="preserve">temperature in Central England and the corresponding temperature outside Knole House for the period 2000 – 2015. </w:t>
      </w:r>
      <w:r w:rsidR="005C7C71">
        <w:rPr>
          <w:lang w:eastAsia="x-none"/>
        </w:rPr>
        <w:t>Only days where there is a complete set of hourly data for outside Knole House have been used in the</w:t>
      </w:r>
      <w:r w:rsidR="00AE2822">
        <w:rPr>
          <w:lang w:eastAsia="x-none"/>
        </w:rPr>
        <w:t xml:space="preserve"> daily average temperature calculation</w:t>
      </w:r>
      <w:r w:rsidR="005C7C71">
        <w:rPr>
          <w:lang w:eastAsia="x-none"/>
        </w:rPr>
        <w:t xml:space="preserve">. </w:t>
      </w:r>
      <w:r w:rsidR="00AE2822">
        <w:rPr>
          <w:lang w:eastAsia="x-none"/>
        </w:rPr>
        <w:t>T</w:t>
      </w:r>
      <w:r w:rsidR="003167EF" w:rsidRPr="00E019B2">
        <w:rPr>
          <w:lang w:eastAsia="x-none"/>
        </w:rPr>
        <w:t>here is a strong correlation between the temperat</w:t>
      </w:r>
      <w:r w:rsidR="00143175">
        <w:rPr>
          <w:lang w:eastAsia="x-none"/>
        </w:rPr>
        <w:t>ure</w:t>
      </w:r>
      <w:r w:rsidR="00AE2822">
        <w:rPr>
          <w:lang w:eastAsia="x-none"/>
        </w:rPr>
        <w:t>s</w:t>
      </w:r>
      <w:r w:rsidR="00143175">
        <w:rPr>
          <w:lang w:eastAsia="x-none"/>
        </w:rPr>
        <w:t xml:space="preserve"> in Central England</w:t>
      </w:r>
      <w:r w:rsidR="003167EF" w:rsidRPr="00E019B2">
        <w:rPr>
          <w:lang w:eastAsia="x-none"/>
        </w:rPr>
        <w:t xml:space="preserve"> and</w:t>
      </w:r>
      <w:r w:rsidR="001D78B2">
        <w:rPr>
          <w:lang w:eastAsia="x-none"/>
        </w:rPr>
        <w:t xml:space="preserve"> those</w:t>
      </w:r>
      <w:r w:rsidR="003167EF" w:rsidRPr="00E019B2">
        <w:rPr>
          <w:lang w:eastAsia="x-none"/>
        </w:rPr>
        <w:t xml:space="preserve"> </w:t>
      </w:r>
      <w:r w:rsidR="007B2CF0">
        <w:rPr>
          <w:lang w:eastAsia="x-none"/>
        </w:rPr>
        <w:t>outside</w:t>
      </w:r>
      <w:r w:rsidR="003167EF" w:rsidRPr="00E019B2">
        <w:rPr>
          <w:lang w:eastAsia="x-none"/>
        </w:rPr>
        <w:t xml:space="preserve"> Knole House</w:t>
      </w:r>
      <w:r w:rsidR="001D78B2">
        <w:rPr>
          <w:lang w:eastAsia="x-none"/>
        </w:rPr>
        <w:t>,</w:t>
      </w:r>
      <w:r w:rsidR="009A1E3C" w:rsidRPr="00E019B2">
        <w:rPr>
          <w:lang w:eastAsia="x-none"/>
        </w:rPr>
        <w:t xml:space="preserve"> </w:t>
      </w:r>
      <w:r w:rsidR="001D78B2">
        <w:rPr>
          <w:lang w:eastAsia="x-none"/>
        </w:rPr>
        <w:t>and</w:t>
      </w:r>
      <w:r w:rsidR="009A1E3C" w:rsidRPr="00E019B2">
        <w:rPr>
          <w:lang w:eastAsia="x-none"/>
        </w:rPr>
        <w:t xml:space="preserve"> a linear fit </w:t>
      </w:r>
      <w:r w:rsidR="001D78B2">
        <w:rPr>
          <w:lang w:eastAsia="x-none"/>
        </w:rPr>
        <w:t>to</w:t>
      </w:r>
      <w:r w:rsidR="009A1E3C" w:rsidRPr="00E019B2">
        <w:rPr>
          <w:lang w:eastAsia="x-none"/>
        </w:rPr>
        <w:t xml:space="preserve"> the data </w:t>
      </w:r>
      <w:r w:rsidR="009A1E3C" w:rsidRPr="00D26CBB">
        <w:rPr>
          <w:lang w:eastAsia="x-none"/>
        </w:rPr>
        <w:t>giv</w:t>
      </w:r>
      <w:r w:rsidR="001D78B2">
        <w:rPr>
          <w:lang w:eastAsia="x-none"/>
        </w:rPr>
        <w:t>es</w:t>
      </w:r>
      <w:r w:rsidR="009A1E3C" w:rsidRPr="00D26CBB">
        <w:rPr>
          <w:lang w:eastAsia="x-none"/>
        </w:rPr>
        <w:t xml:space="preserve"> </w:t>
      </w:r>
    </w:p>
    <w:p w14:paraId="5EB0BC26" w14:textId="6771FC3F" w:rsidR="00F06E85" w:rsidRDefault="00F06E85" w:rsidP="00F06E85">
      <w:pPr>
        <w:pStyle w:val="Equation"/>
        <w:rPr>
          <w:lang w:eastAsia="x-none"/>
        </w:rPr>
      </w:pPr>
      <w:r>
        <w:tab/>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r>
          <m:rPr>
            <m:sty m:val="p"/>
          </m:rPr>
          <w:rPr>
            <w:rFonts w:ascii="Cambria Math" w:hAnsi="Cambria Math"/>
          </w:rPr>
          <m:t>=1.07</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r>
          <m:rPr>
            <m:sty m:val="p"/>
          </m:rPr>
          <w:rPr>
            <w:rFonts w:ascii="Cambria Math" w:hAnsi="Cambria Math"/>
          </w:rPr>
          <m:t>+0.22</m:t>
        </m:r>
      </m:oMath>
      <w:r w:rsidR="003167EF" w:rsidRPr="00E019B2">
        <w:rPr>
          <w:lang w:eastAsia="x-none"/>
        </w:rPr>
        <w:t xml:space="preserve"> </w:t>
      </w:r>
      <w:r>
        <w:rPr>
          <w:lang w:eastAsia="x-none"/>
        </w:rPr>
        <w:tab/>
        <w:t>(</w:t>
      </w:r>
      <w:r w:rsidR="00F667AC">
        <w:rPr>
          <w:lang w:eastAsia="x-none"/>
        </w:rPr>
        <w:t>13</w:t>
      </w:r>
      <w:r>
        <w:rPr>
          <w:lang w:eastAsia="x-none"/>
        </w:rPr>
        <w:t>)</w:t>
      </w:r>
    </w:p>
    <w:p w14:paraId="40A4AF3A" w14:textId="70E2726B" w:rsidR="003167EF" w:rsidRPr="00E019B2" w:rsidRDefault="00CE6186" w:rsidP="00F06E85">
      <w:pPr>
        <w:ind w:firstLine="0"/>
        <w:rPr>
          <w:lang w:eastAsia="x-none"/>
        </w:rPr>
      </w:pPr>
      <w:r w:rsidRPr="00E019B2">
        <w:rPr>
          <w:lang w:eastAsia="x-none"/>
        </w:rPr>
        <w:t>and R</w:t>
      </w:r>
      <w:r w:rsidRPr="00E019B2">
        <w:rPr>
          <w:vertAlign w:val="superscript"/>
          <w:lang w:eastAsia="x-none"/>
        </w:rPr>
        <w:t>2</w:t>
      </w:r>
      <w:r w:rsidRPr="00E019B2">
        <w:rPr>
          <w:lang w:eastAsia="x-none"/>
        </w:rPr>
        <w:t xml:space="preserve"> = 0.</w:t>
      </w:r>
      <w:r w:rsidR="007B2CF0">
        <w:rPr>
          <w:lang w:eastAsia="x-none"/>
        </w:rPr>
        <w:t>92</w:t>
      </w:r>
      <w:r w:rsidR="00A307E6">
        <w:rPr>
          <w:lang w:eastAsia="x-none"/>
        </w:rPr>
        <w:t>.</w:t>
      </w:r>
    </w:p>
    <w:p w14:paraId="0A5B9834" w14:textId="19FD5310" w:rsidR="003167EF" w:rsidRPr="00E019B2" w:rsidRDefault="007F7162" w:rsidP="004C1886">
      <w:pPr>
        <w:pStyle w:val="Figure"/>
        <w:rPr>
          <w:lang w:eastAsia="x-none"/>
        </w:rPr>
      </w:pPr>
      <w:r>
        <w:rPr>
          <w:noProof/>
          <w:lang w:val="en-US"/>
        </w:rPr>
        <w:lastRenderedPageBreak/>
        <w:drawing>
          <wp:inline distT="0" distB="0" distL="0" distR="0" wp14:anchorId="12549F10" wp14:editId="0BB42BB4">
            <wp:extent cx="5331551" cy="3860963"/>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3.png"/>
                    <pic:cNvPicPr/>
                  </pic:nvPicPr>
                  <pic:blipFill>
                    <a:blip r:embed="rId10">
                      <a:extLst>
                        <a:ext uri="{28A0092B-C50C-407E-A947-70E740481C1C}">
                          <a14:useLocalDpi xmlns:a14="http://schemas.microsoft.com/office/drawing/2010/main" val="0"/>
                        </a:ext>
                      </a:extLst>
                    </a:blip>
                    <a:stretch>
                      <a:fillRect/>
                    </a:stretch>
                  </pic:blipFill>
                  <pic:spPr>
                    <a:xfrm>
                      <a:off x="0" y="0"/>
                      <a:ext cx="5331551" cy="3860963"/>
                    </a:xfrm>
                    <a:prstGeom prst="rect">
                      <a:avLst/>
                    </a:prstGeom>
                  </pic:spPr>
                </pic:pic>
              </a:graphicData>
            </a:graphic>
          </wp:inline>
        </w:drawing>
      </w:r>
    </w:p>
    <w:p w14:paraId="19E0E5D3" w14:textId="2E226913" w:rsidR="002E3A45" w:rsidRPr="00E019B2" w:rsidRDefault="002E3A45" w:rsidP="002E3A45">
      <w:pPr>
        <w:pStyle w:val="CaptionFigure"/>
      </w:pPr>
      <w:r w:rsidRPr="00A307E6">
        <w:t xml:space="preserve">Figure </w:t>
      </w:r>
      <w:r w:rsidR="00E80018" w:rsidRPr="00A307E6">
        <w:t>3</w:t>
      </w:r>
      <w:r w:rsidRPr="00A307E6">
        <w:t>:</w:t>
      </w:r>
      <w:r w:rsidRPr="00E019B2">
        <w:t xml:space="preserve"> </w:t>
      </w:r>
      <w:r w:rsidR="00EF4D0B" w:rsidRPr="00E019B2">
        <w:t xml:space="preserve">Relationship between the </w:t>
      </w:r>
      <w:r w:rsidR="00E31F03">
        <w:t xml:space="preserve">daily average </w:t>
      </w:r>
      <w:r w:rsidR="00847A39" w:rsidRPr="00E019B2">
        <w:t>temperature</w:t>
      </w:r>
      <w:r w:rsidR="00E31F03">
        <w:t>s</w:t>
      </w:r>
      <w:r w:rsidR="00EF4D0B" w:rsidRPr="00E019B2">
        <w:t xml:space="preserve"> in Central England </w:t>
      </w:r>
      <w:r w:rsidR="0001227B">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oMath>
      <w:r w:rsidR="0001227B">
        <w:t xml:space="preserve">) </w:t>
      </w:r>
      <w:r w:rsidR="00EF4D0B" w:rsidRPr="00E019B2">
        <w:t xml:space="preserve">provided by HadCET </w:t>
      </w:r>
      <w:r w:rsidR="001D78B2">
        <w:fldChar w:fldCharType="begin" w:fldLock="1"/>
      </w:r>
      <w:r w:rsidR="0061151C">
        <w:instrText>ADDIN CSL_CITATION {"citationItems":[{"id":"ITEM-1","itemData":{"author":[{"dropping-particle":"","family":"Parker","given":"D.E.","non-dropping-particle":"","parse-names":false,"suffix":""},{"dropping-particle":"","family":"Legg","given":"T.P.","non-dropping-particle":"","parse-names":false,"suffix":""},{"dropping-particle":"","family":"Folland","given":"C.K.","non-dropping-particle":"","parse-names":false,"suffix":""}],"container-title":"International Journal of Climatology","id":"ITEM-1","issued":{"date-parts":[["1992"]]},"page":"317-342","title":"A new daily Central England Temperature Series, 1772-1991","type":"article-journal","volume":"12"},"uris":["http://www.mendeley.com/documents/?uuid=83f28377-dca7-4739-925e-8d39f014ea74"]}],"mendeley":{"formattedCitation":"[16]","plainTextFormattedCitation":"[16]","previouslyFormattedCitation":"[16]"},"properties":{"noteIndex":0},"schema":"https://github.com/citation-style-language/schema/raw/master/csl-citation.json"}</w:instrText>
      </w:r>
      <w:r w:rsidR="001D78B2">
        <w:fldChar w:fldCharType="separate"/>
      </w:r>
      <w:r w:rsidR="009E545A" w:rsidRPr="009E545A">
        <w:rPr>
          <w:noProof/>
        </w:rPr>
        <w:t>[16]</w:t>
      </w:r>
      <w:r w:rsidR="001D78B2">
        <w:fldChar w:fldCharType="end"/>
      </w:r>
      <w:r w:rsidR="001D78B2">
        <w:t xml:space="preserve"> </w:t>
      </w:r>
      <w:r w:rsidR="00EF4D0B" w:rsidRPr="00E019B2">
        <w:t xml:space="preserve">and </w:t>
      </w:r>
      <w:r w:rsidR="00E31F03">
        <w:t xml:space="preserve">recordings </w:t>
      </w:r>
      <w:r w:rsidR="006C29CA" w:rsidRPr="00E019B2">
        <w:t xml:space="preserve">outside </w:t>
      </w:r>
      <w:r w:rsidR="00EF4D0B" w:rsidRPr="00E019B2">
        <w:t xml:space="preserve">Knole House </w:t>
      </w:r>
      <w:r w:rsidR="0001227B">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oMath>
      <w:r w:rsidR="0001227B">
        <w:t xml:space="preserve">) </w:t>
      </w:r>
      <w:r w:rsidR="006C29CA" w:rsidRPr="00E019B2">
        <w:t>for the period 2000 – 2015.</w:t>
      </w:r>
    </w:p>
    <w:p w14:paraId="32E2DEE2" w14:textId="70747397" w:rsidR="00013D9C" w:rsidRPr="00E019B2" w:rsidRDefault="00013D9C" w:rsidP="00013D9C">
      <w:pPr>
        <w:pStyle w:val="Heading2"/>
        <w:rPr>
          <w:lang w:val="en-GB"/>
        </w:rPr>
      </w:pPr>
      <w:r w:rsidRPr="00E019B2">
        <w:rPr>
          <w:lang w:val="en-GB"/>
        </w:rPr>
        <w:t>4.3. Temperature inside Brown Gallery</w:t>
      </w:r>
    </w:p>
    <w:p w14:paraId="215143F9" w14:textId="4E594320" w:rsidR="00476E27" w:rsidRDefault="00A04284" w:rsidP="001E189A">
      <w:r w:rsidRPr="000E39B4">
        <w:rPr>
          <w:lang w:eastAsia="x-none"/>
        </w:rPr>
        <w:t xml:space="preserve">It is important to identify whether the method of using the exterior temperature at Knole </w:t>
      </w:r>
      <w:r w:rsidR="0014229A" w:rsidRPr="000E39B4">
        <w:rPr>
          <w:lang w:eastAsia="x-none"/>
        </w:rPr>
        <w:t>House,</w:t>
      </w:r>
      <w:r w:rsidR="009E6FC6">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oMath>
      <w:r w:rsidR="009E6FC6">
        <w:rPr>
          <w:lang w:eastAsia="x-none"/>
        </w:rPr>
        <w:t xml:space="preserve">, </w:t>
      </w:r>
      <w:r w:rsidRPr="000E39B4">
        <w:rPr>
          <w:lang w:eastAsia="x-none"/>
        </w:rPr>
        <w:t>calculated using the HadCET dataset</w:t>
      </w:r>
      <w:r w:rsidR="009E6FC6">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oMath>
      <w:r w:rsidR="009E6FC6">
        <w:rPr>
          <w:lang w:eastAsia="x-none"/>
        </w:rPr>
        <w:t xml:space="preserve">, </w:t>
      </w:r>
      <w:r w:rsidRPr="000E39B4">
        <w:rPr>
          <w:lang w:eastAsia="x-none"/>
        </w:rPr>
        <w:t>is appropriate to obtain the temperature within the Brown Gallery</w:t>
      </w:r>
      <w:r w:rsidR="009E6FC6">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Pr="00530452">
        <w:rPr>
          <w:lang w:eastAsia="x-none"/>
        </w:rPr>
        <w:t xml:space="preserve">. Therefore, </w:t>
      </w:r>
      <w:r w:rsidR="00397143" w:rsidRPr="00530452">
        <w:rPr>
          <w:lang w:eastAsia="x-none"/>
        </w:rPr>
        <w:t xml:space="preserve">Figure </w:t>
      </w:r>
      <w:r w:rsidR="00A359C0" w:rsidRPr="00530452">
        <w:rPr>
          <w:lang w:eastAsia="x-none"/>
        </w:rPr>
        <w:t>4</w:t>
      </w:r>
      <w:r w:rsidR="00397143" w:rsidRPr="00530452">
        <w:rPr>
          <w:lang w:eastAsia="x-none"/>
        </w:rPr>
        <w:t xml:space="preserve"> compares </w:t>
      </w:r>
      <w:r w:rsidRPr="00530452">
        <w:rPr>
          <w:lang w:eastAsia="x-none"/>
        </w:rPr>
        <w:t>the daily average temperature</w:t>
      </w:r>
      <w:r w:rsidR="00397143" w:rsidRPr="00530452">
        <w:rPr>
          <w:lang w:eastAsia="x-none"/>
        </w:rPr>
        <w:t>s</w:t>
      </w:r>
      <w:r w:rsidRPr="00530452">
        <w:rPr>
          <w:lang w:eastAsia="x-none"/>
        </w:rPr>
        <w:t xml:space="preserve"> in the Brown Gallery</w:t>
      </w:r>
      <w:r w:rsidR="0014229A">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w:rPr>
            <w:rFonts w:ascii="Cambria Math" w:hAnsi="Cambria Math"/>
          </w:rPr>
          <m:t>,</m:t>
        </m:r>
      </m:oMath>
      <w:r w:rsidRPr="00530452">
        <w:rPr>
          <w:lang w:eastAsia="x-none"/>
        </w:rPr>
        <w:t xml:space="preserve"> calculated using </w:t>
      </w:r>
      <w:r w:rsidR="0014229A">
        <w:rPr>
          <w:lang w:eastAsia="x-none"/>
        </w:rPr>
        <w:t>Equations 3 and 4</w:t>
      </w:r>
      <w:r w:rsidR="00397143" w:rsidRPr="00530452">
        <w:rPr>
          <w:lang w:eastAsia="x-none"/>
        </w:rPr>
        <w:t xml:space="preserve"> </w:t>
      </w:r>
      <w:r w:rsidR="0014229A">
        <w:rPr>
          <w:lang w:eastAsia="x-none"/>
        </w:rPr>
        <w:t>to</w:t>
      </w:r>
      <w:r w:rsidR="008E7E4E" w:rsidRPr="00530452">
        <w:rPr>
          <w:lang w:eastAsia="x-none"/>
        </w:rPr>
        <w:t xml:space="preserve"> </w:t>
      </w:r>
      <w:r w:rsidR="00397143" w:rsidRPr="00530452">
        <w:rPr>
          <w:lang w:eastAsia="x-none"/>
        </w:rPr>
        <w:t>the</w:t>
      </w:r>
      <w:r w:rsidRPr="00530452">
        <w:rPr>
          <w:lang w:eastAsia="x-none"/>
        </w:rPr>
        <w:t xml:space="preserve"> </w:t>
      </w:r>
      <w:r w:rsidR="0014229A">
        <w:rPr>
          <w:lang w:eastAsia="x-none"/>
        </w:rPr>
        <w:t xml:space="preserve">sensor </w:t>
      </w:r>
      <w:r w:rsidRPr="00530452">
        <w:rPr>
          <w:lang w:eastAsia="x-none"/>
        </w:rPr>
        <w:t>readings from the Brown Galle</w:t>
      </w:r>
      <w:r w:rsidR="001E189A" w:rsidRPr="00530452">
        <w:rPr>
          <w:lang w:eastAsia="x-none"/>
        </w:rPr>
        <w:t>ry.</w:t>
      </w:r>
      <w:r w:rsidR="00073298" w:rsidRPr="00530452">
        <w:rPr>
          <w:lang w:eastAsia="x-none"/>
        </w:rPr>
        <w:t xml:space="preserve"> </w:t>
      </w:r>
      <w:r w:rsidR="001E189A" w:rsidRPr="00530452">
        <w:rPr>
          <w:lang w:eastAsia="x-none"/>
        </w:rPr>
        <w:t xml:space="preserve">For the sixteen years where data for inside the Brown Gallery </w:t>
      </w:r>
      <w:r w:rsidR="001D78B2">
        <w:rPr>
          <w:lang w:eastAsia="x-none"/>
        </w:rPr>
        <w:t>are</w:t>
      </w:r>
      <w:r w:rsidR="001D78B2" w:rsidRPr="00530452">
        <w:rPr>
          <w:lang w:eastAsia="x-none"/>
        </w:rPr>
        <w:t xml:space="preserve"> </w:t>
      </w:r>
      <w:r w:rsidR="001E189A" w:rsidRPr="00530452">
        <w:rPr>
          <w:lang w:eastAsia="x-none"/>
        </w:rPr>
        <w:t xml:space="preserve">available, Figure </w:t>
      </w:r>
      <w:r w:rsidR="00A359C0" w:rsidRPr="00530452">
        <w:rPr>
          <w:lang w:eastAsia="x-none"/>
        </w:rPr>
        <w:t>4</w:t>
      </w:r>
      <w:r w:rsidR="001E189A" w:rsidRPr="00530452">
        <w:rPr>
          <w:lang w:eastAsia="x-none"/>
        </w:rPr>
        <w:t xml:space="preserve">a shows the results which </w:t>
      </w:r>
      <w:r w:rsidR="001D78B2">
        <w:rPr>
          <w:lang w:eastAsia="x-none"/>
        </w:rPr>
        <w:t>have</w:t>
      </w:r>
      <w:r w:rsidR="001D78B2" w:rsidRPr="00530452">
        <w:rPr>
          <w:lang w:eastAsia="x-none"/>
        </w:rPr>
        <w:t xml:space="preserve"> </w:t>
      </w:r>
      <w:r w:rsidR="001E189A" w:rsidRPr="00530452">
        <w:rPr>
          <w:lang w:eastAsia="x-none"/>
        </w:rPr>
        <w:t xml:space="preserve">the poorest correlation with </w:t>
      </w:r>
      <w:r w:rsidR="001E189A" w:rsidRPr="00530452">
        <w:t>R</w:t>
      </w:r>
      <w:r w:rsidR="001E189A" w:rsidRPr="00530452">
        <w:rPr>
          <w:vertAlign w:val="superscript"/>
        </w:rPr>
        <w:t>2</w:t>
      </w:r>
      <w:r w:rsidR="001E189A" w:rsidRPr="00530452">
        <w:t xml:space="preserve"> = 0.80</w:t>
      </w:r>
      <w:r w:rsidR="001D78B2">
        <w:t xml:space="preserve"> (for 2008),</w:t>
      </w:r>
      <w:r w:rsidR="001E189A" w:rsidRPr="00530452">
        <w:t xml:space="preserve"> and Figure </w:t>
      </w:r>
      <w:r w:rsidR="00A359C0" w:rsidRPr="00530452">
        <w:t>4</w:t>
      </w:r>
      <w:r w:rsidR="001E189A" w:rsidRPr="00530452">
        <w:t>b shows the results which ha</w:t>
      </w:r>
      <w:r w:rsidR="001D78B2">
        <w:t>ve</w:t>
      </w:r>
      <w:r w:rsidR="001E189A" w:rsidRPr="00530452">
        <w:t xml:space="preserve"> the strongest correlation with R</w:t>
      </w:r>
      <w:r w:rsidR="001E189A" w:rsidRPr="00530452">
        <w:rPr>
          <w:vertAlign w:val="superscript"/>
        </w:rPr>
        <w:t>2</w:t>
      </w:r>
      <w:r w:rsidR="001E189A" w:rsidRPr="00530452">
        <w:t xml:space="preserve"> = 0.96</w:t>
      </w:r>
      <w:r w:rsidR="001D78B2">
        <w:t xml:space="preserve"> (for 2009)</w:t>
      </w:r>
      <w:r w:rsidR="001E189A" w:rsidRPr="00530452">
        <w:t>. Gaps are seen in the results</w:t>
      </w:r>
      <w:r w:rsidR="001E189A" w:rsidRPr="000E39B4">
        <w:t xml:space="preserve"> as </w:t>
      </w:r>
      <w:r w:rsidR="001E189A" w:rsidRPr="000E39B4">
        <w:rPr>
          <w:lang w:eastAsia="x-none"/>
        </w:rPr>
        <w:t>o</w:t>
      </w:r>
      <w:r w:rsidR="002F012F" w:rsidRPr="000E39B4">
        <w:rPr>
          <w:lang w:eastAsia="x-none"/>
        </w:rPr>
        <w:t xml:space="preserve">nly days </w:t>
      </w:r>
      <w:r w:rsidR="00ED6C7A" w:rsidRPr="000E39B4">
        <w:rPr>
          <w:lang w:eastAsia="x-none"/>
        </w:rPr>
        <w:t xml:space="preserve">where there </w:t>
      </w:r>
      <w:r w:rsidR="005C7C71" w:rsidRPr="000E39B4">
        <w:rPr>
          <w:lang w:eastAsia="x-none"/>
        </w:rPr>
        <w:t xml:space="preserve">is a complete set of hourly data inside the Brown Gallery </w:t>
      </w:r>
      <w:r w:rsidR="00E416A5" w:rsidRPr="000E39B4">
        <w:rPr>
          <w:lang w:eastAsia="x-none"/>
        </w:rPr>
        <w:t>(</w:t>
      </w:r>
      <w:r w:rsidR="003E45B2">
        <w:rPr>
          <w:lang w:eastAsia="x-none"/>
        </w:rPr>
        <w:t xml:space="preserve">either </w:t>
      </w:r>
      <w:r w:rsidR="00E416A5" w:rsidRPr="000E39B4">
        <w:rPr>
          <w:lang w:eastAsia="x-none"/>
        </w:rPr>
        <w:t>recordings o</w:t>
      </w:r>
      <w:r w:rsidR="007771F1" w:rsidRPr="000E39B4">
        <w:rPr>
          <w:lang w:eastAsia="x-none"/>
        </w:rPr>
        <w:t>r</w:t>
      </w:r>
      <w:r w:rsidR="00E416A5" w:rsidRPr="000E39B4">
        <w:rPr>
          <w:lang w:eastAsia="x-none"/>
        </w:rPr>
        <w:t xml:space="preserve"> </w:t>
      </w:r>
      <w:r w:rsidR="003E45B2">
        <w:rPr>
          <w:lang w:eastAsia="x-none"/>
        </w:rPr>
        <w:t xml:space="preserve">using </w:t>
      </w:r>
      <w:r w:rsidR="00CE5D9D">
        <w:rPr>
          <w:lang w:eastAsia="x-none"/>
        </w:rPr>
        <w:t>Equation 1</w:t>
      </w:r>
      <w:r w:rsidR="00E416A5" w:rsidRPr="000E39B4">
        <w:rPr>
          <w:lang w:eastAsia="x-none"/>
        </w:rPr>
        <w:t xml:space="preserve">) </w:t>
      </w:r>
      <w:r w:rsidR="005C7C71" w:rsidRPr="000E39B4">
        <w:rPr>
          <w:lang w:eastAsia="x-none"/>
        </w:rPr>
        <w:t>have been used in the calculation of</w:t>
      </w:r>
      <w:r w:rsidR="001E189A" w:rsidRPr="000E39B4">
        <w:rPr>
          <w:lang w:eastAsia="x-none"/>
        </w:rPr>
        <w:t xml:space="preserve"> the daily </w:t>
      </w:r>
      <w:r w:rsidR="004E3E7D" w:rsidRPr="000E39B4">
        <w:rPr>
          <w:lang w:eastAsia="x-none"/>
        </w:rPr>
        <w:t xml:space="preserve">average </w:t>
      </w:r>
      <w:r w:rsidR="001E189A" w:rsidRPr="000E39B4">
        <w:rPr>
          <w:lang w:eastAsia="x-none"/>
        </w:rPr>
        <w:t xml:space="preserve">temperature. </w:t>
      </w:r>
      <w:r w:rsidR="009C6D8B" w:rsidRPr="000E39B4">
        <w:t>Averaging the values of R</w:t>
      </w:r>
      <w:r w:rsidR="009C6D8B" w:rsidRPr="000E39B4">
        <w:rPr>
          <w:vertAlign w:val="superscript"/>
        </w:rPr>
        <w:t>2</w:t>
      </w:r>
      <w:r w:rsidR="009C6D8B" w:rsidRPr="000E39B4">
        <w:t xml:space="preserve"> over the </w:t>
      </w:r>
      <w:r w:rsidR="003E45B2">
        <w:t>sixteen</w:t>
      </w:r>
      <w:r w:rsidR="003E45B2" w:rsidRPr="000E39B4">
        <w:t xml:space="preserve"> </w:t>
      </w:r>
      <w:r w:rsidR="009C6D8B" w:rsidRPr="000E39B4">
        <w:t>years gives R</w:t>
      </w:r>
      <w:r w:rsidR="009C6D8B" w:rsidRPr="000E39B4">
        <w:rPr>
          <w:vertAlign w:val="superscript"/>
        </w:rPr>
        <w:t>2</w:t>
      </w:r>
      <w:r w:rsidR="009C6D8B" w:rsidRPr="000E39B4">
        <w:t xml:space="preserve"> = 0.9</w:t>
      </w:r>
      <w:r w:rsidR="00981787" w:rsidRPr="000E39B4">
        <w:t>2</w:t>
      </w:r>
      <w:r w:rsidR="009C6D8B" w:rsidRPr="000E39B4">
        <w:t>, therefore showing very good accuracy be</w:t>
      </w:r>
      <w:r w:rsidR="001E189A" w:rsidRPr="000E39B4">
        <w:t>tween the recordings and model.</w:t>
      </w:r>
      <w:r w:rsidR="00510D31">
        <w:t xml:space="preserve"> </w:t>
      </w:r>
      <w:r w:rsidR="00510D31" w:rsidRPr="00046F09">
        <w:rPr>
          <w:color w:val="FF0000"/>
        </w:rPr>
        <w:t>Previously the linear equation relating outdoor temperature to indoor temperature has been considered as a first-level approximation and it is argued that</w:t>
      </w:r>
      <w:r w:rsidR="00E35B73">
        <w:rPr>
          <w:color w:val="FF0000"/>
        </w:rPr>
        <w:t xml:space="preserve"> a more </w:t>
      </w:r>
      <w:r w:rsidR="00046F09">
        <w:rPr>
          <w:color w:val="FF0000"/>
        </w:rPr>
        <w:t xml:space="preserve">complex model is required in order to capture the daily hysteresis cycles </w:t>
      </w:r>
      <w:r w:rsidR="00046F09">
        <w:rPr>
          <w:color w:val="FF0000"/>
        </w:rPr>
        <w:fldChar w:fldCharType="begin" w:fldLock="1"/>
      </w:r>
      <w:r w:rsidR="008E56DA">
        <w:rPr>
          <w:color w:val="FF0000"/>
        </w:rPr>
        <w:instrText>ADDIN CSL_CITATION {"citationItems":[{"id":"ITEM-1","itemData":{"DOI":"10.1016/j.culher.2012.12.005","ISBN":"1296-2074","ISSN":"12962074","abstract":"This article illustrates a preventive conservation methodology for wooden collections and objects based on the respect of the historic climate, as established by the European standard EN 15757:2010. This requires the knowledge of the past indoor climate that should be kept unchanged in the present and the future, because discontinuities would be noxious for conservation. To this aim, a very vulnerable object, i.e. a wooden inlay bookcase cabinet built by G.M.Platina in 1477 AD has been considered. The paper illustrates the methodology used to reconstruct the historic climate, i.e. with proxy data from 1500 to 1715 and from 1716 to 2009 with instrumental observations. For the present, the indoor climate of the exhibition room and the cabinet response have been investigated to remove the perturbing factors that are damaging the cabinet. For the future, the ENSEMBLES model has been used for a probabilistic forecast of the temperature and humidity over the next century, the sustainability and the potential risk for conservation connected with the expected climate change. This research constitutes an example of a novel methodology based on the relevance of the Historic climate, and includes a synergistic effort of climatologists, material scientists and conservators, to be applied for preventive conservation and to evaluate and face the negative impact of the expected climate change. © 2013 Elsevier Masson SAS.","author":[{"dropping-particle":"","family":"Camuffo","given":"Dario","non-dropping-particle":"","parse-names":false,"suffix":""},{"dropping-particle":"","family":"Bertolin","given":"Chiara","non-dropping-particle":"","parse-names":false,"suffix":""},{"dropping-particle":"","family":"Bonazzi","given":"Achille","non-dropping-particle":"","parse-names":false,"suffix":""},{"dropping-particle":"","family":"Campana","given":"Francesca","non-dropping-particle":"","parse-names":false,"suffix":""},{"dropping-particle":"","family":"Merlo","given":"Curzio","non-dropping-particle":"","parse-names":false,"suffix":""}],"container-title":"Journal of Cultural Heritage","id":"ITEM-1","issue":"1","issued":{"date-parts":[["2014"]]},"page":"26-35","publisher":"Elsevier Masson SAS","title":"Past, present and future effects of climate change on a wooden inlay bookcase cabinet: A new methodology inspired by the novel European Standard EN 15757:2010","type":"article-journal","volume":"15"},"uris":["http://www.mendeley.com/documents/?uuid=2807b235-a9eb-46d0-aa5b-eff2721ece33"]}],"mendeley":{"formattedCitation":"[10]","plainTextFormattedCitation":"[10]","previouslyFormattedCitation":"[10]"},"properties":{"noteIndex":0},"schema":"https://github.com/citation-style-language/schema/raw/master/csl-citation.json"}</w:instrText>
      </w:r>
      <w:r w:rsidR="00046F09">
        <w:rPr>
          <w:color w:val="FF0000"/>
        </w:rPr>
        <w:fldChar w:fldCharType="separate"/>
      </w:r>
      <w:r w:rsidR="00046F09" w:rsidRPr="00046F09">
        <w:rPr>
          <w:noProof/>
          <w:color w:val="FF0000"/>
        </w:rPr>
        <w:t>[10]</w:t>
      </w:r>
      <w:r w:rsidR="00046F09">
        <w:rPr>
          <w:color w:val="FF0000"/>
        </w:rPr>
        <w:fldChar w:fldCharType="end"/>
      </w:r>
      <w:r w:rsidR="00046F09">
        <w:rPr>
          <w:color w:val="FF0000"/>
        </w:rPr>
        <w:t xml:space="preserve">. </w:t>
      </w:r>
      <w:r w:rsidR="00046F09">
        <w:rPr>
          <w:color w:val="FF0000"/>
        </w:rPr>
        <w:lastRenderedPageBreak/>
        <w:t>However, the agreement</w:t>
      </w:r>
      <w:r w:rsidR="00B949B4">
        <w:rPr>
          <w:color w:val="FF0000"/>
        </w:rPr>
        <w:t xml:space="preserve"> between the model and temperature readings suggests that the hysteresis effect for the Brown Gallery is small </w:t>
      </w:r>
      <w:r w:rsidR="000241F2">
        <w:rPr>
          <w:color w:val="FF0000"/>
        </w:rPr>
        <w:t xml:space="preserve">and justifies the use of the simple linear transfer function. </w:t>
      </w:r>
    </w:p>
    <w:p w14:paraId="31025E86" w14:textId="23E29828" w:rsidR="00011D2B" w:rsidRPr="00530452" w:rsidRDefault="0084057E" w:rsidP="001C6FAA">
      <w:pPr>
        <w:pStyle w:val="Figure"/>
        <w:rPr>
          <w:lang w:eastAsia="x-none"/>
        </w:rPr>
      </w:pPr>
      <w:r>
        <w:rPr>
          <w:noProof/>
          <w:lang w:val="en-US"/>
        </w:rPr>
        <w:drawing>
          <wp:inline distT="0" distB="0" distL="0" distR="0" wp14:anchorId="003951D7" wp14:editId="7F3EB63F">
            <wp:extent cx="5501041" cy="2693828"/>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4.png"/>
                    <pic:cNvPicPr/>
                  </pic:nvPicPr>
                  <pic:blipFill>
                    <a:blip r:embed="rId11">
                      <a:extLst>
                        <a:ext uri="{28A0092B-C50C-407E-A947-70E740481C1C}">
                          <a14:useLocalDpi xmlns:a14="http://schemas.microsoft.com/office/drawing/2010/main" val="0"/>
                        </a:ext>
                      </a:extLst>
                    </a:blip>
                    <a:stretch>
                      <a:fillRect/>
                    </a:stretch>
                  </pic:blipFill>
                  <pic:spPr>
                    <a:xfrm>
                      <a:off x="0" y="0"/>
                      <a:ext cx="5501041" cy="2693828"/>
                    </a:xfrm>
                    <a:prstGeom prst="rect">
                      <a:avLst/>
                    </a:prstGeom>
                  </pic:spPr>
                </pic:pic>
              </a:graphicData>
            </a:graphic>
          </wp:inline>
        </w:drawing>
      </w:r>
    </w:p>
    <w:p w14:paraId="701FD1B3" w14:textId="3DC54DD2" w:rsidR="001C6FAA" w:rsidRPr="001C6FAA" w:rsidRDefault="001C6FAA" w:rsidP="001C6FAA">
      <w:pPr>
        <w:pStyle w:val="CaptionFigure"/>
      </w:pPr>
      <w:r w:rsidRPr="00530452">
        <w:t xml:space="preserve">Figure </w:t>
      </w:r>
      <w:r w:rsidR="00A359C0" w:rsidRPr="00530452">
        <w:t>4</w:t>
      </w:r>
      <w:r w:rsidRPr="00530452">
        <w:t>: Comparison of daily average temperature in the Brown Gallery from recordings and using the relationship</w:t>
      </w:r>
      <w:r>
        <w:t xml:space="preserve"> between the Central England </w:t>
      </w:r>
      <w:r w:rsidR="0083361B">
        <w:t>temperatures</w:t>
      </w:r>
      <w:r>
        <w:t xml:space="preserve">. (a) 2008. (b) 2009. The worst and best value of </w:t>
      </w:r>
      <w:r w:rsidRPr="00204DFB">
        <w:t>R</w:t>
      </w:r>
      <w:r w:rsidRPr="00204DFB">
        <w:rPr>
          <w:vertAlign w:val="superscript"/>
        </w:rPr>
        <w:t>2</w:t>
      </w:r>
      <w:r>
        <w:t>, respectively.</w:t>
      </w:r>
    </w:p>
    <w:p w14:paraId="42C5B222" w14:textId="7B186485" w:rsidR="00F04C22" w:rsidRDefault="00F04C22" w:rsidP="00F04C22">
      <w:r w:rsidRPr="008079A4">
        <w:t>The coefficients</w:t>
      </w:r>
      <w:r w:rsidR="00FE7A18">
        <w:t xml:space="preserve">, </w:t>
      </w: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i</m:t>
            </m:r>
          </m:sub>
        </m:sSub>
      </m:oMath>
      <w:r w:rsidR="00FE7A18">
        <w:t xml:space="preserve"> and </w:t>
      </w: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i</m:t>
            </m:r>
          </m:sub>
        </m:sSub>
      </m:oMath>
      <w:r w:rsidR="00363E83">
        <w:t xml:space="preserve"> with </w:t>
      </w:r>
      <m:oMath>
        <m:r>
          <m:rPr>
            <m:sty m:val="p"/>
          </m:rPr>
          <w:rPr>
            <w:rFonts w:ascii="Cambria Math" w:hAnsi="Cambria Math"/>
          </w:rPr>
          <m:t>i=1-12</m:t>
        </m:r>
      </m:oMath>
      <w:r w:rsidR="00FE7A18" w:rsidRPr="004C5BC6">
        <w:t>,</w:t>
      </w:r>
      <w:r w:rsidR="004C5BC6">
        <w:t xml:space="preserve"> </w:t>
      </w:r>
      <w:r w:rsidRPr="008079A4">
        <w:t>for the monthly transfer function between the Brown Gallery and exterior at Knole House</w:t>
      </w:r>
      <w:r w:rsidR="00FE7A18">
        <w:t xml:space="preserve"> in Equation </w:t>
      </w:r>
      <w:r w:rsidR="004C5BC6">
        <w:t xml:space="preserve">4 </w:t>
      </w:r>
      <w:r w:rsidRPr="008079A4">
        <w:t xml:space="preserve">are </w:t>
      </w:r>
      <w:r w:rsidRPr="00530452">
        <w:t>given in Appendix B</w:t>
      </w:r>
      <w:r w:rsidR="008079A4" w:rsidRPr="00530452">
        <w:t xml:space="preserve"> in Table B2</w:t>
      </w:r>
      <w:r w:rsidRPr="00530452">
        <w:t>.</w:t>
      </w:r>
      <w:r>
        <w:t xml:space="preserve"> </w:t>
      </w:r>
    </w:p>
    <w:p w14:paraId="6BDCE7AF" w14:textId="3430B679" w:rsidR="00565952" w:rsidRPr="00565952" w:rsidRDefault="00B311BD" w:rsidP="00A307E6">
      <w:r w:rsidRPr="000E39B4">
        <w:rPr>
          <w:lang w:eastAsia="x-none"/>
        </w:rPr>
        <w:t xml:space="preserve">The HadCET daily minimum and maximum temperatures are available from 1878 – 2015 (see Table 1), meaning </w:t>
      </w:r>
      <w:r w:rsidR="008E7E4E" w:rsidRPr="000E39B4">
        <w:rPr>
          <w:lang w:eastAsia="x-none"/>
        </w:rPr>
        <w:t>the previous</w:t>
      </w:r>
      <w:r w:rsidRPr="000E39B4">
        <w:rPr>
          <w:lang w:eastAsia="x-none"/>
        </w:rPr>
        <w:t xml:space="preserve"> relationship can be used to calculate the </w:t>
      </w:r>
      <w:r w:rsidR="00073298">
        <w:rPr>
          <w:lang w:eastAsia="x-none"/>
        </w:rPr>
        <w:t xml:space="preserve">daily </w:t>
      </w:r>
      <w:r w:rsidRPr="000E39B4">
        <w:rPr>
          <w:lang w:eastAsia="x-none"/>
        </w:rPr>
        <w:t>minimum and maximum temperature</w:t>
      </w:r>
      <w:r w:rsidR="00CA4158">
        <w:rPr>
          <w:lang w:eastAsia="x-none"/>
        </w:rPr>
        <w:t>s</w:t>
      </w:r>
      <w:r w:rsidR="00721E40">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721E40">
        <w:t xml:space="preserve"> and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721E40">
        <w:t xml:space="preserve"> respectively,</w:t>
      </w:r>
      <w:r w:rsidRPr="000E39B4">
        <w:rPr>
          <w:lang w:eastAsia="x-none"/>
        </w:rPr>
        <w:t xml:space="preserve"> in the Brown Gallery from 1878 – 2015. </w:t>
      </w:r>
      <w:r w:rsidR="001B0119" w:rsidRPr="000E39B4">
        <w:rPr>
          <w:lang w:eastAsia="x-none"/>
        </w:rPr>
        <w:t xml:space="preserve">A </w:t>
      </w:r>
      <w:r w:rsidR="008E7E4E" w:rsidRPr="000E39B4">
        <w:rPr>
          <w:lang w:eastAsia="x-none"/>
        </w:rPr>
        <w:t xml:space="preserve">10,000 term </w:t>
      </w:r>
      <w:r w:rsidR="001B0119" w:rsidRPr="000E39B4">
        <w:rPr>
          <w:lang w:eastAsia="x-none"/>
        </w:rPr>
        <w:t xml:space="preserve">Fourier series </w:t>
      </w:r>
      <w:r w:rsidR="00E22861" w:rsidRPr="000E39B4">
        <w:rPr>
          <w:lang w:eastAsia="x-none"/>
        </w:rPr>
        <w:t xml:space="preserve">of the </w:t>
      </w:r>
      <w:r w:rsidR="00E22861" w:rsidRPr="00530452">
        <w:rPr>
          <w:lang w:eastAsia="x-none"/>
        </w:rPr>
        <w:t xml:space="preserve">form </w:t>
      </w:r>
      <w:r w:rsidRPr="00530452">
        <w:rPr>
          <w:lang w:eastAsia="x-none"/>
        </w:rPr>
        <w:t>in</w:t>
      </w:r>
      <w:r w:rsidR="00E22861" w:rsidRPr="00530452">
        <w:rPr>
          <w:lang w:eastAsia="x-none"/>
        </w:rPr>
        <w:t xml:space="preserve"> Equation 5 </w:t>
      </w:r>
      <w:r w:rsidR="00A307E6" w:rsidRPr="00530452">
        <w:rPr>
          <w:lang w:eastAsia="x-none"/>
        </w:rPr>
        <w:t>can be</w:t>
      </w:r>
      <w:r w:rsidR="001B0119" w:rsidRPr="000E39B4">
        <w:rPr>
          <w:lang w:eastAsia="x-none"/>
        </w:rPr>
        <w:t xml:space="preserve"> fitted to the results</w:t>
      </w:r>
      <w:r w:rsidR="00CA4158">
        <w:rPr>
          <w:lang w:eastAsia="x-none"/>
        </w:rPr>
        <w:t>,</w:t>
      </w:r>
      <w:r w:rsidR="001B0119" w:rsidRPr="000E39B4">
        <w:rPr>
          <w:lang w:eastAsia="x-none"/>
        </w:rPr>
        <w:t xml:space="preserve"> </w:t>
      </w:r>
      <w:r w:rsidR="00CA4158">
        <w:rPr>
          <w:lang w:eastAsia="x-none"/>
        </w:rPr>
        <w:t>giving</w:t>
      </w:r>
      <w:r w:rsidR="00CA4158" w:rsidRPr="000E39B4">
        <w:rPr>
          <w:lang w:eastAsia="x-none"/>
        </w:rPr>
        <w:t xml:space="preserve"> </w:t>
      </w:r>
      <w:r w:rsidR="00817A96" w:rsidRPr="000E39B4">
        <w:rPr>
          <w:lang w:eastAsia="x-none"/>
        </w:rPr>
        <w:t>R</w:t>
      </w:r>
      <w:r w:rsidR="00817A96" w:rsidRPr="000E39B4">
        <w:rPr>
          <w:vertAlign w:val="superscript"/>
          <w:lang w:eastAsia="x-none"/>
        </w:rPr>
        <w:t>2</w:t>
      </w:r>
      <w:r w:rsidR="00817A96" w:rsidRPr="000E39B4">
        <w:rPr>
          <w:lang w:eastAsia="x-none"/>
        </w:rPr>
        <w:t xml:space="preserve"> = 0.</w:t>
      </w:r>
      <w:r w:rsidR="00F25CB0" w:rsidRPr="000E39B4">
        <w:rPr>
          <w:lang w:eastAsia="x-none"/>
        </w:rPr>
        <w:t>97</w:t>
      </w:r>
      <w:r w:rsidR="001B0119" w:rsidRPr="000E39B4">
        <w:rPr>
          <w:lang w:eastAsia="x-none"/>
        </w:rPr>
        <w:t xml:space="preserve"> for the minimum temperature</w:t>
      </w:r>
      <w:r w:rsidR="00CA4158">
        <w:rPr>
          <w:lang w:eastAsia="x-none"/>
        </w:rPr>
        <w:t>s</w:t>
      </w:r>
      <w:r w:rsidR="001B0119" w:rsidRPr="000E39B4">
        <w:rPr>
          <w:lang w:eastAsia="x-none"/>
        </w:rPr>
        <w:t xml:space="preserve"> and </w:t>
      </w:r>
      <w:r w:rsidR="00F25CB0" w:rsidRPr="000E39B4">
        <w:rPr>
          <w:lang w:eastAsia="x-none"/>
        </w:rPr>
        <w:t>R</w:t>
      </w:r>
      <w:r w:rsidR="00F25CB0" w:rsidRPr="000E39B4">
        <w:rPr>
          <w:vertAlign w:val="superscript"/>
          <w:lang w:eastAsia="x-none"/>
        </w:rPr>
        <w:t>2</w:t>
      </w:r>
      <w:r w:rsidR="00F25CB0" w:rsidRPr="000E39B4">
        <w:rPr>
          <w:lang w:eastAsia="x-none"/>
        </w:rPr>
        <w:t xml:space="preserve"> = 0.98</w:t>
      </w:r>
      <w:r w:rsidR="001B0119" w:rsidRPr="000E39B4">
        <w:rPr>
          <w:lang w:eastAsia="x-none"/>
        </w:rPr>
        <w:t xml:space="preserve"> for the maximum temperature</w:t>
      </w:r>
      <w:r w:rsidR="00CA4158">
        <w:rPr>
          <w:lang w:eastAsia="x-none"/>
        </w:rPr>
        <w:t>s</w:t>
      </w:r>
      <w:r w:rsidR="00B95621" w:rsidRPr="000E39B4">
        <w:rPr>
          <w:lang w:eastAsia="x-none"/>
        </w:rPr>
        <w:t>.</w:t>
      </w:r>
    </w:p>
    <w:p w14:paraId="63F5ECC7" w14:textId="45E1A019" w:rsidR="006A43F6" w:rsidRPr="00530452" w:rsidRDefault="00112E81" w:rsidP="00E40E54">
      <w:pPr>
        <w:rPr>
          <w:lang w:eastAsia="x-none"/>
        </w:rPr>
      </w:pPr>
      <w:r w:rsidRPr="002965FC">
        <w:rPr>
          <w:lang w:eastAsia="x-none"/>
        </w:rPr>
        <w:t xml:space="preserve">The Fourier series for the </w:t>
      </w:r>
      <w:r w:rsidR="00C135D1" w:rsidRPr="002965FC">
        <w:rPr>
          <w:lang w:eastAsia="x-none"/>
        </w:rPr>
        <w:t xml:space="preserve">daily </w:t>
      </w:r>
      <w:r w:rsidRPr="002965FC">
        <w:rPr>
          <w:lang w:eastAsia="x-none"/>
        </w:rPr>
        <w:t>minimum and maximum temperature</w:t>
      </w:r>
      <w:r w:rsidR="00CA4158">
        <w:rPr>
          <w:lang w:eastAsia="x-none"/>
        </w:rPr>
        <w:t>s</w:t>
      </w:r>
      <w:r w:rsidRPr="002965FC">
        <w:rPr>
          <w:lang w:eastAsia="x-none"/>
        </w:rPr>
        <w:t xml:space="preserve"> in the period 1878 – 2015 can be used to extrapolate backwards to identify the </w:t>
      </w:r>
      <w:r w:rsidR="00C135D1" w:rsidRPr="002965FC">
        <w:rPr>
          <w:lang w:eastAsia="x-none"/>
        </w:rPr>
        <w:t xml:space="preserve">daily </w:t>
      </w:r>
      <w:r w:rsidRPr="002965FC">
        <w:rPr>
          <w:lang w:eastAsia="x-none"/>
        </w:rPr>
        <w:t>minimum and maximum temperature</w:t>
      </w:r>
      <w:r w:rsidR="00CA4158">
        <w:rPr>
          <w:lang w:eastAsia="x-none"/>
        </w:rPr>
        <w:t>s</w:t>
      </w:r>
      <w:r w:rsidRPr="002965FC">
        <w:rPr>
          <w:lang w:eastAsia="x-none"/>
        </w:rPr>
        <w:t xml:space="preserve"> in the Brown Gallery </w:t>
      </w:r>
      <w:r w:rsidR="00555307" w:rsidRPr="002965FC">
        <w:rPr>
          <w:lang w:eastAsia="x-none"/>
        </w:rPr>
        <w:t>from</w:t>
      </w:r>
      <w:r w:rsidRPr="002965FC">
        <w:rPr>
          <w:lang w:eastAsia="x-none"/>
        </w:rPr>
        <w:t xml:space="preserve"> </w:t>
      </w:r>
      <w:r w:rsidR="00E40E54">
        <w:rPr>
          <w:lang w:eastAsia="x-none"/>
        </w:rPr>
        <w:t>1659</w:t>
      </w:r>
      <w:r w:rsidRPr="002965FC">
        <w:rPr>
          <w:lang w:eastAsia="x-none"/>
        </w:rPr>
        <w:t xml:space="preserve"> – </w:t>
      </w:r>
      <w:r w:rsidR="00E40E54">
        <w:rPr>
          <w:lang w:eastAsia="x-none"/>
        </w:rPr>
        <w:t>2015</w:t>
      </w:r>
      <w:r w:rsidRPr="002965FC">
        <w:rPr>
          <w:lang w:eastAsia="x-none"/>
        </w:rPr>
        <w:t xml:space="preserve">. </w:t>
      </w:r>
      <w:r w:rsidR="00A610CE" w:rsidRPr="002965FC">
        <w:rPr>
          <w:lang w:eastAsia="x-none"/>
        </w:rPr>
        <w:t>As previously ment</w:t>
      </w:r>
      <w:r w:rsidRPr="002965FC">
        <w:rPr>
          <w:lang w:eastAsia="x-none"/>
        </w:rPr>
        <w:t xml:space="preserve">ioned, </w:t>
      </w:r>
      <w:r w:rsidR="002D5B89" w:rsidRPr="002965FC">
        <w:rPr>
          <w:lang w:eastAsia="x-none"/>
        </w:rPr>
        <w:t xml:space="preserve">as the </w:t>
      </w:r>
      <w:r w:rsidR="00E40E54" w:rsidRPr="002965FC">
        <w:rPr>
          <w:lang w:eastAsia="x-none"/>
        </w:rPr>
        <w:t>daily average temperature</w:t>
      </w:r>
      <w:r w:rsidR="00E40E54">
        <w:rPr>
          <w:lang w:eastAsia="x-none"/>
        </w:rPr>
        <w:t xml:space="preserve"> (1772 – 1877) and monthly average temperature (1659 – 1771) in Central England are known, correction factors can be applied to the Fourier series to increase the accuracy of the model in these periods, </w:t>
      </w:r>
      <w:r w:rsidR="00E40E54" w:rsidRPr="002965FC">
        <w:rPr>
          <w:lang w:eastAsia="x-none"/>
        </w:rPr>
        <w:t xml:space="preserve">details </w:t>
      </w:r>
      <w:r w:rsidR="00E40E54" w:rsidRPr="00530452">
        <w:rPr>
          <w:lang w:eastAsia="x-none"/>
        </w:rPr>
        <w:t xml:space="preserve">of which are shown in Appendix A. </w:t>
      </w:r>
    </w:p>
    <w:p w14:paraId="3DDBB863" w14:textId="4FE7A7AB" w:rsidR="002C05EE" w:rsidRPr="000E39B4" w:rsidRDefault="00E40E54" w:rsidP="00530452">
      <w:pPr>
        <w:rPr>
          <w:lang w:eastAsia="x-none"/>
        </w:rPr>
      </w:pPr>
      <w:r>
        <w:rPr>
          <w:lang w:eastAsia="x-none"/>
        </w:rPr>
        <w:t>As</w:t>
      </w:r>
      <w:r w:rsidR="00BB4DCD" w:rsidRPr="000E39B4">
        <w:rPr>
          <w:lang w:eastAsia="x-none"/>
        </w:rPr>
        <w:t xml:space="preserve"> no Central E</w:t>
      </w:r>
      <w:r w:rsidR="00D320E8" w:rsidRPr="000E39B4">
        <w:rPr>
          <w:lang w:eastAsia="x-none"/>
        </w:rPr>
        <w:t>ngland temperature</w:t>
      </w:r>
      <w:r w:rsidR="00CA4158">
        <w:rPr>
          <w:lang w:eastAsia="x-none"/>
        </w:rPr>
        <w:t>s</w:t>
      </w:r>
      <w:r w:rsidR="00D320E8" w:rsidRPr="000E39B4">
        <w:rPr>
          <w:lang w:eastAsia="x-none"/>
        </w:rPr>
        <w:t xml:space="preserve"> </w:t>
      </w:r>
      <w:r w:rsidR="00CA4158">
        <w:rPr>
          <w:lang w:eastAsia="x-none"/>
        </w:rPr>
        <w:t>are</w:t>
      </w:r>
      <w:r w:rsidR="00CA4158" w:rsidRPr="000E39B4">
        <w:rPr>
          <w:lang w:eastAsia="x-none"/>
        </w:rPr>
        <w:t xml:space="preserve"> </w:t>
      </w:r>
      <w:r w:rsidR="00D320E8" w:rsidRPr="000E39B4">
        <w:rPr>
          <w:lang w:eastAsia="x-none"/>
        </w:rPr>
        <w:t xml:space="preserve">available </w:t>
      </w:r>
      <w:r w:rsidR="00620615" w:rsidRPr="000E39B4">
        <w:rPr>
          <w:lang w:eastAsia="x-none"/>
        </w:rPr>
        <w:t>from</w:t>
      </w:r>
      <w:r w:rsidR="00D320E8" w:rsidRPr="000E39B4">
        <w:rPr>
          <w:lang w:eastAsia="x-none"/>
        </w:rPr>
        <w:t xml:space="preserve"> 160</w:t>
      </w:r>
      <w:r w:rsidR="00FF5528">
        <w:rPr>
          <w:lang w:eastAsia="x-none"/>
        </w:rPr>
        <w:t>5</w:t>
      </w:r>
      <w:r w:rsidR="00D320E8" w:rsidRPr="000E39B4">
        <w:rPr>
          <w:lang w:eastAsia="x-none"/>
        </w:rPr>
        <w:t xml:space="preserve"> – 1658</w:t>
      </w:r>
      <w:r w:rsidR="00583BF2" w:rsidRPr="000E39B4">
        <w:rPr>
          <w:lang w:eastAsia="x-none"/>
        </w:rPr>
        <w:t xml:space="preserve"> (see Table 1)</w:t>
      </w:r>
      <w:r w:rsidR="00D320E8" w:rsidRPr="000E39B4">
        <w:rPr>
          <w:lang w:eastAsia="x-none"/>
        </w:rPr>
        <w:t xml:space="preserve">, it is not possible to apply a correction factor to the temperatures </w:t>
      </w:r>
      <w:r w:rsidR="00530452">
        <w:rPr>
          <w:lang w:eastAsia="x-none"/>
        </w:rPr>
        <w:t xml:space="preserve">in this period. Therefore the minimum and maximum data </w:t>
      </w:r>
      <w:r w:rsidR="00CA4158">
        <w:rPr>
          <w:lang w:eastAsia="x-none"/>
        </w:rPr>
        <w:t xml:space="preserve">for </w:t>
      </w:r>
      <w:r w:rsidR="00530452">
        <w:rPr>
          <w:lang w:eastAsia="x-none"/>
        </w:rPr>
        <w:t>1659</w:t>
      </w:r>
      <w:r w:rsidR="00530452" w:rsidRPr="002965FC">
        <w:rPr>
          <w:lang w:eastAsia="x-none"/>
        </w:rPr>
        <w:t xml:space="preserve"> – </w:t>
      </w:r>
      <w:r w:rsidR="00530452">
        <w:rPr>
          <w:lang w:eastAsia="x-none"/>
        </w:rPr>
        <w:t xml:space="preserve">2015 </w:t>
      </w:r>
      <w:r w:rsidR="00CA4158">
        <w:rPr>
          <w:lang w:eastAsia="x-none"/>
        </w:rPr>
        <w:t xml:space="preserve">are </w:t>
      </w:r>
      <w:r w:rsidR="00530452">
        <w:rPr>
          <w:lang w:eastAsia="x-none"/>
        </w:rPr>
        <w:t xml:space="preserve">fitted with a Fourier series and it is </w:t>
      </w:r>
      <w:r w:rsidR="00D320E8" w:rsidRPr="000E39B4">
        <w:rPr>
          <w:lang w:eastAsia="x-none"/>
        </w:rPr>
        <w:t>assumed that the Fourier series for the period 1659 – 2015 still app</w:t>
      </w:r>
      <w:r w:rsidR="00950935" w:rsidRPr="000E39B4">
        <w:rPr>
          <w:lang w:eastAsia="x-none"/>
        </w:rPr>
        <w:t>lies in the region 160</w:t>
      </w:r>
      <w:r w:rsidR="00FF5528">
        <w:rPr>
          <w:lang w:eastAsia="x-none"/>
        </w:rPr>
        <w:t>5</w:t>
      </w:r>
      <w:r w:rsidR="00950935" w:rsidRPr="000E39B4">
        <w:rPr>
          <w:lang w:eastAsia="x-none"/>
        </w:rPr>
        <w:t xml:space="preserve"> – 1658. </w:t>
      </w:r>
      <w:r w:rsidR="00721E40">
        <w:rPr>
          <w:lang w:eastAsia="x-none"/>
        </w:rPr>
        <w:t xml:space="preserve">For the period 1605 – </w:t>
      </w:r>
      <w:r w:rsidR="00721E40">
        <w:rPr>
          <w:lang w:eastAsia="x-none"/>
        </w:rPr>
        <w:lastRenderedPageBreak/>
        <w:t>2015, t</w:t>
      </w:r>
      <w:r w:rsidR="00950935" w:rsidRPr="000E39B4">
        <w:rPr>
          <w:lang w:eastAsia="x-none"/>
        </w:rPr>
        <w:t xml:space="preserve">he minimum daily temperature in the Brown </w:t>
      </w:r>
      <w:r w:rsidR="001926A7" w:rsidRPr="000E39B4">
        <w:rPr>
          <w:lang w:eastAsia="x-none"/>
        </w:rPr>
        <w:t xml:space="preserve">Gallery </w:t>
      </w:r>
      <w:r w:rsidR="00950935" w:rsidRPr="000E39B4">
        <w:rPr>
          <w:lang w:eastAsia="x-none"/>
        </w:rPr>
        <w:t xml:space="preserve">predicted </w:t>
      </w:r>
      <w:r w:rsidR="00950935" w:rsidRPr="00127C55">
        <w:rPr>
          <w:lang w:eastAsia="x-none"/>
        </w:rPr>
        <w:t>by the model</w:t>
      </w:r>
      <w:r w:rsidR="004C5BC6">
        <w:rPr>
          <w:lang w:eastAsia="x-none"/>
        </w:rPr>
        <w:t xml:space="preserve"> </w:t>
      </w:r>
      <w:r w:rsidR="00950935" w:rsidRPr="00127C55">
        <w:rPr>
          <w:lang w:eastAsia="x-none"/>
        </w:rPr>
        <w:t xml:space="preserve">is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=-7.9°C</m:t>
        </m:r>
      </m:oMath>
      <w:r w:rsidR="001C700C">
        <w:t>,</w:t>
      </w:r>
      <w:r w:rsidR="00950935" w:rsidRPr="00127C55">
        <w:t xml:space="preserve"> the maximum daily temperature </w:t>
      </w:r>
      <w:r w:rsidR="001C700C">
        <w:t xml:space="preserve">is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=31.5°C</m:t>
        </m:r>
      </m:oMath>
      <w:r w:rsidR="001C700C">
        <w:t xml:space="preserve"> and the average daily temperature is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=12.4°C</m:t>
        </m:r>
      </m:oMath>
      <w:r w:rsidR="001926A7" w:rsidRPr="00530452">
        <w:t xml:space="preserve">. </w:t>
      </w:r>
      <w:r w:rsidR="00D320E8" w:rsidRPr="00530452">
        <w:rPr>
          <w:lang w:eastAsia="x-none"/>
        </w:rPr>
        <w:t xml:space="preserve">Figure </w:t>
      </w:r>
      <w:r w:rsidRPr="00530452">
        <w:rPr>
          <w:lang w:eastAsia="x-none"/>
        </w:rPr>
        <w:t>5</w:t>
      </w:r>
      <w:r w:rsidR="00E019B2" w:rsidRPr="00530452">
        <w:rPr>
          <w:lang w:eastAsia="x-none"/>
        </w:rPr>
        <w:t xml:space="preserve"> shows</w:t>
      </w:r>
      <w:r w:rsidR="00E019B2" w:rsidRPr="000E39B4">
        <w:rPr>
          <w:lang w:eastAsia="x-none"/>
        </w:rPr>
        <w:t xml:space="preserve"> the full </w:t>
      </w:r>
      <w:r w:rsidR="00186F47" w:rsidRPr="000E39B4">
        <w:rPr>
          <w:lang w:eastAsia="x-none"/>
        </w:rPr>
        <w:t xml:space="preserve">10,000 term </w:t>
      </w:r>
      <w:r w:rsidR="00E019B2" w:rsidRPr="000E39B4">
        <w:rPr>
          <w:lang w:eastAsia="x-none"/>
        </w:rPr>
        <w:t xml:space="preserve">Fourier series </w:t>
      </w:r>
      <w:r w:rsidR="00D50494" w:rsidRPr="000E39B4">
        <w:rPr>
          <w:lang w:eastAsia="x-none"/>
        </w:rPr>
        <w:t xml:space="preserve">fit to the daily </w:t>
      </w:r>
      <w:r w:rsidR="00E019B2" w:rsidRPr="000E39B4">
        <w:rPr>
          <w:lang w:eastAsia="x-none"/>
        </w:rPr>
        <w:t>minimum and maximum temperature</w:t>
      </w:r>
      <w:r w:rsidR="00CA4158">
        <w:rPr>
          <w:lang w:eastAsia="x-none"/>
        </w:rPr>
        <w:t>s</w:t>
      </w:r>
      <w:r w:rsidR="00E019B2" w:rsidRPr="000E39B4">
        <w:rPr>
          <w:lang w:eastAsia="x-none"/>
        </w:rPr>
        <w:t xml:space="preserve"> in the Brown Gall</w:t>
      </w:r>
      <w:r w:rsidR="0014032D" w:rsidRPr="000E39B4">
        <w:rPr>
          <w:lang w:eastAsia="x-none"/>
        </w:rPr>
        <w:t>ery for the period 160</w:t>
      </w:r>
      <w:r w:rsidR="003614C8">
        <w:rPr>
          <w:lang w:eastAsia="x-none"/>
        </w:rPr>
        <w:t>5</w:t>
      </w:r>
      <w:r w:rsidR="0014032D" w:rsidRPr="000E39B4">
        <w:rPr>
          <w:lang w:eastAsia="x-none"/>
        </w:rPr>
        <w:t xml:space="preserve"> – 2015, with R</w:t>
      </w:r>
      <w:r w:rsidR="0014032D" w:rsidRPr="000E39B4">
        <w:rPr>
          <w:vertAlign w:val="superscript"/>
          <w:lang w:eastAsia="x-none"/>
        </w:rPr>
        <w:t>2</w:t>
      </w:r>
      <w:r w:rsidR="0014032D" w:rsidRPr="000E39B4">
        <w:rPr>
          <w:lang w:eastAsia="x-none"/>
        </w:rPr>
        <w:t xml:space="preserve"> = 0.9</w:t>
      </w:r>
      <w:r w:rsidR="00F2040B">
        <w:rPr>
          <w:lang w:eastAsia="x-none"/>
        </w:rPr>
        <w:t>5</w:t>
      </w:r>
      <w:r w:rsidR="0014032D" w:rsidRPr="000E39B4">
        <w:rPr>
          <w:lang w:eastAsia="x-none"/>
        </w:rPr>
        <w:t xml:space="preserve"> and R</w:t>
      </w:r>
      <w:r w:rsidR="0014032D" w:rsidRPr="000E39B4">
        <w:rPr>
          <w:vertAlign w:val="superscript"/>
          <w:lang w:eastAsia="x-none"/>
        </w:rPr>
        <w:t>2</w:t>
      </w:r>
      <w:r w:rsidR="0014032D" w:rsidRPr="000E39B4">
        <w:rPr>
          <w:lang w:eastAsia="x-none"/>
        </w:rPr>
        <w:t xml:space="preserve"> = 0.9</w:t>
      </w:r>
      <w:r w:rsidR="00F2040B">
        <w:rPr>
          <w:lang w:eastAsia="x-none"/>
        </w:rPr>
        <w:t>6</w:t>
      </w:r>
      <w:r w:rsidR="00D50494" w:rsidRPr="000E39B4">
        <w:rPr>
          <w:lang w:eastAsia="x-none"/>
        </w:rPr>
        <w:t>, respectively.</w:t>
      </w:r>
    </w:p>
    <w:p w14:paraId="214087F5" w14:textId="72BAE5A5" w:rsidR="00BF6B85" w:rsidRDefault="0020008A" w:rsidP="00BF6B85">
      <w:pPr>
        <w:pStyle w:val="Figure"/>
        <w:rPr>
          <w:lang w:eastAsia="x-none"/>
        </w:rPr>
      </w:pPr>
      <w:r>
        <w:rPr>
          <w:noProof/>
          <w:lang w:val="en-US"/>
        </w:rPr>
        <w:drawing>
          <wp:inline distT="0" distB="0" distL="0" distR="0" wp14:anchorId="3C9B0469" wp14:editId="0E912EBE">
            <wp:extent cx="4154128" cy="4856388"/>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inMaxTemp.png"/>
                    <pic:cNvPicPr/>
                  </pic:nvPicPr>
                  <pic:blipFill>
                    <a:blip r:embed="rId12">
                      <a:extLst>
                        <a:ext uri="{28A0092B-C50C-407E-A947-70E740481C1C}">
                          <a14:useLocalDpi xmlns:a14="http://schemas.microsoft.com/office/drawing/2010/main" val="0"/>
                        </a:ext>
                      </a:extLst>
                    </a:blip>
                    <a:stretch>
                      <a:fillRect/>
                    </a:stretch>
                  </pic:blipFill>
                  <pic:spPr>
                    <a:xfrm>
                      <a:off x="0" y="0"/>
                      <a:ext cx="4154128" cy="4856388"/>
                    </a:xfrm>
                    <a:prstGeom prst="rect">
                      <a:avLst/>
                    </a:prstGeom>
                  </pic:spPr>
                </pic:pic>
              </a:graphicData>
            </a:graphic>
          </wp:inline>
        </w:drawing>
      </w:r>
    </w:p>
    <w:p w14:paraId="2579D70D" w14:textId="7F1E5174" w:rsidR="0079783C" w:rsidRDefault="005F6A98" w:rsidP="00E40E54">
      <w:pPr>
        <w:pStyle w:val="CaptionFigure"/>
      </w:pPr>
      <w:r w:rsidRPr="0084521B">
        <w:t xml:space="preserve">Figure </w:t>
      </w:r>
      <w:r w:rsidR="00E40E54" w:rsidRPr="0084521B">
        <w:t>5</w:t>
      </w:r>
      <w:r w:rsidRPr="0084521B">
        <w:t>: Daily temperature</w:t>
      </w:r>
      <w:r>
        <w:t xml:space="preserve"> data in the Brown Gallery and Fourier series fit for the period 160</w:t>
      </w:r>
      <w:r w:rsidR="003614C8">
        <w:t>5</w:t>
      </w:r>
      <w:r>
        <w:t xml:space="preserve"> - 2015. (a) Minimum temper</w:t>
      </w:r>
      <w:r w:rsidR="00E40E54">
        <w:t>ature</w:t>
      </w:r>
      <w:r w:rsidR="00F42D8B">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w:rPr>
            <w:rFonts w:ascii="Cambria Math" w:hAnsi="Cambria Math"/>
          </w:rPr>
          <m:t>)</m:t>
        </m:r>
      </m:oMath>
      <w:r w:rsidR="00E40E54">
        <w:t>. (b) Maximum temperature</w:t>
      </w:r>
      <w:r w:rsidR="00F42D8B">
        <w:t xml:space="preserve">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F42D8B">
        <w:t>)</w:t>
      </w:r>
      <w:r w:rsidR="00E40E54">
        <w:t>.</w:t>
      </w:r>
    </w:p>
    <w:p w14:paraId="5E6F9FC7" w14:textId="4CAC7306" w:rsidR="00BA24F0" w:rsidRPr="00E019B2" w:rsidRDefault="00BA24F0" w:rsidP="00BA24F0">
      <w:pPr>
        <w:pStyle w:val="Heading2"/>
        <w:rPr>
          <w:lang w:val="en-GB"/>
        </w:rPr>
      </w:pPr>
      <w:r w:rsidRPr="00E019B2">
        <w:rPr>
          <w:lang w:val="en-GB"/>
        </w:rPr>
        <w:t>4.4. Relative humidity inside Brown Gallery</w:t>
      </w:r>
    </w:p>
    <w:p w14:paraId="7B11B254" w14:textId="50626959" w:rsidR="00E40E54" w:rsidRPr="0084521B" w:rsidRDefault="00586CA3" w:rsidP="00BA24F0">
      <w:pPr>
        <w:rPr>
          <w:lang w:eastAsia="x-none"/>
        </w:rPr>
      </w:pPr>
      <w:r>
        <w:rPr>
          <w:lang w:eastAsia="x-none"/>
        </w:rPr>
        <w:t>T</w:t>
      </w:r>
      <w:r w:rsidR="00DB37B2" w:rsidRPr="00E019B2">
        <w:rPr>
          <w:lang w:eastAsia="x-none"/>
        </w:rPr>
        <w:t xml:space="preserve">he </w:t>
      </w:r>
      <w:r w:rsidR="001143D7">
        <w:rPr>
          <w:lang w:eastAsia="x-none"/>
        </w:rPr>
        <w:t xml:space="preserve">daily </w:t>
      </w:r>
      <w:r w:rsidR="00DB37B2" w:rsidRPr="00E019B2">
        <w:rPr>
          <w:lang w:eastAsia="x-none"/>
        </w:rPr>
        <w:t>minimum</w:t>
      </w:r>
      <w:r w:rsidR="004B6A8F">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4B6A8F">
        <w:rPr>
          <w:lang w:eastAsia="x-none"/>
        </w:rPr>
        <w:t>,</w:t>
      </w:r>
      <w:r w:rsidR="00DB37B2" w:rsidRPr="00E019B2">
        <w:rPr>
          <w:lang w:eastAsia="x-none"/>
        </w:rPr>
        <w:t xml:space="preserve"> and maximum </w:t>
      </w:r>
      <w:r w:rsidR="004B6A8F">
        <w:rPr>
          <w:lang w:eastAsia="x-none"/>
        </w:rPr>
        <w:t xml:space="preserve">,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4B6A8F">
        <w:t xml:space="preserve">, </w:t>
      </w:r>
      <w:r w:rsidR="00DB37B2" w:rsidRPr="00E019B2">
        <w:rPr>
          <w:lang w:eastAsia="x-none"/>
        </w:rPr>
        <w:t>temperature</w:t>
      </w:r>
      <w:r w:rsidR="00FB5165">
        <w:rPr>
          <w:lang w:eastAsia="x-none"/>
        </w:rPr>
        <w:t>s</w:t>
      </w:r>
      <w:r w:rsidR="00DB37B2" w:rsidRPr="00E019B2">
        <w:rPr>
          <w:lang w:eastAsia="x-none"/>
        </w:rPr>
        <w:t xml:space="preserve"> </w:t>
      </w:r>
      <w:r w:rsidR="004B6A8F">
        <w:rPr>
          <w:lang w:eastAsia="x-none"/>
        </w:rPr>
        <w:t xml:space="preserve">in the Brown Gallery </w:t>
      </w:r>
      <w:r w:rsidR="00DB37B2" w:rsidRPr="00E019B2">
        <w:rPr>
          <w:lang w:eastAsia="x-none"/>
        </w:rPr>
        <w:t>ha</w:t>
      </w:r>
      <w:r w:rsidR="00FB5165">
        <w:rPr>
          <w:lang w:eastAsia="x-none"/>
        </w:rPr>
        <w:t>ve</w:t>
      </w:r>
      <w:r w:rsidR="00DB37B2" w:rsidRPr="00E019B2">
        <w:rPr>
          <w:lang w:eastAsia="x-none"/>
        </w:rPr>
        <w:t xml:space="preserve"> been identified for the period 160</w:t>
      </w:r>
      <w:r w:rsidR="00840D66">
        <w:rPr>
          <w:lang w:eastAsia="x-none"/>
        </w:rPr>
        <w:t>5</w:t>
      </w:r>
      <w:r w:rsidR="00DB37B2" w:rsidRPr="00E019B2">
        <w:rPr>
          <w:lang w:eastAsia="x-none"/>
        </w:rPr>
        <w:t xml:space="preserve"> – 2015, </w:t>
      </w:r>
      <w:r>
        <w:rPr>
          <w:lang w:eastAsia="x-none"/>
        </w:rPr>
        <w:t xml:space="preserve">meaning </w:t>
      </w:r>
      <w:r w:rsidR="00CA4158">
        <w:rPr>
          <w:lang w:eastAsia="x-none"/>
        </w:rPr>
        <w:t xml:space="preserve">that </w:t>
      </w:r>
      <w:r w:rsidR="00DB37B2" w:rsidRPr="00E019B2">
        <w:rPr>
          <w:lang w:eastAsia="x-none"/>
        </w:rPr>
        <w:t>the corresponding maximum</w:t>
      </w:r>
      <w:r w:rsidR="00F667AC">
        <w:rPr>
          <w:lang w:eastAsia="x-none"/>
        </w:rPr>
        <w:t xml:space="preserve">, </w:t>
      </w:r>
      <m:oMath>
        <m:acc>
          <m:accPr>
            <m:ctrlPr>
              <w:rPr>
                <w:rFonts w:ascii="Cambria Math" w:hAnsi="Cambria Math"/>
                <w:i/>
              </w:rPr>
            </m:ctrlPr>
          </m:accPr>
          <m:e>
            <m:r>
              <m:rPr>
                <m:sty m:val="p"/>
              </m:rPr>
              <w:rPr>
                <w:rFonts w:ascii="Cambria Math" w:hAnsi="Cambria Math"/>
              </w:rPr>
              <m:t>RH</m:t>
            </m:r>
          </m:e>
        </m:acc>
      </m:oMath>
      <w:r w:rsidR="00F667AC">
        <w:rPr>
          <w:lang w:eastAsia="x-none"/>
        </w:rPr>
        <w:t>,</w:t>
      </w:r>
      <w:r w:rsidR="00DB37B2" w:rsidRPr="00E019B2">
        <w:rPr>
          <w:lang w:eastAsia="x-none"/>
        </w:rPr>
        <w:t xml:space="preserve"> and minimum </w:t>
      </w:r>
      <w:r w:rsidR="00F667AC">
        <w:rPr>
          <w:lang w:eastAsia="x-none"/>
        </w:rPr>
        <w:t xml:space="preserve">, </w:t>
      </w:r>
      <m:oMath>
        <m:acc>
          <m:accPr>
            <m:chr m:val="̌"/>
            <m:ctrlPr>
              <w:rPr>
                <w:rFonts w:ascii="Cambria Math" w:hAnsi="Cambria Math"/>
                <w:i/>
              </w:rPr>
            </m:ctrlPr>
          </m:accPr>
          <m:e>
            <m:r>
              <m:rPr>
                <m:sty m:val="p"/>
              </m:rPr>
              <w:rPr>
                <w:rFonts w:ascii="Cambria Math" w:hAnsi="Cambria Math"/>
              </w:rPr>
              <m:t>RH</m:t>
            </m:r>
          </m:e>
        </m:acc>
        <m:r>
          <w:rPr>
            <w:rFonts w:ascii="Cambria Math" w:hAnsi="Cambria Math"/>
          </w:rPr>
          <m:t xml:space="preserve">, </m:t>
        </m:r>
      </m:oMath>
      <w:r w:rsidR="00DB37B2" w:rsidRPr="00E019B2">
        <w:rPr>
          <w:lang w:eastAsia="x-none"/>
        </w:rPr>
        <w:t>relative humidity in t</w:t>
      </w:r>
      <w:r w:rsidR="00AA3045">
        <w:rPr>
          <w:lang w:eastAsia="x-none"/>
        </w:rPr>
        <w:t>he Brown Gallery</w:t>
      </w:r>
      <w:r w:rsidR="00FB5165">
        <w:rPr>
          <w:lang w:eastAsia="x-none"/>
        </w:rPr>
        <w:t xml:space="preserve"> can be obtained</w:t>
      </w:r>
      <w:r w:rsidR="00AA3045">
        <w:rPr>
          <w:lang w:eastAsia="x-none"/>
        </w:rPr>
        <w:t>, respectively</w:t>
      </w:r>
      <w:r w:rsidR="005F199F">
        <w:rPr>
          <w:lang w:eastAsia="x-none"/>
        </w:rPr>
        <w:t>, using the method in Section 3.5</w:t>
      </w:r>
      <w:r w:rsidR="00AA3045">
        <w:rPr>
          <w:lang w:eastAsia="x-none"/>
        </w:rPr>
        <w:t>.</w:t>
      </w:r>
      <w:r w:rsidR="00B57002">
        <w:rPr>
          <w:lang w:eastAsia="x-none"/>
        </w:rPr>
        <w:t xml:space="preserve"> </w:t>
      </w:r>
    </w:p>
    <w:p w14:paraId="62FF0FFC" w14:textId="60CE35CB" w:rsidR="00AA466F" w:rsidRPr="00E019B2" w:rsidRDefault="00AA466F" w:rsidP="00AA466F">
      <w:r w:rsidRPr="00F2040B">
        <w:lastRenderedPageBreak/>
        <w:t xml:space="preserve">Figure </w:t>
      </w:r>
      <w:r w:rsidR="00894933">
        <w:t>6</w:t>
      </w:r>
      <w:r w:rsidRPr="00F2040B">
        <w:t xml:space="preserve"> shows the</w:t>
      </w:r>
      <w:r w:rsidR="00FB5165" w:rsidRPr="00F2040B">
        <w:t xml:space="preserve"> daily</w:t>
      </w:r>
      <w:r w:rsidRPr="00F2040B">
        <w:t xml:space="preserve"> minimum and maximum relative humidity in the Brown Gallery for the period 160</w:t>
      </w:r>
      <w:r w:rsidR="00530452">
        <w:t>5</w:t>
      </w:r>
      <w:r w:rsidRPr="00F2040B">
        <w:t xml:space="preserve"> – </w:t>
      </w:r>
      <w:r w:rsidRPr="00E50A97">
        <w:t xml:space="preserve">2015. </w:t>
      </w:r>
      <w:r w:rsidR="001926A7" w:rsidRPr="00E50A97">
        <w:rPr>
          <w:lang w:eastAsia="x-none"/>
        </w:rPr>
        <w:t xml:space="preserve">The minimum daily relative humidity in the Brown Gallery predicted by the model is </w:t>
      </w:r>
      <m:oMath>
        <m:acc>
          <m:accPr>
            <m:chr m:val="̌"/>
            <m:ctrlPr>
              <w:rPr>
                <w:rFonts w:ascii="Cambria Math" w:hAnsi="Cambria Math"/>
                <w:lang w:eastAsia="x-none"/>
              </w:rPr>
            </m:ctrlPr>
          </m:accPr>
          <m:e>
            <m:r>
              <m:rPr>
                <m:sty m:val="p"/>
              </m:rPr>
              <w:rPr>
                <w:rFonts w:ascii="Cambria Math" w:hAnsi="Cambria Math"/>
                <w:lang w:eastAsia="x-none"/>
              </w:rPr>
              <m:t>RH</m:t>
            </m:r>
          </m:e>
        </m:acc>
        <m:r>
          <m:rPr>
            <m:sty m:val="p"/>
          </m:rPr>
          <w:rPr>
            <w:rFonts w:ascii="Cambria Math" w:hAnsi="Cambria Math"/>
            <w:lang w:eastAsia="x-none"/>
          </w:rPr>
          <m:t>=10.4 %</m:t>
        </m:r>
      </m:oMath>
      <w:r w:rsidR="0095124D">
        <w:rPr>
          <w:lang w:eastAsia="x-none"/>
        </w:rPr>
        <w:t>,</w:t>
      </w:r>
      <w:r w:rsidR="00EB48B7">
        <w:rPr>
          <w:lang w:eastAsia="x-none"/>
        </w:rPr>
        <w:t xml:space="preserve"> </w:t>
      </w:r>
      <w:r w:rsidR="001926A7" w:rsidRPr="00E50A97">
        <w:t xml:space="preserve">the maximum daily </w:t>
      </w:r>
      <w:r w:rsidR="00D72417" w:rsidRPr="00E50A97">
        <w:t>relative humidity</w:t>
      </w:r>
      <w:r w:rsidR="0095124D">
        <w:t xml:space="preserve"> is</w:t>
      </w:r>
      <w:r w:rsidR="001926A7" w:rsidRPr="00E50A97">
        <w:t xml:space="preserve"> </w:t>
      </w:r>
      <m:oMath>
        <m:acc>
          <m:accPr>
            <m:ctrlPr>
              <w:rPr>
                <w:rFonts w:ascii="Cambria Math" w:hAnsi="Cambria Math"/>
                <w:i/>
              </w:rPr>
            </m:ctrlPr>
          </m:accPr>
          <m:e>
            <m:r>
              <m:rPr>
                <m:sty m:val="p"/>
              </m:rPr>
              <w:rPr>
                <w:rFonts w:ascii="Cambria Math" w:hAnsi="Cambria Math"/>
              </w:rPr>
              <m:t>RH</m:t>
            </m:r>
          </m:e>
        </m:acc>
        <m:r>
          <m:rPr>
            <m:sty m:val="p"/>
          </m:rPr>
          <w:rPr>
            <w:rFonts w:ascii="Cambria Math" w:hAnsi="Cambria Math"/>
          </w:rPr>
          <m:t>=100 %</m:t>
        </m:r>
      </m:oMath>
      <w:r w:rsidR="0095124D">
        <w:t xml:space="preserve"> and average daily relative humidity </w:t>
      </w:r>
      <m:oMath>
        <m:acc>
          <m:accPr>
            <m:chr m:val="̅"/>
            <m:ctrlPr>
              <w:rPr>
                <w:rFonts w:ascii="Cambria Math" w:hAnsi="Cambria Math"/>
              </w:rPr>
            </m:ctrlPr>
          </m:accPr>
          <m:e>
            <m:r>
              <m:rPr>
                <m:sty m:val="p"/>
              </m:rPr>
              <w:rPr>
                <w:rFonts w:ascii="Cambria Math" w:hAnsi="Cambria Math"/>
              </w:rPr>
              <m:t>RH</m:t>
            </m:r>
          </m:e>
        </m:acc>
        <m:r>
          <m:rPr>
            <m:sty m:val="p"/>
          </m:rPr>
          <w:rPr>
            <w:rFonts w:ascii="Cambria Math" w:hAnsi="Cambria Math"/>
          </w:rPr>
          <m:t>=65.2 %</m:t>
        </m:r>
      </m:oMath>
      <w:r w:rsidR="00A370C3">
        <w:t>.</w:t>
      </w:r>
    </w:p>
    <w:p w14:paraId="64941FEE" w14:textId="19CCA3D4" w:rsidR="00AA466F" w:rsidRPr="00E019B2" w:rsidRDefault="00AD0613" w:rsidP="00222B9D">
      <w:pPr>
        <w:pStyle w:val="Figure"/>
      </w:pPr>
      <w:r>
        <w:rPr>
          <w:noProof/>
          <w:lang w:val="en-US"/>
        </w:rPr>
        <w:drawing>
          <wp:inline distT="0" distB="0" distL="0" distR="0" wp14:anchorId="0ED50674" wp14:editId="3994BABC">
            <wp:extent cx="4062687" cy="43662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nMaxRH.png"/>
                    <pic:cNvPicPr/>
                  </pic:nvPicPr>
                  <pic:blipFill>
                    <a:blip r:embed="rId13">
                      <a:extLst>
                        <a:ext uri="{28A0092B-C50C-407E-A947-70E740481C1C}">
                          <a14:useLocalDpi xmlns:a14="http://schemas.microsoft.com/office/drawing/2010/main" val="0"/>
                        </a:ext>
                      </a:extLst>
                    </a:blip>
                    <a:stretch>
                      <a:fillRect/>
                    </a:stretch>
                  </pic:blipFill>
                  <pic:spPr>
                    <a:xfrm>
                      <a:off x="0" y="0"/>
                      <a:ext cx="4062687" cy="4366269"/>
                    </a:xfrm>
                    <a:prstGeom prst="rect">
                      <a:avLst/>
                    </a:prstGeom>
                  </pic:spPr>
                </pic:pic>
              </a:graphicData>
            </a:graphic>
          </wp:inline>
        </w:drawing>
      </w:r>
    </w:p>
    <w:p w14:paraId="71427713" w14:textId="444FA795" w:rsidR="00222B9D" w:rsidRDefault="00222B9D" w:rsidP="00222B9D">
      <w:pPr>
        <w:pStyle w:val="CaptionFigure"/>
      </w:pPr>
      <w:r w:rsidRPr="00E019B2">
        <w:t xml:space="preserve">Figure </w:t>
      </w:r>
      <w:r w:rsidR="00894933">
        <w:t>6</w:t>
      </w:r>
      <w:r w:rsidRPr="00E019B2">
        <w:t xml:space="preserve">: </w:t>
      </w:r>
      <w:r w:rsidR="005C2818">
        <w:t>Daily relative humidity data in the Brown Gallery for the period 160</w:t>
      </w:r>
      <w:r w:rsidR="00CA4158">
        <w:t>5</w:t>
      </w:r>
      <w:r w:rsidR="005C2818">
        <w:t xml:space="preserve"> - 2015. (a) Minimum RH</w:t>
      </w:r>
      <w:r w:rsidR="00B875BB">
        <w:t xml:space="preserve"> (</w:t>
      </w:r>
      <m:oMath>
        <m:acc>
          <m:accPr>
            <m:chr m:val="̌"/>
            <m:ctrlPr>
              <w:rPr>
                <w:rFonts w:ascii="Cambria Math" w:hAnsi="Cambria Math"/>
                <w:lang w:eastAsia="x-none"/>
              </w:rPr>
            </m:ctrlPr>
          </m:accPr>
          <m:e>
            <m:r>
              <m:rPr>
                <m:sty m:val="p"/>
              </m:rPr>
              <w:rPr>
                <w:rFonts w:ascii="Cambria Math" w:hAnsi="Cambria Math"/>
                <w:lang w:eastAsia="x-none"/>
              </w:rPr>
              <m:t>RH</m:t>
            </m:r>
          </m:e>
        </m:acc>
      </m:oMath>
      <w:r w:rsidR="00B875BB">
        <w:t>)</w:t>
      </w:r>
      <w:r w:rsidR="005C2818">
        <w:t>. (b) Maximum RH</w:t>
      </w:r>
      <w:r w:rsidR="00B875BB">
        <w:t xml:space="preserve"> (</w:t>
      </w:r>
      <m:oMath>
        <m:acc>
          <m:accPr>
            <m:ctrlPr>
              <w:rPr>
                <w:rFonts w:ascii="Cambria Math" w:hAnsi="Cambria Math"/>
                <w:i/>
              </w:rPr>
            </m:ctrlPr>
          </m:accPr>
          <m:e>
            <m:r>
              <m:rPr>
                <m:sty m:val="p"/>
              </m:rPr>
              <w:rPr>
                <w:rFonts w:ascii="Cambria Math" w:hAnsi="Cambria Math"/>
              </w:rPr>
              <m:t>RH</m:t>
            </m:r>
          </m:e>
        </m:acc>
      </m:oMath>
      <w:r w:rsidR="00B875BB">
        <w:t>)</w:t>
      </w:r>
      <w:r w:rsidR="005C2818">
        <w:t>.</w:t>
      </w:r>
    </w:p>
    <w:p w14:paraId="2E0C8F00" w14:textId="30272117" w:rsidR="003C2811" w:rsidRDefault="003C2811" w:rsidP="003623E0">
      <w:r>
        <w:t xml:space="preserve">Figure 7 shows the daily average temperatures and relative </w:t>
      </w:r>
      <w:r w:rsidR="000110BB" w:rsidRPr="00322E5C">
        <w:rPr>
          <w:color w:val="FF0000"/>
        </w:rPr>
        <w:t>humidity</w:t>
      </w:r>
      <w:r w:rsidR="000110BB">
        <w:t xml:space="preserve"> </w:t>
      </w:r>
      <w:r>
        <w:t xml:space="preserve">in the Brown Gallery for the period 1605 – 2015. </w:t>
      </w:r>
    </w:p>
    <w:p w14:paraId="77547BDE" w14:textId="70C51C5D" w:rsidR="003C2811" w:rsidRDefault="00C727DE" w:rsidP="0071148C">
      <w:pPr>
        <w:pStyle w:val="Figure"/>
      </w:pPr>
      <w:r>
        <w:rPr>
          <w:noProof/>
          <w:lang w:val="en-US"/>
        </w:rPr>
        <w:lastRenderedPageBreak/>
        <w:drawing>
          <wp:inline distT="0" distB="0" distL="0" distR="0" wp14:anchorId="5DCA68A8" wp14:editId="328D460D">
            <wp:extent cx="4186132" cy="470825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vT_RH.png"/>
                    <pic:cNvPicPr/>
                  </pic:nvPicPr>
                  <pic:blipFill>
                    <a:blip r:embed="rId14">
                      <a:extLst>
                        <a:ext uri="{28A0092B-C50C-407E-A947-70E740481C1C}">
                          <a14:useLocalDpi xmlns:a14="http://schemas.microsoft.com/office/drawing/2010/main" val="0"/>
                        </a:ext>
                      </a:extLst>
                    </a:blip>
                    <a:stretch>
                      <a:fillRect/>
                    </a:stretch>
                  </pic:blipFill>
                  <pic:spPr>
                    <a:xfrm>
                      <a:off x="0" y="0"/>
                      <a:ext cx="4186132" cy="4708255"/>
                    </a:xfrm>
                    <a:prstGeom prst="rect">
                      <a:avLst/>
                    </a:prstGeom>
                  </pic:spPr>
                </pic:pic>
              </a:graphicData>
            </a:graphic>
          </wp:inline>
        </w:drawing>
      </w:r>
    </w:p>
    <w:p w14:paraId="561C9947" w14:textId="1135F120" w:rsidR="0071148C" w:rsidRPr="0071148C" w:rsidRDefault="0071148C" w:rsidP="0071148C">
      <w:pPr>
        <w:pStyle w:val="CaptionFigure"/>
      </w:pPr>
      <w:r w:rsidRPr="00E019B2">
        <w:t xml:space="preserve">Figure </w:t>
      </w:r>
      <w:r>
        <w:t>7</w:t>
      </w:r>
      <w:r w:rsidRPr="00E019B2">
        <w:t xml:space="preserve">: </w:t>
      </w:r>
      <w:r>
        <w:t>Daily average data in the Brown Gallery for the period 1605 - 2015. (a) Temperature. (b) Relative humidity.</w:t>
      </w:r>
    </w:p>
    <w:p w14:paraId="0CFD2EE6" w14:textId="711236B7" w:rsidR="00757822" w:rsidRPr="008F706B" w:rsidRDefault="00757822" w:rsidP="003623E0">
      <w:pPr>
        <w:rPr>
          <w:color w:val="FF0000"/>
        </w:rPr>
      </w:pPr>
      <w:r w:rsidRPr="008F706B">
        <w:rPr>
          <w:color w:val="FF0000"/>
        </w:rPr>
        <w:t xml:space="preserve">From Figure </w:t>
      </w:r>
      <w:r w:rsidR="00EE421D">
        <w:rPr>
          <w:color w:val="FF0000"/>
        </w:rPr>
        <w:t xml:space="preserve">5, </w:t>
      </w:r>
      <w:r w:rsidRPr="008F706B">
        <w:rPr>
          <w:color w:val="FF0000"/>
        </w:rPr>
        <w:t>6 and 7</w:t>
      </w:r>
      <w:r w:rsidR="008F706B" w:rsidRPr="008F706B">
        <w:rPr>
          <w:color w:val="FF0000"/>
        </w:rPr>
        <w:t xml:space="preserve"> the temperature</w:t>
      </w:r>
      <w:r w:rsidR="00EE421D">
        <w:rPr>
          <w:color w:val="FF0000"/>
        </w:rPr>
        <w:t>s</w:t>
      </w:r>
      <w:r w:rsidR="008F706B" w:rsidRPr="008F706B">
        <w:rPr>
          <w:color w:val="FF0000"/>
        </w:rPr>
        <w:t xml:space="preserve"> and relative humidity appear to be less variable in the past. A cause of this could be climate change allowing the possibility of more extreme temperatures (</w:t>
      </w:r>
      <w:r w:rsidR="00B66F0A">
        <w:rPr>
          <w:color w:val="FF0000"/>
        </w:rPr>
        <w:t xml:space="preserve">daily </w:t>
      </w:r>
      <w:r w:rsidR="008F706B" w:rsidRPr="008F706B">
        <w:rPr>
          <w:color w:val="FF0000"/>
        </w:rPr>
        <w:t xml:space="preserve">minimum and </w:t>
      </w:r>
      <w:r w:rsidR="00B66F0A">
        <w:rPr>
          <w:color w:val="FF0000"/>
        </w:rPr>
        <w:t xml:space="preserve">daily </w:t>
      </w:r>
      <w:r w:rsidR="008F706B" w:rsidRPr="008F706B">
        <w:rPr>
          <w:color w:val="FF0000"/>
        </w:rPr>
        <w:t xml:space="preserve">maximum), which would increase the </w:t>
      </w:r>
      <w:r w:rsidR="00B66F0A">
        <w:rPr>
          <w:color w:val="FF0000"/>
        </w:rPr>
        <w:t>temperature range</w:t>
      </w:r>
      <w:r w:rsidR="008F706B" w:rsidRPr="008F706B">
        <w:rPr>
          <w:color w:val="FF0000"/>
        </w:rPr>
        <w:t xml:space="preserve"> in a day and the variability over time. As relative humidity is coupled to the temperature then as the temperature variability increases, consequently so will the relative humidity. </w:t>
      </w:r>
    </w:p>
    <w:p w14:paraId="55EDCABC" w14:textId="5727EDA4" w:rsidR="003623E0" w:rsidRPr="00556BA7" w:rsidRDefault="003623E0" w:rsidP="003623E0">
      <w:pPr>
        <w:rPr>
          <w:color w:val="FF0000"/>
        </w:rPr>
      </w:pPr>
      <w:r>
        <w:t xml:space="preserve">Now that the daily minimum, maximum and average temperatures and relative </w:t>
      </w:r>
      <w:r w:rsidR="000110BB" w:rsidRPr="00B9357D">
        <w:rPr>
          <w:color w:val="FF0000"/>
        </w:rPr>
        <w:t>humidity</w:t>
      </w:r>
      <w:r w:rsidR="000110BB">
        <w:t xml:space="preserve"> </w:t>
      </w:r>
      <w:r>
        <w:t xml:space="preserve">in the Brown Gallery are known for the period 1605 – 2015, a Fourier transform can be performed on the data to identify the main frequencies that the paintings have been exposed to in the gallery over the 411 year period. Figure </w:t>
      </w:r>
      <w:r w:rsidR="003C2811">
        <w:t xml:space="preserve">8 </w:t>
      </w:r>
      <w:r>
        <w:t xml:space="preserve">shows the dominant amplitudes in the frequency spectrum </w:t>
      </w:r>
      <w:r w:rsidR="003C2811">
        <w:t xml:space="preserve">when a Fourier transform is performed on </w:t>
      </w:r>
      <w:r>
        <w:t>the daily average temperature</w:t>
      </w:r>
      <w:r w:rsidR="003C2811">
        <w:t>s</w:t>
      </w:r>
      <w:r>
        <w:t xml:space="preserve"> and RH data in the Brown Gallery over the lifetime that the paintings have been </w:t>
      </w:r>
      <w:r w:rsidR="00BB4D16">
        <w:t>on display at Knole</w:t>
      </w:r>
      <w:r w:rsidR="00917201">
        <w:t xml:space="preserve"> House</w:t>
      </w:r>
      <w:r>
        <w:t xml:space="preserve"> (</w:t>
      </w:r>
      <w:r w:rsidR="00917201">
        <w:t>~</w:t>
      </w:r>
      <w:r>
        <w:t>1605 – 2015).</w:t>
      </w:r>
      <w:r w:rsidR="003E322F">
        <w:t xml:space="preserve"> </w:t>
      </w:r>
      <w:r w:rsidR="003E322F" w:rsidRPr="00D629D0">
        <w:rPr>
          <w:color w:val="FF0000"/>
        </w:rPr>
        <w:t>When compared to Figure 1</w:t>
      </w:r>
      <w:r w:rsidR="00B22E91">
        <w:rPr>
          <w:color w:val="FF0000"/>
        </w:rPr>
        <w:t>a</w:t>
      </w:r>
      <w:r w:rsidR="003E322F" w:rsidRPr="00D629D0">
        <w:rPr>
          <w:color w:val="FF0000"/>
        </w:rPr>
        <w:t xml:space="preserve"> the results of </w:t>
      </w:r>
      <w:r w:rsidR="00A05A4E" w:rsidRPr="00D629D0">
        <w:rPr>
          <w:color w:val="FF0000"/>
        </w:rPr>
        <w:t xml:space="preserve">the </w:t>
      </w:r>
      <w:r w:rsidR="003E322F" w:rsidRPr="00D629D0">
        <w:rPr>
          <w:color w:val="FF0000"/>
        </w:rPr>
        <w:t>temperature Fourier transform in Figure 8</w:t>
      </w:r>
      <w:r w:rsidR="00B22E91">
        <w:rPr>
          <w:color w:val="FF0000"/>
        </w:rPr>
        <w:t>a</w:t>
      </w:r>
      <w:r w:rsidR="003E322F" w:rsidRPr="00D629D0">
        <w:rPr>
          <w:color w:val="FF0000"/>
        </w:rPr>
        <w:t xml:space="preserve"> are independent as these </w:t>
      </w:r>
      <w:r w:rsidR="00A05A4E" w:rsidRPr="00D629D0">
        <w:rPr>
          <w:color w:val="FF0000"/>
        </w:rPr>
        <w:t xml:space="preserve">are obtained by first converting the minimum and maximum temperatures </w:t>
      </w:r>
      <w:r w:rsidR="00A05A4E" w:rsidRPr="00D629D0">
        <w:rPr>
          <w:color w:val="FF0000"/>
        </w:rPr>
        <w:lastRenderedPageBreak/>
        <w:t xml:space="preserve">from HadCET to values within the Brown Gallery for 1878 – 1999 and then combining these with the minimum and maximum temperatures from the instrument measurements for 2000 – 2015. After fitting the minimum and maximum temperatures for the period 1878 – 2015 with a Fourier series, backwards extrapolation </w:t>
      </w:r>
      <w:r w:rsidR="00B22E91" w:rsidRPr="00D629D0">
        <w:rPr>
          <w:color w:val="FF0000"/>
        </w:rPr>
        <w:t xml:space="preserve">obtains temperatures back to 1659. </w:t>
      </w:r>
      <w:r w:rsidR="00B22E91">
        <w:rPr>
          <w:color w:val="FF0000"/>
        </w:rPr>
        <w:t xml:space="preserve">After correcting the temperatures with daily averages (see Appendix A.1) and monthly averages (see Appendix A.2) the minimum and maximum temperatures are again fitted with a Fourier series to obtain temperatures for the final period (1605 – 1658) and a Fourier transform is </w:t>
      </w:r>
      <w:r w:rsidR="00556BA7">
        <w:rPr>
          <w:color w:val="FF0000"/>
        </w:rPr>
        <w:t xml:space="preserve">then performed on these results. As Figure 8b was not obtained using backward extrapolation of the RH but through the method in Section 3.5 using the dew point temperature, it is important to confirm that the main frequencies expected are present. </w:t>
      </w:r>
    </w:p>
    <w:p w14:paraId="3A09FCD7" w14:textId="16D92BB7" w:rsidR="003623E0" w:rsidRDefault="00BA6D55" w:rsidP="003623E0">
      <w:pPr>
        <w:pStyle w:val="Figure"/>
      </w:pPr>
      <w:r>
        <w:rPr>
          <w:noProof/>
          <w:lang w:val="en-US"/>
        </w:rPr>
        <w:drawing>
          <wp:inline distT="0" distB="0" distL="0" distR="0" wp14:anchorId="2BA0BBC1" wp14:editId="42321840">
            <wp:extent cx="5955030" cy="2719070"/>
            <wp:effectExtent l="0" t="0" r="762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G_Frequency_Spectrum1605_2015.png"/>
                    <pic:cNvPicPr/>
                  </pic:nvPicPr>
                  <pic:blipFill>
                    <a:blip r:embed="rId15">
                      <a:extLst>
                        <a:ext uri="{28A0092B-C50C-407E-A947-70E740481C1C}">
                          <a14:useLocalDpi xmlns:a14="http://schemas.microsoft.com/office/drawing/2010/main" val="0"/>
                        </a:ext>
                      </a:extLst>
                    </a:blip>
                    <a:stretch>
                      <a:fillRect/>
                    </a:stretch>
                  </pic:blipFill>
                  <pic:spPr>
                    <a:xfrm>
                      <a:off x="0" y="0"/>
                      <a:ext cx="5955030" cy="2719070"/>
                    </a:xfrm>
                    <a:prstGeom prst="rect">
                      <a:avLst/>
                    </a:prstGeom>
                  </pic:spPr>
                </pic:pic>
              </a:graphicData>
            </a:graphic>
          </wp:inline>
        </w:drawing>
      </w:r>
    </w:p>
    <w:p w14:paraId="26809428" w14:textId="2859DDC2" w:rsidR="003623E0" w:rsidRDefault="003623E0" w:rsidP="003623E0">
      <w:pPr>
        <w:pStyle w:val="Caption"/>
      </w:pPr>
      <w:r>
        <w:t xml:space="preserve">Figure </w:t>
      </w:r>
      <w:r w:rsidR="00EE6E98">
        <w:t>8</w:t>
      </w:r>
      <w:r>
        <w:t xml:space="preserve">: Frequency spectrum for the daily </w:t>
      </w:r>
      <w:r w:rsidR="00CC7978">
        <w:t xml:space="preserve">average temperatures and relative </w:t>
      </w:r>
      <w:r w:rsidR="0017283C" w:rsidRPr="00322E5C">
        <w:rPr>
          <w:color w:val="FF0000"/>
        </w:rPr>
        <w:t>humidity</w:t>
      </w:r>
      <w:r w:rsidR="0017283C">
        <w:t xml:space="preserve"> </w:t>
      </w:r>
      <w:r w:rsidR="00CC7978">
        <w:t>in the Brown Gallery after Fourier transform (a) Temperature (b) Relative humidity.</w:t>
      </w:r>
    </w:p>
    <w:p w14:paraId="1A00AC51" w14:textId="33D29AED" w:rsidR="007B1E25" w:rsidRDefault="00A370C3" w:rsidP="00B05BBE">
      <w:r>
        <w:t xml:space="preserve">Similar to Figure 1, the largest amplitude in the frequency spectrum for both the temperature and relative humidity corresponds to a period of one year. </w:t>
      </w:r>
      <w:r w:rsidR="007B1E25">
        <w:t xml:space="preserve">The other main frequencies observed in the model coincide with periods of six months and one month. Unfortunately due to the sample rate of the </w:t>
      </w:r>
      <w:r w:rsidR="00BC4FC6">
        <w:t xml:space="preserve">temperature and </w:t>
      </w:r>
      <w:r w:rsidR="00EE6E98">
        <w:t xml:space="preserve">RH </w:t>
      </w:r>
      <w:r w:rsidR="007B1E25">
        <w:t>model being daily, i</w:t>
      </w:r>
      <w:r w:rsidR="00413C96">
        <w:t xml:space="preserve">t is not possible to obtain </w:t>
      </w:r>
      <w:r w:rsidR="00B05BBE">
        <w:t>amplitudes for periods less than two days.</w:t>
      </w:r>
      <w:r w:rsidR="007B1E25">
        <w:t xml:space="preserve"> </w:t>
      </w:r>
      <w:r w:rsidR="00B05BBE">
        <w:t xml:space="preserve">Table 2 shows the three main amplitudes in the frequency spectrum when </w:t>
      </w:r>
      <w:r w:rsidR="00D64085">
        <w:t>a</w:t>
      </w:r>
      <w:r w:rsidR="00B05BBE">
        <w:t xml:space="preserve"> Fourier transform </w:t>
      </w:r>
      <w:r w:rsidR="00D64085">
        <w:t>is performed on the daily minimum, daily maximum</w:t>
      </w:r>
      <w:r w:rsidR="00A4308C">
        <w:t xml:space="preserve"> and daily average temperatures and relative </w:t>
      </w:r>
      <w:r w:rsidR="0017283C" w:rsidRPr="00322E5C">
        <w:rPr>
          <w:color w:val="FF0000"/>
        </w:rPr>
        <w:t>humidity</w:t>
      </w:r>
      <w:r w:rsidR="0017283C">
        <w:t xml:space="preserve"> </w:t>
      </w:r>
      <w:r w:rsidR="00A4308C">
        <w:t xml:space="preserve">in the Brown Gallery for the period 1605 – 2015. </w:t>
      </w:r>
    </w:p>
    <w:p w14:paraId="3251D3A4" w14:textId="332F24D0" w:rsidR="003F378C" w:rsidRDefault="00BC4FC6" w:rsidP="0015556F">
      <w:pPr>
        <w:pStyle w:val="CaptionTable"/>
      </w:pPr>
      <w:r>
        <w:lastRenderedPageBreak/>
        <w:t>Table 2: Main amplitudes in the frequency spectrum for the Brown Gallery temperature and relative humidity model for 1605 – 2015.</w:t>
      </w:r>
    </w:p>
    <w:tbl>
      <w:tblPr>
        <w:tblStyle w:val="TableGrid"/>
        <w:tblW w:w="0" w:type="auto"/>
        <w:tblLook w:val="04A0" w:firstRow="1" w:lastRow="0" w:firstColumn="1" w:lastColumn="0" w:noHBand="0" w:noVBand="1"/>
      </w:tblPr>
      <w:tblGrid>
        <w:gridCol w:w="1338"/>
        <w:gridCol w:w="1338"/>
        <w:gridCol w:w="1338"/>
        <w:gridCol w:w="1338"/>
        <w:gridCol w:w="1338"/>
        <w:gridCol w:w="1339"/>
        <w:gridCol w:w="1339"/>
      </w:tblGrid>
      <w:tr w:rsidR="003F378C" w14:paraId="18FCE843" w14:textId="77777777" w:rsidTr="006B6E46">
        <w:tc>
          <w:tcPr>
            <w:tcW w:w="1338" w:type="dxa"/>
            <w:vAlign w:val="center"/>
          </w:tcPr>
          <w:p w14:paraId="7F609F31" w14:textId="77777777" w:rsidR="003F378C" w:rsidRDefault="003F378C" w:rsidP="00BC4FC6">
            <w:pPr>
              <w:pStyle w:val="Table"/>
            </w:pPr>
          </w:p>
        </w:tc>
        <w:tc>
          <w:tcPr>
            <w:tcW w:w="4014" w:type="dxa"/>
            <w:gridSpan w:val="3"/>
            <w:vAlign w:val="center"/>
          </w:tcPr>
          <w:p w14:paraId="35E7FECE" w14:textId="09D5AC70" w:rsidR="003F378C" w:rsidRDefault="003F378C" w:rsidP="00BC4FC6">
            <w:pPr>
              <w:pStyle w:val="Table"/>
            </w:pPr>
            <w:r>
              <w:t>Amplitude in Temperature (</w:t>
            </w:r>
            <m:oMath>
              <m:r>
                <m:rPr>
                  <m:sty m:val="p"/>
                </m:rPr>
                <w:rPr>
                  <w:rFonts w:ascii="Cambria Math" w:hAnsi="Cambria Math"/>
                </w:rPr>
                <m:t>°C</m:t>
              </m:r>
            </m:oMath>
            <w:r>
              <w:t>)</w:t>
            </w:r>
          </w:p>
        </w:tc>
        <w:tc>
          <w:tcPr>
            <w:tcW w:w="4016" w:type="dxa"/>
            <w:gridSpan w:val="3"/>
            <w:vAlign w:val="center"/>
          </w:tcPr>
          <w:p w14:paraId="4307B022" w14:textId="654500B4" w:rsidR="003F378C" w:rsidRDefault="003F378C" w:rsidP="003F378C">
            <w:pPr>
              <w:pStyle w:val="Table"/>
            </w:pPr>
            <w:r>
              <w:t>Amplitude in Relative Humidity (%)</w:t>
            </w:r>
          </w:p>
        </w:tc>
      </w:tr>
      <w:tr w:rsidR="003F378C" w14:paraId="4B5C12DD" w14:textId="77777777" w:rsidTr="003F378C">
        <w:tc>
          <w:tcPr>
            <w:tcW w:w="1338" w:type="dxa"/>
            <w:vAlign w:val="center"/>
          </w:tcPr>
          <w:p w14:paraId="396718FF" w14:textId="5E946C69" w:rsidR="003F378C" w:rsidRDefault="003F378C" w:rsidP="003F378C">
            <w:pPr>
              <w:pStyle w:val="Table"/>
            </w:pPr>
            <w:r>
              <w:t>Period (month)</w:t>
            </w:r>
          </w:p>
        </w:tc>
        <w:tc>
          <w:tcPr>
            <w:tcW w:w="1338" w:type="dxa"/>
            <w:vAlign w:val="center"/>
          </w:tcPr>
          <w:p w14:paraId="4336D37E" w14:textId="6F556D27" w:rsidR="003F378C" w:rsidRDefault="003F378C" w:rsidP="003F378C">
            <w:pPr>
              <w:pStyle w:val="Table"/>
            </w:pPr>
            <w:r>
              <w:t>Daily Min</w:t>
            </w:r>
            <w:r w:rsidR="00EE6E98">
              <w:t>.</w:t>
            </w:r>
          </w:p>
        </w:tc>
        <w:tc>
          <w:tcPr>
            <w:tcW w:w="1338" w:type="dxa"/>
            <w:vAlign w:val="center"/>
          </w:tcPr>
          <w:p w14:paraId="295C4EFC" w14:textId="3B4967B5" w:rsidR="003F378C" w:rsidRDefault="003F378C" w:rsidP="003F378C">
            <w:pPr>
              <w:pStyle w:val="Table"/>
            </w:pPr>
            <w:r>
              <w:t>Daily Max</w:t>
            </w:r>
            <w:r w:rsidR="00EE6E98">
              <w:t>.</w:t>
            </w:r>
          </w:p>
        </w:tc>
        <w:tc>
          <w:tcPr>
            <w:tcW w:w="1338" w:type="dxa"/>
            <w:vAlign w:val="center"/>
          </w:tcPr>
          <w:p w14:paraId="554ED497" w14:textId="2D288016" w:rsidR="003F378C" w:rsidRDefault="003F378C" w:rsidP="003F378C">
            <w:pPr>
              <w:pStyle w:val="Table"/>
            </w:pPr>
            <w:r>
              <w:t>Daily Av.</w:t>
            </w:r>
          </w:p>
        </w:tc>
        <w:tc>
          <w:tcPr>
            <w:tcW w:w="1338" w:type="dxa"/>
            <w:vAlign w:val="center"/>
          </w:tcPr>
          <w:p w14:paraId="4C3E83CA" w14:textId="0A1C4C05" w:rsidR="003F378C" w:rsidRDefault="003F378C" w:rsidP="003F378C">
            <w:pPr>
              <w:pStyle w:val="Table"/>
            </w:pPr>
            <w:r>
              <w:t>Daily Min</w:t>
            </w:r>
            <w:r w:rsidR="00EE6E98">
              <w:t>.</w:t>
            </w:r>
          </w:p>
        </w:tc>
        <w:tc>
          <w:tcPr>
            <w:tcW w:w="1339" w:type="dxa"/>
            <w:vAlign w:val="center"/>
          </w:tcPr>
          <w:p w14:paraId="1552BB8B" w14:textId="7A9D174E" w:rsidR="003F378C" w:rsidRDefault="003F378C" w:rsidP="003F378C">
            <w:pPr>
              <w:pStyle w:val="Table"/>
            </w:pPr>
            <w:r>
              <w:t>Daily Max</w:t>
            </w:r>
            <w:r w:rsidR="00EE6E98">
              <w:t>.</w:t>
            </w:r>
          </w:p>
        </w:tc>
        <w:tc>
          <w:tcPr>
            <w:tcW w:w="1339" w:type="dxa"/>
            <w:vAlign w:val="center"/>
          </w:tcPr>
          <w:p w14:paraId="21F19133" w14:textId="2F537F62" w:rsidR="003F378C" w:rsidRDefault="003F378C" w:rsidP="003F378C">
            <w:pPr>
              <w:pStyle w:val="Table"/>
            </w:pPr>
            <w:r>
              <w:t>Daily Av.</w:t>
            </w:r>
          </w:p>
        </w:tc>
      </w:tr>
      <w:tr w:rsidR="003F378C" w14:paraId="6E9DD2A6" w14:textId="77777777" w:rsidTr="003F378C">
        <w:tc>
          <w:tcPr>
            <w:tcW w:w="1338" w:type="dxa"/>
            <w:vAlign w:val="center"/>
          </w:tcPr>
          <w:p w14:paraId="264C911D" w14:textId="050FAD28" w:rsidR="003F378C" w:rsidRDefault="003F378C" w:rsidP="003F378C">
            <w:pPr>
              <w:pStyle w:val="Table"/>
            </w:pPr>
            <w:r>
              <w:t>1</w:t>
            </w:r>
          </w:p>
        </w:tc>
        <w:tc>
          <w:tcPr>
            <w:tcW w:w="1338" w:type="dxa"/>
            <w:vAlign w:val="center"/>
          </w:tcPr>
          <w:p w14:paraId="6267BD6E" w14:textId="7EA84F85" w:rsidR="003F378C" w:rsidRDefault="003F378C" w:rsidP="003F378C">
            <w:pPr>
              <w:pStyle w:val="Table"/>
            </w:pPr>
            <w:r>
              <w:t>0.24</w:t>
            </w:r>
          </w:p>
        </w:tc>
        <w:tc>
          <w:tcPr>
            <w:tcW w:w="1338" w:type="dxa"/>
            <w:vAlign w:val="center"/>
          </w:tcPr>
          <w:p w14:paraId="40DB1222" w14:textId="64440681" w:rsidR="003F378C" w:rsidRDefault="003F378C" w:rsidP="003F378C">
            <w:pPr>
              <w:pStyle w:val="Table"/>
            </w:pPr>
            <w:r>
              <w:t>0.23</w:t>
            </w:r>
          </w:p>
        </w:tc>
        <w:tc>
          <w:tcPr>
            <w:tcW w:w="1338" w:type="dxa"/>
            <w:vAlign w:val="center"/>
          </w:tcPr>
          <w:p w14:paraId="2F536EC8" w14:textId="09CBA9E5" w:rsidR="003F378C" w:rsidRDefault="003F378C" w:rsidP="003F378C">
            <w:pPr>
              <w:pStyle w:val="Table"/>
            </w:pPr>
            <w:r>
              <w:t>0.23</w:t>
            </w:r>
          </w:p>
        </w:tc>
        <w:tc>
          <w:tcPr>
            <w:tcW w:w="1338" w:type="dxa"/>
            <w:vAlign w:val="center"/>
          </w:tcPr>
          <w:p w14:paraId="2ECDACA0" w14:textId="0C5CA18F" w:rsidR="003F378C" w:rsidRDefault="003F378C" w:rsidP="003F378C">
            <w:pPr>
              <w:pStyle w:val="Table"/>
            </w:pPr>
            <w:r>
              <w:t>1</w:t>
            </w:r>
            <w:r w:rsidR="001A022E">
              <w:t>.01</w:t>
            </w:r>
          </w:p>
        </w:tc>
        <w:tc>
          <w:tcPr>
            <w:tcW w:w="1339" w:type="dxa"/>
            <w:vAlign w:val="center"/>
          </w:tcPr>
          <w:p w14:paraId="236431EB" w14:textId="6CF07B92" w:rsidR="003F378C" w:rsidRDefault="003F378C" w:rsidP="001A022E">
            <w:pPr>
              <w:pStyle w:val="Table"/>
            </w:pPr>
            <w:r>
              <w:t>1.</w:t>
            </w:r>
            <w:r w:rsidR="001A022E">
              <w:t>36</w:t>
            </w:r>
          </w:p>
        </w:tc>
        <w:tc>
          <w:tcPr>
            <w:tcW w:w="1339" w:type="dxa"/>
            <w:vAlign w:val="center"/>
          </w:tcPr>
          <w:p w14:paraId="55DBDC43" w14:textId="49C56DB3" w:rsidR="003F378C" w:rsidRDefault="003F378C" w:rsidP="009C2586">
            <w:pPr>
              <w:pStyle w:val="Table"/>
            </w:pPr>
            <w:r>
              <w:t>1.</w:t>
            </w:r>
            <w:r w:rsidR="009C2586">
              <w:t>16</w:t>
            </w:r>
          </w:p>
        </w:tc>
      </w:tr>
      <w:tr w:rsidR="003F378C" w14:paraId="3B4A310A" w14:textId="77777777" w:rsidTr="003F378C">
        <w:tc>
          <w:tcPr>
            <w:tcW w:w="1338" w:type="dxa"/>
            <w:vAlign w:val="center"/>
          </w:tcPr>
          <w:p w14:paraId="37A7221E" w14:textId="45728995" w:rsidR="003F378C" w:rsidRDefault="003F378C" w:rsidP="003F378C">
            <w:pPr>
              <w:pStyle w:val="Table"/>
            </w:pPr>
            <w:r>
              <w:t>6</w:t>
            </w:r>
          </w:p>
        </w:tc>
        <w:tc>
          <w:tcPr>
            <w:tcW w:w="1338" w:type="dxa"/>
            <w:vAlign w:val="center"/>
          </w:tcPr>
          <w:p w14:paraId="21D49D76" w14:textId="19FF8ECA" w:rsidR="003F378C" w:rsidRDefault="003F378C" w:rsidP="003F378C">
            <w:pPr>
              <w:pStyle w:val="Table"/>
            </w:pPr>
            <w:r>
              <w:t>0.61</w:t>
            </w:r>
          </w:p>
        </w:tc>
        <w:tc>
          <w:tcPr>
            <w:tcW w:w="1338" w:type="dxa"/>
            <w:vAlign w:val="center"/>
          </w:tcPr>
          <w:p w14:paraId="74A9730F" w14:textId="20BA6266" w:rsidR="003F378C" w:rsidRDefault="003F378C" w:rsidP="003F378C">
            <w:pPr>
              <w:pStyle w:val="Table"/>
            </w:pPr>
            <w:r>
              <w:t>0.33</w:t>
            </w:r>
          </w:p>
        </w:tc>
        <w:tc>
          <w:tcPr>
            <w:tcW w:w="1338" w:type="dxa"/>
            <w:vAlign w:val="center"/>
          </w:tcPr>
          <w:p w14:paraId="23AFF352" w14:textId="65417A86" w:rsidR="003F378C" w:rsidRDefault="003F378C" w:rsidP="003F378C">
            <w:pPr>
              <w:pStyle w:val="Table"/>
            </w:pPr>
            <w:r>
              <w:t>0.42</w:t>
            </w:r>
          </w:p>
        </w:tc>
        <w:tc>
          <w:tcPr>
            <w:tcW w:w="1338" w:type="dxa"/>
            <w:vAlign w:val="center"/>
          </w:tcPr>
          <w:p w14:paraId="301667C8" w14:textId="58AE9F3F" w:rsidR="003F378C" w:rsidRDefault="003F378C" w:rsidP="001A022E">
            <w:pPr>
              <w:pStyle w:val="Table"/>
            </w:pPr>
            <w:r>
              <w:t>1.</w:t>
            </w:r>
            <w:r w:rsidR="001A022E">
              <w:t>26</w:t>
            </w:r>
          </w:p>
        </w:tc>
        <w:tc>
          <w:tcPr>
            <w:tcW w:w="1339" w:type="dxa"/>
            <w:vAlign w:val="center"/>
          </w:tcPr>
          <w:p w14:paraId="66983913" w14:textId="3824950C" w:rsidR="003F378C" w:rsidRDefault="003F378C" w:rsidP="003F378C">
            <w:pPr>
              <w:pStyle w:val="Table"/>
            </w:pPr>
            <w:r>
              <w:t>2.6</w:t>
            </w:r>
            <w:r w:rsidR="001A022E">
              <w:t>2</w:t>
            </w:r>
          </w:p>
        </w:tc>
        <w:tc>
          <w:tcPr>
            <w:tcW w:w="1339" w:type="dxa"/>
            <w:vAlign w:val="center"/>
          </w:tcPr>
          <w:p w14:paraId="78D26A70" w14:textId="38E094CE" w:rsidR="003F378C" w:rsidRDefault="003F378C" w:rsidP="003F378C">
            <w:pPr>
              <w:pStyle w:val="Table"/>
            </w:pPr>
            <w:r>
              <w:t>1.5</w:t>
            </w:r>
            <w:r w:rsidR="009C2586">
              <w:t>1</w:t>
            </w:r>
          </w:p>
        </w:tc>
      </w:tr>
      <w:tr w:rsidR="003F378C" w14:paraId="53C6BEC7" w14:textId="77777777" w:rsidTr="003F378C">
        <w:tc>
          <w:tcPr>
            <w:tcW w:w="1338" w:type="dxa"/>
            <w:vAlign w:val="center"/>
          </w:tcPr>
          <w:p w14:paraId="28482B45" w14:textId="5614FFDB" w:rsidR="003F378C" w:rsidRDefault="003F378C" w:rsidP="003F378C">
            <w:pPr>
              <w:pStyle w:val="Table"/>
            </w:pPr>
            <w:r>
              <w:t>12</w:t>
            </w:r>
          </w:p>
        </w:tc>
        <w:tc>
          <w:tcPr>
            <w:tcW w:w="1338" w:type="dxa"/>
            <w:vAlign w:val="center"/>
          </w:tcPr>
          <w:p w14:paraId="73B0B959" w14:textId="4AF20826" w:rsidR="003F378C" w:rsidRDefault="003F378C" w:rsidP="003F378C">
            <w:pPr>
              <w:pStyle w:val="Table"/>
            </w:pPr>
            <w:r>
              <w:t>6.3</w:t>
            </w:r>
            <w:r w:rsidR="001A022E">
              <w:t>2</w:t>
            </w:r>
          </w:p>
        </w:tc>
        <w:tc>
          <w:tcPr>
            <w:tcW w:w="1338" w:type="dxa"/>
            <w:vAlign w:val="center"/>
          </w:tcPr>
          <w:p w14:paraId="5DC38FE1" w14:textId="29385569" w:rsidR="003F378C" w:rsidRDefault="003F378C" w:rsidP="001A022E">
            <w:pPr>
              <w:pStyle w:val="Table"/>
            </w:pPr>
            <w:r>
              <w:t>7.</w:t>
            </w:r>
            <w:r w:rsidR="001A022E">
              <w:t>68</w:t>
            </w:r>
          </w:p>
        </w:tc>
        <w:tc>
          <w:tcPr>
            <w:tcW w:w="1338" w:type="dxa"/>
            <w:vAlign w:val="center"/>
          </w:tcPr>
          <w:p w14:paraId="32739104" w14:textId="384FEE62" w:rsidR="003F378C" w:rsidRDefault="00150F37" w:rsidP="003F378C">
            <w:pPr>
              <w:pStyle w:val="Table"/>
            </w:pPr>
            <w:r>
              <w:t>6.99</w:t>
            </w:r>
          </w:p>
        </w:tc>
        <w:tc>
          <w:tcPr>
            <w:tcW w:w="1338" w:type="dxa"/>
            <w:vAlign w:val="center"/>
          </w:tcPr>
          <w:p w14:paraId="168F1DF9" w14:textId="422F8794" w:rsidR="003F378C" w:rsidRDefault="003F378C" w:rsidP="003F378C">
            <w:pPr>
              <w:pStyle w:val="Table"/>
            </w:pPr>
            <w:r>
              <w:t>8.8</w:t>
            </w:r>
            <w:r w:rsidR="001A022E">
              <w:t>5</w:t>
            </w:r>
          </w:p>
        </w:tc>
        <w:tc>
          <w:tcPr>
            <w:tcW w:w="1339" w:type="dxa"/>
            <w:vAlign w:val="center"/>
          </w:tcPr>
          <w:p w14:paraId="0B7D92EE" w14:textId="046880DF" w:rsidR="003F378C" w:rsidRDefault="003F378C" w:rsidP="001A022E">
            <w:pPr>
              <w:pStyle w:val="Table"/>
            </w:pPr>
            <w:r>
              <w:t>5.</w:t>
            </w:r>
            <w:r w:rsidR="001A022E">
              <w:t>35</w:t>
            </w:r>
          </w:p>
        </w:tc>
        <w:tc>
          <w:tcPr>
            <w:tcW w:w="1339" w:type="dxa"/>
            <w:vAlign w:val="center"/>
          </w:tcPr>
          <w:p w14:paraId="6B7A7426" w14:textId="592945CE" w:rsidR="003F378C" w:rsidRDefault="003F378C" w:rsidP="00150F37">
            <w:pPr>
              <w:pStyle w:val="Table"/>
            </w:pPr>
            <w:r>
              <w:t>7.</w:t>
            </w:r>
            <w:r w:rsidR="00150F37">
              <w:t>09</w:t>
            </w:r>
          </w:p>
        </w:tc>
      </w:tr>
    </w:tbl>
    <w:p w14:paraId="0830F95F" w14:textId="77777777" w:rsidR="003F378C" w:rsidRPr="00CC7978" w:rsidRDefault="003F378C" w:rsidP="003F378C">
      <w:pPr>
        <w:pStyle w:val="Table"/>
      </w:pPr>
    </w:p>
    <w:p w14:paraId="0F9EB015" w14:textId="2F674A9F" w:rsidR="00ED505A" w:rsidRPr="00E019B2" w:rsidRDefault="000A5F70" w:rsidP="00ED505A">
      <w:pPr>
        <w:pStyle w:val="Heading1"/>
      </w:pPr>
      <w:r w:rsidRPr="00E019B2">
        <w:t>5</w:t>
      </w:r>
      <w:r w:rsidR="00ED505A" w:rsidRPr="00E019B2">
        <w:t>. Conclusion</w:t>
      </w:r>
      <w:r w:rsidR="00CA4158">
        <w:t>s</w:t>
      </w:r>
    </w:p>
    <w:p w14:paraId="6AD18FB2" w14:textId="3B9AFEE6" w:rsidR="00A474FA" w:rsidRPr="000E67B3" w:rsidRDefault="00ED505A" w:rsidP="006D31DB">
      <w:r w:rsidRPr="00E019B2">
        <w:t>A method has been presented to obtain the temperature and associated relative humidity in the Brown Gallery, located at Knole House, Kent from the beginning of the 17</w:t>
      </w:r>
      <w:r w:rsidRPr="00E019B2">
        <w:rPr>
          <w:vertAlign w:val="superscript"/>
        </w:rPr>
        <w:t>th</w:t>
      </w:r>
      <w:r w:rsidRPr="00E019B2">
        <w:t xml:space="preserve"> Century to 21</w:t>
      </w:r>
      <w:r w:rsidRPr="00E019B2">
        <w:rPr>
          <w:vertAlign w:val="superscript"/>
        </w:rPr>
        <w:t>st</w:t>
      </w:r>
      <w:r w:rsidRPr="00E019B2">
        <w:t xml:space="preserve"> Century. The temperature in the Brown Gallery is obtained by establishing two relationships between: (1) the temperature in Central England and outside Knole House</w:t>
      </w:r>
      <w:r w:rsidR="00CA4158">
        <w:t>,</w:t>
      </w:r>
      <w:r w:rsidRPr="00E019B2">
        <w:t xml:space="preserve"> and (2) outside Knole house and inside the Brown Gallery.</w:t>
      </w:r>
      <w:r w:rsidR="00A554C2">
        <w:t xml:space="preserve"> </w:t>
      </w:r>
      <w:r w:rsidR="00A554C2" w:rsidRPr="00E44E45">
        <w:rPr>
          <w:color w:val="FF0000"/>
        </w:rPr>
        <w:t xml:space="preserve">A linear transfer function </w:t>
      </w:r>
      <w:r w:rsidR="00A554C2">
        <w:rPr>
          <w:color w:val="FF0000"/>
        </w:rPr>
        <w:t xml:space="preserve">has been used to obtain the internal </w:t>
      </w:r>
      <w:r w:rsidR="00A554C2" w:rsidRPr="00E44E45">
        <w:rPr>
          <w:color w:val="FF0000"/>
        </w:rPr>
        <w:t xml:space="preserve">temperature in the gallery from the outside temperature. When comparing the </w:t>
      </w:r>
      <w:r w:rsidR="001041B1" w:rsidRPr="00E44E45">
        <w:rPr>
          <w:color w:val="FF0000"/>
        </w:rPr>
        <w:t xml:space="preserve">accuracy of the model for each of the </w:t>
      </w:r>
      <w:r w:rsidR="00A554C2" w:rsidRPr="009265F9">
        <w:rPr>
          <w:color w:val="FF0000"/>
        </w:rPr>
        <w:t xml:space="preserve">16 years </w:t>
      </w:r>
      <w:r w:rsidR="001041B1" w:rsidRPr="009265F9">
        <w:rPr>
          <w:color w:val="FF0000"/>
        </w:rPr>
        <w:t>that</w:t>
      </w:r>
      <w:r w:rsidR="00A554C2" w:rsidRPr="009265F9">
        <w:rPr>
          <w:color w:val="FF0000"/>
        </w:rPr>
        <w:t xml:space="preserve"> daily </w:t>
      </w:r>
      <w:r w:rsidR="001041B1" w:rsidRPr="009265F9">
        <w:rPr>
          <w:color w:val="FF0000"/>
        </w:rPr>
        <w:t xml:space="preserve">average </w:t>
      </w:r>
      <w:r w:rsidR="00A554C2" w:rsidRPr="009265F9">
        <w:rPr>
          <w:color w:val="FF0000"/>
        </w:rPr>
        <w:t xml:space="preserve">temperature readings </w:t>
      </w:r>
      <w:r w:rsidR="001041B1" w:rsidRPr="009265F9">
        <w:rPr>
          <w:color w:val="FF0000"/>
        </w:rPr>
        <w:t xml:space="preserve">are available for </w:t>
      </w:r>
      <w:r w:rsidR="00A554C2" w:rsidRPr="009265F9">
        <w:rPr>
          <w:color w:val="FF0000"/>
        </w:rPr>
        <w:t>the Brown Gallery</w:t>
      </w:r>
      <w:r w:rsidR="001041B1" w:rsidRPr="009265F9">
        <w:rPr>
          <w:color w:val="FF0000"/>
        </w:rPr>
        <w:t xml:space="preserve"> the average </w:t>
      </w:r>
      <w:r w:rsidR="001041B1" w:rsidRPr="00E44E45">
        <w:rPr>
          <w:color w:val="FF0000"/>
        </w:rPr>
        <w:t>R</w:t>
      </w:r>
      <w:r w:rsidR="001041B1" w:rsidRPr="00E44E45">
        <w:rPr>
          <w:color w:val="FF0000"/>
          <w:vertAlign w:val="superscript"/>
        </w:rPr>
        <w:t>2</w:t>
      </w:r>
      <w:r w:rsidR="001041B1" w:rsidRPr="00E44E45">
        <w:rPr>
          <w:color w:val="FF0000"/>
        </w:rPr>
        <w:t xml:space="preserve"> = 0.92, showing how powerful the simple technique is. </w:t>
      </w:r>
      <w:r w:rsidR="00E44E45">
        <w:rPr>
          <w:color w:val="FF0000"/>
        </w:rPr>
        <w:t>A more complex approach such as building simulations may ascertain more accurate results, however the high development costs with such a method propose the question as to whether</w:t>
      </w:r>
      <w:r w:rsidR="009265F9">
        <w:rPr>
          <w:color w:val="FF0000"/>
        </w:rPr>
        <w:t xml:space="preserve"> the small increase is worthwhile. </w:t>
      </w:r>
      <w:r w:rsidRPr="00E019B2">
        <w:t xml:space="preserve">Fitting the </w:t>
      </w:r>
      <w:r w:rsidR="007E3554">
        <w:t xml:space="preserve">Central England </w:t>
      </w:r>
      <w:r w:rsidRPr="00E019B2">
        <w:t>temperature data for years 1878 – 201</w:t>
      </w:r>
      <w:r w:rsidR="00A474FA" w:rsidRPr="00E019B2">
        <w:t xml:space="preserve">5 </w:t>
      </w:r>
      <w:r w:rsidRPr="00E019B2">
        <w:t xml:space="preserve">with a </w:t>
      </w:r>
      <w:r w:rsidRPr="000E67B3">
        <w:t xml:space="preserve">Fourier series, it is possible to extrapolate backwards to identify the </w:t>
      </w:r>
      <w:r w:rsidR="000E39B4" w:rsidRPr="000E67B3">
        <w:t xml:space="preserve">daily </w:t>
      </w:r>
      <w:r w:rsidRPr="000E67B3">
        <w:t xml:space="preserve">minimum </w:t>
      </w:r>
      <w:r w:rsidR="00F42D8B">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F42D8B">
        <w:t xml:space="preserve">) </w:t>
      </w:r>
      <w:r w:rsidRPr="000E67B3">
        <w:t xml:space="preserve">and maximum </w:t>
      </w:r>
      <w:r w:rsidR="00F42D8B">
        <w:t>(</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F42D8B">
        <w:t xml:space="preserve">) </w:t>
      </w:r>
      <w:r w:rsidRPr="000E67B3">
        <w:t xml:space="preserve">temperatures </w:t>
      </w:r>
      <w:r w:rsidR="006D31DB" w:rsidRPr="000E67B3">
        <w:t xml:space="preserve">that the paintings have been exposed to in the gallery since they were created in </w:t>
      </w:r>
      <w:r w:rsidR="00840D66" w:rsidRPr="000E67B3">
        <w:t xml:space="preserve">approx. </w:t>
      </w:r>
      <w:r w:rsidR="006D31DB" w:rsidRPr="000E67B3">
        <w:t>160</w:t>
      </w:r>
      <w:r w:rsidR="00840D66" w:rsidRPr="000E67B3">
        <w:t>5</w:t>
      </w:r>
      <w:r w:rsidR="006D31DB" w:rsidRPr="000E67B3">
        <w:t xml:space="preserve">. </w:t>
      </w:r>
      <w:r w:rsidR="000E39B4" w:rsidRPr="000E67B3">
        <w:t xml:space="preserve">Furthermore, </w:t>
      </w:r>
      <w:r w:rsidR="0083558A" w:rsidRPr="000E67B3">
        <w:t xml:space="preserve">correction </w:t>
      </w:r>
      <w:r w:rsidRPr="000E67B3">
        <w:t>factor</w:t>
      </w:r>
      <w:r w:rsidR="000E39B4" w:rsidRPr="000E67B3">
        <w:t>s</w:t>
      </w:r>
      <w:r w:rsidRPr="000E67B3">
        <w:t xml:space="preserve"> </w:t>
      </w:r>
      <w:r w:rsidR="000E39B4" w:rsidRPr="000E67B3">
        <w:t>are</w:t>
      </w:r>
      <w:r w:rsidR="00A474FA" w:rsidRPr="000E67B3">
        <w:t xml:space="preserve"> applied to the Fourier series </w:t>
      </w:r>
      <w:r w:rsidR="000E39B4" w:rsidRPr="000E67B3">
        <w:t xml:space="preserve">temperatures, </w:t>
      </w:r>
      <w:r w:rsidR="00A474FA" w:rsidRPr="000E67B3">
        <w:t xml:space="preserve">derived using daily and monthly temperature averages from HadCET </w:t>
      </w:r>
      <w:r w:rsidR="000E39B4" w:rsidRPr="000E67B3">
        <w:t>which</w:t>
      </w:r>
      <w:r w:rsidR="006D31DB" w:rsidRPr="000E67B3">
        <w:t xml:space="preserve"> increase the accuracy of the model.</w:t>
      </w:r>
    </w:p>
    <w:p w14:paraId="6F1975C0" w14:textId="07D80773" w:rsidR="00AF2ACB" w:rsidRPr="000E67B3" w:rsidRDefault="00E95300" w:rsidP="00524650">
      <w:r w:rsidRPr="000E67B3">
        <w:t xml:space="preserve">The daily minimum </w:t>
      </w:r>
      <w:r w:rsidR="00657D6E">
        <w:t>(</w:t>
      </w:r>
      <m:oMath>
        <m:acc>
          <m:accPr>
            <m:chr m:val="̌"/>
            <m:ctrlPr>
              <w:rPr>
                <w:rFonts w:ascii="Cambria Math" w:hAnsi="Cambria Math"/>
                <w:lang w:eastAsia="x-none"/>
              </w:rPr>
            </m:ctrlPr>
          </m:accPr>
          <m:e>
            <m:r>
              <m:rPr>
                <m:sty m:val="p"/>
              </m:rPr>
              <w:rPr>
                <w:rFonts w:ascii="Cambria Math" w:hAnsi="Cambria Math"/>
                <w:lang w:eastAsia="x-none"/>
              </w:rPr>
              <m:t>RH</m:t>
            </m:r>
          </m:e>
        </m:acc>
      </m:oMath>
      <w:r w:rsidR="00657D6E">
        <w:t xml:space="preserve">) </w:t>
      </w:r>
      <w:r w:rsidRPr="000E67B3">
        <w:t>and maximum</w:t>
      </w:r>
      <w:r w:rsidR="00657D6E">
        <w:t xml:space="preserve"> (</w:t>
      </w:r>
      <m:oMath>
        <m:acc>
          <m:accPr>
            <m:ctrlPr>
              <w:rPr>
                <w:rFonts w:ascii="Cambria Math" w:hAnsi="Cambria Math"/>
                <w:i/>
              </w:rPr>
            </m:ctrlPr>
          </m:accPr>
          <m:e>
            <m:r>
              <m:rPr>
                <m:sty m:val="p"/>
              </m:rPr>
              <w:rPr>
                <w:rFonts w:ascii="Cambria Math" w:hAnsi="Cambria Math"/>
              </w:rPr>
              <m:t>RH</m:t>
            </m:r>
          </m:e>
        </m:acc>
      </m:oMath>
      <w:r w:rsidR="00657D6E">
        <w:t>)</w:t>
      </w:r>
      <w:r w:rsidRPr="000E67B3">
        <w:t xml:space="preserve"> relative </w:t>
      </w:r>
      <w:r w:rsidR="008D216D" w:rsidRPr="00F52D61">
        <w:rPr>
          <w:color w:val="FF0000"/>
        </w:rPr>
        <w:t>humidity</w:t>
      </w:r>
      <w:r w:rsidR="008D216D" w:rsidRPr="000E67B3">
        <w:t xml:space="preserve"> </w:t>
      </w:r>
      <w:r w:rsidRPr="000E67B3">
        <w:t xml:space="preserve">in the Brown Gallery </w:t>
      </w:r>
      <w:r w:rsidR="00524650">
        <w:t>are</w:t>
      </w:r>
      <w:r w:rsidRPr="000E67B3">
        <w:t xml:space="preserve"> obtained in two parts. Initially the daily actual vapour pressure </w:t>
      </w:r>
      <w:r w:rsidR="0084521B">
        <w:t>in</w:t>
      </w:r>
      <w:r w:rsidRPr="000E67B3">
        <w:t xml:space="preserve"> air</w:t>
      </w:r>
      <w:r w:rsidR="00657D6E">
        <w:t xml:space="preserve"> (</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a</m:t>
            </m:r>
          </m:sub>
        </m:sSub>
      </m:oMath>
      <w:r w:rsidR="00657D6E">
        <w:t>)</w:t>
      </w:r>
      <w:r w:rsidRPr="000E67B3">
        <w:t xml:space="preserve"> is </w:t>
      </w:r>
      <w:r w:rsidR="00AF2ACB" w:rsidRPr="000E67B3">
        <w:t xml:space="preserve">calculated </w:t>
      </w:r>
      <w:r w:rsidR="00595316">
        <w:t xml:space="preserve">using the </w:t>
      </w:r>
      <w:r w:rsidR="00524650">
        <w:t xml:space="preserve">dew point temperature at Knole </w:t>
      </w:r>
      <w:r w:rsidR="00F42D8B">
        <w:t>(</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dew</m:t>
            </m:r>
          </m:sub>
        </m:sSub>
      </m:oMath>
      <w:r w:rsidR="00F42D8B">
        <w:t>)</w:t>
      </w:r>
      <w:r w:rsidR="00595316">
        <w:t>, obtained</w:t>
      </w:r>
      <w:r w:rsidR="00524650">
        <w:t xml:space="preserve"> by subtracting a monthly-dependent constant </w:t>
      </w:r>
      <w:r w:rsidR="00F42D8B">
        <w:t>(</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oMath>
      <w:r w:rsidR="00F42D8B">
        <w:t xml:space="preserve">) </w:t>
      </w:r>
      <w:r w:rsidR="00524650">
        <w:t xml:space="preserve">from the daily minimum </w:t>
      </w:r>
      <w:r w:rsidR="00524650" w:rsidRPr="00524650">
        <w:t>temperature at Knole</w:t>
      </w:r>
      <w:r w:rsidR="00F42D8B">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oMath>
      <w:r w:rsidR="00F42D8B">
        <w:t>)</w:t>
      </w:r>
      <w:r w:rsidR="00524650" w:rsidRPr="00524650">
        <w:t xml:space="preserve">. </w:t>
      </w:r>
      <w:r w:rsidR="00B833C8" w:rsidRPr="00524650">
        <w:t>I</w:t>
      </w:r>
      <w:r w:rsidR="000E67B3" w:rsidRPr="00524650">
        <w:t xml:space="preserve">t is </w:t>
      </w:r>
      <w:r w:rsidR="00B833C8" w:rsidRPr="00524650">
        <w:t xml:space="preserve">then </w:t>
      </w:r>
      <w:r w:rsidR="000E67B3" w:rsidRPr="00524650">
        <w:t xml:space="preserve">assumed that the change in relative humidity </w:t>
      </w:r>
      <w:r w:rsidR="0084521B" w:rsidRPr="00524650">
        <w:t xml:space="preserve">in the gallery </w:t>
      </w:r>
      <w:r w:rsidR="000E67B3" w:rsidRPr="00524650">
        <w:t xml:space="preserve">is </w:t>
      </w:r>
      <w:r w:rsidR="00595316">
        <w:t>a result of</w:t>
      </w:r>
      <w:r w:rsidR="0084521B" w:rsidRPr="00524650">
        <w:t xml:space="preserve"> </w:t>
      </w:r>
      <w:r w:rsidR="000E67B3" w:rsidRPr="00524650">
        <w:t>the temperature cycle</w:t>
      </w:r>
      <w:r w:rsidR="00595316">
        <w:t xml:space="preserve"> varying the saturation vapour pressure of air</w:t>
      </w:r>
      <w:r w:rsidR="000E67B3" w:rsidRPr="000E67B3">
        <w:t xml:space="preserve">. Therefore the daily minimum </w:t>
      </w:r>
      <w:r w:rsidR="00F42D8B">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F42D8B">
        <w:t xml:space="preserve">) </w:t>
      </w:r>
      <w:r w:rsidR="000E67B3" w:rsidRPr="000E67B3">
        <w:t xml:space="preserve">and maximum </w:t>
      </w:r>
      <w:r w:rsidR="00F42D8B">
        <w:t>(</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00F42D8B">
        <w:t xml:space="preserve">) </w:t>
      </w:r>
      <w:r w:rsidR="000E67B3" w:rsidRPr="000E67B3">
        <w:t>temperature</w:t>
      </w:r>
      <w:r w:rsidR="007E3554">
        <w:t>s</w:t>
      </w:r>
      <w:r w:rsidR="000E67B3" w:rsidRPr="000E67B3">
        <w:t xml:space="preserve"> in the Brown Gallery </w:t>
      </w:r>
      <w:r w:rsidR="00F42D8B">
        <w:t>are</w:t>
      </w:r>
      <w:r w:rsidR="00F42D8B" w:rsidRPr="000E67B3">
        <w:t xml:space="preserve"> </w:t>
      </w:r>
      <w:r w:rsidR="000E67B3" w:rsidRPr="000E67B3">
        <w:t xml:space="preserve">used to calculate the saturation vapour pressure </w:t>
      </w:r>
      <w:r w:rsidR="00F42D8B">
        <w:t>(</w:t>
      </w:r>
      <m:oMath>
        <m:sSub>
          <m:sSubPr>
            <m:ctrlPr>
              <w:rPr>
                <w:rFonts w:ascii="Cambria Math" w:hAnsi="Cambria Math"/>
              </w:rPr>
            </m:ctrlPr>
          </m:sSubPr>
          <m:e>
            <m:r>
              <m:rPr>
                <m:sty m:val="p"/>
              </m:rPr>
              <w:rPr>
                <w:rFonts w:ascii="Cambria Math" w:hAnsi="Cambria Math"/>
              </w:rPr>
              <m:t>e</m:t>
            </m:r>
          </m:e>
          <m:sub>
            <m:r>
              <m:rPr>
                <m:sty m:val="p"/>
              </m:rPr>
              <w:rPr>
                <w:rFonts w:ascii="Cambria Math" w:hAnsi="Cambria Math"/>
              </w:rPr>
              <m:t>s</m:t>
            </m:r>
          </m:sub>
        </m:sSub>
      </m:oMath>
      <w:r w:rsidR="00F42D8B">
        <w:t xml:space="preserve">) </w:t>
      </w:r>
      <w:r w:rsidR="000E67B3" w:rsidRPr="000E67B3">
        <w:t xml:space="preserve">at each temperature and thus daily minimum </w:t>
      </w:r>
      <w:r w:rsidR="00F42D8B">
        <w:t>(</w:t>
      </w:r>
      <m:oMath>
        <m:acc>
          <m:accPr>
            <m:chr m:val="̌"/>
            <m:ctrlPr>
              <w:rPr>
                <w:rFonts w:ascii="Cambria Math" w:hAnsi="Cambria Math"/>
                <w:lang w:eastAsia="x-none"/>
              </w:rPr>
            </m:ctrlPr>
          </m:accPr>
          <m:e>
            <m:r>
              <m:rPr>
                <m:sty m:val="p"/>
              </m:rPr>
              <w:rPr>
                <w:rFonts w:ascii="Cambria Math" w:hAnsi="Cambria Math"/>
                <w:lang w:eastAsia="x-none"/>
              </w:rPr>
              <m:t>RH</m:t>
            </m:r>
          </m:e>
        </m:acc>
      </m:oMath>
      <w:r w:rsidR="00F42D8B">
        <w:t xml:space="preserve">) </w:t>
      </w:r>
      <w:r w:rsidR="0084521B">
        <w:t xml:space="preserve">and maximum </w:t>
      </w:r>
      <w:r w:rsidR="00F42D8B">
        <w:t>(</w:t>
      </w:r>
      <m:oMath>
        <m:acc>
          <m:accPr>
            <m:ctrlPr>
              <w:rPr>
                <w:rFonts w:ascii="Cambria Math" w:hAnsi="Cambria Math"/>
                <w:i/>
              </w:rPr>
            </m:ctrlPr>
          </m:accPr>
          <m:e>
            <m:r>
              <m:rPr>
                <m:sty m:val="p"/>
              </m:rPr>
              <w:rPr>
                <w:rFonts w:ascii="Cambria Math" w:hAnsi="Cambria Math"/>
              </w:rPr>
              <m:t>RH</m:t>
            </m:r>
          </m:e>
        </m:acc>
      </m:oMath>
      <w:r w:rsidR="00F42D8B">
        <w:t xml:space="preserve">) </w:t>
      </w:r>
      <w:r w:rsidR="0084521B">
        <w:t>relative humidity</w:t>
      </w:r>
      <w:r w:rsidR="000E67B3" w:rsidRPr="000E67B3">
        <w:t xml:space="preserve"> are obtained for the period 1605 – 2015.</w:t>
      </w:r>
    </w:p>
    <w:p w14:paraId="168DA16B" w14:textId="3A3D1A23" w:rsidR="00FC6F72" w:rsidRDefault="006F7876" w:rsidP="00284EB9">
      <w:r>
        <w:rPr>
          <w:color w:val="FF0000"/>
        </w:rPr>
        <w:lastRenderedPageBreak/>
        <w:t xml:space="preserve">When considering the present work, the main novelties are: (1) for the first time the historic environment in the Brown Gallery at Knole House has been reconstructed for the period 1605 – 2015, whereas previous studies </w:t>
      </w:r>
      <w:r w:rsidR="003A2799">
        <w:rPr>
          <w:color w:val="FF0000"/>
        </w:rPr>
        <w:t xml:space="preserve">have focused on different galleries within Knole House (Leicester gallery and Cartoon Gallery) and been concerned </w:t>
      </w:r>
      <w:r w:rsidR="000B3DD4">
        <w:rPr>
          <w:color w:val="FF0000"/>
        </w:rPr>
        <w:t xml:space="preserve">with a different period of time (1780 – 2100) </w:t>
      </w:r>
      <w:r w:rsidR="00CF3D0C">
        <w:rPr>
          <w:color w:val="FF0000"/>
        </w:rPr>
        <w:fldChar w:fldCharType="begin" w:fldLock="1"/>
      </w:r>
      <w:r w:rsidR="008B50E2">
        <w:rPr>
          <w:color w:val="FF0000"/>
        </w:rPr>
        <w:instrText>ADDIN CSL_CITATION {"citationItems":[{"id":"ITEM-1","itemData":{"DOI":"10.1016/j.culher.2011.06.001","ISBN":"1296-2074","ISSN":"12962074","abstract":"A simple transfer function has been used to predict indoor temperature and humidity from outdoor climate. Using downscaled output from the Hadley Model (HadCM3) changes in indoor climate through to 2100 were predicted for an idealised unheated room at a number of European sites. The potential threats to paper and the risk of salt damage were predicted using damage functions. Although paper faces an increased risk in some temperate locations, salt weathering can increase or decrease dependent on location. Many future indoor climates may already exist at other locations, so communication throughout the heritage sector offers examples for the management of future challenges. Climate change is relatively slow so there is ample time for the adoption of good practices at these locations. © 2011 Elsevier Masson SAS.","author":[{"dropping-particle":"","family":"Lankester","given":"Paul","non-dropping-particle":"","parse-names":false,"suffix":""},{"dropping-particle":"","family":"Brimblecombe","given":"Peter","non-dropping-particle":"","parse-names":false,"suffix":""}],"container-title":"Journal of Cultural Heritage","id":"ITEM-1","issue":"1","issued":{"date-parts":[["2012"]]},"page":"1-6","publisher":"Elsevier Masson SAS","title":"Future thermohygrometric climate within historic houses","type":"article-journal","volume":"13"},"uris":["http://www.mendeley.com/documents/?uuid=02b1235d-8c0d-4403-b591-1728d5c23844"]},{"id":"ITEM-2","itemData":{"DOI":"10.1179/2047058412y.0000000051","ISBN":"0000000051","ISSN":"0039-3630","abstract":"Insect pests are an important source of concern in historic houses, as the larval stages in particular can feed on a variety of important heritage materials, causing significant and sometimes irreparable damage to collections. Damage to wood and textiles is a special problem. The lifecycles of insects are sensitive to climate and require relatively warm conditions. There has been a significant increase in the presence of insect pests within historic houses in the early 21st century. The reasons may include: warmer winters, widespread use of natural fibers, less potent insecticides, and occupation of new niches indoors. The interior climate, especially increasing warmth, offers the potential for greater insect growth and survivability. Modeling changes in the temperature and humidity within the Cartoon Gallery at Knole, southern England, for the period 1770-2100 suggests a dramatic increase in favorable temperature conditions through the current century.","author":[{"dropping-particle":"","family":"Brimblecombe","given":"Peter","non-dropping-particle":"","parse-names":false,"suffix":""},{"dropping-particle":"","family":"Lankester","given":"Paul","non-dropping-particle":"","parse-names":false,"suffix":""}],"container-title":"Studies in Conservation","id":"ITEM-2","issue":"1","issued":{"date-parts":[["2013"]]},"page":"13-22","title":"Long-term changes in climate and insect damage in historic houses","type":"article-journal","volume":"58"},"uris":["http://www.mendeley.com/documents/?uuid=f7e10e19-1399-440e-8aa9-0743b0bb5239"]},{"id":"ITEM-3","itemData":{"DOI":"10.1016/j.scitotenv.2011.12.026","ISBN":"0048-9697","ISSN":"00489697","PMID":"22239966","abstract":"The socio-economic significance of climate change is widely recognised. However, its potential to affect our cultural heritage has not been discussed in detail (i.e. not explicit in IPCC 4) even though the cultural impacts of future outdoor climate have been the focus of some European Commission projects (e.g. NOAH'S ARK) and World Heritage Centre reports. Recently there have been a few projects that have examined the changing environmental threats to tangible heritage indoors (e.g. Preparing Historic Collections for Climate Change and Climate for Culture). Here we predict future indoor temperature and humidity, and damage arising from changes to climate in historic rooms in Southern England with little climate control, using simple building simulations coupled with high resolution (~. 5. km) climate predictions. The calculations suggest an increase in indoor temperature over the next century that is slightly less than that outdoors. Annual relative humidity shows little change, but the seasonal cycles suggest drier summers and slightly damper winters indoors. Damage from mould growth and pests is likely to increase in the future, while humidity driven dimensional change to materials (e.g. wood) should decrease somewhat. The results allow collection managers to prepare for the impact of long-term climate change, putting strategic measures in place to prevent increased damage, and thus preserve our heritage for future generations. © 2011 Elsevier B.V.","author":[{"dropping-particle":"","family":"Lankester","given":"Paul","non-dropping-particle":"","parse-names":false,"suffix":""},{"dropping-particle":"","family":"Brimblecombe","given":"Peter","non-dropping-particle":"","parse-names":false,"suffix":""}],"container-title":"Science of the Total Environment","id":"ITEM-3","issued":{"date-parts":[["2012"]]},"page":"248-254","publisher":"Elsevier B.V.","title":"The impact of future climate on historic interiors","type":"article-journal","volume":"417-418"},"uris":["http://www.mendeley.com/documents/?uuid=a2641050-944f-407a-b0da-311f8624df6c"]}],"mendeley":{"formattedCitation":"[6]–[8]","plainTextFormattedCitation":"[6]–[8]","previouslyFormattedCitation":"[6]–[8]"},"properties":{"noteIndex":0},"schema":"https://github.com/citation-style-language/schema/raw/master/csl-citation.json"}</w:instrText>
      </w:r>
      <w:r w:rsidR="00CF3D0C">
        <w:rPr>
          <w:color w:val="FF0000"/>
        </w:rPr>
        <w:fldChar w:fldCharType="separate"/>
      </w:r>
      <w:r w:rsidR="00CF3D0C" w:rsidRPr="00CF3D0C">
        <w:rPr>
          <w:noProof/>
          <w:color w:val="FF0000"/>
        </w:rPr>
        <w:t>[6]–[8]</w:t>
      </w:r>
      <w:r w:rsidR="00CF3D0C">
        <w:rPr>
          <w:color w:val="FF0000"/>
        </w:rPr>
        <w:fldChar w:fldCharType="end"/>
      </w:r>
      <w:r w:rsidR="00CF3D0C">
        <w:rPr>
          <w:color w:val="FF0000"/>
        </w:rPr>
        <w:t xml:space="preserve">, (2) </w:t>
      </w:r>
      <w:r w:rsidR="002441AE">
        <w:rPr>
          <w:color w:val="FF0000"/>
        </w:rPr>
        <w:t>the main frequencies that the paintings have been subjected to</w:t>
      </w:r>
      <w:r w:rsidR="00815B73">
        <w:rPr>
          <w:color w:val="FF0000"/>
        </w:rPr>
        <w:t xml:space="preserve"> over their lifetime</w:t>
      </w:r>
      <w:r w:rsidR="002441AE">
        <w:rPr>
          <w:color w:val="FF0000"/>
        </w:rPr>
        <w:t xml:space="preserve"> in the Brown Gallery</w:t>
      </w:r>
      <w:r w:rsidR="00815B73">
        <w:rPr>
          <w:color w:val="FF0000"/>
        </w:rPr>
        <w:t>,</w:t>
      </w:r>
      <w:r w:rsidR="002441AE">
        <w:rPr>
          <w:color w:val="FF0000"/>
        </w:rPr>
        <w:t xml:space="preserve"> as a result of the temperature and relative humidity cycles have been identified by performing a Fourier transform on the data, (3) </w:t>
      </w:r>
      <w:r w:rsidR="00D00E20">
        <w:rPr>
          <w:color w:val="FF0000"/>
        </w:rPr>
        <w:t xml:space="preserve">for the first time a Fourier series has been used to extrapolate the temperatures in the Brown Gallery back in time, with a unique method to increase the accuracy of the predicted temperatures using correction factors derived from daily and monthly temperature averages </w:t>
      </w:r>
      <w:r w:rsidR="00D00E20" w:rsidRPr="005A4B62">
        <w:rPr>
          <w:color w:val="FF0000"/>
        </w:rPr>
        <w:t xml:space="preserve">obtained from HadCET </w:t>
      </w:r>
      <w:r w:rsidR="00D00E20" w:rsidRPr="005A4B62">
        <w:rPr>
          <w:color w:val="FF0000"/>
        </w:rPr>
        <w:fldChar w:fldCharType="begin" w:fldLock="1"/>
      </w:r>
      <w:r w:rsidR="00D00E20" w:rsidRPr="005A4B62">
        <w:rPr>
          <w:color w:val="FF0000"/>
        </w:rPr>
        <w:instrText>ADDIN CSL_CITATION {"citationItems":[{"id":"ITEM-1","itemData":{"author":[{"dropping-particle":"","family":"Parker","given":"D.E.","non-dropping-particle":"","parse-names":false,"suffix":""},{"dropping-particle":"","family":"Legg","given":"T.P.","non-dropping-particle":"","parse-names":false,"suffix":""},{"dropping-particle":"","family":"Folland","given":"C.K.","non-dropping-particle":"","parse-names":false,"suffix":""}],"container-title":"International Journal of Climatology","id":"ITEM-1","issued":{"date-parts":[["1992"]]},"page":"317-342","title":"A new daily Central England Temperature Series, 1772-1991","type":"article-journal","volume":"12"},"uris":["http://www.mendeley.com/documents/?uuid=83f28377-dca7-4739-925e-8d39f014ea74"]}],"mendeley":{"formattedCitation":"[16]","plainTextFormattedCitation":"[16]","previouslyFormattedCitation":"[16]"},"properties":{"noteIndex":0},"schema":"https://github.com/citation-style-language/schema/raw/master/csl-citation.json"}</w:instrText>
      </w:r>
      <w:r w:rsidR="00D00E20" w:rsidRPr="005A4B62">
        <w:rPr>
          <w:color w:val="FF0000"/>
        </w:rPr>
        <w:fldChar w:fldCharType="separate"/>
      </w:r>
      <w:r w:rsidR="00D00E20" w:rsidRPr="005A4B62">
        <w:rPr>
          <w:noProof/>
          <w:color w:val="FF0000"/>
        </w:rPr>
        <w:t>[16]</w:t>
      </w:r>
      <w:r w:rsidR="00D00E20" w:rsidRPr="005A4B62">
        <w:rPr>
          <w:color w:val="FF0000"/>
        </w:rPr>
        <w:fldChar w:fldCharType="end"/>
      </w:r>
      <w:r w:rsidR="00D00E20" w:rsidRPr="005A4B62">
        <w:rPr>
          <w:color w:val="FF0000"/>
        </w:rPr>
        <w:t xml:space="preserve"> and finally, (4) </w:t>
      </w:r>
      <w:r w:rsidR="004F438E" w:rsidRPr="005A4B62">
        <w:rPr>
          <w:color w:val="FF0000"/>
        </w:rPr>
        <w:t xml:space="preserve">for the first time the method </w:t>
      </w:r>
      <w:r w:rsidR="005A4B62" w:rsidRPr="005A4B62">
        <w:rPr>
          <w:color w:val="FF0000"/>
        </w:rPr>
        <w:fldChar w:fldCharType="begin" w:fldLock="1"/>
      </w:r>
      <w:r w:rsidR="005A4B62" w:rsidRPr="005A4B62">
        <w:rPr>
          <w:color w:val="FF0000"/>
        </w:rPr>
        <w:instrText>ADDIN CSL_CITATION {"citationItems":[{"id":"ITEM-1","itemData":{"DOI":"10.1061/(ASCE)IR.1943-4774.0001225","author":[{"dropping-particle":"","family":"Upreti","given":"Hitesh","non-dropping-particle":"","parse-names":false,"suffix":""},{"dropping-particle":"","family":"Ojha","given":"C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Engineering","id":"ITEM-1","issue":"9","issued":{"date-parts":[["2017"]]},"page":"1-11","title":"Estimation of Relative Humidity and Dew Point Temperature Using Limited Meteorological Data","type":"article-journal","volume":"143"},"uris":["http://www.mendeley.com/documents/?uuid=bd45d8d0-53d5-4a35-aba7-9e77d876a172"]},{"id":"ITEM-2","itemData":{"DOI":"10.1002/met.1641","author":[{"dropping-particle":"","family":"Gunawardhana","given":"Luminda Niroshana","non-dropping-particle":"","parse-names":false,"suffix":""},{"dropping-particle":"","family":"Al-rawas","given":"Ghazi A","non-dropping-particle":"","parse-names":false,"suffix":""},{"dropping-particle":"","family":"Kazama","given":"So","non-dropping-particle":"","parse-names":false,"suffix":""}],"container-title":"Royal Meteorological Society","id":"ITEM-2","issued":{"date-parts":[["2017"]]},"page":"551-559","title":"An alternative method for predicting relative humidity for climate change studies","type":"article-journal","volume":"24"},"uris":["http://www.mendeley.com/documents/?uuid=73643ad3-b186-4ce8-bde3-4deb79fc121f"]}],"mendeley":{"formattedCitation":"[22], [24]","plainTextFormattedCitation":"[22], [24]","previouslyFormattedCitation":"[22], [24]"},"properties":{"noteIndex":0},"schema":"https://github.com/citation-style-language/schema/raw/master/csl-citation.json"}</w:instrText>
      </w:r>
      <w:r w:rsidR="005A4B62" w:rsidRPr="005A4B62">
        <w:rPr>
          <w:color w:val="FF0000"/>
        </w:rPr>
        <w:fldChar w:fldCharType="separate"/>
      </w:r>
      <w:r w:rsidR="005A4B62" w:rsidRPr="005A4B62">
        <w:rPr>
          <w:noProof/>
          <w:color w:val="FF0000"/>
        </w:rPr>
        <w:t>[22], [24]</w:t>
      </w:r>
      <w:r w:rsidR="005A4B62" w:rsidRPr="005A4B62">
        <w:rPr>
          <w:color w:val="FF0000"/>
        </w:rPr>
        <w:fldChar w:fldCharType="end"/>
      </w:r>
      <w:r w:rsidR="005A4B62" w:rsidRPr="005A4B62">
        <w:rPr>
          <w:color w:val="FF0000"/>
        </w:rPr>
        <w:t xml:space="preserve"> </w:t>
      </w:r>
      <w:r w:rsidR="00FC6F72" w:rsidRPr="005A4B62">
        <w:rPr>
          <w:color w:val="FF0000"/>
        </w:rPr>
        <w:t xml:space="preserve">to obtain the RH by calculating the daily actual vapour pressure of air from the dew point temperature has been applied to calculate the minimum and maximum RH of an unheated room. </w:t>
      </w:r>
    </w:p>
    <w:p w14:paraId="5E069ADE" w14:textId="1197A3A8" w:rsidR="003C1D2F" w:rsidRPr="00057934" w:rsidRDefault="00986A17" w:rsidP="008C44BD">
      <w:pPr>
        <w:rPr>
          <w:color w:val="FF0000"/>
        </w:rPr>
      </w:pPr>
      <w:r w:rsidRPr="00057934">
        <w:rPr>
          <w:color w:val="FF0000"/>
        </w:rPr>
        <w:t xml:space="preserve">The data presented in this work is crucial in the study of </w:t>
      </w:r>
      <w:r w:rsidR="003C1D2F" w:rsidRPr="00057934">
        <w:rPr>
          <w:color w:val="FF0000"/>
        </w:rPr>
        <w:t>environmentally-induced low-cycle fatigue in</w:t>
      </w:r>
      <w:r w:rsidRPr="00057934">
        <w:rPr>
          <w:color w:val="FF0000"/>
        </w:rPr>
        <w:t xml:space="preserve"> panel paintings as it provides the past environment that the paintings </w:t>
      </w:r>
      <w:r w:rsidR="00057934" w:rsidRPr="00057934">
        <w:rPr>
          <w:color w:val="FF0000"/>
        </w:rPr>
        <w:t xml:space="preserve">within the gallery </w:t>
      </w:r>
      <w:r w:rsidRPr="00057934">
        <w:rPr>
          <w:color w:val="FF0000"/>
        </w:rPr>
        <w:t>have been subjected to</w:t>
      </w:r>
      <w:r w:rsidR="003C1D2F" w:rsidRPr="00057934">
        <w:rPr>
          <w:color w:val="FF0000"/>
        </w:rPr>
        <w:t xml:space="preserve">. The frequency spectrum obtained from the Fourier </w:t>
      </w:r>
      <w:r w:rsidR="00456542">
        <w:rPr>
          <w:color w:val="FF0000"/>
        </w:rPr>
        <w:t>transform</w:t>
      </w:r>
      <w:r w:rsidR="00456542" w:rsidRPr="00057934">
        <w:rPr>
          <w:color w:val="FF0000"/>
        </w:rPr>
        <w:t xml:space="preserve"> </w:t>
      </w:r>
      <w:r w:rsidR="003C1D2F" w:rsidRPr="00057934">
        <w:rPr>
          <w:color w:val="FF0000"/>
        </w:rPr>
        <w:t>can be implemented in fatigue testing when mechanical loading simulates the strain fluctuations in the paintings due to changes in temperature and relative humidity</w:t>
      </w:r>
      <w:r w:rsidR="00EC583C" w:rsidRPr="00057934">
        <w:rPr>
          <w:color w:val="FF0000"/>
        </w:rPr>
        <w:t xml:space="preserve">, </w:t>
      </w:r>
      <w:r w:rsidR="00057934" w:rsidRPr="00057934">
        <w:rPr>
          <w:color w:val="FF0000"/>
        </w:rPr>
        <w:t xml:space="preserve">allowing the validation of </w:t>
      </w:r>
      <w:r w:rsidR="006D6435" w:rsidRPr="00057934">
        <w:rPr>
          <w:color w:val="FF0000"/>
        </w:rPr>
        <w:t xml:space="preserve">low-cycle fatigue </w:t>
      </w:r>
      <w:r w:rsidR="00EC583C" w:rsidRPr="00057934">
        <w:rPr>
          <w:color w:val="FF0000"/>
        </w:rPr>
        <w:t>finite element models</w:t>
      </w:r>
      <w:r w:rsidR="00622D53">
        <w:rPr>
          <w:color w:val="FF0000"/>
        </w:rPr>
        <w:t xml:space="preserve"> </w:t>
      </w:r>
      <w:r w:rsidR="00456542">
        <w:rPr>
          <w:color w:val="FF0000"/>
        </w:rPr>
        <w:t xml:space="preserve">where the temperature and relative humidity cycles can be directly applied to the models </w:t>
      </w:r>
      <w:r w:rsidR="00622D53">
        <w:rPr>
          <w:color w:val="FF0000"/>
        </w:rPr>
        <w:t xml:space="preserve">for </w:t>
      </w:r>
      <w:r w:rsidR="00456542">
        <w:rPr>
          <w:color w:val="FF0000"/>
        </w:rPr>
        <w:t>the two predominant crack types seen within the paintings (</w:t>
      </w:r>
      <w:r w:rsidR="00622D53">
        <w:rPr>
          <w:color w:val="FF0000"/>
        </w:rPr>
        <w:t>interfacial and through-thickness channelling cracks</w:t>
      </w:r>
      <w:r w:rsidR="00456542">
        <w:rPr>
          <w:color w:val="FF0000"/>
        </w:rPr>
        <w:t>)</w:t>
      </w:r>
      <w:r w:rsidR="00057934" w:rsidRPr="00057934">
        <w:rPr>
          <w:color w:val="FF0000"/>
        </w:rPr>
        <w:t>.</w:t>
      </w:r>
      <w:r w:rsidR="00EC583C" w:rsidRPr="00057934">
        <w:rPr>
          <w:color w:val="FF0000"/>
        </w:rPr>
        <w:t xml:space="preserve"> </w:t>
      </w:r>
    </w:p>
    <w:p w14:paraId="5E299E34" w14:textId="77777777" w:rsidR="00486704" w:rsidRDefault="00486704" w:rsidP="00456542">
      <w:pPr>
        <w:ind w:firstLine="0"/>
      </w:pPr>
    </w:p>
    <w:p w14:paraId="1AB9D0EE" w14:textId="646B57EF" w:rsidR="008754CC" w:rsidRPr="00057934" w:rsidRDefault="008754CC" w:rsidP="00EC583C">
      <w:r>
        <w:br w:type="page"/>
      </w:r>
    </w:p>
    <w:p w14:paraId="670E5822" w14:textId="0FB3A776" w:rsidR="00A92D22" w:rsidRDefault="00A92D22" w:rsidP="00ED505A">
      <w:pPr>
        <w:pStyle w:val="Heading1"/>
      </w:pPr>
      <w:r>
        <w:lastRenderedPageBreak/>
        <w:t>Appendix A</w:t>
      </w:r>
    </w:p>
    <w:p w14:paraId="08242763" w14:textId="6FF6944D" w:rsidR="0001227B" w:rsidRPr="0001227B" w:rsidRDefault="0001227B" w:rsidP="0001227B">
      <w:pPr>
        <w:pStyle w:val="Heading2"/>
        <w:rPr>
          <w:lang w:val="en-US"/>
        </w:rPr>
      </w:pPr>
      <w:r>
        <w:rPr>
          <w:lang w:val="en-US"/>
        </w:rPr>
        <w:t>A.1. Daily correction factor for period 1772 – 1877</w:t>
      </w:r>
    </w:p>
    <w:p w14:paraId="3416CD86" w14:textId="2964C151" w:rsidR="00D3308E" w:rsidRDefault="00D3308E" w:rsidP="006930D0">
      <w:r>
        <w:t>The daily average temperature outside Knole House</w:t>
      </w:r>
      <w:r w:rsidR="00692940">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oMath>
      <w:r w:rsidR="00692940">
        <w:t>,</w:t>
      </w:r>
      <w:r>
        <w:t xml:space="preserve"> for the period 1772 – 1877 is calculated using the daily average temperature in Central England</w:t>
      </w:r>
      <w:r w:rsidR="00692940">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oMath>
      <w:r w:rsidR="00692940">
        <w:t>,</w:t>
      </w:r>
      <w:r>
        <w:t xml:space="preserve"> and </w:t>
      </w:r>
      <w:r w:rsidR="00692940">
        <w:t xml:space="preserve">Equation 3 from </w:t>
      </w:r>
      <w:r>
        <w:t xml:space="preserve">Section 3.3. The </w:t>
      </w:r>
      <w:r w:rsidR="00302637">
        <w:t>Equation 4 in Section 3.4 is</w:t>
      </w:r>
      <w:r>
        <w:t xml:space="preserve"> then used to obtain the daily average temperature in the Brown Gallery </w:t>
      </w:r>
      <w:r w:rsidRPr="00F9586E">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Pr="00F9586E">
        <w:t>)</w:t>
      </w:r>
      <w:r>
        <w:t xml:space="preserve"> for the same period. To increase the accuracy of the daily minimum </w:t>
      </w:r>
      <w:r w:rsidRPr="00F9586E">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 xml:space="preserve">) </m:t>
        </m:r>
      </m:oMath>
      <w:r w:rsidRPr="00F9586E">
        <w:t>and</w:t>
      </w:r>
      <w:r>
        <w:t xml:space="preserve"> </w:t>
      </w:r>
      <w:r w:rsidRPr="00F9586E">
        <w:t>maximum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m:t>
        </m:r>
      </m:oMath>
      <w:r w:rsidRPr="00F9586E">
        <w:t xml:space="preserve"> temperatures</w:t>
      </w:r>
      <w:r>
        <w:t xml:space="preserve">, where the subscript </w:t>
      </w:r>
      <m:oMath>
        <m:r>
          <m:rPr>
            <m:sty m:val="p"/>
          </m:rPr>
          <w:rPr>
            <w:rFonts w:ascii="Cambria Math" w:hAnsi="Cambria Math"/>
          </w:rPr>
          <m:t>-f</m:t>
        </m:r>
      </m:oMath>
      <w:r>
        <w:t xml:space="preserve"> signifies the temperature was obtained from the Fourier series, it is possible to derive a correction fac</w:t>
      </w:r>
      <w:r w:rsidRPr="00F9586E">
        <w:t>tor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oMath>
      <w:r w:rsidRPr="00F9586E">
        <w:t xml:space="preserve">) </w:t>
      </w:r>
      <w:r>
        <w:t>for each day in the period 1772 – 1877 as follows</w:t>
      </w:r>
    </w:p>
    <w:p w14:paraId="69D74EA4" w14:textId="6B89D877" w:rsidR="00D3308E" w:rsidRDefault="00D3308E" w:rsidP="00D3308E">
      <w:pPr>
        <w:pStyle w:val="Equation"/>
      </w:pPr>
      <w:r>
        <w:tab/>
      </w:r>
      <m:oMath>
        <m:f>
          <m:fPr>
            <m:ctrlPr>
              <w:rPr>
                <w:rFonts w:ascii="Cambria Math" w:hAnsi="Cambria Math"/>
              </w:rPr>
            </m:ctrlPr>
          </m:fPr>
          <m:num>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num>
          <m:den>
            <m:r>
              <m:rPr>
                <m:sty m:val="p"/>
              </m:rPr>
              <w:rPr>
                <w:rFonts w:ascii="Cambria Math" w:hAnsi="Cambria Math"/>
              </w:rPr>
              <m:t>2</m:t>
            </m:r>
          </m:den>
        </m:f>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e>
        </m:d>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tab/>
        <w:t>(</w:t>
      </w:r>
      <w:r w:rsidR="006930D0">
        <w:t>A1</w:t>
      </w:r>
      <w:r>
        <w:t>)</w:t>
      </w:r>
    </w:p>
    <w:p w14:paraId="52555D39" w14:textId="760CF38A" w:rsidR="000B78CE" w:rsidRDefault="000B78CE" w:rsidP="000B78CE">
      <w:pPr>
        <w:ind w:firstLine="0"/>
      </w:pPr>
      <w:r>
        <w:t>Once the daily correction factor</w:t>
      </w:r>
      <w:r w:rsidR="00375A7A">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oMath>
      <w:r>
        <w:t xml:space="preserve"> is known, the daily minimum and maximum temperatures are calculated</w:t>
      </w:r>
    </w:p>
    <w:p w14:paraId="0BCA287C" w14:textId="486B0D68" w:rsidR="000B78CE" w:rsidRPr="00287BC8" w:rsidRDefault="000B78CE" w:rsidP="000B78CE">
      <w:pPr>
        <w:pStyle w:val="Equation"/>
      </w:pPr>
      <w:r>
        <w:tab/>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rsidRPr="00287BC8">
        <w:tab/>
        <w:t>(A2)</w:t>
      </w:r>
    </w:p>
    <w:p w14:paraId="2FE64394" w14:textId="4CB149DA" w:rsidR="000B78CE" w:rsidRDefault="000B78CE" w:rsidP="000B78CE">
      <w:pPr>
        <w:pStyle w:val="Equation"/>
      </w:pPr>
      <w:r w:rsidRPr="00287BC8">
        <w:tab/>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tab/>
        <w:t>(A3)</w:t>
      </w:r>
    </w:p>
    <w:p w14:paraId="58EA9E20" w14:textId="0588EB79" w:rsidR="000B78CE" w:rsidRDefault="000B78CE" w:rsidP="000B78CE">
      <w:r w:rsidRPr="00287BC8">
        <w:t>Unfortunately</w:t>
      </w:r>
      <w:r w:rsidR="00D308F4">
        <w:t>,</w:t>
      </w:r>
      <w:r w:rsidRPr="00287BC8">
        <w:t xml:space="preserve"> as the Fourier series </w:t>
      </w:r>
      <w:r w:rsidR="00DE3788">
        <w:t>does not</w:t>
      </w:r>
      <w:r w:rsidR="00DE3788" w:rsidRPr="00287BC8">
        <w:t xml:space="preserve"> </w:t>
      </w:r>
      <w:r w:rsidRPr="00287BC8">
        <w:t xml:space="preserve">perfectly fit the data, it is possible for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&gt;</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rsidRPr="00287BC8">
        <w:t>. When this occurs</w:t>
      </w:r>
      <w:r w:rsidR="00B93AB1">
        <w:t>,</w:t>
      </w:r>
      <w:r w:rsidRPr="00287BC8">
        <w:t xml:space="preserve"> the results are </w:t>
      </w:r>
      <w:r w:rsidR="00C41BEA">
        <w:t>inverted</w:t>
      </w:r>
      <w:r w:rsidR="00C41BEA" w:rsidRPr="00287BC8">
        <w:t xml:space="preserve"> </w:t>
      </w:r>
      <w:r w:rsidRPr="00287BC8">
        <w:t xml:space="preserve">to ensure that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 xml:space="preserve">≤ </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oMath>
      <w:r w:rsidRPr="00287BC8">
        <w:t>. Similarly</w:t>
      </w:r>
      <w:r w:rsidR="0097123F">
        <w:t>,</w:t>
      </w:r>
      <w:r w:rsidRPr="00287BC8">
        <w:t xml:space="preserve"> when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oMath>
      <w:r w:rsidRPr="00287BC8">
        <w:t xml:space="preserve"> is negative and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&lt;0</m:t>
        </m:r>
      </m:oMath>
      <w:r w:rsidRPr="00287BC8">
        <w:t xml:space="preserve"> and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&gt;0</m:t>
        </m:r>
      </m:oMath>
      <w:r w:rsidRPr="00287BC8">
        <w:t>) or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&lt;0</m:t>
        </m:r>
      </m:oMath>
      <w:r w:rsidRPr="00287BC8">
        <w:t xml:space="preserve"> and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&lt;0</m:t>
        </m:r>
      </m:oMath>
      <w:r w:rsidRPr="00287BC8">
        <w:t>) or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&gt;0</m:t>
        </m:r>
      </m:oMath>
      <w:r w:rsidRPr="00287BC8">
        <w:t xml:space="preserve"> and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&gt;0</m:t>
        </m:r>
      </m:oMath>
      <w:r w:rsidRPr="00287BC8">
        <w:t>), the Brown Gallery minimum and maximum temperature</w:t>
      </w:r>
      <w:r w:rsidR="00C41BEA">
        <w:t>s</w:t>
      </w:r>
      <w:r w:rsidRPr="00287BC8">
        <w:t xml:space="preserve"> are obtained using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rsidRPr="00287BC8">
        <w:t xml:space="preserve"> and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rsidRPr="00287BC8">
        <w:t xml:space="preserve">. Finally, when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≅0</m:t>
        </m:r>
      </m:oMath>
      <w:r w:rsidRPr="00287BC8">
        <w:t xml:space="preserve"> and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BG-d</m:t>
            </m:r>
          </m:sub>
        </m:sSub>
        <m:r>
          <m:rPr>
            <m:sty m:val="p"/>
          </m:rPr>
          <w:rPr>
            <w:rFonts w:ascii="Cambria Math" w:hAnsi="Cambria Math"/>
          </w:rPr>
          <m:t>≠0</m:t>
        </m:r>
      </m:oMath>
      <w:r w:rsidRPr="00287BC8">
        <w:t xml:space="preserve">, Equation </w:t>
      </w:r>
      <w:r w:rsidR="00287BC8" w:rsidRPr="00287BC8">
        <w:t>A1</w:t>
      </w:r>
      <w:r w:rsidRPr="00287BC8">
        <w:t xml:space="preserve"> will give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r>
          <m:rPr>
            <m:sty m:val="p"/>
          </m:rPr>
          <w:rPr>
            <w:rFonts w:ascii="Cambria Math" w:hAnsi="Cambria Math"/>
          </w:rPr>
          <m:t>≫1</m:t>
        </m:r>
      </m:oMath>
      <w:r w:rsidRPr="00287BC8">
        <w:t xml:space="preserve"> or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r>
          <m:rPr>
            <m:sty m:val="p"/>
          </m:rPr>
          <w:rPr>
            <w:rFonts w:ascii="Cambria Math" w:hAnsi="Cambria Math"/>
          </w:rPr>
          <m:t>≪-1</m:t>
        </m:r>
      </m:oMath>
      <w:r w:rsidRPr="00287BC8">
        <w:t>. In this case the resulting minimum and maximum temperatures are extremely unrealistic. Therefore</w:t>
      </w:r>
      <w:r w:rsidR="00D308F4">
        <w:t>,</w:t>
      </w:r>
      <w:r w:rsidRPr="00287BC8">
        <w:t xml:space="preserve"> a range for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oMath>
      <w:r w:rsidRPr="00287BC8">
        <w:t xml:space="preserve"> is obtained by considering the minimum and maximum temperatures in the period 1878 – 2015 and identifying that the maximum temperature range for a day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t>
            </m:r>
          </m:sub>
        </m:sSub>
        <m:r>
          <m:rPr>
            <m:sty m:val="p"/>
          </m:rPr>
          <w:rPr>
            <w:rFonts w:ascii="Cambria Math" w:hAnsi="Cambria Math"/>
          </w:rPr>
          <m:t>)</m:t>
        </m:r>
      </m:oMath>
      <w:r w:rsidRPr="00287BC8">
        <w:t xml:space="preserve"> is </w:t>
      </w:r>
      <m:oMath>
        <m:r>
          <m:rPr>
            <m:sty m:val="p"/>
          </m:rPr>
          <w:rPr>
            <w:rFonts w:ascii="Cambria Math" w:hAnsi="Cambria Math"/>
          </w:rPr>
          <m:t>16.4°C</m:t>
        </m:r>
      </m:oMath>
      <w:r w:rsidRPr="00287BC8">
        <w:t xml:space="preserve">. Using this constraint in the calculation of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d</m:t>
            </m:r>
          </m:sub>
        </m:sSub>
      </m:oMath>
      <w:r w:rsidRPr="00287BC8">
        <w:t xml:space="preserve"> gives </w:t>
      </w:r>
      <m:oMath>
        <m:r>
          <m:rPr>
            <m:sty m:val="p"/>
          </m:rPr>
          <w:rPr>
            <w:rFonts w:ascii="Cambria Math" w:hAnsi="Cambria Math"/>
            <w:lang w:eastAsia="x-none"/>
          </w:rPr>
          <m:t>-1.6≤</m:t>
        </m:r>
        <m:sSub>
          <m:sSubPr>
            <m:ctrlPr>
              <w:rPr>
                <w:rFonts w:ascii="Cambria Math" w:hAnsi="Cambria Math"/>
                <w:lang w:eastAsia="x-none"/>
              </w:rPr>
            </m:ctrlPr>
          </m:sSubPr>
          <m:e>
            <m:r>
              <m:rPr>
                <m:sty m:val="p"/>
              </m:rPr>
              <w:rPr>
                <w:rFonts w:ascii="Cambria Math" w:hAnsi="Cambria Math"/>
                <w:lang w:eastAsia="x-none"/>
              </w:rPr>
              <m:t>C</m:t>
            </m:r>
          </m:e>
          <m:sub>
            <m:r>
              <m:rPr>
                <m:sty m:val="p"/>
              </m:rPr>
              <w:rPr>
                <w:rFonts w:ascii="Cambria Math" w:hAnsi="Cambria Math"/>
                <w:lang w:eastAsia="x-none"/>
              </w:rPr>
              <m:t>d</m:t>
            </m:r>
          </m:sub>
        </m:sSub>
        <m:r>
          <m:rPr>
            <m:sty m:val="p"/>
          </m:rPr>
          <w:rPr>
            <w:rFonts w:ascii="Cambria Math" w:hAnsi="Cambria Math"/>
            <w:lang w:eastAsia="x-none"/>
          </w:rPr>
          <m:t>≤1.6</m:t>
        </m:r>
      </m:oMath>
      <w:r w:rsidRPr="00287BC8">
        <w:rPr>
          <w:lang w:eastAsia="x-none"/>
        </w:rPr>
        <w:t xml:space="preserve">. </w:t>
      </w:r>
      <w:r w:rsidRPr="008110B4">
        <w:rPr>
          <w:lang w:eastAsia="x-none"/>
        </w:rPr>
        <w:t xml:space="preserve">The average value of the daily correction factor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C</m:t>
                </m:r>
              </m:e>
            </m:acc>
          </m:e>
          <m:sub>
            <m:r>
              <m:rPr>
                <m:sty m:val="p"/>
              </m:rPr>
              <w:rPr>
                <w:rFonts w:ascii="Cambria Math" w:hAnsi="Cambria Math"/>
              </w:rPr>
              <m:t>d</m:t>
            </m:r>
          </m:sub>
        </m:sSub>
        <m:r>
          <m:rPr>
            <m:sty m:val="p"/>
          </m:rPr>
          <w:rPr>
            <w:rFonts w:ascii="Cambria Math" w:hAnsi="Cambria Math"/>
          </w:rPr>
          <m:t>=0.98</m:t>
        </m:r>
      </m:oMath>
      <w:r w:rsidRPr="008110B4">
        <w:t>.</w:t>
      </w:r>
    </w:p>
    <w:p w14:paraId="61A438D2" w14:textId="2EA0EE57" w:rsidR="0001227B" w:rsidRPr="0001227B" w:rsidRDefault="0001227B" w:rsidP="0001227B">
      <w:pPr>
        <w:pStyle w:val="Heading2"/>
        <w:rPr>
          <w:lang w:val="en-US"/>
        </w:rPr>
      </w:pPr>
      <w:r>
        <w:rPr>
          <w:lang w:val="en-US"/>
        </w:rPr>
        <w:t>A.2. Monthly correction factor for period 1659 – 1771</w:t>
      </w:r>
    </w:p>
    <w:p w14:paraId="4DEE271F" w14:textId="4DD2789C" w:rsidR="000B78CE" w:rsidRDefault="00C23533" w:rsidP="00D3308E">
      <w:r>
        <w:t>Similarly</w:t>
      </w:r>
      <w:r w:rsidR="00D308F4">
        <w:t>,</w:t>
      </w:r>
      <w:r>
        <w:t xml:space="preserve"> for the period 1659 – 1771</w:t>
      </w:r>
      <w:r w:rsidR="00C41BEA">
        <w:t>,</w:t>
      </w:r>
      <w:r>
        <w:t xml:space="preserve"> a correction factor</w:t>
      </w:r>
      <w:r w:rsidR="00375A7A">
        <w:t xml:space="preserve">,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m</m:t>
            </m:r>
          </m:sub>
        </m:sSub>
      </m:oMath>
      <w:r w:rsidR="00375A7A">
        <w:t>,</w:t>
      </w:r>
      <w:r>
        <w:t xml:space="preserve"> can be derived </w:t>
      </w:r>
      <w:r w:rsidRPr="00E95300">
        <w:t xml:space="preserve">from </w:t>
      </w:r>
      <w:r w:rsidRPr="00E95300">
        <w:rPr>
          <w:lang w:eastAsia="x-none"/>
        </w:rPr>
        <w:t>HadCET</w:t>
      </w:r>
      <w:r w:rsidRPr="00E95300">
        <w:t xml:space="preserve"> to</w:t>
      </w:r>
      <w:r>
        <w:t xml:space="preserve"> improve the accuracy of the daily minimum and maximum temperatures in the Brown Gallery predicted by the Fourier Series</w:t>
      </w:r>
      <w:r w:rsidR="00375A7A">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rsidR="00375A7A">
        <w:t xml:space="preserve"> and </w:t>
      </w:r>
      <m:oMath>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oMath>
      <w:r w:rsidR="00375A7A">
        <w:t xml:space="preserve"> respectively</w:t>
      </w:r>
      <w:r>
        <w:t xml:space="preserve">. </w:t>
      </w:r>
      <w:r w:rsidRPr="00E95300">
        <w:rPr>
          <w:lang w:eastAsia="x-none"/>
        </w:rPr>
        <w:t>However</w:t>
      </w:r>
      <w:r w:rsidR="00C41BEA">
        <w:rPr>
          <w:lang w:eastAsia="x-none"/>
        </w:rPr>
        <w:t>,</w:t>
      </w:r>
      <w:r w:rsidRPr="00E95300">
        <w:rPr>
          <w:lang w:eastAsia="x-none"/>
        </w:rPr>
        <w:t xml:space="preserve"> the HadCET daily average temperatures</w:t>
      </w:r>
      <w:r w:rsidR="00375A7A">
        <w:rPr>
          <w:lang w:eastAsia="x-none"/>
        </w:rPr>
        <w:t xml:space="preserv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t>
            </m:r>
          </m:sub>
        </m:sSub>
        <m:r>
          <w:rPr>
            <w:rFonts w:ascii="Cambria Math" w:hAnsi="Cambria Math"/>
          </w:rPr>
          <m:t>)</m:t>
        </m:r>
      </m:oMath>
      <w:r w:rsidRPr="00E95300">
        <w:rPr>
          <w:lang w:eastAsia="x-none"/>
        </w:rPr>
        <w:t xml:space="preserve"> are not available in this period (see Table 1)</w:t>
      </w:r>
      <w:r w:rsidR="00C41BEA">
        <w:rPr>
          <w:lang w:eastAsia="x-none"/>
        </w:rPr>
        <w:t>,</w:t>
      </w:r>
      <w:r w:rsidRPr="00E95300">
        <w:rPr>
          <w:lang w:eastAsia="x-none"/>
        </w:rPr>
        <w:t xml:space="preserve"> but monthly average </w:t>
      </w:r>
      <w:r w:rsidRPr="00E95300">
        <w:rPr>
          <w:lang w:eastAsia="x-none"/>
        </w:rPr>
        <w:lastRenderedPageBreak/>
        <w:t xml:space="preserve">temperatures </w:t>
      </w:r>
      <w:r w:rsidRPr="00E95300">
        <w:t>(</w:t>
      </w:r>
      <m:oMath>
        <m:r>
          <m:rPr>
            <m:sty m:val="p"/>
          </m:rPr>
          <w:rPr>
            <w:rFonts w:ascii="Cambria Math" w:hAnsi="Cambria Math"/>
          </w:rPr>
          <m:t>-m</m:t>
        </m:r>
      </m:oMath>
      <w:r w:rsidRPr="00E95300">
        <w:t xml:space="preserve"> subscript)</w:t>
      </w:r>
      <w:r w:rsidR="00975C0A" w:rsidRPr="00E95300">
        <w:rPr>
          <w:lang w:eastAsia="x-none"/>
        </w:rPr>
        <w:t xml:space="preserve"> are</w:t>
      </w:r>
      <w:r w:rsidRPr="00E95300">
        <w:rPr>
          <w:lang w:eastAsia="x-none"/>
        </w:rPr>
        <w:t xml:space="preserve">. This means that the monthly average temperatures in Central England </w:t>
      </w:r>
      <w:r w:rsidR="000700DB">
        <w:rPr>
          <w:lang w:eastAsia="x-none"/>
        </w:rPr>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CE-m</m:t>
            </m:r>
          </m:sub>
        </m:sSub>
        <m:r>
          <w:rPr>
            <w:rFonts w:ascii="Cambria Math" w:hAnsi="Cambria Math"/>
          </w:rPr>
          <m:t>)</m:t>
        </m:r>
      </m:oMath>
      <w:r w:rsidR="000700DB">
        <w:t xml:space="preserve"> </w:t>
      </w:r>
      <w:r w:rsidRPr="00E95300">
        <w:rPr>
          <w:lang w:eastAsia="x-none"/>
        </w:rPr>
        <w:t xml:space="preserve">can be converted to the monthly average temperatures in the Brown Gallery </w:t>
      </w:r>
      <w:r w:rsidR="00975C0A" w:rsidRPr="00E95300">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m:t>
            </m:r>
          </m:sub>
        </m:sSub>
      </m:oMath>
      <w:r w:rsidR="00975C0A" w:rsidRPr="00E95300">
        <w:t xml:space="preserve">) </w:t>
      </w:r>
      <w:r w:rsidRPr="00E95300">
        <w:rPr>
          <w:lang w:eastAsia="x-none"/>
        </w:rPr>
        <w:t>and used to calibrate the monthly correction factor (</w:t>
      </w:r>
      <m:oMath>
        <m:sSub>
          <m:sSubPr>
            <m:ctrlPr>
              <w:rPr>
                <w:rFonts w:ascii="Cambria Math" w:hAnsi="Cambria Math"/>
              </w:rPr>
            </m:ctrlPr>
          </m:sSubPr>
          <m:e>
            <m:r>
              <m:rPr>
                <m:sty m:val="p"/>
              </m:rPr>
              <w:rPr>
                <w:rFonts w:ascii="Cambria Math" w:hAnsi="Cambria Math"/>
              </w:rPr>
              <m:t>C</m:t>
            </m:r>
          </m:e>
          <m:sub>
            <m:r>
              <m:rPr>
                <m:sty m:val="p"/>
              </m:rPr>
              <w:rPr>
                <w:rFonts w:ascii="Cambria Math" w:hAnsi="Cambria Math"/>
              </w:rPr>
              <m:t>m</m:t>
            </m:r>
          </m:sub>
        </m:sSub>
      </m:oMath>
      <w:r w:rsidRPr="00E95300">
        <w:t xml:space="preserve">) </w:t>
      </w:r>
      <w:r w:rsidRPr="00E95300">
        <w:rPr>
          <w:lang w:eastAsia="x-none"/>
        </w:rPr>
        <w:t xml:space="preserve">in this </w:t>
      </w:r>
      <w:r w:rsidRPr="0084521B">
        <w:rPr>
          <w:lang w:eastAsia="x-none"/>
        </w:rPr>
        <w:t xml:space="preserve">period according to Equation </w:t>
      </w:r>
      <w:r w:rsidR="00975C0A" w:rsidRPr="0084521B">
        <w:rPr>
          <w:lang w:eastAsia="x-none"/>
        </w:rPr>
        <w:t>A</w:t>
      </w:r>
      <w:r w:rsidR="00D308F4">
        <w:rPr>
          <w:lang w:eastAsia="x-none"/>
        </w:rPr>
        <w:t>4</w:t>
      </w:r>
      <w:r w:rsidRPr="0084521B">
        <w:rPr>
          <w:lang w:eastAsia="x-none"/>
        </w:rPr>
        <w:t>.</w:t>
      </w:r>
    </w:p>
    <w:p w14:paraId="494BB199" w14:textId="1E9AA786" w:rsidR="00D3308E" w:rsidRDefault="00D3308E" w:rsidP="00D3308E">
      <w:pPr>
        <w:pStyle w:val="Equation"/>
      </w:pPr>
      <w:r>
        <w:tab/>
      </w:r>
      <m:oMath>
        <m:f>
          <m:fPr>
            <m:ctrlPr>
              <w:rPr>
                <w:rFonts w:ascii="Cambria Math" w:hAnsi="Cambria Math"/>
              </w:rPr>
            </m:ctrlPr>
          </m:fPr>
          <m:num>
            <m:sSub>
              <m:sSubPr>
                <m:ctrlPr>
                  <w:rPr>
                    <w:rFonts w:ascii="Cambria Math" w:hAnsi="Cambria Math"/>
                  </w:rPr>
                </m:ctrlPr>
              </m:sSubPr>
              <m:e>
                <m:r>
                  <m:rPr>
                    <m:sty m:val="p"/>
                  </m:rPr>
                  <w:rPr>
                    <w:rFonts w:ascii="Cambria Math" w:hAnsi="Cambria Math"/>
                  </w:rPr>
                  <m:t>C</m:t>
                </m:r>
              </m:e>
              <m:sub>
                <m:r>
                  <m:rPr>
                    <m:sty m:val="p"/>
                  </m:rPr>
                  <w:rPr>
                    <w:rFonts w:ascii="Cambria Math" w:hAnsi="Cambria Math"/>
                  </w:rPr>
                  <m:t>m</m:t>
                </m:r>
              </m:sub>
            </m:sSub>
          </m:num>
          <m:den>
            <m:r>
              <m:rPr>
                <m:sty m:val="p"/>
              </m:rPr>
              <w:rPr>
                <w:rFonts w:ascii="Cambria Math" w:hAnsi="Cambria Math"/>
              </w:rPr>
              <m:t>2M</m:t>
            </m:r>
          </m:den>
        </m:f>
        <m:nary>
          <m:naryPr>
            <m:chr m:val="∑"/>
            <m:limLoc m:val="undOvr"/>
            <m:ctrlPr>
              <w:rPr>
                <w:rFonts w:ascii="Cambria Math" w:hAnsi="Cambria Math"/>
              </w:rPr>
            </m:ctrlPr>
          </m:naryPr>
          <m:sub>
            <m:r>
              <m:rPr>
                <m:sty m:val="p"/>
              </m:rPr>
              <w:rPr>
                <w:rFonts w:ascii="Cambria Math" w:hAnsi="Cambria Math"/>
              </w:rPr>
              <m:t>i=1</m:t>
            </m:r>
          </m:sub>
          <m:sup>
            <m:r>
              <m:rPr>
                <m:sty m:val="p"/>
              </m:rPr>
              <w:rPr>
                <w:rFonts w:ascii="Cambria Math" w:hAnsi="Cambria Math"/>
              </w:rPr>
              <m:t>M</m:t>
            </m:r>
          </m:sup>
          <m:e>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r>
                      <m:rPr>
                        <m:sty m:val="p"/>
                      </m:rPr>
                      <w:rPr>
                        <w:rFonts w:ascii="Cambria Math" w:hAnsi="Cambria Math"/>
                      </w:rPr>
                      <m:t>+</m:t>
                    </m:r>
                    <m:sSub>
                      <m:sSubPr>
                        <m:ctrlPr>
                          <w:rPr>
                            <w:rFonts w:ascii="Cambria Math" w:hAnsi="Cambria Math"/>
                          </w:rPr>
                        </m:ctrlPr>
                      </m:sSubPr>
                      <m:e>
                        <m:acc>
                          <m:accPr>
                            <m:ctrlPr>
                              <w:rPr>
                                <w:rFonts w:ascii="Cambria Math" w:hAnsi="Cambria Math"/>
                              </w:rPr>
                            </m:ctrlPr>
                          </m:accPr>
                          <m:e>
                            <m:r>
                              <m:rPr>
                                <m:sty m:val="p"/>
                              </m:rPr>
                              <w:rPr>
                                <w:rFonts w:ascii="Cambria Math" w:hAnsi="Cambria Math"/>
                              </w:rPr>
                              <m:t>T</m:t>
                            </m:r>
                          </m:e>
                        </m:acc>
                      </m:e>
                      <m:sub>
                        <m:r>
                          <m:rPr>
                            <m:sty m:val="p"/>
                          </m:rPr>
                          <w:rPr>
                            <w:rFonts w:ascii="Cambria Math" w:hAnsi="Cambria Math"/>
                          </w:rPr>
                          <m:t>BG-f</m:t>
                        </m:r>
                      </m:sub>
                    </m:sSub>
                  </m:e>
                </m:d>
              </m:e>
              <m:sub>
                <m:r>
                  <m:rPr>
                    <m:sty m:val="p"/>
                  </m:rPr>
                  <w:rPr>
                    <w:rFonts w:ascii="Cambria Math" w:hAnsi="Cambria Math"/>
                  </w:rPr>
                  <m:t>i</m:t>
                </m:r>
              </m:sub>
            </m:sSub>
          </m:e>
        </m:nary>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BG-m</m:t>
            </m:r>
          </m:sub>
        </m:sSub>
      </m:oMath>
      <w:r>
        <w:tab/>
        <w:t>(</w:t>
      </w:r>
      <w:r w:rsidR="00D308F4">
        <w:t>A4</w:t>
      </w:r>
      <w:r>
        <w:t>)</w:t>
      </w:r>
    </w:p>
    <w:p w14:paraId="5C515D2F" w14:textId="4B9E7688" w:rsidR="003614C8" w:rsidRPr="00D3308E" w:rsidRDefault="00D3308E" w:rsidP="006806AF">
      <w:pPr>
        <w:ind w:firstLine="0"/>
      </w:pPr>
      <w:r w:rsidRPr="008110B4">
        <w:t xml:space="preserve">where </w:t>
      </w:r>
      <m:oMath>
        <m:r>
          <m:rPr>
            <m:sty m:val="p"/>
          </m:rPr>
          <w:rPr>
            <w:rFonts w:ascii="Cambria Math" w:hAnsi="Cambria Math"/>
          </w:rPr>
          <m:t>M</m:t>
        </m:r>
      </m:oMath>
      <w:r w:rsidRPr="008110B4">
        <w:t xml:space="preserve"> is the number of days in the month. These correction factors can then be applied to the minimum and maximum temperatures obtained from the Fourier series in the given period. </w:t>
      </w:r>
      <w:r w:rsidR="003614C8" w:rsidRPr="008110B4">
        <w:rPr>
          <w:lang w:eastAsia="x-none"/>
        </w:rPr>
        <w:t xml:space="preserve">The average value of the monthly correction factor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C</m:t>
                </m:r>
              </m:e>
            </m:acc>
          </m:e>
          <m:sub>
            <m:r>
              <m:rPr>
                <m:sty m:val="p"/>
              </m:rPr>
              <w:rPr>
                <w:rFonts w:ascii="Cambria Math" w:hAnsi="Cambria Math"/>
              </w:rPr>
              <m:t>m</m:t>
            </m:r>
          </m:sub>
        </m:sSub>
        <m:r>
          <m:rPr>
            <m:sty m:val="p"/>
          </m:rPr>
          <w:rPr>
            <w:rFonts w:ascii="Cambria Math" w:hAnsi="Cambria Math"/>
          </w:rPr>
          <m:t>=0.97</m:t>
        </m:r>
      </m:oMath>
      <w:r w:rsidR="003614C8" w:rsidRPr="008110B4">
        <w:t>.</w:t>
      </w:r>
    </w:p>
    <w:p w14:paraId="07BF36ED" w14:textId="77777777" w:rsidR="008754CC" w:rsidRDefault="008754CC">
      <w:pPr>
        <w:spacing w:line="240" w:lineRule="auto"/>
        <w:ind w:firstLine="0"/>
        <w:jc w:val="left"/>
        <w:rPr>
          <w:rFonts w:eastAsia="Times New Roman"/>
          <w:b/>
          <w:bCs/>
          <w:kern w:val="32"/>
          <w:szCs w:val="32"/>
          <w:lang w:eastAsia="x-none"/>
        </w:rPr>
      </w:pPr>
      <w:r>
        <w:br w:type="page"/>
      </w:r>
    </w:p>
    <w:p w14:paraId="371FB985" w14:textId="0D241E6C" w:rsidR="00A92D22" w:rsidRDefault="00A92D22" w:rsidP="00ED505A">
      <w:pPr>
        <w:pStyle w:val="Heading1"/>
      </w:pPr>
      <w:r>
        <w:lastRenderedPageBreak/>
        <w:t>Appendix B</w:t>
      </w:r>
    </w:p>
    <w:p w14:paraId="7A2C1A87" w14:textId="19CA8045" w:rsidR="0001227B" w:rsidRPr="0085743D" w:rsidRDefault="0001227B" w:rsidP="0085743D">
      <w:pPr>
        <w:pStyle w:val="Heading2"/>
        <w:rPr>
          <w:lang w:val="en-US"/>
        </w:rPr>
      </w:pPr>
      <w:r>
        <w:rPr>
          <w:lang w:val="en-US"/>
        </w:rPr>
        <w:t>B.1. Transfer function coefficients for Brown Gallery and Cartoon Gallery</w:t>
      </w:r>
    </w:p>
    <w:p w14:paraId="77A68B81" w14:textId="1901BF11" w:rsidR="00FB2419" w:rsidRDefault="00FB2419" w:rsidP="00E702EE">
      <w:r>
        <w:rPr>
          <w:lang w:eastAsia="x-none"/>
        </w:rPr>
        <w:t xml:space="preserve">Coefficients </w:t>
      </w:r>
      <w:r w:rsidRPr="00E50A97">
        <w:t xml:space="preserve">for the monthly relationship between the Brown Gallery and Cartoon Gallery from </w:t>
      </w:r>
      <w:r w:rsidR="000700DB">
        <w:t xml:space="preserve">Equations 1 and 2 in </w:t>
      </w:r>
      <w:r w:rsidRPr="00E50A97">
        <w:t xml:space="preserve">Section </w:t>
      </w:r>
      <w:r w:rsidR="000700DB">
        <w:t>3.2</w:t>
      </w:r>
      <w:r w:rsidR="00F04C22" w:rsidRPr="00E50A97">
        <w:t xml:space="preserve"> are shown in Table B1</w:t>
      </w:r>
      <w:r w:rsidR="00E702EE" w:rsidRPr="00E50A97">
        <w:t>.</w:t>
      </w:r>
    </w:p>
    <w:p w14:paraId="6684D2B2" w14:textId="654B19A8" w:rsidR="009233AA" w:rsidRPr="00FB2419" w:rsidRDefault="009233AA" w:rsidP="009233AA">
      <w:pPr>
        <w:pStyle w:val="CaptionTable"/>
      </w:pPr>
      <w:r w:rsidRPr="00E702EE">
        <w:t xml:space="preserve">Table B1: Coefficients for the monthly relationship between the Brown Gallery and Cartoon Gallery from </w:t>
      </w:r>
      <w:r>
        <w:t xml:space="preserve">Equations 1 and 2 in </w:t>
      </w:r>
      <w:r w:rsidRPr="00E702EE">
        <w:t xml:space="preserve">Section </w:t>
      </w:r>
      <w:r>
        <w:t>3</w:t>
      </w:r>
      <w:r w:rsidRPr="00E702EE">
        <w:t>.</w:t>
      </w:r>
      <w:r>
        <w:t>2</w:t>
      </w:r>
      <w:r w:rsidRPr="00E702EE">
        <w:t>.</w:t>
      </w:r>
    </w:p>
    <w:tbl>
      <w:tblPr>
        <w:tblStyle w:val="TableGrid"/>
        <w:tblW w:w="0" w:type="auto"/>
        <w:jc w:val="center"/>
        <w:tblLayout w:type="fixed"/>
        <w:tblLook w:val="04A0" w:firstRow="1" w:lastRow="0" w:firstColumn="1" w:lastColumn="0" w:noHBand="0" w:noVBand="1"/>
      </w:tblPr>
      <w:tblGrid>
        <w:gridCol w:w="478"/>
        <w:gridCol w:w="1728"/>
        <w:gridCol w:w="720"/>
        <w:gridCol w:w="720"/>
        <w:gridCol w:w="720"/>
        <w:gridCol w:w="720"/>
      </w:tblGrid>
      <w:tr w:rsidR="00C41BEA" w14:paraId="4AC16866" w14:textId="77777777" w:rsidTr="00C41BEA">
        <w:trPr>
          <w:jc w:val="center"/>
        </w:trPr>
        <w:tc>
          <w:tcPr>
            <w:tcW w:w="478" w:type="dxa"/>
            <w:vMerge w:val="restart"/>
            <w:vAlign w:val="center"/>
          </w:tcPr>
          <w:p w14:paraId="6FA5CC48" w14:textId="016C8D97" w:rsidR="00C41BEA" w:rsidRPr="007E54B8" w:rsidRDefault="00C41BEA" w:rsidP="00C41BEA">
            <w:pPr>
              <w:pStyle w:val="Table"/>
              <w:rPr>
                <w:b/>
              </w:rPr>
            </w:pPr>
            <w:r>
              <w:rPr>
                <w:b/>
              </w:rPr>
              <w:t>i</w:t>
            </w:r>
          </w:p>
        </w:tc>
        <w:tc>
          <w:tcPr>
            <w:tcW w:w="1728" w:type="dxa"/>
            <w:vMerge w:val="restart"/>
            <w:vAlign w:val="center"/>
          </w:tcPr>
          <w:p w14:paraId="469ADF2A" w14:textId="7B807F63" w:rsidR="00C41BEA" w:rsidRPr="007E54B8" w:rsidRDefault="00C41BEA" w:rsidP="00C41BEA">
            <w:pPr>
              <w:pStyle w:val="Table"/>
              <w:rPr>
                <w:b/>
              </w:rPr>
            </w:pPr>
            <w:r w:rsidRPr="007E54B8">
              <w:rPr>
                <w:b/>
              </w:rPr>
              <w:t>Month</w:t>
            </w:r>
          </w:p>
        </w:tc>
        <w:tc>
          <w:tcPr>
            <w:tcW w:w="1440" w:type="dxa"/>
            <w:gridSpan w:val="2"/>
            <w:vAlign w:val="center"/>
          </w:tcPr>
          <w:p w14:paraId="71C48179" w14:textId="196453F0" w:rsidR="00C41BEA" w:rsidRDefault="00C41BEA" w:rsidP="00C41BEA">
            <w:pPr>
              <w:pStyle w:val="Table"/>
              <w:rPr>
                <w:b/>
              </w:rPr>
            </w:pPr>
            <w:r>
              <w:rPr>
                <w:b/>
              </w:rPr>
              <w:t>Temperature</w:t>
            </w:r>
          </w:p>
        </w:tc>
        <w:tc>
          <w:tcPr>
            <w:tcW w:w="1440" w:type="dxa"/>
            <w:gridSpan w:val="2"/>
            <w:vAlign w:val="center"/>
          </w:tcPr>
          <w:p w14:paraId="37F4F0AA" w14:textId="38F4DEC7" w:rsidR="00C41BEA" w:rsidRDefault="00C41BEA" w:rsidP="00C41BEA">
            <w:pPr>
              <w:pStyle w:val="Table"/>
              <w:rPr>
                <w:b/>
              </w:rPr>
            </w:pPr>
            <w:r>
              <w:rPr>
                <w:b/>
              </w:rPr>
              <w:t>RH</w:t>
            </w:r>
          </w:p>
        </w:tc>
      </w:tr>
      <w:tr w:rsidR="00C41BEA" w14:paraId="08696830" w14:textId="77777777" w:rsidTr="00C41BEA">
        <w:trPr>
          <w:jc w:val="center"/>
        </w:trPr>
        <w:tc>
          <w:tcPr>
            <w:tcW w:w="478" w:type="dxa"/>
            <w:vMerge/>
          </w:tcPr>
          <w:p w14:paraId="1C9DD89B" w14:textId="77777777" w:rsidR="00C41BEA" w:rsidRPr="007E54B8" w:rsidRDefault="00C41BEA" w:rsidP="00014A45">
            <w:pPr>
              <w:pStyle w:val="Table"/>
              <w:rPr>
                <w:b/>
              </w:rPr>
            </w:pPr>
          </w:p>
        </w:tc>
        <w:tc>
          <w:tcPr>
            <w:tcW w:w="1728" w:type="dxa"/>
            <w:vMerge/>
          </w:tcPr>
          <w:p w14:paraId="3B1A3030" w14:textId="7E541A43" w:rsidR="00C41BEA" w:rsidRPr="007E54B8" w:rsidRDefault="00C41BEA" w:rsidP="00014A45">
            <w:pPr>
              <w:pStyle w:val="Table"/>
              <w:rPr>
                <w:b/>
              </w:rPr>
            </w:pPr>
          </w:p>
        </w:tc>
        <w:tc>
          <w:tcPr>
            <w:tcW w:w="720" w:type="dxa"/>
          </w:tcPr>
          <w:p w14:paraId="76B76A31" w14:textId="77777777" w:rsidR="00C41BEA" w:rsidRPr="007E54B8" w:rsidRDefault="000E4C88" w:rsidP="00014A45">
            <w:pPr>
              <w:pStyle w:val="Table"/>
              <w:rPr>
                <w:b/>
              </w:rPr>
            </w:pPr>
            <m:oMathPara>
              <m:oMath>
                <m:sSub>
                  <m:sSubPr>
                    <m:ctrlPr>
                      <w:rPr>
                        <w:rFonts w:ascii="Cambria Math" w:hAnsi="Cambria Math"/>
                        <w:b/>
                      </w:rPr>
                    </m:ctrlPr>
                  </m:sSubPr>
                  <m:e>
                    <m:r>
                      <m:rPr>
                        <m:sty m:val="b"/>
                      </m:rPr>
                      <w:rPr>
                        <w:rFonts w:ascii="Cambria Math" w:hAnsi="Cambria Math"/>
                      </w:rPr>
                      <m:t>a</m:t>
                    </m:r>
                  </m:e>
                  <m:sub>
                    <m:r>
                      <m:rPr>
                        <m:sty m:val="b"/>
                      </m:rPr>
                      <w:rPr>
                        <w:rFonts w:ascii="Cambria Math" w:hAnsi="Cambria Math"/>
                      </w:rPr>
                      <m:t>i</m:t>
                    </m:r>
                  </m:sub>
                </m:sSub>
              </m:oMath>
            </m:oMathPara>
          </w:p>
        </w:tc>
        <w:tc>
          <w:tcPr>
            <w:tcW w:w="720" w:type="dxa"/>
          </w:tcPr>
          <w:p w14:paraId="7571C1F3" w14:textId="77777777" w:rsidR="00C41BEA" w:rsidRPr="007E54B8" w:rsidRDefault="000E4C88" w:rsidP="00014A45">
            <w:pPr>
              <w:pStyle w:val="Table"/>
              <w:rPr>
                <w:b/>
              </w:rPr>
            </w:pPr>
            <m:oMathPara>
              <m:oMath>
                <m:sSub>
                  <m:sSubPr>
                    <m:ctrlPr>
                      <w:rPr>
                        <w:rFonts w:ascii="Cambria Math" w:hAnsi="Cambria Math"/>
                        <w:b/>
                      </w:rPr>
                    </m:ctrlPr>
                  </m:sSubPr>
                  <m:e>
                    <m:r>
                      <m:rPr>
                        <m:sty m:val="b"/>
                      </m:rPr>
                      <w:rPr>
                        <w:rFonts w:ascii="Cambria Math" w:hAnsi="Cambria Math"/>
                      </w:rPr>
                      <m:t>b</m:t>
                    </m:r>
                  </m:e>
                  <m:sub>
                    <m:r>
                      <m:rPr>
                        <m:sty m:val="b"/>
                      </m:rPr>
                      <w:rPr>
                        <w:rFonts w:ascii="Cambria Math" w:hAnsi="Cambria Math"/>
                      </w:rPr>
                      <m:t>i</m:t>
                    </m:r>
                  </m:sub>
                </m:sSub>
              </m:oMath>
            </m:oMathPara>
          </w:p>
        </w:tc>
        <w:tc>
          <w:tcPr>
            <w:tcW w:w="720" w:type="dxa"/>
          </w:tcPr>
          <w:p w14:paraId="282A73B3" w14:textId="77777777" w:rsidR="00C41BEA" w:rsidRPr="007E54B8" w:rsidRDefault="000E4C88" w:rsidP="00014A45">
            <w:pPr>
              <w:pStyle w:val="Table"/>
              <w:rPr>
                <w:b/>
              </w:rPr>
            </w:pPr>
            <m:oMathPara>
              <m:oMath>
                <m:sSub>
                  <m:sSubPr>
                    <m:ctrlPr>
                      <w:rPr>
                        <w:rFonts w:ascii="Cambria Math" w:hAnsi="Cambria Math"/>
                        <w:b/>
                      </w:rPr>
                    </m:ctrlPr>
                  </m:sSubPr>
                  <m:e>
                    <m:r>
                      <m:rPr>
                        <m:sty m:val="b"/>
                      </m:rPr>
                      <w:rPr>
                        <w:rFonts w:ascii="Cambria Math" w:hAnsi="Cambria Math"/>
                      </w:rPr>
                      <m:t>e</m:t>
                    </m:r>
                  </m:e>
                  <m:sub>
                    <m:r>
                      <m:rPr>
                        <m:sty m:val="b"/>
                      </m:rPr>
                      <w:rPr>
                        <w:rFonts w:ascii="Cambria Math" w:hAnsi="Cambria Math"/>
                      </w:rPr>
                      <m:t>i</m:t>
                    </m:r>
                  </m:sub>
                </m:sSub>
              </m:oMath>
            </m:oMathPara>
          </w:p>
        </w:tc>
        <w:tc>
          <w:tcPr>
            <w:tcW w:w="720" w:type="dxa"/>
          </w:tcPr>
          <w:p w14:paraId="7FA56D92" w14:textId="77777777" w:rsidR="00C41BEA" w:rsidRPr="007E54B8" w:rsidRDefault="000E4C88" w:rsidP="00014A45">
            <w:pPr>
              <w:pStyle w:val="Table"/>
              <w:rPr>
                <w:b/>
              </w:rPr>
            </w:pPr>
            <m:oMathPara>
              <m:oMath>
                <m:sSub>
                  <m:sSubPr>
                    <m:ctrlPr>
                      <w:rPr>
                        <w:rFonts w:ascii="Cambria Math" w:hAnsi="Cambria Math"/>
                        <w:b/>
                      </w:rPr>
                    </m:ctrlPr>
                  </m:sSubPr>
                  <m:e>
                    <m:r>
                      <m:rPr>
                        <m:sty m:val="b"/>
                      </m:rPr>
                      <w:rPr>
                        <w:rFonts w:ascii="Cambria Math" w:hAnsi="Cambria Math"/>
                      </w:rPr>
                      <m:t>g</m:t>
                    </m:r>
                  </m:e>
                  <m:sub>
                    <m:r>
                      <m:rPr>
                        <m:sty m:val="b"/>
                      </m:rPr>
                      <w:rPr>
                        <w:rFonts w:ascii="Cambria Math" w:hAnsi="Cambria Math"/>
                      </w:rPr>
                      <m:t>i</m:t>
                    </m:r>
                  </m:sub>
                </m:sSub>
              </m:oMath>
            </m:oMathPara>
          </w:p>
        </w:tc>
      </w:tr>
      <w:tr w:rsidR="00C41BEA" w14:paraId="4DEBF8F7" w14:textId="77777777" w:rsidTr="00C41BEA">
        <w:trPr>
          <w:jc w:val="center"/>
        </w:trPr>
        <w:tc>
          <w:tcPr>
            <w:tcW w:w="478" w:type="dxa"/>
            <w:vAlign w:val="center"/>
          </w:tcPr>
          <w:p w14:paraId="786D17EA" w14:textId="3772D08A" w:rsidR="00C41BEA" w:rsidRDefault="00C41BEA" w:rsidP="00C41BEA">
            <w:pPr>
              <w:pStyle w:val="Table"/>
              <w:ind w:left="-23"/>
            </w:pPr>
            <w:r>
              <w:t>1</w:t>
            </w:r>
          </w:p>
        </w:tc>
        <w:tc>
          <w:tcPr>
            <w:tcW w:w="1728" w:type="dxa"/>
            <w:vAlign w:val="center"/>
          </w:tcPr>
          <w:p w14:paraId="4ECEAD83" w14:textId="6E8B7DFC" w:rsidR="00C41BEA" w:rsidRDefault="00C41BEA" w:rsidP="00C41BEA">
            <w:pPr>
              <w:pStyle w:val="Table"/>
            </w:pPr>
            <w:r>
              <w:t>January</w:t>
            </w:r>
          </w:p>
        </w:tc>
        <w:tc>
          <w:tcPr>
            <w:tcW w:w="720" w:type="dxa"/>
            <w:vAlign w:val="center"/>
          </w:tcPr>
          <w:p w14:paraId="69E35DA5" w14:textId="77777777" w:rsidR="00C41BEA" w:rsidRDefault="00C41BEA" w:rsidP="00014A45">
            <w:pPr>
              <w:pStyle w:val="Table"/>
              <w:jc w:val="left"/>
            </w:pPr>
            <w:r>
              <w:t>0.857</w:t>
            </w:r>
          </w:p>
        </w:tc>
        <w:tc>
          <w:tcPr>
            <w:tcW w:w="720" w:type="dxa"/>
            <w:vAlign w:val="center"/>
          </w:tcPr>
          <w:p w14:paraId="528C61BA" w14:textId="77777777" w:rsidR="00C41BEA" w:rsidRDefault="00C41BEA" w:rsidP="00014A45">
            <w:pPr>
              <w:pStyle w:val="Table"/>
              <w:jc w:val="left"/>
            </w:pPr>
            <w:r>
              <w:t>0.852</w:t>
            </w:r>
          </w:p>
        </w:tc>
        <w:tc>
          <w:tcPr>
            <w:tcW w:w="720" w:type="dxa"/>
            <w:vAlign w:val="center"/>
          </w:tcPr>
          <w:p w14:paraId="6E8DEDCA" w14:textId="77777777" w:rsidR="00C41BEA" w:rsidRDefault="00C41BEA" w:rsidP="00014A45">
            <w:pPr>
              <w:pStyle w:val="Table"/>
              <w:jc w:val="left"/>
            </w:pPr>
            <w:r>
              <w:t>0.617</w:t>
            </w:r>
          </w:p>
        </w:tc>
        <w:tc>
          <w:tcPr>
            <w:tcW w:w="720" w:type="dxa"/>
            <w:vAlign w:val="center"/>
          </w:tcPr>
          <w:p w14:paraId="55E85AB0" w14:textId="77777777" w:rsidR="00C41BEA" w:rsidRDefault="00C41BEA" w:rsidP="00014A45">
            <w:pPr>
              <w:pStyle w:val="Table"/>
              <w:jc w:val="left"/>
            </w:pPr>
            <w:r>
              <w:t>30.397</w:t>
            </w:r>
          </w:p>
        </w:tc>
      </w:tr>
      <w:tr w:rsidR="00C41BEA" w14:paraId="2B622A11" w14:textId="77777777" w:rsidTr="00C41BEA">
        <w:trPr>
          <w:jc w:val="center"/>
        </w:trPr>
        <w:tc>
          <w:tcPr>
            <w:tcW w:w="478" w:type="dxa"/>
            <w:vAlign w:val="center"/>
          </w:tcPr>
          <w:p w14:paraId="606251F7" w14:textId="4AB72229" w:rsidR="00C41BEA" w:rsidRDefault="00C41BEA" w:rsidP="00C41BEA">
            <w:pPr>
              <w:pStyle w:val="Table"/>
              <w:ind w:left="-23"/>
            </w:pPr>
            <w:r>
              <w:t>2</w:t>
            </w:r>
          </w:p>
        </w:tc>
        <w:tc>
          <w:tcPr>
            <w:tcW w:w="1728" w:type="dxa"/>
            <w:vAlign w:val="center"/>
          </w:tcPr>
          <w:p w14:paraId="70BAEC33" w14:textId="0C3B7774" w:rsidR="00C41BEA" w:rsidRDefault="00C41BEA" w:rsidP="00C41BEA">
            <w:pPr>
              <w:pStyle w:val="Table"/>
            </w:pPr>
            <w:r>
              <w:t>February</w:t>
            </w:r>
          </w:p>
        </w:tc>
        <w:tc>
          <w:tcPr>
            <w:tcW w:w="720" w:type="dxa"/>
            <w:vAlign w:val="center"/>
          </w:tcPr>
          <w:p w14:paraId="4E0463E0" w14:textId="77777777" w:rsidR="00C41BEA" w:rsidRDefault="00C41BEA" w:rsidP="00014A45">
            <w:pPr>
              <w:pStyle w:val="Table"/>
              <w:jc w:val="left"/>
            </w:pPr>
            <w:r>
              <w:t>0.865</w:t>
            </w:r>
          </w:p>
        </w:tc>
        <w:tc>
          <w:tcPr>
            <w:tcW w:w="720" w:type="dxa"/>
            <w:vAlign w:val="center"/>
          </w:tcPr>
          <w:p w14:paraId="19787240" w14:textId="77777777" w:rsidR="00C41BEA" w:rsidRDefault="00C41BEA" w:rsidP="00014A45">
            <w:pPr>
              <w:pStyle w:val="Table"/>
              <w:jc w:val="left"/>
            </w:pPr>
            <w:r>
              <w:t>0.389</w:t>
            </w:r>
          </w:p>
        </w:tc>
        <w:tc>
          <w:tcPr>
            <w:tcW w:w="720" w:type="dxa"/>
            <w:vAlign w:val="center"/>
          </w:tcPr>
          <w:p w14:paraId="3CC3CDFA" w14:textId="77777777" w:rsidR="00C41BEA" w:rsidRDefault="00C41BEA" w:rsidP="00014A45">
            <w:pPr>
              <w:pStyle w:val="Table"/>
              <w:jc w:val="left"/>
            </w:pPr>
            <w:r>
              <w:t>0.644</w:t>
            </w:r>
          </w:p>
        </w:tc>
        <w:tc>
          <w:tcPr>
            <w:tcW w:w="720" w:type="dxa"/>
            <w:vAlign w:val="center"/>
          </w:tcPr>
          <w:p w14:paraId="3EC1C9A9" w14:textId="77777777" w:rsidR="00C41BEA" w:rsidRDefault="00C41BEA" w:rsidP="00014A45">
            <w:pPr>
              <w:pStyle w:val="Table"/>
              <w:jc w:val="left"/>
            </w:pPr>
            <w:r>
              <w:t>27.802</w:t>
            </w:r>
          </w:p>
        </w:tc>
      </w:tr>
      <w:tr w:rsidR="00C41BEA" w14:paraId="3290DF45" w14:textId="77777777" w:rsidTr="00C41BEA">
        <w:trPr>
          <w:jc w:val="center"/>
        </w:trPr>
        <w:tc>
          <w:tcPr>
            <w:tcW w:w="478" w:type="dxa"/>
            <w:vAlign w:val="center"/>
          </w:tcPr>
          <w:p w14:paraId="155FF0F7" w14:textId="6EA66B8A" w:rsidR="00C41BEA" w:rsidRDefault="00C41BEA" w:rsidP="00C41BEA">
            <w:pPr>
              <w:pStyle w:val="Table"/>
              <w:ind w:left="-23"/>
            </w:pPr>
            <w:r>
              <w:t>3</w:t>
            </w:r>
          </w:p>
        </w:tc>
        <w:tc>
          <w:tcPr>
            <w:tcW w:w="1728" w:type="dxa"/>
            <w:vAlign w:val="center"/>
          </w:tcPr>
          <w:p w14:paraId="6FF4A790" w14:textId="36EF4CBE" w:rsidR="00C41BEA" w:rsidRDefault="00C41BEA" w:rsidP="00C41BEA">
            <w:pPr>
              <w:pStyle w:val="Table"/>
            </w:pPr>
            <w:r>
              <w:t>March</w:t>
            </w:r>
          </w:p>
        </w:tc>
        <w:tc>
          <w:tcPr>
            <w:tcW w:w="720" w:type="dxa"/>
            <w:vAlign w:val="center"/>
          </w:tcPr>
          <w:p w14:paraId="17CD33E7" w14:textId="77777777" w:rsidR="00C41BEA" w:rsidRDefault="00C41BEA" w:rsidP="00014A45">
            <w:pPr>
              <w:pStyle w:val="Table"/>
              <w:jc w:val="left"/>
            </w:pPr>
            <w:r>
              <w:t>0.938</w:t>
            </w:r>
          </w:p>
        </w:tc>
        <w:tc>
          <w:tcPr>
            <w:tcW w:w="720" w:type="dxa"/>
            <w:vAlign w:val="center"/>
          </w:tcPr>
          <w:p w14:paraId="364CF0AC" w14:textId="77777777" w:rsidR="00C41BEA" w:rsidRDefault="00C41BEA" w:rsidP="00014A45">
            <w:pPr>
              <w:pStyle w:val="Table"/>
              <w:jc w:val="left"/>
            </w:pPr>
            <w:r>
              <w:t>0.146</w:t>
            </w:r>
          </w:p>
        </w:tc>
        <w:tc>
          <w:tcPr>
            <w:tcW w:w="720" w:type="dxa"/>
            <w:vAlign w:val="center"/>
          </w:tcPr>
          <w:p w14:paraId="40B9C276" w14:textId="77777777" w:rsidR="00C41BEA" w:rsidRDefault="00C41BEA" w:rsidP="00014A45">
            <w:pPr>
              <w:pStyle w:val="Table"/>
              <w:jc w:val="left"/>
            </w:pPr>
            <w:r>
              <w:t>0.627</w:t>
            </w:r>
          </w:p>
        </w:tc>
        <w:tc>
          <w:tcPr>
            <w:tcW w:w="720" w:type="dxa"/>
            <w:vAlign w:val="center"/>
          </w:tcPr>
          <w:p w14:paraId="316609C0" w14:textId="77777777" w:rsidR="00C41BEA" w:rsidRDefault="00C41BEA" w:rsidP="00014A45">
            <w:pPr>
              <w:pStyle w:val="Table"/>
              <w:jc w:val="left"/>
            </w:pPr>
            <w:r>
              <w:t>28.373</w:t>
            </w:r>
          </w:p>
        </w:tc>
      </w:tr>
      <w:tr w:rsidR="00C41BEA" w14:paraId="3E44CA52" w14:textId="77777777" w:rsidTr="00C41BEA">
        <w:trPr>
          <w:jc w:val="center"/>
        </w:trPr>
        <w:tc>
          <w:tcPr>
            <w:tcW w:w="478" w:type="dxa"/>
            <w:vAlign w:val="center"/>
          </w:tcPr>
          <w:p w14:paraId="0916D656" w14:textId="01787583" w:rsidR="00C41BEA" w:rsidRDefault="00C41BEA" w:rsidP="00C41BEA">
            <w:pPr>
              <w:pStyle w:val="Table"/>
              <w:ind w:left="-23"/>
            </w:pPr>
            <w:r>
              <w:t>4</w:t>
            </w:r>
          </w:p>
        </w:tc>
        <w:tc>
          <w:tcPr>
            <w:tcW w:w="1728" w:type="dxa"/>
            <w:vAlign w:val="center"/>
          </w:tcPr>
          <w:p w14:paraId="7AD22FB5" w14:textId="1CABE257" w:rsidR="00C41BEA" w:rsidRDefault="00C41BEA" w:rsidP="00C41BEA">
            <w:pPr>
              <w:pStyle w:val="Table"/>
            </w:pPr>
            <w:r>
              <w:t>April</w:t>
            </w:r>
          </w:p>
        </w:tc>
        <w:tc>
          <w:tcPr>
            <w:tcW w:w="720" w:type="dxa"/>
            <w:vAlign w:val="center"/>
          </w:tcPr>
          <w:p w14:paraId="6C7D2431" w14:textId="77777777" w:rsidR="00C41BEA" w:rsidRDefault="00C41BEA" w:rsidP="00014A45">
            <w:pPr>
              <w:pStyle w:val="Table"/>
              <w:jc w:val="left"/>
            </w:pPr>
            <w:r>
              <w:t>0.919</w:t>
            </w:r>
          </w:p>
        </w:tc>
        <w:tc>
          <w:tcPr>
            <w:tcW w:w="720" w:type="dxa"/>
            <w:vAlign w:val="center"/>
          </w:tcPr>
          <w:p w14:paraId="17E26C4E" w14:textId="77777777" w:rsidR="00C41BEA" w:rsidRDefault="00C41BEA" w:rsidP="00014A45">
            <w:pPr>
              <w:pStyle w:val="Table"/>
              <w:jc w:val="left"/>
            </w:pPr>
            <w:r>
              <w:t>0.710</w:t>
            </w:r>
          </w:p>
        </w:tc>
        <w:tc>
          <w:tcPr>
            <w:tcW w:w="720" w:type="dxa"/>
            <w:vAlign w:val="center"/>
          </w:tcPr>
          <w:p w14:paraId="6461B397" w14:textId="77777777" w:rsidR="00C41BEA" w:rsidRDefault="00C41BEA" w:rsidP="00014A45">
            <w:pPr>
              <w:pStyle w:val="Table"/>
              <w:jc w:val="left"/>
            </w:pPr>
            <w:r>
              <w:t>0.689</w:t>
            </w:r>
          </w:p>
        </w:tc>
        <w:tc>
          <w:tcPr>
            <w:tcW w:w="720" w:type="dxa"/>
            <w:vAlign w:val="center"/>
          </w:tcPr>
          <w:p w14:paraId="13339E18" w14:textId="77777777" w:rsidR="00C41BEA" w:rsidRDefault="00C41BEA" w:rsidP="00014A45">
            <w:pPr>
              <w:pStyle w:val="Table"/>
              <w:jc w:val="left"/>
            </w:pPr>
            <w:r>
              <w:t>20.843</w:t>
            </w:r>
          </w:p>
        </w:tc>
      </w:tr>
      <w:tr w:rsidR="00C41BEA" w14:paraId="50B11124" w14:textId="77777777" w:rsidTr="00C41BEA">
        <w:trPr>
          <w:jc w:val="center"/>
        </w:trPr>
        <w:tc>
          <w:tcPr>
            <w:tcW w:w="478" w:type="dxa"/>
            <w:vAlign w:val="center"/>
          </w:tcPr>
          <w:p w14:paraId="6878CA74" w14:textId="0540D71E" w:rsidR="00C41BEA" w:rsidRDefault="00C41BEA" w:rsidP="00C41BEA">
            <w:pPr>
              <w:pStyle w:val="Table"/>
              <w:ind w:left="-23"/>
            </w:pPr>
            <w:r>
              <w:t>5</w:t>
            </w:r>
          </w:p>
        </w:tc>
        <w:tc>
          <w:tcPr>
            <w:tcW w:w="1728" w:type="dxa"/>
            <w:vAlign w:val="center"/>
          </w:tcPr>
          <w:p w14:paraId="70129031" w14:textId="4C295398" w:rsidR="00C41BEA" w:rsidRDefault="00C41BEA" w:rsidP="00C41BEA">
            <w:pPr>
              <w:pStyle w:val="Table"/>
            </w:pPr>
            <w:r>
              <w:t>May</w:t>
            </w:r>
          </w:p>
        </w:tc>
        <w:tc>
          <w:tcPr>
            <w:tcW w:w="720" w:type="dxa"/>
            <w:vAlign w:val="center"/>
          </w:tcPr>
          <w:p w14:paraId="133290EE" w14:textId="77777777" w:rsidR="00C41BEA" w:rsidRDefault="00C41BEA" w:rsidP="00014A45">
            <w:pPr>
              <w:pStyle w:val="Table"/>
              <w:jc w:val="left"/>
            </w:pPr>
            <w:r>
              <w:t>0.968</w:t>
            </w:r>
          </w:p>
        </w:tc>
        <w:tc>
          <w:tcPr>
            <w:tcW w:w="720" w:type="dxa"/>
            <w:vAlign w:val="center"/>
          </w:tcPr>
          <w:p w14:paraId="15EEA7F2" w14:textId="77777777" w:rsidR="00C41BEA" w:rsidRDefault="00C41BEA" w:rsidP="00014A45">
            <w:pPr>
              <w:pStyle w:val="Table"/>
              <w:jc w:val="left"/>
            </w:pPr>
            <w:r>
              <w:t>0.675</w:t>
            </w:r>
          </w:p>
        </w:tc>
        <w:tc>
          <w:tcPr>
            <w:tcW w:w="720" w:type="dxa"/>
            <w:vAlign w:val="center"/>
          </w:tcPr>
          <w:p w14:paraId="7FADAC34" w14:textId="77777777" w:rsidR="00C41BEA" w:rsidRDefault="00C41BEA" w:rsidP="00014A45">
            <w:pPr>
              <w:pStyle w:val="Table"/>
              <w:jc w:val="left"/>
            </w:pPr>
            <w:r>
              <w:t>0.660</w:t>
            </w:r>
          </w:p>
        </w:tc>
        <w:tc>
          <w:tcPr>
            <w:tcW w:w="720" w:type="dxa"/>
            <w:vAlign w:val="center"/>
          </w:tcPr>
          <w:p w14:paraId="44B4370F" w14:textId="77777777" w:rsidR="00C41BEA" w:rsidRDefault="00C41BEA" w:rsidP="00014A45">
            <w:pPr>
              <w:pStyle w:val="Table"/>
              <w:jc w:val="left"/>
            </w:pPr>
            <w:r>
              <w:t>21.112</w:t>
            </w:r>
          </w:p>
        </w:tc>
      </w:tr>
      <w:tr w:rsidR="00C41BEA" w14:paraId="3EA49CFC" w14:textId="77777777" w:rsidTr="00C41BEA">
        <w:trPr>
          <w:jc w:val="center"/>
        </w:trPr>
        <w:tc>
          <w:tcPr>
            <w:tcW w:w="478" w:type="dxa"/>
            <w:vAlign w:val="center"/>
          </w:tcPr>
          <w:p w14:paraId="5F5AF027" w14:textId="23895A0A" w:rsidR="00C41BEA" w:rsidRDefault="00C41BEA" w:rsidP="00C41BEA">
            <w:pPr>
              <w:pStyle w:val="Table"/>
              <w:ind w:left="-23"/>
            </w:pPr>
            <w:r>
              <w:t>6</w:t>
            </w:r>
          </w:p>
        </w:tc>
        <w:tc>
          <w:tcPr>
            <w:tcW w:w="1728" w:type="dxa"/>
            <w:vAlign w:val="center"/>
          </w:tcPr>
          <w:p w14:paraId="33EB71FD" w14:textId="7CFBB4FB" w:rsidR="00C41BEA" w:rsidRDefault="00C41BEA" w:rsidP="00C41BEA">
            <w:pPr>
              <w:pStyle w:val="Table"/>
            </w:pPr>
            <w:r>
              <w:t>June</w:t>
            </w:r>
          </w:p>
        </w:tc>
        <w:tc>
          <w:tcPr>
            <w:tcW w:w="720" w:type="dxa"/>
            <w:vAlign w:val="center"/>
          </w:tcPr>
          <w:p w14:paraId="6A80BD91" w14:textId="77777777" w:rsidR="00C41BEA" w:rsidRDefault="00C41BEA" w:rsidP="00014A45">
            <w:pPr>
              <w:pStyle w:val="Table"/>
              <w:jc w:val="left"/>
            </w:pPr>
            <w:r>
              <w:t>1.066</w:t>
            </w:r>
          </w:p>
        </w:tc>
        <w:tc>
          <w:tcPr>
            <w:tcW w:w="720" w:type="dxa"/>
            <w:vAlign w:val="center"/>
          </w:tcPr>
          <w:p w14:paraId="67F54887" w14:textId="77777777" w:rsidR="00C41BEA" w:rsidRDefault="00C41BEA" w:rsidP="00014A45">
            <w:pPr>
              <w:pStyle w:val="Table"/>
              <w:jc w:val="left"/>
            </w:pPr>
            <w:r>
              <w:t>-1.062</w:t>
            </w:r>
          </w:p>
        </w:tc>
        <w:tc>
          <w:tcPr>
            <w:tcW w:w="720" w:type="dxa"/>
            <w:vAlign w:val="center"/>
          </w:tcPr>
          <w:p w14:paraId="47EC4F9D" w14:textId="77777777" w:rsidR="00C41BEA" w:rsidRDefault="00C41BEA" w:rsidP="00014A45">
            <w:pPr>
              <w:pStyle w:val="Table"/>
              <w:jc w:val="left"/>
            </w:pPr>
            <w:r>
              <w:t>0.896</w:t>
            </w:r>
          </w:p>
        </w:tc>
        <w:tc>
          <w:tcPr>
            <w:tcW w:w="720" w:type="dxa"/>
            <w:vAlign w:val="center"/>
          </w:tcPr>
          <w:p w14:paraId="4FB71B71" w14:textId="77777777" w:rsidR="00C41BEA" w:rsidRDefault="00C41BEA" w:rsidP="00014A45">
            <w:pPr>
              <w:pStyle w:val="Table"/>
              <w:jc w:val="left"/>
            </w:pPr>
            <w:r>
              <w:t>6.089</w:t>
            </w:r>
          </w:p>
        </w:tc>
      </w:tr>
      <w:tr w:rsidR="00C41BEA" w14:paraId="50462803" w14:textId="77777777" w:rsidTr="00C41BEA">
        <w:trPr>
          <w:jc w:val="center"/>
        </w:trPr>
        <w:tc>
          <w:tcPr>
            <w:tcW w:w="478" w:type="dxa"/>
            <w:vAlign w:val="center"/>
          </w:tcPr>
          <w:p w14:paraId="48EB779F" w14:textId="6750032F" w:rsidR="00C41BEA" w:rsidRDefault="00C41BEA" w:rsidP="00C41BEA">
            <w:pPr>
              <w:pStyle w:val="Table"/>
              <w:ind w:left="-23"/>
            </w:pPr>
            <w:r>
              <w:t>7</w:t>
            </w:r>
          </w:p>
        </w:tc>
        <w:tc>
          <w:tcPr>
            <w:tcW w:w="1728" w:type="dxa"/>
            <w:vAlign w:val="center"/>
          </w:tcPr>
          <w:p w14:paraId="4C274EB5" w14:textId="3EBBE275" w:rsidR="00C41BEA" w:rsidRDefault="00C41BEA" w:rsidP="00C41BEA">
            <w:pPr>
              <w:pStyle w:val="Table"/>
            </w:pPr>
            <w:r>
              <w:t>July</w:t>
            </w:r>
          </w:p>
        </w:tc>
        <w:tc>
          <w:tcPr>
            <w:tcW w:w="720" w:type="dxa"/>
            <w:vAlign w:val="center"/>
          </w:tcPr>
          <w:p w14:paraId="1B034375" w14:textId="77777777" w:rsidR="00C41BEA" w:rsidRDefault="00C41BEA" w:rsidP="00014A45">
            <w:pPr>
              <w:pStyle w:val="Table"/>
              <w:jc w:val="left"/>
            </w:pPr>
            <w:r>
              <w:t>0.877</w:t>
            </w:r>
          </w:p>
        </w:tc>
        <w:tc>
          <w:tcPr>
            <w:tcW w:w="720" w:type="dxa"/>
            <w:vAlign w:val="center"/>
          </w:tcPr>
          <w:p w14:paraId="673FA0D7" w14:textId="77777777" w:rsidR="00C41BEA" w:rsidRDefault="00C41BEA" w:rsidP="00014A45">
            <w:pPr>
              <w:pStyle w:val="Table"/>
              <w:jc w:val="left"/>
            </w:pPr>
            <w:r>
              <w:t>2.492</w:t>
            </w:r>
          </w:p>
        </w:tc>
        <w:tc>
          <w:tcPr>
            <w:tcW w:w="720" w:type="dxa"/>
            <w:vAlign w:val="center"/>
          </w:tcPr>
          <w:p w14:paraId="0F0A40EF" w14:textId="77777777" w:rsidR="00C41BEA" w:rsidRDefault="00C41BEA" w:rsidP="00014A45">
            <w:pPr>
              <w:pStyle w:val="Table"/>
              <w:jc w:val="left"/>
            </w:pPr>
            <w:r>
              <w:t>0.763</w:t>
            </w:r>
          </w:p>
        </w:tc>
        <w:tc>
          <w:tcPr>
            <w:tcW w:w="720" w:type="dxa"/>
            <w:vAlign w:val="center"/>
          </w:tcPr>
          <w:p w14:paraId="1769C8B9" w14:textId="77777777" w:rsidR="00C41BEA" w:rsidRDefault="00C41BEA" w:rsidP="00014A45">
            <w:pPr>
              <w:pStyle w:val="Table"/>
              <w:jc w:val="left"/>
            </w:pPr>
            <w:r>
              <w:t>14.536</w:t>
            </w:r>
          </w:p>
        </w:tc>
      </w:tr>
      <w:tr w:rsidR="00C41BEA" w14:paraId="314DE530" w14:textId="77777777" w:rsidTr="00C41BEA">
        <w:trPr>
          <w:jc w:val="center"/>
        </w:trPr>
        <w:tc>
          <w:tcPr>
            <w:tcW w:w="478" w:type="dxa"/>
            <w:vAlign w:val="center"/>
          </w:tcPr>
          <w:p w14:paraId="4BDA16DB" w14:textId="039722EB" w:rsidR="00C41BEA" w:rsidRDefault="00C41BEA" w:rsidP="00C41BEA">
            <w:pPr>
              <w:pStyle w:val="Table"/>
              <w:ind w:left="-23"/>
            </w:pPr>
            <w:r>
              <w:t>8</w:t>
            </w:r>
          </w:p>
        </w:tc>
        <w:tc>
          <w:tcPr>
            <w:tcW w:w="1728" w:type="dxa"/>
            <w:vAlign w:val="center"/>
          </w:tcPr>
          <w:p w14:paraId="2E79EDE2" w14:textId="0C58F5CB" w:rsidR="00C41BEA" w:rsidRDefault="00C41BEA" w:rsidP="00C41BEA">
            <w:pPr>
              <w:pStyle w:val="Table"/>
            </w:pPr>
            <w:r>
              <w:t>August</w:t>
            </w:r>
          </w:p>
        </w:tc>
        <w:tc>
          <w:tcPr>
            <w:tcW w:w="720" w:type="dxa"/>
            <w:vAlign w:val="center"/>
          </w:tcPr>
          <w:p w14:paraId="16A7B512" w14:textId="77777777" w:rsidR="00C41BEA" w:rsidRDefault="00C41BEA" w:rsidP="00014A45">
            <w:pPr>
              <w:pStyle w:val="Table"/>
              <w:jc w:val="left"/>
            </w:pPr>
            <w:r>
              <w:t>0.999</w:t>
            </w:r>
          </w:p>
        </w:tc>
        <w:tc>
          <w:tcPr>
            <w:tcW w:w="720" w:type="dxa"/>
            <w:vAlign w:val="center"/>
          </w:tcPr>
          <w:p w14:paraId="3ADA2F55" w14:textId="77777777" w:rsidR="00C41BEA" w:rsidRDefault="00C41BEA" w:rsidP="00014A45">
            <w:pPr>
              <w:pStyle w:val="Table"/>
              <w:jc w:val="left"/>
            </w:pPr>
            <w:r>
              <w:t>-0.194</w:t>
            </w:r>
          </w:p>
        </w:tc>
        <w:tc>
          <w:tcPr>
            <w:tcW w:w="720" w:type="dxa"/>
            <w:vAlign w:val="center"/>
          </w:tcPr>
          <w:p w14:paraId="5F56A7C5" w14:textId="77777777" w:rsidR="00C41BEA" w:rsidRDefault="00C41BEA" w:rsidP="00014A45">
            <w:pPr>
              <w:pStyle w:val="Table"/>
              <w:jc w:val="left"/>
            </w:pPr>
            <w:r>
              <w:t>0.826</w:t>
            </w:r>
          </w:p>
        </w:tc>
        <w:tc>
          <w:tcPr>
            <w:tcW w:w="720" w:type="dxa"/>
            <w:vAlign w:val="center"/>
          </w:tcPr>
          <w:p w14:paraId="1A6F0CE1" w14:textId="77777777" w:rsidR="00C41BEA" w:rsidRDefault="00C41BEA" w:rsidP="00014A45">
            <w:pPr>
              <w:pStyle w:val="Table"/>
              <w:jc w:val="left"/>
            </w:pPr>
            <w:r>
              <w:t>11.489</w:t>
            </w:r>
          </w:p>
        </w:tc>
      </w:tr>
      <w:tr w:rsidR="00C41BEA" w14:paraId="524A4A45" w14:textId="77777777" w:rsidTr="00C41BEA">
        <w:trPr>
          <w:jc w:val="center"/>
        </w:trPr>
        <w:tc>
          <w:tcPr>
            <w:tcW w:w="478" w:type="dxa"/>
            <w:vAlign w:val="center"/>
          </w:tcPr>
          <w:p w14:paraId="3D073A4C" w14:textId="58233E54" w:rsidR="00C41BEA" w:rsidRDefault="00C41BEA" w:rsidP="00C41BEA">
            <w:pPr>
              <w:pStyle w:val="Table"/>
              <w:ind w:left="-23"/>
            </w:pPr>
            <w:r>
              <w:t>9</w:t>
            </w:r>
          </w:p>
        </w:tc>
        <w:tc>
          <w:tcPr>
            <w:tcW w:w="1728" w:type="dxa"/>
            <w:vAlign w:val="center"/>
          </w:tcPr>
          <w:p w14:paraId="145E26ED" w14:textId="08ABAC8C" w:rsidR="00C41BEA" w:rsidRDefault="00C41BEA" w:rsidP="00C41BEA">
            <w:pPr>
              <w:pStyle w:val="Table"/>
            </w:pPr>
            <w:r>
              <w:t>September</w:t>
            </w:r>
          </w:p>
        </w:tc>
        <w:tc>
          <w:tcPr>
            <w:tcW w:w="720" w:type="dxa"/>
            <w:vAlign w:val="center"/>
          </w:tcPr>
          <w:p w14:paraId="7B080652" w14:textId="77777777" w:rsidR="00C41BEA" w:rsidRDefault="00C41BEA" w:rsidP="00014A45">
            <w:pPr>
              <w:pStyle w:val="Table"/>
              <w:jc w:val="left"/>
            </w:pPr>
            <w:r>
              <w:t>0.975</w:t>
            </w:r>
          </w:p>
        </w:tc>
        <w:tc>
          <w:tcPr>
            <w:tcW w:w="720" w:type="dxa"/>
            <w:vAlign w:val="center"/>
          </w:tcPr>
          <w:p w14:paraId="7DE768C7" w14:textId="77777777" w:rsidR="00C41BEA" w:rsidRDefault="00C41BEA" w:rsidP="00014A45">
            <w:pPr>
              <w:pStyle w:val="Table"/>
              <w:jc w:val="left"/>
            </w:pPr>
            <w:r>
              <w:t>0.048</w:t>
            </w:r>
          </w:p>
        </w:tc>
        <w:tc>
          <w:tcPr>
            <w:tcW w:w="720" w:type="dxa"/>
            <w:vAlign w:val="center"/>
          </w:tcPr>
          <w:p w14:paraId="31AB9733" w14:textId="77777777" w:rsidR="00C41BEA" w:rsidRDefault="00C41BEA" w:rsidP="00014A45">
            <w:pPr>
              <w:pStyle w:val="Table"/>
              <w:jc w:val="left"/>
            </w:pPr>
            <w:r>
              <w:t>0.758</w:t>
            </w:r>
          </w:p>
        </w:tc>
        <w:tc>
          <w:tcPr>
            <w:tcW w:w="720" w:type="dxa"/>
            <w:vAlign w:val="center"/>
          </w:tcPr>
          <w:p w14:paraId="1ED45194" w14:textId="77777777" w:rsidR="00C41BEA" w:rsidRDefault="00C41BEA" w:rsidP="00014A45">
            <w:pPr>
              <w:pStyle w:val="Table"/>
              <w:jc w:val="left"/>
            </w:pPr>
            <w:r>
              <w:t>17.040</w:t>
            </w:r>
          </w:p>
        </w:tc>
      </w:tr>
      <w:tr w:rsidR="00C41BEA" w14:paraId="2791441E" w14:textId="77777777" w:rsidTr="00C41BEA">
        <w:trPr>
          <w:jc w:val="center"/>
        </w:trPr>
        <w:tc>
          <w:tcPr>
            <w:tcW w:w="478" w:type="dxa"/>
            <w:vAlign w:val="center"/>
          </w:tcPr>
          <w:p w14:paraId="0F76631D" w14:textId="5B1AF5C1" w:rsidR="00C41BEA" w:rsidRDefault="00C41BEA" w:rsidP="00C41BEA">
            <w:pPr>
              <w:pStyle w:val="Table"/>
              <w:ind w:left="-23"/>
            </w:pPr>
            <w:r>
              <w:t>10</w:t>
            </w:r>
          </w:p>
        </w:tc>
        <w:tc>
          <w:tcPr>
            <w:tcW w:w="1728" w:type="dxa"/>
            <w:vAlign w:val="center"/>
          </w:tcPr>
          <w:p w14:paraId="0710190E" w14:textId="59543B5E" w:rsidR="00C41BEA" w:rsidRDefault="00C41BEA" w:rsidP="00C41BEA">
            <w:pPr>
              <w:pStyle w:val="Table"/>
            </w:pPr>
            <w:r>
              <w:t>October</w:t>
            </w:r>
          </w:p>
        </w:tc>
        <w:tc>
          <w:tcPr>
            <w:tcW w:w="720" w:type="dxa"/>
            <w:vAlign w:val="center"/>
          </w:tcPr>
          <w:p w14:paraId="0F9DD55A" w14:textId="77777777" w:rsidR="00C41BEA" w:rsidRDefault="00C41BEA" w:rsidP="00014A45">
            <w:pPr>
              <w:pStyle w:val="Table"/>
              <w:jc w:val="left"/>
            </w:pPr>
            <w:r>
              <w:t>1.035</w:t>
            </w:r>
          </w:p>
        </w:tc>
        <w:tc>
          <w:tcPr>
            <w:tcW w:w="720" w:type="dxa"/>
            <w:vAlign w:val="center"/>
          </w:tcPr>
          <w:p w14:paraId="350E9811" w14:textId="77777777" w:rsidR="00C41BEA" w:rsidRDefault="00C41BEA" w:rsidP="00014A45">
            <w:pPr>
              <w:pStyle w:val="Table"/>
              <w:jc w:val="left"/>
            </w:pPr>
            <w:r>
              <w:t>-0.774</w:t>
            </w:r>
          </w:p>
        </w:tc>
        <w:tc>
          <w:tcPr>
            <w:tcW w:w="720" w:type="dxa"/>
            <w:vAlign w:val="center"/>
          </w:tcPr>
          <w:p w14:paraId="0BEC8AC3" w14:textId="77777777" w:rsidR="00C41BEA" w:rsidRDefault="00C41BEA" w:rsidP="00014A45">
            <w:pPr>
              <w:pStyle w:val="Table"/>
              <w:jc w:val="left"/>
            </w:pPr>
            <w:r>
              <w:t>0.712</w:t>
            </w:r>
          </w:p>
        </w:tc>
        <w:tc>
          <w:tcPr>
            <w:tcW w:w="720" w:type="dxa"/>
            <w:vAlign w:val="center"/>
          </w:tcPr>
          <w:p w14:paraId="0C94125D" w14:textId="77777777" w:rsidR="00C41BEA" w:rsidRDefault="00C41BEA" w:rsidP="00014A45">
            <w:pPr>
              <w:pStyle w:val="Table"/>
              <w:jc w:val="left"/>
            </w:pPr>
            <w:r>
              <w:t>21.078</w:t>
            </w:r>
          </w:p>
        </w:tc>
      </w:tr>
      <w:tr w:rsidR="00C41BEA" w14:paraId="094ED2E7" w14:textId="77777777" w:rsidTr="00C41BEA">
        <w:trPr>
          <w:jc w:val="center"/>
        </w:trPr>
        <w:tc>
          <w:tcPr>
            <w:tcW w:w="478" w:type="dxa"/>
            <w:vAlign w:val="center"/>
          </w:tcPr>
          <w:p w14:paraId="5EC9AA81" w14:textId="3452D3C4" w:rsidR="00C41BEA" w:rsidRDefault="00C41BEA" w:rsidP="00C41BEA">
            <w:pPr>
              <w:pStyle w:val="Table"/>
              <w:ind w:left="-23"/>
            </w:pPr>
            <w:r>
              <w:t>11</w:t>
            </w:r>
          </w:p>
        </w:tc>
        <w:tc>
          <w:tcPr>
            <w:tcW w:w="1728" w:type="dxa"/>
            <w:vAlign w:val="center"/>
          </w:tcPr>
          <w:p w14:paraId="0AEEED92" w14:textId="4BC4FA78" w:rsidR="00C41BEA" w:rsidRDefault="00C41BEA" w:rsidP="00C41BEA">
            <w:pPr>
              <w:pStyle w:val="Table"/>
            </w:pPr>
            <w:r>
              <w:t>November</w:t>
            </w:r>
          </w:p>
        </w:tc>
        <w:tc>
          <w:tcPr>
            <w:tcW w:w="720" w:type="dxa"/>
            <w:vAlign w:val="center"/>
          </w:tcPr>
          <w:p w14:paraId="0B1CB623" w14:textId="77777777" w:rsidR="00C41BEA" w:rsidRDefault="00C41BEA" w:rsidP="00014A45">
            <w:pPr>
              <w:pStyle w:val="Table"/>
              <w:jc w:val="left"/>
            </w:pPr>
            <w:r>
              <w:t>0.959</w:t>
            </w:r>
          </w:p>
        </w:tc>
        <w:tc>
          <w:tcPr>
            <w:tcW w:w="720" w:type="dxa"/>
            <w:vAlign w:val="center"/>
          </w:tcPr>
          <w:p w14:paraId="678403C0" w14:textId="77777777" w:rsidR="00C41BEA" w:rsidRDefault="00C41BEA" w:rsidP="00014A45">
            <w:pPr>
              <w:pStyle w:val="Table"/>
              <w:jc w:val="left"/>
            </w:pPr>
            <w:r>
              <w:t>0.239</w:t>
            </w:r>
          </w:p>
        </w:tc>
        <w:tc>
          <w:tcPr>
            <w:tcW w:w="720" w:type="dxa"/>
            <w:vAlign w:val="center"/>
          </w:tcPr>
          <w:p w14:paraId="4E90CEF1" w14:textId="77777777" w:rsidR="00C41BEA" w:rsidRDefault="00C41BEA" w:rsidP="00014A45">
            <w:pPr>
              <w:pStyle w:val="Table"/>
              <w:jc w:val="left"/>
            </w:pPr>
            <w:r>
              <w:t>0.575</w:t>
            </w:r>
          </w:p>
        </w:tc>
        <w:tc>
          <w:tcPr>
            <w:tcW w:w="720" w:type="dxa"/>
            <w:vAlign w:val="center"/>
          </w:tcPr>
          <w:p w14:paraId="245FC680" w14:textId="77777777" w:rsidR="00C41BEA" w:rsidRDefault="00C41BEA" w:rsidP="00014A45">
            <w:pPr>
              <w:pStyle w:val="Table"/>
              <w:jc w:val="left"/>
            </w:pPr>
            <w:r>
              <w:t>32.783</w:t>
            </w:r>
          </w:p>
        </w:tc>
      </w:tr>
      <w:tr w:rsidR="00C41BEA" w14:paraId="228BBDB0" w14:textId="77777777" w:rsidTr="00C41BEA">
        <w:trPr>
          <w:jc w:val="center"/>
        </w:trPr>
        <w:tc>
          <w:tcPr>
            <w:tcW w:w="478" w:type="dxa"/>
            <w:vAlign w:val="center"/>
          </w:tcPr>
          <w:p w14:paraId="62DDEB8B" w14:textId="6892DA32" w:rsidR="00C41BEA" w:rsidRDefault="00C41BEA" w:rsidP="00C41BEA">
            <w:pPr>
              <w:pStyle w:val="Table"/>
              <w:ind w:left="-23"/>
            </w:pPr>
            <w:r>
              <w:t>12</w:t>
            </w:r>
          </w:p>
        </w:tc>
        <w:tc>
          <w:tcPr>
            <w:tcW w:w="1728" w:type="dxa"/>
            <w:vAlign w:val="center"/>
          </w:tcPr>
          <w:p w14:paraId="2FFD9673" w14:textId="799EF9B1" w:rsidR="00C41BEA" w:rsidRDefault="00C41BEA" w:rsidP="00C41BEA">
            <w:pPr>
              <w:pStyle w:val="Table"/>
            </w:pPr>
            <w:r>
              <w:t>December</w:t>
            </w:r>
          </w:p>
        </w:tc>
        <w:tc>
          <w:tcPr>
            <w:tcW w:w="720" w:type="dxa"/>
            <w:vAlign w:val="center"/>
          </w:tcPr>
          <w:p w14:paraId="2E818BE6" w14:textId="77777777" w:rsidR="00C41BEA" w:rsidRDefault="00C41BEA" w:rsidP="00014A45">
            <w:pPr>
              <w:pStyle w:val="Table"/>
              <w:jc w:val="left"/>
            </w:pPr>
            <w:r>
              <w:t>0.908</w:t>
            </w:r>
          </w:p>
        </w:tc>
        <w:tc>
          <w:tcPr>
            <w:tcW w:w="720" w:type="dxa"/>
            <w:vAlign w:val="center"/>
          </w:tcPr>
          <w:p w14:paraId="3AE0D364" w14:textId="77777777" w:rsidR="00C41BEA" w:rsidRDefault="00C41BEA" w:rsidP="00014A45">
            <w:pPr>
              <w:pStyle w:val="Table"/>
              <w:jc w:val="left"/>
            </w:pPr>
            <w:r>
              <w:t>0.568</w:t>
            </w:r>
          </w:p>
        </w:tc>
        <w:tc>
          <w:tcPr>
            <w:tcW w:w="720" w:type="dxa"/>
            <w:vAlign w:val="center"/>
          </w:tcPr>
          <w:p w14:paraId="5E1A7F30" w14:textId="77777777" w:rsidR="00C41BEA" w:rsidRDefault="00C41BEA" w:rsidP="00014A45">
            <w:pPr>
              <w:pStyle w:val="Table"/>
              <w:jc w:val="left"/>
            </w:pPr>
            <w:r>
              <w:t>0.522</w:t>
            </w:r>
          </w:p>
        </w:tc>
        <w:tc>
          <w:tcPr>
            <w:tcW w:w="720" w:type="dxa"/>
            <w:vAlign w:val="center"/>
          </w:tcPr>
          <w:p w14:paraId="398E48CD" w14:textId="77777777" w:rsidR="00C41BEA" w:rsidRDefault="00C41BEA" w:rsidP="00014A45">
            <w:pPr>
              <w:pStyle w:val="Table"/>
              <w:jc w:val="left"/>
            </w:pPr>
            <w:r>
              <w:t>37.506</w:t>
            </w:r>
          </w:p>
        </w:tc>
      </w:tr>
    </w:tbl>
    <w:p w14:paraId="584AB511" w14:textId="514A536D" w:rsidR="00F04C22" w:rsidRDefault="00F04C22" w:rsidP="00E702EE">
      <w:r>
        <w:t xml:space="preserve">Coefficients for the monthly </w:t>
      </w:r>
      <w:r w:rsidR="008079A4">
        <w:t>relationship</w:t>
      </w:r>
      <w:r>
        <w:t xml:space="preserve"> between the Brown Gall</w:t>
      </w:r>
      <w:r w:rsidR="008079A4">
        <w:t xml:space="preserve">ery and exterior at Knole House from </w:t>
      </w:r>
      <w:r w:rsidR="000700DB">
        <w:t xml:space="preserve">Equation </w:t>
      </w:r>
      <w:r w:rsidR="008E7AA8">
        <w:t xml:space="preserve">4 </w:t>
      </w:r>
      <w:r w:rsidR="000700DB">
        <w:t xml:space="preserve">in </w:t>
      </w:r>
      <w:r w:rsidR="008079A4" w:rsidRPr="00E702EE">
        <w:t xml:space="preserve">Section </w:t>
      </w:r>
      <w:r w:rsidR="000700DB">
        <w:t>3</w:t>
      </w:r>
      <w:r w:rsidR="008079A4" w:rsidRPr="00E702EE">
        <w:t>.</w:t>
      </w:r>
      <w:r w:rsidR="008E7AA8">
        <w:t>4</w:t>
      </w:r>
      <w:r w:rsidR="008E7AA8" w:rsidRPr="00E702EE">
        <w:t xml:space="preserve"> </w:t>
      </w:r>
      <w:r w:rsidRPr="00E702EE">
        <w:t>are given in Table B2.</w:t>
      </w:r>
      <w:r w:rsidR="00E702EE">
        <w:t xml:space="preserve"> </w:t>
      </w:r>
    </w:p>
    <w:p w14:paraId="1D4DE26D" w14:textId="77777777" w:rsidR="00E05BAB" w:rsidRDefault="00E05BAB" w:rsidP="00E702EE"/>
    <w:p w14:paraId="4FF442B1" w14:textId="77777777" w:rsidR="00E05BAB" w:rsidRDefault="00E05BAB" w:rsidP="00E702EE"/>
    <w:p w14:paraId="68AF6AFF" w14:textId="77777777" w:rsidR="00E05BAB" w:rsidRDefault="00E05BAB" w:rsidP="00E702EE"/>
    <w:p w14:paraId="2CA8ABA7" w14:textId="77777777" w:rsidR="00E05BAB" w:rsidRDefault="00E05BAB" w:rsidP="00E702EE"/>
    <w:p w14:paraId="5DCDF88A" w14:textId="77777777" w:rsidR="00E05BAB" w:rsidRDefault="00E05BAB" w:rsidP="00E702EE"/>
    <w:p w14:paraId="41C49BED" w14:textId="77777777" w:rsidR="00E05BAB" w:rsidRDefault="00E05BAB" w:rsidP="00E702EE"/>
    <w:p w14:paraId="2E9EAC1D" w14:textId="77777777" w:rsidR="00E05BAB" w:rsidRDefault="00E05BAB" w:rsidP="00E702EE"/>
    <w:p w14:paraId="183DA649" w14:textId="77777777" w:rsidR="00E05BAB" w:rsidRDefault="00E05BAB" w:rsidP="00E702EE"/>
    <w:p w14:paraId="08A78F6B" w14:textId="575D66BE" w:rsidR="0001227B" w:rsidRPr="0085743D" w:rsidRDefault="0001227B" w:rsidP="0085743D">
      <w:pPr>
        <w:pStyle w:val="Heading2"/>
        <w:rPr>
          <w:lang w:val="en-US"/>
        </w:rPr>
      </w:pPr>
      <w:r>
        <w:rPr>
          <w:lang w:val="en-US"/>
        </w:rPr>
        <w:lastRenderedPageBreak/>
        <w:t>B.2. Transfer function coefficients for Brown Ga</w:t>
      </w:r>
      <w:r w:rsidR="0085743D">
        <w:rPr>
          <w:lang w:val="en-US"/>
        </w:rPr>
        <w:t>llery and exterior at Knole House</w:t>
      </w:r>
    </w:p>
    <w:p w14:paraId="7C185C73" w14:textId="133FF22B" w:rsidR="00CB1E01" w:rsidRPr="009233AA" w:rsidRDefault="00CB1E01" w:rsidP="009233AA">
      <w:pPr>
        <w:pStyle w:val="CaptionTable"/>
      </w:pPr>
      <w:r w:rsidRPr="009233AA">
        <w:t>Table B2: Coefficients for the monthly temperature relationship between the Brown Gallery and exterior at Knole House from Equation 4 in Section 3.4.</w:t>
      </w:r>
    </w:p>
    <w:tbl>
      <w:tblPr>
        <w:tblStyle w:val="TableGrid"/>
        <w:tblW w:w="0" w:type="auto"/>
        <w:jc w:val="center"/>
        <w:tblLayout w:type="fixed"/>
        <w:tblLook w:val="04A0" w:firstRow="1" w:lastRow="0" w:firstColumn="1" w:lastColumn="0" w:noHBand="0" w:noVBand="1"/>
      </w:tblPr>
      <w:tblGrid>
        <w:gridCol w:w="478"/>
        <w:gridCol w:w="1728"/>
        <w:gridCol w:w="720"/>
        <w:gridCol w:w="720"/>
      </w:tblGrid>
      <w:tr w:rsidR="00C41BEA" w:rsidRPr="008E7AA8" w14:paraId="03874186" w14:textId="77777777" w:rsidTr="008E7AA8">
        <w:trPr>
          <w:jc w:val="center"/>
        </w:trPr>
        <w:tc>
          <w:tcPr>
            <w:tcW w:w="478" w:type="dxa"/>
            <w:vMerge w:val="restart"/>
            <w:vAlign w:val="center"/>
          </w:tcPr>
          <w:p w14:paraId="784179DF" w14:textId="1C75A25E" w:rsidR="00C41BEA" w:rsidRPr="008E7AA8" w:rsidRDefault="00C41BEA" w:rsidP="00C41BEA">
            <w:pPr>
              <w:pStyle w:val="Table"/>
              <w:rPr>
                <w:b/>
              </w:rPr>
            </w:pPr>
            <w:r w:rsidRPr="008E7AA8">
              <w:rPr>
                <w:b/>
              </w:rPr>
              <w:t>i</w:t>
            </w:r>
          </w:p>
        </w:tc>
        <w:tc>
          <w:tcPr>
            <w:tcW w:w="1728" w:type="dxa"/>
            <w:vMerge w:val="restart"/>
            <w:vAlign w:val="center"/>
          </w:tcPr>
          <w:p w14:paraId="02ED537B" w14:textId="77777777" w:rsidR="00C41BEA" w:rsidRPr="008E7AA8" w:rsidRDefault="00C41BEA" w:rsidP="00C41BEA">
            <w:pPr>
              <w:pStyle w:val="Table"/>
              <w:rPr>
                <w:b/>
              </w:rPr>
            </w:pPr>
            <w:r w:rsidRPr="008E7AA8">
              <w:rPr>
                <w:b/>
              </w:rPr>
              <w:t>Month</w:t>
            </w:r>
          </w:p>
        </w:tc>
        <w:tc>
          <w:tcPr>
            <w:tcW w:w="1440" w:type="dxa"/>
            <w:gridSpan w:val="2"/>
            <w:vAlign w:val="center"/>
          </w:tcPr>
          <w:p w14:paraId="65A845B6" w14:textId="77777777" w:rsidR="00C41BEA" w:rsidRPr="008E7AA8" w:rsidRDefault="00C41BEA" w:rsidP="008E7AA8">
            <w:pPr>
              <w:pStyle w:val="Table"/>
              <w:rPr>
                <w:b/>
              </w:rPr>
            </w:pPr>
            <w:r w:rsidRPr="008E7AA8">
              <w:rPr>
                <w:b/>
              </w:rPr>
              <w:t>Temperature</w:t>
            </w:r>
          </w:p>
        </w:tc>
      </w:tr>
      <w:tr w:rsidR="00C41BEA" w:rsidRPr="008E7AA8" w14:paraId="46718643" w14:textId="77777777" w:rsidTr="007277D0">
        <w:trPr>
          <w:jc w:val="center"/>
        </w:trPr>
        <w:tc>
          <w:tcPr>
            <w:tcW w:w="478" w:type="dxa"/>
            <w:vMerge/>
          </w:tcPr>
          <w:p w14:paraId="76E95318" w14:textId="77777777" w:rsidR="00C41BEA" w:rsidRPr="008E7AA8" w:rsidRDefault="00C41BEA" w:rsidP="008E7AA8">
            <w:pPr>
              <w:pStyle w:val="Table"/>
            </w:pPr>
          </w:p>
        </w:tc>
        <w:tc>
          <w:tcPr>
            <w:tcW w:w="1728" w:type="dxa"/>
            <w:vMerge/>
          </w:tcPr>
          <w:p w14:paraId="7025C05E" w14:textId="77777777" w:rsidR="00C41BEA" w:rsidRPr="008E7AA8" w:rsidRDefault="00C41BEA" w:rsidP="008E7AA8">
            <w:pPr>
              <w:pStyle w:val="Table"/>
            </w:pPr>
          </w:p>
        </w:tc>
        <w:tc>
          <w:tcPr>
            <w:tcW w:w="720" w:type="dxa"/>
          </w:tcPr>
          <w:p w14:paraId="7351D1B4" w14:textId="0E93C08C" w:rsidR="00C41BEA" w:rsidRPr="008E7AA8" w:rsidRDefault="000E4C88" w:rsidP="008E7AA8">
            <w:pPr>
              <w:pStyle w:val="Table"/>
            </w:pPr>
            <m:oMathPara>
              <m:oMath>
                <m:sSub>
                  <m:sSubPr>
                    <m:ctrlPr>
                      <w:rPr>
                        <w:rFonts w:ascii="Cambria Math" w:hAnsi="Cambria Math"/>
                      </w:rPr>
                    </m:ctrlPr>
                  </m:sSubPr>
                  <m:e>
                    <m:r>
                      <m:rPr>
                        <m:sty m:val="b"/>
                      </m:rPr>
                      <w:rPr>
                        <w:rFonts w:ascii="Cambria Math" w:hAnsi="Cambria Math"/>
                      </w:rPr>
                      <m:t>n</m:t>
                    </m:r>
                  </m:e>
                  <m:sub>
                    <m:r>
                      <m:rPr>
                        <m:sty m:val="b"/>
                      </m:rPr>
                      <w:rPr>
                        <w:rFonts w:ascii="Cambria Math" w:hAnsi="Cambria Math"/>
                      </w:rPr>
                      <m:t>i</m:t>
                    </m:r>
                  </m:sub>
                </m:sSub>
              </m:oMath>
            </m:oMathPara>
          </w:p>
        </w:tc>
        <w:tc>
          <w:tcPr>
            <w:tcW w:w="720" w:type="dxa"/>
          </w:tcPr>
          <w:p w14:paraId="24E6D476" w14:textId="3C8CCF2F" w:rsidR="00C41BEA" w:rsidRPr="008E7AA8" w:rsidRDefault="000E4C88" w:rsidP="008E7AA8">
            <w:pPr>
              <w:pStyle w:val="Table"/>
            </w:pPr>
            <m:oMathPara>
              <m:oMath>
                <m:sSub>
                  <m:sSubPr>
                    <m:ctrlPr>
                      <w:rPr>
                        <w:rFonts w:ascii="Cambria Math" w:hAnsi="Cambria Math"/>
                      </w:rPr>
                    </m:ctrlPr>
                  </m:sSubPr>
                  <m:e>
                    <m:r>
                      <m:rPr>
                        <m:sty m:val="b"/>
                      </m:rPr>
                      <w:rPr>
                        <w:rFonts w:ascii="Cambria Math" w:hAnsi="Cambria Math"/>
                      </w:rPr>
                      <m:t>p</m:t>
                    </m:r>
                  </m:e>
                  <m:sub>
                    <m:r>
                      <m:rPr>
                        <m:sty m:val="b"/>
                      </m:rPr>
                      <w:rPr>
                        <w:rFonts w:ascii="Cambria Math" w:hAnsi="Cambria Math"/>
                      </w:rPr>
                      <m:t>i</m:t>
                    </m:r>
                  </m:sub>
                </m:sSub>
              </m:oMath>
            </m:oMathPara>
          </w:p>
        </w:tc>
      </w:tr>
      <w:tr w:rsidR="00C41BEA" w:rsidRPr="008E7AA8" w14:paraId="3D816A5C" w14:textId="77777777" w:rsidTr="007277D0">
        <w:trPr>
          <w:jc w:val="center"/>
        </w:trPr>
        <w:tc>
          <w:tcPr>
            <w:tcW w:w="478" w:type="dxa"/>
            <w:vAlign w:val="center"/>
          </w:tcPr>
          <w:p w14:paraId="0C38988D" w14:textId="77777777" w:rsidR="00C41BEA" w:rsidRPr="00C41BEA" w:rsidRDefault="00C41BEA" w:rsidP="008E7AA8">
            <w:pPr>
              <w:pStyle w:val="Table"/>
            </w:pPr>
            <w:r w:rsidRPr="00C41BEA">
              <w:t>1</w:t>
            </w:r>
          </w:p>
        </w:tc>
        <w:tc>
          <w:tcPr>
            <w:tcW w:w="1728" w:type="dxa"/>
            <w:vAlign w:val="center"/>
          </w:tcPr>
          <w:p w14:paraId="72411563" w14:textId="77777777" w:rsidR="00C41BEA" w:rsidRPr="00C41BEA" w:rsidRDefault="00C41BEA" w:rsidP="00C41BEA">
            <w:pPr>
              <w:pStyle w:val="Table"/>
            </w:pPr>
            <w:r w:rsidRPr="00C41BEA">
              <w:t>January</w:t>
            </w:r>
          </w:p>
        </w:tc>
        <w:tc>
          <w:tcPr>
            <w:tcW w:w="720" w:type="dxa"/>
            <w:vAlign w:val="center"/>
          </w:tcPr>
          <w:p w14:paraId="45DE71B3" w14:textId="5F4B0730" w:rsidR="00C41BEA" w:rsidRPr="00C41BEA" w:rsidRDefault="00C41BEA" w:rsidP="008E7AA8">
            <w:pPr>
              <w:pStyle w:val="Table"/>
            </w:pPr>
            <w:r w:rsidRPr="00C41BEA">
              <w:t>0.590</w:t>
            </w:r>
          </w:p>
        </w:tc>
        <w:tc>
          <w:tcPr>
            <w:tcW w:w="720" w:type="dxa"/>
            <w:vAlign w:val="center"/>
          </w:tcPr>
          <w:p w14:paraId="01BCA7E3" w14:textId="5EE8FBDA" w:rsidR="00C41BEA" w:rsidRPr="008E7AA8" w:rsidRDefault="00C41BEA" w:rsidP="008E7AA8">
            <w:pPr>
              <w:pStyle w:val="Table"/>
            </w:pPr>
            <w:r w:rsidRPr="00C41BEA">
              <w:t>3.882</w:t>
            </w:r>
          </w:p>
        </w:tc>
      </w:tr>
      <w:tr w:rsidR="00C41BEA" w:rsidRPr="008E7AA8" w14:paraId="37AB981B" w14:textId="77777777" w:rsidTr="007277D0">
        <w:trPr>
          <w:jc w:val="center"/>
        </w:trPr>
        <w:tc>
          <w:tcPr>
            <w:tcW w:w="478" w:type="dxa"/>
            <w:vAlign w:val="center"/>
          </w:tcPr>
          <w:p w14:paraId="28DA1C6C" w14:textId="77777777" w:rsidR="00C41BEA" w:rsidRPr="00C41BEA" w:rsidRDefault="00C41BEA" w:rsidP="008E7AA8">
            <w:pPr>
              <w:pStyle w:val="Table"/>
            </w:pPr>
            <w:r w:rsidRPr="00C41BEA">
              <w:t>2</w:t>
            </w:r>
          </w:p>
        </w:tc>
        <w:tc>
          <w:tcPr>
            <w:tcW w:w="1728" w:type="dxa"/>
            <w:vAlign w:val="center"/>
          </w:tcPr>
          <w:p w14:paraId="52813346" w14:textId="77777777" w:rsidR="00C41BEA" w:rsidRPr="00C41BEA" w:rsidRDefault="00C41BEA" w:rsidP="00C41BEA">
            <w:pPr>
              <w:pStyle w:val="Table"/>
            </w:pPr>
            <w:r w:rsidRPr="00C41BEA">
              <w:t>February</w:t>
            </w:r>
          </w:p>
        </w:tc>
        <w:tc>
          <w:tcPr>
            <w:tcW w:w="720" w:type="dxa"/>
            <w:vAlign w:val="center"/>
          </w:tcPr>
          <w:p w14:paraId="4198EEAE" w14:textId="0C265A2E" w:rsidR="00C41BEA" w:rsidRPr="00C41BEA" w:rsidRDefault="00C41BEA" w:rsidP="008E7AA8">
            <w:pPr>
              <w:pStyle w:val="Table"/>
            </w:pPr>
            <w:r w:rsidRPr="00C41BEA">
              <w:t>0.652</w:t>
            </w:r>
          </w:p>
        </w:tc>
        <w:tc>
          <w:tcPr>
            <w:tcW w:w="720" w:type="dxa"/>
            <w:vAlign w:val="center"/>
          </w:tcPr>
          <w:p w14:paraId="2309526B" w14:textId="5B3C9A81" w:rsidR="00C41BEA" w:rsidRPr="008E7AA8" w:rsidRDefault="00C41BEA" w:rsidP="008E7AA8">
            <w:pPr>
              <w:pStyle w:val="Table"/>
            </w:pPr>
            <w:r w:rsidRPr="00C41BEA">
              <w:t>3.330</w:t>
            </w:r>
          </w:p>
        </w:tc>
      </w:tr>
      <w:tr w:rsidR="00C41BEA" w:rsidRPr="008E7AA8" w14:paraId="4DFAA23A" w14:textId="77777777" w:rsidTr="007277D0">
        <w:trPr>
          <w:jc w:val="center"/>
        </w:trPr>
        <w:tc>
          <w:tcPr>
            <w:tcW w:w="478" w:type="dxa"/>
            <w:vAlign w:val="center"/>
          </w:tcPr>
          <w:p w14:paraId="4CF7175A" w14:textId="77777777" w:rsidR="00C41BEA" w:rsidRPr="00C41BEA" w:rsidRDefault="00C41BEA" w:rsidP="008E7AA8">
            <w:pPr>
              <w:pStyle w:val="Table"/>
            </w:pPr>
            <w:r w:rsidRPr="00C41BEA">
              <w:t>3</w:t>
            </w:r>
          </w:p>
        </w:tc>
        <w:tc>
          <w:tcPr>
            <w:tcW w:w="1728" w:type="dxa"/>
            <w:vAlign w:val="center"/>
          </w:tcPr>
          <w:p w14:paraId="3E47C5D7" w14:textId="77777777" w:rsidR="00C41BEA" w:rsidRPr="00C41BEA" w:rsidRDefault="00C41BEA" w:rsidP="00C41BEA">
            <w:pPr>
              <w:pStyle w:val="Table"/>
            </w:pPr>
            <w:r w:rsidRPr="00C41BEA">
              <w:t>March</w:t>
            </w:r>
          </w:p>
        </w:tc>
        <w:tc>
          <w:tcPr>
            <w:tcW w:w="720" w:type="dxa"/>
            <w:vAlign w:val="center"/>
          </w:tcPr>
          <w:p w14:paraId="627DA364" w14:textId="03FBDF2B" w:rsidR="00C41BEA" w:rsidRPr="00C41BEA" w:rsidRDefault="00C41BEA" w:rsidP="008E7AA8">
            <w:pPr>
              <w:pStyle w:val="Table"/>
            </w:pPr>
            <w:r w:rsidRPr="00C41BEA">
              <w:t>0.717</w:t>
            </w:r>
          </w:p>
        </w:tc>
        <w:tc>
          <w:tcPr>
            <w:tcW w:w="720" w:type="dxa"/>
            <w:vAlign w:val="center"/>
          </w:tcPr>
          <w:p w14:paraId="08F22ED0" w14:textId="3E8351C5" w:rsidR="00C41BEA" w:rsidRPr="008E7AA8" w:rsidRDefault="00C41BEA" w:rsidP="008E7AA8">
            <w:pPr>
              <w:pStyle w:val="Table"/>
            </w:pPr>
            <w:r w:rsidRPr="00C41BEA">
              <w:t>3.713</w:t>
            </w:r>
          </w:p>
        </w:tc>
      </w:tr>
      <w:tr w:rsidR="00C41BEA" w:rsidRPr="008E7AA8" w14:paraId="30E546CC" w14:textId="77777777" w:rsidTr="007277D0">
        <w:trPr>
          <w:jc w:val="center"/>
        </w:trPr>
        <w:tc>
          <w:tcPr>
            <w:tcW w:w="478" w:type="dxa"/>
            <w:vAlign w:val="center"/>
          </w:tcPr>
          <w:p w14:paraId="232E5B8C" w14:textId="77777777" w:rsidR="00C41BEA" w:rsidRPr="00C41BEA" w:rsidRDefault="00C41BEA" w:rsidP="008E7AA8">
            <w:pPr>
              <w:pStyle w:val="Table"/>
            </w:pPr>
            <w:r w:rsidRPr="00C41BEA">
              <w:t>4</w:t>
            </w:r>
          </w:p>
        </w:tc>
        <w:tc>
          <w:tcPr>
            <w:tcW w:w="1728" w:type="dxa"/>
            <w:vAlign w:val="center"/>
          </w:tcPr>
          <w:p w14:paraId="447AC07B" w14:textId="77777777" w:rsidR="00C41BEA" w:rsidRPr="00C41BEA" w:rsidRDefault="00C41BEA" w:rsidP="00C41BEA">
            <w:pPr>
              <w:pStyle w:val="Table"/>
            </w:pPr>
            <w:r w:rsidRPr="00C41BEA">
              <w:t>April</w:t>
            </w:r>
          </w:p>
        </w:tc>
        <w:tc>
          <w:tcPr>
            <w:tcW w:w="720" w:type="dxa"/>
            <w:vAlign w:val="center"/>
          </w:tcPr>
          <w:p w14:paraId="3437187C" w14:textId="3B96770A" w:rsidR="00C41BEA" w:rsidRPr="00C41BEA" w:rsidRDefault="00C41BEA" w:rsidP="008E7AA8">
            <w:pPr>
              <w:pStyle w:val="Table"/>
            </w:pPr>
            <w:r w:rsidRPr="00C41BEA">
              <w:t>0.715</w:t>
            </w:r>
          </w:p>
        </w:tc>
        <w:tc>
          <w:tcPr>
            <w:tcW w:w="720" w:type="dxa"/>
            <w:vAlign w:val="center"/>
          </w:tcPr>
          <w:p w14:paraId="40B312CE" w14:textId="36AC8D19" w:rsidR="00C41BEA" w:rsidRPr="008E7AA8" w:rsidRDefault="00C41BEA" w:rsidP="008E7AA8">
            <w:pPr>
              <w:pStyle w:val="Table"/>
            </w:pPr>
            <w:r w:rsidRPr="00C41BEA">
              <w:t>4.970</w:t>
            </w:r>
          </w:p>
        </w:tc>
      </w:tr>
      <w:tr w:rsidR="00C41BEA" w:rsidRPr="008E7AA8" w14:paraId="4B201B05" w14:textId="77777777" w:rsidTr="007277D0">
        <w:trPr>
          <w:jc w:val="center"/>
        </w:trPr>
        <w:tc>
          <w:tcPr>
            <w:tcW w:w="478" w:type="dxa"/>
            <w:vAlign w:val="center"/>
          </w:tcPr>
          <w:p w14:paraId="66D9D168" w14:textId="77777777" w:rsidR="00C41BEA" w:rsidRPr="00C41BEA" w:rsidRDefault="00C41BEA" w:rsidP="008E7AA8">
            <w:pPr>
              <w:pStyle w:val="Table"/>
            </w:pPr>
            <w:r w:rsidRPr="00C41BEA">
              <w:t>5</w:t>
            </w:r>
          </w:p>
        </w:tc>
        <w:tc>
          <w:tcPr>
            <w:tcW w:w="1728" w:type="dxa"/>
            <w:vAlign w:val="center"/>
          </w:tcPr>
          <w:p w14:paraId="4D435FB1" w14:textId="77777777" w:rsidR="00C41BEA" w:rsidRPr="00C41BEA" w:rsidRDefault="00C41BEA" w:rsidP="00C41BEA">
            <w:pPr>
              <w:pStyle w:val="Table"/>
            </w:pPr>
            <w:r w:rsidRPr="00C41BEA">
              <w:t>May</w:t>
            </w:r>
          </w:p>
        </w:tc>
        <w:tc>
          <w:tcPr>
            <w:tcW w:w="720" w:type="dxa"/>
            <w:vAlign w:val="center"/>
          </w:tcPr>
          <w:p w14:paraId="2CBAEC22" w14:textId="6A52A84D" w:rsidR="00C41BEA" w:rsidRPr="00C41BEA" w:rsidRDefault="00C41BEA" w:rsidP="008E7AA8">
            <w:pPr>
              <w:pStyle w:val="Table"/>
            </w:pPr>
            <w:r w:rsidRPr="00C41BEA">
              <w:t>0.638</w:t>
            </w:r>
          </w:p>
        </w:tc>
        <w:tc>
          <w:tcPr>
            <w:tcW w:w="720" w:type="dxa"/>
            <w:vAlign w:val="center"/>
          </w:tcPr>
          <w:p w14:paraId="1A019E3C" w14:textId="6FA9E28D" w:rsidR="00C41BEA" w:rsidRPr="008E7AA8" w:rsidRDefault="00C41BEA" w:rsidP="008E7AA8">
            <w:pPr>
              <w:pStyle w:val="Table"/>
            </w:pPr>
            <w:r w:rsidRPr="00C41BEA">
              <w:t>6.925</w:t>
            </w:r>
          </w:p>
        </w:tc>
      </w:tr>
      <w:tr w:rsidR="00C41BEA" w:rsidRPr="008E7AA8" w14:paraId="36B5FA35" w14:textId="77777777" w:rsidTr="007277D0">
        <w:trPr>
          <w:jc w:val="center"/>
        </w:trPr>
        <w:tc>
          <w:tcPr>
            <w:tcW w:w="478" w:type="dxa"/>
            <w:vAlign w:val="center"/>
          </w:tcPr>
          <w:p w14:paraId="29B963A3" w14:textId="77777777" w:rsidR="00C41BEA" w:rsidRPr="00C41BEA" w:rsidRDefault="00C41BEA" w:rsidP="008E7AA8">
            <w:pPr>
              <w:pStyle w:val="Table"/>
            </w:pPr>
            <w:r w:rsidRPr="00C41BEA">
              <w:t>6</w:t>
            </w:r>
          </w:p>
        </w:tc>
        <w:tc>
          <w:tcPr>
            <w:tcW w:w="1728" w:type="dxa"/>
            <w:vAlign w:val="center"/>
          </w:tcPr>
          <w:p w14:paraId="48302F5E" w14:textId="77777777" w:rsidR="00C41BEA" w:rsidRPr="00C41BEA" w:rsidRDefault="00C41BEA" w:rsidP="00C41BEA">
            <w:pPr>
              <w:pStyle w:val="Table"/>
            </w:pPr>
            <w:r w:rsidRPr="00C41BEA">
              <w:t>June</w:t>
            </w:r>
          </w:p>
        </w:tc>
        <w:tc>
          <w:tcPr>
            <w:tcW w:w="720" w:type="dxa"/>
            <w:vAlign w:val="center"/>
          </w:tcPr>
          <w:p w14:paraId="7B960A1A" w14:textId="3E189ECF" w:rsidR="00C41BEA" w:rsidRPr="00C41BEA" w:rsidRDefault="00C41BEA" w:rsidP="008E7AA8">
            <w:pPr>
              <w:pStyle w:val="Table"/>
            </w:pPr>
            <w:r w:rsidRPr="00C41BEA">
              <w:t>0.634</w:t>
            </w:r>
          </w:p>
        </w:tc>
        <w:tc>
          <w:tcPr>
            <w:tcW w:w="720" w:type="dxa"/>
            <w:vAlign w:val="center"/>
          </w:tcPr>
          <w:p w14:paraId="460E894C" w14:textId="4CADC6D5" w:rsidR="00C41BEA" w:rsidRPr="008E7AA8" w:rsidRDefault="00C41BEA" w:rsidP="008E7AA8">
            <w:pPr>
              <w:pStyle w:val="Table"/>
            </w:pPr>
            <w:r w:rsidRPr="00C41BEA">
              <w:t>8.159</w:t>
            </w:r>
          </w:p>
        </w:tc>
      </w:tr>
      <w:tr w:rsidR="00C41BEA" w:rsidRPr="008E7AA8" w14:paraId="5D2857A6" w14:textId="77777777" w:rsidTr="007277D0">
        <w:trPr>
          <w:jc w:val="center"/>
        </w:trPr>
        <w:tc>
          <w:tcPr>
            <w:tcW w:w="478" w:type="dxa"/>
            <w:vAlign w:val="center"/>
          </w:tcPr>
          <w:p w14:paraId="7E4C95AC" w14:textId="77777777" w:rsidR="00C41BEA" w:rsidRPr="00C41BEA" w:rsidRDefault="00C41BEA" w:rsidP="008E7AA8">
            <w:pPr>
              <w:pStyle w:val="Table"/>
            </w:pPr>
            <w:r w:rsidRPr="00C41BEA">
              <w:t>7</w:t>
            </w:r>
          </w:p>
        </w:tc>
        <w:tc>
          <w:tcPr>
            <w:tcW w:w="1728" w:type="dxa"/>
            <w:vAlign w:val="center"/>
          </w:tcPr>
          <w:p w14:paraId="5B16E031" w14:textId="77777777" w:rsidR="00C41BEA" w:rsidRPr="00C41BEA" w:rsidRDefault="00C41BEA" w:rsidP="00C41BEA">
            <w:pPr>
              <w:pStyle w:val="Table"/>
            </w:pPr>
            <w:r w:rsidRPr="00C41BEA">
              <w:t>July</w:t>
            </w:r>
          </w:p>
        </w:tc>
        <w:tc>
          <w:tcPr>
            <w:tcW w:w="720" w:type="dxa"/>
            <w:vAlign w:val="center"/>
          </w:tcPr>
          <w:p w14:paraId="17A3A99F" w14:textId="57C26DB3" w:rsidR="00C41BEA" w:rsidRPr="00C41BEA" w:rsidRDefault="00C41BEA" w:rsidP="008E7AA8">
            <w:pPr>
              <w:pStyle w:val="Table"/>
            </w:pPr>
            <w:r w:rsidRPr="00C41BEA">
              <w:t>0.652</w:t>
            </w:r>
          </w:p>
        </w:tc>
        <w:tc>
          <w:tcPr>
            <w:tcW w:w="720" w:type="dxa"/>
            <w:vAlign w:val="center"/>
          </w:tcPr>
          <w:p w14:paraId="7CAEE8DD" w14:textId="205D118A" w:rsidR="00C41BEA" w:rsidRPr="008E7AA8" w:rsidRDefault="00C41BEA" w:rsidP="008E7AA8">
            <w:pPr>
              <w:pStyle w:val="Table"/>
            </w:pPr>
            <w:r w:rsidRPr="00C41BEA">
              <w:t>8.167</w:t>
            </w:r>
          </w:p>
        </w:tc>
      </w:tr>
      <w:tr w:rsidR="00C41BEA" w:rsidRPr="008E7AA8" w14:paraId="34889A91" w14:textId="77777777" w:rsidTr="007277D0">
        <w:trPr>
          <w:jc w:val="center"/>
        </w:trPr>
        <w:tc>
          <w:tcPr>
            <w:tcW w:w="478" w:type="dxa"/>
            <w:vAlign w:val="center"/>
          </w:tcPr>
          <w:p w14:paraId="6FB774C3" w14:textId="77777777" w:rsidR="00C41BEA" w:rsidRPr="00C41BEA" w:rsidRDefault="00C41BEA" w:rsidP="008E7AA8">
            <w:pPr>
              <w:pStyle w:val="Table"/>
            </w:pPr>
            <w:r w:rsidRPr="00C41BEA">
              <w:t>8</w:t>
            </w:r>
          </w:p>
        </w:tc>
        <w:tc>
          <w:tcPr>
            <w:tcW w:w="1728" w:type="dxa"/>
            <w:vAlign w:val="center"/>
          </w:tcPr>
          <w:p w14:paraId="6C074789" w14:textId="77777777" w:rsidR="00C41BEA" w:rsidRPr="00C41BEA" w:rsidRDefault="00C41BEA" w:rsidP="00C41BEA">
            <w:pPr>
              <w:pStyle w:val="Table"/>
            </w:pPr>
            <w:r w:rsidRPr="00C41BEA">
              <w:t>August</w:t>
            </w:r>
          </w:p>
        </w:tc>
        <w:tc>
          <w:tcPr>
            <w:tcW w:w="720" w:type="dxa"/>
            <w:vAlign w:val="center"/>
          </w:tcPr>
          <w:p w14:paraId="6E5045C8" w14:textId="3B0448EB" w:rsidR="00C41BEA" w:rsidRPr="00C41BEA" w:rsidRDefault="00C41BEA" w:rsidP="008E7AA8">
            <w:pPr>
              <w:pStyle w:val="Table"/>
            </w:pPr>
            <w:r w:rsidRPr="00C41BEA">
              <w:t>0.658</w:t>
            </w:r>
          </w:p>
        </w:tc>
        <w:tc>
          <w:tcPr>
            <w:tcW w:w="720" w:type="dxa"/>
            <w:vAlign w:val="center"/>
          </w:tcPr>
          <w:p w14:paraId="189202F8" w14:textId="54EC05EB" w:rsidR="00C41BEA" w:rsidRPr="008E7AA8" w:rsidRDefault="00C41BEA" w:rsidP="008E7AA8">
            <w:pPr>
              <w:pStyle w:val="Table"/>
            </w:pPr>
            <w:r w:rsidRPr="00C41BEA">
              <w:t>7.977</w:t>
            </w:r>
          </w:p>
        </w:tc>
      </w:tr>
      <w:tr w:rsidR="00C41BEA" w:rsidRPr="008E7AA8" w14:paraId="249C5D52" w14:textId="77777777" w:rsidTr="007277D0">
        <w:trPr>
          <w:jc w:val="center"/>
        </w:trPr>
        <w:tc>
          <w:tcPr>
            <w:tcW w:w="478" w:type="dxa"/>
            <w:vAlign w:val="center"/>
          </w:tcPr>
          <w:p w14:paraId="779E8889" w14:textId="77777777" w:rsidR="00C41BEA" w:rsidRPr="00C41BEA" w:rsidRDefault="00C41BEA" w:rsidP="008E7AA8">
            <w:pPr>
              <w:pStyle w:val="Table"/>
            </w:pPr>
            <w:r w:rsidRPr="00C41BEA">
              <w:t>9</w:t>
            </w:r>
          </w:p>
        </w:tc>
        <w:tc>
          <w:tcPr>
            <w:tcW w:w="1728" w:type="dxa"/>
            <w:vAlign w:val="center"/>
          </w:tcPr>
          <w:p w14:paraId="17E8E423" w14:textId="77777777" w:rsidR="00C41BEA" w:rsidRPr="00C41BEA" w:rsidRDefault="00C41BEA" w:rsidP="00C41BEA">
            <w:pPr>
              <w:pStyle w:val="Table"/>
            </w:pPr>
            <w:r w:rsidRPr="00C41BEA">
              <w:t>September</w:t>
            </w:r>
          </w:p>
        </w:tc>
        <w:tc>
          <w:tcPr>
            <w:tcW w:w="720" w:type="dxa"/>
            <w:vAlign w:val="center"/>
          </w:tcPr>
          <w:p w14:paraId="5C84C9A3" w14:textId="47F20DB1" w:rsidR="00C41BEA" w:rsidRPr="00C41BEA" w:rsidRDefault="00C41BEA" w:rsidP="008E7AA8">
            <w:pPr>
              <w:pStyle w:val="Table"/>
            </w:pPr>
            <w:r w:rsidRPr="00C41BEA">
              <w:t>0.668</w:t>
            </w:r>
          </w:p>
        </w:tc>
        <w:tc>
          <w:tcPr>
            <w:tcW w:w="720" w:type="dxa"/>
            <w:vAlign w:val="center"/>
          </w:tcPr>
          <w:p w14:paraId="6D385185" w14:textId="34900863" w:rsidR="00C41BEA" w:rsidRPr="008E7AA8" w:rsidRDefault="00C41BEA" w:rsidP="008E7AA8">
            <w:pPr>
              <w:pStyle w:val="Table"/>
            </w:pPr>
            <w:r w:rsidRPr="00C41BEA">
              <w:t>6.714</w:t>
            </w:r>
          </w:p>
        </w:tc>
      </w:tr>
      <w:tr w:rsidR="00C41BEA" w:rsidRPr="008E7AA8" w14:paraId="5EEF7841" w14:textId="77777777" w:rsidTr="007277D0">
        <w:trPr>
          <w:jc w:val="center"/>
        </w:trPr>
        <w:tc>
          <w:tcPr>
            <w:tcW w:w="478" w:type="dxa"/>
            <w:vAlign w:val="center"/>
          </w:tcPr>
          <w:p w14:paraId="1DB4CBF6" w14:textId="77777777" w:rsidR="00C41BEA" w:rsidRPr="00C41BEA" w:rsidRDefault="00C41BEA" w:rsidP="008E7AA8">
            <w:pPr>
              <w:pStyle w:val="Table"/>
            </w:pPr>
            <w:r w:rsidRPr="00C41BEA">
              <w:t>10</w:t>
            </w:r>
          </w:p>
        </w:tc>
        <w:tc>
          <w:tcPr>
            <w:tcW w:w="1728" w:type="dxa"/>
            <w:vAlign w:val="center"/>
          </w:tcPr>
          <w:p w14:paraId="3C01668C" w14:textId="77777777" w:rsidR="00C41BEA" w:rsidRPr="00C41BEA" w:rsidRDefault="00C41BEA" w:rsidP="00C41BEA">
            <w:pPr>
              <w:pStyle w:val="Table"/>
            </w:pPr>
            <w:r w:rsidRPr="00C41BEA">
              <w:t>October</w:t>
            </w:r>
          </w:p>
        </w:tc>
        <w:tc>
          <w:tcPr>
            <w:tcW w:w="720" w:type="dxa"/>
            <w:vAlign w:val="center"/>
          </w:tcPr>
          <w:p w14:paraId="1CC7DBF5" w14:textId="2451FE94" w:rsidR="00C41BEA" w:rsidRPr="00C41BEA" w:rsidRDefault="00C41BEA" w:rsidP="008E7AA8">
            <w:pPr>
              <w:pStyle w:val="Table"/>
            </w:pPr>
            <w:r w:rsidRPr="00C41BEA">
              <w:t>0.694</w:t>
            </w:r>
          </w:p>
        </w:tc>
        <w:tc>
          <w:tcPr>
            <w:tcW w:w="720" w:type="dxa"/>
            <w:vAlign w:val="center"/>
          </w:tcPr>
          <w:p w14:paraId="3A4E0A57" w14:textId="347876E7" w:rsidR="00C41BEA" w:rsidRPr="008E7AA8" w:rsidRDefault="00C41BEA" w:rsidP="008E7AA8">
            <w:pPr>
              <w:pStyle w:val="Table"/>
            </w:pPr>
            <w:r w:rsidRPr="00C41BEA">
              <w:t>5.326</w:t>
            </w:r>
          </w:p>
        </w:tc>
      </w:tr>
      <w:tr w:rsidR="00C41BEA" w:rsidRPr="008E7AA8" w14:paraId="06483804" w14:textId="77777777" w:rsidTr="007277D0">
        <w:trPr>
          <w:jc w:val="center"/>
        </w:trPr>
        <w:tc>
          <w:tcPr>
            <w:tcW w:w="478" w:type="dxa"/>
            <w:vAlign w:val="center"/>
          </w:tcPr>
          <w:p w14:paraId="23E54ED9" w14:textId="77777777" w:rsidR="00C41BEA" w:rsidRPr="00C41BEA" w:rsidRDefault="00C41BEA" w:rsidP="008E7AA8">
            <w:pPr>
              <w:pStyle w:val="Table"/>
            </w:pPr>
            <w:r w:rsidRPr="00C41BEA">
              <w:t>11</w:t>
            </w:r>
          </w:p>
        </w:tc>
        <w:tc>
          <w:tcPr>
            <w:tcW w:w="1728" w:type="dxa"/>
            <w:vAlign w:val="center"/>
          </w:tcPr>
          <w:p w14:paraId="2F0EB0A0" w14:textId="77777777" w:rsidR="00C41BEA" w:rsidRPr="00C41BEA" w:rsidRDefault="00C41BEA" w:rsidP="00C41BEA">
            <w:pPr>
              <w:pStyle w:val="Table"/>
            </w:pPr>
            <w:r w:rsidRPr="00C41BEA">
              <w:t>November</w:t>
            </w:r>
          </w:p>
        </w:tc>
        <w:tc>
          <w:tcPr>
            <w:tcW w:w="720" w:type="dxa"/>
            <w:vAlign w:val="center"/>
          </w:tcPr>
          <w:p w14:paraId="619AC323" w14:textId="2F9FE95C" w:rsidR="00C41BEA" w:rsidRPr="00C41BEA" w:rsidRDefault="00C41BEA" w:rsidP="008E7AA8">
            <w:pPr>
              <w:pStyle w:val="Table"/>
            </w:pPr>
            <w:r w:rsidRPr="00C41BEA">
              <w:t>0.589</w:t>
            </w:r>
          </w:p>
        </w:tc>
        <w:tc>
          <w:tcPr>
            <w:tcW w:w="720" w:type="dxa"/>
            <w:vAlign w:val="center"/>
          </w:tcPr>
          <w:p w14:paraId="093D0DD4" w14:textId="32EABF9E" w:rsidR="00C41BEA" w:rsidRPr="008E7AA8" w:rsidRDefault="00C41BEA" w:rsidP="008E7AA8">
            <w:pPr>
              <w:pStyle w:val="Table"/>
            </w:pPr>
            <w:r w:rsidRPr="00C41BEA">
              <w:t>5.043</w:t>
            </w:r>
          </w:p>
        </w:tc>
      </w:tr>
      <w:tr w:rsidR="00C41BEA" w:rsidRPr="008E7AA8" w14:paraId="6EF1EB62" w14:textId="77777777" w:rsidTr="007277D0">
        <w:trPr>
          <w:jc w:val="center"/>
        </w:trPr>
        <w:tc>
          <w:tcPr>
            <w:tcW w:w="478" w:type="dxa"/>
            <w:vAlign w:val="center"/>
          </w:tcPr>
          <w:p w14:paraId="1B999532" w14:textId="77777777" w:rsidR="00C41BEA" w:rsidRPr="00C41BEA" w:rsidRDefault="00C41BEA" w:rsidP="008E7AA8">
            <w:pPr>
              <w:pStyle w:val="Table"/>
            </w:pPr>
            <w:r w:rsidRPr="00C41BEA">
              <w:t>12</w:t>
            </w:r>
          </w:p>
        </w:tc>
        <w:tc>
          <w:tcPr>
            <w:tcW w:w="1728" w:type="dxa"/>
            <w:vAlign w:val="center"/>
          </w:tcPr>
          <w:p w14:paraId="6DFD6B4A" w14:textId="77777777" w:rsidR="00C41BEA" w:rsidRPr="00C41BEA" w:rsidRDefault="00C41BEA" w:rsidP="00C41BEA">
            <w:pPr>
              <w:pStyle w:val="Table"/>
            </w:pPr>
            <w:r w:rsidRPr="00C41BEA">
              <w:t>December</w:t>
            </w:r>
          </w:p>
        </w:tc>
        <w:tc>
          <w:tcPr>
            <w:tcW w:w="720" w:type="dxa"/>
            <w:vAlign w:val="center"/>
          </w:tcPr>
          <w:p w14:paraId="2E09E4B4" w14:textId="29E6A3CE" w:rsidR="00C41BEA" w:rsidRPr="00C41BEA" w:rsidRDefault="00C41BEA" w:rsidP="008E7AA8">
            <w:pPr>
              <w:pStyle w:val="Table"/>
            </w:pPr>
            <w:r w:rsidRPr="00C41BEA">
              <w:t>0.595</w:t>
            </w:r>
          </w:p>
        </w:tc>
        <w:tc>
          <w:tcPr>
            <w:tcW w:w="720" w:type="dxa"/>
            <w:vAlign w:val="center"/>
          </w:tcPr>
          <w:p w14:paraId="4C9799BE" w14:textId="3DFCB198" w:rsidR="00C41BEA" w:rsidRPr="008E7AA8" w:rsidRDefault="00C41BEA" w:rsidP="008E7AA8">
            <w:pPr>
              <w:pStyle w:val="Table"/>
            </w:pPr>
            <w:r w:rsidRPr="00C41BEA">
              <w:t>4.081</w:t>
            </w:r>
          </w:p>
        </w:tc>
      </w:tr>
    </w:tbl>
    <w:p w14:paraId="5422BB12" w14:textId="77777777" w:rsidR="00C41BEA" w:rsidRDefault="00C41BEA" w:rsidP="00E702EE"/>
    <w:p w14:paraId="15F86AF9" w14:textId="7FFEF554" w:rsidR="00E95300" w:rsidRDefault="00E95300" w:rsidP="00E95300">
      <w:r w:rsidRPr="00E702EE">
        <w:t xml:space="preserve">Constants for the monthly relationship between the minimum temperature at Knole </w:t>
      </w:r>
      <w:r w:rsidR="000700DB">
        <w:t>(</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r>
          <w:rPr>
            <w:rFonts w:ascii="Cambria Math" w:hAnsi="Cambria Math"/>
          </w:rPr>
          <m:t>)</m:t>
        </m:r>
      </m:oMath>
      <w:r w:rsidR="000700DB">
        <w:t xml:space="preserve"> </w:t>
      </w:r>
      <w:r w:rsidRPr="00E702EE">
        <w:t xml:space="preserve">and the dew point temperature </w:t>
      </w:r>
      <w:r w:rsidR="000700DB">
        <w:t>(</w:t>
      </w:r>
      <m:oMath>
        <m:sSub>
          <m:sSubPr>
            <m:ctrlPr>
              <w:rPr>
                <w:rFonts w:ascii="Cambria Math" w:eastAsiaTheme="majorEastAsia" w:hAnsi="Cambria Math"/>
              </w:rPr>
            </m:ctrlPr>
          </m:sSubPr>
          <m:e>
            <m:r>
              <m:rPr>
                <m:sty m:val="p"/>
              </m:rPr>
              <w:rPr>
                <w:rFonts w:ascii="Cambria Math" w:eastAsiaTheme="majorEastAsia" w:hAnsi="Cambria Math"/>
              </w:rPr>
              <m:t>T</m:t>
            </m:r>
          </m:e>
          <m:sub>
            <m:r>
              <m:rPr>
                <m:sty m:val="p"/>
              </m:rPr>
              <w:rPr>
                <w:rFonts w:ascii="Cambria Math" w:eastAsiaTheme="majorEastAsia" w:hAnsi="Cambria Math"/>
              </w:rPr>
              <m:t>dew</m:t>
            </m:r>
          </m:sub>
        </m:sSub>
      </m:oMath>
      <w:r w:rsidR="000700DB">
        <w:t xml:space="preserve">) </w:t>
      </w:r>
      <w:r w:rsidRPr="00E702EE">
        <w:t>in Sect</w:t>
      </w:r>
      <w:r w:rsidR="00B46CD9" w:rsidRPr="00E702EE">
        <w:t>i</w:t>
      </w:r>
      <w:r w:rsidRPr="00E702EE">
        <w:t xml:space="preserve">on </w:t>
      </w:r>
      <w:r w:rsidR="000700DB">
        <w:t>3</w:t>
      </w:r>
      <w:r w:rsidRPr="00E702EE">
        <w:t>.</w:t>
      </w:r>
      <w:r w:rsidR="000700DB">
        <w:t>5</w:t>
      </w:r>
      <w:r w:rsidR="000700DB" w:rsidRPr="00E702EE">
        <w:t xml:space="preserve"> </w:t>
      </w:r>
      <w:r w:rsidRPr="00E702EE">
        <w:t>are given in Table B3.</w:t>
      </w:r>
      <w:r>
        <w:t xml:space="preserve"> </w:t>
      </w:r>
    </w:p>
    <w:p w14:paraId="353B6B47" w14:textId="6E154231" w:rsidR="0085743D" w:rsidRPr="0085743D" w:rsidRDefault="0085743D" w:rsidP="0085743D">
      <w:pPr>
        <w:pStyle w:val="Heading2"/>
        <w:rPr>
          <w:lang w:val="en-US"/>
        </w:rPr>
      </w:pPr>
      <w:r>
        <w:rPr>
          <w:lang w:val="en-US"/>
        </w:rPr>
        <w:t>B.3. Dew point temperature calculation monthly-dependent constants</w:t>
      </w:r>
    </w:p>
    <w:p w14:paraId="5CE8FFBD" w14:textId="77777777" w:rsidR="00CB1E01" w:rsidRPr="009233AA" w:rsidRDefault="00CB1E01" w:rsidP="009233AA">
      <w:pPr>
        <w:pStyle w:val="CaptionTable"/>
      </w:pPr>
      <w:r w:rsidRPr="009233AA">
        <w:t>Table B3: Coefficients used in Equation 10 for the monthly temperature relationship between the minimum temperature outside Knole House (</w: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T</m:t>
                </m:r>
              </m:e>
            </m:acc>
          </m:e>
          <m:sub>
            <m:r>
              <m:rPr>
                <m:sty m:val="p"/>
              </m:rPr>
              <w:rPr>
                <w:rFonts w:ascii="Cambria Math" w:hAnsi="Cambria Math"/>
              </w:rPr>
              <m:t>KO</m:t>
            </m:r>
          </m:sub>
        </m:sSub>
        <m:r>
          <m:rPr>
            <m:sty m:val="p"/>
          </m:rPr>
          <w:rPr>
            <w:rFonts w:ascii="Cambria Math" w:hAnsi="Cambria Math"/>
          </w:rPr>
          <m:t>)</m:t>
        </m:r>
      </m:oMath>
      <w:r w:rsidRPr="009233AA">
        <w:t xml:space="preserve"> and the dew point temperature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rPr>
              <m:t>dew</m:t>
            </m:r>
          </m:sub>
        </m:sSub>
      </m:oMath>
      <w:r w:rsidRPr="009233AA">
        <w:t>).</w:t>
      </w:r>
    </w:p>
    <w:tbl>
      <w:tblPr>
        <w:tblStyle w:val="TableGrid"/>
        <w:tblW w:w="0" w:type="auto"/>
        <w:jc w:val="center"/>
        <w:tblLayout w:type="fixed"/>
        <w:tblLook w:val="04A0" w:firstRow="1" w:lastRow="0" w:firstColumn="1" w:lastColumn="0" w:noHBand="0" w:noVBand="1"/>
      </w:tblPr>
      <w:tblGrid>
        <w:gridCol w:w="478"/>
        <w:gridCol w:w="1728"/>
        <w:gridCol w:w="1440"/>
      </w:tblGrid>
      <w:tr w:rsidR="00B67724" w:rsidRPr="008E7AA8" w14:paraId="5C15FEF6" w14:textId="77777777" w:rsidTr="00B67724">
        <w:trPr>
          <w:trHeight w:val="255"/>
          <w:jc w:val="center"/>
        </w:trPr>
        <w:tc>
          <w:tcPr>
            <w:tcW w:w="478" w:type="dxa"/>
            <w:vAlign w:val="center"/>
          </w:tcPr>
          <w:p w14:paraId="1898EF39" w14:textId="62EA2EDA" w:rsidR="00B67724" w:rsidRPr="00B67724" w:rsidRDefault="00B67724" w:rsidP="00B67724">
            <w:pPr>
              <w:pStyle w:val="Table"/>
              <w:rPr>
                <w:b/>
              </w:rPr>
            </w:pPr>
            <w:r w:rsidRPr="00B67724">
              <w:rPr>
                <w:b/>
              </w:rPr>
              <w:t>i</w:t>
            </w:r>
          </w:p>
        </w:tc>
        <w:tc>
          <w:tcPr>
            <w:tcW w:w="1728" w:type="dxa"/>
            <w:vAlign w:val="center"/>
          </w:tcPr>
          <w:p w14:paraId="3E1E0AE4" w14:textId="4D145D93" w:rsidR="00B67724" w:rsidRPr="00B67724" w:rsidRDefault="00B67724" w:rsidP="00B67724">
            <w:pPr>
              <w:pStyle w:val="Table"/>
              <w:rPr>
                <w:b/>
              </w:rPr>
            </w:pPr>
            <w:r w:rsidRPr="00B67724">
              <w:rPr>
                <w:b/>
              </w:rPr>
              <w:t>Month</w:t>
            </w:r>
          </w:p>
        </w:tc>
        <w:tc>
          <w:tcPr>
            <w:tcW w:w="1440" w:type="dxa"/>
            <w:vAlign w:val="center"/>
          </w:tcPr>
          <w:p w14:paraId="2194949D" w14:textId="75FC1AF0" w:rsidR="00B67724" w:rsidRPr="00B67724" w:rsidRDefault="000E4C88" w:rsidP="00B67724">
            <w:pPr>
              <w:pStyle w:val="Table"/>
              <w:rPr>
                <w:b/>
              </w:rPr>
            </w:pPr>
            <m:oMathPara>
              <m:oMath>
                <m:sSub>
                  <m:sSubPr>
                    <m:ctrlPr>
                      <w:rPr>
                        <w:rFonts w:ascii="Cambria Math" w:hAnsi="Cambria Math"/>
                        <w:b/>
                      </w:rPr>
                    </m:ctrlPr>
                  </m:sSubPr>
                  <m:e>
                    <m:r>
                      <m:rPr>
                        <m:sty m:val="b"/>
                      </m:rPr>
                      <w:rPr>
                        <w:rFonts w:ascii="Cambria Math" w:hAnsi="Cambria Math"/>
                      </w:rPr>
                      <m:t>v</m:t>
                    </m:r>
                  </m:e>
                  <m:sub>
                    <m:r>
                      <m:rPr>
                        <m:sty m:val="b"/>
                      </m:rPr>
                      <w:rPr>
                        <w:rFonts w:ascii="Cambria Math" w:hAnsi="Cambria Math"/>
                      </w:rPr>
                      <m:t>i</m:t>
                    </m:r>
                  </m:sub>
                </m:sSub>
              </m:oMath>
            </m:oMathPara>
          </w:p>
        </w:tc>
      </w:tr>
      <w:tr w:rsidR="00B67724" w:rsidRPr="008E7AA8" w14:paraId="303B1D9B" w14:textId="77777777" w:rsidTr="00B67724">
        <w:trPr>
          <w:jc w:val="center"/>
        </w:trPr>
        <w:tc>
          <w:tcPr>
            <w:tcW w:w="478" w:type="dxa"/>
            <w:vAlign w:val="center"/>
          </w:tcPr>
          <w:p w14:paraId="094ED3F8" w14:textId="77777777" w:rsidR="00B67724" w:rsidRPr="00B67724" w:rsidRDefault="00B67724" w:rsidP="00B67724">
            <w:pPr>
              <w:pStyle w:val="Table"/>
            </w:pPr>
            <w:r w:rsidRPr="00B67724">
              <w:t>1</w:t>
            </w:r>
          </w:p>
        </w:tc>
        <w:tc>
          <w:tcPr>
            <w:tcW w:w="1728" w:type="dxa"/>
            <w:vAlign w:val="center"/>
          </w:tcPr>
          <w:p w14:paraId="302688B1" w14:textId="77777777" w:rsidR="00B67724" w:rsidRPr="00B67724" w:rsidRDefault="00B67724" w:rsidP="00B67724">
            <w:pPr>
              <w:pStyle w:val="Table"/>
            </w:pPr>
            <w:r w:rsidRPr="00B67724">
              <w:t>January</w:t>
            </w:r>
          </w:p>
        </w:tc>
        <w:tc>
          <w:tcPr>
            <w:tcW w:w="1440" w:type="dxa"/>
            <w:vAlign w:val="bottom"/>
          </w:tcPr>
          <w:p w14:paraId="08012D7F" w14:textId="308F209A" w:rsidR="00B67724" w:rsidRPr="00B67724" w:rsidRDefault="00B67724" w:rsidP="00B67724">
            <w:pPr>
              <w:pStyle w:val="Table"/>
            </w:pPr>
            <w:r w:rsidRPr="00B67724">
              <w:t>0.000</w:t>
            </w:r>
          </w:p>
        </w:tc>
      </w:tr>
      <w:tr w:rsidR="00B67724" w:rsidRPr="008E7AA8" w14:paraId="36D6B320" w14:textId="77777777" w:rsidTr="00B67724">
        <w:trPr>
          <w:jc w:val="center"/>
        </w:trPr>
        <w:tc>
          <w:tcPr>
            <w:tcW w:w="478" w:type="dxa"/>
            <w:vAlign w:val="center"/>
          </w:tcPr>
          <w:p w14:paraId="66EB8D30" w14:textId="77777777" w:rsidR="00B67724" w:rsidRPr="00B67724" w:rsidRDefault="00B67724" w:rsidP="00B67724">
            <w:pPr>
              <w:pStyle w:val="Table"/>
            </w:pPr>
            <w:r w:rsidRPr="00B67724">
              <w:t>2</w:t>
            </w:r>
          </w:p>
        </w:tc>
        <w:tc>
          <w:tcPr>
            <w:tcW w:w="1728" w:type="dxa"/>
            <w:vAlign w:val="center"/>
          </w:tcPr>
          <w:p w14:paraId="75944805" w14:textId="77777777" w:rsidR="00B67724" w:rsidRPr="00B67724" w:rsidRDefault="00B67724" w:rsidP="00B67724">
            <w:pPr>
              <w:pStyle w:val="Table"/>
            </w:pPr>
            <w:r w:rsidRPr="00B67724">
              <w:t>February</w:t>
            </w:r>
          </w:p>
        </w:tc>
        <w:tc>
          <w:tcPr>
            <w:tcW w:w="1440" w:type="dxa"/>
            <w:vAlign w:val="bottom"/>
          </w:tcPr>
          <w:p w14:paraId="7B604226" w14:textId="7DE29294" w:rsidR="00B67724" w:rsidRPr="00B67724" w:rsidRDefault="00B67724" w:rsidP="00B67724">
            <w:pPr>
              <w:pStyle w:val="Table"/>
            </w:pPr>
            <w:r w:rsidRPr="00B67724">
              <w:t>0.119</w:t>
            </w:r>
          </w:p>
        </w:tc>
      </w:tr>
      <w:tr w:rsidR="00B67724" w:rsidRPr="008E7AA8" w14:paraId="1EFB2DB5" w14:textId="77777777" w:rsidTr="00B67724">
        <w:trPr>
          <w:jc w:val="center"/>
        </w:trPr>
        <w:tc>
          <w:tcPr>
            <w:tcW w:w="478" w:type="dxa"/>
            <w:vAlign w:val="center"/>
          </w:tcPr>
          <w:p w14:paraId="65A2AE43" w14:textId="77777777" w:rsidR="00B67724" w:rsidRPr="00B67724" w:rsidRDefault="00B67724" w:rsidP="00B67724">
            <w:pPr>
              <w:pStyle w:val="Table"/>
            </w:pPr>
            <w:r w:rsidRPr="00B67724">
              <w:t>3</w:t>
            </w:r>
          </w:p>
        </w:tc>
        <w:tc>
          <w:tcPr>
            <w:tcW w:w="1728" w:type="dxa"/>
            <w:vAlign w:val="center"/>
          </w:tcPr>
          <w:p w14:paraId="2D041FCD" w14:textId="77777777" w:rsidR="00B67724" w:rsidRPr="00B67724" w:rsidRDefault="00B67724" w:rsidP="00B67724">
            <w:pPr>
              <w:pStyle w:val="Table"/>
            </w:pPr>
            <w:r w:rsidRPr="00B67724">
              <w:t>March</w:t>
            </w:r>
          </w:p>
        </w:tc>
        <w:tc>
          <w:tcPr>
            <w:tcW w:w="1440" w:type="dxa"/>
            <w:vAlign w:val="bottom"/>
          </w:tcPr>
          <w:p w14:paraId="725416CA" w14:textId="781E2169" w:rsidR="00B67724" w:rsidRPr="00B67724" w:rsidRDefault="00B67724" w:rsidP="00B67724">
            <w:pPr>
              <w:pStyle w:val="Table"/>
            </w:pPr>
            <w:r w:rsidRPr="00B67724">
              <w:t>0.282</w:t>
            </w:r>
          </w:p>
        </w:tc>
      </w:tr>
      <w:tr w:rsidR="00B67724" w:rsidRPr="008E7AA8" w14:paraId="098C3590" w14:textId="77777777" w:rsidTr="00B67724">
        <w:trPr>
          <w:jc w:val="center"/>
        </w:trPr>
        <w:tc>
          <w:tcPr>
            <w:tcW w:w="478" w:type="dxa"/>
            <w:vAlign w:val="center"/>
          </w:tcPr>
          <w:p w14:paraId="25154901" w14:textId="77777777" w:rsidR="00B67724" w:rsidRPr="00B67724" w:rsidRDefault="00B67724" w:rsidP="00B67724">
            <w:pPr>
              <w:pStyle w:val="Table"/>
            </w:pPr>
            <w:r w:rsidRPr="00B67724">
              <w:t>4</w:t>
            </w:r>
          </w:p>
        </w:tc>
        <w:tc>
          <w:tcPr>
            <w:tcW w:w="1728" w:type="dxa"/>
            <w:vAlign w:val="center"/>
          </w:tcPr>
          <w:p w14:paraId="3C9E7372" w14:textId="77777777" w:rsidR="00B67724" w:rsidRPr="00B67724" w:rsidRDefault="00B67724" w:rsidP="00B67724">
            <w:pPr>
              <w:pStyle w:val="Table"/>
            </w:pPr>
            <w:r w:rsidRPr="00B67724">
              <w:t>April</w:t>
            </w:r>
          </w:p>
        </w:tc>
        <w:tc>
          <w:tcPr>
            <w:tcW w:w="1440" w:type="dxa"/>
            <w:vAlign w:val="bottom"/>
          </w:tcPr>
          <w:p w14:paraId="453E7E9D" w14:textId="36F4BDD8" w:rsidR="00B67724" w:rsidRPr="00B67724" w:rsidRDefault="00B67724" w:rsidP="00B67724">
            <w:pPr>
              <w:pStyle w:val="Table"/>
            </w:pPr>
            <w:r w:rsidRPr="00B67724">
              <w:t>0.634</w:t>
            </w:r>
          </w:p>
        </w:tc>
      </w:tr>
      <w:tr w:rsidR="00B67724" w:rsidRPr="008E7AA8" w14:paraId="5B33AC0A" w14:textId="77777777" w:rsidTr="00B67724">
        <w:trPr>
          <w:jc w:val="center"/>
        </w:trPr>
        <w:tc>
          <w:tcPr>
            <w:tcW w:w="478" w:type="dxa"/>
            <w:vAlign w:val="center"/>
          </w:tcPr>
          <w:p w14:paraId="62EF97B2" w14:textId="77777777" w:rsidR="00B67724" w:rsidRPr="00B67724" w:rsidRDefault="00B67724" w:rsidP="00B67724">
            <w:pPr>
              <w:pStyle w:val="Table"/>
            </w:pPr>
            <w:r w:rsidRPr="00B67724">
              <w:t>5</w:t>
            </w:r>
          </w:p>
        </w:tc>
        <w:tc>
          <w:tcPr>
            <w:tcW w:w="1728" w:type="dxa"/>
            <w:vAlign w:val="center"/>
          </w:tcPr>
          <w:p w14:paraId="1C9B8552" w14:textId="77777777" w:rsidR="00B67724" w:rsidRPr="00B67724" w:rsidRDefault="00B67724" w:rsidP="00B67724">
            <w:pPr>
              <w:pStyle w:val="Table"/>
            </w:pPr>
            <w:r w:rsidRPr="00B67724">
              <w:t>May</w:t>
            </w:r>
          </w:p>
        </w:tc>
        <w:tc>
          <w:tcPr>
            <w:tcW w:w="1440" w:type="dxa"/>
            <w:vAlign w:val="bottom"/>
          </w:tcPr>
          <w:p w14:paraId="2E890FE6" w14:textId="6623D551" w:rsidR="00B67724" w:rsidRPr="00B67724" w:rsidRDefault="00B67724" w:rsidP="00B67724">
            <w:pPr>
              <w:pStyle w:val="Table"/>
            </w:pPr>
            <w:r w:rsidRPr="00B67724">
              <w:t>1.067</w:t>
            </w:r>
          </w:p>
        </w:tc>
      </w:tr>
      <w:tr w:rsidR="00B67724" w:rsidRPr="008E7AA8" w14:paraId="08560212" w14:textId="77777777" w:rsidTr="00B67724">
        <w:trPr>
          <w:jc w:val="center"/>
        </w:trPr>
        <w:tc>
          <w:tcPr>
            <w:tcW w:w="478" w:type="dxa"/>
            <w:vAlign w:val="center"/>
          </w:tcPr>
          <w:p w14:paraId="685BF264" w14:textId="77777777" w:rsidR="00B67724" w:rsidRPr="00B67724" w:rsidRDefault="00B67724" w:rsidP="00B67724">
            <w:pPr>
              <w:pStyle w:val="Table"/>
            </w:pPr>
            <w:r w:rsidRPr="00B67724">
              <w:t>6</w:t>
            </w:r>
          </w:p>
        </w:tc>
        <w:tc>
          <w:tcPr>
            <w:tcW w:w="1728" w:type="dxa"/>
            <w:vAlign w:val="center"/>
          </w:tcPr>
          <w:p w14:paraId="2A6EE2B6" w14:textId="77777777" w:rsidR="00B67724" w:rsidRPr="00B67724" w:rsidRDefault="00B67724" w:rsidP="00B67724">
            <w:pPr>
              <w:pStyle w:val="Table"/>
            </w:pPr>
            <w:r w:rsidRPr="00B67724">
              <w:t>June</w:t>
            </w:r>
          </w:p>
        </w:tc>
        <w:tc>
          <w:tcPr>
            <w:tcW w:w="1440" w:type="dxa"/>
            <w:vAlign w:val="bottom"/>
          </w:tcPr>
          <w:p w14:paraId="368ADD3B" w14:textId="07BB7A11" w:rsidR="00B67724" w:rsidRPr="00B67724" w:rsidRDefault="00B67724" w:rsidP="00B67724">
            <w:pPr>
              <w:pStyle w:val="Table"/>
            </w:pPr>
            <w:r w:rsidRPr="00B67724">
              <w:t>1.962</w:t>
            </w:r>
          </w:p>
        </w:tc>
      </w:tr>
      <w:tr w:rsidR="00B67724" w:rsidRPr="008E7AA8" w14:paraId="03DF3E15" w14:textId="77777777" w:rsidTr="00B67724">
        <w:trPr>
          <w:jc w:val="center"/>
        </w:trPr>
        <w:tc>
          <w:tcPr>
            <w:tcW w:w="478" w:type="dxa"/>
            <w:vAlign w:val="center"/>
          </w:tcPr>
          <w:p w14:paraId="669A13A6" w14:textId="77777777" w:rsidR="00B67724" w:rsidRPr="00B67724" w:rsidRDefault="00B67724" w:rsidP="00B67724">
            <w:pPr>
              <w:pStyle w:val="Table"/>
            </w:pPr>
            <w:r w:rsidRPr="00B67724">
              <w:t>7</w:t>
            </w:r>
          </w:p>
        </w:tc>
        <w:tc>
          <w:tcPr>
            <w:tcW w:w="1728" w:type="dxa"/>
            <w:vAlign w:val="center"/>
          </w:tcPr>
          <w:p w14:paraId="3FF0C077" w14:textId="77777777" w:rsidR="00B67724" w:rsidRPr="00B67724" w:rsidRDefault="00B67724" w:rsidP="00B67724">
            <w:pPr>
              <w:pStyle w:val="Table"/>
            </w:pPr>
            <w:r w:rsidRPr="00B67724">
              <w:t>July</w:t>
            </w:r>
          </w:p>
        </w:tc>
        <w:tc>
          <w:tcPr>
            <w:tcW w:w="1440" w:type="dxa"/>
            <w:vAlign w:val="bottom"/>
          </w:tcPr>
          <w:p w14:paraId="334F4A39" w14:textId="3E469865" w:rsidR="00B67724" w:rsidRPr="00B67724" w:rsidRDefault="00B67724" w:rsidP="00B67724">
            <w:pPr>
              <w:pStyle w:val="Table"/>
            </w:pPr>
            <w:r w:rsidRPr="00B67724">
              <w:t>1.712</w:t>
            </w:r>
          </w:p>
        </w:tc>
      </w:tr>
      <w:tr w:rsidR="00B67724" w:rsidRPr="008E7AA8" w14:paraId="74E38C2F" w14:textId="77777777" w:rsidTr="00B67724">
        <w:trPr>
          <w:jc w:val="center"/>
        </w:trPr>
        <w:tc>
          <w:tcPr>
            <w:tcW w:w="478" w:type="dxa"/>
            <w:vAlign w:val="center"/>
          </w:tcPr>
          <w:p w14:paraId="265D6926" w14:textId="77777777" w:rsidR="00B67724" w:rsidRPr="00B67724" w:rsidRDefault="00B67724" w:rsidP="00B67724">
            <w:pPr>
              <w:pStyle w:val="Table"/>
            </w:pPr>
            <w:r w:rsidRPr="00B67724">
              <w:t>8</w:t>
            </w:r>
          </w:p>
        </w:tc>
        <w:tc>
          <w:tcPr>
            <w:tcW w:w="1728" w:type="dxa"/>
            <w:vAlign w:val="center"/>
          </w:tcPr>
          <w:p w14:paraId="68978F26" w14:textId="77777777" w:rsidR="00B67724" w:rsidRPr="00B67724" w:rsidRDefault="00B67724" w:rsidP="00B67724">
            <w:pPr>
              <w:pStyle w:val="Table"/>
            </w:pPr>
            <w:r w:rsidRPr="00B67724">
              <w:t>August</w:t>
            </w:r>
          </w:p>
        </w:tc>
        <w:tc>
          <w:tcPr>
            <w:tcW w:w="1440" w:type="dxa"/>
            <w:vAlign w:val="bottom"/>
          </w:tcPr>
          <w:p w14:paraId="69802A4C" w14:textId="355139B4" w:rsidR="00B67724" w:rsidRPr="00B67724" w:rsidRDefault="00B67724" w:rsidP="00B67724">
            <w:pPr>
              <w:pStyle w:val="Table"/>
            </w:pPr>
            <w:r w:rsidRPr="00B67724">
              <w:t>1.318</w:t>
            </w:r>
          </w:p>
        </w:tc>
      </w:tr>
      <w:tr w:rsidR="00B67724" w:rsidRPr="008E7AA8" w14:paraId="0CA3D4A5" w14:textId="77777777" w:rsidTr="00B67724">
        <w:trPr>
          <w:jc w:val="center"/>
        </w:trPr>
        <w:tc>
          <w:tcPr>
            <w:tcW w:w="478" w:type="dxa"/>
            <w:vAlign w:val="center"/>
          </w:tcPr>
          <w:p w14:paraId="5885DA76" w14:textId="77777777" w:rsidR="00B67724" w:rsidRPr="00B67724" w:rsidRDefault="00B67724" w:rsidP="00B67724">
            <w:pPr>
              <w:pStyle w:val="Table"/>
            </w:pPr>
            <w:r w:rsidRPr="00B67724">
              <w:t>9</w:t>
            </w:r>
          </w:p>
        </w:tc>
        <w:tc>
          <w:tcPr>
            <w:tcW w:w="1728" w:type="dxa"/>
            <w:vAlign w:val="center"/>
          </w:tcPr>
          <w:p w14:paraId="221AD695" w14:textId="77777777" w:rsidR="00B67724" w:rsidRPr="00B67724" w:rsidRDefault="00B67724" w:rsidP="00B67724">
            <w:pPr>
              <w:pStyle w:val="Table"/>
            </w:pPr>
            <w:r w:rsidRPr="00B67724">
              <w:t>September</w:t>
            </w:r>
          </w:p>
        </w:tc>
        <w:tc>
          <w:tcPr>
            <w:tcW w:w="1440" w:type="dxa"/>
            <w:vAlign w:val="bottom"/>
          </w:tcPr>
          <w:p w14:paraId="6D05A550" w14:textId="081F6E29" w:rsidR="00B67724" w:rsidRPr="00B67724" w:rsidRDefault="00B67724" w:rsidP="00B67724">
            <w:pPr>
              <w:pStyle w:val="Table"/>
            </w:pPr>
            <w:r w:rsidRPr="00B67724">
              <w:t>0.635</w:t>
            </w:r>
          </w:p>
        </w:tc>
      </w:tr>
      <w:tr w:rsidR="00B67724" w:rsidRPr="008E7AA8" w14:paraId="7854EF52" w14:textId="77777777" w:rsidTr="00B67724">
        <w:trPr>
          <w:jc w:val="center"/>
        </w:trPr>
        <w:tc>
          <w:tcPr>
            <w:tcW w:w="478" w:type="dxa"/>
            <w:vAlign w:val="center"/>
          </w:tcPr>
          <w:p w14:paraId="042164AF" w14:textId="77777777" w:rsidR="00B67724" w:rsidRPr="00B67724" w:rsidRDefault="00B67724" w:rsidP="00B67724">
            <w:pPr>
              <w:pStyle w:val="Table"/>
            </w:pPr>
            <w:r w:rsidRPr="00B67724">
              <w:t>10</w:t>
            </w:r>
          </w:p>
        </w:tc>
        <w:tc>
          <w:tcPr>
            <w:tcW w:w="1728" w:type="dxa"/>
            <w:vAlign w:val="center"/>
          </w:tcPr>
          <w:p w14:paraId="10203D88" w14:textId="77777777" w:rsidR="00B67724" w:rsidRPr="00B67724" w:rsidRDefault="00B67724" w:rsidP="00B67724">
            <w:pPr>
              <w:pStyle w:val="Table"/>
            </w:pPr>
            <w:r w:rsidRPr="00B67724">
              <w:t>October</w:t>
            </w:r>
          </w:p>
        </w:tc>
        <w:tc>
          <w:tcPr>
            <w:tcW w:w="1440" w:type="dxa"/>
            <w:vAlign w:val="bottom"/>
          </w:tcPr>
          <w:p w14:paraId="59F3C838" w14:textId="38D1BE1D" w:rsidR="00B67724" w:rsidRPr="00B67724" w:rsidRDefault="00B67724" w:rsidP="00B67724">
            <w:pPr>
              <w:pStyle w:val="Table"/>
            </w:pPr>
            <w:r w:rsidRPr="00B67724">
              <w:t>0.147</w:t>
            </w:r>
          </w:p>
        </w:tc>
      </w:tr>
      <w:tr w:rsidR="00B67724" w:rsidRPr="008E7AA8" w14:paraId="6EF3DEFE" w14:textId="77777777" w:rsidTr="00B67724">
        <w:trPr>
          <w:jc w:val="center"/>
        </w:trPr>
        <w:tc>
          <w:tcPr>
            <w:tcW w:w="478" w:type="dxa"/>
            <w:vAlign w:val="center"/>
          </w:tcPr>
          <w:p w14:paraId="6D6E1AF7" w14:textId="77777777" w:rsidR="00B67724" w:rsidRPr="00B67724" w:rsidRDefault="00B67724" w:rsidP="00B67724">
            <w:pPr>
              <w:pStyle w:val="Table"/>
            </w:pPr>
            <w:r w:rsidRPr="00B67724">
              <w:t>11</w:t>
            </w:r>
          </w:p>
        </w:tc>
        <w:tc>
          <w:tcPr>
            <w:tcW w:w="1728" w:type="dxa"/>
            <w:vAlign w:val="center"/>
          </w:tcPr>
          <w:p w14:paraId="340D7170" w14:textId="77777777" w:rsidR="00B67724" w:rsidRPr="00B67724" w:rsidRDefault="00B67724" w:rsidP="00B67724">
            <w:pPr>
              <w:pStyle w:val="Table"/>
            </w:pPr>
            <w:r w:rsidRPr="00B67724">
              <w:t>November</w:t>
            </w:r>
          </w:p>
        </w:tc>
        <w:tc>
          <w:tcPr>
            <w:tcW w:w="1440" w:type="dxa"/>
            <w:vAlign w:val="bottom"/>
          </w:tcPr>
          <w:p w14:paraId="744AA6F4" w14:textId="6177203F" w:rsidR="00B67724" w:rsidRPr="00B67724" w:rsidRDefault="00B67724" w:rsidP="00B67724">
            <w:pPr>
              <w:pStyle w:val="Table"/>
            </w:pPr>
            <w:r w:rsidRPr="00B67724">
              <w:t>0.382</w:t>
            </w:r>
          </w:p>
        </w:tc>
      </w:tr>
      <w:tr w:rsidR="00B67724" w:rsidRPr="008E7AA8" w14:paraId="0292FF46" w14:textId="77777777" w:rsidTr="00B67724">
        <w:trPr>
          <w:jc w:val="center"/>
        </w:trPr>
        <w:tc>
          <w:tcPr>
            <w:tcW w:w="478" w:type="dxa"/>
            <w:vAlign w:val="center"/>
          </w:tcPr>
          <w:p w14:paraId="1CBEACE3" w14:textId="77777777" w:rsidR="00B67724" w:rsidRPr="00B67724" w:rsidRDefault="00B67724" w:rsidP="00B67724">
            <w:pPr>
              <w:pStyle w:val="Table"/>
            </w:pPr>
            <w:r w:rsidRPr="00B67724">
              <w:t>12</w:t>
            </w:r>
          </w:p>
        </w:tc>
        <w:tc>
          <w:tcPr>
            <w:tcW w:w="1728" w:type="dxa"/>
            <w:vAlign w:val="center"/>
          </w:tcPr>
          <w:p w14:paraId="59FB489F" w14:textId="77777777" w:rsidR="00B67724" w:rsidRPr="00B67724" w:rsidRDefault="00B67724" w:rsidP="00B67724">
            <w:pPr>
              <w:pStyle w:val="Table"/>
            </w:pPr>
            <w:r w:rsidRPr="00B67724">
              <w:t>December</w:t>
            </w:r>
          </w:p>
        </w:tc>
        <w:tc>
          <w:tcPr>
            <w:tcW w:w="1440" w:type="dxa"/>
            <w:vAlign w:val="bottom"/>
          </w:tcPr>
          <w:p w14:paraId="4B226BEB" w14:textId="321CF631" w:rsidR="00B67724" w:rsidRPr="00B67724" w:rsidRDefault="00B67724" w:rsidP="00B67724">
            <w:pPr>
              <w:pStyle w:val="Table"/>
            </w:pPr>
            <w:r w:rsidRPr="00B67724">
              <w:t>0.000</w:t>
            </w:r>
          </w:p>
        </w:tc>
      </w:tr>
    </w:tbl>
    <w:p w14:paraId="1B1BA86B" w14:textId="4124EAFD" w:rsidR="00BB394C" w:rsidRDefault="00E50A97" w:rsidP="00BB394C">
      <w:r>
        <w:lastRenderedPageBreak/>
        <w:t xml:space="preserve">The monthly correction constants </w:t>
      </w:r>
      <w:r w:rsidR="000700DB">
        <w:t>(</w:t>
      </w:r>
      <m:oMath>
        <m:sSub>
          <m:sSubPr>
            <m:ctrlPr>
              <w:rPr>
                <w:rFonts w:ascii="Cambria Math" w:hAnsi="Cambria Math"/>
              </w:rPr>
            </m:ctrlPr>
          </m:sSubPr>
          <m:e>
            <m:r>
              <m:rPr>
                <m:sty m:val="p"/>
              </m:rPr>
              <w:rPr>
                <w:rFonts w:ascii="Cambria Math" w:hAnsi="Cambria Math"/>
              </w:rPr>
              <m:t>v</m:t>
            </m:r>
          </m:e>
          <m:sub>
            <m:r>
              <m:rPr>
                <m:sty m:val="p"/>
              </m:rPr>
              <w:rPr>
                <w:rFonts w:ascii="Cambria Math" w:hAnsi="Cambria Math"/>
              </w:rPr>
              <m:t>i</m:t>
            </m:r>
          </m:sub>
        </m:sSub>
      </m:oMath>
      <w:r w:rsidR="000700DB">
        <w:t xml:space="preserve">) </w:t>
      </w:r>
      <w:r>
        <w:t>for the dew point temperature show a similar trend to Upreti et al.</w:t>
      </w:r>
      <w:r w:rsidR="00CB164B">
        <w:t xml:space="preserve"> </w:t>
      </w:r>
      <w:r>
        <w:fldChar w:fldCharType="begin" w:fldLock="1"/>
      </w:r>
      <w:r w:rsidR="00B50536">
        <w:instrText>ADDIN CSL_CITATION {"citationItems":[{"id":"ITEM-1","itemData":{"DOI":"10.1061/(ASCE)IR.1943-4774.0001225","author":[{"dropping-particle":"","family":"Upreti","given":"Hitesh","non-dropping-particle":"","parse-names":false,"suffix":""},{"dropping-particle":"","family":"Ojha","given":"C S P","non-dropping-particle":"","parse-names":false,"suffix":""},{"dropping-particle":"","family":"Asce","given":"F","non-dropping-particle":"","parse-names":false,"suffix":""}],"container-title":"Journal of Irrigation and Drainage Engineering","id":"ITEM-1","issue":"9","issued":{"date-parts":[["2017"]]},"page":"1-11","title":"Estimation of Relative Humidity and Dew Point Temperature Using Limited Meteorological Data","type":"article-journal","volume":"143"},"uris":["http://www.mendeley.com/documents/?uuid=bd45d8d0-53d5-4a35-aba7-9e77d876a172"]}],"mendeley":{"formattedCitation":"[22]","plainTextFormattedCitation":"[22]","previouslyFormattedCitation":"[22]"},"properties":{"noteIndex":0},"schema":"https://github.com/citation-style-language/schema/raw/master/csl-citation.json"}</w:instrText>
      </w:r>
      <w:r>
        <w:fldChar w:fldCharType="separate"/>
      </w:r>
      <w:r w:rsidR="008E56DA" w:rsidRPr="008E56DA">
        <w:rPr>
          <w:noProof/>
        </w:rPr>
        <w:t>[22]</w:t>
      </w:r>
      <w:r>
        <w:fldChar w:fldCharType="end"/>
      </w:r>
      <w:r w:rsidR="00316067">
        <w:t>,</w:t>
      </w:r>
      <w:r>
        <w:t xml:space="preserve"> with summer months </w:t>
      </w:r>
      <w:r w:rsidR="00316067">
        <w:t xml:space="preserve">(May to August) </w:t>
      </w:r>
      <w:r>
        <w:t>requiring a greater correction to the dew point temperature</w:t>
      </w:r>
      <w:r w:rsidR="000700DB">
        <w:t xml:space="preserve"> (</w:t>
      </w:r>
      <m:oMath>
        <m:sSub>
          <m:sSubPr>
            <m:ctrlPr>
              <w:rPr>
                <w:rFonts w:ascii="Cambria Math" w:eastAsiaTheme="majorEastAsia" w:hAnsi="Cambria Math"/>
              </w:rPr>
            </m:ctrlPr>
          </m:sSubPr>
          <m:e>
            <m:r>
              <m:rPr>
                <m:sty m:val="p"/>
              </m:rPr>
              <w:rPr>
                <w:rFonts w:ascii="Cambria Math" w:eastAsiaTheme="majorEastAsia" w:hAnsi="Cambria Math"/>
              </w:rPr>
              <m:t>T</m:t>
            </m:r>
          </m:e>
          <m:sub>
            <m:r>
              <m:rPr>
                <m:sty m:val="p"/>
              </m:rPr>
              <w:rPr>
                <w:rFonts w:ascii="Cambria Math" w:eastAsiaTheme="majorEastAsia" w:hAnsi="Cambria Math"/>
              </w:rPr>
              <m:t>dew</m:t>
            </m:r>
          </m:sub>
        </m:sSub>
      </m:oMath>
      <w:r w:rsidR="000700DB">
        <w:t>)</w:t>
      </w:r>
      <w:r>
        <w:t xml:space="preserve">. </w:t>
      </w:r>
    </w:p>
    <w:p w14:paraId="2A85799F" w14:textId="77777777" w:rsidR="0015594A" w:rsidRPr="00E019B2" w:rsidRDefault="0015594A" w:rsidP="0015594A">
      <w:pPr>
        <w:pStyle w:val="Heading1"/>
      </w:pPr>
      <w:r w:rsidRPr="00E019B2">
        <w:t xml:space="preserve">Acknowledgements </w:t>
      </w:r>
    </w:p>
    <w:p w14:paraId="5D978A3F" w14:textId="63DB3721" w:rsidR="0015594A" w:rsidRDefault="0015594A" w:rsidP="0015594A">
      <w:pPr>
        <w:rPr>
          <w:rFonts w:cs="Times"/>
          <w:color w:val="000000"/>
          <w:szCs w:val="24"/>
          <w:shd w:val="clear" w:color="auto" w:fill="FFFFFF"/>
        </w:rPr>
      </w:pPr>
      <w:r w:rsidRPr="007A0994">
        <w:rPr>
          <w:rFonts w:cs="Times"/>
          <w:szCs w:val="24"/>
        </w:rPr>
        <w:t xml:space="preserve">The authors would like to thank </w:t>
      </w:r>
      <w:r w:rsidR="007B1432" w:rsidRPr="007A0994">
        <w:rPr>
          <w:rFonts w:cs="Times"/>
          <w:szCs w:val="24"/>
        </w:rPr>
        <w:t xml:space="preserve">Nigel Blades, </w:t>
      </w:r>
      <w:r w:rsidR="007B1432">
        <w:rPr>
          <w:rFonts w:cs="Times"/>
          <w:szCs w:val="24"/>
        </w:rPr>
        <w:t xml:space="preserve">Diana </w:t>
      </w:r>
      <w:r w:rsidR="007B1432" w:rsidRPr="00E45380">
        <w:rPr>
          <w:rFonts w:cs="Times"/>
          <w:noProof/>
          <w:szCs w:val="24"/>
        </w:rPr>
        <w:t>Jaskierny</w:t>
      </w:r>
      <w:r w:rsidR="007B1432">
        <w:rPr>
          <w:rFonts w:cs="Times"/>
          <w:szCs w:val="24"/>
        </w:rPr>
        <w:t xml:space="preserve">, </w:t>
      </w:r>
      <w:r w:rsidRPr="007A0994">
        <w:rPr>
          <w:rFonts w:cs="Times"/>
          <w:szCs w:val="24"/>
        </w:rPr>
        <w:t xml:space="preserve">Christine Sitwell, </w:t>
      </w:r>
      <w:r w:rsidR="007B1432" w:rsidRPr="007A0994">
        <w:rPr>
          <w:rFonts w:cs="Times"/>
          <w:szCs w:val="24"/>
        </w:rPr>
        <w:t>Knole House</w:t>
      </w:r>
      <w:r w:rsidR="007B1432">
        <w:rPr>
          <w:rFonts w:cs="Times"/>
          <w:szCs w:val="24"/>
        </w:rPr>
        <w:t xml:space="preserve">, </w:t>
      </w:r>
      <w:r w:rsidR="007B1432" w:rsidRPr="007A0994">
        <w:rPr>
          <w:rFonts w:cs="Times"/>
          <w:szCs w:val="24"/>
        </w:rPr>
        <w:t xml:space="preserve">The National Trust </w:t>
      </w:r>
      <w:r w:rsidRPr="007A0994">
        <w:rPr>
          <w:rFonts w:cs="Times"/>
          <w:szCs w:val="24"/>
        </w:rPr>
        <w:t>and The Courtauld Institute of Art. Funding</w:t>
      </w:r>
      <w:r w:rsidRPr="00BD471C">
        <w:rPr>
          <w:rFonts w:cs="Times"/>
          <w:szCs w:val="24"/>
        </w:rPr>
        <w:t xml:space="preserve"> for this work was provided by the Engineering and Physical Sciences Research Council (EPSRC) under grant reference EP/P003613/1. The source for the Hadley Centre Central England Temperature (HadCET) dataset was </w:t>
      </w:r>
      <w:r w:rsidRPr="00BD471C">
        <w:rPr>
          <w:rFonts w:cs="Times"/>
          <w:color w:val="000000"/>
          <w:szCs w:val="24"/>
          <w:shd w:val="clear" w:color="auto" w:fill="FFFFFF"/>
        </w:rPr>
        <w:t>www.metoffice.gov.uk/hadobs.</w:t>
      </w:r>
    </w:p>
    <w:p w14:paraId="00FFA90B" w14:textId="3C643A90" w:rsidR="00FD36B6" w:rsidRDefault="00FD36B6" w:rsidP="00FD36B6">
      <w:pPr>
        <w:pStyle w:val="Heading1"/>
      </w:pPr>
      <w:r>
        <w:t>Declarations of interest</w:t>
      </w:r>
    </w:p>
    <w:p w14:paraId="6C277AFB" w14:textId="41A5D2C3" w:rsidR="00FD36B6" w:rsidRPr="00FD36B6" w:rsidRDefault="00FD36B6" w:rsidP="00FD36B6">
      <w:pPr>
        <w:rPr>
          <w:lang w:eastAsia="x-none"/>
        </w:rPr>
      </w:pPr>
      <w:r>
        <w:rPr>
          <w:lang w:eastAsia="x-none"/>
        </w:rPr>
        <w:t>None.</w:t>
      </w:r>
    </w:p>
    <w:p w14:paraId="5D8896F0" w14:textId="4DD447DD" w:rsidR="00ED505A" w:rsidRPr="00E019B2" w:rsidRDefault="00ED505A" w:rsidP="00ED505A">
      <w:pPr>
        <w:pStyle w:val="Heading1"/>
      </w:pPr>
      <w:r w:rsidRPr="00E019B2">
        <w:t>References</w:t>
      </w:r>
    </w:p>
    <w:p w14:paraId="7561113C" w14:textId="4DAC5A1F" w:rsidR="008B50E2" w:rsidRPr="008B50E2" w:rsidRDefault="00565952" w:rsidP="008B50E2">
      <w:pPr>
        <w:widowControl w:val="0"/>
        <w:autoSpaceDE w:val="0"/>
        <w:autoSpaceDN w:val="0"/>
        <w:adjustRightInd w:val="0"/>
        <w:ind w:left="640" w:hanging="640"/>
        <w:rPr>
          <w:rFonts w:cs="Times"/>
          <w:noProof/>
          <w:szCs w:val="24"/>
        </w:rPr>
      </w:pPr>
      <w:r>
        <w:rPr>
          <w:lang w:eastAsia="x-none"/>
        </w:rPr>
        <w:fldChar w:fldCharType="begin" w:fldLock="1"/>
      </w:r>
      <w:r>
        <w:rPr>
          <w:lang w:eastAsia="x-none"/>
        </w:rPr>
        <w:instrText xml:space="preserve">ADDIN Mendeley Bibliography CSL_BIBLIOGRAPHY </w:instrText>
      </w:r>
      <w:r>
        <w:rPr>
          <w:lang w:eastAsia="x-none"/>
        </w:rPr>
        <w:fldChar w:fldCharType="separate"/>
      </w:r>
      <w:r w:rsidR="008B50E2" w:rsidRPr="008B50E2">
        <w:rPr>
          <w:rFonts w:cs="Times"/>
          <w:noProof/>
          <w:szCs w:val="24"/>
        </w:rPr>
        <w:t>[1]</w:t>
      </w:r>
      <w:r w:rsidR="008B50E2" w:rsidRPr="008B50E2">
        <w:rPr>
          <w:rFonts w:cs="Times"/>
          <w:noProof/>
          <w:szCs w:val="24"/>
        </w:rPr>
        <w:tab/>
        <w:t xml:space="preserve">I. Tyers, “The tree-ring analysis of 8 panel paintings from the Historical Portrait Set in the Brown Gallery, Sackville Collection, Knole,” </w:t>
      </w:r>
      <w:r w:rsidR="008B50E2" w:rsidRPr="008B50E2">
        <w:rPr>
          <w:rFonts w:cs="Times"/>
          <w:i/>
          <w:iCs/>
          <w:noProof/>
          <w:szCs w:val="24"/>
        </w:rPr>
        <w:t>Dendrochronological Consult. Rep. 532</w:t>
      </w:r>
      <w:r w:rsidR="008B50E2" w:rsidRPr="008B50E2">
        <w:rPr>
          <w:rFonts w:cs="Times"/>
          <w:noProof/>
          <w:szCs w:val="24"/>
        </w:rPr>
        <w:t>, no. August, pp. 1–39, 2012.</w:t>
      </w:r>
    </w:p>
    <w:p w14:paraId="27DF309F"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[2]</w:t>
      </w:r>
      <w:r w:rsidRPr="008B50E2">
        <w:rPr>
          <w:rFonts w:cs="Times"/>
          <w:noProof/>
          <w:szCs w:val="24"/>
        </w:rPr>
        <w:tab/>
        <w:t xml:space="preserve">S. Tantideeravit, M. N. Charalambides, D. S. Balint, and C. R. T. Young, “Prediction of delamination in multilayer artist paints under low amplitude fatigue loading,” </w:t>
      </w:r>
      <w:r w:rsidRPr="008B50E2">
        <w:rPr>
          <w:rFonts w:cs="Times"/>
          <w:i/>
          <w:iCs/>
          <w:noProof/>
          <w:szCs w:val="24"/>
        </w:rPr>
        <w:t>Eng. Fract. Mech.</w:t>
      </w:r>
      <w:r w:rsidRPr="008B50E2">
        <w:rPr>
          <w:rFonts w:cs="Times"/>
          <w:noProof/>
          <w:szCs w:val="24"/>
        </w:rPr>
        <w:t>, vol. 112–113, pp. 41–57, 2013.</w:t>
      </w:r>
    </w:p>
    <w:p w14:paraId="38590720"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[3]</w:t>
      </w:r>
      <w:r w:rsidRPr="008B50E2">
        <w:rPr>
          <w:rFonts w:cs="Times"/>
          <w:noProof/>
          <w:szCs w:val="24"/>
        </w:rPr>
        <w:tab/>
        <w:t xml:space="preserve">M. F. Mecklenburg and C. S. Tumosa, “Mechanical behaviour of paintings subjected to changes in temperature and relative humidity,” </w:t>
      </w:r>
      <w:r w:rsidRPr="008B50E2">
        <w:rPr>
          <w:rFonts w:cs="Times"/>
          <w:i/>
          <w:iCs/>
          <w:noProof/>
          <w:szCs w:val="24"/>
        </w:rPr>
        <w:t>Art Transp. Stud. Transp. Paint.</w:t>
      </w:r>
      <w:r w:rsidRPr="008B50E2">
        <w:rPr>
          <w:rFonts w:cs="Times"/>
          <w:noProof/>
          <w:szCs w:val="24"/>
        </w:rPr>
        <w:t>, pp. 173–216, 1991.</w:t>
      </w:r>
    </w:p>
    <w:p w14:paraId="4A73156A"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[4]</w:t>
      </w:r>
      <w:r w:rsidRPr="008B50E2">
        <w:rPr>
          <w:rFonts w:cs="Times"/>
          <w:noProof/>
          <w:szCs w:val="24"/>
        </w:rPr>
        <w:tab/>
        <w:t xml:space="preserve">S. Michalski and M. F. e Mecklenburg, “Paintings: Their response to temperature, relative humidity, shock, and vibration,” in </w:t>
      </w:r>
      <w:r w:rsidRPr="008B50E2">
        <w:rPr>
          <w:rFonts w:cs="Times"/>
          <w:i/>
          <w:iCs/>
          <w:noProof/>
          <w:szCs w:val="24"/>
        </w:rPr>
        <w:t>International Conference on the Packing and Transportation of Paintings. Art in Transit: Studies in the Transport of Paintings</w:t>
      </w:r>
      <w:r w:rsidRPr="008B50E2">
        <w:rPr>
          <w:rFonts w:cs="Times"/>
          <w:noProof/>
          <w:szCs w:val="24"/>
        </w:rPr>
        <w:t>, 1991, pp. 223–248.</w:t>
      </w:r>
    </w:p>
    <w:p w14:paraId="3C096597"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[5]</w:t>
      </w:r>
      <w:r w:rsidRPr="008B50E2">
        <w:rPr>
          <w:rFonts w:cs="Times"/>
          <w:noProof/>
          <w:szCs w:val="24"/>
        </w:rPr>
        <w:tab/>
        <w:t xml:space="preserve">T. Arends, L. Pel, and D. Smeulders, “Moisture penetration in oak during sinusoidal humidity fluctuations studied by NMR,” </w:t>
      </w:r>
      <w:r w:rsidRPr="008B50E2">
        <w:rPr>
          <w:rFonts w:cs="Times"/>
          <w:i/>
          <w:iCs/>
          <w:noProof/>
          <w:szCs w:val="24"/>
        </w:rPr>
        <w:t>Constr. Build. Mater.</w:t>
      </w:r>
      <w:r w:rsidRPr="008B50E2">
        <w:rPr>
          <w:rFonts w:cs="Times"/>
          <w:noProof/>
          <w:szCs w:val="24"/>
        </w:rPr>
        <w:t>, vol. 166, pp. 196–203, 2018.</w:t>
      </w:r>
    </w:p>
    <w:p w14:paraId="4F8B22C7"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[6]</w:t>
      </w:r>
      <w:r w:rsidRPr="008B50E2">
        <w:rPr>
          <w:rFonts w:cs="Times"/>
          <w:noProof/>
          <w:szCs w:val="24"/>
        </w:rPr>
        <w:tab/>
        <w:t xml:space="preserve">P. Lankester and P. Brimblecombe, “Future thermohygrometric climate within historic houses,” </w:t>
      </w:r>
      <w:r w:rsidRPr="008B50E2">
        <w:rPr>
          <w:rFonts w:cs="Times"/>
          <w:i/>
          <w:iCs/>
          <w:noProof/>
          <w:szCs w:val="24"/>
        </w:rPr>
        <w:t>J. Cult. Herit.</w:t>
      </w:r>
      <w:r w:rsidRPr="008B50E2">
        <w:rPr>
          <w:rFonts w:cs="Times"/>
          <w:noProof/>
          <w:szCs w:val="24"/>
        </w:rPr>
        <w:t>, vol. 13, no. 1, pp. 1–6, 2012.</w:t>
      </w:r>
    </w:p>
    <w:p w14:paraId="27C20CBA"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[7]</w:t>
      </w:r>
      <w:r w:rsidRPr="008B50E2">
        <w:rPr>
          <w:rFonts w:cs="Times"/>
          <w:noProof/>
          <w:szCs w:val="24"/>
        </w:rPr>
        <w:tab/>
        <w:t xml:space="preserve">P. Lankester and P. Brimblecombe, “The impact of future climate on historic interiors,” </w:t>
      </w:r>
      <w:r w:rsidRPr="008B50E2">
        <w:rPr>
          <w:rFonts w:cs="Times"/>
          <w:i/>
          <w:iCs/>
          <w:noProof/>
          <w:szCs w:val="24"/>
        </w:rPr>
        <w:t xml:space="preserve">Sci. </w:t>
      </w:r>
      <w:r w:rsidRPr="008B50E2">
        <w:rPr>
          <w:rFonts w:cs="Times"/>
          <w:i/>
          <w:iCs/>
          <w:noProof/>
          <w:szCs w:val="24"/>
        </w:rPr>
        <w:lastRenderedPageBreak/>
        <w:t>Total Environ.</w:t>
      </w:r>
      <w:r w:rsidRPr="008B50E2">
        <w:rPr>
          <w:rFonts w:cs="Times"/>
          <w:noProof/>
          <w:szCs w:val="24"/>
        </w:rPr>
        <w:t>, vol. 417–418, pp. 248–254, 2012.</w:t>
      </w:r>
    </w:p>
    <w:p w14:paraId="5A6F0CA4"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[8]</w:t>
      </w:r>
      <w:r w:rsidRPr="008B50E2">
        <w:rPr>
          <w:rFonts w:cs="Times"/>
          <w:noProof/>
          <w:szCs w:val="24"/>
        </w:rPr>
        <w:tab/>
        <w:t xml:space="preserve">P. Brimblecombe and P. Lankester, “Long-term changes in climate and insect damage in historic houses,” </w:t>
      </w:r>
      <w:r w:rsidRPr="008B50E2">
        <w:rPr>
          <w:rFonts w:cs="Times"/>
          <w:i/>
          <w:iCs/>
          <w:noProof/>
          <w:szCs w:val="24"/>
        </w:rPr>
        <w:t>Stud. Conserv.</w:t>
      </w:r>
      <w:r w:rsidRPr="008B50E2">
        <w:rPr>
          <w:rFonts w:cs="Times"/>
          <w:noProof/>
          <w:szCs w:val="24"/>
        </w:rPr>
        <w:t>, vol. 58, no. 1, pp. 13–22, 2013.</w:t>
      </w:r>
    </w:p>
    <w:p w14:paraId="7144DDF2"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[9]</w:t>
      </w:r>
      <w:r w:rsidRPr="008B50E2">
        <w:rPr>
          <w:rFonts w:cs="Times"/>
          <w:noProof/>
          <w:szCs w:val="24"/>
        </w:rPr>
        <w:tab/>
        <w:t xml:space="preserve">Ł. Bratasz, I. Harris, Ł. Lasyk, M. Łukomski, and R. Kozłowski, “Future climate-induced pressures on painted wood,” </w:t>
      </w:r>
      <w:r w:rsidRPr="008B50E2">
        <w:rPr>
          <w:rFonts w:cs="Times"/>
          <w:i/>
          <w:iCs/>
          <w:noProof/>
          <w:szCs w:val="24"/>
        </w:rPr>
        <w:t>J. Cult. Herit.</w:t>
      </w:r>
      <w:r w:rsidRPr="008B50E2">
        <w:rPr>
          <w:rFonts w:cs="Times"/>
          <w:noProof/>
          <w:szCs w:val="24"/>
        </w:rPr>
        <w:t>, vol. 13, no. 4, pp. 365–370, 2012.</w:t>
      </w:r>
    </w:p>
    <w:p w14:paraId="7A037C1B"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[10]</w:t>
      </w:r>
      <w:r w:rsidRPr="008B50E2">
        <w:rPr>
          <w:rFonts w:cs="Times"/>
          <w:noProof/>
          <w:szCs w:val="24"/>
        </w:rPr>
        <w:tab/>
        <w:t xml:space="preserve">D. Camuffo, C. Bertolin, A. Bonazzi, F. Campana, and C. Merlo, “Past, present and future effects of climate change on a wooden inlay bookcase cabinet: A new methodology inspired by the novel European Standard EN 15757:2010,” </w:t>
      </w:r>
      <w:r w:rsidRPr="008B50E2">
        <w:rPr>
          <w:rFonts w:cs="Times"/>
          <w:i/>
          <w:iCs/>
          <w:noProof/>
          <w:szCs w:val="24"/>
        </w:rPr>
        <w:t>J. Cult. Herit.</w:t>
      </w:r>
      <w:r w:rsidRPr="008B50E2">
        <w:rPr>
          <w:rFonts w:cs="Times"/>
          <w:noProof/>
          <w:szCs w:val="24"/>
        </w:rPr>
        <w:t>, vol. 15, no. 1, pp. 26–35, 2014.</w:t>
      </w:r>
    </w:p>
    <w:p w14:paraId="72BD06ED"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[11]</w:t>
      </w:r>
      <w:r w:rsidRPr="008B50E2">
        <w:rPr>
          <w:rFonts w:cs="Times"/>
          <w:noProof/>
          <w:szCs w:val="24"/>
        </w:rPr>
        <w:tab/>
        <w:t xml:space="preserve">C. Bertolin, D. Camuffo, and I. Bighignoli, “Past reconstruction and future forecast of domains of indoor relative humidity fluctuations calculated according to EN 15757:2010,” </w:t>
      </w:r>
      <w:r w:rsidRPr="008B50E2">
        <w:rPr>
          <w:rFonts w:cs="Times"/>
          <w:i/>
          <w:iCs/>
          <w:noProof/>
          <w:szCs w:val="24"/>
        </w:rPr>
        <w:t>Energy Build.</w:t>
      </w:r>
      <w:r w:rsidRPr="008B50E2">
        <w:rPr>
          <w:rFonts w:cs="Times"/>
          <w:noProof/>
          <w:szCs w:val="24"/>
        </w:rPr>
        <w:t>, vol. 102, pp. 197–206, 2015.</w:t>
      </w:r>
    </w:p>
    <w:p w14:paraId="58BF9A52"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[12]</w:t>
      </w:r>
      <w:r w:rsidRPr="008B50E2">
        <w:rPr>
          <w:rFonts w:cs="Times"/>
          <w:noProof/>
          <w:szCs w:val="24"/>
        </w:rPr>
        <w:tab/>
        <w:t xml:space="preserve">R. Kramer, J. van Schijndel, and H. Schellen, “Inverse modeling of simplified hygrothermal building models to predict and characterize indoor climates,” </w:t>
      </w:r>
      <w:r w:rsidRPr="008B50E2">
        <w:rPr>
          <w:rFonts w:cs="Times"/>
          <w:i/>
          <w:iCs/>
          <w:noProof/>
          <w:szCs w:val="24"/>
        </w:rPr>
        <w:t>Build. Environ.</w:t>
      </w:r>
      <w:r w:rsidRPr="008B50E2">
        <w:rPr>
          <w:rFonts w:cs="Times"/>
          <w:noProof/>
          <w:szCs w:val="24"/>
        </w:rPr>
        <w:t>, vol. 68, pp. 87–99, 2013.</w:t>
      </w:r>
    </w:p>
    <w:p w14:paraId="49902F1A"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[13]</w:t>
      </w:r>
      <w:r w:rsidRPr="008B50E2">
        <w:rPr>
          <w:rFonts w:cs="Times"/>
          <w:noProof/>
          <w:szCs w:val="24"/>
        </w:rPr>
        <w:tab/>
        <w:t xml:space="preserve">J. Leissner, R. Kilian, and L. Kotova, et al., “Climate for culture: Assessing the impact of climate change on the future indoor climate in historic buildings using simulations,” </w:t>
      </w:r>
      <w:r w:rsidRPr="008B50E2">
        <w:rPr>
          <w:rFonts w:cs="Times"/>
          <w:i/>
          <w:iCs/>
          <w:noProof/>
          <w:szCs w:val="24"/>
        </w:rPr>
        <w:t>Herit. Sci.</w:t>
      </w:r>
      <w:r w:rsidRPr="008B50E2">
        <w:rPr>
          <w:rFonts w:cs="Times"/>
          <w:noProof/>
          <w:szCs w:val="24"/>
        </w:rPr>
        <w:t>, vol. 3, no. 1, pp. 1–15, 2015.</w:t>
      </w:r>
    </w:p>
    <w:p w14:paraId="3B6BE731"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[14]</w:t>
      </w:r>
      <w:r w:rsidRPr="008B50E2">
        <w:rPr>
          <w:rFonts w:cs="Times"/>
          <w:noProof/>
          <w:szCs w:val="24"/>
        </w:rPr>
        <w:tab/>
        <w:t xml:space="preserve">G. Leijonhufvud, “Making sense of climate risk information: The case of future indoor climate risks in Swedish churches,” </w:t>
      </w:r>
      <w:r w:rsidRPr="008B50E2">
        <w:rPr>
          <w:rFonts w:cs="Times"/>
          <w:i/>
          <w:iCs/>
          <w:noProof/>
          <w:szCs w:val="24"/>
        </w:rPr>
        <w:t>Clim. Risk Manag.</w:t>
      </w:r>
      <w:r w:rsidRPr="008B50E2">
        <w:rPr>
          <w:rFonts w:cs="Times"/>
          <w:noProof/>
          <w:szCs w:val="24"/>
        </w:rPr>
        <w:t>, vol. 13, pp. 76–87, 2016.</w:t>
      </w:r>
    </w:p>
    <w:p w14:paraId="3591081C"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[15]</w:t>
      </w:r>
      <w:r w:rsidRPr="008B50E2">
        <w:rPr>
          <w:rFonts w:cs="Times"/>
          <w:noProof/>
          <w:szCs w:val="24"/>
        </w:rPr>
        <w:tab/>
        <w:t xml:space="preserve">Z. Huijbregts, H. Schellen, J. van Schijndel, and B. Ankersmit, “Modelling of heat and moisture induced strain to assess the impact of present and historical indoor climate conditions on mechanical degradation of a wooden cabinet,” </w:t>
      </w:r>
      <w:r w:rsidRPr="008B50E2">
        <w:rPr>
          <w:rFonts w:cs="Times"/>
          <w:i/>
          <w:iCs/>
          <w:noProof/>
          <w:szCs w:val="24"/>
        </w:rPr>
        <w:t>J. Cult. Herit.</w:t>
      </w:r>
      <w:r w:rsidRPr="008B50E2">
        <w:rPr>
          <w:rFonts w:cs="Times"/>
          <w:noProof/>
          <w:szCs w:val="24"/>
        </w:rPr>
        <w:t>, vol. 16, no. 4, pp. 419–427, 2015.</w:t>
      </w:r>
    </w:p>
    <w:p w14:paraId="17F0F4B0"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[16]</w:t>
      </w:r>
      <w:r w:rsidRPr="008B50E2">
        <w:rPr>
          <w:rFonts w:cs="Times"/>
          <w:noProof/>
          <w:szCs w:val="24"/>
        </w:rPr>
        <w:tab/>
        <w:t xml:space="preserve">D. E. Parker, T. P. Legg, and C. K. Folland, “A new daily Central England Temperature Series, 1772-1991,” </w:t>
      </w:r>
      <w:r w:rsidRPr="008B50E2">
        <w:rPr>
          <w:rFonts w:cs="Times"/>
          <w:i/>
          <w:iCs/>
          <w:noProof/>
          <w:szCs w:val="24"/>
        </w:rPr>
        <w:t>Int. J. Climatol.</w:t>
      </w:r>
      <w:r w:rsidRPr="008B50E2">
        <w:rPr>
          <w:rFonts w:cs="Times"/>
          <w:noProof/>
          <w:szCs w:val="24"/>
        </w:rPr>
        <w:t>, vol. 12, pp. 317–342, 1992.</w:t>
      </w:r>
    </w:p>
    <w:p w14:paraId="11E7C79A"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[17]</w:t>
      </w:r>
      <w:r w:rsidRPr="008B50E2">
        <w:rPr>
          <w:rFonts w:cs="Times"/>
          <w:noProof/>
          <w:szCs w:val="24"/>
        </w:rPr>
        <w:tab/>
        <w:t>D. Jaskierny, “The classification and categorisation of crack patterns and delamination found on panels in the Brown Gallery of Knole House,” Postgraduate diploma in the conservation of easel painting, Thesis, The Courtauld Institute of Art, 2017.</w:t>
      </w:r>
    </w:p>
    <w:p w14:paraId="03E11340"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[18]</w:t>
      </w:r>
      <w:r w:rsidRPr="008B50E2">
        <w:rPr>
          <w:rFonts w:cs="Times"/>
          <w:noProof/>
          <w:szCs w:val="24"/>
        </w:rPr>
        <w:tab/>
        <w:t xml:space="preserve">S. Jakieła, U. Bratasz, and R. Kozłowski, “Acoustic Emission for Tracing the Evolution of Damage in Wooden Objects,” </w:t>
      </w:r>
      <w:r w:rsidRPr="008B50E2">
        <w:rPr>
          <w:rFonts w:cs="Times"/>
          <w:i/>
          <w:iCs/>
          <w:noProof/>
          <w:szCs w:val="24"/>
        </w:rPr>
        <w:t>Stud. Conserv.</w:t>
      </w:r>
      <w:r w:rsidRPr="008B50E2">
        <w:rPr>
          <w:rFonts w:cs="Times"/>
          <w:noProof/>
          <w:szCs w:val="24"/>
        </w:rPr>
        <w:t>, vol. 52, no. 2, pp. 101–109, 2007.</w:t>
      </w:r>
    </w:p>
    <w:p w14:paraId="6CAC297B"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[19]</w:t>
      </w:r>
      <w:r w:rsidRPr="008B50E2">
        <w:rPr>
          <w:rFonts w:cs="Times"/>
          <w:noProof/>
          <w:szCs w:val="24"/>
        </w:rPr>
        <w:tab/>
        <w:t xml:space="preserve">M. Strojecki, M. Łukomski, L. Krzemień, J. Sobczyk, and Ł. Bratasz, “Acoustic emission monitoring of an eighteenth-century wardrobe to support a strategy for indoor climate management,” </w:t>
      </w:r>
      <w:r w:rsidRPr="008B50E2">
        <w:rPr>
          <w:rFonts w:cs="Times"/>
          <w:i/>
          <w:iCs/>
          <w:noProof/>
          <w:szCs w:val="24"/>
        </w:rPr>
        <w:t>Stud. Conserv.</w:t>
      </w:r>
      <w:r w:rsidRPr="008B50E2">
        <w:rPr>
          <w:rFonts w:cs="Times"/>
          <w:noProof/>
          <w:szCs w:val="24"/>
        </w:rPr>
        <w:t>, vol. 59, no. 4, pp. 225–232, 2014.</w:t>
      </w:r>
    </w:p>
    <w:p w14:paraId="23C04C78"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lastRenderedPageBreak/>
        <w:t>[20]</w:t>
      </w:r>
      <w:r w:rsidRPr="008B50E2">
        <w:rPr>
          <w:rFonts w:cs="Times"/>
          <w:noProof/>
          <w:szCs w:val="24"/>
        </w:rPr>
        <w:tab/>
        <w:t xml:space="preserve">C. Daunt, “A Gallery of Fame: The Evidence for a Jacobean Portrait Frieze at Knole,” in </w:t>
      </w:r>
      <w:r w:rsidRPr="008B50E2">
        <w:rPr>
          <w:rFonts w:cs="Times"/>
          <w:i/>
          <w:iCs/>
          <w:noProof/>
          <w:szCs w:val="24"/>
        </w:rPr>
        <w:t>National Trust Historic Houses &amp; Collections Annual 2016</w:t>
      </w:r>
      <w:r w:rsidRPr="008B50E2">
        <w:rPr>
          <w:rFonts w:cs="Times"/>
          <w:noProof/>
          <w:szCs w:val="24"/>
        </w:rPr>
        <w:t>, APOLLO, 2016, pp. 28–33.</w:t>
      </w:r>
    </w:p>
    <w:p w14:paraId="234269F1"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[21]</w:t>
      </w:r>
      <w:r w:rsidRPr="008B50E2">
        <w:rPr>
          <w:rFonts w:cs="Times"/>
          <w:noProof/>
          <w:szCs w:val="24"/>
        </w:rPr>
        <w:tab/>
        <w:t xml:space="preserve">R. Allen, L. Pereira, D. Raes, and M. Smith, “Crop Evapotranspiration - Guidelines for Computing Crop Water Requirements,” in </w:t>
      </w:r>
      <w:r w:rsidRPr="008B50E2">
        <w:rPr>
          <w:rFonts w:cs="Times"/>
          <w:i/>
          <w:iCs/>
          <w:noProof/>
          <w:szCs w:val="24"/>
        </w:rPr>
        <w:t>FAO Irrigation and drainage paper 56</w:t>
      </w:r>
      <w:r w:rsidRPr="008B50E2">
        <w:rPr>
          <w:rFonts w:cs="Times"/>
          <w:noProof/>
          <w:szCs w:val="24"/>
        </w:rPr>
        <w:t>, 1998.</w:t>
      </w:r>
    </w:p>
    <w:p w14:paraId="45E70DEE"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[22]</w:t>
      </w:r>
      <w:r w:rsidRPr="008B50E2">
        <w:rPr>
          <w:rFonts w:cs="Times"/>
          <w:noProof/>
          <w:szCs w:val="24"/>
        </w:rPr>
        <w:tab/>
        <w:t xml:space="preserve">H. Upreti, C. S. P. Ojha, and F. Asce, “Estimation of Relative Humidity and Dew Point Temperature Using Limited Meteorological Data,” </w:t>
      </w:r>
      <w:r w:rsidRPr="008B50E2">
        <w:rPr>
          <w:rFonts w:cs="Times"/>
          <w:i/>
          <w:iCs/>
          <w:noProof/>
          <w:szCs w:val="24"/>
        </w:rPr>
        <w:t>J. Irrig. Drain. Eng.</w:t>
      </w:r>
      <w:r w:rsidRPr="008B50E2">
        <w:rPr>
          <w:rFonts w:cs="Times"/>
          <w:noProof/>
          <w:szCs w:val="24"/>
        </w:rPr>
        <w:t>, vol. 143, no. 9, pp. 1–11, 2017.</w:t>
      </w:r>
    </w:p>
    <w:p w14:paraId="4C0E32F6"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[23]</w:t>
      </w:r>
      <w:r w:rsidRPr="008B50E2">
        <w:rPr>
          <w:rFonts w:cs="Times"/>
          <w:noProof/>
          <w:szCs w:val="24"/>
        </w:rPr>
        <w:tab/>
        <w:t xml:space="preserve">E. Eccel, “Estimating air humidity from temperature and precipitation measures for modelling applications,” </w:t>
      </w:r>
      <w:r w:rsidRPr="008B50E2">
        <w:rPr>
          <w:rFonts w:cs="Times"/>
          <w:i/>
          <w:iCs/>
          <w:noProof/>
          <w:szCs w:val="24"/>
        </w:rPr>
        <w:t>R. Meteorol. Soc.</w:t>
      </w:r>
      <w:r w:rsidRPr="008B50E2">
        <w:rPr>
          <w:rFonts w:cs="Times"/>
          <w:noProof/>
          <w:szCs w:val="24"/>
        </w:rPr>
        <w:t>, vol. 19, pp. 118–128, 2012.</w:t>
      </w:r>
    </w:p>
    <w:p w14:paraId="57C5D67E" w14:textId="77777777" w:rsidR="008B50E2" w:rsidRPr="008B50E2" w:rsidRDefault="008B50E2" w:rsidP="008B50E2">
      <w:pPr>
        <w:widowControl w:val="0"/>
        <w:autoSpaceDE w:val="0"/>
        <w:autoSpaceDN w:val="0"/>
        <w:adjustRightInd w:val="0"/>
        <w:ind w:left="640" w:hanging="640"/>
        <w:rPr>
          <w:rFonts w:cs="Times"/>
          <w:noProof/>
          <w:szCs w:val="24"/>
        </w:rPr>
      </w:pPr>
      <w:r w:rsidRPr="008B50E2">
        <w:rPr>
          <w:rFonts w:cs="Times"/>
          <w:noProof/>
          <w:szCs w:val="24"/>
        </w:rPr>
        <w:t>[24]</w:t>
      </w:r>
      <w:r w:rsidRPr="008B50E2">
        <w:rPr>
          <w:rFonts w:cs="Times"/>
          <w:noProof/>
          <w:szCs w:val="24"/>
        </w:rPr>
        <w:tab/>
        <w:t xml:space="preserve">L. N. Gunawardhana, G. A. Al-rawas, and S. Kazama, “An alternative method for predicting relative humidity for climate change studies,” </w:t>
      </w:r>
      <w:r w:rsidRPr="008B50E2">
        <w:rPr>
          <w:rFonts w:cs="Times"/>
          <w:i/>
          <w:iCs/>
          <w:noProof/>
          <w:szCs w:val="24"/>
        </w:rPr>
        <w:t>R. Meteorol. Soc.</w:t>
      </w:r>
      <w:r w:rsidRPr="008B50E2">
        <w:rPr>
          <w:rFonts w:cs="Times"/>
          <w:noProof/>
          <w:szCs w:val="24"/>
        </w:rPr>
        <w:t>, vol. 24, pp. 551–559, 2017.</w:t>
      </w:r>
    </w:p>
    <w:p w14:paraId="5BC2726B" w14:textId="77777777" w:rsidR="008B50E2" w:rsidRPr="008B50E2" w:rsidRDefault="008B50E2" w:rsidP="008B50E2">
      <w:pPr>
        <w:widowControl w:val="0"/>
        <w:autoSpaceDE w:val="0"/>
        <w:autoSpaceDN w:val="0"/>
        <w:adjustRightInd w:val="0"/>
        <w:ind w:left="640" w:hanging="640"/>
        <w:rPr>
          <w:rFonts w:cs="Times"/>
          <w:noProof/>
        </w:rPr>
      </w:pPr>
      <w:r w:rsidRPr="008B50E2">
        <w:rPr>
          <w:rFonts w:cs="Times"/>
          <w:noProof/>
          <w:szCs w:val="24"/>
        </w:rPr>
        <w:t>[25]</w:t>
      </w:r>
      <w:r w:rsidRPr="008B50E2">
        <w:rPr>
          <w:rFonts w:cs="Times"/>
          <w:noProof/>
          <w:szCs w:val="24"/>
        </w:rPr>
        <w:tab/>
        <w:t xml:space="preserve">D. Gaffen and R. Ross, “Climatology and Trends of U . S . Surface Humidity and Temperature,” </w:t>
      </w:r>
      <w:r w:rsidRPr="008B50E2">
        <w:rPr>
          <w:rFonts w:cs="Times"/>
          <w:i/>
          <w:iCs/>
          <w:noProof/>
          <w:szCs w:val="24"/>
        </w:rPr>
        <w:t>J. Clim.</w:t>
      </w:r>
      <w:r w:rsidRPr="008B50E2">
        <w:rPr>
          <w:rFonts w:cs="Times"/>
          <w:noProof/>
          <w:szCs w:val="24"/>
        </w:rPr>
        <w:t>, vol. 12, pp. 811–828, 1999.</w:t>
      </w:r>
    </w:p>
    <w:p w14:paraId="370D25CF" w14:textId="1EF032FF" w:rsidR="006B3362" w:rsidRPr="00BD471C" w:rsidRDefault="00565952" w:rsidP="00DC174D">
      <w:pPr>
        <w:widowControl w:val="0"/>
        <w:autoSpaceDE w:val="0"/>
        <w:autoSpaceDN w:val="0"/>
        <w:adjustRightInd w:val="0"/>
        <w:ind w:left="640" w:hanging="640"/>
        <w:rPr>
          <w:rFonts w:cs="Times"/>
          <w:szCs w:val="24"/>
        </w:rPr>
      </w:pPr>
      <w:r>
        <w:rPr>
          <w:lang w:eastAsia="x-none"/>
        </w:rPr>
        <w:fldChar w:fldCharType="end"/>
      </w:r>
    </w:p>
    <w:sectPr w:rsidR="006B3362" w:rsidRPr="00BD471C" w:rsidSect="006538AE">
      <w:footerReference w:type="even" r:id="rId16"/>
      <w:footerReference w:type="default" r:id="rId17"/>
      <w:footerReference w:type="first" r:id="rId18"/>
      <w:pgSz w:w="11906" w:h="16838"/>
      <w:pgMar w:top="1418" w:right="1264" w:bottom="1418" w:left="12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9056D" w14:textId="77777777" w:rsidR="005920FB" w:rsidRDefault="005920FB">
      <w:r>
        <w:separator/>
      </w:r>
    </w:p>
  </w:endnote>
  <w:endnote w:type="continuationSeparator" w:id="0">
    <w:p w14:paraId="3A1E128B" w14:textId="77777777" w:rsidR="005920FB" w:rsidRDefault="0059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932B2" w14:textId="77777777" w:rsidR="00FC6F72" w:rsidRDefault="00FC6F72" w:rsidP="00752C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79A9861" w14:textId="77777777" w:rsidR="00FC6F72" w:rsidRDefault="00FC6F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62E5F" w14:textId="77777777" w:rsidR="00FC6F72" w:rsidRPr="002800F4" w:rsidRDefault="00FC6F72" w:rsidP="002800F4">
    <w:pPr>
      <w:pStyle w:val="Footer"/>
      <w:pBdr>
        <w:top w:val="none" w:sz="0" w:space="0" w:color="auto"/>
      </w:pBdr>
      <w:jc w:val="center"/>
      <w:rPr>
        <w:lang w:val="en-GB"/>
      </w:rPr>
    </w:pPr>
    <w:r>
      <w:rPr>
        <w:rStyle w:val="PageNumber"/>
      </w:rPr>
      <w:fldChar w:fldCharType="begin"/>
    </w:r>
    <w:r>
      <w:rPr>
        <w:rStyle w:val="PageNumber"/>
      </w:rPr>
      <w:instrText xml:space="preserve">PAGE  </w:instrText>
    </w:r>
    <w:r>
      <w:rPr>
        <w:rStyle w:val="PageNumber"/>
      </w:rPr>
      <w:fldChar w:fldCharType="separate"/>
    </w:r>
    <w:r w:rsidR="00560D86">
      <w:rPr>
        <w:rStyle w:val="PageNumber"/>
        <w:noProof/>
      </w:rPr>
      <w:t>25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36A34" w14:textId="77777777" w:rsidR="00FC6F72" w:rsidRDefault="00FC6F72" w:rsidP="005665C4">
    <w:pPr>
      <w:pStyle w:val="Footer"/>
      <w:tabs>
        <w:tab w:val="clear" w:pos="4513"/>
        <w:tab w:val="clear" w:pos="9026"/>
        <w:tab w:val="right" w:pos="9356"/>
      </w:tabs>
    </w:pPr>
    <w:r>
      <w:t>* Corresponding Author</w:t>
    </w:r>
  </w:p>
  <w:p w14:paraId="06F1DB22" w14:textId="3773B817" w:rsidR="00FC6F72" w:rsidRPr="00F74777" w:rsidRDefault="00FC6F72" w:rsidP="0025487B">
    <w:pPr>
      <w:pStyle w:val="Footer"/>
      <w:tabs>
        <w:tab w:val="clear" w:pos="4513"/>
        <w:tab w:val="clear" w:pos="9026"/>
        <w:tab w:val="right" w:pos="9356"/>
      </w:tabs>
      <w:jc w:val="right"/>
      <w:rPr>
        <w:lang w:val="en-GB"/>
      </w:rPr>
    </w:pPr>
    <w:r>
      <w:t>Email address:</w:t>
    </w:r>
    <w:r>
      <w:rPr>
        <w:lang w:val="en-GB"/>
      </w:rPr>
      <w:tab/>
    </w:r>
    <w:r>
      <w:rPr>
        <w:rFonts w:ascii="Courier" w:hAnsi="Courier"/>
        <w:lang w:val="en-US"/>
      </w:rPr>
      <w:t>joseph.wood@imperial.ac.uk (J.D. Wood)</w:t>
    </w:r>
  </w:p>
  <w:p w14:paraId="293E0790" w14:textId="01254A6B" w:rsidR="00FC6F72" w:rsidRPr="00F74777" w:rsidRDefault="00FC6F72" w:rsidP="00442AD8">
    <w:pPr>
      <w:pStyle w:val="Footer"/>
      <w:tabs>
        <w:tab w:val="clear" w:pos="4513"/>
        <w:tab w:val="clear" w:pos="9026"/>
        <w:tab w:val="right" w:pos="9356"/>
      </w:tabs>
      <w:jc w:val="right"/>
      <w:rPr>
        <w:lang w:val="en-GB"/>
      </w:rPr>
    </w:pPr>
    <w:r>
      <w:rPr>
        <w:rFonts w:ascii="Courier" w:hAnsi="Courier"/>
        <w:lang w:val="en-US"/>
      </w:rPr>
      <w:t>m.charalambides@imperial.ac.uk (M.N. Charalambides)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0EE6A" w14:textId="77777777" w:rsidR="005920FB" w:rsidRDefault="005920FB">
      <w:r>
        <w:separator/>
      </w:r>
    </w:p>
  </w:footnote>
  <w:footnote w:type="continuationSeparator" w:id="0">
    <w:p w14:paraId="5A8F47DD" w14:textId="77777777" w:rsidR="005920FB" w:rsidRDefault="005920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8B6CE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612EB2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E4C65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C008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B8A80E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5CEEA1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B18014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0A6E89B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F0404C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B70635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F56C86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6C54B5F"/>
    <w:multiLevelType w:val="multilevel"/>
    <w:tmpl w:val="66FE76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2" w15:restartNumberingAfterBreak="0">
    <w:nsid w:val="226B1DFA"/>
    <w:multiLevelType w:val="multilevel"/>
    <w:tmpl w:val="18B0A02C"/>
    <w:styleLink w:val="Headings"/>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3" w15:restartNumberingAfterBreak="0">
    <w:nsid w:val="26B64CD5"/>
    <w:multiLevelType w:val="hybridMultilevel"/>
    <w:tmpl w:val="86C220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9A01807"/>
    <w:multiLevelType w:val="hybridMultilevel"/>
    <w:tmpl w:val="0E8A09A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B736B3A"/>
    <w:multiLevelType w:val="hybridMultilevel"/>
    <w:tmpl w:val="527CBD72"/>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6F410E"/>
    <w:multiLevelType w:val="hybridMultilevel"/>
    <w:tmpl w:val="59FA57A6"/>
    <w:lvl w:ilvl="0" w:tplc="4BA6ADF6">
      <w:start w:val="5"/>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EF62894"/>
    <w:multiLevelType w:val="hybridMultilevel"/>
    <w:tmpl w:val="8D50BEFA"/>
    <w:lvl w:ilvl="0" w:tplc="E70C7D46">
      <w:numFmt w:val="bullet"/>
      <w:lvlText w:val="-"/>
      <w:lvlJc w:val="left"/>
      <w:pPr>
        <w:ind w:left="644" w:hanging="360"/>
      </w:pPr>
      <w:rPr>
        <w:rFonts w:ascii="Times" w:eastAsia="Calibri" w:hAnsi="Times"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42D64CA7"/>
    <w:multiLevelType w:val="hybridMultilevel"/>
    <w:tmpl w:val="F47C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A06EC"/>
    <w:multiLevelType w:val="hybridMultilevel"/>
    <w:tmpl w:val="7A5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696E3F"/>
    <w:multiLevelType w:val="hybridMultilevel"/>
    <w:tmpl w:val="9DD6AF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7E0D6B"/>
    <w:multiLevelType w:val="hybridMultilevel"/>
    <w:tmpl w:val="C608B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F3276A"/>
    <w:multiLevelType w:val="hybridMultilevel"/>
    <w:tmpl w:val="5C90595A"/>
    <w:lvl w:ilvl="0" w:tplc="AA309194">
      <w:numFmt w:val="bullet"/>
      <w:lvlText w:val="-"/>
      <w:lvlJc w:val="left"/>
      <w:pPr>
        <w:ind w:left="720" w:hanging="360"/>
      </w:pPr>
      <w:rPr>
        <w:rFonts w:ascii="Times" w:eastAsia="Calibri" w:hAnsi="Time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2774B8"/>
    <w:multiLevelType w:val="hybridMultilevel"/>
    <w:tmpl w:val="003657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C6103DB"/>
    <w:multiLevelType w:val="hybridMultilevel"/>
    <w:tmpl w:val="001EFE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F16C2D"/>
    <w:multiLevelType w:val="hybridMultilevel"/>
    <w:tmpl w:val="3362BEAE"/>
    <w:lvl w:ilvl="0" w:tplc="07F80CA4">
      <w:start w:val="5"/>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33173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E33FF7"/>
    <w:multiLevelType w:val="hybridMultilevel"/>
    <w:tmpl w:val="001EF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16"/>
  </w:num>
  <w:num w:numId="4">
    <w:abstractNumId w:val="25"/>
  </w:num>
  <w:num w:numId="5">
    <w:abstractNumId w:val="18"/>
  </w:num>
  <w:num w:numId="6">
    <w:abstractNumId w:val="0"/>
  </w:num>
  <w:num w:numId="7">
    <w:abstractNumId w:val="10"/>
  </w:num>
  <w:num w:numId="8">
    <w:abstractNumId w:val="8"/>
  </w:num>
  <w:num w:numId="9">
    <w:abstractNumId w:val="7"/>
  </w:num>
  <w:num w:numId="10">
    <w:abstractNumId w:val="6"/>
  </w:num>
  <w:num w:numId="11">
    <w:abstractNumId w:val="5"/>
  </w:num>
  <w:num w:numId="12">
    <w:abstractNumId w:val="9"/>
  </w:num>
  <w:num w:numId="13">
    <w:abstractNumId w:val="4"/>
  </w:num>
  <w:num w:numId="14">
    <w:abstractNumId w:val="3"/>
  </w:num>
  <w:num w:numId="15">
    <w:abstractNumId w:val="2"/>
  </w:num>
  <w:num w:numId="16">
    <w:abstractNumId w:val="1"/>
  </w:num>
  <w:num w:numId="17">
    <w:abstractNumId w:val="11"/>
  </w:num>
  <w:num w:numId="18">
    <w:abstractNumId w:val="11"/>
  </w:num>
  <w:num w:numId="19">
    <w:abstractNumId w:val="12"/>
  </w:num>
  <w:num w:numId="20">
    <w:abstractNumId w:val="19"/>
  </w:num>
  <w:num w:numId="21">
    <w:abstractNumId w:val="21"/>
  </w:num>
  <w:num w:numId="22">
    <w:abstractNumId w:val="26"/>
  </w:num>
  <w:num w:numId="23">
    <w:abstractNumId w:val="23"/>
  </w:num>
  <w:num w:numId="24">
    <w:abstractNumId w:val="13"/>
  </w:num>
  <w:num w:numId="25">
    <w:abstractNumId w:val="20"/>
  </w:num>
  <w:num w:numId="26">
    <w:abstractNumId w:val="27"/>
  </w:num>
  <w:num w:numId="27">
    <w:abstractNumId w:val="24"/>
  </w:num>
  <w:num w:numId="28">
    <w:abstractNumId w:val="17"/>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360"/>
    <w:rsid w:val="0000015B"/>
    <w:rsid w:val="00000477"/>
    <w:rsid w:val="00000AAF"/>
    <w:rsid w:val="00000ACE"/>
    <w:rsid w:val="00000D78"/>
    <w:rsid w:val="00000DC9"/>
    <w:rsid w:val="00000DD2"/>
    <w:rsid w:val="000011DE"/>
    <w:rsid w:val="000012E4"/>
    <w:rsid w:val="00001365"/>
    <w:rsid w:val="000018EA"/>
    <w:rsid w:val="00001FCE"/>
    <w:rsid w:val="00002327"/>
    <w:rsid w:val="0000288D"/>
    <w:rsid w:val="00002AE6"/>
    <w:rsid w:val="00002B73"/>
    <w:rsid w:val="00002C4D"/>
    <w:rsid w:val="000032BD"/>
    <w:rsid w:val="00003437"/>
    <w:rsid w:val="00003470"/>
    <w:rsid w:val="0000379C"/>
    <w:rsid w:val="00003AD6"/>
    <w:rsid w:val="00003FEB"/>
    <w:rsid w:val="0000423E"/>
    <w:rsid w:val="000042A7"/>
    <w:rsid w:val="000042DE"/>
    <w:rsid w:val="0000452E"/>
    <w:rsid w:val="000045DF"/>
    <w:rsid w:val="00004DB6"/>
    <w:rsid w:val="00004FD0"/>
    <w:rsid w:val="000052CB"/>
    <w:rsid w:val="000053EE"/>
    <w:rsid w:val="00005587"/>
    <w:rsid w:val="00005A11"/>
    <w:rsid w:val="00005C11"/>
    <w:rsid w:val="00005D3B"/>
    <w:rsid w:val="00005FA3"/>
    <w:rsid w:val="00006646"/>
    <w:rsid w:val="00006686"/>
    <w:rsid w:val="00006830"/>
    <w:rsid w:val="00006AB3"/>
    <w:rsid w:val="00006D03"/>
    <w:rsid w:val="0000710C"/>
    <w:rsid w:val="00007211"/>
    <w:rsid w:val="000072E8"/>
    <w:rsid w:val="0000747C"/>
    <w:rsid w:val="00007A8A"/>
    <w:rsid w:val="00007D94"/>
    <w:rsid w:val="00007DA2"/>
    <w:rsid w:val="00007EAE"/>
    <w:rsid w:val="00010163"/>
    <w:rsid w:val="00010292"/>
    <w:rsid w:val="000105CA"/>
    <w:rsid w:val="000110BB"/>
    <w:rsid w:val="00011103"/>
    <w:rsid w:val="0001117A"/>
    <w:rsid w:val="00011611"/>
    <w:rsid w:val="00011712"/>
    <w:rsid w:val="00011AD1"/>
    <w:rsid w:val="00011D2B"/>
    <w:rsid w:val="00011E50"/>
    <w:rsid w:val="00011FA5"/>
    <w:rsid w:val="0001227B"/>
    <w:rsid w:val="00012AC2"/>
    <w:rsid w:val="00012B9A"/>
    <w:rsid w:val="00012D9C"/>
    <w:rsid w:val="00012EDD"/>
    <w:rsid w:val="0001300B"/>
    <w:rsid w:val="00013156"/>
    <w:rsid w:val="00013381"/>
    <w:rsid w:val="00013550"/>
    <w:rsid w:val="000137FF"/>
    <w:rsid w:val="00013840"/>
    <w:rsid w:val="00013D9C"/>
    <w:rsid w:val="00014039"/>
    <w:rsid w:val="00014308"/>
    <w:rsid w:val="00014A45"/>
    <w:rsid w:val="00014BE8"/>
    <w:rsid w:val="00014CE8"/>
    <w:rsid w:val="0001506E"/>
    <w:rsid w:val="000152AD"/>
    <w:rsid w:val="00015589"/>
    <w:rsid w:val="00015785"/>
    <w:rsid w:val="000164A5"/>
    <w:rsid w:val="000164CE"/>
    <w:rsid w:val="000165B3"/>
    <w:rsid w:val="00017345"/>
    <w:rsid w:val="000176D0"/>
    <w:rsid w:val="00017765"/>
    <w:rsid w:val="0002047B"/>
    <w:rsid w:val="00020661"/>
    <w:rsid w:val="0002092B"/>
    <w:rsid w:val="00020A02"/>
    <w:rsid w:val="00020FC3"/>
    <w:rsid w:val="000210B2"/>
    <w:rsid w:val="00021160"/>
    <w:rsid w:val="00021412"/>
    <w:rsid w:val="00021BA9"/>
    <w:rsid w:val="00021C57"/>
    <w:rsid w:val="0002202A"/>
    <w:rsid w:val="00022146"/>
    <w:rsid w:val="0002280A"/>
    <w:rsid w:val="00022A42"/>
    <w:rsid w:val="00022E27"/>
    <w:rsid w:val="00022F33"/>
    <w:rsid w:val="0002303A"/>
    <w:rsid w:val="0002393F"/>
    <w:rsid w:val="000239D0"/>
    <w:rsid w:val="00023B2E"/>
    <w:rsid w:val="00023DA2"/>
    <w:rsid w:val="000241F2"/>
    <w:rsid w:val="0002443B"/>
    <w:rsid w:val="00024502"/>
    <w:rsid w:val="00024F7F"/>
    <w:rsid w:val="00025647"/>
    <w:rsid w:val="00025B1C"/>
    <w:rsid w:val="00025DEF"/>
    <w:rsid w:val="00025F5A"/>
    <w:rsid w:val="00026651"/>
    <w:rsid w:val="000269A9"/>
    <w:rsid w:val="0002791F"/>
    <w:rsid w:val="00027A64"/>
    <w:rsid w:val="00027CFC"/>
    <w:rsid w:val="0003037C"/>
    <w:rsid w:val="00030463"/>
    <w:rsid w:val="00030639"/>
    <w:rsid w:val="000307C6"/>
    <w:rsid w:val="000310AA"/>
    <w:rsid w:val="00031379"/>
    <w:rsid w:val="00031415"/>
    <w:rsid w:val="00031603"/>
    <w:rsid w:val="000317EC"/>
    <w:rsid w:val="00031BD9"/>
    <w:rsid w:val="00031E99"/>
    <w:rsid w:val="0003259D"/>
    <w:rsid w:val="000325CF"/>
    <w:rsid w:val="000328FE"/>
    <w:rsid w:val="00032E06"/>
    <w:rsid w:val="00032E0B"/>
    <w:rsid w:val="0003300E"/>
    <w:rsid w:val="000330E8"/>
    <w:rsid w:val="000333A6"/>
    <w:rsid w:val="000333E2"/>
    <w:rsid w:val="0003359B"/>
    <w:rsid w:val="0003395B"/>
    <w:rsid w:val="00033AAB"/>
    <w:rsid w:val="00033B9E"/>
    <w:rsid w:val="00033FEB"/>
    <w:rsid w:val="00034004"/>
    <w:rsid w:val="000340EC"/>
    <w:rsid w:val="00034643"/>
    <w:rsid w:val="00034682"/>
    <w:rsid w:val="000347BD"/>
    <w:rsid w:val="00035814"/>
    <w:rsid w:val="0003600D"/>
    <w:rsid w:val="00036129"/>
    <w:rsid w:val="000361ED"/>
    <w:rsid w:val="000365AF"/>
    <w:rsid w:val="000366C3"/>
    <w:rsid w:val="0003673E"/>
    <w:rsid w:val="0003692A"/>
    <w:rsid w:val="00036A57"/>
    <w:rsid w:val="00036FE5"/>
    <w:rsid w:val="00037369"/>
    <w:rsid w:val="000375E8"/>
    <w:rsid w:val="000376A1"/>
    <w:rsid w:val="00037737"/>
    <w:rsid w:val="00037C48"/>
    <w:rsid w:val="00037EB8"/>
    <w:rsid w:val="00037FE3"/>
    <w:rsid w:val="000404CD"/>
    <w:rsid w:val="00040606"/>
    <w:rsid w:val="000408AB"/>
    <w:rsid w:val="00040AA1"/>
    <w:rsid w:val="00040D32"/>
    <w:rsid w:val="00041062"/>
    <w:rsid w:val="00041292"/>
    <w:rsid w:val="000416F2"/>
    <w:rsid w:val="000416F9"/>
    <w:rsid w:val="00041ADE"/>
    <w:rsid w:val="00041AF7"/>
    <w:rsid w:val="00041D42"/>
    <w:rsid w:val="00041D9F"/>
    <w:rsid w:val="0004231F"/>
    <w:rsid w:val="00042723"/>
    <w:rsid w:val="00042AFE"/>
    <w:rsid w:val="000430FD"/>
    <w:rsid w:val="00043527"/>
    <w:rsid w:val="00043924"/>
    <w:rsid w:val="00043972"/>
    <w:rsid w:val="00043AA2"/>
    <w:rsid w:val="000445DF"/>
    <w:rsid w:val="00044C43"/>
    <w:rsid w:val="00044C66"/>
    <w:rsid w:val="00044CD7"/>
    <w:rsid w:val="00044D1A"/>
    <w:rsid w:val="00044D7B"/>
    <w:rsid w:val="00045172"/>
    <w:rsid w:val="000451EF"/>
    <w:rsid w:val="000451F5"/>
    <w:rsid w:val="00045772"/>
    <w:rsid w:val="00045801"/>
    <w:rsid w:val="00046236"/>
    <w:rsid w:val="00046605"/>
    <w:rsid w:val="000466BB"/>
    <w:rsid w:val="00046F09"/>
    <w:rsid w:val="00047065"/>
    <w:rsid w:val="000473D1"/>
    <w:rsid w:val="0004773B"/>
    <w:rsid w:val="000500DA"/>
    <w:rsid w:val="00050140"/>
    <w:rsid w:val="00050274"/>
    <w:rsid w:val="00050AC1"/>
    <w:rsid w:val="00050F07"/>
    <w:rsid w:val="00051051"/>
    <w:rsid w:val="00051196"/>
    <w:rsid w:val="0005179C"/>
    <w:rsid w:val="00051A9C"/>
    <w:rsid w:val="00051D8A"/>
    <w:rsid w:val="000527A2"/>
    <w:rsid w:val="000528DA"/>
    <w:rsid w:val="00052996"/>
    <w:rsid w:val="00052BE3"/>
    <w:rsid w:val="00052E36"/>
    <w:rsid w:val="0005305B"/>
    <w:rsid w:val="0005357A"/>
    <w:rsid w:val="0005377C"/>
    <w:rsid w:val="0005386F"/>
    <w:rsid w:val="00053A3B"/>
    <w:rsid w:val="00053A57"/>
    <w:rsid w:val="00053B75"/>
    <w:rsid w:val="000541C7"/>
    <w:rsid w:val="000543FA"/>
    <w:rsid w:val="00054771"/>
    <w:rsid w:val="000548D7"/>
    <w:rsid w:val="00054BF9"/>
    <w:rsid w:val="00054FE9"/>
    <w:rsid w:val="000556F6"/>
    <w:rsid w:val="00055AE0"/>
    <w:rsid w:val="00055B67"/>
    <w:rsid w:val="00055E2F"/>
    <w:rsid w:val="00055FFE"/>
    <w:rsid w:val="0005653A"/>
    <w:rsid w:val="000566DA"/>
    <w:rsid w:val="000570CF"/>
    <w:rsid w:val="000572E4"/>
    <w:rsid w:val="000575E7"/>
    <w:rsid w:val="00057613"/>
    <w:rsid w:val="00057912"/>
    <w:rsid w:val="00057934"/>
    <w:rsid w:val="00057C93"/>
    <w:rsid w:val="00057D8D"/>
    <w:rsid w:val="00057E33"/>
    <w:rsid w:val="00057EA6"/>
    <w:rsid w:val="00057F94"/>
    <w:rsid w:val="00060E2F"/>
    <w:rsid w:val="0006129D"/>
    <w:rsid w:val="00061748"/>
    <w:rsid w:val="00061934"/>
    <w:rsid w:val="00061AC6"/>
    <w:rsid w:val="00061CB5"/>
    <w:rsid w:val="00061E15"/>
    <w:rsid w:val="00061F5F"/>
    <w:rsid w:val="000622EA"/>
    <w:rsid w:val="000626A7"/>
    <w:rsid w:val="00062AD4"/>
    <w:rsid w:val="000637AB"/>
    <w:rsid w:val="000637C6"/>
    <w:rsid w:val="00063D85"/>
    <w:rsid w:val="0006403F"/>
    <w:rsid w:val="00064253"/>
    <w:rsid w:val="000648B3"/>
    <w:rsid w:val="00064A68"/>
    <w:rsid w:val="00064D65"/>
    <w:rsid w:val="00064D7E"/>
    <w:rsid w:val="00065345"/>
    <w:rsid w:val="00065767"/>
    <w:rsid w:val="00065AA8"/>
    <w:rsid w:val="00065B65"/>
    <w:rsid w:val="00065C08"/>
    <w:rsid w:val="00065D04"/>
    <w:rsid w:val="00065DE8"/>
    <w:rsid w:val="00066031"/>
    <w:rsid w:val="000660BD"/>
    <w:rsid w:val="0006662B"/>
    <w:rsid w:val="00066BE1"/>
    <w:rsid w:val="00066E56"/>
    <w:rsid w:val="00066F3D"/>
    <w:rsid w:val="00066FD2"/>
    <w:rsid w:val="00067138"/>
    <w:rsid w:val="00067DD4"/>
    <w:rsid w:val="00067E41"/>
    <w:rsid w:val="00070038"/>
    <w:rsid w:val="0007007F"/>
    <w:rsid w:val="000700DB"/>
    <w:rsid w:val="00070AEA"/>
    <w:rsid w:val="00070CB2"/>
    <w:rsid w:val="00070D65"/>
    <w:rsid w:val="0007104E"/>
    <w:rsid w:val="000716F7"/>
    <w:rsid w:val="0007172E"/>
    <w:rsid w:val="00071807"/>
    <w:rsid w:val="00071CD2"/>
    <w:rsid w:val="00071E42"/>
    <w:rsid w:val="00071F29"/>
    <w:rsid w:val="0007204B"/>
    <w:rsid w:val="000722A3"/>
    <w:rsid w:val="00072A01"/>
    <w:rsid w:val="00072C1C"/>
    <w:rsid w:val="00072FC5"/>
    <w:rsid w:val="0007302F"/>
    <w:rsid w:val="00073298"/>
    <w:rsid w:val="0007338D"/>
    <w:rsid w:val="000736F6"/>
    <w:rsid w:val="00073BB3"/>
    <w:rsid w:val="00073C16"/>
    <w:rsid w:val="000744BD"/>
    <w:rsid w:val="00074EBD"/>
    <w:rsid w:val="00074F6B"/>
    <w:rsid w:val="0007533F"/>
    <w:rsid w:val="000759B4"/>
    <w:rsid w:val="00075BEC"/>
    <w:rsid w:val="00075DE4"/>
    <w:rsid w:val="00076029"/>
    <w:rsid w:val="000760A1"/>
    <w:rsid w:val="00076681"/>
    <w:rsid w:val="00076712"/>
    <w:rsid w:val="00076826"/>
    <w:rsid w:val="000769D0"/>
    <w:rsid w:val="00076B99"/>
    <w:rsid w:val="00076CDA"/>
    <w:rsid w:val="00076EEA"/>
    <w:rsid w:val="00076F7F"/>
    <w:rsid w:val="000775EC"/>
    <w:rsid w:val="00077970"/>
    <w:rsid w:val="00077BD3"/>
    <w:rsid w:val="00077F5E"/>
    <w:rsid w:val="00077FC8"/>
    <w:rsid w:val="000802E3"/>
    <w:rsid w:val="00080683"/>
    <w:rsid w:val="00081328"/>
    <w:rsid w:val="00081741"/>
    <w:rsid w:val="0008175A"/>
    <w:rsid w:val="00081934"/>
    <w:rsid w:val="00081AD9"/>
    <w:rsid w:val="00081BB0"/>
    <w:rsid w:val="00081CFF"/>
    <w:rsid w:val="00081D89"/>
    <w:rsid w:val="00081DB2"/>
    <w:rsid w:val="00082068"/>
    <w:rsid w:val="0008284A"/>
    <w:rsid w:val="00082D0A"/>
    <w:rsid w:val="00082D68"/>
    <w:rsid w:val="00082F9C"/>
    <w:rsid w:val="00083316"/>
    <w:rsid w:val="000838E1"/>
    <w:rsid w:val="00083CB5"/>
    <w:rsid w:val="00083EED"/>
    <w:rsid w:val="00083F49"/>
    <w:rsid w:val="00083FA5"/>
    <w:rsid w:val="00084226"/>
    <w:rsid w:val="000842B2"/>
    <w:rsid w:val="000845E3"/>
    <w:rsid w:val="00084649"/>
    <w:rsid w:val="00084736"/>
    <w:rsid w:val="000847CE"/>
    <w:rsid w:val="0008502B"/>
    <w:rsid w:val="00085193"/>
    <w:rsid w:val="000854EC"/>
    <w:rsid w:val="000856EE"/>
    <w:rsid w:val="00085999"/>
    <w:rsid w:val="00085B17"/>
    <w:rsid w:val="00085B24"/>
    <w:rsid w:val="00085C78"/>
    <w:rsid w:val="00085C7A"/>
    <w:rsid w:val="00085F78"/>
    <w:rsid w:val="000861DA"/>
    <w:rsid w:val="00086622"/>
    <w:rsid w:val="00086747"/>
    <w:rsid w:val="0008676B"/>
    <w:rsid w:val="00086ED4"/>
    <w:rsid w:val="0008749B"/>
    <w:rsid w:val="0008791C"/>
    <w:rsid w:val="00087AEB"/>
    <w:rsid w:val="00087B1A"/>
    <w:rsid w:val="00087BFD"/>
    <w:rsid w:val="00087D90"/>
    <w:rsid w:val="00087F6E"/>
    <w:rsid w:val="000900C6"/>
    <w:rsid w:val="0009038F"/>
    <w:rsid w:val="000903E5"/>
    <w:rsid w:val="0009043F"/>
    <w:rsid w:val="00090649"/>
    <w:rsid w:val="00090D1D"/>
    <w:rsid w:val="00090F07"/>
    <w:rsid w:val="00091236"/>
    <w:rsid w:val="000912FA"/>
    <w:rsid w:val="000915B4"/>
    <w:rsid w:val="000917AC"/>
    <w:rsid w:val="00091FF6"/>
    <w:rsid w:val="0009215A"/>
    <w:rsid w:val="000925F9"/>
    <w:rsid w:val="00092E8C"/>
    <w:rsid w:val="00093391"/>
    <w:rsid w:val="0009380D"/>
    <w:rsid w:val="00093B37"/>
    <w:rsid w:val="00093CF4"/>
    <w:rsid w:val="0009435B"/>
    <w:rsid w:val="0009473B"/>
    <w:rsid w:val="00094DA9"/>
    <w:rsid w:val="000952B5"/>
    <w:rsid w:val="00095539"/>
    <w:rsid w:val="0009582A"/>
    <w:rsid w:val="00095960"/>
    <w:rsid w:val="00095AC4"/>
    <w:rsid w:val="00095B2B"/>
    <w:rsid w:val="00095C3B"/>
    <w:rsid w:val="00095CCD"/>
    <w:rsid w:val="0009647A"/>
    <w:rsid w:val="0009680B"/>
    <w:rsid w:val="00096F57"/>
    <w:rsid w:val="0009750E"/>
    <w:rsid w:val="00097618"/>
    <w:rsid w:val="0009776B"/>
    <w:rsid w:val="0009778B"/>
    <w:rsid w:val="00097938"/>
    <w:rsid w:val="00097B97"/>
    <w:rsid w:val="000A04B7"/>
    <w:rsid w:val="000A0D91"/>
    <w:rsid w:val="000A0E9E"/>
    <w:rsid w:val="000A10BB"/>
    <w:rsid w:val="000A10DC"/>
    <w:rsid w:val="000A146F"/>
    <w:rsid w:val="000A1577"/>
    <w:rsid w:val="000A1587"/>
    <w:rsid w:val="000A1803"/>
    <w:rsid w:val="000A1A65"/>
    <w:rsid w:val="000A20C2"/>
    <w:rsid w:val="000A24A4"/>
    <w:rsid w:val="000A253C"/>
    <w:rsid w:val="000A2563"/>
    <w:rsid w:val="000A2777"/>
    <w:rsid w:val="000A2C13"/>
    <w:rsid w:val="000A2DC1"/>
    <w:rsid w:val="000A2E16"/>
    <w:rsid w:val="000A33F5"/>
    <w:rsid w:val="000A34D5"/>
    <w:rsid w:val="000A3642"/>
    <w:rsid w:val="000A37E0"/>
    <w:rsid w:val="000A3A78"/>
    <w:rsid w:val="000A3C45"/>
    <w:rsid w:val="000A41EB"/>
    <w:rsid w:val="000A433E"/>
    <w:rsid w:val="000A465E"/>
    <w:rsid w:val="000A4C15"/>
    <w:rsid w:val="000A4D8D"/>
    <w:rsid w:val="000A4EAF"/>
    <w:rsid w:val="000A5076"/>
    <w:rsid w:val="000A5094"/>
    <w:rsid w:val="000A568E"/>
    <w:rsid w:val="000A58A8"/>
    <w:rsid w:val="000A596B"/>
    <w:rsid w:val="000A5F70"/>
    <w:rsid w:val="000A6A09"/>
    <w:rsid w:val="000A6D73"/>
    <w:rsid w:val="000A7107"/>
    <w:rsid w:val="000A71D2"/>
    <w:rsid w:val="000A7253"/>
    <w:rsid w:val="000A7255"/>
    <w:rsid w:val="000A7484"/>
    <w:rsid w:val="000A791C"/>
    <w:rsid w:val="000A7D66"/>
    <w:rsid w:val="000A7EF9"/>
    <w:rsid w:val="000A7FF5"/>
    <w:rsid w:val="000B018F"/>
    <w:rsid w:val="000B030E"/>
    <w:rsid w:val="000B053C"/>
    <w:rsid w:val="000B0BDB"/>
    <w:rsid w:val="000B0C1E"/>
    <w:rsid w:val="000B0C7F"/>
    <w:rsid w:val="000B0E42"/>
    <w:rsid w:val="000B1447"/>
    <w:rsid w:val="000B1BDA"/>
    <w:rsid w:val="000B1F5D"/>
    <w:rsid w:val="000B1FBC"/>
    <w:rsid w:val="000B2181"/>
    <w:rsid w:val="000B22FD"/>
    <w:rsid w:val="000B255F"/>
    <w:rsid w:val="000B26FC"/>
    <w:rsid w:val="000B28B7"/>
    <w:rsid w:val="000B2A69"/>
    <w:rsid w:val="000B30B7"/>
    <w:rsid w:val="000B31F5"/>
    <w:rsid w:val="000B380D"/>
    <w:rsid w:val="000B3BA6"/>
    <w:rsid w:val="000B3DD4"/>
    <w:rsid w:val="000B3EE4"/>
    <w:rsid w:val="000B4114"/>
    <w:rsid w:val="000B46F0"/>
    <w:rsid w:val="000B4893"/>
    <w:rsid w:val="000B4EA6"/>
    <w:rsid w:val="000B5579"/>
    <w:rsid w:val="000B5618"/>
    <w:rsid w:val="000B5687"/>
    <w:rsid w:val="000B5A27"/>
    <w:rsid w:val="000B5B44"/>
    <w:rsid w:val="000B651D"/>
    <w:rsid w:val="000B6545"/>
    <w:rsid w:val="000B66BA"/>
    <w:rsid w:val="000B691F"/>
    <w:rsid w:val="000B696D"/>
    <w:rsid w:val="000B6D4D"/>
    <w:rsid w:val="000B6E44"/>
    <w:rsid w:val="000B74EB"/>
    <w:rsid w:val="000B77B0"/>
    <w:rsid w:val="000B78A5"/>
    <w:rsid w:val="000B78C2"/>
    <w:rsid w:val="000B78CE"/>
    <w:rsid w:val="000C0163"/>
    <w:rsid w:val="000C0559"/>
    <w:rsid w:val="000C06A7"/>
    <w:rsid w:val="000C06DF"/>
    <w:rsid w:val="000C0730"/>
    <w:rsid w:val="000C075F"/>
    <w:rsid w:val="000C08B6"/>
    <w:rsid w:val="000C093B"/>
    <w:rsid w:val="000C09E3"/>
    <w:rsid w:val="000C0A7E"/>
    <w:rsid w:val="000C0C0A"/>
    <w:rsid w:val="000C166A"/>
    <w:rsid w:val="000C1857"/>
    <w:rsid w:val="000C19E0"/>
    <w:rsid w:val="000C1CF0"/>
    <w:rsid w:val="000C222B"/>
    <w:rsid w:val="000C23AB"/>
    <w:rsid w:val="000C28BE"/>
    <w:rsid w:val="000C292A"/>
    <w:rsid w:val="000C2B87"/>
    <w:rsid w:val="000C2F54"/>
    <w:rsid w:val="000C2FA9"/>
    <w:rsid w:val="000C3257"/>
    <w:rsid w:val="000C3258"/>
    <w:rsid w:val="000C32B1"/>
    <w:rsid w:val="000C3451"/>
    <w:rsid w:val="000C3846"/>
    <w:rsid w:val="000C3FCB"/>
    <w:rsid w:val="000C4258"/>
    <w:rsid w:val="000C4F16"/>
    <w:rsid w:val="000C4F92"/>
    <w:rsid w:val="000C53B3"/>
    <w:rsid w:val="000C5E7B"/>
    <w:rsid w:val="000C6058"/>
    <w:rsid w:val="000C6936"/>
    <w:rsid w:val="000C6956"/>
    <w:rsid w:val="000C6F38"/>
    <w:rsid w:val="000C6F58"/>
    <w:rsid w:val="000C7410"/>
    <w:rsid w:val="000C755F"/>
    <w:rsid w:val="000C7623"/>
    <w:rsid w:val="000C78C2"/>
    <w:rsid w:val="000C7925"/>
    <w:rsid w:val="000C7DF6"/>
    <w:rsid w:val="000C7E87"/>
    <w:rsid w:val="000D0286"/>
    <w:rsid w:val="000D05EE"/>
    <w:rsid w:val="000D0674"/>
    <w:rsid w:val="000D0A84"/>
    <w:rsid w:val="000D0CC5"/>
    <w:rsid w:val="000D138F"/>
    <w:rsid w:val="000D1661"/>
    <w:rsid w:val="000D1681"/>
    <w:rsid w:val="000D1737"/>
    <w:rsid w:val="000D1B46"/>
    <w:rsid w:val="000D234E"/>
    <w:rsid w:val="000D272B"/>
    <w:rsid w:val="000D2753"/>
    <w:rsid w:val="000D2898"/>
    <w:rsid w:val="000D2900"/>
    <w:rsid w:val="000D2981"/>
    <w:rsid w:val="000D2D53"/>
    <w:rsid w:val="000D2ED6"/>
    <w:rsid w:val="000D3108"/>
    <w:rsid w:val="000D3541"/>
    <w:rsid w:val="000D3865"/>
    <w:rsid w:val="000D3BCB"/>
    <w:rsid w:val="000D3D03"/>
    <w:rsid w:val="000D3E59"/>
    <w:rsid w:val="000D3F05"/>
    <w:rsid w:val="000D40E6"/>
    <w:rsid w:val="000D4417"/>
    <w:rsid w:val="000D467F"/>
    <w:rsid w:val="000D4943"/>
    <w:rsid w:val="000D4B5B"/>
    <w:rsid w:val="000D506F"/>
    <w:rsid w:val="000D55D3"/>
    <w:rsid w:val="000D59D3"/>
    <w:rsid w:val="000D5A31"/>
    <w:rsid w:val="000D5A43"/>
    <w:rsid w:val="000D5A9B"/>
    <w:rsid w:val="000D5E87"/>
    <w:rsid w:val="000D5FC6"/>
    <w:rsid w:val="000D600D"/>
    <w:rsid w:val="000D6AF5"/>
    <w:rsid w:val="000D6D49"/>
    <w:rsid w:val="000D6D4D"/>
    <w:rsid w:val="000D6E3C"/>
    <w:rsid w:val="000D787E"/>
    <w:rsid w:val="000D78EC"/>
    <w:rsid w:val="000D79F1"/>
    <w:rsid w:val="000D7A82"/>
    <w:rsid w:val="000D7B44"/>
    <w:rsid w:val="000D7B70"/>
    <w:rsid w:val="000D7D3F"/>
    <w:rsid w:val="000D7DC0"/>
    <w:rsid w:val="000D7E7E"/>
    <w:rsid w:val="000E03EC"/>
    <w:rsid w:val="000E0C32"/>
    <w:rsid w:val="000E0CE4"/>
    <w:rsid w:val="000E0E62"/>
    <w:rsid w:val="000E14AB"/>
    <w:rsid w:val="000E15C2"/>
    <w:rsid w:val="000E187A"/>
    <w:rsid w:val="000E1CCA"/>
    <w:rsid w:val="000E1F93"/>
    <w:rsid w:val="000E20E7"/>
    <w:rsid w:val="000E2149"/>
    <w:rsid w:val="000E22ED"/>
    <w:rsid w:val="000E24BD"/>
    <w:rsid w:val="000E265E"/>
    <w:rsid w:val="000E2C3C"/>
    <w:rsid w:val="000E2E2B"/>
    <w:rsid w:val="000E35B7"/>
    <w:rsid w:val="000E38AD"/>
    <w:rsid w:val="000E392F"/>
    <w:rsid w:val="000E39B4"/>
    <w:rsid w:val="000E39E0"/>
    <w:rsid w:val="000E3EF0"/>
    <w:rsid w:val="000E4020"/>
    <w:rsid w:val="000E41C8"/>
    <w:rsid w:val="000E4250"/>
    <w:rsid w:val="000E441B"/>
    <w:rsid w:val="000E4B5B"/>
    <w:rsid w:val="000E4C88"/>
    <w:rsid w:val="000E4D4A"/>
    <w:rsid w:val="000E5334"/>
    <w:rsid w:val="000E57AF"/>
    <w:rsid w:val="000E594C"/>
    <w:rsid w:val="000E5A91"/>
    <w:rsid w:val="000E5BF3"/>
    <w:rsid w:val="000E5CD4"/>
    <w:rsid w:val="000E5EF7"/>
    <w:rsid w:val="000E5F2D"/>
    <w:rsid w:val="000E5F75"/>
    <w:rsid w:val="000E6118"/>
    <w:rsid w:val="000E67B3"/>
    <w:rsid w:val="000E69FB"/>
    <w:rsid w:val="000E6AB8"/>
    <w:rsid w:val="000E6DC2"/>
    <w:rsid w:val="000E7310"/>
    <w:rsid w:val="000E7548"/>
    <w:rsid w:val="000E78FE"/>
    <w:rsid w:val="000E7A19"/>
    <w:rsid w:val="000E7DCA"/>
    <w:rsid w:val="000E7E73"/>
    <w:rsid w:val="000E7FE6"/>
    <w:rsid w:val="000F001B"/>
    <w:rsid w:val="000F01AE"/>
    <w:rsid w:val="000F0475"/>
    <w:rsid w:val="000F05F7"/>
    <w:rsid w:val="000F066C"/>
    <w:rsid w:val="000F0857"/>
    <w:rsid w:val="000F0982"/>
    <w:rsid w:val="000F0DE1"/>
    <w:rsid w:val="000F0F29"/>
    <w:rsid w:val="000F12D0"/>
    <w:rsid w:val="000F13E7"/>
    <w:rsid w:val="000F1B3A"/>
    <w:rsid w:val="000F1E32"/>
    <w:rsid w:val="000F1F23"/>
    <w:rsid w:val="000F24FC"/>
    <w:rsid w:val="000F259F"/>
    <w:rsid w:val="000F2B92"/>
    <w:rsid w:val="000F2CA9"/>
    <w:rsid w:val="000F2D8F"/>
    <w:rsid w:val="000F2F11"/>
    <w:rsid w:val="000F3021"/>
    <w:rsid w:val="000F3095"/>
    <w:rsid w:val="000F309D"/>
    <w:rsid w:val="000F332E"/>
    <w:rsid w:val="000F3336"/>
    <w:rsid w:val="000F33F2"/>
    <w:rsid w:val="000F3415"/>
    <w:rsid w:val="000F38E0"/>
    <w:rsid w:val="000F39B9"/>
    <w:rsid w:val="000F3A76"/>
    <w:rsid w:val="000F4230"/>
    <w:rsid w:val="000F4399"/>
    <w:rsid w:val="000F43A3"/>
    <w:rsid w:val="000F43E0"/>
    <w:rsid w:val="000F44B6"/>
    <w:rsid w:val="000F4952"/>
    <w:rsid w:val="000F4A86"/>
    <w:rsid w:val="000F4ABF"/>
    <w:rsid w:val="000F4F96"/>
    <w:rsid w:val="000F505C"/>
    <w:rsid w:val="000F5091"/>
    <w:rsid w:val="000F523D"/>
    <w:rsid w:val="000F5312"/>
    <w:rsid w:val="000F574B"/>
    <w:rsid w:val="000F5782"/>
    <w:rsid w:val="000F5942"/>
    <w:rsid w:val="000F5DED"/>
    <w:rsid w:val="000F62F6"/>
    <w:rsid w:val="000F65F3"/>
    <w:rsid w:val="000F6951"/>
    <w:rsid w:val="000F6A58"/>
    <w:rsid w:val="000F6F20"/>
    <w:rsid w:val="000F776F"/>
    <w:rsid w:val="000F785A"/>
    <w:rsid w:val="00100134"/>
    <w:rsid w:val="0010013D"/>
    <w:rsid w:val="001003BD"/>
    <w:rsid w:val="00100AB4"/>
    <w:rsid w:val="00101035"/>
    <w:rsid w:val="00101240"/>
    <w:rsid w:val="001013BE"/>
    <w:rsid w:val="00101B68"/>
    <w:rsid w:val="00102073"/>
    <w:rsid w:val="001023D8"/>
    <w:rsid w:val="001029C9"/>
    <w:rsid w:val="00102DC6"/>
    <w:rsid w:val="00102EAA"/>
    <w:rsid w:val="001030A8"/>
    <w:rsid w:val="00103608"/>
    <w:rsid w:val="001037FB"/>
    <w:rsid w:val="00103E41"/>
    <w:rsid w:val="00103F4E"/>
    <w:rsid w:val="0010416F"/>
    <w:rsid w:val="00104192"/>
    <w:rsid w:val="001041B1"/>
    <w:rsid w:val="00104679"/>
    <w:rsid w:val="00104DA0"/>
    <w:rsid w:val="00104F63"/>
    <w:rsid w:val="00105277"/>
    <w:rsid w:val="00105429"/>
    <w:rsid w:val="0010568B"/>
    <w:rsid w:val="00105909"/>
    <w:rsid w:val="0010597C"/>
    <w:rsid w:val="00105C0C"/>
    <w:rsid w:val="00105CEA"/>
    <w:rsid w:val="00106269"/>
    <w:rsid w:val="00106CDA"/>
    <w:rsid w:val="001071E5"/>
    <w:rsid w:val="001074EE"/>
    <w:rsid w:val="001078E1"/>
    <w:rsid w:val="00107AE4"/>
    <w:rsid w:val="00107C59"/>
    <w:rsid w:val="00107D4A"/>
    <w:rsid w:val="001101A8"/>
    <w:rsid w:val="0011056F"/>
    <w:rsid w:val="0011061F"/>
    <w:rsid w:val="00110EBF"/>
    <w:rsid w:val="001110AF"/>
    <w:rsid w:val="00111183"/>
    <w:rsid w:val="00111215"/>
    <w:rsid w:val="00111229"/>
    <w:rsid w:val="00111603"/>
    <w:rsid w:val="00112272"/>
    <w:rsid w:val="0011255B"/>
    <w:rsid w:val="001128BA"/>
    <w:rsid w:val="00112E81"/>
    <w:rsid w:val="00113C31"/>
    <w:rsid w:val="00113E6C"/>
    <w:rsid w:val="00114323"/>
    <w:rsid w:val="0011433F"/>
    <w:rsid w:val="001143D7"/>
    <w:rsid w:val="0011457A"/>
    <w:rsid w:val="00114A46"/>
    <w:rsid w:val="00115269"/>
    <w:rsid w:val="001152D8"/>
    <w:rsid w:val="00115606"/>
    <w:rsid w:val="001159AA"/>
    <w:rsid w:val="00116216"/>
    <w:rsid w:val="001164D4"/>
    <w:rsid w:val="001169C9"/>
    <w:rsid w:val="0011712D"/>
    <w:rsid w:val="0011735D"/>
    <w:rsid w:val="00117740"/>
    <w:rsid w:val="001179AF"/>
    <w:rsid w:val="00117D98"/>
    <w:rsid w:val="00120119"/>
    <w:rsid w:val="00120568"/>
    <w:rsid w:val="00120785"/>
    <w:rsid w:val="00120929"/>
    <w:rsid w:val="00121143"/>
    <w:rsid w:val="00121296"/>
    <w:rsid w:val="0012141E"/>
    <w:rsid w:val="00121423"/>
    <w:rsid w:val="00121947"/>
    <w:rsid w:val="00121D18"/>
    <w:rsid w:val="00121D55"/>
    <w:rsid w:val="00121E4D"/>
    <w:rsid w:val="00121FC7"/>
    <w:rsid w:val="00121FFC"/>
    <w:rsid w:val="001228BE"/>
    <w:rsid w:val="00122B35"/>
    <w:rsid w:val="00123429"/>
    <w:rsid w:val="0012388F"/>
    <w:rsid w:val="001238DE"/>
    <w:rsid w:val="001239F8"/>
    <w:rsid w:val="00123A1E"/>
    <w:rsid w:val="00123A75"/>
    <w:rsid w:val="00123CD6"/>
    <w:rsid w:val="00123E7D"/>
    <w:rsid w:val="00123FE0"/>
    <w:rsid w:val="00124094"/>
    <w:rsid w:val="001242E6"/>
    <w:rsid w:val="00124516"/>
    <w:rsid w:val="00124882"/>
    <w:rsid w:val="00124AB5"/>
    <w:rsid w:val="00124B48"/>
    <w:rsid w:val="00124BC3"/>
    <w:rsid w:val="00125293"/>
    <w:rsid w:val="001255FB"/>
    <w:rsid w:val="0012563B"/>
    <w:rsid w:val="00125B0B"/>
    <w:rsid w:val="00125B42"/>
    <w:rsid w:val="00125F72"/>
    <w:rsid w:val="0012614A"/>
    <w:rsid w:val="0012639B"/>
    <w:rsid w:val="001267D7"/>
    <w:rsid w:val="00126BF3"/>
    <w:rsid w:val="00126CD8"/>
    <w:rsid w:val="00126D1B"/>
    <w:rsid w:val="00126E1B"/>
    <w:rsid w:val="001275D0"/>
    <w:rsid w:val="0012766B"/>
    <w:rsid w:val="00127867"/>
    <w:rsid w:val="00127876"/>
    <w:rsid w:val="00127C2E"/>
    <w:rsid w:val="00127C55"/>
    <w:rsid w:val="001302A5"/>
    <w:rsid w:val="0013049C"/>
    <w:rsid w:val="0013080B"/>
    <w:rsid w:val="001308D4"/>
    <w:rsid w:val="00130A3A"/>
    <w:rsid w:val="00130C5B"/>
    <w:rsid w:val="00130D3A"/>
    <w:rsid w:val="00130E23"/>
    <w:rsid w:val="001313B5"/>
    <w:rsid w:val="00131535"/>
    <w:rsid w:val="001316B3"/>
    <w:rsid w:val="00131A33"/>
    <w:rsid w:val="00131C22"/>
    <w:rsid w:val="00131D0D"/>
    <w:rsid w:val="00131F45"/>
    <w:rsid w:val="0013224A"/>
    <w:rsid w:val="00132979"/>
    <w:rsid w:val="001332B1"/>
    <w:rsid w:val="001335FF"/>
    <w:rsid w:val="001336E8"/>
    <w:rsid w:val="001337A9"/>
    <w:rsid w:val="00133D43"/>
    <w:rsid w:val="00133D8B"/>
    <w:rsid w:val="00133E74"/>
    <w:rsid w:val="001341A8"/>
    <w:rsid w:val="001344F2"/>
    <w:rsid w:val="001344F6"/>
    <w:rsid w:val="001349BE"/>
    <w:rsid w:val="00134AF7"/>
    <w:rsid w:val="00134D54"/>
    <w:rsid w:val="0013507B"/>
    <w:rsid w:val="0013557B"/>
    <w:rsid w:val="00135726"/>
    <w:rsid w:val="00135DBA"/>
    <w:rsid w:val="00135F30"/>
    <w:rsid w:val="00136348"/>
    <w:rsid w:val="001364B8"/>
    <w:rsid w:val="00136723"/>
    <w:rsid w:val="001368B9"/>
    <w:rsid w:val="00136C32"/>
    <w:rsid w:val="00136D60"/>
    <w:rsid w:val="00137522"/>
    <w:rsid w:val="00137647"/>
    <w:rsid w:val="001376C4"/>
    <w:rsid w:val="00137C67"/>
    <w:rsid w:val="00137D5E"/>
    <w:rsid w:val="0014032D"/>
    <w:rsid w:val="0014036A"/>
    <w:rsid w:val="00140392"/>
    <w:rsid w:val="00140B5E"/>
    <w:rsid w:val="00140FFB"/>
    <w:rsid w:val="001414A0"/>
    <w:rsid w:val="00141707"/>
    <w:rsid w:val="0014229A"/>
    <w:rsid w:val="0014233D"/>
    <w:rsid w:val="001426E0"/>
    <w:rsid w:val="00142ADC"/>
    <w:rsid w:val="00142B62"/>
    <w:rsid w:val="00142CF0"/>
    <w:rsid w:val="00142FC8"/>
    <w:rsid w:val="00142FD7"/>
    <w:rsid w:val="001430C3"/>
    <w:rsid w:val="00143175"/>
    <w:rsid w:val="0014382D"/>
    <w:rsid w:val="001438E9"/>
    <w:rsid w:val="00143F9B"/>
    <w:rsid w:val="00143FB5"/>
    <w:rsid w:val="00144283"/>
    <w:rsid w:val="00144857"/>
    <w:rsid w:val="001448F1"/>
    <w:rsid w:val="00144D2D"/>
    <w:rsid w:val="00144D96"/>
    <w:rsid w:val="00145116"/>
    <w:rsid w:val="0014519F"/>
    <w:rsid w:val="001457D6"/>
    <w:rsid w:val="001458C9"/>
    <w:rsid w:val="00145AC4"/>
    <w:rsid w:val="00145C17"/>
    <w:rsid w:val="00145C4F"/>
    <w:rsid w:val="00145D6D"/>
    <w:rsid w:val="00145F71"/>
    <w:rsid w:val="00146023"/>
    <w:rsid w:val="00146337"/>
    <w:rsid w:val="0014650E"/>
    <w:rsid w:val="0014660F"/>
    <w:rsid w:val="001474F8"/>
    <w:rsid w:val="00147C69"/>
    <w:rsid w:val="00147C6E"/>
    <w:rsid w:val="00147E01"/>
    <w:rsid w:val="0015049C"/>
    <w:rsid w:val="00150B08"/>
    <w:rsid w:val="00150F37"/>
    <w:rsid w:val="0015118B"/>
    <w:rsid w:val="001511AB"/>
    <w:rsid w:val="001515B9"/>
    <w:rsid w:val="001516AA"/>
    <w:rsid w:val="00151CC6"/>
    <w:rsid w:val="00151D97"/>
    <w:rsid w:val="00151E87"/>
    <w:rsid w:val="001522ED"/>
    <w:rsid w:val="00152DC8"/>
    <w:rsid w:val="00152E84"/>
    <w:rsid w:val="00152FA4"/>
    <w:rsid w:val="0015398C"/>
    <w:rsid w:val="00154718"/>
    <w:rsid w:val="001547E7"/>
    <w:rsid w:val="00154D21"/>
    <w:rsid w:val="00155227"/>
    <w:rsid w:val="0015539B"/>
    <w:rsid w:val="0015556F"/>
    <w:rsid w:val="00155615"/>
    <w:rsid w:val="0015594A"/>
    <w:rsid w:val="00155A79"/>
    <w:rsid w:val="00155CF5"/>
    <w:rsid w:val="00155F24"/>
    <w:rsid w:val="00156095"/>
    <w:rsid w:val="00156666"/>
    <w:rsid w:val="0015688F"/>
    <w:rsid w:val="00156D88"/>
    <w:rsid w:val="00156E3D"/>
    <w:rsid w:val="001577E4"/>
    <w:rsid w:val="0015793D"/>
    <w:rsid w:val="00157A51"/>
    <w:rsid w:val="00157C9C"/>
    <w:rsid w:val="00157CD9"/>
    <w:rsid w:val="00160416"/>
    <w:rsid w:val="001605A5"/>
    <w:rsid w:val="001608B2"/>
    <w:rsid w:val="001609F4"/>
    <w:rsid w:val="00160D63"/>
    <w:rsid w:val="0016181B"/>
    <w:rsid w:val="001619ED"/>
    <w:rsid w:val="00161AB5"/>
    <w:rsid w:val="00161CDC"/>
    <w:rsid w:val="00161DE5"/>
    <w:rsid w:val="001620EF"/>
    <w:rsid w:val="00162222"/>
    <w:rsid w:val="001622EB"/>
    <w:rsid w:val="001626D9"/>
    <w:rsid w:val="001628A4"/>
    <w:rsid w:val="00162F2A"/>
    <w:rsid w:val="00162FAA"/>
    <w:rsid w:val="00162FCA"/>
    <w:rsid w:val="001632F7"/>
    <w:rsid w:val="00163363"/>
    <w:rsid w:val="001633BD"/>
    <w:rsid w:val="00163F3B"/>
    <w:rsid w:val="00163FD7"/>
    <w:rsid w:val="001640FB"/>
    <w:rsid w:val="00164275"/>
    <w:rsid w:val="001642A2"/>
    <w:rsid w:val="00164B42"/>
    <w:rsid w:val="00164E92"/>
    <w:rsid w:val="001652BB"/>
    <w:rsid w:val="00165516"/>
    <w:rsid w:val="00165645"/>
    <w:rsid w:val="00165BE9"/>
    <w:rsid w:val="00165DC7"/>
    <w:rsid w:val="0016609E"/>
    <w:rsid w:val="00166217"/>
    <w:rsid w:val="0016622C"/>
    <w:rsid w:val="001663B2"/>
    <w:rsid w:val="0016660E"/>
    <w:rsid w:val="0016665F"/>
    <w:rsid w:val="001667F3"/>
    <w:rsid w:val="00166B88"/>
    <w:rsid w:val="00166BB8"/>
    <w:rsid w:val="00166CF6"/>
    <w:rsid w:val="00166D2E"/>
    <w:rsid w:val="001671D7"/>
    <w:rsid w:val="00167531"/>
    <w:rsid w:val="00167580"/>
    <w:rsid w:val="00167638"/>
    <w:rsid w:val="001677CB"/>
    <w:rsid w:val="00167969"/>
    <w:rsid w:val="00167AC6"/>
    <w:rsid w:val="00167BB7"/>
    <w:rsid w:val="00167DB0"/>
    <w:rsid w:val="00167EC1"/>
    <w:rsid w:val="0017034D"/>
    <w:rsid w:val="00170647"/>
    <w:rsid w:val="001709D9"/>
    <w:rsid w:val="00170ADF"/>
    <w:rsid w:val="00170C52"/>
    <w:rsid w:val="00170E32"/>
    <w:rsid w:val="001713C3"/>
    <w:rsid w:val="001714A1"/>
    <w:rsid w:val="00171897"/>
    <w:rsid w:val="00171A78"/>
    <w:rsid w:val="00171B5F"/>
    <w:rsid w:val="00171D24"/>
    <w:rsid w:val="00171DAC"/>
    <w:rsid w:val="00171F57"/>
    <w:rsid w:val="00172764"/>
    <w:rsid w:val="0017283C"/>
    <w:rsid w:val="001729EB"/>
    <w:rsid w:val="00172E75"/>
    <w:rsid w:val="00172FEF"/>
    <w:rsid w:val="001734B0"/>
    <w:rsid w:val="00173538"/>
    <w:rsid w:val="00173A41"/>
    <w:rsid w:val="00173ACF"/>
    <w:rsid w:val="00173E6B"/>
    <w:rsid w:val="00173EEF"/>
    <w:rsid w:val="00174030"/>
    <w:rsid w:val="00174132"/>
    <w:rsid w:val="00174269"/>
    <w:rsid w:val="001744D7"/>
    <w:rsid w:val="0017452A"/>
    <w:rsid w:val="00174956"/>
    <w:rsid w:val="0017499D"/>
    <w:rsid w:val="00175024"/>
    <w:rsid w:val="001754CD"/>
    <w:rsid w:val="00175849"/>
    <w:rsid w:val="00175857"/>
    <w:rsid w:val="001759EF"/>
    <w:rsid w:val="00175F53"/>
    <w:rsid w:val="001762DA"/>
    <w:rsid w:val="00176753"/>
    <w:rsid w:val="00176E89"/>
    <w:rsid w:val="001773D2"/>
    <w:rsid w:val="00177410"/>
    <w:rsid w:val="001775EF"/>
    <w:rsid w:val="00177931"/>
    <w:rsid w:val="0017794C"/>
    <w:rsid w:val="00177A65"/>
    <w:rsid w:val="00177DDC"/>
    <w:rsid w:val="00177E99"/>
    <w:rsid w:val="001805BE"/>
    <w:rsid w:val="0018068F"/>
    <w:rsid w:val="001808F4"/>
    <w:rsid w:val="0018094B"/>
    <w:rsid w:val="00180A75"/>
    <w:rsid w:val="00180D98"/>
    <w:rsid w:val="00181057"/>
    <w:rsid w:val="0018116A"/>
    <w:rsid w:val="0018118A"/>
    <w:rsid w:val="00181194"/>
    <w:rsid w:val="00181281"/>
    <w:rsid w:val="001816B7"/>
    <w:rsid w:val="00181A45"/>
    <w:rsid w:val="00181ADE"/>
    <w:rsid w:val="00181BCD"/>
    <w:rsid w:val="00181BFB"/>
    <w:rsid w:val="0018205F"/>
    <w:rsid w:val="0018206A"/>
    <w:rsid w:val="00182497"/>
    <w:rsid w:val="00182504"/>
    <w:rsid w:val="001826CE"/>
    <w:rsid w:val="001827A6"/>
    <w:rsid w:val="00182D1B"/>
    <w:rsid w:val="00182E7D"/>
    <w:rsid w:val="00183622"/>
    <w:rsid w:val="00183944"/>
    <w:rsid w:val="001839CB"/>
    <w:rsid w:val="00184218"/>
    <w:rsid w:val="001842EF"/>
    <w:rsid w:val="00184842"/>
    <w:rsid w:val="00184C20"/>
    <w:rsid w:val="00184D4E"/>
    <w:rsid w:val="00184E22"/>
    <w:rsid w:val="001854AB"/>
    <w:rsid w:val="00185BAA"/>
    <w:rsid w:val="00185BC1"/>
    <w:rsid w:val="00185FAE"/>
    <w:rsid w:val="0018616E"/>
    <w:rsid w:val="0018619B"/>
    <w:rsid w:val="001861AC"/>
    <w:rsid w:val="00186339"/>
    <w:rsid w:val="00186745"/>
    <w:rsid w:val="00186748"/>
    <w:rsid w:val="00186BB0"/>
    <w:rsid w:val="00186E89"/>
    <w:rsid w:val="00186EF2"/>
    <w:rsid w:val="00186F47"/>
    <w:rsid w:val="00187409"/>
    <w:rsid w:val="001874AC"/>
    <w:rsid w:val="00187601"/>
    <w:rsid w:val="00187FE3"/>
    <w:rsid w:val="0019006E"/>
    <w:rsid w:val="0019013D"/>
    <w:rsid w:val="00190292"/>
    <w:rsid w:val="0019061C"/>
    <w:rsid w:val="0019073B"/>
    <w:rsid w:val="00190E15"/>
    <w:rsid w:val="001911FD"/>
    <w:rsid w:val="00191231"/>
    <w:rsid w:val="001919B0"/>
    <w:rsid w:val="00191BE4"/>
    <w:rsid w:val="00191E80"/>
    <w:rsid w:val="0019260A"/>
    <w:rsid w:val="001926A7"/>
    <w:rsid w:val="0019285A"/>
    <w:rsid w:val="00192D40"/>
    <w:rsid w:val="00192DC1"/>
    <w:rsid w:val="00193036"/>
    <w:rsid w:val="001934F0"/>
    <w:rsid w:val="00193673"/>
    <w:rsid w:val="00193F78"/>
    <w:rsid w:val="00194136"/>
    <w:rsid w:val="00194556"/>
    <w:rsid w:val="00194695"/>
    <w:rsid w:val="00194875"/>
    <w:rsid w:val="001949B3"/>
    <w:rsid w:val="00194AEC"/>
    <w:rsid w:val="00194F17"/>
    <w:rsid w:val="001955E6"/>
    <w:rsid w:val="001956CB"/>
    <w:rsid w:val="00195748"/>
    <w:rsid w:val="00195B87"/>
    <w:rsid w:val="00195CF4"/>
    <w:rsid w:val="00195E97"/>
    <w:rsid w:val="00195F68"/>
    <w:rsid w:val="00196164"/>
    <w:rsid w:val="001961A2"/>
    <w:rsid w:val="001965BC"/>
    <w:rsid w:val="00196738"/>
    <w:rsid w:val="0019674B"/>
    <w:rsid w:val="00196838"/>
    <w:rsid w:val="00196A0E"/>
    <w:rsid w:val="00196ED8"/>
    <w:rsid w:val="00197199"/>
    <w:rsid w:val="00197A95"/>
    <w:rsid w:val="00197B7B"/>
    <w:rsid w:val="001A0218"/>
    <w:rsid w:val="001A022E"/>
    <w:rsid w:val="001A02B7"/>
    <w:rsid w:val="001A059A"/>
    <w:rsid w:val="001A081F"/>
    <w:rsid w:val="001A09F6"/>
    <w:rsid w:val="001A0A41"/>
    <w:rsid w:val="001A11B6"/>
    <w:rsid w:val="001A1645"/>
    <w:rsid w:val="001A18DC"/>
    <w:rsid w:val="001A1905"/>
    <w:rsid w:val="001A193B"/>
    <w:rsid w:val="001A1940"/>
    <w:rsid w:val="001A1C26"/>
    <w:rsid w:val="001A1D91"/>
    <w:rsid w:val="001A1DA0"/>
    <w:rsid w:val="001A239F"/>
    <w:rsid w:val="001A2427"/>
    <w:rsid w:val="001A24CA"/>
    <w:rsid w:val="001A2636"/>
    <w:rsid w:val="001A2908"/>
    <w:rsid w:val="001A295A"/>
    <w:rsid w:val="001A29F9"/>
    <w:rsid w:val="001A2B6D"/>
    <w:rsid w:val="001A3827"/>
    <w:rsid w:val="001A3E0A"/>
    <w:rsid w:val="001A3E7D"/>
    <w:rsid w:val="001A417A"/>
    <w:rsid w:val="001A4255"/>
    <w:rsid w:val="001A439F"/>
    <w:rsid w:val="001A4842"/>
    <w:rsid w:val="001A499A"/>
    <w:rsid w:val="001A4CF6"/>
    <w:rsid w:val="001A4E3A"/>
    <w:rsid w:val="001A5C0C"/>
    <w:rsid w:val="001A5ED7"/>
    <w:rsid w:val="001A5F84"/>
    <w:rsid w:val="001A5F92"/>
    <w:rsid w:val="001A6156"/>
    <w:rsid w:val="001A6240"/>
    <w:rsid w:val="001A66D8"/>
    <w:rsid w:val="001A72D0"/>
    <w:rsid w:val="001A73AA"/>
    <w:rsid w:val="001A745E"/>
    <w:rsid w:val="001A768A"/>
    <w:rsid w:val="001A7A1D"/>
    <w:rsid w:val="001A7CE3"/>
    <w:rsid w:val="001B0119"/>
    <w:rsid w:val="001B0191"/>
    <w:rsid w:val="001B0328"/>
    <w:rsid w:val="001B06AC"/>
    <w:rsid w:val="001B0FA0"/>
    <w:rsid w:val="001B10F5"/>
    <w:rsid w:val="001B1235"/>
    <w:rsid w:val="001B12B3"/>
    <w:rsid w:val="001B13CD"/>
    <w:rsid w:val="001B1470"/>
    <w:rsid w:val="001B1473"/>
    <w:rsid w:val="001B1785"/>
    <w:rsid w:val="001B178E"/>
    <w:rsid w:val="001B18C4"/>
    <w:rsid w:val="001B1CB3"/>
    <w:rsid w:val="001B1E99"/>
    <w:rsid w:val="001B256B"/>
    <w:rsid w:val="001B2613"/>
    <w:rsid w:val="001B285F"/>
    <w:rsid w:val="001B3098"/>
    <w:rsid w:val="001B3649"/>
    <w:rsid w:val="001B3853"/>
    <w:rsid w:val="001B39A2"/>
    <w:rsid w:val="001B3AF4"/>
    <w:rsid w:val="001B3F43"/>
    <w:rsid w:val="001B432A"/>
    <w:rsid w:val="001B4862"/>
    <w:rsid w:val="001B4AEB"/>
    <w:rsid w:val="001B4B95"/>
    <w:rsid w:val="001B4DFC"/>
    <w:rsid w:val="001B4F2D"/>
    <w:rsid w:val="001B55E1"/>
    <w:rsid w:val="001B56B0"/>
    <w:rsid w:val="001B599E"/>
    <w:rsid w:val="001B5AF7"/>
    <w:rsid w:val="001B5D48"/>
    <w:rsid w:val="001B5F55"/>
    <w:rsid w:val="001B6384"/>
    <w:rsid w:val="001B6640"/>
    <w:rsid w:val="001B66AE"/>
    <w:rsid w:val="001B6B00"/>
    <w:rsid w:val="001B6F17"/>
    <w:rsid w:val="001B74E2"/>
    <w:rsid w:val="001B76D8"/>
    <w:rsid w:val="001B771B"/>
    <w:rsid w:val="001B77F3"/>
    <w:rsid w:val="001B79F1"/>
    <w:rsid w:val="001B7C7C"/>
    <w:rsid w:val="001B7D7C"/>
    <w:rsid w:val="001C00EA"/>
    <w:rsid w:val="001C0149"/>
    <w:rsid w:val="001C0767"/>
    <w:rsid w:val="001C0A2B"/>
    <w:rsid w:val="001C0CEF"/>
    <w:rsid w:val="001C117F"/>
    <w:rsid w:val="001C13FF"/>
    <w:rsid w:val="001C146C"/>
    <w:rsid w:val="001C1589"/>
    <w:rsid w:val="001C17FF"/>
    <w:rsid w:val="001C1A71"/>
    <w:rsid w:val="001C1BA4"/>
    <w:rsid w:val="001C1ECB"/>
    <w:rsid w:val="001C2063"/>
    <w:rsid w:val="001C2205"/>
    <w:rsid w:val="001C26E2"/>
    <w:rsid w:val="001C28F7"/>
    <w:rsid w:val="001C2984"/>
    <w:rsid w:val="001C2B98"/>
    <w:rsid w:val="001C2BE6"/>
    <w:rsid w:val="001C2C70"/>
    <w:rsid w:val="001C2D9E"/>
    <w:rsid w:val="001C2FBF"/>
    <w:rsid w:val="001C32AB"/>
    <w:rsid w:val="001C33BE"/>
    <w:rsid w:val="001C3997"/>
    <w:rsid w:val="001C3A08"/>
    <w:rsid w:val="001C3A1A"/>
    <w:rsid w:val="001C44A2"/>
    <w:rsid w:val="001C4503"/>
    <w:rsid w:val="001C4514"/>
    <w:rsid w:val="001C4836"/>
    <w:rsid w:val="001C4B81"/>
    <w:rsid w:val="001C4DF9"/>
    <w:rsid w:val="001C4E90"/>
    <w:rsid w:val="001C4F88"/>
    <w:rsid w:val="001C51A7"/>
    <w:rsid w:val="001C5337"/>
    <w:rsid w:val="001C55FE"/>
    <w:rsid w:val="001C5D38"/>
    <w:rsid w:val="001C5E4A"/>
    <w:rsid w:val="001C6005"/>
    <w:rsid w:val="001C641D"/>
    <w:rsid w:val="001C6535"/>
    <w:rsid w:val="001C68BA"/>
    <w:rsid w:val="001C6AB8"/>
    <w:rsid w:val="001C6B22"/>
    <w:rsid w:val="001C6FAA"/>
    <w:rsid w:val="001C700C"/>
    <w:rsid w:val="001C7330"/>
    <w:rsid w:val="001C770F"/>
    <w:rsid w:val="001C77C3"/>
    <w:rsid w:val="001C7AFE"/>
    <w:rsid w:val="001C7D2C"/>
    <w:rsid w:val="001C7D4D"/>
    <w:rsid w:val="001C7D7A"/>
    <w:rsid w:val="001C7F15"/>
    <w:rsid w:val="001D06BD"/>
    <w:rsid w:val="001D06CE"/>
    <w:rsid w:val="001D09E0"/>
    <w:rsid w:val="001D0F61"/>
    <w:rsid w:val="001D0FBD"/>
    <w:rsid w:val="001D16D8"/>
    <w:rsid w:val="001D18B3"/>
    <w:rsid w:val="001D1C68"/>
    <w:rsid w:val="001D1D2B"/>
    <w:rsid w:val="001D2039"/>
    <w:rsid w:val="001D257F"/>
    <w:rsid w:val="001D25C2"/>
    <w:rsid w:val="001D2627"/>
    <w:rsid w:val="001D2787"/>
    <w:rsid w:val="001D2C6F"/>
    <w:rsid w:val="001D2FB5"/>
    <w:rsid w:val="001D327F"/>
    <w:rsid w:val="001D3BFE"/>
    <w:rsid w:val="001D3D91"/>
    <w:rsid w:val="001D3E50"/>
    <w:rsid w:val="001D403C"/>
    <w:rsid w:val="001D40E9"/>
    <w:rsid w:val="001D44D1"/>
    <w:rsid w:val="001D4640"/>
    <w:rsid w:val="001D4939"/>
    <w:rsid w:val="001D4E08"/>
    <w:rsid w:val="001D4FE4"/>
    <w:rsid w:val="001D501F"/>
    <w:rsid w:val="001D5218"/>
    <w:rsid w:val="001D580A"/>
    <w:rsid w:val="001D5B06"/>
    <w:rsid w:val="001D61A3"/>
    <w:rsid w:val="001D61FE"/>
    <w:rsid w:val="001D6301"/>
    <w:rsid w:val="001D667D"/>
    <w:rsid w:val="001D66D7"/>
    <w:rsid w:val="001D6A23"/>
    <w:rsid w:val="001D6AB3"/>
    <w:rsid w:val="001D6C1E"/>
    <w:rsid w:val="001D6C60"/>
    <w:rsid w:val="001D6CB1"/>
    <w:rsid w:val="001D71B7"/>
    <w:rsid w:val="001D72E6"/>
    <w:rsid w:val="001D7300"/>
    <w:rsid w:val="001D7560"/>
    <w:rsid w:val="001D78B2"/>
    <w:rsid w:val="001D79A4"/>
    <w:rsid w:val="001D7D2A"/>
    <w:rsid w:val="001E0765"/>
    <w:rsid w:val="001E121A"/>
    <w:rsid w:val="001E16A4"/>
    <w:rsid w:val="001E189A"/>
    <w:rsid w:val="001E1916"/>
    <w:rsid w:val="001E1A6E"/>
    <w:rsid w:val="001E1C5D"/>
    <w:rsid w:val="001E1D07"/>
    <w:rsid w:val="001E2436"/>
    <w:rsid w:val="001E2465"/>
    <w:rsid w:val="001E2559"/>
    <w:rsid w:val="001E28C0"/>
    <w:rsid w:val="001E2F90"/>
    <w:rsid w:val="001E3169"/>
    <w:rsid w:val="001E3513"/>
    <w:rsid w:val="001E3D39"/>
    <w:rsid w:val="001E43B0"/>
    <w:rsid w:val="001E4793"/>
    <w:rsid w:val="001E47FF"/>
    <w:rsid w:val="001E49E3"/>
    <w:rsid w:val="001E4BB6"/>
    <w:rsid w:val="001E4C5B"/>
    <w:rsid w:val="001E5392"/>
    <w:rsid w:val="001E57FD"/>
    <w:rsid w:val="001E5E90"/>
    <w:rsid w:val="001E5F52"/>
    <w:rsid w:val="001E61FC"/>
    <w:rsid w:val="001E6400"/>
    <w:rsid w:val="001E6870"/>
    <w:rsid w:val="001E6B99"/>
    <w:rsid w:val="001E6C0B"/>
    <w:rsid w:val="001E6E65"/>
    <w:rsid w:val="001E6FFE"/>
    <w:rsid w:val="001E747F"/>
    <w:rsid w:val="001E7610"/>
    <w:rsid w:val="001E78FE"/>
    <w:rsid w:val="001E7ACF"/>
    <w:rsid w:val="001E7B4C"/>
    <w:rsid w:val="001F08ED"/>
    <w:rsid w:val="001F0C79"/>
    <w:rsid w:val="001F1452"/>
    <w:rsid w:val="001F1550"/>
    <w:rsid w:val="001F15CE"/>
    <w:rsid w:val="001F16C5"/>
    <w:rsid w:val="001F18E9"/>
    <w:rsid w:val="001F1E86"/>
    <w:rsid w:val="001F1EA4"/>
    <w:rsid w:val="001F22A1"/>
    <w:rsid w:val="001F275A"/>
    <w:rsid w:val="001F2ADF"/>
    <w:rsid w:val="001F2F84"/>
    <w:rsid w:val="001F3274"/>
    <w:rsid w:val="001F3297"/>
    <w:rsid w:val="001F357D"/>
    <w:rsid w:val="001F3766"/>
    <w:rsid w:val="001F37BE"/>
    <w:rsid w:val="001F37FC"/>
    <w:rsid w:val="001F3ABB"/>
    <w:rsid w:val="001F3C33"/>
    <w:rsid w:val="001F3C6B"/>
    <w:rsid w:val="001F40AF"/>
    <w:rsid w:val="001F419D"/>
    <w:rsid w:val="001F42CB"/>
    <w:rsid w:val="001F42F3"/>
    <w:rsid w:val="001F440D"/>
    <w:rsid w:val="001F456A"/>
    <w:rsid w:val="001F47FC"/>
    <w:rsid w:val="001F4921"/>
    <w:rsid w:val="001F58C4"/>
    <w:rsid w:val="001F5A7D"/>
    <w:rsid w:val="001F5D73"/>
    <w:rsid w:val="001F5E5B"/>
    <w:rsid w:val="001F5E66"/>
    <w:rsid w:val="001F60E2"/>
    <w:rsid w:val="001F60ED"/>
    <w:rsid w:val="001F61EA"/>
    <w:rsid w:val="001F65A1"/>
    <w:rsid w:val="001F6631"/>
    <w:rsid w:val="001F669D"/>
    <w:rsid w:val="001F66B7"/>
    <w:rsid w:val="001F6908"/>
    <w:rsid w:val="001F6990"/>
    <w:rsid w:val="001F69AC"/>
    <w:rsid w:val="001F6B59"/>
    <w:rsid w:val="001F6C7E"/>
    <w:rsid w:val="001F6D54"/>
    <w:rsid w:val="001F6DB2"/>
    <w:rsid w:val="001F70BE"/>
    <w:rsid w:val="001F7448"/>
    <w:rsid w:val="001F759F"/>
    <w:rsid w:val="001F7918"/>
    <w:rsid w:val="001F7AD7"/>
    <w:rsid w:val="0020008A"/>
    <w:rsid w:val="0020040B"/>
    <w:rsid w:val="0020082E"/>
    <w:rsid w:val="00200F93"/>
    <w:rsid w:val="00201034"/>
    <w:rsid w:val="00201187"/>
    <w:rsid w:val="0020159C"/>
    <w:rsid w:val="00201633"/>
    <w:rsid w:val="00201758"/>
    <w:rsid w:val="0020179A"/>
    <w:rsid w:val="00201863"/>
    <w:rsid w:val="00201DA9"/>
    <w:rsid w:val="002021CF"/>
    <w:rsid w:val="0020255D"/>
    <w:rsid w:val="0020257A"/>
    <w:rsid w:val="00202700"/>
    <w:rsid w:val="0020272E"/>
    <w:rsid w:val="00202795"/>
    <w:rsid w:val="002027DC"/>
    <w:rsid w:val="0020293B"/>
    <w:rsid w:val="0020314F"/>
    <w:rsid w:val="002035FF"/>
    <w:rsid w:val="00203D96"/>
    <w:rsid w:val="002043F6"/>
    <w:rsid w:val="002048C1"/>
    <w:rsid w:val="00204966"/>
    <w:rsid w:val="00204DFB"/>
    <w:rsid w:val="00204F14"/>
    <w:rsid w:val="00205339"/>
    <w:rsid w:val="0020562F"/>
    <w:rsid w:val="00205746"/>
    <w:rsid w:val="00205D32"/>
    <w:rsid w:val="00205D59"/>
    <w:rsid w:val="002064C9"/>
    <w:rsid w:val="00206693"/>
    <w:rsid w:val="00206A15"/>
    <w:rsid w:val="002075C2"/>
    <w:rsid w:val="0020765D"/>
    <w:rsid w:val="00207773"/>
    <w:rsid w:val="00207A08"/>
    <w:rsid w:val="00207A3B"/>
    <w:rsid w:val="00207DB6"/>
    <w:rsid w:val="00207E0A"/>
    <w:rsid w:val="0021005C"/>
    <w:rsid w:val="002105A5"/>
    <w:rsid w:val="002105E8"/>
    <w:rsid w:val="00210B23"/>
    <w:rsid w:val="00210CA8"/>
    <w:rsid w:val="00210F8B"/>
    <w:rsid w:val="002112EB"/>
    <w:rsid w:val="00211329"/>
    <w:rsid w:val="00211611"/>
    <w:rsid w:val="00211C6D"/>
    <w:rsid w:val="00211E65"/>
    <w:rsid w:val="00212054"/>
    <w:rsid w:val="002123E7"/>
    <w:rsid w:val="002125D4"/>
    <w:rsid w:val="0021262D"/>
    <w:rsid w:val="002126BF"/>
    <w:rsid w:val="00212B5A"/>
    <w:rsid w:val="00212E61"/>
    <w:rsid w:val="00212FF2"/>
    <w:rsid w:val="00213322"/>
    <w:rsid w:val="00213487"/>
    <w:rsid w:val="0021362A"/>
    <w:rsid w:val="002136A6"/>
    <w:rsid w:val="00213F25"/>
    <w:rsid w:val="00214005"/>
    <w:rsid w:val="0021437E"/>
    <w:rsid w:val="00214428"/>
    <w:rsid w:val="00214551"/>
    <w:rsid w:val="0021494B"/>
    <w:rsid w:val="00214A36"/>
    <w:rsid w:val="00214BC8"/>
    <w:rsid w:val="00214EC9"/>
    <w:rsid w:val="00214F2A"/>
    <w:rsid w:val="0021512B"/>
    <w:rsid w:val="002153E4"/>
    <w:rsid w:val="00215496"/>
    <w:rsid w:val="00215DD9"/>
    <w:rsid w:val="00216445"/>
    <w:rsid w:val="002168F6"/>
    <w:rsid w:val="00216A52"/>
    <w:rsid w:val="00216AB7"/>
    <w:rsid w:val="00216BFB"/>
    <w:rsid w:val="00216FCA"/>
    <w:rsid w:val="0021718F"/>
    <w:rsid w:val="00217399"/>
    <w:rsid w:val="0021744A"/>
    <w:rsid w:val="00217558"/>
    <w:rsid w:val="002202C6"/>
    <w:rsid w:val="0022048E"/>
    <w:rsid w:val="00220897"/>
    <w:rsid w:val="00220A68"/>
    <w:rsid w:val="00220CDE"/>
    <w:rsid w:val="002211B9"/>
    <w:rsid w:val="0022163F"/>
    <w:rsid w:val="002217FC"/>
    <w:rsid w:val="00221971"/>
    <w:rsid w:val="00221AE1"/>
    <w:rsid w:val="00221C70"/>
    <w:rsid w:val="00221D1C"/>
    <w:rsid w:val="0022200A"/>
    <w:rsid w:val="002220FA"/>
    <w:rsid w:val="00222256"/>
    <w:rsid w:val="0022250F"/>
    <w:rsid w:val="00222B9D"/>
    <w:rsid w:val="00222DC1"/>
    <w:rsid w:val="0022330B"/>
    <w:rsid w:val="0022337D"/>
    <w:rsid w:val="002234D3"/>
    <w:rsid w:val="00223560"/>
    <w:rsid w:val="00223F39"/>
    <w:rsid w:val="00224C8C"/>
    <w:rsid w:val="00224D78"/>
    <w:rsid w:val="002256D1"/>
    <w:rsid w:val="002259C5"/>
    <w:rsid w:val="00225BF4"/>
    <w:rsid w:val="002260AA"/>
    <w:rsid w:val="00226128"/>
    <w:rsid w:val="0022638C"/>
    <w:rsid w:val="0022669B"/>
    <w:rsid w:val="00226714"/>
    <w:rsid w:val="00226A91"/>
    <w:rsid w:val="00226ADC"/>
    <w:rsid w:val="002273DB"/>
    <w:rsid w:val="00227485"/>
    <w:rsid w:val="0022773E"/>
    <w:rsid w:val="00227AD6"/>
    <w:rsid w:val="00227B48"/>
    <w:rsid w:val="00227BD0"/>
    <w:rsid w:val="00227C01"/>
    <w:rsid w:val="00227C27"/>
    <w:rsid w:val="00230414"/>
    <w:rsid w:val="00230560"/>
    <w:rsid w:val="002305C8"/>
    <w:rsid w:val="002306E0"/>
    <w:rsid w:val="00230747"/>
    <w:rsid w:val="0023089A"/>
    <w:rsid w:val="00230A16"/>
    <w:rsid w:val="00231001"/>
    <w:rsid w:val="00231164"/>
    <w:rsid w:val="0023173E"/>
    <w:rsid w:val="00231C4D"/>
    <w:rsid w:val="00231D8E"/>
    <w:rsid w:val="0023229A"/>
    <w:rsid w:val="002323A6"/>
    <w:rsid w:val="00232483"/>
    <w:rsid w:val="002324C7"/>
    <w:rsid w:val="00232724"/>
    <w:rsid w:val="00232A34"/>
    <w:rsid w:val="00232D59"/>
    <w:rsid w:val="00232FEE"/>
    <w:rsid w:val="00233103"/>
    <w:rsid w:val="00233494"/>
    <w:rsid w:val="002335D7"/>
    <w:rsid w:val="0023391E"/>
    <w:rsid w:val="002347BE"/>
    <w:rsid w:val="00234A31"/>
    <w:rsid w:val="00234CC0"/>
    <w:rsid w:val="00234E05"/>
    <w:rsid w:val="00234FC3"/>
    <w:rsid w:val="0023513A"/>
    <w:rsid w:val="0023536B"/>
    <w:rsid w:val="002356FF"/>
    <w:rsid w:val="00235EB6"/>
    <w:rsid w:val="00235F8F"/>
    <w:rsid w:val="00235F97"/>
    <w:rsid w:val="002364EF"/>
    <w:rsid w:val="00236519"/>
    <w:rsid w:val="002367B6"/>
    <w:rsid w:val="002369B4"/>
    <w:rsid w:val="00236D7B"/>
    <w:rsid w:val="00236DD1"/>
    <w:rsid w:val="00236E3E"/>
    <w:rsid w:val="0023722B"/>
    <w:rsid w:val="00237D0C"/>
    <w:rsid w:val="00237E52"/>
    <w:rsid w:val="00237FB9"/>
    <w:rsid w:val="0024020D"/>
    <w:rsid w:val="0024028A"/>
    <w:rsid w:val="0024044D"/>
    <w:rsid w:val="00240BCE"/>
    <w:rsid w:val="00240EDB"/>
    <w:rsid w:val="0024118A"/>
    <w:rsid w:val="002411F7"/>
    <w:rsid w:val="0024157F"/>
    <w:rsid w:val="00241DFA"/>
    <w:rsid w:val="00241E23"/>
    <w:rsid w:val="00241F44"/>
    <w:rsid w:val="002421A7"/>
    <w:rsid w:val="00242237"/>
    <w:rsid w:val="00242383"/>
    <w:rsid w:val="002427C4"/>
    <w:rsid w:val="002428C7"/>
    <w:rsid w:val="00242D20"/>
    <w:rsid w:val="00242E5D"/>
    <w:rsid w:val="00242E6A"/>
    <w:rsid w:val="00243242"/>
    <w:rsid w:val="0024325E"/>
    <w:rsid w:val="002435FF"/>
    <w:rsid w:val="00243B12"/>
    <w:rsid w:val="00243FAE"/>
    <w:rsid w:val="002441AE"/>
    <w:rsid w:val="00244656"/>
    <w:rsid w:val="0024489D"/>
    <w:rsid w:val="00244EBB"/>
    <w:rsid w:val="00244EC8"/>
    <w:rsid w:val="00245144"/>
    <w:rsid w:val="002458EF"/>
    <w:rsid w:val="00245BD6"/>
    <w:rsid w:val="00245CFA"/>
    <w:rsid w:val="00245E0E"/>
    <w:rsid w:val="00245FBD"/>
    <w:rsid w:val="00246363"/>
    <w:rsid w:val="002467A2"/>
    <w:rsid w:val="00246990"/>
    <w:rsid w:val="00246B5A"/>
    <w:rsid w:val="00246C28"/>
    <w:rsid w:val="00246F3C"/>
    <w:rsid w:val="00247152"/>
    <w:rsid w:val="00247405"/>
    <w:rsid w:val="002474E0"/>
    <w:rsid w:val="0024759F"/>
    <w:rsid w:val="002475A1"/>
    <w:rsid w:val="00247908"/>
    <w:rsid w:val="00247D2E"/>
    <w:rsid w:val="00247EFE"/>
    <w:rsid w:val="00250043"/>
    <w:rsid w:val="00250570"/>
    <w:rsid w:val="0025060F"/>
    <w:rsid w:val="0025092D"/>
    <w:rsid w:val="00250BBC"/>
    <w:rsid w:val="00250D42"/>
    <w:rsid w:val="002511A4"/>
    <w:rsid w:val="0025163F"/>
    <w:rsid w:val="0025180B"/>
    <w:rsid w:val="00252496"/>
    <w:rsid w:val="00253020"/>
    <w:rsid w:val="002530C3"/>
    <w:rsid w:val="00253167"/>
    <w:rsid w:val="00253202"/>
    <w:rsid w:val="0025325D"/>
    <w:rsid w:val="002532A1"/>
    <w:rsid w:val="0025358A"/>
    <w:rsid w:val="00253792"/>
    <w:rsid w:val="0025380F"/>
    <w:rsid w:val="00253A5A"/>
    <w:rsid w:val="00253AAE"/>
    <w:rsid w:val="00253F95"/>
    <w:rsid w:val="00254128"/>
    <w:rsid w:val="002542B5"/>
    <w:rsid w:val="002542CE"/>
    <w:rsid w:val="00254380"/>
    <w:rsid w:val="002543D7"/>
    <w:rsid w:val="002545E8"/>
    <w:rsid w:val="0025487B"/>
    <w:rsid w:val="00254EEB"/>
    <w:rsid w:val="002553CB"/>
    <w:rsid w:val="002554F1"/>
    <w:rsid w:val="002559AA"/>
    <w:rsid w:val="002559DD"/>
    <w:rsid w:val="00255C13"/>
    <w:rsid w:val="00256164"/>
    <w:rsid w:val="00256403"/>
    <w:rsid w:val="0025698B"/>
    <w:rsid w:val="00256CFD"/>
    <w:rsid w:val="00256E47"/>
    <w:rsid w:val="00256F09"/>
    <w:rsid w:val="002571C3"/>
    <w:rsid w:val="002575B1"/>
    <w:rsid w:val="0025769B"/>
    <w:rsid w:val="00257792"/>
    <w:rsid w:val="00257B22"/>
    <w:rsid w:val="00257EC5"/>
    <w:rsid w:val="0026015B"/>
    <w:rsid w:val="00260195"/>
    <w:rsid w:val="00260533"/>
    <w:rsid w:val="00260841"/>
    <w:rsid w:val="00260AC3"/>
    <w:rsid w:val="002614E0"/>
    <w:rsid w:val="00261622"/>
    <w:rsid w:val="002622D4"/>
    <w:rsid w:val="00262579"/>
    <w:rsid w:val="00263411"/>
    <w:rsid w:val="002635B8"/>
    <w:rsid w:val="00263A95"/>
    <w:rsid w:val="00264281"/>
    <w:rsid w:val="0026440E"/>
    <w:rsid w:val="00264707"/>
    <w:rsid w:val="00265637"/>
    <w:rsid w:val="00265C46"/>
    <w:rsid w:val="0026640F"/>
    <w:rsid w:val="0026675D"/>
    <w:rsid w:val="00266AF8"/>
    <w:rsid w:val="00266C75"/>
    <w:rsid w:val="00266C99"/>
    <w:rsid w:val="00266FA9"/>
    <w:rsid w:val="0026715F"/>
    <w:rsid w:val="002676FD"/>
    <w:rsid w:val="00267A40"/>
    <w:rsid w:val="00270220"/>
    <w:rsid w:val="00270362"/>
    <w:rsid w:val="002704B1"/>
    <w:rsid w:val="00270636"/>
    <w:rsid w:val="002707B5"/>
    <w:rsid w:val="00270842"/>
    <w:rsid w:val="00270A94"/>
    <w:rsid w:val="0027143A"/>
    <w:rsid w:val="0027151A"/>
    <w:rsid w:val="002715DB"/>
    <w:rsid w:val="00271711"/>
    <w:rsid w:val="00271761"/>
    <w:rsid w:val="00271928"/>
    <w:rsid w:val="00271D14"/>
    <w:rsid w:val="00271F7E"/>
    <w:rsid w:val="00272242"/>
    <w:rsid w:val="00272563"/>
    <w:rsid w:val="002725C2"/>
    <w:rsid w:val="002727E5"/>
    <w:rsid w:val="00272E94"/>
    <w:rsid w:val="0027303B"/>
    <w:rsid w:val="0027304E"/>
    <w:rsid w:val="00273443"/>
    <w:rsid w:val="00273822"/>
    <w:rsid w:val="002739B8"/>
    <w:rsid w:val="0027412C"/>
    <w:rsid w:val="00274260"/>
    <w:rsid w:val="002749FE"/>
    <w:rsid w:val="00274C9F"/>
    <w:rsid w:val="00274FD4"/>
    <w:rsid w:val="00275036"/>
    <w:rsid w:val="0027532F"/>
    <w:rsid w:val="002755EE"/>
    <w:rsid w:val="0027565B"/>
    <w:rsid w:val="0027585A"/>
    <w:rsid w:val="00275EF4"/>
    <w:rsid w:val="00276060"/>
    <w:rsid w:val="00276493"/>
    <w:rsid w:val="0027667C"/>
    <w:rsid w:val="0027672C"/>
    <w:rsid w:val="002769E7"/>
    <w:rsid w:val="00276CC6"/>
    <w:rsid w:val="00276FD3"/>
    <w:rsid w:val="00277244"/>
    <w:rsid w:val="002772C8"/>
    <w:rsid w:val="00277439"/>
    <w:rsid w:val="002800F4"/>
    <w:rsid w:val="0028018B"/>
    <w:rsid w:val="002804A6"/>
    <w:rsid w:val="00280800"/>
    <w:rsid w:val="00280A7C"/>
    <w:rsid w:val="00280C18"/>
    <w:rsid w:val="00280C36"/>
    <w:rsid w:val="00280F5F"/>
    <w:rsid w:val="00281276"/>
    <w:rsid w:val="002815D1"/>
    <w:rsid w:val="002815EA"/>
    <w:rsid w:val="002818D1"/>
    <w:rsid w:val="00281F20"/>
    <w:rsid w:val="0028215B"/>
    <w:rsid w:val="0028234E"/>
    <w:rsid w:val="00282610"/>
    <w:rsid w:val="002829AB"/>
    <w:rsid w:val="00282ADB"/>
    <w:rsid w:val="00282B41"/>
    <w:rsid w:val="00282B46"/>
    <w:rsid w:val="00282BB3"/>
    <w:rsid w:val="00282C4B"/>
    <w:rsid w:val="00282E76"/>
    <w:rsid w:val="00282EF6"/>
    <w:rsid w:val="0028309D"/>
    <w:rsid w:val="00283349"/>
    <w:rsid w:val="00283402"/>
    <w:rsid w:val="002836C1"/>
    <w:rsid w:val="00283778"/>
    <w:rsid w:val="00283947"/>
    <w:rsid w:val="0028398E"/>
    <w:rsid w:val="002839DD"/>
    <w:rsid w:val="00283C90"/>
    <w:rsid w:val="00283DC1"/>
    <w:rsid w:val="0028441D"/>
    <w:rsid w:val="00284605"/>
    <w:rsid w:val="00284EB9"/>
    <w:rsid w:val="00285565"/>
    <w:rsid w:val="00285592"/>
    <w:rsid w:val="002856A2"/>
    <w:rsid w:val="00285BA2"/>
    <w:rsid w:val="00286120"/>
    <w:rsid w:val="0028614F"/>
    <w:rsid w:val="00286316"/>
    <w:rsid w:val="0028656B"/>
    <w:rsid w:val="002866AD"/>
    <w:rsid w:val="00286BE9"/>
    <w:rsid w:val="00287249"/>
    <w:rsid w:val="002873D3"/>
    <w:rsid w:val="0028742B"/>
    <w:rsid w:val="00287BC8"/>
    <w:rsid w:val="00287D61"/>
    <w:rsid w:val="0029034D"/>
    <w:rsid w:val="0029068A"/>
    <w:rsid w:val="00290A59"/>
    <w:rsid w:val="00291A4C"/>
    <w:rsid w:val="00291D89"/>
    <w:rsid w:val="0029216A"/>
    <w:rsid w:val="00292330"/>
    <w:rsid w:val="0029272B"/>
    <w:rsid w:val="00292925"/>
    <w:rsid w:val="00292B26"/>
    <w:rsid w:val="00292D6F"/>
    <w:rsid w:val="00293709"/>
    <w:rsid w:val="002937E6"/>
    <w:rsid w:val="0029380D"/>
    <w:rsid w:val="002943E0"/>
    <w:rsid w:val="00294472"/>
    <w:rsid w:val="0029486F"/>
    <w:rsid w:val="002948AB"/>
    <w:rsid w:val="00294A09"/>
    <w:rsid w:val="00294C56"/>
    <w:rsid w:val="00294EC7"/>
    <w:rsid w:val="0029544D"/>
    <w:rsid w:val="002954A4"/>
    <w:rsid w:val="0029559E"/>
    <w:rsid w:val="002955A6"/>
    <w:rsid w:val="00295805"/>
    <w:rsid w:val="00295844"/>
    <w:rsid w:val="002960DC"/>
    <w:rsid w:val="002965DD"/>
    <w:rsid w:val="002965FC"/>
    <w:rsid w:val="002968DD"/>
    <w:rsid w:val="002968DE"/>
    <w:rsid w:val="002969C6"/>
    <w:rsid w:val="00296FD1"/>
    <w:rsid w:val="0029708E"/>
    <w:rsid w:val="00297171"/>
    <w:rsid w:val="002971A3"/>
    <w:rsid w:val="002972AF"/>
    <w:rsid w:val="00297BB7"/>
    <w:rsid w:val="00297CEA"/>
    <w:rsid w:val="002A0085"/>
    <w:rsid w:val="002A02DB"/>
    <w:rsid w:val="002A06F1"/>
    <w:rsid w:val="002A089E"/>
    <w:rsid w:val="002A0A3E"/>
    <w:rsid w:val="002A0D13"/>
    <w:rsid w:val="002A0E28"/>
    <w:rsid w:val="002A10D4"/>
    <w:rsid w:val="002A1167"/>
    <w:rsid w:val="002A1479"/>
    <w:rsid w:val="002A212F"/>
    <w:rsid w:val="002A2996"/>
    <w:rsid w:val="002A2A90"/>
    <w:rsid w:val="002A2DEA"/>
    <w:rsid w:val="002A2F6B"/>
    <w:rsid w:val="002A2FDA"/>
    <w:rsid w:val="002A380D"/>
    <w:rsid w:val="002A3D69"/>
    <w:rsid w:val="002A42CF"/>
    <w:rsid w:val="002A4423"/>
    <w:rsid w:val="002A4F03"/>
    <w:rsid w:val="002A5123"/>
    <w:rsid w:val="002A518B"/>
    <w:rsid w:val="002A57DE"/>
    <w:rsid w:val="002A590C"/>
    <w:rsid w:val="002A59E1"/>
    <w:rsid w:val="002A5E90"/>
    <w:rsid w:val="002A62FF"/>
    <w:rsid w:val="002A6727"/>
    <w:rsid w:val="002A674A"/>
    <w:rsid w:val="002A68F6"/>
    <w:rsid w:val="002A6A8D"/>
    <w:rsid w:val="002A6ADF"/>
    <w:rsid w:val="002A6B9D"/>
    <w:rsid w:val="002A6EEF"/>
    <w:rsid w:val="002A77FC"/>
    <w:rsid w:val="002A780E"/>
    <w:rsid w:val="002A7ACB"/>
    <w:rsid w:val="002A7BC5"/>
    <w:rsid w:val="002A7E5B"/>
    <w:rsid w:val="002A7F64"/>
    <w:rsid w:val="002B01AF"/>
    <w:rsid w:val="002B084B"/>
    <w:rsid w:val="002B087A"/>
    <w:rsid w:val="002B0C85"/>
    <w:rsid w:val="002B0D84"/>
    <w:rsid w:val="002B1278"/>
    <w:rsid w:val="002B1AAF"/>
    <w:rsid w:val="002B1D16"/>
    <w:rsid w:val="002B1E4D"/>
    <w:rsid w:val="002B20C4"/>
    <w:rsid w:val="002B22DC"/>
    <w:rsid w:val="002B2320"/>
    <w:rsid w:val="002B27F5"/>
    <w:rsid w:val="002B2879"/>
    <w:rsid w:val="002B28D9"/>
    <w:rsid w:val="002B290A"/>
    <w:rsid w:val="002B2C4A"/>
    <w:rsid w:val="002B2CE9"/>
    <w:rsid w:val="002B307E"/>
    <w:rsid w:val="002B3240"/>
    <w:rsid w:val="002B3594"/>
    <w:rsid w:val="002B3D17"/>
    <w:rsid w:val="002B3DAE"/>
    <w:rsid w:val="002B3EEF"/>
    <w:rsid w:val="002B4000"/>
    <w:rsid w:val="002B448F"/>
    <w:rsid w:val="002B45C2"/>
    <w:rsid w:val="002B4757"/>
    <w:rsid w:val="002B4800"/>
    <w:rsid w:val="002B4A25"/>
    <w:rsid w:val="002B4C9D"/>
    <w:rsid w:val="002B4D44"/>
    <w:rsid w:val="002B552D"/>
    <w:rsid w:val="002B55D5"/>
    <w:rsid w:val="002B5F86"/>
    <w:rsid w:val="002B63ED"/>
    <w:rsid w:val="002B685B"/>
    <w:rsid w:val="002B6927"/>
    <w:rsid w:val="002B6997"/>
    <w:rsid w:val="002B6DFA"/>
    <w:rsid w:val="002B74B2"/>
    <w:rsid w:val="002B7830"/>
    <w:rsid w:val="002B7AA5"/>
    <w:rsid w:val="002B7E7B"/>
    <w:rsid w:val="002C022C"/>
    <w:rsid w:val="002C0460"/>
    <w:rsid w:val="002C05EE"/>
    <w:rsid w:val="002C064B"/>
    <w:rsid w:val="002C07E6"/>
    <w:rsid w:val="002C0C08"/>
    <w:rsid w:val="002C0ECC"/>
    <w:rsid w:val="002C1229"/>
    <w:rsid w:val="002C152D"/>
    <w:rsid w:val="002C1B1D"/>
    <w:rsid w:val="002C1D7B"/>
    <w:rsid w:val="002C2086"/>
    <w:rsid w:val="002C208C"/>
    <w:rsid w:val="002C23E3"/>
    <w:rsid w:val="002C2732"/>
    <w:rsid w:val="002C2AEC"/>
    <w:rsid w:val="002C2C20"/>
    <w:rsid w:val="002C2C49"/>
    <w:rsid w:val="002C2C92"/>
    <w:rsid w:val="002C2D1A"/>
    <w:rsid w:val="002C2D76"/>
    <w:rsid w:val="002C2D7B"/>
    <w:rsid w:val="002C349F"/>
    <w:rsid w:val="002C350F"/>
    <w:rsid w:val="002C355B"/>
    <w:rsid w:val="002C3C49"/>
    <w:rsid w:val="002C3F3A"/>
    <w:rsid w:val="002C3FCC"/>
    <w:rsid w:val="002C4205"/>
    <w:rsid w:val="002C42AE"/>
    <w:rsid w:val="002C4614"/>
    <w:rsid w:val="002C4C85"/>
    <w:rsid w:val="002C4CF0"/>
    <w:rsid w:val="002C5004"/>
    <w:rsid w:val="002C5160"/>
    <w:rsid w:val="002C542D"/>
    <w:rsid w:val="002C55D7"/>
    <w:rsid w:val="002C56FA"/>
    <w:rsid w:val="002C5E3F"/>
    <w:rsid w:val="002C6269"/>
    <w:rsid w:val="002C65FC"/>
    <w:rsid w:val="002C668D"/>
    <w:rsid w:val="002C758B"/>
    <w:rsid w:val="002C777E"/>
    <w:rsid w:val="002C77E0"/>
    <w:rsid w:val="002C7C12"/>
    <w:rsid w:val="002C7DF9"/>
    <w:rsid w:val="002C7F58"/>
    <w:rsid w:val="002C7F9F"/>
    <w:rsid w:val="002D029C"/>
    <w:rsid w:val="002D08A3"/>
    <w:rsid w:val="002D11C8"/>
    <w:rsid w:val="002D12F9"/>
    <w:rsid w:val="002D1768"/>
    <w:rsid w:val="002D1B1E"/>
    <w:rsid w:val="002D2688"/>
    <w:rsid w:val="002D2749"/>
    <w:rsid w:val="002D31C4"/>
    <w:rsid w:val="002D33FA"/>
    <w:rsid w:val="002D3B7E"/>
    <w:rsid w:val="002D3C63"/>
    <w:rsid w:val="002D3C9B"/>
    <w:rsid w:val="002D3D1F"/>
    <w:rsid w:val="002D3D2C"/>
    <w:rsid w:val="002D3EAF"/>
    <w:rsid w:val="002D4020"/>
    <w:rsid w:val="002D413D"/>
    <w:rsid w:val="002D4400"/>
    <w:rsid w:val="002D45F3"/>
    <w:rsid w:val="002D4683"/>
    <w:rsid w:val="002D492B"/>
    <w:rsid w:val="002D5034"/>
    <w:rsid w:val="002D50AF"/>
    <w:rsid w:val="002D542A"/>
    <w:rsid w:val="002D54AA"/>
    <w:rsid w:val="002D5A6D"/>
    <w:rsid w:val="002D5B07"/>
    <w:rsid w:val="002D5B89"/>
    <w:rsid w:val="002D5ED1"/>
    <w:rsid w:val="002D6086"/>
    <w:rsid w:val="002D618D"/>
    <w:rsid w:val="002D6779"/>
    <w:rsid w:val="002D6813"/>
    <w:rsid w:val="002D68BA"/>
    <w:rsid w:val="002D6A81"/>
    <w:rsid w:val="002D6BD2"/>
    <w:rsid w:val="002D6DA9"/>
    <w:rsid w:val="002D6E5C"/>
    <w:rsid w:val="002D712E"/>
    <w:rsid w:val="002D7A49"/>
    <w:rsid w:val="002D7EA7"/>
    <w:rsid w:val="002E009E"/>
    <w:rsid w:val="002E00E1"/>
    <w:rsid w:val="002E0158"/>
    <w:rsid w:val="002E0900"/>
    <w:rsid w:val="002E0AD1"/>
    <w:rsid w:val="002E0E4D"/>
    <w:rsid w:val="002E141C"/>
    <w:rsid w:val="002E15F1"/>
    <w:rsid w:val="002E1D9D"/>
    <w:rsid w:val="002E1DDC"/>
    <w:rsid w:val="002E2148"/>
    <w:rsid w:val="002E26B4"/>
    <w:rsid w:val="002E2B8C"/>
    <w:rsid w:val="002E2E1C"/>
    <w:rsid w:val="002E3075"/>
    <w:rsid w:val="002E32A0"/>
    <w:rsid w:val="002E32D5"/>
    <w:rsid w:val="002E349B"/>
    <w:rsid w:val="002E3539"/>
    <w:rsid w:val="002E3820"/>
    <w:rsid w:val="002E39C7"/>
    <w:rsid w:val="002E39EF"/>
    <w:rsid w:val="002E3A45"/>
    <w:rsid w:val="002E41BC"/>
    <w:rsid w:val="002E423B"/>
    <w:rsid w:val="002E42AD"/>
    <w:rsid w:val="002E42BF"/>
    <w:rsid w:val="002E46F7"/>
    <w:rsid w:val="002E49B3"/>
    <w:rsid w:val="002E4F36"/>
    <w:rsid w:val="002E5087"/>
    <w:rsid w:val="002E527E"/>
    <w:rsid w:val="002E528B"/>
    <w:rsid w:val="002E58BA"/>
    <w:rsid w:val="002E590D"/>
    <w:rsid w:val="002E5AB1"/>
    <w:rsid w:val="002E5CB9"/>
    <w:rsid w:val="002E5D08"/>
    <w:rsid w:val="002E633D"/>
    <w:rsid w:val="002E63C5"/>
    <w:rsid w:val="002E665E"/>
    <w:rsid w:val="002E6C68"/>
    <w:rsid w:val="002E6D9A"/>
    <w:rsid w:val="002E6E72"/>
    <w:rsid w:val="002E6F95"/>
    <w:rsid w:val="002E6FE4"/>
    <w:rsid w:val="002E72F7"/>
    <w:rsid w:val="002E7425"/>
    <w:rsid w:val="002E7CA1"/>
    <w:rsid w:val="002E7CD3"/>
    <w:rsid w:val="002E7CF8"/>
    <w:rsid w:val="002F012F"/>
    <w:rsid w:val="002F028E"/>
    <w:rsid w:val="002F0675"/>
    <w:rsid w:val="002F098F"/>
    <w:rsid w:val="002F0B9F"/>
    <w:rsid w:val="002F0DA9"/>
    <w:rsid w:val="002F1237"/>
    <w:rsid w:val="002F1510"/>
    <w:rsid w:val="002F1710"/>
    <w:rsid w:val="002F17F0"/>
    <w:rsid w:val="002F1F8A"/>
    <w:rsid w:val="002F1FD5"/>
    <w:rsid w:val="002F254A"/>
    <w:rsid w:val="002F2DBE"/>
    <w:rsid w:val="002F30CA"/>
    <w:rsid w:val="002F3280"/>
    <w:rsid w:val="002F3296"/>
    <w:rsid w:val="002F341D"/>
    <w:rsid w:val="002F34D6"/>
    <w:rsid w:val="002F374C"/>
    <w:rsid w:val="002F3D23"/>
    <w:rsid w:val="002F3D7F"/>
    <w:rsid w:val="002F3E67"/>
    <w:rsid w:val="002F4096"/>
    <w:rsid w:val="002F469D"/>
    <w:rsid w:val="002F46AE"/>
    <w:rsid w:val="002F4908"/>
    <w:rsid w:val="002F4A63"/>
    <w:rsid w:val="002F4BA7"/>
    <w:rsid w:val="002F5971"/>
    <w:rsid w:val="002F5C98"/>
    <w:rsid w:val="002F5EAB"/>
    <w:rsid w:val="002F62A3"/>
    <w:rsid w:val="002F63F3"/>
    <w:rsid w:val="002F6460"/>
    <w:rsid w:val="002F681A"/>
    <w:rsid w:val="002F69F3"/>
    <w:rsid w:val="002F6B35"/>
    <w:rsid w:val="002F7139"/>
    <w:rsid w:val="002F73C7"/>
    <w:rsid w:val="002F741E"/>
    <w:rsid w:val="002F7646"/>
    <w:rsid w:val="002F77A8"/>
    <w:rsid w:val="002F7E7C"/>
    <w:rsid w:val="00300A4A"/>
    <w:rsid w:val="00300DBA"/>
    <w:rsid w:val="003013B7"/>
    <w:rsid w:val="00301693"/>
    <w:rsid w:val="003016F6"/>
    <w:rsid w:val="003018E1"/>
    <w:rsid w:val="00301959"/>
    <w:rsid w:val="00301A62"/>
    <w:rsid w:val="00301AAC"/>
    <w:rsid w:val="00301E13"/>
    <w:rsid w:val="00302336"/>
    <w:rsid w:val="003023D7"/>
    <w:rsid w:val="00302637"/>
    <w:rsid w:val="003026A4"/>
    <w:rsid w:val="0030298E"/>
    <w:rsid w:val="00302ECF"/>
    <w:rsid w:val="00302F69"/>
    <w:rsid w:val="00302FBD"/>
    <w:rsid w:val="0030301B"/>
    <w:rsid w:val="00303070"/>
    <w:rsid w:val="003031D5"/>
    <w:rsid w:val="003033D2"/>
    <w:rsid w:val="003036EF"/>
    <w:rsid w:val="00303A18"/>
    <w:rsid w:val="00304171"/>
    <w:rsid w:val="0030417F"/>
    <w:rsid w:val="00304710"/>
    <w:rsid w:val="0030481C"/>
    <w:rsid w:val="00304AF7"/>
    <w:rsid w:val="00304CD4"/>
    <w:rsid w:val="0030527D"/>
    <w:rsid w:val="003053AE"/>
    <w:rsid w:val="00305859"/>
    <w:rsid w:val="00305955"/>
    <w:rsid w:val="00305DC0"/>
    <w:rsid w:val="00305F56"/>
    <w:rsid w:val="003061AE"/>
    <w:rsid w:val="003064BC"/>
    <w:rsid w:val="003071AE"/>
    <w:rsid w:val="00307464"/>
    <w:rsid w:val="003075B3"/>
    <w:rsid w:val="003076E1"/>
    <w:rsid w:val="00307707"/>
    <w:rsid w:val="00307962"/>
    <w:rsid w:val="00307B2B"/>
    <w:rsid w:val="00307D24"/>
    <w:rsid w:val="00307E7B"/>
    <w:rsid w:val="00307EDF"/>
    <w:rsid w:val="00310395"/>
    <w:rsid w:val="003105DF"/>
    <w:rsid w:val="00310619"/>
    <w:rsid w:val="00311575"/>
    <w:rsid w:val="003118AA"/>
    <w:rsid w:val="003118D7"/>
    <w:rsid w:val="00311920"/>
    <w:rsid w:val="00311BBF"/>
    <w:rsid w:val="00311E48"/>
    <w:rsid w:val="00312060"/>
    <w:rsid w:val="003120C4"/>
    <w:rsid w:val="00312306"/>
    <w:rsid w:val="003124FE"/>
    <w:rsid w:val="00312A7B"/>
    <w:rsid w:val="00312E8F"/>
    <w:rsid w:val="00313766"/>
    <w:rsid w:val="003139B0"/>
    <w:rsid w:val="00313A88"/>
    <w:rsid w:val="00313C23"/>
    <w:rsid w:val="00313FE4"/>
    <w:rsid w:val="003141B5"/>
    <w:rsid w:val="00314370"/>
    <w:rsid w:val="003144CB"/>
    <w:rsid w:val="0031456D"/>
    <w:rsid w:val="00314A20"/>
    <w:rsid w:val="00314A70"/>
    <w:rsid w:val="00314C3B"/>
    <w:rsid w:val="00315089"/>
    <w:rsid w:val="003152CB"/>
    <w:rsid w:val="00315356"/>
    <w:rsid w:val="00315460"/>
    <w:rsid w:val="003158D2"/>
    <w:rsid w:val="00316067"/>
    <w:rsid w:val="003162F5"/>
    <w:rsid w:val="0031640A"/>
    <w:rsid w:val="0031645C"/>
    <w:rsid w:val="0031646D"/>
    <w:rsid w:val="003165DB"/>
    <w:rsid w:val="003167EF"/>
    <w:rsid w:val="003169E9"/>
    <w:rsid w:val="00316C9A"/>
    <w:rsid w:val="00316E50"/>
    <w:rsid w:val="0031720A"/>
    <w:rsid w:val="00317A67"/>
    <w:rsid w:val="00317B72"/>
    <w:rsid w:val="00317B9F"/>
    <w:rsid w:val="00320506"/>
    <w:rsid w:val="003205CE"/>
    <w:rsid w:val="00320622"/>
    <w:rsid w:val="003207E6"/>
    <w:rsid w:val="00320833"/>
    <w:rsid w:val="00320CDA"/>
    <w:rsid w:val="003210AF"/>
    <w:rsid w:val="00322106"/>
    <w:rsid w:val="00322C35"/>
    <w:rsid w:val="00322E5C"/>
    <w:rsid w:val="00322F33"/>
    <w:rsid w:val="003231A9"/>
    <w:rsid w:val="0032326F"/>
    <w:rsid w:val="003234AE"/>
    <w:rsid w:val="00323E12"/>
    <w:rsid w:val="00323E78"/>
    <w:rsid w:val="0032403D"/>
    <w:rsid w:val="003244D1"/>
    <w:rsid w:val="003245CF"/>
    <w:rsid w:val="003249EF"/>
    <w:rsid w:val="0032530E"/>
    <w:rsid w:val="003253DA"/>
    <w:rsid w:val="003258D4"/>
    <w:rsid w:val="00325CB7"/>
    <w:rsid w:val="00325EEE"/>
    <w:rsid w:val="00325F29"/>
    <w:rsid w:val="00326295"/>
    <w:rsid w:val="00326328"/>
    <w:rsid w:val="00326565"/>
    <w:rsid w:val="00326631"/>
    <w:rsid w:val="003266AA"/>
    <w:rsid w:val="003268AB"/>
    <w:rsid w:val="00326A7F"/>
    <w:rsid w:val="00326B5F"/>
    <w:rsid w:val="00326D24"/>
    <w:rsid w:val="00326D9E"/>
    <w:rsid w:val="00327027"/>
    <w:rsid w:val="003275E3"/>
    <w:rsid w:val="0032795D"/>
    <w:rsid w:val="003300CA"/>
    <w:rsid w:val="00330318"/>
    <w:rsid w:val="003305F9"/>
    <w:rsid w:val="003309E9"/>
    <w:rsid w:val="00330D6D"/>
    <w:rsid w:val="00330E1C"/>
    <w:rsid w:val="00330E3F"/>
    <w:rsid w:val="003310DF"/>
    <w:rsid w:val="00331961"/>
    <w:rsid w:val="00331B67"/>
    <w:rsid w:val="0033207A"/>
    <w:rsid w:val="00332174"/>
    <w:rsid w:val="00332416"/>
    <w:rsid w:val="003326AE"/>
    <w:rsid w:val="003326FB"/>
    <w:rsid w:val="00332B99"/>
    <w:rsid w:val="00332D8D"/>
    <w:rsid w:val="00332F1F"/>
    <w:rsid w:val="0033316E"/>
    <w:rsid w:val="0033345C"/>
    <w:rsid w:val="00333806"/>
    <w:rsid w:val="00333837"/>
    <w:rsid w:val="00333BC4"/>
    <w:rsid w:val="003340B2"/>
    <w:rsid w:val="00334671"/>
    <w:rsid w:val="00334694"/>
    <w:rsid w:val="00334838"/>
    <w:rsid w:val="00334C67"/>
    <w:rsid w:val="00334DA4"/>
    <w:rsid w:val="00334F2B"/>
    <w:rsid w:val="003350B0"/>
    <w:rsid w:val="003350D4"/>
    <w:rsid w:val="003351DF"/>
    <w:rsid w:val="003354C1"/>
    <w:rsid w:val="00335549"/>
    <w:rsid w:val="003355CE"/>
    <w:rsid w:val="003355D1"/>
    <w:rsid w:val="00335799"/>
    <w:rsid w:val="003358DD"/>
    <w:rsid w:val="00335978"/>
    <w:rsid w:val="00335FE2"/>
    <w:rsid w:val="00336047"/>
    <w:rsid w:val="003363C1"/>
    <w:rsid w:val="00336737"/>
    <w:rsid w:val="003369CA"/>
    <w:rsid w:val="00336AE9"/>
    <w:rsid w:val="00336D47"/>
    <w:rsid w:val="00336E3F"/>
    <w:rsid w:val="00336F3C"/>
    <w:rsid w:val="003370C1"/>
    <w:rsid w:val="0033771E"/>
    <w:rsid w:val="003379BC"/>
    <w:rsid w:val="00337E2C"/>
    <w:rsid w:val="00340053"/>
    <w:rsid w:val="003402DB"/>
    <w:rsid w:val="00340404"/>
    <w:rsid w:val="003404B1"/>
    <w:rsid w:val="003404BE"/>
    <w:rsid w:val="00340718"/>
    <w:rsid w:val="003408EF"/>
    <w:rsid w:val="00340B88"/>
    <w:rsid w:val="00340C8D"/>
    <w:rsid w:val="00340D0A"/>
    <w:rsid w:val="00340F06"/>
    <w:rsid w:val="00341093"/>
    <w:rsid w:val="003410D7"/>
    <w:rsid w:val="00341364"/>
    <w:rsid w:val="003416CE"/>
    <w:rsid w:val="003416D1"/>
    <w:rsid w:val="00341769"/>
    <w:rsid w:val="00341963"/>
    <w:rsid w:val="00341A75"/>
    <w:rsid w:val="00341BC5"/>
    <w:rsid w:val="00341F94"/>
    <w:rsid w:val="00341FFB"/>
    <w:rsid w:val="0034287C"/>
    <w:rsid w:val="00342969"/>
    <w:rsid w:val="00342BB0"/>
    <w:rsid w:val="00342C60"/>
    <w:rsid w:val="00342EAE"/>
    <w:rsid w:val="00342F96"/>
    <w:rsid w:val="00342FF9"/>
    <w:rsid w:val="003432C1"/>
    <w:rsid w:val="003433B8"/>
    <w:rsid w:val="003434B3"/>
    <w:rsid w:val="00343A2B"/>
    <w:rsid w:val="00343A72"/>
    <w:rsid w:val="00343D74"/>
    <w:rsid w:val="00344072"/>
    <w:rsid w:val="003441FD"/>
    <w:rsid w:val="0034424A"/>
    <w:rsid w:val="00344379"/>
    <w:rsid w:val="0034443C"/>
    <w:rsid w:val="00344DF4"/>
    <w:rsid w:val="003451F0"/>
    <w:rsid w:val="003452C0"/>
    <w:rsid w:val="00345A4F"/>
    <w:rsid w:val="00345B45"/>
    <w:rsid w:val="00346067"/>
    <w:rsid w:val="00346272"/>
    <w:rsid w:val="003463DF"/>
    <w:rsid w:val="0034643F"/>
    <w:rsid w:val="003467FD"/>
    <w:rsid w:val="00346B08"/>
    <w:rsid w:val="00346EAF"/>
    <w:rsid w:val="00346FBD"/>
    <w:rsid w:val="0034787F"/>
    <w:rsid w:val="00347BBB"/>
    <w:rsid w:val="00347F8B"/>
    <w:rsid w:val="0035027D"/>
    <w:rsid w:val="00350429"/>
    <w:rsid w:val="003505C8"/>
    <w:rsid w:val="00350791"/>
    <w:rsid w:val="00350806"/>
    <w:rsid w:val="003509C1"/>
    <w:rsid w:val="00350DEF"/>
    <w:rsid w:val="003511EF"/>
    <w:rsid w:val="003513EC"/>
    <w:rsid w:val="0035175B"/>
    <w:rsid w:val="00351A56"/>
    <w:rsid w:val="00352109"/>
    <w:rsid w:val="00352209"/>
    <w:rsid w:val="003523C7"/>
    <w:rsid w:val="00352439"/>
    <w:rsid w:val="00352574"/>
    <w:rsid w:val="0035258B"/>
    <w:rsid w:val="0035285F"/>
    <w:rsid w:val="00352961"/>
    <w:rsid w:val="003529F9"/>
    <w:rsid w:val="00352A3C"/>
    <w:rsid w:val="00352BAB"/>
    <w:rsid w:val="00352DF8"/>
    <w:rsid w:val="003530E5"/>
    <w:rsid w:val="00353281"/>
    <w:rsid w:val="0035343B"/>
    <w:rsid w:val="0035353F"/>
    <w:rsid w:val="003538C3"/>
    <w:rsid w:val="003538FC"/>
    <w:rsid w:val="00353ADB"/>
    <w:rsid w:val="00354285"/>
    <w:rsid w:val="0035448D"/>
    <w:rsid w:val="0035492F"/>
    <w:rsid w:val="00354D24"/>
    <w:rsid w:val="0035502B"/>
    <w:rsid w:val="003556E0"/>
    <w:rsid w:val="00355D9C"/>
    <w:rsid w:val="00355EBB"/>
    <w:rsid w:val="00356870"/>
    <w:rsid w:val="00356908"/>
    <w:rsid w:val="0035695D"/>
    <w:rsid w:val="00356A19"/>
    <w:rsid w:val="00356B46"/>
    <w:rsid w:val="00356CC8"/>
    <w:rsid w:val="00356CF9"/>
    <w:rsid w:val="00356D97"/>
    <w:rsid w:val="00357235"/>
    <w:rsid w:val="003574D8"/>
    <w:rsid w:val="00357722"/>
    <w:rsid w:val="00357830"/>
    <w:rsid w:val="00357B82"/>
    <w:rsid w:val="00357E5F"/>
    <w:rsid w:val="00360092"/>
    <w:rsid w:val="0036012D"/>
    <w:rsid w:val="00360202"/>
    <w:rsid w:val="00360531"/>
    <w:rsid w:val="003605A8"/>
    <w:rsid w:val="003609CA"/>
    <w:rsid w:val="00360A64"/>
    <w:rsid w:val="00360B16"/>
    <w:rsid w:val="00360E47"/>
    <w:rsid w:val="003614C8"/>
    <w:rsid w:val="00361588"/>
    <w:rsid w:val="003617C3"/>
    <w:rsid w:val="003621D5"/>
    <w:rsid w:val="003623C2"/>
    <w:rsid w:val="003623E0"/>
    <w:rsid w:val="0036288E"/>
    <w:rsid w:val="00362B89"/>
    <w:rsid w:val="00363E83"/>
    <w:rsid w:val="00363EE8"/>
    <w:rsid w:val="003640C3"/>
    <w:rsid w:val="00364417"/>
    <w:rsid w:val="00364573"/>
    <w:rsid w:val="0036471F"/>
    <w:rsid w:val="00364E9D"/>
    <w:rsid w:val="00365213"/>
    <w:rsid w:val="003653F2"/>
    <w:rsid w:val="003655CB"/>
    <w:rsid w:val="0036566B"/>
    <w:rsid w:val="00365818"/>
    <w:rsid w:val="00365BB4"/>
    <w:rsid w:val="00365D9B"/>
    <w:rsid w:val="00365FA9"/>
    <w:rsid w:val="00366144"/>
    <w:rsid w:val="00366646"/>
    <w:rsid w:val="003666C8"/>
    <w:rsid w:val="00366AC7"/>
    <w:rsid w:val="00366C35"/>
    <w:rsid w:val="00366FDF"/>
    <w:rsid w:val="00366FF0"/>
    <w:rsid w:val="00367036"/>
    <w:rsid w:val="003670A3"/>
    <w:rsid w:val="003672D3"/>
    <w:rsid w:val="00367475"/>
    <w:rsid w:val="0037030C"/>
    <w:rsid w:val="0037046E"/>
    <w:rsid w:val="00370CE8"/>
    <w:rsid w:val="00370CE9"/>
    <w:rsid w:val="00370EA3"/>
    <w:rsid w:val="003713B7"/>
    <w:rsid w:val="00371548"/>
    <w:rsid w:val="00371A50"/>
    <w:rsid w:val="00371B33"/>
    <w:rsid w:val="00371BFC"/>
    <w:rsid w:val="003723F6"/>
    <w:rsid w:val="003727DD"/>
    <w:rsid w:val="003728EF"/>
    <w:rsid w:val="00372EED"/>
    <w:rsid w:val="00373097"/>
    <w:rsid w:val="00373773"/>
    <w:rsid w:val="00373C7A"/>
    <w:rsid w:val="00373FC6"/>
    <w:rsid w:val="003747E2"/>
    <w:rsid w:val="00374F67"/>
    <w:rsid w:val="00374FF9"/>
    <w:rsid w:val="00375014"/>
    <w:rsid w:val="0037504F"/>
    <w:rsid w:val="003759E1"/>
    <w:rsid w:val="00375A7A"/>
    <w:rsid w:val="00375D55"/>
    <w:rsid w:val="00375E67"/>
    <w:rsid w:val="00375FB2"/>
    <w:rsid w:val="00375FEE"/>
    <w:rsid w:val="00376497"/>
    <w:rsid w:val="00376511"/>
    <w:rsid w:val="00376E2C"/>
    <w:rsid w:val="003773F9"/>
    <w:rsid w:val="003775B0"/>
    <w:rsid w:val="00377668"/>
    <w:rsid w:val="00377677"/>
    <w:rsid w:val="00377891"/>
    <w:rsid w:val="00377BF6"/>
    <w:rsid w:val="00377D70"/>
    <w:rsid w:val="00377D91"/>
    <w:rsid w:val="003804EA"/>
    <w:rsid w:val="00380766"/>
    <w:rsid w:val="003808B9"/>
    <w:rsid w:val="00380BDF"/>
    <w:rsid w:val="00380D8C"/>
    <w:rsid w:val="00381037"/>
    <w:rsid w:val="003811B0"/>
    <w:rsid w:val="003812E9"/>
    <w:rsid w:val="0038137C"/>
    <w:rsid w:val="003814F8"/>
    <w:rsid w:val="00381615"/>
    <w:rsid w:val="0038167F"/>
    <w:rsid w:val="00381766"/>
    <w:rsid w:val="003817C5"/>
    <w:rsid w:val="003818DC"/>
    <w:rsid w:val="00381960"/>
    <w:rsid w:val="0038197B"/>
    <w:rsid w:val="00381B54"/>
    <w:rsid w:val="00381EA0"/>
    <w:rsid w:val="003820F6"/>
    <w:rsid w:val="003822F2"/>
    <w:rsid w:val="003823A4"/>
    <w:rsid w:val="00382645"/>
    <w:rsid w:val="003827A2"/>
    <w:rsid w:val="00382933"/>
    <w:rsid w:val="00382972"/>
    <w:rsid w:val="00382DC4"/>
    <w:rsid w:val="00382ED0"/>
    <w:rsid w:val="00382F31"/>
    <w:rsid w:val="003832A4"/>
    <w:rsid w:val="003832CE"/>
    <w:rsid w:val="003836C9"/>
    <w:rsid w:val="00383824"/>
    <w:rsid w:val="00383A8B"/>
    <w:rsid w:val="00383B75"/>
    <w:rsid w:val="00383CD2"/>
    <w:rsid w:val="00384241"/>
    <w:rsid w:val="003846CF"/>
    <w:rsid w:val="003848BC"/>
    <w:rsid w:val="003848D4"/>
    <w:rsid w:val="00384A3B"/>
    <w:rsid w:val="00384CC2"/>
    <w:rsid w:val="0038532B"/>
    <w:rsid w:val="003853FD"/>
    <w:rsid w:val="003856AF"/>
    <w:rsid w:val="00385B67"/>
    <w:rsid w:val="00385EB0"/>
    <w:rsid w:val="0038629F"/>
    <w:rsid w:val="00386A29"/>
    <w:rsid w:val="00386A6D"/>
    <w:rsid w:val="00386B71"/>
    <w:rsid w:val="00386CDE"/>
    <w:rsid w:val="00386E42"/>
    <w:rsid w:val="00386FCD"/>
    <w:rsid w:val="00387060"/>
    <w:rsid w:val="00387145"/>
    <w:rsid w:val="003871C1"/>
    <w:rsid w:val="0038734E"/>
    <w:rsid w:val="00387371"/>
    <w:rsid w:val="00387523"/>
    <w:rsid w:val="003875E4"/>
    <w:rsid w:val="00387B36"/>
    <w:rsid w:val="00387DBB"/>
    <w:rsid w:val="003900C7"/>
    <w:rsid w:val="003902E8"/>
    <w:rsid w:val="003902FF"/>
    <w:rsid w:val="003904A2"/>
    <w:rsid w:val="00390CE2"/>
    <w:rsid w:val="00390D4F"/>
    <w:rsid w:val="00390D6D"/>
    <w:rsid w:val="00390EC0"/>
    <w:rsid w:val="0039131E"/>
    <w:rsid w:val="00391406"/>
    <w:rsid w:val="00391C8D"/>
    <w:rsid w:val="0039253C"/>
    <w:rsid w:val="003925B9"/>
    <w:rsid w:val="003925ED"/>
    <w:rsid w:val="00392AA2"/>
    <w:rsid w:val="00393330"/>
    <w:rsid w:val="00393D54"/>
    <w:rsid w:val="00393EE5"/>
    <w:rsid w:val="00394032"/>
    <w:rsid w:val="0039424A"/>
    <w:rsid w:val="003944F8"/>
    <w:rsid w:val="003946DB"/>
    <w:rsid w:val="00394849"/>
    <w:rsid w:val="00394BE8"/>
    <w:rsid w:val="00394C73"/>
    <w:rsid w:val="00395050"/>
    <w:rsid w:val="00395B38"/>
    <w:rsid w:val="0039636D"/>
    <w:rsid w:val="00396437"/>
    <w:rsid w:val="00396CA1"/>
    <w:rsid w:val="00396DE3"/>
    <w:rsid w:val="00396EF2"/>
    <w:rsid w:val="00397029"/>
    <w:rsid w:val="00397143"/>
    <w:rsid w:val="00397425"/>
    <w:rsid w:val="00397772"/>
    <w:rsid w:val="003978AC"/>
    <w:rsid w:val="00397FB5"/>
    <w:rsid w:val="003A0628"/>
    <w:rsid w:val="003A063B"/>
    <w:rsid w:val="003A0701"/>
    <w:rsid w:val="003A0A45"/>
    <w:rsid w:val="003A0AD3"/>
    <w:rsid w:val="003A10A1"/>
    <w:rsid w:val="003A1B88"/>
    <w:rsid w:val="003A1D0C"/>
    <w:rsid w:val="003A1EF1"/>
    <w:rsid w:val="003A1FA0"/>
    <w:rsid w:val="003A201B"/>
    <w:rsid w:val="003A2799"/>
    <w:rsid w:val="003A28B1"/>
    <w:rsid w:val="003A2BA5"/>
    <w:rsid w:val="003A2F5F"/>
    <w:rsid w:val="003A31B6"/>
    <w:rsid w:val="003A33BB"/>
    <w:rsid w:val="003A347D"/>
    <w:rsid w:val="003A34B9"/>
    <w:rsid w:val="003A35DF"/>
    <w:rsid w:val="003A36B7"/>
    <w:rsid w:val="003A37BC"/>
    <w:rsid w:val="003A37CF"/>
    <w:rsid w:val="003A3984"/>
    <w:rsid w:val="003A3B49"/>
    <w:rsid w:val="003A3BB4"/>
    <w:rsid w:val="003A3C21"/>
    <w:rsid w:val="003A41DF"/>
    <w:rsid w:val="003A431D"/>
    <w:rsid w:val="003A438C"/>
    <w:rsid w:val="003A43AB"/>
    <w:rsid w:val="003A457A"/>
    <w:rsid w:val="003A48D0"/>
    <w:rsid w:val="003A4A05"/>
    <w:rsid w:val="003A4B1F"/>
    <w:rsid w:val="003A5035"/>
    <w:rsid w:val="003A50A0"/>
    <w:rsid w:val="003A50B4"/>
    <w:rsid w:val="003A58DC"/>
    <w:rsid w:val="003A5AF8"/>
    <w:rsid w:val="003A5EEC"/>
    <w:rsid w:val="003A61FC"/>
    <w:rsid w:val="003A64D1"/>
    <w:rsid w:val="003A652E"/>
    <w:rsid w:val="003A6C63"/>
    <w:rsid w:val="003A7108"/>
    <w:rsid w:val="003A73E4"/>
    <w:rsid w:val="003A760B"/>
    <w:rsid w:val="003A7636"/>
    <w:rsid w:val="003A7908"/>
    <w:rsid w:val="003A7913"/>
    <w:rsid w:val="003A7A28"/>
    <w:rsid w:val="003A7B8D"/>
    <w:rsid w:val="003A7C66"/>
    <w:rsid w:val="003A7D35"/>
    <w:rsid w:val="003A7D64"/>
    <w:rsid w:val="003A7EEE"/>
    <w:rsid w:val="003B0196"/>
    <w:rsid w:val="003B047E"/>
    <w:rsid w:val="003B0546"/>
    <w:rsid w:val="003B0558"/>
    <w:rsid w:val="003B0626"/>
    <w:rsid w:val="003B0672"/>
    <w:rsid w:val="003B0820"/>
    <w:rsid w:val="003B0980"/>
    <w:rsid w:val="003B0AAE"/>
    <w:rsid w:val="003B0C33"/>
    <w:rsid w:val="003B0F37"/>
    <w:rsid w:val="003B1394"/>
    <w:rsid w:val="003B1419"/>
    <w:rsid w:val="003B153A"/>
    <w:rsid w:val="003B1A06"/>
    <w:rsid w:val="003B1A36"/>
    <w:rsid w:val="003B1D94"/>
    <w:rsid w:val="003B1F44"/>
    <w:rsid w:val="003B206C"/>
    <w:rsid w:val="003B2136"/>
    <w:rsid w:val="003B2525"/>
    <w:rsid w:val="003B2540"/>
    <w:rsid w:val="003B2D96"/>
    <w:rsid w:val="003B2DB9"/>
    <w:rsid w:val="003B2EC2"/>
    <w:rsid w:val="003B3699"/>
    <w:rsid w:val="003B3F16"/>
    <w:rsid w:val="003B4377"/>
    <w:rsid w:val="003B4593"/>
    <w:rsid w:val="003B478A"/>
    <w:rsid w:val="003B4949"/>
    <w:rsid w:val="003B4A23"/>
    <w:rsid w:val="003B4AEA"/>
    <w:rsid w:val="003B4C25"/>
    <w:rsid w:val="003B4C69"/>
    <w:rsid w:val="003B4EC2"/>
    <w:rsid w:val="003B5198"/>
    <w:rsid w:val="003B524E"/>
    <w:rsid w:val="003B58C0"/>
    <w:rsid w:val="003B598C"/>
    <w:rsid w:val="003B5BF9"/>
    <w:rsid w:val="003B5CA4"/>
    <w:rsid w:val="003B5EFC"/>
    <w:rsid w:val="003B6679"/>
    <w:rsid w:val="003B67D6"/>
    <w:rsid w:val="003B6857"/>
    <w:rsid w:val="003B6AEB"/>
    <w:rsid w:val="003B702A"/>
    <w:rsid w:val="003B72BF"/>
    <w:rsid w:val="003B72E7"/>
    <w:rsid w:val="003B739E"/>
    <w:rsid w:val="003B7463"/>
    <w:rsid w:val="003C000D"/>
    <w:rsid w:val="003C00F4"/>
    <w:rsid w:val="003C041A"/>
    <w:rsid w:val="003C04F6"/>
    <w:rsid w:val="003C0B02"/>
    <w:rsid w:val="003C1197"/>
    <w:rsid w:val="003C1383"/>
    <w:rsid w:val="003C1674"/>
    <w:rsid w:val="003C173C"/>
    <w:rsid w:val="003C18AA"/>
    <w:rsid w:val="003C196D"/>
    <w:rsid w:val="003C1BFE"/>
    <w:rsid w:val="003C1D2F"/>
    <w:rsid w:val="003C227D"/>
    <w:rsid w:val="003C2811"/>
    <w:rsid w:val="003C2D3F"/>
    <w:rsid w:val="003C2EB7"/>
    <w:rsid w:val="003C2F01"/>
    <w:rsid w:val="003C303E"/>
    <w:rsid w:val="003C3120"/>
    <w:rsid w:val="003C3200"/>
    <w:rsid w:val="003C3300"/>
    <w:rsid w:val="003C3369"/>
    <w:rsid w:val="003C342A"/>
    <w:rsid w:val="003C350A"/>
    <w:rsid w:val="003C3EE1"/>
    <w:rsid w:val="003C453E"/>
    <w:rsid w:val="003C46DA"/>
    <w:rsid w:val="003C49B2"/>
    <w:rsid w:val="003C4B14"/>
    <w:rsid w:val="003C5454"/>
    <w:rsid w:val="003C56A3"/>
    <w:rsid w:val="003C56C9"/>
    <w:rsid w:val="003C56D5"/>
    <w:rsid w:val="003C5962"/>
    <w:rsid w:val="003C5AF8"/>
    <w:rsid w:val="003C6477"/>
    <w:rsid w:val="003C6599"/>
    <w:rsid w:val="003C66F6"/>
    <w:rsid w:val="003C68F9"/>
    <w:rsid w:val="003C6980"/>
    <w:rsid w:val="003C6A06"/>
    <w:rsid w:val="003C6BD7"/>
    <w:rsid w:val="003C6CCF"/>
    <w:rsid w:val="003C6CDC"/>
    <w:rsid w:val="003C7189"/>
    <w:rsid w:val="003C7474"/>
    <w:rsid w:val="003C7519"/>
    <w:rsid w:val="003C75E0"/>
    <w:rsid w:val="003C7F88"/>
    <w:rsid w:val="003D00E6"/>
    <w:rsid w:val="003D01A7"/>
    <w:rsid w:val="003D0206"/>
    <w:rsid w:val="003D058C"/>
    <w:rsid w:val="003D06C3"/>
    <w:rsid w:val="003D06FE"/>
    <w:rsid w:val="003D07B7"/>
    <w:rsid w:val="003D07F7"/>
    <w:rsid w:val="003D0B72"/>
    <w:rsid w:val="003D103E"/>
    <w:rsid w:val="003D14D3"/>
    <w:rsid w:val="003D18DC"/>
    <w:rsid w:val="003D19B9"/>
    <w:rsid w:val="003D1DAB"/>
    <w:rsid w:val="003D1E8B"/>
    <w:rsid w:val="003D2271"/>
    <w:rsid w:val="003D2427"/>
    <w:rsid w:val="003D24FC"/>
    <w:rsid w:val="003D3052"/>
    <w:rsid w:val="003D309C"/>
    <w:rsid w:val="003D30BD"/>
    <w:rsid w:val="003D32A5"/>
    <w:rsid w:val="003D3829"/>
    <w:rsid w:val="003D39D0"/>
    <w:rsid w:val="003D3D8D"/>
    <w:rsid w:val="003D41F4"/>
    <w:rsid w:val="003D4628"/>
    <w:rsid w:val="003D4699"/>
    <w:rsid w:val="003D47B4"/>
    <w:rsid w:val="003D4956"/>
    <w:rsid w:val="003D5626"/>
    <w:rsid w:val="003D5F83"/>
    <w:rsid w:val="003D6174"/>
    <w:rsid w:val="003D6A47"/>
    <w:rsid w:val="003D6E8B"/>
    <w:rsid w:val="003D6FD5"/>
    <w:rsid w:val="003D758A"/>
    <w:rsid w:val="003D78BC"/>
    <w:rsid w:val="003D7900"/>
    <w:rsid w:val="003D7EF2"/>
    <w:rsid w:val="003D7F69"/>
    <w:rsid w:val="003D7F85"/>
    <w:rsid w:val="003E01A2"/>
    <w:rsid w:val="003E01E9"/>
    <w:rsid w:val="003E0234"/>
    <w:rsid w:val="003E02B9"/>
    <w:rsid w:val="003E02E4"/>
    <w:rsid w:val="003E04D0"/>
    <w:rsid w:val="003E04F5"/>
    <w:rsid w:val="003E0948"/>
    <w:rsid w:val="003E0B34"/>
    <w:rsid w:val="003E1005"/>
    <w:rsid w:val="003E1055"/>
    <w:rsid w:val="003E1422"/>
    <w:rsid w:val="003E1576"/>
    <w:rsid w:val="003E1813"/>
    <w:rsid w:val="003E1EC5"/>
    <w:rsid w:val="003E228E"/>
    <w:rsid w:val="003E2436"/>
    <w:rsid w:val="003E25F0"/>
    <w:rsid w:val="003E2910"/>
    <w:rsid w:val="003E294D"/>
    <w:rsid w:val="003E2C29"/>
    <w:rsid w:val="003E2EE6"/>
    <w:rsid w:val="003E31C4"/>
    <w:rsid w:val="003E322F"/>
    <w:rsid w:val="003E36A6"/>
    <w:rsid w:val="003E3C05"/>
    <w:rsid w:val="003E3F51"/>
    <w:rsid w:val="003E457E"/>
    <w:rsid w:val="003E45B2"/>
    <w:rsid w:val="003E45D4"/>
    <w:rsid w:val="003E4945"/>
    <w:rsid w:val="003E4AA9"/>
    <w:rsid w:val="003E53F5"/>
    <w:rsid w:val="003E5589"/>
    <w:rsid w:val="003E595F"/>
    <w:rsid w:val="003E5A6E"/>
    <w:rsid w:val="003E5BF3"/>
    <w:rsid w:val="003E5CAB"/>
    <w:rsid w:val="003E62B0"/>
    <w:rsid w:val="003E6331"/>
    <w:rsid w:val="003E64BD"/>
    <w:rsid w:val="003E65E7"/>
    <w:rsid w:val="003E65FD"/>
    <w:rsid w:val="003E67C2"/>
    <w:rsid w:val="003E6841"/>
    <w:rsid w:val="003E691A"/>
    <w:rsid w:val="003E6B26"/>
    <w:rsid w:val="003E6C09"/>
    <w:rsid w:val="003E6E67"/>
    <w:rsid w:val="003E6E88"/>
    <w:rsid w:val="003E71E4"/>
    <w:rsid w:val="003E728D"/>
    <w:rsid w:val="003E79EE"/>
    <w:rsid w:val="003F03E5"/>
    <w:rsid w:val="003F0417"/>
    <w:rsid w:val="003F04DB"/>
    <w:rsid w:val="003F08EE"/>
    <w:rsid w:val="003F0965"/>
    <w:rsid w:val="003F0B48"/>
    <w:rsid w:val="003F0D78"/>
    <w:rsid w:val="003F0D92"/>
    <w:rsid w:val="003F1537"/>
    <w:rsid w:val="003F17C9"/>
    <w:rsid w:val="003F1B66"/>
    <w:rsid w:val="003F1C74"/>
    <w:rsid w:val="003F2031"/>
    <w:rsid w:val="003F2206"/>
    <w:rsid w:val="003F2328"/>
    <w:rsid w:val="003F23B3"/>
    <w:rsid w:val="003F2853"/>
    <w:rsid w:val="003F2F90"/>
    <w:rsid w:val="003F3443"/>
    <w:rsid w:val="003F351F"/>
    <w:rsid w:val="003F378C"/>
    <w:rsid w:val="003F3AB5"/>
    <w:rsid w:val="003F3B16"/>
    <w:rsid w:val="003F3CFC"/>
    <w:rsid w:val="003F3D50"/>
    <w:rsid w:val="003F3E85"/>
    <w:rsid w:val="003F455F"/>
    <w:rsid w:val="003F458A"/>
    <w:rsid w:val="003F4D6E"/>
    <w:rsid w:val="003F4F2C"/>
    <w:rsid w:val="003F4F70"/>
    <w:rsid w:val="003F4FAB"/>
    <w:rsid w:val="003F502B"/>
    <w:rsid w:val="003F533C"/>
    <w:rsid w:val="003F5480"/>
    <w:rsid w:val="003F59D6"/>
    <w:rsid w:val="003F5D40"/>
    <w:rsid w:val="003F5F61"/>
    <w:rsid w:val="003F5FE1"/>
    <w:rsid w:val="003F66BA"/>
    <w:rsid w:val="003F6866"/>
    <w:rsid w:val="003F68EB"/>
    <w:rsid w:val="003F69FF"/>
    <w:rsid w:val="003F6A4E"/>
    <w:rsid w:val="003F6B20"/>
    <w:rsid w:val="003F6E2B"/>
    <w:rsid w:val="003F757B"/>
    <w:rsid w:val="003F7808"/>
    <w:rsid w:val="003F78E1"/>
    <w:rsid w:val="004000CE"/>
    <w:rsid w:val="00400260"/>
    <w:rsid w:val="00400852"/>
    <w:rsid w:val="00400895"/>
    <w:rsid w:val="00400B8C"/>
    <w:rsid w:val="00400CF3"/>
    <w:rsid w:val="00400DB5"/>
    <w:rsid w:val="00401314"/>
    <w:rsid w:val="00401564"/>
    <w:rsid w:val="004018F8"/>
    <w:rsid w:val="00401984"/>
    <w:rsid w:val="00401A7A"/>
    <w:rsid w:val="00402197"/>
    <w:rsid w:val="004021FF"/>
    <w:rsid w:val="004023A8"/>
    <w:rsid w:val="004026FA"/>
    <w:rsid w:val="00402979"/>
    <w:rsid w:val="0040297E"/>
    <w:rsid w:val="00402B97"/>
    <w:rsid w:val="00402E0F"/>
    <w:rsid w:val="00402EB9"/>
    <w:rsid w:val="0040307B"/>
    <w:rsid w:val="004036B5"/>
    <w:rsid w:val="004036FA"/>
    <w:rsid w:val="00403BB6"/>
    <w:rsid w:val="00403F7B"/>
    <w:rsid w:val="0040422B"/>
    <w:rsid w:val="004043E1"/>
    <w:rsid w:val="00404702"/>
    <w:rsid w:val="00404A15"/>
    <w:rsid w:val="00404B0B"/>
    <w:rsid w:val="00404B23"/>
    <w:rsid w:val="0040512F"/>
    <w:rsid w:val="004053CB"/>
    <w:rsid w:val="0040542B"/>
    <w:rsid w:val="00405540"/>
    <w:rsid w:val="00405A82"/>
    <w:rsid w:val="00405AFF"/>
    <w:rsid w:val="00405C6C"/>
    <w:rsid w:val="00405CF8"/>
    <w:rsid w:val="004062BB"/>
    <w:rsid w:val="0040630E"/>
    <w:rsid w:val="004065AE"/>
    <w:rsid w:val="0040662A"/>
    <w:rsid w:val="0040671B"/>
    <w:rsid w:val="00406956"/>
    <w:rsid w:val="00406A47"/>
    <w:rsid w:val="004070A3"/>
    <w:rsid w:val="004072ED"/>
    <w:rsid w:val="00407321"/>
    <w:rsid w:val="0040748B"/>
    <w:rsid w:val="004075FC"/>
    <w:rsid w:val="00407B45"/>
    <w:rsid w:val="00407D8E"/>
    <w:rsid w:val="004103F1"/>
    <w:rsid w:val="00410423"/>
    <w:rsid w:val="0041066D"/>
    <w:rsid w:val="00410712"/>
    <w:rsid w:val="00410849"/>
    <w:rsid w:val="0041093C"/>
    <w:rsid w:val="00410B1F"/>
    <w:rsid w:val="00410E82"/>
    <w:rsid w:val="00410F59"/>
    <w:rsid w:val="004111B8"/>
    <w:rsid w:val="004111BB"/>
    <w:rsid w:val="004114DE"/>
    <w:rsid w:val="00411583"/>
    <w:rsid w:val="00411810"/>
    <w:rsid w:val="00411A19"/>
    <w:rsid w:val="00411AEC"/>
    <w:rsid w:val="00411E6C"/>
    <w:rsid w:val="00411F00"/>
    <w:rsid w:val="00411F05"/>
    <w:rsid w:val="00412264"/>
    <w:rsid w:val="004126CA"/>
    <w:rsid w:val="00412758"/>
    <w:rsid w:val="00412861"/>
    <w:rsid w:val="00412D1C"/>
    <w:rsid w:val="00413015"/>
    <w:rsid w:val="0041305C"/>
    <w:rsid w:val="00413553"/>
    <w:rsid w:val="0041368F"/>
    <w:rsid w:val="00413811"/>
    <w:rsid w:val="00413C96"/>
    <w:rsid w:val="00413CD2"/>
    <w:rsid w:val="00413E26"/>
    <w:rsid w:val="0041425B"/>
    <w:rsid w:val="004144E4"/>
    <w:rsid w:val="00414804"/>
    <w:rsid w:val="004148F9"/>
    <w:rsid w:val="004149BB"/>
    <w:rsid w:val="00415E7C"/>
    <w:rsid w:val="00415F6E"/>
    <w:rsid w:val="00416761"/>
    <w:rsid w:val="00416C3A"/>
    <w:rsid w:val="004177E9"/>
    <w:rsid w:val="00417851"/>
    <w:rsid w:val="004200DC"/>
    <w:rsid w:val="0042033B"/>
    <w:rsid w:val="00420440"/>
    <w:rsid w:val="00420614"/>
    <w:rsid w:val="00420666"/>
    <w:rsid w:val="004206A2"/>
    <w:rsid w:val="004208A8"/>
    <w:rsid w:val="00420902"/>
    <w:rsid w:val="0042094E"/>
    <w:rsid w:val="00421401"/>
    <w:rsid w:val="00421971"/>
    <w:rsid w:val="00421C47"/>
    <w:rsid w:val="00422348"/>
    <w:rsid w:val="00422870"/>
    <w:rsid w:val="00422953"/>
    <w:rsid w:val="00422E92"/>
    <w:rsid w:val="00422F3C"/>
    <w:rsid w:val="004232D8"/>
    <w:rsid w:val="0042352A"/>
    <w:rsid w:val="004236C7"/>
    <w:rsid w:val="0042379F"/>
    <w:rsid w:val="0042399F"/>
    <w:rsid w:val="00423AC5"/>
    <w:rsid w:val="00423C52"/>
    <w:rsid w:val="004246CD"/>
    <w:rsid w:val="00424BE3"/>
    <w:rsid w:val="00424EB0"/>
    <w:rsid w:val="00424FE8"/>
    <w:rsid w:val="00424FF1"/>
    <w:rsid w:val="0042504E"/>
    <w:rsid w:val="004255C5"/>
    <w:rsid w:val="00425706"/>
    <w:rsid w:val="00425B7B"/>
    <w:rsid w:val="00425E63"/>
    <w:rsid w:val="00425F22"/>
    <w:rsid w:val="0042623F"/>
    <w:rsid w:val="004265C7"/>
    <w:rsid w:val="004267E7"/>
    <w:rsid w:val="00426AAA"/>
    <w:rsid w:val="00426CA2"/>
    <w:rsid w:val="004275B9"/>
    <w:rsid w:val="0043025B"/>
    <w:rsid w:val="00430AE9"/>
    <w:rsid w:val="00430D26"/>
    <w:rsid w:val="00430FDE"/>
    <w:rsid w:val="00431037"/>
    <w:rsid w:val="00431430"/>
    <w:rsid w:val="00431586"/>
    <w:rsid w:val="00431755"/>
    <w:rsid w:val="0043218E"/>
    <w:rsid w:val="0043235A"/>
    <w:rsid w:val="004326BB"/>
    <w:rsid w:val="00432BEB"/>
    <w:rsid w:val="00432D58"/>
    <w:rsid w:val="00432EE3"/>
    <w:rsid w:val="00433183"/>
    <w:rsid w:val="00433744"/>
    <w:rsid w:val="00433816"/>
    <w:rsid w:val="004338A7"/>
    <w:rsid w:val="004342E7"/>
    <w:rsid w:val="0043470F"/>
    <w:rsid w:val="00434853"/>
    <w:rsid w:val="004348AA"/>
    <w:rsid w:val="00435160"/>
    <w:rsid w:val="0043526A"/>
    <w:rsid w:val="0043539F"/>
    <w:rsid w:val="00435455"/>
    <w:rsid w:val="004355A2"/>
    <w:rsid w:val="00435905"/>
    <w:rsid w:val="00435CA7"/>
    <w:rsid w:val="00435FE9"/>
    <w:rsid w:val="00436142"/>
    <w:rsid w:val="004361A6"/>
    <w:rsid w:val="00436473"/>
    <w:rsid w:val="00436678"/>
    <w:rsid w:val="004368A1"/>
    <w:rsid w:val="004369A5"/>
    <w:rsid w:val="00436BA8"/>
    <w:rsid w:val="00436BB1"/>
    <w:rsid w:val="00436DDA"/>
    <w:rsid w:val="00437519"/>
    <w:rsid w:val="0043781D"/>
    <w:rsid w:val="00437AFF"/>
    <w:rsid w:val="00437C65"/>
    <w:rsid w:val="00437F37"/>
    <w:rsid w:val="00437F99"/>
    <w:rsid w:val="00440299"/>
    <w:rsid w:val="004408DF"/>
    <w:rsid w:val="00440B5C"/>
    <w:rsid w:val="00440F94"/>
    <w:rsid w:val="00441A03"/>
    <w:rsid w:val="00441D65"/>
    <w:rsid w:val="00441F7E"/>
    <w:rsid w:val="004428B9"/>
    <w:rsid w:val="00442A0A"/>
    <w:rsid w:val="00442A8B"/>
    <w:rsid w:val="00442AD4"/>
    <w:rsid w:val="00442AD8"/>
    <w:rsid w:val="00442D5F"/>
    <w:rsid w:val="00442E59"/>
    <w:rsid w:val="00442F96"/>
    <w:rsid w:val="00442FC5"/>
    <w:rsid w:val="00443734"/>
    <w:rsid w:val="0044391C"/>
    <w:rsid w:val="00443A4E"/>
    <w:rsid w:val="00443A7E"/>
    <w:rsid w:val="00443BB3"/>
    <w:rsid w:val="00443CE4"/>
    <w:rsid w:val="00443D6C"/>
    <w:rsid w:val="0044407E"/>
    <w:rsid w:val="004442F1"/>
    <w:rsid w:val="00444694"/>
    <w:rsid w:val="00444738"/>
    <w:rsid w:val="00444C37"/>
    <w:rsid w:val="00444FC2"/>
    <w:rsid w:val="00445374"/>
    <w:rsid w:val="00445387"/>
    <w:rsid w:val="004453B5"/>
    <w:rsid w:val="00445518"/>
    <w:rsid w:val="0044583A"/>
    <w:rsid w:val="00445935"/>
    <w:rsid w:val="00445A44"/>
    <w:rsid w:val="00445BE0"/>
    <w:rsid w:val="00446078"/>
    <w:rsid w:val="00446141"/>
    <w:rsid w:val="0044626A"/>
    <w:rsid w:val="00446405"/>
    <w:rsid w:val="004468D9"/>
    <w:rsid w:val="00446D0A"/>
    <w:rsid w:val="00447057"/>
    <w:rsid w:val="004470D7"/>
    <w:rsid w:val="004474DF"/>
    <w:rsid w:val="004475CA"/>
    <w:rsid w:val="004477D3"/>
    <w:rsid w:val="004478D4"/>
    <w:rsid w:val="0044791C"/>
    <w:rsid w:val="00447958"/>
    <w:rsid w:val="00447C1E"/>
    <w:rsid w:val="00447CE7"/>
    <w:rsid w:val="0045050B"/>
    <w:rsid w:val="004505F1"/>
    <w:rsid w:val="00450666"/>
    <w:rsid w:val="00450B84"/>
    <w:rsid w:val="00450F0B"/>
    <w:rsid w:val="00451211"/>
    <w:rsid w:val="00451236"/>
    <w:rsid w:val="0045170B"/>
    <w:rsid w:val="004517DF"/>
    <w:rsid w:val="00452585"/>
    <w:rsid w:val="00452771"/>
    <w:rsid w:val="004535FC"/>
    <w:rsid w:val="00453B29"/>
    <w:rsid w:val="0045404A"/>
    <w:rsid w:val="004540AC"/>
    <w:rsid w:val="0045479B"/>
    <w:rsid w:val="00454AC8"/>
    <w:rsid w:val="00454B89"/>
    <w:rsid w:val="00454E6D"/>
    <w:rsid w:val="004551C2"/>
    <w:rsid w:val="00455726"/>
    <w:rsid w:val="0045586A"/>
    <w:rsid w:val="00455A21"/>
    <w:rsid w:val="0045614D"/>
    <w:rsid w:val="00456542"/>
    <w:rsid w:val="004569D7"/>
    <w:rsid w:val="00456A3F"/>
    <w:rsid w:val="00456B12"/>
    <w:rsid w:val="00456EE8"/>
    <w:rsid w:val="00456F09"/>
    <w:rsid w:val="004571DB"/>
    <w:rsid w:val="004574D1"/>
    <w:rsid w:val="004578F4"/>
    <w:rsid w:val="00457FAB"/>
    <w:rsid w:val="004607FF"/>
    <w:rsid w:val="004618F5"/>
    <w:rsid w:val="00461BC3"/>
    <w:rsid w:val="00461EB7"/>
    <w:rsid w:val="004628E3"/>
    <w:rsid w:val="00462BE2"/>
    <w:rsid w:val="00462DC9"/>
    <w:rsid w:val="00462FD4"/>
    <w:rsid w:val="00463184"/>
    <w:rsid w:val="004631D2"/>
    <w:rsid w:val="004636E1"/>
    <w:rsid w:val="0046374B"/>
    <w:rsid w:val="00463DBD"/>
    <w:rsid w:val="0046409B"/>
    <w:rsid w:val="004643AC"/>
    <w:rsid w:val="00464D1B"/>
    <w:rsid w:val="00464E22"/>
    <w:rsid w:val="00465368"/>
    <w:rsid w:val="004655CE"/>
    <w:rsid w:val="0046591C"/>
    <w:rsid w:val="00465BA9"/>
    <w:rsid w:val="00465FFC"/>
    <w:rsid w:val="0046635A"/>
    <w:rsid w:val="004663F9"/>
    <w:rsid w:val="0046661E"/>
    <w:rsid w:val="00466CB5"/>
    <w:rsid w:val="00466CC0"/>
    <w:rsid w:val="0046739A"/>
    <w:rsid w:val="004676D9"/>
    <w:rsid w:val="0046785D"/>
    <w:rsid w:val="0046797B"/>
    <w:rsid w:val="0046798D"/>
    <w:rsid w:val="00467A5D"/>
    <w:rsid w:val="004702B1"/>
    <w:rsid w:val="004703A1"/>
    <w:rsid w:val="00470A60"/>
    <w:rsid w:val="00470C23"/>
    <w:rsid w:val="00470D4E"/>
    <w:rsid w:val="00470E4C"/>
    <w:rsid w:val="00471048"/>
    <w:rsid w:val="00471176"/>
    <w:rsid w:val="0047143E"/>
    <w:rsid w:val="00471995"/>
    <w:rsid w:val="00471A8A"/>
    <w:rsid w:val="00471C53"/>
    <w:rsid w:val="00472BDD"/>
    <w:rsid w:val="00472D3B"/>
    <w:rsid w:val="00472DD1"/>
    <w:rsid w:val="00472DDC"/>
    <w:rsid w:val="00472DFF"/>
    <w:rsid w:val="00472E48"/>
    <w:rsid w:val="00473328"/>
    <w:rsid w:val="0047379B"/>
    <w:rsid w:val="004738BD"/>
    <w:rsid w:val="00473BED"/>
    <w:rsid w:val="00473C77"/>
    <w:rsid w:val="00474B02"/>
    <w:rsid w:val="00474D0D"/>
    <w:rsid w:val="00474D6F"/>
    <w:rsid w:val="00474ED1"/>
    <w:rsid w:val="004754DF"/>
    <w:rsid w:val="00475BEE"/>
    <w:rsid w:val="00475FB5"/>
    <w:rsid w:val="00476326"/>
    <w:rsid w:val="0047671B"/>
    <w:rsid w:val="00476938"/>
    <w:rsid w:val="00476A4A"/>
    <w:rsid w:val="00476E27"/>
    <w:rsid w:val="00477308"/>
    <w:rsid w:val="00477390"/>
    <w:rsid w:val="0047759A"/>
    <w:rsid w:val="004776F2"/>
    <w:rsid w:val="004778FC"/>
    <w:rsid w:val="00477A93"/>
    <w:rsid w:val="00477CCD"/>
    <w:rsid w:val="00477DE2"/>
    <w:rsid w:val="00480098"/>
    <w:rsid w:val="0048017B"/>
    <w:rsid w:val="0048025C"/>
    <w:rsid w:val="00480435"/>
    <w:rsid w:val="0048056B"/>
    <w:rsid w:val="00480CFF"/>
    <w:rsid w:val="00480D10"/>
    <w:rsid w:val="00480D18"/>
    <w:rsid w:val="00480FA7"/>
    <w:rsid w:val="00481176"/>
    <w:rsid w:val="0048132B"/>
    <w:rsid w:val="004813CE"/>
    <w:rsid w:val="004813F8"/>
    <w:rsid w:val="00481B49"/>
    <w:rsid w:val="0048241F"/>
    <w:rsid w:val="00482634"/>
    <w:rsid w:val="00482D46"/>
    <w:rsid w:val="00483010"/>
    <w:rsid w:val="0048311F"/>
    <w:rsid w:val="0048331E"/>
    <w:rsid w:val="0048339E"/>
    <w:rsid w:val="004839B0"/>
    <w:rsid w:val="00484043"/>
    <w:rsid w:val="00484570"/>
    <w:rsid w:val="00484625"/>
    <w:rsid w:val="004846EE"/>
    <w:rsid w:val="00484715"/>
    <w:rsid w:val="00484750"/>
    <w:rsid w:val="0048479A"/>
    <w:rsid w:val="004849A3"/>
    <w:rsid w:val="00484BDB"/>
    <w:rsid w:val="00484D41"/>
    <w:rsid w:val="00484FA0"/>
    <w:rsid w:val="00484FF5"/>
    <w:rsid w:val="00485662"/>
    <w:rsid w:val="0048589C"/>
    <w:rsid w:val="00485ABC"/>
    <w:rsid w:val="00486704"/>
    <w:rsid w:val="0048691E"/>
    <w:rsid w:val="00486BD2"/>
    <w:rsid w:val="00486F91"/>
    <w:rsid w:val="004872AC"/>
    <w:rsid w:val="00487675"/>
    <w:rsid w:val="00487A01"/>
    <w:rsid w:val="00487B5E"/>
    <w:rsid w:val="004900CC"/>
    <w:rsid w:val="00490C10"/>
    <w:rsid w:val="00491191"/>
    <w:rsid w:val="004911DF"/>
    <w:rsid w:val="00491830"/>
    <w:rsid w:val="004918E0"/>
    <w:rsid w:val="00491AD4"/>
    <w:rsid w:val="00491ED2"/>
    <w:rsid w:val="00492069"/>
    <w:rsid w:val="0049222E"/>
    <w:rsid w:val="00492872"/>
    <w:rsid w:val="0049291E"/>
    <w:rsid w:val="0049315D"/>
    <w:rsid w:val="004931E7"/>
    <w:rsid w:val="00493572"/>
    <w:rsid w:val="004937AF"/>
    <w:rsid w:val="004945F9"/>
    <w:rsid w:val="004947D3"/>
    <w:rsid w:val="004948A7"/>
    <w:rsid w:val="00494AEC"/>
    <w:rsid w:val="00494BF4"/>
    <w:rsid w:val="00494C5D"/>
    <w:rsid w:val="00494F3E"/>
    <w:rsid w:val="004952C6"/>
    <w:rsid w:val="00495391"/>
    <w:rsid w:val="00495903"/>
    <w:rsid w:val="00495AA7"/>
    <w:rsid w:val="00495B03"/>
    <w:rsid w:val="00495E2C"/>
    <w:rsid w:val="00496177"/>
    <w:rsid w:val="004965BE"/>
    <w:rsid w:val="00496623"/>
    <w:rsid w:val="00496C8E"/>
    <w:rsid w:val="00496CB1"/>
    <w:rsid w:val="00496D3D"/>
    <w:rsid w:val="00496F3F"/>
    <w:rsid w:val="00496FB5"/>
    <w:rsid w:val="004978A1"/>
    <w:rsid w:val="004978C4"/>
    <w:rsid w:val="00497EEC"/>
    <w:rsid w:val="00497F72"/>
    <w:rsid w:val="004A01D3"/>
    <w:rsid w:val="004A029B"/>
    <w:rsid w:val="004A04CD"/>
    <w:rsid w:val="004A0643"/>
    <w:rsid w:val="004A09DD"/>
    <w:rsid w:val="004A0FC8"/>
    <w:rsid w:val="004A12CC"/>
    <w:rsid w:val="004A133F"/>
    <w:rsid w:val="004A143B"/>
    <w:rsid w:val="004A1A2E"/>
    <w:rsid w:val="004A1B27"/>
    <w:rsid w:val="004A1CB5"/>
    <w:rsid w:val="004A1CE0"/>
    <w:rsid w:val="004A1F45"/>
    <w:rsid w:val="004A223E"/>
    <w:rsid w:val="004A22BC"/>
    <w:rsid w:val="004A2387"/>
    <w:rsid w:val="004A2748"/>
    <w:rsid w:val="004A289C"/>
    <w:rsid w:val="004A2C2B"/>
    <w:rsid w:val="004A2EE0"/>
    <w:rsid w:val="004A2F08"/>
    <w:rsid w:val="004A34AF"/>
    <w:rsid w:val="004A35B9"/>
    <w:rsid w:val="004A363D"/>
    <w:rsid w:val="004A3A63"/>
    <w:rsid w:val="004A3B2F"/>
    <w:rsid w:val="004A3EC0"/>
    <w:rsid w:val="004A4101"/>
    <w:rsid w:val="004A43AD"/>
    <w:rsid w:val="004A43EE"/>
    <w:rsid w:val="004A4615"/>
    <w:rsid w:val="004A4B4E"/>
    <w:rsid w:val="004A4E53"/>
    <w:rsid w:val="004A4EBB"/>
    <w:rsid w:val="004A51F1"/>
    <w:rsid w:val="004A55AD"/>
    <w:rsid w:val="004A5613"/>
    <w:rsid w:val="004A58B3"/>
    <w:rsid w:val="004A5BC0"/>
    <w:rsid w:val="004A5DD5"/>
    <w:rsid w:val="004A62A3"/>
    <w:rsid w:val="004A62EA"/>
    <w:rsid w:val="004A6359"/>
    <w:rsid w:val="004A63C9"/>
    <w:rsid w:val="004A63D4"/>
    <w:rsid w:val="004A6549"/>
    <w:rsid w:val="004A6874"/>
    <w:rsid w:val="004A6FCC"/>
    <w:rsid w:val="004A73F7"/>
    <w:rsid w:val="004A764B"/>
    <w:rsid w:val="004A7DBB"/>
    <w:rsid w:val="004B0044"/>
    <w:rsid w:val="004B0315"/>
    <w:rsid w:val="004B0331"/>
    <w:rsid w:val="004B0732"/>
    <w:rsid w:val="004B0BC8"/>
    <w:rsid w:val="004B0CA6"/>
    <w:rsid w:val="004B1304"/>
    <w:rsid w:val="004B1475"/>
    <w:rsid w:val="004B16DD"/>
    <w:rsid w:val="004B17EB"/>
    <w:rsid w:val="004B24F2"/>
    <w:rsid w:val="004B2789"/>
    <w:rsid w:val="004B2835"/>
    <w:rsid w:val="004B2B82"/>
    <w:rsid w:val="004B2BE1"/>
    <w:rsid w:val="004B2C3F"/>
    <w:rsid w:val="004B2C41"/>
    <w:rsid w:val="004B2E7A"/>
    <w:rsid w:val="004B2FFD"/>
    <w:rsid w:val="004B328F"/>
    <w:rsid w:val="004B3509"/>
    <w:rsid w:val="004B3640"/>
    <w:rsid w:val="004B3A0E"/>
    <w:rsid w:val="004B3A3A"/>
    <w:rsid w:val="004B409F"/>
    <w:rsid w:val="004B418F"/>
    <w:rsid w:val="004B43A9"/>
    <w:rsid w:val="004B444E"/>
    <w:rsid w:val="004B4537"/>
    <w:rsid w:val="004B465E"/>
    <w:rsid w:val="004B46E0"/>
    <w:rsid w:val="004B4805"/>
    <w:rsid w:val="004B4AD9"/>
    <w:rsid w:val="004B51A2"/>
    <w:rsid w:val="004B527B"/>
    <w:rsid w:val="004B57A4"/>
    <w:rsid w:val="004B59E5"/>
    <w:rsid w:val="004B5B3B"/>
    <w:rsid w:val="004B5B79"/>
    <w:rsid w:val="004B603D"/>
    <w:rsid w:val="004B639F"/>
    <w:rsid w:val="004B65F1"/>
    <w:rsid w:val="004B667D"/>
    <w:rsid w:val="004B6754"/>
    <w:rsid w:val="004B6A8F"/>
    <w:rsid w:val="004B6BC2"/>
    <w:rsid w:val="004B6CF2"/>
    <w:rsid w:val="004B6D83"/>
    <w:rsid w:val="004B6E69"/>
    <w:rsid w:val="004B73DC"/>
    <w:rsid w:val="004B77E2"/>
    <w:rsid w:val="004B7D47"/>
    <w:rsid w:val="004B7D59"/>
    <w:rsid w:val="004B7DA4"/>
    <w:rsid w:val="004C007C"/>
    <w:rsid w:val="004C0271"/>
    <w:rsid w:val="004C028B"/>
    <w:rsid w:val="004C03F2"/>
    <w:rsid w:val="004C0482"/>
    <w:rsid w:val="004C0DD5"/>
    <w:rsid w:val="004C0DF5"/>
    <w:rsid w:val="004C1603"/>
    <w:rsid w:val="004C1739"/>
    <w:rsid w:val="004C1886"/>
    <w:rsid w:val="004C22F1"/>
    <w:rsid w:val="004C30EF"/>
    <w:rsid w:val="004C393B"/>
    <w:rsid w:val="004C3B18"/>
    <w:rsid w:val="004C4059"/>
    <w:rsid w:val="004C4391"/>
    <w:rsid w:val="004C4501"/>
    <w:rsid w:val="004C462B"/>
    <w:rsid w:val="004C48A3"/>
    <w:rsid w:val="004C4B1D"/>
    <w:rsid w:val="004C4C0F"/>
    <w:rsid w:val="004C4D96"/>
    <w:rsid w:val="004C4E35"/>
    <w:rsid w:val="004C4ED6"/>
    <w:rsid w:val="004C4FC2"/>
    <w:rsid w:val="004C579E"/>
    <w:rsid w:val="004C58C2"/>
    <w:rsid w:val="004C5BC6"/>
    <w:rsid w:val="004C5C26"/>
    <w:rsid w:val="004C5CFB"/>
    <w:rsid w:val="004C5DC7"/>
    <w:rsid w:val="004C63AD"/>
    <w:rsid w:val="004C6422"/>
    <w:rsid w:val="004C64A2"/>
    <w:rsid w:val="004C679A"/>
    <w:rsid w:val="004C67EB"/>
    <w:rsid w:val="004C692E"/>
    <w:rsid w:val="004C69D0"/>
    <w:rsid w:val="004C6B66"/>
    <w:rsid w:val="004C6CA5"/>
    <w:rsid w:val="004C6DC7"/>
    <w:rsid w:val="004C727F"/>
    <w:rsid w:val="004C72CA"/>
    <w:rsid w:val="004C72F4"/>
    <w:rsid w:val="004C732E"/>
    <w:rsid w:val="004C75F3"/>
    <w:rsid w:val="004C77EA"/>
    <w:rsid w:val="004C784A"/>
    <w:rsid w:val="004C7CF5"/>
    <w:rsid w:val="004C7F32"/>
    <w:rsid w:val="004D0073"/>
    <w:rsid w:val="004D038B"/>
    <w:rsid w:val="004D038F"/>
    <w:rsid w:val="004D03E4"/>
    <w:rsid w:val="004D044A"/>
    <w:rsid w:val="004D0463"/>
    <w:rsid w:val="004D0517"/>
    <w:rsid w:val="004D079A"/>
    <w:rsid w:val="004D08EE"/>
    <w:rsid w:val="004D0AB1"/>
    <w:rsid w:val="004D0B76"/>
    <w:rsid w:val="004D0C7F"/>
    <w:rsid w:val="004D0C99"/>
    <w:rsid w:val="004D112C"/>
    <w:rsid w:val="004D1760"/>
    <w:rsid w:val="004D18F6"/>
    <w:rsid w:val="004D1A8D"/>
    <w:rsid w:val="004D1B07"/>
    <w:rsid w:val="004D2204"/>
    <w:rsid w:val="004D28F3"/>
    <w:rsid w:val="004D2BB4"/>
    <w:rsid w:val="004D2F12"/>
    <w:rsid w:val="004D3326"/>
    <w:rsid w:val="004D33AE"/>
    <w:rsid w:val="004D3407"/>
    <w:rsid w:val="004D351E"/>
    <w:rsid w:val="004D3A5A"/>
    <w:rsid w:val="004D3B0F"/>
    <w:rsid w:val="004D3C97"/>
    <w:rsid w:val="004D3D54"/>
    <w:rsid w:val="004D46CE"/>
    <w:rsid w:val="004D48B0"/>
    <w:rsid w:val="004D4922"/>
    <w:rsid w:val="004D4E09"/>
    <w:rsid w:val="004D4FF5"/>
    <w:rsid w:val="004D5615"/>
    <w:rsid w:val="004D5DCD"/>
    <w:rsid w:val="004D609F"/>
    <w:rsid w:val="004D6102"/>
    <w:rsid w:val="004D6141"/>
    <w:rsid w:val="004D62E3"/>
    <w:rsid w:val="004D6353"/>
    <w:rsid w:val="004D645B"/>
    <w:rsid w:val="004D66D8"/>
    <w:rsid w:val="004D6C6B"/>
    <w:rsid w:val="004D753C"/>
    <w:rsid w:val="004D7631"/>
    <w:rsid w:val="004D7A54"/>
    <w:rsid w:val="004D7AA1"/>
    <w:rsid w:val="004D7CEC"/>
    <w:rsid w:val="004D7EA3"/>
    <w:rsid w:val="004D7EBB"/>
    <w:rsid w:val="004D7F1F"/>
    <w:rsid w:val="004E01C6"/>
    <w:rsid w:val="004E0237"/>
    <w:rsid w:val="004E0899"/>
    <w:rsid w:val="004E0A88"/>
    <w:rsid w:val="004E0CC1"/>
    <w:rsid w:val="004E0D61"/>
    <w:rsid w:val="004E156F"/>
    <w:rsid w:val="004E16F2"/>
    <w:rsid w:val="004E18BC"/>
    <w:rsid w:val="004E1BEC"/>
    <w:rsid w:val="004E2227"/>
    <w:rsid w:val="004E22AC"/>
    <w:rsid w:val="004E2709"/>
    <w:rsid w:val="004E29E9"/>
    <w:rsid w:val="004E2A99"/>
    <w:rsid w:val="004E2FD9"/>
    <w:rsid w:val="004E3131"/>
    <w:rsid w:val="004E3549"/>
    <w:rsid w:val="004E3597"/>
    <w:rsid w:val="004E366C"/>
    <w:rsid w:val="004E36EB"/>
    <w:rsid w:val="004E3857"/>
    <w:rsid w:val="004E38F0"/>
    <w:rsid w:val="004E3DCD"/>
    <w:rsid w:val="004E3DF1"/>
    <w:rsid w:val="004E3E7D"/>
    <w:rsid w:val="004E4391"/>
    <w:rsid w:val="004E5348"/>
    <w:rsid w:val="004E5707"/>
    <w:rsid w:val="004E5725"/>
    <w:rsid w:val="004E5A9A"/>
    <w:rsid w:val="004E5CDB"/>
    <w:rsid w:val="004E5FB5"/>
    <w:rsid w:val="004E6182"/>
    <w:rsid w:val="004E61B3"/>
    <w:rsid w:val="004E669E"/>
    <w:rsid w:val="004E67D0"/>
    <w:rsid w:val="004E6E50"/>
    <w:rsid w:val="004E740F"/>
    <w:rsid w:val="004F0315"/>
    <w:rsid w:val="004F03F8"/>
    <w:rsid w:val="004F049F"/>
    <w:rsid w:val="004F052D"/>
    <w:rsid w:val="004F05F1"/>
    <w:rsid w:val="004F08AD"/>
    <w:rsid w:val="004F0CF7"/>
    <w:rsid w:val="004F0E19"/>
    <w:rsid w:val="004F13E1"/>
    <w:rsid w:val="004F2385"/>
    <w:rsid w:val="004F2933"/>
    <w:rsid w:val="004F2E41"/>
    <w:rsid w:val="004F2E43"/>
    <w:rsid w:val="004F32AA"/>
    <w:rsid w:val="004F34D3"/>
    <w:rsid w:val="004F369E"/>
    <w:rsid w:val="004F3AFB"/>
    <w:rsid w:val="004F3BC9"/>
    <w:rsid w:val="004F3DAC"/>
    <w:rsid w:val="004F4066"/>
    <w:rsid w:val="004F418B"/>
    <w:rsid w:val="004F4244"/>
    <w:rsid w:val="004F4352"/>
    <w:rsid w:val="004F438E"/>
    <w:rsid w:val="004F451E"/>
    <w:rsid w:val="004F476D"/>
    <w:rsid w:val="004F47EB"/>
    <w:rsid w:val="004F4845"/>
    <w:rsid w:val="004F4912"/>
    <w:rsid w:val="004F4DD2"/>
    <w:rsid w:val="004F5095"/>
    <w:rsid w:val="004F58BD"/>
    <w:rsid w:val="004F5AB0"/>
    <w:rsid w:val="004F5BFA"/>
    <w:rsid w:val="004F6015"/>
    <w:rsid w:val="004F6736"/>
    <w:rsid w:val="004F6906"/>
    <w:rsid w:val="004F6981"/>
    <w:rsid w:val="004F7012"/>
    <w:rsid w:val="004F7418"/>
    <w:rsid w:val="004F7494"/>
    <w:rsid w:val="005001FD"/>
    <w:rsid w:val="00500203"/>
    <w:rsid w:val="00500391"/>
    <w:rsid w:val="005005F8"/>
    <w:rsid w:val="005009E4"/>
    <w:rsid w:val="00500A8D"/>
    <w:rsid w:val="00500C06"/>
    <w:rsid w:val="005010EA"/>
    <w:rsid w:val="005011B1"/>
    <w:rsid w:val="00501283"/>
    <w:rsid w:val="005016C4"/>
    <w:rsid w:val="0050188B"/>
    <w:rsid w:val="005018C0"/>
    <w:rsid w:val="00501901"/>
    <w:rsid w:val="00501B65"/>
    <w:rsid w:val="00501E3D"/>
    <w:rsid w:val="00501E4B"/>
    <w:rsid w:val="00502162"/>
    <w:rsid w:val="0050265E"/>
    <w:rsid w:val="00502706"/>
    <w:rsid w:val="00502A08"/>
    <w:rsid w:val="00502EFD"/>
    <w:rsid w:val="00502FC9"/>
    <w:rsid w:val="00503003"/>
    <w:rsid w:val="00503628"/>
    <w:rsid w:val="005039E6"/>
    <w:rsid w:val="00503CEA"/>
    <w:rsid w:val="00503E4E"/>
    <w:rsid w:val="00503FD8"/>
    <w:rsid w:val="00504364"/>
    <w:rsid w:val="0050471B"/>
    <w:rsid w:val="00504993"/>
    <w:rsid w:val="00505429"/>
    <w:rsid w:val="0050563D"/>
    <w:rsid w:val="00505946"/>
    <w:rsid w:val="00505E2F"/>
    <w:rsid w:val="005061D2"/>
    <w:rsid w:val="005061FC"/>
    <w:rsid w:val="0050640A"/>
    <w:rsid w:val="00506421"/>
    <w:rsid w:val="005066AB"/>
    <w:rsid w:val="005066D1"/>
    <w:rsid w:val="0050689A"/>
    <w:rsid w:val="005068BE"/>
    <w:rsid w:val="00506EA1"/>
    <w:rsid w:val="005072FE"/>
    <w:rsid w:val="0050763F"/>
    <w:rsid w:val="0050781F"/>
    <w:rsid w:val="00507B97"/>
    <w:rsid w:val="00507C88"/>
    <w:rsid w:val="00510185"/>
    <w:rsid w:val="005103E4"/>
    <w:rsid w:val="00510C58"/>
    <w:rsid w:val="00510D31"/>
    <w:rsid w:val="0051126E"/>
    <w:rsid w:val="00511C15"/>
    <w:rsid w:val="00511C5D"/>
    <w:rsid w:val="00511E3C"/>
    <w:rsid w:val="005127FA"/>
    <w:rsid w:val="0051281F"/>
    <w:rsid w:val="00512B32"/>
    <w:rsid w:val="00512C66"/>
    <w:rsid w:val="00512E4B"/>
    <w:rsid w:val="00513053"/>
    <w:rsid w:val="00513095"/>
    <w:rsid w:val="005131D7"/>
    <w:rsid w:val="0051321F"/>
    <w:rsid w:val="0051339F"/>
    <w:rsid w:val="005134E4"/>
    <w:rsid w:val="00514810"/>
    <w:rsid w:val="00514A35"/>
    <w:rsid w:val="00515262"/>
    <w:rsid w:val="0051537F"/>
    <w:rsid w:val="005156FE"/>
    <w:rsid w:val="00515A83"/>
    <w:rsid w:val="005160CF"/>
    <w:rsid w:val="005160EE"/>
    <w:rsid w:val="005163FB"/>
    <w:rsid w:val="00516711"/>
    <w:rsid w:val="00516876"/>
    <w:rsid w:val="00516CE8"/>
    <w:rsid w:val="005171C9"/>
    <w:rsid w:val="0051772B"/>
    <w:rsid w:val="00517D5F"/>
    <w:rsid w:val="00517F9C"/>
    <w:rsid w:val="00517FC1"/>
    <w:rsid w:val="005200E3"/>
    <w:rsid w:val="00520476"/>
    <w:rsid w:val="00520EFF"/>
    <w:rsid w:val="00521904"/>
    <w:rsid w:val="005219D1"/>
    <w:rsid w:val="00521BE8"/>
    <w:rsid w:val="00521D77"/>
    <w:rsid w:val="005221CD"/>
    <w:rsid w:val="005225E1"/>
    <w:rsid w:val="00522835"/>
    <w:rsid w:val="0052286B"/>
    <w:rsid w:val="00522DD1"/>
    <w:rsid w:val="00522EB1"/>
    <w:rsid w:val="00522ECF"/>
    <w:rsid w:val="005230D7"/>
    <w:rsid w:val="005232BC"/>
    <w:rsid w:val="005232E7"/>
    <w:rsid w:val="00523389"/>
    <w:rsid w:val="00523597"/>
    <w:rsid w:val="005236C0"/>
    <w:rsid w:val="005238A4"/>
    <w:rsid w:val="00524136"/>
    <w:rsid w:val="00524208"/>
    <w:rsid w:val="00524650"/>
    <w:rsid w:val="005248E2"/>
    <w:rsid w:val="00524986"/>
    <w:rsid w:val="00524DAC"/>
    <w:rsid w:val="00524DBD"/>
    <w:rsid w:val="00524E56"/>
    <w:rsid w:val="005250F6"/>
    <w:rsid w:val="00525154"/>
    <w:rsid w:val="0052517A"/>
    <w:rsid w:val="005252E3"/>
    <w:rsid w:val="00525389"/>
    <w:rsid w:val="00525527"/>
    <w:rsid w:val="00526003"/>
    <w:rsid w:val="005263E0"/>
    <w:rsid w:val="005268BC"/>
    <w:rsid w:val="0052691F"/>
    <w:rsid w:val="00526D17"/>
    <w:rsid w:val="00526E82"/>
    <w:rsid w:val="00526F0E"/>
    <w:rsid w:val="005274BA"/>
    <w:rsid w:val="005274F3"/>
    <w:rsid w:val="0052754B"/>
    <w:rsid w:val="00527BFA"/>
    <w:rsid w:val="00527C64"/>
    <w:rsid w:val="00527D88"/>
    <w:rsid w:val="00530277"/>
    <w:rsid w:val="00530452"/>
    <w:rsid w:val="005307F1"/>
    <w:rsid w:val="005309F0"/>
    <w:rsid w:val="00530DEA"/>
    <w:rsid w:val="00530F59"/>
    <w:rsid w:val="00531015"/>
    <w:rsid w:val="0053120B"/>
    <w:rsid w:val="0053148F"/>
    <w:rsid w:val="00531B9A"/>
    <w:rsid w:val="005320BA"/>
    <w:rsid w:val="00532E04"/>
    <w:rsid w:val="005331BE"/>
    <w:rsid w:val="00533643"/>
    <w:rsid w:val="00533A42"/>
    <w:rsid w:val="00533B16"/>
    <w:rsid w:val="00533FAB"/>
    <w:rsid w:val="005344F7"/>
    <w:rsid w:val="0053482E"/>
    <w:rsid w:val="005349D1"/>
    <w:rsid w:val="00534F3C"/>
    <w:rsid w:val="00534FA7"/>
    <w:rsid w:val="00535378"/>
    <w:rsid w:val="00535750"/>
    <w:rsid w:val="00535FE1"/>
    <w:rsid w:val="00536462"/>
    <w:rsid w:val="005366D6"/>
    <w:rsid w:val="005366DC"/>
    <w:rsid w:val="00536A37"/>
    <w:rsid w:val="00536CC1"/>
    <w:rsid w:val="00536FBD"/>
    <w:rsid w:val="005375FF"/>
    <w:rsid w:val="00537A34"/>
    <w:rsid w:val="00537AC5"/>
    <w:rsid w:val="00537B8D"/>
    <w:rsid w:val="00537E58"/>
    <w:rsid w:val="00537E79"/>
    <w:rsid w:val="0054020C"/>
    <w:rsid w:val="00540324"/>
    <w:rsid w:val="0054071C"/>
    <w:rsid w:val="00540D74"/>
    <w:rsid w:val="00540E31"/>
    <w:rsid w:val="00540F2F"/>
    <w:rsid w:val="00540F62"/>
    <w:rsid w:val="00541487"/>
    <w:rsid w:val="005416C5"/>
    <w:rsid w:val="00541940"/>
    <w:rsid w:val="005424B6"/>
    <w:rsid w:val="00542768"/>
    <w:rsid w:val="005430C8"/>
    <w:rsid w:val="005431BB"/>
    <w:rsid w:val="005435D6"/>
    <w:rsid w:val="00543919"/>
    <w:rsid w:val="00543C13"/>
    <w:rsid w:val="00544133"/>
    <w:rsid w:val="005443B5"/>
    <w:rsid w:val="005445DD"/>
    <w:rsid w:val="005447EE"/>
    <w:rsid w:val="00544BB6"/>
    <w:rsid w:val="00544E27"/>
    <w:rsid w:val="00544E38"/>
    <w:rsid w:val="0054532D"/>
    <w:rsid w:val="00545827"/>
    <w:rsid w:val="00545BC8"/>
    <w:rsid w:val="00545D62"/>
    <w:rsid w:val="00545DBC"/>
    <w:rsid w:val="00545F47"/>
    <w:rsid w:val="00546082"/>
    <w:rsid w:val="0054625E"/>
    <w:rsid w:val="005462C4"/>
    <w:rsid w:val="00546424"/>
    <w:rsid w:val="0054645A"/>
    <w:rsid w:val="005472DB"/>
    <w:rsid w:val="00547B5C"/>
    <w:rsid w:val="00547C31"/>
    <w:rsid w:val="00547F45"/>
    <w:rsid w:val="00547F8A"/>
    <w:rsid w:val="00550245"/>
    <w:rsid w:val="00550549"/>
    <w:rsid w:val="00550F7F"/>
    <w:rsid w:val="00551066"/>
    <w:rsid w:val="00551213"/>
    <w:rsid w:val="00551421"/>
    <w:rsid w:val="005515C6"/>
    <w:rsid w:val="005517D5"/>
    <w:rsid w:val="0055184B"/>
    <w:rsid w:val="0055195E"/>
    <w:rsid w:val="005519FD"/>
    <w:rsid w:val="0055250A"/>
    <w:rsid w:val="005525E7"/>
    <w:rsid w:val="0055266B"/>
    <w:rsid w:val="00553678"/>
    <w:rsid w:val="0055367B"/>
    <w:rsid w:val="005536B7"/>
    <w:rsid w:val="005538CD"/>
    <w:rsid w:val="00553C11"/>
    <w:rsid w:val="00553E62"/>
    <w:rsid w:val="00553FD1"/>
    <w:rsid w:val="00554138"/>
    <w:rsid w:val="00554322"/>
    <w:rsid w:val="00554362"/>
    <w:rsid w:val="005547E2"/>
    <w:rsid w:val="00554B46"/>
    <w:rsid w:val="00554D41"/>
    <w:rsid w:val="00555045"/>
    <w:rsid w:val="00555062"/>
    <w:rsid w:val="00555240"/>
    <w:rsid w:val="00555307"/>
    <w:rsid w:val="00555354"/>
    <w:rsid w:val="00555541"/>
    <w:rsid w:val="00555563"/>
    <w:rsid w:val="0055576E"/>
    <w:rsid w:val="00555BF8"/>
    <w:rsid w:val="00555CA8"/>
    <w:rsid w:val="00555D0A"/>
    <w:rsid w:val="00555D13"/>
    <w:rsid w:val="00555FE3"/>
    <w:rsid w:val="0055601A"/>
    <w:rsid w:val="00556561"/>
    <w:rsid w:val="00556714"/>
    <w:rsid w:val="00556BA7"/>
    <w:rsid w:val="00556BAD"/>
    <w:rsid w:val="00556BFB"/>
    <w:rsid w:val="00557539"/>
    <w:rsid w:val="00557563"/>
    <w:rsid w:val="005576FE"/>
    <w:rsid w:val="00557842"/>
    <w:rsid w:val="00557A5E"/>
    <w:rsid w:val="00557A80"/>
    <w:rsid w:val="00557ABC"/>
    <w:rsid w:val="00557CA7"/>
    <w:rsid w:val="005601C6"/>
    <w:rsid w:val="00560395"/>
    <w:rsid w:val="00560444"/>
    <w:rsid w:val="005605FF"/>
    <w:rsid w:val="005607E5"/>
    <w:rsid w:val="00560832"/>
    <w:rsid w:val="00560855"/>
    <w:rsid w:val="00560A76"/>
    <w:rsid w:val="00560D86"/>
    <w:rsid w:val="00561157"/>
    <w:rsid w:val="00561188"/>
    <w:rsid w:val="00561266"/>
    <w:rsid w:val="00561438"/>
    <w:rsid w:val="0056143A"/>
    <w:rsid w:val="00561B5D"/>
    <w:rsid w:val="005620A8"/>
    <w:rsid w:val="005621D6"/>
    <w:rsid w:val="00562366"/>
    <w:rsid w:val="00562419"/>
    <w:rsid w:val="00562509"/>
    <w:rsid w:val="00562834"/>
    <w:rsid w:val="00562DD9"/>
    <w:rsid w:val="005636CB"/>
    <w:rsid w:val="0056377C"/>
    <w:rsid w:val="005638CF"/>
    <w:rsid w:val="00563BFE"/>
    <w:rsid w:val="00563C0D"/>
    <w:rsid w:val="00563FAE"/>
    <w:rsid w:val="00564210"/>
    <w:rsid w:val="00564690"/>
    <w:rsid w:val="00564B0F"/>
    <w:rsid w:val="005651D7"/>
    <w:rsid w:val="005654C5"/>
    <w:rsid w:val="005658AB"/>
    <w:rsid w:val="00565952"/>
    <w:rsid w:val="00565982"/>
    <w:rsid w:val="005659C0"/>
    <w:rsid w:val="00565D7C"/>
    <w:rsid w:val="00565DC8"/>
    <w:rsid w:val="00566520"/>
    <w:rsid w:val="005665C4"/>
    <w:rsid w:val="00566AEB"/>
    <w:rsid w:val="00566C3F"/>
    <w:rsid w:val="005671CC"/>
    <w:rsid w:val="005675AF"/>
    <w:rsid w:val="00567844"/>
    <w:rsid w:val="00567BEA"/>
    <w:rsid w:val="00567DCD"/>
    <w:rsid w:val="00567E85"/>
    <w:rsid w:val="005700AF"/>
    <w:rsid w:val="0057028C"/>
    <w:rsid w:val="005702B6"/>
    <w:rsid w:val="005703D6"/>
    <w:rsid w:val="0057066B"/>
    <w:rsid w:val="0057082F"/>
    <w:rsid w:val="00570A3B"/>
    <w:rsid w:val="00570B16"/>
    <w:rsid w:val="00570C85"/>
    <w:rsid w:val="00570CB9"/>
    <w:rsid w:val="005712AB"/>
    <w:rsid w:val="0057146C"/>
    <w:rsid w:val="005714DE"/>
    <w:rsid w:val="00571B37"/>
    <w:rsid w:val="00571D18"/>
    <w:rsid w:val="00571F6D"/>
    <w:rsid w:val="00571F9B"/>
    <w:rsid w:val="005723C4"/>
    <w:rsid w:val="005729D3"/>
    <w:rsid w:val="00572B8E"/>
    <w:rsid w:val="0057305A"/>
    <w:rsid w:val="005730FB"/>
    <w:rsid w:val="00573BAC"/>
    <w:rsid w:val="0057403B"/>
    <w:rsid w:val="005740F1"/>
    <w:rsid w:val="005741FA"/>
    <w:rsid w:val="005742D7"/>
    <w:rsid w:val="005748C1"/>
    <w:rsid w:val="0057495E"/>
    <w:rsid w:val="00574F25"/>
    <w:rsid w:val="00574F80"/>
    <w:rsid w:val="00574FAF"/>
    <w:rsid w:val="00575377"/>
    <w:rsid w:val="00575B92"/>
    <w:rsid w:val="00575FC8"/>
    <w:rsid w:val="00575FD9"/>
    <w:rsid w:val="005760E6"/>
    <w:rsid w:val="00576299"/>
    <w:rsid w:val="0057691B"/>
    <w:rsid w:val="00577165"/>
    <w:rsid w:val="005773D6"/>
    <w:rsid w:val="005775BB"/>
    <w:rsid w:val="00577638"/>
    <w:rsid w:val="0057785D"/>
    <w:rsid w:val="00577A31"/>
    <w:rsid w:val="00577C18"/>
    <w:rsid w:val="00577DE1"/>
    <w:rsid w:val="00580027"/>
    <w:rsid w:val="0058007B"/>
    <w:rsid w:val="0058025B"/>
    <w:rsid w:val="00580345"/>
    <w:rsid w:val="005807FF"/>
    <w:rsid w:val="00580877"/>
    <w:rsid w:val="00580D00"/>
    <w:rsid w:val="005811FB"/>
    <w:rsid w:val="0058141D"/>
    <w:rsid w:val="00581955"/>
    <w:rsid w:val="00582208"/>
    <w:rsid w:val="0058230B"/>
    <w:rsid w:val="00582CA5"/>
    <w:rsid w:val="00582F21"/>
    <w:rsid w:val="005834B1"/>
    <w:rsid w:val="00583BF2"/>
    <w:rsid w:val="00583DA4"/>
    <w:rsid w:val="00584546"/>
    <w:rsid w:val="00584668"/>
    <w:rsid w:val="005848D0"/>
    <w:rsid w:val="00584A47"/>
    <w:rsid w:val="00584C86"/>
    <w:rsid w:val="00584FE2"/>
    <w:rsid w:val="00585161"/>
    <w:rsid w:val="005857AE"/>
    <w:rsid w:val="005865A2"/>
    <w:rsid w:val="005866F7"/>
    <w:rsid w:val="00586A96"/>
    <w:rsid w:val="00586CA3"/>
    <w:rsid w:val="00586E0E"/>
    <w:rsid w:val="00586E52"/>
    <w:rsid w:val="00586E53"/>
    <w:rsid w:val="00586FAC"/>
    <w:rsid w:val="0058743D"/>
    <w:rsid w:val="00587938"/>
    <w:rsid w:val="00587D1C"/>
    <w:rsid w:val="005901E0"/>
    <w:rsid w:val="00590580"/>
    <w:rsid w:val="00590728"/>
    <w:rsid w:val="00590740"/>
    <w:rsid w:val="00591956"/>
    <w:rsid w:val="00591EDF"/>
    <w:rsid w:val="005920E6"/>
    <w:rsid w:val="005920FB"/>
    <w:rsid w:val="00592250"/>
    <w:rsid w:val="005922A7"/>
    <w:rsid w:val="00592884"/>
    <w:rsid w:val="0059289E"/>
    <w:rsid w:val="0059301A"/>
    <w:rsid w:val="005933FC"/>
    <w:rsid w:val="005934B8"/>
    <w:rsid w:val="0059496D"/>
    <w:rsid w:val="005952BD"/>
    <w:rsid w:val="00595316"/>
    <w:rsid w:val="005954C5"/>
    <w:rsid w:val="00595859"/>
    <w:rsid w:val="00595B6A"/>
    <w:rsid w:val="00596099"/>
    <w:rsid w:val="005960E1"/>
    <w:rsid w:val="005962EC"/>
    <w:rsid w:val="0059641B"/>
    <w:rsid w:val="00596C10"/>
    <w:rsid w:val="0059711B"/>
    <w:rsid w:val="0059771C"/>
    <w:rsid w:val="0059772F"/>
    <w:rsid w:val="00597795"/>
    <w:rsid w:val="00597DDA"/>
    <w:rsid w:val="005A00DF"/>
    <w:rsid w:val="005A0360"/>
    <w:rsid w:val="005A0ECA"/>
    <w:rsid w:val="005A117B"/>
    <w:rsid w:val="005A1397"/>
    <w:rsid w:val="005A141E"/>
    <w:rsid w:val="005A1650"/>
    <w:rsid w:val="005A18D1"/>
    <w:rsid w:val="005A1C96"/>
    <w:rsid w:val="005A1CA9"/>
    <w:rsid w:val="005A2481"/>
    <w:rsid w:val="005A249F"/>
    <w:rsid w:val="005A2757"/>
    <w:rsid w:val="005A27DA"/>
    <w:rsid w:val="005A33E9"/>
    <w:rsid w:val="005A345E"/>
    <w:rsid w:val="005A390F"/>
    <w:rsid w:val="005A3EE6"/>
    <w:rsid w:val="005A4164"/>
    <w:rsid w:val="005A43D9"/>
    <w:rsid w:val="005A451A"/>
    <w:rsid w:val="005A4B41"/>
    <w:rsid w:val="005A4B62"/>
    <w:rsid w:val="005A4C25"/>
    <w:rsid w:val="005A4FB3"/>
    <w:rsid w:val="005A5037"/>
    <w:rsid w:val="005A52D2"/>
    <w:rsid w:val="005A5689"/>
    <w:rsid w:val="005A56BE"/>
    <w:rsid w:val="005A56C9"/>
    <w:rsid w:val="005A57A3"/>
    <w:rsid w:val="005A5FFA"/>
    <w:rsid w:val="005A6C8F"/>
    <w:rsid w:val="005A6CC8"/>
    <w:rsid w:val="005A6D88"/>
    <w:rsid w:val="005A6DF3"/>
    <w:rsid w:val="005A6E5D"/>
    <w:rsid w:val="005A7149"/>
    <w:rsid w:val="005A774D"/>
    <w:rsid w:val="005A789A"/>
    <w:rsid w:val="005A7A80"/>
    <w:rsid w:val="005A7D51"/>
    <w:rsid w:val="005B040D"/>
    <w:rsid w:val="005B044C"/>
    <w:rsid w:val="005B09C9"/>
    <w:rsid w:val="005B0DB0"/>
    <w:rsid w:val="005B1338"/>
    <w:rsid w:val="005B1852"/>
    <w:rsid w:val="005B19A7"/>
    <w:rsid w:val="005B2120"/>
    <w:rsid w:val="005B212E"/>
    <w:rsid w:val="005B2323"/>
    <w:rsid w:val="005B23F7"/>
    <w:rsid w:val="005B2748"/>
    <w:rsid w:val="005B2850"/>
    <w:rsid w:val="005B28FF"/>
    <w:rsid w:val="005B3170"/>
    <w:rsid w:val="005B317A"/>
    <w:rsid w:val="005B319C"/>
    <w:rsid w:val="005B32CA"/>
    <w:rsid w:val="005B391E"/>
    <w:rsid w:val="005B3974"/>
    <w:rsid w:val="005B3AF6"/>
    <w:rsid w:val="005B3DC5"/>
    <w:rsid w:val="005B3E16"/>
    <w:rsid w:val="005B405B"/>
    <w:rsid w:val="005B4222"/>
    <w:rsid w:val="005B431F"/>
    <w:rsid w:val="005B4603"/>
    <w:rsid w:val="005B4836"/>
    <w:rsid w:val="005B494C"/>
    <w:rsid w:val="005B49E0"/>
    <w:rsid w:val="005B511A"/>
    <w:rsid w:val="005B5167"/>
    <w:rsid w:val="005B5490"/>
    <w:rsid w:val="005B5A99"/>
    <w:rsid w:val="005B5C16"/>
    <w:rsid w:val="005B62DE"/>
    <w:rsid w:val="005B635B"/>
    <w:rsid w:val="005B63A4"/>
    <w:rsid w:val="005B6848"/>
    <w:rsid w:val="005B6BF3"/>
    <w:rsid w:val="005B6F50"/>
    <w:rsid w:val="005B6F97"/>
    <w:rsid w:val="005B7599"/>
    <w:rsid w:val="005B7B79"/>
    <w:rsid w:val="005B7BF9"/>
    <w:rsid w:val="005C01C8"/>
    <w:rsid w:val="005C01D5"/>
    <w:rsid w:val="005C02C5"/>
    <w:rsid w:val="005C0A2A"/>
    <w:rsid w:val="005C0B53"/>
    <w:rsid w:val="005C0BBB"/>
    <w:rsid w:val="005C0CCF"/>
    <w:rsid w:val="005C0D68"/>
    <w:rsid w:val="005C1334"/>
    <w:rsid w:val="005C14A1"/>
    <w:rsid w:val="005C1552"/>
    <w:rsid w:val="005C15B2"/>
    <w:rsid w:val="005C1A22"/>
    <w:rsid w:val="005C1A81"/>
    <w:rsid w:val="005C1B4A"/>
    <w:rsid w:val="005C1C9E"/>
    <w:rsid w:val="005C2418"/>
    <w:rsid w:val="005C2818"/>
    <w:rsid w:val="005C2C5E"/>
    <w:rsid w:val="005C2E44"/>
    <w:rsid w:val="005C2FB7"/>
    <w:rsid w:val="005C3266"/>
    <w:rsid w:val="005C35BB"/>
    <w:rsid w:val="005C374D"/>
    <w:rsid w:val="005C377C"/>
    <w:rsid w:val="005C390D"/>
    <w:rsid w:val="005C3E46"/>
    <w:rsid w:val="005C410B"/>
    <w:rsid w:val="005C4178"/>
    <w:rsid w:val="005C475C"/>
    <w:rsid w:val="005C4B6E"/>
    <w:rsid w:val="005C4BED"/>
    <w:rsid w:val="005C4CB5"/>
    <w:rsid w:val="005C5461"/>
    <w:rsid w:val="005C5577"/>
    <w:rsid w:val="005C5594"/>
    <w:rsid w:val="005C5670"/>
    <w:rsid w:val="005C586A"/>
    <w:rsid w:val="005C5B8D"/>
    <w:rsid w:val="005C5D23"/>
    <w:rsid w:val="005C5E4B"/>
    <w:rsid w:val="005C6286"/>
    <w:rsid w:val="005C6296"/>
    <w:rsid w:val="005C6309"/>
    <w:rsid w:val="005C6434"/>
    <w:rsid w:val="005C69C4"/>
    <w:rsid w:val="005C69DE"/>
    <w:rsid w:val="005C6AD7"/>
    <w:rsid w:val="005C6BCB"/>
    <w:rsid w:val="005C6E7B"/>
    <w:rsid w:val="005C711F"/>
    <w:rsid w:val="005C73BB"/>
    <w:rsid w:val="005C7573"/>
    <w:rsid w:val="005C7629"/>
    <w:rsid w:val="005C7C71"/>
    <w:rsid w:val="005D0040"/>
    <w:rsid w:val="005D0326"/>
    <w:rsid w:val="005D038B"/>
    <w:rsid w:val="005D0634"/>
    <w:rsid w:val="005D08AD"/>
    <w:rsid w:val="005D1731"/>
    <w:rsid w:val="005D1F66"/>
    <w:rsid w:val="005D210B"/>
    <w:rsid w:val="005D2406"/>
    <w:rsid w:val="005D2501"/>
    <w:rsid w:val="005D3288"/>
    <w:rsid w:val="005D3377"/>
    <w:rsid w:val="005D41E9"/>
    <w:rsid w:val="005D4283"/>
    <w:rsid w:val="005D42D5"/>
    <w:rsid w:val="005D45F7"/>
    <w:rsid w:val="005D4CCA"/>
    <w:rsid w:val="005D4DA0"/>
    <w:rsid w:val="005D4DC6"/>
    <w:rsid w:val="005D4FE9"/>
    <w:rsid w:val="005D5687"/>
    <w:rsid w:val="005D5824"/>
    <w:rsid w:val="005D58E3"/>
    <w:rsid w:val="005D59DF"/>
    <w:rsid w:val="005D5F58"/>
    <w:rsid w:val="005D62B6"/>
    <w:rsid w:val="005D62B9"/>
    <w:rsid w:val="005D64B6"/>
    <w:rsid w:val="005D6D62"/>
    <w:rsid w:val="005D6D7A"/>
    <w:rsid w:val="005D7929"/>
    <w:rsid w:val="005D7A4F"/>
    <w:rsid w:val="005D7ADF"/>
    <w:rsid w:val="005E0348"/>
    <w:rsid w:val="005E070D"/>
    <w:rsid w:val="005E0717"/>
    <w:rsid w:val="005E0B08"/>
    <w:rsid w:val="005E0BB8"/>
    <w:rsid w:val="005E0BBB"/>
    <w:rsid w:val="005E0BCD"/>
    <w:rsid w:val="005E0F50"/>
    <w:rsid w:val="005E105C"/>
    <w:rsid w:val="005E1344"/>
    <w:rsid w:val="005E1731"/>
    <w:rsid w:val="005E19D7"/>
    <w:rsid w:val="005E1BE9"/>
    <w:rsid w:val="005E1D0D"/>
    <w:rsid w:val="005E1D45"/>
    <w:rsid w:val="005E238B"/>
    <w:rsid w:val="005E24C5"/>
    <w:rsid w:val="005E28D7"/>
    <w:rsid w:val="005E292A"/>
    <w:rsid w:val="005E2B42"/>
    <w:rsid w:val="005E2C15"/>
    <w:rsid w:val="005E2F4F"/>
    <w:rsid w:val="005E347F"/>
    <w:rsid w:val="005E34C0"/>
    <w:rsid w:val="005E3C0E"/>
    <w:rsid w:val="005E3D71"/>
    <w:rsid w:val="005E4244"/>
    <w:rsid w:val="005E4325"/>
    <w:rsid w:val="005E4C5C"/>
    <w:rsid w:val="005E4C7B"/>
    <w:rsid w:val="005E5580"/>
    <w:rsid w:val="005E5779"/>
    <w:rsid w:val="005E57AE"/>
    <w:rsid w:val="005E59DB"/>
    <w:rsid w:val="005E5B01"/>
    <w:rsid w:val="005E5D92"/>
    <w:rsid w:val="005E5ED6"/>
    <w:rsid w:val="005E5F60"/>
    <w:rsid w:val="005E66DA"/>
    <w:rsid w:val="005E6C6E"/>
    <w:rsid w:val="005E7000"/>
    <w:rsid w:val="005E7131"/>
    <w:rsid w:val="005E740B"/>
    <w:rsid w:val="005E7560"/>
    <w:rsid w:val="005E7A2A"/>
    <w:rsid w:val="005E7B45"/>
    <w:rsid w:val="005E7D19"/>
    <w:rsid w:val="005E7DD5"/>
    <w:rsid w:val="005E7EE5"/>
    <w:rsid w:val="005F031B"/>
    <w:rsid w:val="005F044B"/>
    <w:rsid w:val="005F04D5"/>
    <w:rsid w:val="005F0D12"/>
    <w:rsid w:val="005F1035"/>
    <w:rsid w:val="005F10BB"/>
    <w:rsid w:val="005F12BC"/>
    <w:rsid w:val="005F13A9"/>
    <w:rsid w:val="005F1872"/>
    <w:rsid w:val="005F199F"/>
    <w:rsid w:val="005F1BFD"/>
    <w:rsid w:val="005F1DEB"/>
    <w:rsid w:val="005F1E32"/>
    <w:rsid w:val="005F1F59"/>
    <w:rsid w:val="005F257E"/>
    <w:rsid w:val="005F260C"/>
    <w:rsid w:val="005F2949"/>
    <w:rsid w:val="005F3201"/>
    <w:rsid w:val="005F373C"/>
    <w:rsid w:val="005F40D9"/>
    <w:rsid w:val="005F44C6"/>
    <w:rsid w:val="005F498A"/>
    <w:rsid w:val="005F4C03"/>
    <w:rsid w:val="005F4FAA"/>
    <w:rsid w:val="005F4FDA"/>
    <w:rsid w:val="005F5130"/>
    <w:rsid w:val="005F51CC"/>
    <w:rsid w:val="005F53E4"/>
    <w:rsid w:val="005F545E"/>
    <w:rsid w:val="005F583A"/>
    <w:rsid w:val="005F6518"/>
    <w:rsid w:val="005F67D8"/>
    <w:rsid w:val="005F6A98"/>
    <w:rsid w:val="005F6B98"/>
    <w:rsid w:val="005F6D57"/>
    <w:rsid w:val="005F6EAE"/>
    <w:rsid w:val="005F71A1"/>
    <w:rsid w:val="005F7717"/>
    <w:rsid w:val="0060008F"/>
    <w:rsid w:val="006003DF"/>
    <w:rsid w:val="0060047B"/>
    <w:rsid w:val="00600509"/>
    <w:rsid w:val="00600702"/>
    <w:rsid w:val="00600CFB"/>
    <w:rsid w:val="00600D3A"/>
    <w:rsid w:val="00600E3B"/>
    <w:rsid w:val="00600F24"/>
    <w:rsid w:val="00601055"/>
    <w:rsid w:val="00601A32"/>
    <w:rsid w:val="006021BA"/>
    <w:rsid w:val="00602700"/>
    <w:rsid w:val="006027AB"/>
    <w:rsid w:val="00602A49"/>
    <w:rsid w:val="00602BCA"/>
    <w:rsid w:val="00602C97"/>
    <w:rsid w:val="00602FC3"/>
    <w:rsid w:val="006032DE"/>
    <w:rsid w:val="0060351E"/>
    <w:rsid w:val="00603621"/>
    <w:rsid w:val="00603B25"/>
    <w:rsid w:val="00603B78"/>
    <w:rsid w:val="00603E74"/>
    <w:rsid w:val="00603E75"/>
    <w:rsid w:val="00603FB8"/>
    <w:rsid w:val="006043B5"/>
    <w:rsid w:val="00604601"/>
    <w:rsid w:val="0060467B"/>
    <w:rsid w:val="006046C6"/>
    <w:rsid w:val="00604B58"/>
    <w:rsid w:val="00604C0A"/>
    <w:rsid w:val="00604C5B"/>
    <w:rsid w:val="00604D21"/>
    <w:rsid w:val="0060518F"/>
    <w:rsid w:val="00605319"/>
    <w:rsid w:val="00605648"/>
    <w:rsid w:val="00605756"/>
    <w:rsid w:val="006057F2"/>
    <w:rsid w:val="00605B3F"/>
    <w:rsid w:val="00605B50"/>
    <w:rsid w:val="00605EBF"/>
    <w:rsid w:val="00606168"/>
    <w:rsid w:val="006061B3"/>
    <w:rsid w:val="0060645C"/>
    <w:rsid w:val="0060653F"/>
    <w:rsid w:val="00606886"/>
    <w:rsid w:val="006069C0"/>
    <w:rsid w:val="00606A3B"/>
    <w:rsid w:val="00606A46"/>
    <w:rsid w:val="00606A71"/>
    <w:rsid w:val="00606B53"/>
    <w:rsid w:val="00606C54"/>
    <w:rsid w:val="00606EA8"/>
    <w:rsid w:val="00606EAB"/>
    <w:rsid w:val="0060754C"/>
    <w:rsid w:val="0060764B"/>
    <w:rsid w:val="006101D6"/>
    <w:rsid w:val="0061022B"/>
    <w:rsid w:val="00610334"/>
    <w:rsid w:val="006105D2"/>
    <w:rsid w:val="006107D0"/>
    <w:rsid w:val="00610955"/>
    <w:rsid w:val="006109B0"/>
    <w:rsid w:val="00610EB8"/>
    <w:rsid w:val="006110D6"/>
    <w:rsid w:val="0061151C"/>
    <w:rsid w:val="00611881"/>
    <w:rsid w:val="006119BF"/>
    <w:rsid w:val="00611CEF"/>
    <w:rsid w:val="00611E47"/>
    <w:rsid w:val="0061236C"/>
    <w:rsid w:val="00612937"/>
    <w:rsid w:val="00612A28"/>
    <w:rsid w:val="00612B13"/>
    <w:rsid w:val="00613032"/>
    <w:rsid w:val="0061304F"/>
    <w:rsid w:val="00613076"/>
    <w:rsid w:val="0061328B"/>
    <w:rsid w:val="006134B4"/>
    <w:rsid w:val="0061353E"/>
    <w:rsid w:val="00613E70"/>
    <w:rsid w:val="00613ED8"/>
    <w:rsid w:val="00613F26"/>
    <w:rsid w:val="00613FCF"/>
    <w:rsid w:val="0061409A"/>
    <w:rsid w:val="0061466F"/>
    <w:rsid w:val="0061483E"/>
    <w:rsid w:val="00614AF0"/>
    <w:rsid w:val="00614E81"/>
    <w:rsid w:val="00614F33"/>
    <w:rsid w:val="00615B61"/>
    <w:rsid w:val="00615B93"/>
    <w:rsid w:val="00615FA6"/>
    <w:rsid w:val="006160BF"/>
    <w:rsid w:val="0061619C"/>
    <w:rsid w:val="00616511"/>
    <w:rsid w:val="00616B7D"/>
    <w:rsid w:val="00616D14"/>
    <w:rsid w:val="006171EB"/>
    <w:rsid w:val="00617239"/>
    <w:rsid w:val="006174F9"/>
    <w:rsid w:val="0061782E"/>
    <w:rsid w:val="0062000E"/>
    <w:rsid w:val="00620594"/>
    <w:rsid w:val="00620615"/>
    <w:rsid w:val="00620A5A"/>
    <w:rsid w:val="00621108"/>
    <w:rsid w:val="0062123E"/>
    <w:rsid w:val="00621293"/>
    <w:rsid w:val="006212B0"/>
    <w:rsid w:val="006212BE"/>
    <w:rsid w:val="006215BC"/>
    <w:rsid w:val="00621817"/>
    <w:rsid w:val="00621962"/>
    <w:rsid w:val="00621A93"/>
    <w:rsid w:val="00621D98"/>
    <w:rsid w:val="00621EB9"/>
    <w:rsid w:val="00621FCD"/>
    <w:rsid w:val="00622051"/>
    <w:rsid w:val="006220B2"/>
    <w:rsid w:val="00622428"/>
    <w:rsid w:val="00622552"/>
    <w:rsid w:val="006227F2"/>
    <w:rsid w:val="0062289B"/>
    <w:rsid w:val="00622A87"/>
    <w:rsid w:val="00622C59"/>
    <w:rsid w:val="00622D53"/>
    <w:rsid w:val="00622F0B"/>
    <w:rsid w:val="00622FD2"/>
    <w:rsid w:val="00623280"/>
    <w:rsid w:val="006232A0"/>
    <w:rsid w:val="0062377A"/>
    <w:rsid w:val="0062388B"/>
    <w:rsid w:val="006238AD"/>
    <w:rsid w:val="006238D3"/>
    <w:rsid w:val="00623BF2"/>
    <w:rsid w:val="00623BF3"/>
    <w:rsid w:val="00624281"/>
    <w:rsid w:val="00624569"/>
    <w:rsid w:val="006245E9"/>
    <w:rsid w:val="00624B66"/>
    <w:rsid w:val="00624BE7"/>
    <w:rsid w:val="006251AF"/>
    <w:rsid w:val="006253C5"/>
    <w:rsid w:val="00625448"/>
    <w:rsid w:val="00625C0B"/>
    <w:rsid w:val="00625DC6"/>
    <w:rsid w:val="00625FE5"/>
    <w:rsid w:val="006261F8"/>
    <w:rsid w:val="0062648E"/>
    <w:rsid w:val="00626847"/>
    <w:rsid w:val="00626892"/>
    <w:rsid w:val="00626D4C"/>
    <w:rsid w:val="00626D57"/>
    <w:rsid w:val="00627684"/>
    <w:rsid w:val="0062790E"/>
    <w:rsid w:val="00627AC8"/>
    <w:rsid w:val="00627C0E"/>
    <w:rsid w:val="00627C32"/>
    <w:rsid w:val="00627FCB"/>
    <w:rsid w:val="00630065"/>
    <w:rsid w:val="006300BE"/>
    <w:rsid w:val="006300CC"/>
    <w:rsid w:val="00630466"/>
    <w:rsid w:val="0063078E"/>
    <w:rsid w:val="006307B0"/>
    <w:rsid w:val="00630941"/>
    <w:rsid w:val="0063094D"/>
    <w:rsid w:val="006309D4"/>
    <w:rsid w:val="006309EC"/>
    <w:rsid w:val="00630B4F"/>
    <w:rsid w:val="00630C8B"/>
    <w:rsid w:val="0063122A"/>
    <w:rsid w:val="006312E3"/>
    <w:rsid w:val="0063132E"/>
    <w:rsid w:val="006316B2"/>
    <w:rsid w:val="00631C97"/>
    <w:rsid w:val="00631F7A"/>
    <w:rsid w:val="00631F99"/>
    <w:rsid w:val="006322AA"/>
    <w:rsid w:val="00632ABA"/>
    <w:rsid w:val="00632B4A"/>
    <w:rsid w:val="00632DD6"/>
    <w:rsid w:val="00632E1E"/>
    <w:rsid w:val="00632FCD"/>
    <w:rsid w:val="00633480"/>
    <w:rsid w:val="00633605"/>
    <w:rsid w:val="00633806"/>
    <w:rsid w:val="0063387D"/>
    <w:rsid w:val="00633AC7"/>
    <w:rsid w:val="00633F71"/>
    <w:rsid w:val="00633F96"/>
    <w:rsid w:val="006342EA"/>
    <w:rsid w:val="0063470A"/>
    <w:rsid w:val="006348C3"/>
    <w:rsid w:val="00634A96"/>
    <w:rsid w:val="00634BFC"/>
    <w:rsid w:val="00634CC7"/>
    <w:rsid w:val="0063505A"/>
    <w:rsid w:val="006350F9"/>
    <w:rsid w:val="0063545B"/>
    <w:rsid w:val="00635806"/>
    <w:rsid w:val="00635A61"/>
    <w:rsid w:val="00635D44"/>
    <w:rsid w:val="0063601C"/>
    <w:rsid w:val="00636144"/>
    <w:rsid w:val="00636368"/>
    <w:rsid w:val="00636842"/>
    <w:rsid w:val="006369FA"/>
    <w:rsid w:val="00636B8A"/>
    <w:rsid w:val="006374E9"/>
    <w:rsid w:val="0063779B"/>
    <w:rsid w:val="00637A87"/>
    <w:rsid w:val="00637EB1"/>
    <w:rsid w:val="0064036A"/>
    <w:rsid w:val="00640CF2"/>
    <w:rsid w:val="0064169B"/>
    <w:rsid w:val="0064172C"/>
    <w:rsid w:val="006418A6"/>
    <w:rsid w:val="00641931"/>
    <w:rsid w:val="00641D75"/>
    <w:rsid w:val="00641DAF"/>
    <w:rsid w:val="00641E5D"/>
    <w:rsid w:val="00641EDB"/>
    <w:rsid w:val="00642342"/>
    <w:rsid w:val="00642648"/>
    <w:rsid w:val="00642D2E"/>
    <w:rsid w:val="00642E40"/>
    <w:rsid w:val="00642E85"/>
    <w:rsid w:val="00643356"/>
    <w:rsid w:val="00643B28"/>
    <w:rsid w:val="00643D63"/>
    <w:rsid w:val="00643F8A"/>
    <w:rsid w:val="006443B0"/>
    <w:rsid w:val="00644701"/>
    <w:rsid w:val="00644712"/>
    <w:rsid w:val="0064489B"/>
    <w:rsid w:val="00644A3E"/>
    <w:rsid w:val="00644C34"/>
    <w:rsid w:val="00644CE5"/>
    <w:rsid w:val="00644F8A"/>
    <w:rsid w:val="00644FCA"/>
    <w:rsid w:val="0064511C"/>
    <w:rsid w:val="00645180"/>
    <w:rsid w:val="00645243"/>
    <w:rsid w:val="00645293"/>
    <w:rsid w:val="00645387"/>
    <w:rsid w:val="00645700"/>
    <w:rsid w:val="00645704"/>
    <w:rsid w:val="00645912"/>
    <w:rsid w:val="00645C5A"/>
    <w:rsid w:val="00645E74"/>
    <w:rsid w:val="00645F4A"/>
    <w:rsid w:val="00646249"/>
    <w:rsid w:val="006463C4"/>
    <w:rsid w:val="0064693C"/>
    <w:rsid w:val="00646A1A"/>
    <w:rsid w:val="00646A25"/>
    <w:rsid w:val="00646C46"/>
    <w:rsid w:val="00646CC3"/>
    <w:rsid w:val="00646CFF"/>
    <w:rsid w:val="006471EE"/>
    <w:rsid w:val="00647509"/>
    <w:rsid w:val="00647F0C"/>
    <w:rsid w:val="006501F9"/>
    <w:rsid w:val="0065078A"/>
    <w:rsid w:val="00650A02"/>
    <w:rsid w:val="00650FC3"/>
    <w:rsid w:val="006517BC"/>
    <w:rsid w:val="00651942"/>
    <w:rsid w:val="00651B18"/>
    <w:rsid w:val="00651C70"/>
    <w:rsid w:val="00651DC0"/>
    <w:rsid w:val="00651E18"/>
    <w:rsid w:val="00651EAA"/>
    <w:rsid w:val="006520D0"/>
    <w:rsid w:val="006522AB"/>
    <w:rsid w:val="006523D2"/>
    <w:rsid w:val="0065256A"/>
    <w:rsid w:val="0065264F"/>
    <w:rsid w:val="00652837"/>
    <w:rsid w:val="00652FFE"/>
    <w:rsid w:val="006530B8"/>
    <w:rsid w:val="00653301"/>
    <w:rsid w:val="006535FD"/>
    <w:rsid w:val="00653625"/>
    <w:rsid w:val="006538AE"/>
    <w:rsid w:val="00653B4E"/>
    <w:rsid w:val="00653BFA"/>
    <w:rsid w:val="00653C4B"/>
    <w:rsid w:val="00653D67"/>
    <w:rsid w:val="00653DE9"/>
    <w:rsid w:val="006542C4"/>
    <w:rsid w:val="0065433F"/>
    <w:rsid w:val="0065441E"/>
    <w:rsid w:val="00654465"/>
    <w:rsid w:val="00654BF1"/>
    <w:rsid w:val="00654D99"/>
    <w:rsid w:val="00655187"/>
    <w:rsid w:val="0065552F"/>
    <w:rsid w:val="00655736"/>
    <w:rsid w:val="00655909"/>
    <w:rsid w:val="00655FA0"/>
    <w:rsid w:val="0065659B"/>
    <w:rsid w:val="00656A4D"/>
    <w:rsid w:val="00656A82"/>
    <w:rsid w:val="00656AB7"/>
    <w:rsid w:val="00656CBB"/>
    <w:rsid w:val="00656FCB"/>
    <w:rsid w:val="00657088"/>
    <w:rsid w:val="00657180"/>
    <w:rsid w:val="00657586"/>
    <w:rsid w:val="00657A3A"/>
    <w:rsid w:val="00657AE2"/>
    <w:rsid w:val="00657B89"/>
    <w:rsid w:val="00657D6E"/>
    <w:rsid w:val="00657DB0"/>
    <w:rsid w:val="006606A0"/>
    <w:rsid w:val="00660860"/>
    <w:rsid w:val="00660D42"/>
    <w:rsid w:val="00661217"/>
    <w:rsid w:val="00661257"/>
    <w:rsid w:val="00661678"/>
    <w:rsid w:val="00661864"/>
    <w:rsid w:val="0066196F"/>
    <w:rsid w:val="00661AEE"/>
    <w:rsid w:val="006624E7"/>
    <w:rsid w:val="00662586"/>
    <w:rsid w:val="00662869"/>
    <w:rsid w:val="00662DB9"/>
    <w:rsid w:val="00662E14"/>
    <w:rsid w:val="00662FF3"/>
    <w:rsid w:val="00662FF7"/>
    <w:rsid w:val="0066321A"/>
    <w:rsid w:val="006636B0"/>
    <w:rsid w:val="00663DD7"/>
    <w:rsid w:val="00663E73"/>
    <w:rsid w:val="00664205"/>
    <w:rsid w:val="006642AB"/>
    <w:rsid w:val="0066471F"/>
    <w:rsid w:val="00664CAD"/>
    <w:rsid w:val="00664CF0"/>
    <w:rsid w:val="0066539A"/>
    <w:rsid w:val="006653D5"/>
    <w:rsid w:val="0066543A"/>
    <w:rsid w:val="0066592E"/>
    <w:rsid w:val="00665A44"/>
    <w:rsid w:val="00665AFE"/>
    <w:rsid w:val="00665C8B"/>
    <w:rsid w:val="00665D5F"/>
    <w:rsid w:val="00665F68"/>
    <w:rsid w:val="006661FA"/>
    <w:rsid w:val="00666274"/>
    <w:rsid w:val="00666284"/>
    <w:rsid w:val="00666405"/>
    <w:rsid w:val="00666629"/>
    <w:rsid w:val="006666BE"/>
    <w:rsid w:val="006669F2"/>
    <w:rsid w:val="00666DE8"/>
    <w:rsid w:val="00666F0C"/>
    <w:rsid w:val="0066798E"/>
    <w:rsid w:val="006679C0"/>
    <w:rsid w:val="00667C17"/>
    <w:rsid w:val="00670034"/>
    <w:rsid w:val="006701AA"/>
    <w:rsid w:val="0067032D"/>
    <w:rsid w:val="00670859"/>
    <w:rsid w:val="00670C22"/>
    <w:rsid w:val="00670F65"/>
    <w:rsid w:val="0067122C"/>
    <w:rsid w:val="00671349"/>
    <w:rsid w:val="00671408"/>
    <w:rsid w:val="006714EC"/>
    <w:rsid w:val="00671DDB"/>
    <w:rsid w:val="00672021"/>
    <w:rsid w:val="006721BD"/>
    <w:rsid w:val="006721D8"/>
    <w:rsid w:val="006722A4"/>
    <w:rsid w:val="006725C8"/>
    <w:rsid w:val="00672873"/>
    <w:rsid w:val="006728E2"/>
    <w:rsid w:val="0067290E"/>
    <w:rsid w:val="00672982"/>
    <w:rsid w:val="00672B2F"/>
    <w:rsid w:val="00672F4A"/>
    <w:rsid w:val="00672F77"/>
    <w:rsid w:val="00672FC2"/>
    <w:rsid w:val="00673078"/>
    <w:rsid w:val="006736B4"/>
    <w:rsid w:val="006736BB"/>
    <w:rsid w:val="006736D2"/>
    <w:rsid w:val="00673A62"/>
    <w:rsid w:val="00673C3D"/>
    <w:rsid w:val="00673E24"/>
    <w:rsid w:val="00673EE7"/>
    <w:rsid w:val="00673EE8"/>
    <w:rsid w:val="00673FDD"/>
    <w:rsid w:val="00674665"/>
    <w:rsid w:val="00674A2E"/>
    <w:rsid w:val="00674B60"/>
    <w:rsid w:val="00674BBA"/>
    <w:rsid w:val="00675960"/>
    <w:rsid w:val="00675E7A"/>
    <w:rsid w:val="0067660A"/>
    <w:rsid w:val="00676762"/>
    <w:rsid w:val="006769B3"/>
    <w:rsid w:val="00676A32"/>
    <w:rsid w:val="00676A92"/>
    <w:rsid w:val="00676C19"/>
    <w:rsid w:val="00676C7C"/>
    <w:rsid w:val="00676D85"/>
    <w:rsid w:val="00677080"/>
    <w:rsid w:val="006771CF"/>
    <w:rsid w:val="00677496"/>
    <w:rsid w:val="00677919"/>
    <w:rsid w:val="00677CF8"/>
    <w:rsid w:val="00677EDB"/>
    <w:rsid w:val="00677F23"/>
    <w:rsid w:val="0068054C"/>
    <w:rsid w:val="006806AF"/>
    <w:rsid w:val="0068073D"/>
    <w:rsid w:val="00680C04"/>
    <w:rsid w:val="00680E35"/>
    <w:rsid w:val="00680EDA"/>
    <w:rsid w:val="00681127"/>
    <w:rsid w:val="0068114E"/>
    <w:rsid w:val="00681474"/>
    <w:rsid w:val="00681699"/>
    <w:rsid w:val="00681A36"/>
    <w:rsid w:val="00681E45"/>
    <w:rsid w:val="00681E53"/>
    <w:rsid w:val="00681E79"/>
    <w:rsid w:val="0068200D"/>
    <w:rsid w:val="006823DE"/>
    <w:rsid w:val="00682756"/>
    <w:rsid w:val="00682933"/>
    <w:rsid w:val="00682B14"/>
    <w:rsid w:val="00682CF5"/>
    <w:rsid w:val="00682D61"/>
    <w:rsid w:val="006830F7"/>
    <w:rsid w:val="00683660"/>
    <w:rsid w:val="0068374D"/>
    <w:rsid w:val="00683A2C"/>
    <w:rsid w:val="0068490A"/>
    <w:rsid w:val="00684C25"/>
    <w:rsid w:val="00684EAD"/>
    <w:rsid w:val="00685055"/>
    <w:rsid w:val="006853C0"/>
    <w:rsid w:val="006859B7"/>
    <w:rsid w:val="006861D6"/>
    <w:rsid w:val="0068708A"/>
    <w:rsid w:val="00687664"/>
    <w:rsid w:val="006877A8"/>
    <w:rsid w:val="006877B8"/>
    <w:rsid w:val="006878FF"/>
    <w:rsid w:val="00687925"/>
    <w:rsid w:val="00687A13"/>
    <w:rsid w:val="00687C23"/>
    <w:rsid w:val="00687E6F"/>
    <w:rsid w:val="006908A6"/>
    <w:rsid w:val="006909A6"/>
    <w:rsid w:val="00691251"/>
    <w:rsid w:val="006914C7"/>
    <w:rsid w:val="006918F9"/>
    <w:rsid w:val="006919DF"/>
    <w:rsid w:val="00691ABC"/>
    <w:rsid w:val="00691F56"/>
    <w:rsid w:val="00692940"/>
    <w:rsid w:val="00692A38"/>
    <w:rsid w:val="00692B8E"/>
    <w:rsid w:val="00692C1C"/>
    <w:rsid w:val="00692D3E"/>
    <w:rsid w:val="00692FC5"/>
    <w:rsid w:val="006930D0"/>
    <w:rsid w:val="0069366B"/>
    <w:rsid w:val="00693686"/>
    <w:rsid w:val="0069395A"/>
    <w:rsid w:val="00693999"/>
    <w:rsid w:val="00693AB1"/>
    <w:rsid w:val="00693B84"/>
    <w:rsid w:val="00694357"/>
    <w:rsid w:val="006947AC"/>
    <w:rsid w:val="00694884"/>
    <w:rsid w:val="00694D85"/>
    <w:rsid w:val="00694DBB"/>
    <w:rsid w:val="00694E75"/>
    <w:rsid w:val="006952B6"/>
    <w:rsid w:val="00695563"/>
    <w:rsid w:val="0069577E"/>
    <w:rsid w:val="00695BA6"/>
    <w:rsid w:val="00695CD7"/>
    <w:rsid w:val="00695D0E"/>
    <w:rsid w:val="006960B2"/>
    <w:rsid w:val="006960F6"/>
    <w:rsid w:val="00696193"/>
    <w:rsid w:val="006961C3"/>
    <w:rsid w:val="006961DB"/>
    <w:rsid w:val="006962EC"/>
    <w:rsid w:val="0069635A"/>
    <w:rsid w:val="00696756"/>
    <w:rsid w:val="00696890"/>
    <w:rsid w:val="0069690B"/>
    <w:rsid w:val="00696919"/>
    <w:rsid w:val="00696E98"/>
    <w:rsid w:val="006971B4"/>
    <w:rsid w:val="006972BF"/>
    <w:rsid w:val="006972CC"/>
    <w:rsid w:val="00697978"/>
    <w:rsid w:val="00697ECC"/>
    <w:rsid w:val="006A0158"/>
    <w:rsid w:val="006A0232"/>
    <w:rsid w:val="006A03D1"/>
    <w:rsid w:val="006A07C3"/>
    <w:rsid w:val="006A0A1B"/>
    <w:rsid w:val="006A0B30"/>
    <w:rsid w:val="006A1561"/>
    <w:rsid w:val="006A17EF"/>
    <w:rsid w:val="006A1806"/>
    <w:rsid w:val="006A1E8D"/>
    <w:rsid w:val="006A1F4C"/>
    <w:rsid w:val="006A2800"/>
    <w:rsid w:val="006A2898"/>
    <w:rsid w:val="006A2B3C"/>
    <w:rsid w:val="006A2BF4"/>
    <w:rsid w:val="006A2C35"/>
    <w:rsid w:val="006A2F05"/>
    <w:rsid w:val="006A2F38"/>
    <w:rsid w:val="006A3392"/>
    <w:rsid w:val="006A33C5"/>
    <w:rsid w:val="006A33D8"/>
    <w:rsid w:val="006A3463"/>
    <w:rsid w:val="006A358C"/>
    <w:rsid w:val="006A3A9A"/>
    <w:rsid w:val="006A3B1F"/>
    <w:rsid w:val="006A3E1C"/>
    <w:rsid w:val="006A4346"/>
    <w:rsid w:val="006A43F6"/>
    <w:rsid w:val="006A4914"/>
    <w:rsid w:val="006A4E02"/>
    <w:rsid w:val="006A5846"/>
    <w:rsid w:val="006A5925"/>
    <w:rsid w:val="006A5AD5"/>
    <w:rsid w:val="006A5F79"/>
    <w:rsid w:val="006A6251"/>
    <w:rsid w:val="006A6363"/>
    <w:rsid w:val="006A65C9"/>
    <w:rsid w:val="006A6746"/>
    <w:rsid w:val="006A67C6"/>
    <w:rsid w:val="006A6848"/>
    <w:rsid w:val="006A69F9"/>
    <w:rsid w:val="006A6B28"/>
    <w:rsid w:val="006A7153"/>
    <w:rsid w:val="006A73EB"/>
    <w:rsid w:val="006A754A"/>
    <w:rsid w:val="006A7969"/>
    <w:rsid w:val="006A7EE6"/>
    <w:rsid w:val="006A7F33"/>
    <w:rsid w:val="006B00A2"/>
    <w:rsid w:val="006B02CD"/>
    <w:rsid w:val="006B054C"/>
    <w:rsid w:val="006B08A9"/>
    <w:rsid w:val="006B0B4A"/>
    <w:rsid w:val="006B0CB9"/>
    <w:rsid w:val="006B1A80"/>
    <w:rsid w:val="006B1BEF"/>
    <w:rsid w:val="006B1F3B"/>
    <w:rsid w:val="006B22A9"/>
    <w:rsid w:val="006B233F"/>
    <w:rsid w:val="006B26D8"/>
    <w:rsid w:val="006B293B"/>
    <w:rsid w:val="006B2DA2"/>
    <w:rsid w:val="006B3362"/>
    <w:rsid w:val="006B37D8"/>
    <w:rsid w:val="006B3C68"/>
    <w:rsid w:val="006B3D18"/>
    <w:rsid w:val="006B41BF"/>
    <w:rsid w:val="006B45B5"/>
    <w:rsid w:val="006B4B80"/>
    <w:rsid w:val="006B508C"/>
    <w:rsid w:val="006B5600"/>
    <w:rsid w:val="006B5610"/>
    <w:rsid w:val="006B5CB9"/>
    <w:rsid w:val="006B5D0C"/>
    <w:rsid w:val="006B5D7C"/>
    <w:rsid w:val="006B5F0F"/>
    <w:rsid w:val="006B600C"/>
    <w:rsid w:val="006B6718"/>
    <w:rsid w:val="006B69D0"/>
    <w:rsid w:val="006B6E42"/>
    <w:rsid w:val="006B6E46"/>
    <w:rsid w:val="006B70B5"/>
    <w:rsid w:val="006B7549"/>
    <w:rsid w:val="006B75A6"/>
    <w:rsid w:val="006B75AA"/>
    <w:rsid w:val="006B7678"/>
    <w:rsid w:val="006B76DB"/>
    <w:rsid w:val="006B7715"/>
    <w:rsid w:val="006B7AB4"/>
    <w:rsid w:val="006B7C6B"/>
    <w:rsid w:val="006B7D31"/>
    <w:rsid w:val="006B7FB1"/>
    <w:rsid w:val="006C01B0"/>
    <w:rsid w:val="006C0378"/>
    <w:rsid w:val="006C05D4"/>
    <w:rsid w:val="006C0887"/>
    <w:rsid w:val="006C0A6E"/>
    <w:rsid w:val="006C0B08"/>
    <w:rsid w:val="006C0B0A"/>
    <w:rsid w:val="006C0D5F"/>
    <w:rsid w:val="006C11EA"/>
    <w:rsid w:val="006C130F"/>
    <w:rsid w:val="006C17E1"/>
    <w:rsid w:val="006C17E2"/>
    <w:rsid w:val="006C19C7"/>
    <w:rsid w:val="006C1CC2"/>
    <w:rsid w:val="006C2165"/>
    <w:rsid w:val="006C2775"/>
    <w:rsid w:val="006C2871"/>
    <w:rsid w:val="006C28AD"/>
    <w:rsid w:val="006C2948"/>
    <w:rsid w:val="006C29B8"/>
    <w:rsid w:val="006C29CA"/>
    <w:rsid w:val="006C2AEA"/>
    <w:rsid w:val="006C2E35"/>
    <w:rsid w:val="006C3073"/>
    <w:rsid w:val="006C327A"/>
    <w:rsid w:val="006C3F50"/>
    <w:rsid w:val="006C526F"/>
    <w:rsid w:val="006C54F2"/>
    <w:rsid w:val="006C573E"/>
    <w:rsid w:val="006C57A5"/>
    <w:rsid w:val="006C5AC4"/>
    <w:rsid w:val="006C5CCE"/>
    <w:rsid w:val="006C5DA1"/>
    <w:rsid w:val="006C62C5"/>
    <w:rsid w:val="006C637C"/>
    <w:rsid w:val="006C65BA"/>
    <w:rsid w:val="006C670C"/>
    <w:rsid w:val="006C69E7"/>
    <w:rsid w:val="006C6BD0"/>
    <w:rsid w:val="006C7394"/>
    <w:rsid w:val="006C748E"/>
    <w:rsid w:val="006C748F"/>
    <w:rsid w:val="006C76F5"/>
    <w:rsid w:val="006C771C"/>
    <w:rsid w:val="006C7785"/>
    <w:rsid w:val="006C78D8"/>
    <w:rsid w:val="006C7A6F"/>
    <w:rsid w:val="006C7BC5"/>
    <w:rsid w:val="006C7BEB"/>
    <w:rsid w:val="006C7D79"/>
    <w:rsid w:val="006C7E01"/>
    <w:rsid w:val="006D02D0"/>
    <w:rsid w:val="006D02D9"/>
    <w:rsid w:val="006D0516"/>
    <w:rsid w:val="006D0547"/>
    <w:rsid w:val="006D0757"/>
    <w:rsid w:val="006D07BC"/>
    <w:rsid w:val="006D09AC"/>
    <w:rsid w:val="006D09EA"/>
    <w:rsid w:val="006D0B13"/>
    <w:rsid w:val="006D0D72"/>
    <w:rsid w:val="006D0E25"/>
    <w:rsid w:val="006D158C"/>
    <w:rsid w:val="006D16B1"/>
    <w:rsid w:val="006D191A"/>
    <w:rsid w:val="006D1C62"/>
    <w:rsid w:val="006D206B"/>
    <w:rsid w:val="006D20F9"/>
    <w:rsid w:val="006D2258"/>
    <w:rsid w:val="006D22E4"/>
    <w:rsid w:val="006D26FA"/>
    <w:rsid w:val="006D284D"/>
    <w:rsid w:val="006D294B"/>
    <w:rsid w:val="006D2F5C"/>
    <w:rsid w:val="006D31DB"/>
    <w:rsid w:val="006D31FE"/>
    <w:rsid w:val="006D3326"/>
    <w:rsid w:val="006D33B9"/>
    <w:rsid w:val="006D3432"/>
    <w:rsid w:val="006D3847"/>
    <w:rsid w:val="006D3A90"/>
    <w:rsid w:val="006D3C4D"/>
    <w:rsid w:val="006D3CCB"/>
    <w:rsid w:val="006D4114"/>
    <w:rsid w:val="006D4396"/>
    <w:rsid w:val="006D44E0"/>
    <w:rsid w:val="006D45A3"/>
    <w:rsid w:val="006D45B1"/>
    <w:rsid w:val="006D470E"/>
    <w:rsid w:val="006D49DE"/>
    <w:rsid w:val="006D4F83"/>
    <w:rsid w:val="006D5632"/>
    <w:rsid w:val="006D5E38"/>
    <w:rsid w:val="006D5F42"/>
    <w:rsid w:val="006D6004"/>
    <w:rsid w:val="006D6126"/>
    <w:rsid w:val="006D626A"/>
    <w:rsid w:val="006D6292"/>
    <w:rsid w:val="006D6302"/>
    <w:rsid w:val="006D637B"/>
    <w:rsid w:val="006D63AE"/>
    <w:rsid w:val="006D6435"/>
    <w:rsid w:val="006D66E0"/>
    <w:rsid w:val="006D66E6"/>
    <w:rsid w:val="006D676E"/>
    <w:rsid w:val="006D676F"/>
    <w:rsid w:val="006D677A"/>
    <w:rsid w:val="006D6BE2"/>
    <w:rsid w:val="006D6C5C"/>
    <w:rsid w:val="006D6EAD"/>
    <w:rsid w:val="006D75B7"/>
    <w:rsid w:val="006D7A22"/>
    <w:rsid w:val="006D7B0A"/>
    <w:rsid w:val="006D7FED"/>
    <w:rsid w:val="006E0293"/>
    <w:rsid w:val="006E04D6"/>
    <w:rsid w:val="006E081C"/>
    <w:rsid w:val="006E0878"/>
    <w:rsid w:val="006E0D7C"/>
    <w:rsid w:val="006E10BA"/>
    <w:rsid w:val="006E10C2"/>
    <w:rsid w:val="006E12FB"/>
    <w:rsid w:val="006E14E0"/>
    <w:rsid w:val="006E15DA"/>
    <w:rsid w:val="006E172C"/>
    <w:rsid w:val="006E186D"/>
    <w:rsid w:val="006E188E"/>
    <w:rsid w:val="006E1DBD"/>
    <w:rsid w:val="006E21D5"/>
    <w:rsid w:val="006E22BB"/>
    <w:rsid w:val="006E24B2"/>
    <w:rsid w:val="006E2BA9"/>
    <w:rsid w:val="006E2EC7"/>
    <w:rsid w:val="006E3DB4"/>
    <w:rsid w:val="006E3F0C"/>
    <w:rsid w:val="006E4032"/>
    <w:rsid w:val="006E4AB2"/>
    <w:rsid w:val="006E4D5C"/>
    <w:rsid w:val="006E593E"/>
    <w:rsid w:val="006E5947"/>
    <w:rsid w:val="006E5B87"/>
    <w:rsid w:val="006E6491"/>
    <w:rsid w:val="006E6497"/>
    <w:rsid w:val="006E6741"/>
    <w:rsid w:val="006E6826"/>
    <w:rsid w:val="006E6D9C"/>
    <w:rsid w:val="006E6DCB"/>
    <w:rsid w:val="006E6EA7"/>
    <w:rsid w:val="006E7050"/>
    <w:rsid w:val="006E71A0"/>
    <w:rsid w:val="006E7336"/>
    <w:rsid w:val="006E7364"/>
    <w:rsid w:val="006E752C"/>
    <w:rsid w:val="006E76A7"/>
    <w:rsid w:val="006E784D"/>
    <w:rsid w:val="006E7B89"/>
    <w:rsid w:val="006F0277"/>
    <w:rsid w:val="006F0673"/>
    <w:rsid w:val="006F093E"/>
    <w:rsid w:val="006F0979"/>
    <w:rsid w:val="006F0B93"/>
    <w:rsid w:val="006F11FE"/>
    <w:rsid w:val="006F15AF"/>
    <w:rsid w:val="006F172C"/>
    <w:rsid w:val="006F1ADA"/>
    <w:rsid w:val="006F1BC4"/>
    <w:rsid w:val="006F1FF7"/>
    <w:rsid w:val="006F2445"/>
    <w:rsid w:val="006F2558"/>
    <w:rsid w:val="006F27F1"/>
    <w:rsid w:val="006F292C"/>
    <w:rsid w:val="006F2A26"/>
    <w:rsid w:val="006F2DBB"/>
    <w:rsid w:val="006F2EAB"/>
    <w:rsid w:val="006F2FBC"/>
    <w:rsid w:val="006F33FC"/>
    <w:rsid w:val="006F36CC"/>
    <w:rsid w:val="006F3A21"/>
    <w:rsid w:val="006F3BAF"/>
    <w:rsid w:val="006F3EAF"/>
    <w:rsid w:val="006F4086"/>
    <w:rsid w:val="006F40C2"/>
    <w:rsid w:val="006F4344"/>
    <w:rsid w:val="006F442C"/>
    <w:rsid w:val="006F4776"/>
    <w:rsid w:val="006F49E1"/>
    <w:rsid w:val="006F49E2"/>
    <w:rsid w:val="006F4B0F"/>
    <w:rsid w:val="006F4CD5"/>
    <w:rsid w:val="006F4CE9"/>
    <w:rsid w:val="006F4EAA"/>
    <w:rsid w:val="006F4FBF"/>
    <w:rsid w:val="006F5020"/>
    <w:rsid w:val="006F5154"/>
    <w:rsid w:val="006F55E3"/>
    <w:rsid w:val="006F57E3"/>
    <w:rsid w:val="006F5C07"/>
    <w:rsid w:val="006F5D6F"/>
    <w:rsid w:val="006F6135"/>
    <w:rsid w:val="006F619D"/>
    <w:rsid w:val="006F64B2"/>
    <w:rsid w:val="006F65FD"/>
    <w:rsid w:val="006F73A3"/>
    <w:rsid w:val="006F7876"/>
    <w:rsid w:val="006F7A53"/>
    <w:rsid w:val="006F7E6E"/>
    <w:rsid w:val="00700008"/>
    <w:rsid w:val="007006A8"/>
    <w:rsid w:val="0070088E"/>
    <w:rsid w:val="00700C37"/>
    <w:rsid w:val="00700C59"/>
    <w:rsid w:val="0070119F"/>
    <w:rsid w:val="00701599"/>
    <w:rsid w:val="00701621"/>
    <w:rsid w:val="0070196D"/>
    <w:rsid w:val="00701F5A"/>
    <w:rsid w:val="0070232B"/>
    <w:rsid w:val="0070254E"/>
    <w:rsid w:val="00702BC6"/>
    <w:rsid w:val="00702F4D"/>
    <w:rsid w:val="00702FC7"/>
    <w:rsid w:val="007032BB"/>
    <w:rsid w:val="007032C6"/>
    <w:rsid w:val="007034AE"/>
    <w:rsid w:val="00703681"/>
    <w:rsid w:val="00703E43"/>
    <w:rsid w:val="0070417C"/>
    <w:rsid w:val="007043A3"/>
    <w:rsid w:val="007045A3"/>
    <w:rsid w:val="0070466F"/>
    <w:rsid w:val="00704822"/>
    <w:rsid w:val="00704D6D"/>
    <w:rsid w:val="00704FDE"/>
    <w:rsid w:val="00704FF8"/>
    <w:rsid w:val="007057A1"/>
    <w:rsid w:val="00705DC6"/>
    <w:rsid w:val="00705F71"/>
    <w:rsid w:val="0070604A"/>
    <w:rsid w:val="00706428"/>
    <w:rsid w:val="00706857"/>
    <w:rsid w:val="00706C16"/>
    <w:rsid w:val="00706C85"/>
    <w:rsid w:val="00706F81"/>
    <w:rsid w:val="007074BE"/>
    <w:rsid w:val="007075F5"/>
    <w:rsid w:val="00707A6F"/>
    <w:rsid w:val="00707DD4"/>
    <w:rsid w:val="00707DE4"/>
    <w:rsid w:val="007105AD"/>
    <w:rsid w:val="00710996"/>
    <w:rsid w:val="00710DCE"/>
    <w:rsid w:val="007110D3"/>
    <w:rsid w:val="0071148C"/>
    <w:rsid w:val="0071172D"/>
    <w:rsid w:val="00711BF9"/>
    <w:rsid w:val="00711CE0"/>
    <w:rsid w:val="00711F61"/>
    <w:rsid w:val="007121EE"/>
    <w:rsid w:val="007125C6"/>
    <w:rsid w:val="00712741"/>
    <w:rsid w:val="00712929"/>
    <w:rsid w:val="00712BF6"/>
    <w:rsid w:val="00712F02"/>
    <w:rsid w:val="00713052"/>
    <w:rsid w:val="007131EB"/>
    <w:rsid w:val="007133AF"/>
    <w:rsid w:val="007139C5"/>
    <w:rsid w:val="00713BEB"/>
    <w:rsid w:val="00714218"/>
    <w:rsid w:val="0071424D"/>
    <w:rsid w:val="0071425B"/>
    <w:rsid w:val="00714668"/>
    <w:rsid w:val="007149F8"/>
    <w:rsid w:val="00714CC4"/>
    <w:rsid w:val="0071520C"/>
    <w:rsid w:val="00715275"/>
    <w:rsid w:val="0071533E"/>
    <w:rsid w:val="007156A2"/>
    <w:rsid w:val="00715CFB"/>
    <w:rsid w:val="00715D78"/>
    <w:rsid w:val="0071615D"/>
    <w:rsid w:val="007161CF"/>
    <w:rsid w:val="00716239"/>
    <w:rsid w:val="0071634B"/>
    <w:rsid w:val="00716432"/>
    <w:rsid w:val="00716709"/>
    <w:rsid w:val="00717318"/>
    <w:rsid w:val="007174E0"/>
    <w:rsid w:val="0071762D"/>
    <w:rsid w:val="00717876"/>
    <w:rsid w:val="00717DC3"/>
    <w:rsid w:val="007200EA"/>
    <w:rsid w:val="0072030F"/>
    <w:rsid w:val="00720687"/>
    <w:rsid w:val="00720B4E"/>
    <w:rsid w:val="00720BDE"/>
    <w:rsid w:val="00720E1A"/>
    <w:rsid w:val="00720EB4"/>
    <w:rsid w:val="00721080"/>
    <w:rsid w:val="00721A1E"/>
    <w:rsid w:val="00721ABB"/>
    <w:rsid w:val="00721C2E"/>
    <w:rsid w:val="00721DF5"/>
    <w:rsid w:val="00721E3E"/>
    <w:rsid w:val="00721E40"/>
    <w:rsid w:val="00722082"/>
    <w:rsid w:val="007220F7"/>
    <w:rsid w:val="00722EEE"/>
    <w:rsid w:val="00722F54"/>
    <w:rsid w:val="0072365F"/>
    <w:rsid w:val="00724222"/>
    <w:rsid w:val="0072423B"/>
    <w:rsid w:val="007244CD"/>
    <w:rsid w:val="00724768"/>
    <w:rsid w:val="00725071"/>
    <w:rsid w:val="0072525E"/>
    <w:rsid w:val="00725585"/>
    <w:rsid w:val="007257D3"/>
    <w:rsid w:val="00725FFC"/>
    <w:rsid w:val="00726053"/>
    <w:rsid w:val="007261EA"/>
    <w:rsid w:val="007262EE"/>
    <w:rsid w:val="007263A0"/>
    <w:rsid w:val="007263E9"/>
    <w:rsid w:val="0072678D"/>
    <w:rsid w:val="007269AA"/>
    <w:rsid w:val="0072728A"/>
    <w:rsid w:val="0072755F"/>
    <w:rsid w:val="007277A2"/>
    <w:rsid w:val="007277D0"/>
    <w:rsid w:val="007278A1"/>
    <w:rsid w:val="00727D2D"/>
    <w:rsid w:val="00727ED2"/>
    <w:rsid w:val="00727F1D"/>
    <w:rsid w:val="00730175"/>
    <w:rsid w:val="007304B2"/>
    <w:rsid w:val="0073050F"/>
    <w:rsid w:val="007305D3"/>
    <w:rsid w:val="00730771"/>
    <w:rsid w:val="00730BEB"/>
    <w:rsid w:val="00730C55"/>
    <w:rsid w:val="00730F2B"/>
    <w:rsid w:val="007313EC"/>
    <w:rsid w:val="0073168B"/>
    <w:rsid w:val="007319F0"/>
    <w:rsid w:val="00731CD4"/>
    <w:rsid w:val="00731FE1"/>
    <w:rsid w:val="0073259F"/>
    <w:rsid w:val="007325AF"/>
    <w:rsid w:val="0073277F"/>
    <w:rsid w:val="00732924"/>
    <w:rsid w:val="007329B1"/>
    <w:rsid w:val="00732BE5"/>
    <w:rsid w:val="00732CD7"/>
    <w:rsid w:val="00732CEC"/>
    <w:rsid w:val="00732E45"/>
    <w:rsid w:val="00732F1D"/>
    <w:rsid w:val="00733203"/>
    <w:rsid w:val="007336C6"/>
    <w:rsid w:val="00733D0C"/>
    <w:rsid w:val="00734588"/>
    <w:rsid w:val="00734A9F"/>
    <w:rsid w:val="00735296"/>
    <w:rsid w:val="0073531B"/>
    <w:rsid w:val="007354F9"/>
    <w:rsid w:val="0073623F"/>
    <w:rsid w:val="00736496"/>
    <w:rsid w:val="00736BA9"/>
    <w:rsid w:val="00736C26"/>
    <w:rsid w:val="0073744A"/>
    <w:rsid w:val="00737992"/>
    <w:rsid w:val="007379BE"/>
    <w:rsid w:val="00737D9B"/>
    <w:rsid w:val="00737DE8"/>
    <w:rsid w:val="00737FD3"/>
    <w:rsid w:val="00740225"/>
    <w:rsid w:val="00740385"/>
    <w:rsid w:val="007403C3"/>
    <w:rsid w:val="007403CF"/>
    <w:rsid w:val="007406BD"/>
    <w:rsid w:val="007408F2"/>
    <w:rsid w:val="00740BBD"/>
    <w:rsid w:val="00740E52"/>
    <w:rsid w:val="00740F72"/>
    <w:rsid w:val="0074108B"/>
    <w:rsid w:val="00741391"/>
    <w:rsid w:val="007414D4"/>
    <w:rsid w:val="007415CF"/>
    <w:rsid w:val="00741E5D"/>
    <w:rsid w:val="00741F74"/>
    <w:rsid w:val="00741F7B"/>
    <w:rsid w:val="0074255B"/>
    <w:rsid w:val="007425FF"/>
    <w:rsid w:val="007428D7"/>
    <w:rsid w:val="00742B82"/>
    <w:rsid w:val="00742BF8"/>
    <w:rsid w:val="00742DF0"/>
    <w:rsid w:val="0074301D"/>
    <w:rsid w:val="007432C2"/>
    <w:rsid w:val="0074332C"/>
    <w:rsid w:val="007433BF"/>
    <w:rsid w:val="00743606"/>
    <w:rsid w:val="0074378A"/>
    <w:rsid w:val="007439FD"/>
    <w:rsid w:val="00743B5A"/>
    <w:rsid w:val="00743CC7"/>
    <w:rsid w:val="00743DEE"/>
    <w:rsid w:val="00743E5F"/>
    <w:rsid w:val="00744127"/>
    <w:rsid w:val="0074426A"/>
    <w:rsid w:val="00744530"/>
    <w:rsid w:val="00744672"/>
    <w:rsid w:val="007451E6"/>
    <w:rsid w:val="007453FA"/>
    <w:rsid w:val="00745D97"/>
    <w:rsid w:val="00745F42"/>
    <w:rsid w:val="00746072"/>
    <w:rsid w:val="007466B0"/>
    <w:rsid w:val="007467EF"/>
    <w:rsid w:val="00746A43"/>
    <w:rsid w:val="00746BF5"/>
    <w:rsid w:val="007474CB"/>
    <w:rsid w:val="0074785B"/>
    <w:rsid w:val="00747D6F"/>
    <w:rsid w:val="00747F7D"/>
    <w:rsid w:val="0075010A"/>
    <w:rsid w:val="0075019D"/>
    <w:rsid w:val="007504F7"/>
    <w:rsid w:val="00750C22"/>
    <w:rsid w:val="00750C6A"/>
    <w:rsid w:val="0075146A"/>
    <w:rsid w:val="007514C3"/>
    <w:rsid w:val="007519DB"/>
    <w:rsid w:val="00751B6B"/>
    <w:rsid w:val="00751CE3"/>
    <w:rsid w:val="00751F44"/>
    <w:rsid w:val="00752099"/>
    <w:rsid w:val="007521F8"/>
    <w:rsid w:val="00752215"/>
    <w:rsid w:val="0075232B"/>
    <w:rsid w:val="007523F3"/>
    <w:rsid w:val="007528C3"/>
    <w:rsid w:val="00752A35"/>
    <w:rsid w:val="00752CFF"/>
    <w:rsid w:val="00752DEA"/>
    <w:rsid w:val="00752F30"/>
    <w:rsid w:val="00752FA8"/>
    <w:rsid w:val="00753274"/>
    <w:rsid w:val="0075352A"/>
    <w:rsid w:val="0075373C"/>
    <w:rsid w:val="00753A6C"/>
    <w:rsid w:val="00753B1B"/>
    <w:rsid w:val="00753B47"/>
    <w:rsid w:val="00754086"/>
    <w:rsid w:val="007544C7"/>
    <w:rsid w:val="007546E8"/>
    <w:rsid w:val="00754731"/>
    <w:rsid w:val="0075479A"/>
    <w:rsid w:val="00754936"/>
    <w:rsid w:val="00754D9E"/>
    <w:rsid w:val="00754F87"/>
    <w:rsid w:val="00755118"/>
    <w:rsid w:val="00755402"/>
    <w:rsid w:val="007555FA"/>
    <w:rsid w:val="007557A2"/>
    <w:rsid w:val="007557C5"/>
    <w:rsid w:val="00755A7D"/>
    <w:rsid w:val="00755E63"/>
    <w:rsid w:val="00756275"/>
    <w:rsid w:val="0075634B"/>
    <w:rsid w:val="007566D7"/>
    <w:rsid w:val="00756CF6"/>
    <w:rsid w:val="00756D77"/>
    <w:rsid w:val="00756F48"/>
    <w:rsid w:val="007573E7"/>
    <w:rsid w:val="00757822"/>
    <w:rsid w:val="007579A4"/>
    <w:rsid w:val="00757A8B"/>
    <w:rsid w:val="00757C4E"/>
    <w:rsid w:val="00757D4D"/>
    <w:rsid w:val="00757DDD"/>
    <w:rsid w:val="007602B2"/>
    <w:rsid w:val="007603A5"/>
    <w:rsid w:val="007605CC"/>
    <w:rsid w:val="00760799"/>
    <w:rsid w:val="00760896"/>
    <w:rsid w:val="007608A3"/>
    <w:rsid w:val="00760B17"/>
    <w:rsid w:val="007615D6"/>
    <w:rsid w:val="007618B7"/>
    <w:rsid w:val="00761AB8"/>
    <w:rsid w:val="00761ADA"/>
    <w:rsid w:val="00761FF1"/>
    <w:rsid w:val="00762088"/>
    <w:rsid w:val="00762134"/>
    <w:rsid w:val="00762258"/>
    <w:rsid w:val="007622E5"/>
    <w:rsid w:val="00762307"/>
    <w:rsid w:val="0076234E"/>
    <w:rsid w:val="007629A9"/>
    <w:rsid w:val="00762D5E"/>
    <w:rsid w:val="00762F3F"/>
    <w:rsid w:val="00763A5C"/>
    <w:rsid w:val="00763C08"/>
    <w:rsid w:val="00763DA5"/>
    <w:rsid w:val="00763EB8"/>
    <w:rsid w:val="00763EEB"/>
    <w:rsid w:val="00764083"/>
    <w:rsid w:val="007640F3"/>
    <w:rsid w:val="00764C60"/>
    <w:rsid w:val="00764CEA"/>
    <w:rsid w:val="0076521F"/>
    <w:rsid w:val="0076523D"/>
    <w:rsid w:val="00765576"/>
    <w:rsid w:val="00765806"/>
    <w:rsid w:val="00765BC5"/>
    <w:rsid w:val="00765C4D"/>
    <w:rsid w:val="00765F62"/>
    <w:rsid w:val="00765F8F"/>
    <w:rsid w:val="00766523"/>
    <w:rsid w:val="00766758"/>
    <w:rsid w:val="007667C7"/>
    <w:rsid w:val="00766D24"/>
    <w:rsid w:val="00766E44"/>
    <w:rsid w:val="0076723C"/>
    <w:rsid w:val="007679B3"/>
    <w:rsid w:val="00767C4D"/>
    <w:rsid w:val="00767D6F"/>
    <w:rsid w:val="0077018C"/>
    <w:rsid w:val="00770216"/>
    <w:rsid w:val="007702BC"/>
    <w:rsid w:val="00770DE9"/>
    <w:rsid w:val="00770E5D"/>
    <w:rsid w:val="007711DD"/>
    <w:rsid w:val="007711ED"/>
    <w:rsid w:val="007712DB"/>
    <w:rsid w:val="007714EB"/>
    <w:rsid w:val="00771C60"/>
    <w:rsid w:val="00771E08"/>
    <w:rsid w:val="00772284"/>
    <w:rsid w:val="00772433"/>
    <w:rsid w:val="00772582"/>
    <w:rsid w:val="0077261B"/>
    <w:rsid w:val="00772677"/>
    <w:rsid w:val="00772831"/>
    <w:rsid w:val="00772F92"/>
    <w:rsid w:val="0077331D"/>
    <w:rsid w:val="00773584"/>
    <w:rsid w:val="00773A38"/>
    <w:rsid w:val="00773BE4"/>
    <w:rsid w:val="00773C96"/>
    <w:rsid w:val="00773F50"/>
    <w:rsid w:val="00774215"/>
    <w:rsid w:val="007746FA"/>
    <w:rsid w:val="00774701"/>
    <w:rsid w:val="00774815"/>
    <w:rsid w:val="00774B2A"/>
    <w:rsid w:val="00774D83"/>
    <w:rsid w:val="0077549B"/>
    <w:rsid w:val="007755DA"/>
    <w:rsid w:val="00775BF9"/>
    <w:rsid w:val="007763EE"/>
    <w:rsid w:val="00776609"/>
    <w:rsid w:val="00776C47"/>
    <w:rsid w:val="00776C4A"/>
    <w:rsid w:val="00776CB5"/>
    <w:rsid w:val="00776D78"/>
    <w:rsid w:val="00776DD8"/>
    <w:rsid w:val="0077707B"/>
    <w:rsid w:val="007771F1"/>
    <w:rsid w:val="007773AF"/>
    <w:rsid w:val="007773F8"/>
    <w:rsid w:val="00777A50"/>
    <w:rsid w:val="00777D12"/>
    <w:rsid w:val="00777EBD"/>
    <w:rsid w:val="00777F82"/>
    <w:rsid w:val="007800F5"/>
    <w:rsid w:val="00780526"/>
    <w:rsid w:val="007805AA"/>
    <w:rsid w:val="007806A1"/>
    <w:rsid w:val="00780F2F"/>
    <w:rsid w:val="00780F93"/>
    <w:rsid w:val="007810AF"/>
    <w:rsid w:val="00781399"/>
    <w:rsid w:val="007816D7"/>
    <w:rsid w:val="00781A72"/>
    <w:rsid w:val="00781EC5"/>
    <w:rsid w:val="00781FAE"/>
    <w:rsid w:val="00782067"/>
    <w:rsid w:val="00782554"/>
    <w:rsid w:val="00782705"/>
    <w:rsid w:val="00782845"/>
    <w:rsid w:val="00782B5D"/>
    <w:rsid w:val="00782D44"/>
    <w:rsid w:val="00782DDB"/>
    <w:rsid w:val="00782F90"/>
    <w:rsid w:val="0078462D"/>
    <w:rsid w:val="00784A1E"/>
    <w:rsid w:val="00784AE7"/>
    <w:rsid w:val="00784B4E"/>
    <w:rsid w:val="00784D1F"/>
    <w:rsid w:val="00784E5F"/>
    <w:rsid w:val="00785306"/>
    <w:rsid w:val="0078544B"/>
    <w:rsid w:val="00785466"/>
    <w:rsid w:val="00785C5C"/>
    <w:rsid w:val="007860A4"/>
    <w:rsid w:val="0078622B"/>
    <w:rsid w:val="007865DD"/>
    <w:rsid w:val="0078694F"/>
    <w:rsid w:val="00786D36"/>
    <w:rsid w:val="00786EC7"/>
    <w:rsid w:val="00787319"/>
    <w:rsid w:val="00787862"/>
    <w:rsid w:val="00787866"/>
    <w:rsid w:val="00787BA5"/>
    <w:rsid w:val="00787BAE"/>
    <w:rsid w:val="00787F17"/>
    <w:rsid w:val="0079077B"/>
    <w:rsid w:val="007907A0"/>
    <w:rsid w:val="00790847"/>
    <w:rsid w:val="00790890"/>
    <w:rsid w:val="00790A24"/>
    <w:rsid w:val="00790AB3"/>
    <w:rsid w:val="00790ADA"/>
    <w:rsid w:val="0079107B"/>
    <w:rsid w:val="00791257"/>
    <w:rsid w:val="00791543"/>
    <w:rsid w:val="007918EB"/>
    <w:rsid w:val="00791B97"/>
    <w:rsid w:val="0079216F"/>
    <w:rsid w:val="00792219"/>
    <w:rsid w:val="007923AA"/>
    <w:rsid w:val="0079272A"/>
    <w:rsid w:val="00792841"/>
    <w:rsid w:val="0079299B"/>
    <w:rsid w:val="00792C61"/>
    <w:rsid w:val="00792D1B"/>
    <w:rsid w:val="0079308C"/>
    <w:rsid w:val="00793227"/>
    <w:rsid w:val="007932F2"/>
    <w:rsid w:val="007933FE"/>
    <w:rsid w:val="0079382F"/>
    <w:rsid w:val="00793976"/>
    <w:rsid w:val="00793E97"/>
    <w:rsid w:val="00794020"/>
    <w:rsid w:val="00794508"/>
    <w:rsid w:val="007949F9"/>
    <w:rsid w:val="00794E97"/>
    <w:rsid w:val="00794EF9"/>
    <w:rsid w:val="00795266"/>
    <w:rsid w:val="00795335"/>
    <w:rsid w:val="007954F5"/>
    <w:rsid w:val="00795807"/>
    <w:rsid w:val="00795ADB"/>
    <w:rsid w:val="00795CAA"/>
    <w:rsid w:val="00795CCB"/>
    <w:rsid w:val="00795DF3"/>
    <w:rsid w:val="007962C7"/>
    <w:rsid w:val="0079705C"/>
    <w:rsid w:val="0079783C"/>
    <w:rsid w:val="00797D30"/>
    <w:rsid w:val="00797F16"/>
    <w:rsid w:val="00797FB9"/>
    <w:rsid w:val="007A00C7"/>
    <w:rsid w:val="007A00D9"/>
    <w:rsid w:val="007A0710"/>
    <w:rsid w:val="007A07A1"/>
    <w:rsid w:val="007A0994"/>
    <w:rsid w:val="007A09B3"/>
    <w:rsid w:val="007A0B57"/>
    <w:rsid w:val="007A0DFF"/>
    <w:rsid w:val="007A0F53"/>
    <w:rsid w:val="007A1393"/>
    <w:rsid w:val="007A13BE"/>
    <w:rsid w:val="007A1676"/>
    <w:rsid w:val="007A1CA2"/>
    <w:rsid w:val="007A1D7C"/>
    <w:rsid w:val="007A1EA7"/>
    <w:rsid w:val="007A24F1"/>
    <w:rsid w:val="007A2814"/>
    <w:rsid w:val="007A2927"/>
    <w:rsid w:val="007A2CDE"/>
    <w:rsid w:val="007A3440"/>
    <w:rsid w:val="007A3BB9"/>
    <w:rsid w:val="007A3D87"/>
    <w:rsid w:val="007A3E62"/>
    <w:rsid w:val="007A3F1C"/>
    <w:rsid w:val="007A401B"/>
    <w:rsid w:val="007A43EB"/>
    <w:rsid w:val="007A44D5"/>
    <w:rsid w:val="007A46DD"/>
    <w:rsid w:val="007A4C62"/>
    <w:rsid w:val="007A4F3C"/>
    <w:rsid w:val="007A502C"/>
    <w:rsid w:val="007A5062"/>
    <w:rsid w:val="007A5325"/>
    <w:rsid w:val="007A584E"/>
    <w:rsid w:val="007A5AA6"/>
    <w:rsid w:val="007A5AC0"/>
    <w:rsid w:val="007A5F7A"/>
    <w:rsid w:val="007A629A"/>
    <w:rsid w:val="007A63CA"/>
    <w:rsid w:val="007A65AB"/>
    <w:rsid w:val="007A695B"/>
    <w:rsid w:val="007A6A23"/>
    <w:rsid w:val="007A7200"/>
    <w:rsid w:val="007A7964"/>
    <w:rsid w:val="007A7FB3"/>
    <w:rsid w:val="007B0314"/>
    <w:rsid w:val="007B06AF"/>
    <w:rsid w:val="007B098B"/>
    <w:rsid w:val="007B12EE"/>
    <w:rsid w:val="007B1353"/>
    <w:rsid w:val="007B1369"/>
    <w:rsid w:val="007B1432"/>
    <w:rsid w:val="007B14E8"/>
    <w:rsid w:val="007B14F9"/>
    <w:rsid w:val="007B189A"/>
    <w:rsid w:val="007B1941"/>
    <w:rsid w:val="007B1A22"/>
    <w:rsid w:val="007B1E25"/>
    <w:rsid w:val="007B2058"/>
    <w:rsid w:val="007B20CE"/>
    <w:rsid w:val="007B21CF"/>
    <w:rsid w:val="007B2270"/>
    <w:rsid w:val="007B22EE"/>
    <w:rsid w:val="007B285A"/>
    <w:rsid w:val="007B2CF0"/>
    <w:rsid w:val="007B2EC5"/>
    <w:rsid w:val="007B335F"/>
    <w:rsid w:val="007B33A5"/>
    <w:rsid w:val="007B39C7"/>
    <w:rsid w:val="007B43AB"/>
    <w:rsid w:val="007B4527"/>
    <w:rsid w:val="007B4880"/>
    <w:rsid w:val="007B4950"/>
    <w:rsid w:val="007B51F8"/>
    <w:rsid w:val="007B56B2"/>
    <w:rsid w:val="007B56B5"/>
    <w:rsid w:val="007B5B9E"/>
    <w:rsid w:val="007B5C3B"/>
    <w:rsid w:val="007B5C91"/>
    <w:rsid w:val="007B605E"/>
    <w:rsid w:val="007B6134"/>
    <w:rsid w:val="007B61A9"/>
    <w:rsid w:val="007B6545"/>
    <w:rsid w:val="007B6928"/>
    <w:rsid w:val="007B71A8"/>
    <w:rsid w:val="007B71E7"/>
    <w:rsid w:val="007B7256"/>
    <w:rsid w:val="007B7360"/>
    <w:rsid w:val="007B74C8"/>
    <w:rsid w:val="007B7816"/>
    <w:rsid w:val="007B7C60"/>
    <w:rsid w:val="007B7FC7"/>
    <w:rsid w:val="007C0446"/>
    <w:rsid w:val="007C0A2E"/>
    <w:rsid w:val="007C0A5C"/>
    <w:rsid w:val="007C0F9E"/>
    <w:rsid w:val="007C1160"/>
    <w:rsid w:val="007C16EE"/>
    <w:rsid w:val="007C23BC"/>
    <w:rsid w:val="007C2621"/>
    <w:rsid w:val="007C2F23"/>
    <w:rsid w:val="007C302B"/>
    <w:rsid w:val="007C3400"/>
    <w:rsid w:val="007C3410"/>
    <w:rsid w:val="007C363F"/>
    <w:rsid w:val="007C37B2"/>
    <w:rsid w:val="007C3ADC"/>
    <w:rsid w:val="007C3B2A"/>
    <w:rsid w:val="007C3C88"/>
    <w:rsid w:val="007C4119"/>
    <w:rsid w:val="007C4518"/>
    <w:rsid w:val="007C4527"/>
    <w:rsid w:val="007C47F3"/>
    <w:rsid w:val="007C4857"/>
    <w:rsid w:val="007C4CBC"/>
    <w:rsid w:val="007C4CD6"/>
    <w:rsid w:val="007C4F42"/>
    <w:rsid w:val="007C4F94"/>
    <w:rsid w:val="007C4FA1"/>
    <w:rsid w:val="007C5012"/>
    <w:rsid w:val="007C5150"/>
    <w:rsid w:val="007C52F2"/>
    <w:rsid w:val="007C5396"/>
    <w:rsid w:val="007C56F8"/>
    <w:rsid w:val="007C5904"/>
    <w:rsid w:val="007C59EB"/>
    <w:rsid w:val="007C5B2B"/>
    <w:rsid w:val="007C5DEE"/>
    <w:rsid w:val="007C6183"/>
    <w:rsid w:val="007C6509"/>
    <w:rsid w:val="007C6A01"/>
    <w:rsid w:val="007C6A8C"/>
    <w:rsid w:val="007C6B6C"/>
    <w:rsid w:val="007C723F"/>
    <w:rsid w:val="007C72A3"/>
    <w:rsid w:val="007C7364"/>
    <w:rsid w:val="007C744E"/>
    <w:rsid w:val="007C7B3F"/>
    <w:rsid w:val="007D0192"/>
    <w:rsid w:val="007D0325"/>
    <w:rsid w:val="007D03DC"/>
    <w:rsid w:val="007D069A"/>
    <w:rsid w:val="007D0E9F"/>
    <w:rsid w:val="007D10A2"/>
    <w:rsid w:val="007D145A"/>
    <w:rsid w:val="007D15B8"/>
    <w:rsid w:val="007D1640"/>
    <w:rsid w:val="007D1821"/>
    <w:rsid w:val="007D1847"/>
    <w:rsid w:val="007D191C"/>
    <w:rsid w:val="007D1AAD"/>
    <w:rsid w:val="007D1C3E"/>
    <w:rsid w:val="007D2332"/>
    <w:rsid w:val="007D253F"/>
    <w:rsid w:val="007D2706"/>
    <w:rsid w:val="007D2D66"/>
    <w:rsid w:val="007D309B"/>
    <w:rsid w:val="007D30E7"/>
    <w:rsid w:val="007D3491"/>
    <w:rsid w:val="007D351C"/>
    <w:rsid w:val="007D3563"/>
    <w:rsid w:val="007D3D4E"/>
    <w:rsid w:val="007D3E59"/>
    <w:rsid w:val="007D416F"/>
    <w:rsid w:val="007D42E7"/>
    <w:rsid w:val="007D4B0A"/>
    <w:rsid w:val="007D4B8C"/>
    <w:rsid w:val="007D5104"/>
    <w:rsid w:val="007D543A"/>
    <w:rsid w:val="007D56ED"/>
    <w:rsid w:val="007D58AE"/>
    <w:rsid w:val="007D5932"/>
    <w:rsid w:val="007D5B7F"/>
    <w:rsid w:val="007D63C3"/>
    <w:rsid w:val="007D6934"/>
    <w:rsid w:val="007D6A1E"/>
    <w:rsid w:val="007D6DFD"/>
    <w:rsid w:val="007D6E77"/>
    <w:rsid w:val="007D707D"/>
    <w:rsid w:val="007D7585"/>
    <w:rsid w:val="007D771B"/>
    <w:rsid w:val="007D78F3"/>
    <w:rsid w:val="007D7B9E"/>
    <w:rsid w:val="007E0923"/>
    <w:rsid w:val="007E0B9F"/>
    <w:rsid w:val="007E0EC6"/>
    <w:rsid w:val="007E0F35"/>
    <w:rsid w:val="007E101D"/>
    <w:rsid w:val="007E11AC"/>
    <w:rsid w:val="007E1253"/>
    <w:rsid w:val="007E1424"/>
    <w:rsid w:val="007E1B1A"/>
    <w:rsid w:val="007E1BA6"/>
    <w:rsid w:val="007E1D17"/>
    <w:rsid w:val="007E1E1F"/>
    <w:rsid w:val="007E1EA0"/>
    <w:rsid w:val="007E21ED"/>
    <w:rsid w:val="007E22ED"/>
    <w:rsid w:val="007E2648"/>
    <w:rsid w:val="007E27D9"/>
    <w:rsid w:val="007E29DB"/>
    <w:rsid w:val="007E2D9F"/>
    <w:rsid w:val="007E2DFE"/>
    <w:rsid w:val="007E2E88"/>
    <w:rsid w:val="007E3253"/>
    <w:rsid w:val="007E3554"/>
    <w:rsid w:val="007E3863"/>
    <w:rsid w:val="007E3A28"/>
    <w:rsid w:val="007E3E66"/>
    <w:rsid w:val="007E3E8B"/>
    <w:rsid w:val="007E3FF8"/>
    <w:rsid w:val="007E41D4"/>
    <w:rsid w:val="007E4B6B"/>
    <w:rsid w:val="007E4DF0"/>
    <w:rsid w:val="007E52B5"/>
    <w:rsid w:val="007E54B8"/>
    <w:rsid w:val="007E56A2"/>
    <w:rsid w:val="007E5922"/>
    <w:rsid w:val="007E5B59"/>
    <w:rsid w:val="007E5CF6"/>
    <w:rsid w:val="007E5DC7"/>
    <w:rsid w:val="007E5E1E"/>
    <w:rsid w:val="007E67D3"/>
    <w:rsid w:val="007E68AB"/>
    <w:rsid w:val="007E6AEA"/>
    <w:rsid w:val="007E71F0"/>
    <w:rsid w:val="007E798D"/>
    <w:rsid w:val="007E79E2"/>
    <w:rsid w:val="007E7D6C"/>
    <w:rsid w:val="007F0183"/>
    <w:rsid w:val="007F03D4"/>
    <w:rsid w:val="007F05BE"/>
    <w:rsid w:val="007F0643"/>
    <w:rsid w:val="007F0C9A"/>
    <w:rsid w:val="007F0CEE"/>
    <w:rsid w:val="007F0DDA"/>
    <w:rsid w:val="007F161A"/>
    <w:rsid w:val="007F164D"/>
    <w:rsid w:val="007F1892"/>
    <w:rsid w:val="007F189B"/>
    <w:rsid w:val="007F2093"/>
    <w:rsid w:val="007F217B"/>
    <w:rsid w:val="007F2826"/>
    <w:rsid w:val="007F2C39"/>
    <w:rsid w:val="007F3324"/>
    <w:rsid w:val="007F361D"/>
    <w:rsid w:val="007F3769"/>
    <w:rsid w:val="007F38A7"/>
    <w:rsid w:val="007F39F7"/>
    <w:rsid w:val="007F3A8C"/>
    <w:rsid w:val="007F3E0C"/>
    <w:rsid w:val="007F414D"/>
    <w:rsid w:val="007F475E"/>
    <w:rsid w:val="007F47A6"/>
    <w:rsid w:val="007F4ADE"/>
    <w:rsid w:val="007F4CC1"/>
    <w:rsid w:val="007F4DA5"/>
    <w:rsid w:val="007F4DAB"/>
    <w:rsid w:val="007F50B4"/>
    <w:rsid w:val="007F516F"/>
    <w:rsid w:val="007F6131"/>
    <w:rsid w:val="007F6483"/>
    <w:rsid w:val="007F6541"/>
    <w:rsid w:val="007F663B"/>
    <w:rsid w:val="007F68B8"/>
    <w:rsid w:val="007F6C1D"/>
    <w:rsid w:val="007F6E31"/>
    <w:rsid w:val="007F6F07"/>
    <w:rsid w:val="007F7045"/>
    <w:rsid w:val="007F70D7"/>
    <w:rsid w:val="007F7162"/>
    <w:rsid w:val="007F7400"/>
    <w:rsid w:val="007F78EE"/>
    <w:rsid w:val="007F78F2"/>
    <w:rsid w:val="007F79B6"/>
    <w:rsid w:val="007F7A54"/>
    <w:rsid w:val="007F7B1E"/>
    <w:rsid w:val="007F7B95"/>
    <w:rsid w:val="007F7F83"/>
    <w:rsid w:val="0080026D"/>
    <w:rsid w:val="00800297"/>
    <w:rsid w:val="00800564"/>
    <w:rsid w:val="00800606"/>
    <w:rsid w:val="00800623"/>
    <w:rsid w:val="00800CDC"/>
    <w:rsid w:val="00800EFC"/>
    <w:rsid w:val="00801082"/>
    <w:rsid w:val="008010E9"/>
    <w:rsid w:val="00801630"/>
    <w:rsid w:val="0080195F"/>
    <w:rsid w:val="00801E1F"/>
    <w:rsid w:val="00802038"/>
    <w:rsid w:val="0080207C"/>
    <w:rsid w:val="0080220F"/>
    <w:rsid w:val="008026E1"/>
    <w:rsid w:val="008027BF"/>
    <w:rsid w:val="00802845"/>
    <w:rsid w:val="00802AB7"/>
    <w:rsid w:val="00803003"/>
    <w:rsid w:val="00803363"/>
    <w:rsid w:val="0080385A"/>
    <w:rsid w:val="00803ADC"/>
    <w:rsid w:val="00803CF6"/>
    <w:rsid w:val="00803E1F"/>
    <w:rsid w:val="00804001"/>
    <w:rsid w:val="008047A9"/>
    <w:rsid w:val="0080482D"/>
    <w:rsid w:val="0080484E"/>
    <w:rsid w:val="008048A0"/>
    <w:rsid w:val="008048DE"/>
    <w:rsid w:val="00804920"/>
    <w:rsid w:val="00804994"/>
    <w:rsid w:val="00804D3B"/>
    <w:rsid w:val="008056D0"/>
    <w:rsid w:val="00805787"/>
    <w:rsid w:val="00806558"/>
    <w:rsid w:val="00806A0A"/>
    <w:rsid w:val="0080717A"/>
    <w:rsid w:val="0080758C"/>
    <w:rsid w:val="008075C2"/>
    <w:rsid w:val="008076E1"/>
    <w:rsid w:val="00807879"/>
    <w:rsid w:val="008079A4"/>
    <w:rsid w:val="00807B6E"/>
    <w:rsid w:val="00807C09"/>
    <w:rsid w:val="00807DC5"/>
    <w:rsid w:val="008102AE"/>
    <w:rsid w:val="0081056C"/>
    <w:rsid w:val="0081080E"/>
    <w:rsid w:val="00810916"/>
    <w:rsid w:val="00810B7E"/>
    <w:rsid w:val="00810DBB"/>
    <w:rsid w:val="00810F3C"/>
    <w:rsid w:val="008110B4"/>
    <w:rsid w:val="0081117A"/>
    <w:rsid w:val="00811543"/>
    <w:rsid w:val="00811EC5"/>
    <w:rsid w:val="0081247C"/>
    <w:rsid w:val="008127BB"/>
    <w:rsid w:val="008129EC"/>
    <w:rsid w:val="00812DAA"/>
    <w:rsid w:val="00813047"/>
    <w:rsid w:val="008135C6"/>
    <w:rsid w:val="00813830"/>
    <w:rsid w:val="00813839"/>
    <w:rsid w:val="00813AF3"/>
    <w:rsid w:val="00813B19"/>
    <w:rsid w:val="00814347"/>
    <w:rsid w:val="0081472F"/>
    <w:rsid w:val="00814B67"/>
    <w:rsid w:val="00814D73"/>
    <w:rsid w:val="00814FF3"/>
    <w:rsid w:val="008151D1"/>
    <w:rsid w:val="0081553F"/>
    <w:rsid w:val="00815620"/>
    <w:rsid w:val="00815A3D"/>
    <w:rsid w:val="00815B73"/>
    <w:rsid w:val="00815F01"/>
    <w:rsid w:val="00816357"/>
    <w:rsid w:val="0081663B"/>
    <w:rsid w:val="008166DE"/>
    <w:rsid w:val="0081673D"/>
    <w:rsid w:val="00816990"/>
    <w:rsid w:val="00816C8A"/>
    <w:rsid w:val="00816D3A"/>
    <w:rsid w:val="00816E31"/>
    <w:rsid w:val="00816EE9"/>
    <w:rsid w:val="00816EFB"/>
    <w:rsid w:val="00816FB3"/>
    <w:rsid w:val="008177FC"/>
    <w:rsid w:val="00817A96"/>
    <w:rsid w:val="0082021A"/>
    <w:rsid w:val="0082029B"/>
    <w:rsid w:val="00820403"/>
    <w:rsid w:val="00820A39"/>
    <w:rsid w:val="00820C5C"/>
    <w:rsid w:val="00820D1C"/>
    <w:rsid w:val="008210DD"/>
    <w:rsid w:val="00821116"/>
    <w:rsid w:val="00821B2C"/>
    <w:rsid w:val="00821EA3"/>
    <w:rsid w:val="0082210A"/>
    <w:rsid w:val="0082212E"/>
    <w:rsid w:val="008228C2"/>
    <w:rsid w:val="0082294E"/>
    <w:rsid w:val="00822A86"/>
    <w:rsid w:val="00822AAC"/>
    <w:rsid w:val="00822D19"/>
    <w:rsid w:val="00823011"/>
    <w:rsid w:val="0082303C"/>
    <w:rsid w:val="00823337"/>
    <w:rsid w:val="008237FF"/>
    <w:rsid w:val="00823B09"/>
    <w:rsid w:val="00823B88"/>
    <w:rsid w:val="0082428F"/>
    <w:rsid w:val="00824797"/>
    <w:rsid w:val="00824CD2"/>
    <w:rsid w:val="00824D31"/>
    <w:rsid w:val="00824EC9"/>
    <w:rsid w:val="00824ED0"/>
    <w:rsid w:val="00824FD5"/>
    <w:rsid w:val="00825A3B"/>
    <w:rsid w:val="00825DF8"/>
    <w:rsid w:val="00826091"/>
    <w:rsid w:val="00826312"/>
    <w:rsid w:val="0082635D"/>
    <w:rsid w:val="0082644A"/>
    <w:rsid w:val="0082644B"/>
    <w:rsid w:val="008264A2"/>
    <w:rsid w:val="00826622"/>
    <w:rsid w:val="00826B67"/>
    <w:rsid w:val="0082724E"/>
    <w:rsid w:val="0082728B"/>
    <w:rsid w:val="00827294"/>
    <w:rsid w:val="008272AB"/>
    <w:rsid w:val="0082758C"/>
    <w:rsid w:val="008277D3"/>
    <w:rsid w:val="0082790D"/>
    <w:rsid w:val="00827AAF"/>
    <w:rsid w:val="00827FE5"/>
    <w:rsid w:val="00830223"/>
    <w:rsid w:val="00830457"/>
    <w:rsid w:val="008306F3"/>
    <w:rsid w:val="00830AC8"/>
    <w:rsid w:val="00830E48"/>
    <w:rsid w:val="00831136"/>
    <w:rsid w:val="00831533"/>
    <w:rsid w:val="0083185D"/>
    <w:rsid w:val="00831861"/>
    <w:rsid w:val="00831ED3"/>
    <w:rsid w:val="00831FC8"/>
    <w:rsid w:val="008322FF"/>
    <w:rsid w:val="00832537"/>
    <w:rsid w:val="00832BA6"/>
    <w:rsid w:val="00833234"/>
    <w:rsid w:val="008332B4"/>
    <w:rsid w:val="0083361B"/>
    <w:rsid w:val="0083363F"/>
    <w:rsid w:val="008339D6"/>
    <w:rsid w:val="00833AEF"/>
    <w:rsid w:val="00833EC1"/>
    <w:rsid w:val="00834135"/>
    <w:rsid w:val="008344C9"/>
    <w:rsid w:val="00834598"/>
    <w:rsid w:val="00834A9B"/>
    <w:rsid w:val="00834E72"/>
    <w:rsid w:val="00835105"/>
    <w:rsid w:val="00835374"/>
    <w:rsid w:val="0083542C"/>
    <w:rsid w:val="00835459"/>
    <w:rsid w:val="0083558A"/>
    <w:rsid w:val="00835BFA"/>
    <w:rsid w:val="00836A3A"/>
    <w:rsid w:val="00836B14"/>
    <w:rsid w:val="00836C1A"/>
    <w:rsid w:val="00837024"/>
    <w:rsid w:val="008370DB"/>
    <w:rsid w:val="0083715B"/>
    <w:rsid w:val="008372DB"/>
    <w:rsid w:val="00837588"/>
    <w:rsid w:val="00837605"/>
    <w:rsid w:val="00837785"/>
    <w:rsid w:val="008378C4"/>
    <w:rsid w:val="008404A6"/>
    <w:rsid w:val="0084053A"/>
    <w:rsid w:val="0084057E"/>
    <w:rsid w:val="00840D66"/>
    <w:rsid w:val="008412A1"/>
    <w:rsid w:val="0084184E"/>
    <w:rsid w:val="008420C9"/>
    <w:rsid w:val="0084289B"/>
    <w:rsid w:val="00842C11"/>
    <w:rsid w:val="008433A0"/>
    <w:rsid w:val="008436A6"/>
    <w:rsid w:val="00843700"/>
    <w:rsid w:val="0084399C"/>
    <w:rsid w:val="00843A12"/>
    <w:rsid w:val="00843B1D"/>
    <w:rsid w:val="00843ED2"/>
    <w:rsid w:val="008442F4"/>
    <w:rsid w:val="00844327"/>
    <w:rsid w:val="0084450A"/>
    <w:rsid w:val="00844633"/>
    <w:rsid w:val="008448E0"/>
    <w:rsid w:val="00844A21"/>
    <w:rsid w:val="00844B2B"/>
    <w:rsid w:val="00844D72"/>
    <w:rsid w:val="00844E92"/>
    <w:rsid w:val="0084521B"/>
    <w:rsid w:val="00845330"/>
    <w:rsid w:val="008453FA"/>
    <w:rsid w:val="008454D0"/>
    <w:rsid w:val="00845594"/>
    <w:rsid w:val="00845CEE"/>
    <w:rsid w:val="00845DDE"/>
    <w:rsid w:val="008466D6"/>
    <w:rsid w:val="00846D8E"/>
    <w:rsid w:val="00846E52"/>
    <w:rsid w:val="00847118"/>
    <w:rsid w:val="00847151"/>
    <w:rsid w:val="0084716B"/>
    <w:rsid w:val="008475E1"/>
    <w:rsid w:val="008476B0"/>
    <w:rsid w:val="00847916"/>
    <w:rsid w:val="00847A39"/>
    <w:rsid w:val="00847B0C"/>
    <w:rsid w:val="008500A6"/>
    <w:rsid w:val="0085015B"/>
    <w:rsid w:val="008502EA"/>
    <w:rsid w:val="00850450"/>
    <w:rsid w:val="0085046C"/>
    <w:rsid w:val="00850489"/>
    <w:rsid w:val="0085063B"/>
    <w:rsid w:val="008506F0"/>
    <w:rsid w:val="00850C2B"/>
    <w:rsid w:val="008512E0"/>
    <w:rsid w:val="008513A8"/>
    <w:rsid w:val="00851BC0"/>
    <w:rsid w:val="00851D0C"/>
    <w:rsid w:val="008526CC"/>
    <w:rsid w:val="008527EB"/>
    <w:rsid w:val="00852964"/>
    <w:rsid w:val="00853177"/>
    <w:rsid w:val="00853309"/>
    <w:rsid w:val="0085337C"/>
    <w:rsid w:val="00853540"/>
    <w:rsid w:val="0085394C"/>
    <w:rsid w:val="00853A51"/>
    <w:rsid w:val="00853C3C"/>
    <w:rsid w:val="00853D39"/>
    <w:rsid w:val="00853E7A"/>
    <w:rsid w:val="008546F2"/>
    <w:rsid w:val="008547B1"/>
    <w:rsid w:val="008549D2"/>
    <w:rsid w:val="00854BA6"/>
    <w:rsid w:val="00855058"/>
    <w:rsid w:val="00855518"/>
    <w:rsid w:val="0085563D"/>
    <w:rsid w:val="00855696"/>
    <w:rsid w:val="008557E3"/>
    <w:rsid w:val="008559B5"/>
    <w:rsid w:val="00855A93"/>
    <w:rsid w:val="008560CF"/>
    <w:rsid w:val="0085655E"/>
    <w:rsid w:val="008569FC"/>
    <w:rsid w:val="00857014"/>
    <w:rsid w:val="00857285"/>
    <w:rsid w:val="0085743C"/>
    <w:rsid w:val="0085743D"/>
    <w:rsid w:val="008574F5"/>
    <w:rsid w:val="008576B6"/>
    <w:rsid w:val="00857A38"/>
    <w:rsid w:val="00860010"/>
    <w:rsid w:val="00860664"/>
    <w:rsid w:val="00860AA1"/>
    <w:rsid w:val="00860B69"/>
    <w:rsid w:val="00860B89"/>
    <w:rsid w:val="00860B99"/>
    <w:rsid w:val="00860C4C"/>
    <w:rsid w:val="008618BF"/>
    <w:rsid w:val="00861903"/>
    <w:rsid w:val="00861D85"/>
    <w:rsid w:val="008621DA"/>
    <w:rsid w:val="00862EC4"/>
    <w:rsid w:val="00863067"/>
    <w:rsid w:val="00863083"/>
    <w:rsid w:val="0086390A"/>
    <w:rsid w:val="00863D0E"/>
    <w:rsid w:val="00863D23"/>
    <w:rsid w:val="008642AD"/>
    <w:rsid w:val="00864654"/>
    <w:rsid w:val="008646ED"/>
    <w:rsid w:val="008647A5"/>
    <w:rsid w:val="008649D5"/>
    <w:rsid w:val="00864B6D"/>
    <w:rsid w:val="00864BED"/>
    <w:rsid w:val="00864DC5"/>
    <w:rsid w:val="008651CB"/>
    <w:rsid w:val="00865636"/>
    <w:rsid w:val="0086563A"/>
    <w:rsid w:val="0086570A"/>
    <w:rsid w:val="008658AF"/>
    <w:rsid w:val="008659AC"/>
    <w:rsid w:val="00865B95"/>
    <w:rsid w:val="00865BB3"/>
    <w:rsid w:val="00865C53"/>
    <w:rsid w:val="00865CDF"/>
    <w:rsid w:val="00865D96"/>
    <w:rsid w:val="0086601F"/>
    <w:rsid w:val="0086610D"/>
    <w:rsid w:val="0086634C"/>
    <w:rsid w:val="008666B3"/>
    <w:rsid w:val="00866726"/>
    <w:rsid w:val="00866796"/>
    <w:rsid w:val="00866EDA"/>
    <w:rsid w:val="00866EFC"/>
    <w:rsid w:val="00866F84"/>
    <w:rsid w:val="00866FEC"/>
    <w:rsid w:val="008674AA"/>
    <w:rsid w:val="0086761B"/>
    <w:rsid w:val="00867B98"/>
    <w:rsid w:val="0087013F"/>
    <w:rsid w:val="0087024C"/>
    <w:rsid w:val="008703AC"/>
    <w:rsid w:val="00870920"/>
    <w:rsid w:val="00870ACC"/>
    <w:rsid w:val="008714F3"/>
    <w:rsid w:val="00871625"/>
    <w:rsid w:val="00871984"/>
    <w:rsid w:val="00871A4B"/>
    <w:rsid w:val="00871A82"/>
    <w:rsid w:val="00871DDF"/>
    <w:rsid w:val="00872422"/>
    <w:rsid w:val="0087270C"/>
    <w:rsid w:val="008729D7"/>
    <w:rsid w:val="00872BD5"/>
    <w:rsid w:val="0087319F"/>
    <w:rsid w:val="00873839"/>
    <w:rsid w:val="00874762"/>
    <w:rsid w:val="00874A48"/>
    <w:rsid w:val="00874BFF"/>
    <w:rsid w:val="00874CD1"/>
    <w:rsid w:val="00874EAE"/>
    <w:rsid w:val="00874F36"/>
    <w:rsid w:val="00874FEC"/>
    <w:rsid w:val="00875417"/>
    <w:rsid w:val="008754CC"/>
    <w:rsid w:val="008755DB"/>
    <w:rsid w:val="00875708"/>
    <w:rsid w:val="008757E2"/>
    <w:rsid w:val="008758F4"/>
    <w:rsid w:val="00875A2B"/>
    <w:rsid w:val="00875B75"/>
    <w:rsid w:val="008763E5"/>
    <w:rsid w:val="00876452"/>
    <w:rsid w:val="00876946"/>
    <w:rsid w:val="00876C02"/>
    <w:rsid w:val="00876EE6"/>
    <w:rsid w:val="00876FBF"/>
    <w:rsid w:val="0087703E"/>
    <w:rsid w:val="0087731A"/>
    <w:rsid w:val="00877448"/>
    <w:rsid w:val="008776F9"/>
    <w:rsid w:val="00877A9F"/>
    <w:rsid w:val="00877B0F"/>
    <w:rsid w:val="0088009C"/>
    <w:rsid w:val="00880102"/>
    <w:rsid w:val="00880187"/>
    <w:rsid w:val="00880233"/>
    <w:rsid w:val="0088027E"/>
    <w:rsid w:val="008802BE"/>
    <w:rsid w:val="00880383"/>
    <w:rsid w:val="008803F1"/>
    <w:rsid w:val="00880583"/>
    <w:rsid w:val="00880847"/>
    <w:rsid w:val="008809B1"/>
    <w:rsid w:val="00880AE4"/>
    <w:rsid w:val="00880B08"/>
    <w:rsid w:val="00880DBC"/>
    <w:rsid w:val="00881286"/>
    <w:rsid w:val="0088189A"/>
    <w:rsid w:val="00881978"/>
    <w:rsid w:val="00881E9C"/>
    <w:rsid w:val="00881FA4"/>
    <w:rsid w:val="008820B8"/>
    <w:rsid w:val="00882270"/>
    <w:rsid w:val="00882432"/>
    <w:rsid w:val="00882996"/>
    <w:rsid w:val="00882E19"/>
    <w:rsid w:val="0088303D"/>
    <w:rsid w:val="0088320C"/>
    <w:rsid w:val="0088321C"/>
    <w:rsid w:val="00883240"/>
    <w:rsid w:val="008832FA"/>
    <w:rsid w:val="008833C3"/>
    <w:rsid w:val="008833D8"/>
    <w:rsid w:val="008834D2"/>
    <w:rsid w:val="0088351F"/>
    <w:rsid w:val="00883524"/>
    <w:rsid w:val="008836D6"/>
    <w:rsid w:val="00883AAA"/>
    <w:rsid w:val="00883D3B"/>
    <w:rsid w:val="00883DDB"/>
    <w:rsid w:val="00883E00"/>
    <w:rsid w:val="008840CC"/>
    <w:rsid w:val="00884352"/>
    <w:rsid w:val="00884778"/>
    <w:rsid w:val="008847AE"/>
    <w:rsid w:val="008847DA"/>
    <w:rsid w:val="00884CA9"/>
    <w:rsid w:val="00885C15"/>
    <w:rsid w:val="00885E3C"/>
    <w:rsid w:val="00885F9B"/>
    <w:rsid w:val="00885FE1"/>
    <w:rsid w:val="008860E8"/>
    <w:rsid w:val="00886969"/>
    <w:rsid w:val="00887296"/>
    <w:rsid w:val="008872D8"/>
    <w:rsid w:val="008873B7"/>
    <w:rsid w:val="00887577"/>
    <w:rsid w:val="0088773A"/>
    <w:rsid w:val="00887B47"/>
    <w:rsid w:val="00887DCC"/>
    <w:rsid w:val="00887EBF"/>
    <w:rsid w:val="00890458"/>
    <w:rsid w:val="00890491"/>
    <w:rsid w:val="008906C4"/>
    <w:rsid w:val="00890977"/>
    <w:rsid w:val="00890CBF"/>
    <w:rsid w:val="0089154A"/>
    <w:rsid w:val="008919BD"/>
    <w:rsid w:val="00891CB1"/>
    <w:rsid w:val="00891DE6"/>
    <w:rsid w:val="00891E67"/>
    <w:rsid w:val="00891F65"/>
    <w:rsid w:val="0089215D"/>
    <w:rsid w:val="00892A5A"/>
    <w:rsid w:val="00892A90"/>
    <w:rsid w:val="00892D9C"/>
    <w:rsid w:val="00892DF7"/>
    <w:rsid w:val="00893182"/>
    <w:rsid w:val="0089337E"/>
    <w:rsid w:val="008934F4"/>
    <w:rsid w:val="00893FB1"/>
    <w:rsid w:val="00894176"/>
    <w:rsid w:val="008942D3"/>
    <w:rsid w:val="008942DC"/>
    <w:rsid w:val="00894421"/>
    <w:rsid w:val="00894933"/>
    <w:rsid w:val="00894C4A"/>
    <w:rsid w:val="00894C5B"/>
    <w:rsid w:val="00894D31"/>
    <w:rsid w:val="00894EE6"/>
    <w:rsid w:val="008957A1"/>
    <w:rsid w:val="00895CEC"/>
    <w:rsid w:val="00895DD7"/>
    <w:rsid w:val="008963E2"/>
    <w:rsid w:val="008965F8"/>
    <w:rsid w:val="00896642"/>
    <w:rsid w:val="00896776"/>
    <w:rsid w:val="008967E4"/>
    <w:rsid w:val="00896B60"/>
    <w:rsid w:val="0089717C"/>
    <w:rsid w:val="00897F76"/>
    <w:rsid w:val="008A027D"/>
    <w:rsid w:val="008A056A"/>
    <w:rsid w:val="008A0A6F"/>
    <w:rsid w:val="008A0AF4"/>
    <w:rsid w:val="008A0CEB"/>
    <w:rsid w:val="008A0D2C"/>
    <w:rsid w:val="008A0EA3"/>
    <w:rsid w:val="008A0F7A"/>
    <w:rsid w:val="008A222D"/>
    <w:rsid w:val="008A2D52"/>
    <w:rsid w:val="008A34D9"/>
    <w:rsid w:val="008A38AF"/>
    <w:rsid w:val="008A3C74"/>
    <w:rsid w:val="008A3C79"/>
    <w:rsid w:val="008A3DF5"/>
    <w:rsid w:val="008A40D5"/>
    <w:rsid w:val="008A4C2E"/>
    <w:rsid w:val="008A4D4F"/>
    <w:rsid w:val="008A4ED8"/>
    <w:rsid w:val="008A595E"/>
    <w:rsid w:val="008A5B12"/>
    <w:rsid w:val="008A6154"/>
    <w:rsid w:val="008A6374"/>
    <w:rsid w:val="008A6789"/>
    <w:rsid w:val="008A6819"/>
    <w:rsid w:val="008A6DD1"/>
    <w:rsid w:val="008A6EE7"/>
    <w:rsid w:val="008A7395"/>
    <w:rsid w:val="008A761F"/>
    <w:rsid w:val="008A7625"/>
    <w:rsid w:val="008A7D09"/>
    <w:rsid w:val="008A7DFF"/>
    <w:rsid w:val="008A7F59"/>
    <w:rsid w:val="008A7FD6"/>
    <w:rsid w:val="008B0155"/>
    <w:rsid w:val="008B09DF"/>
    <w:rsid w:val="008B0A22"/>
    <w:rsid w:val="008B0ADD"/>
    <w:rsid w:val="008B10B6"/>
    <w:rsid w:val="008B10B7"/>
    <w:rsid w:val="008B10F7"/>
    <w:rsid w:val="008B159E"/>
    <w:rsid w:val="008B2108"/>
    <w:rsid w:val="008B22FF"/>
    <w:rsid w:val="008B2448"/>
    <w:rsid w:val="008B2483"/>
    <w:rsid w:val="008B2902"/>
    <w:rsid w:val="008B2E5F"/>
    <w:rsid w:val="008B3302"/>
    <w:rsid w:val="008B3882"/>
    <w:rsid w:val="008B39FE"/>
    <w:rsid w:val="008B3C41"/>
    <w:rsid w:val="008B3F19"/>
    <w:rsid w:val="008B4429"/>
    <w:rsid w:val="008B4537"/>
    <w:rsid w:val="008B4B16"/>
    <w:rsid w:val="008B4E86"/>
    <w:rsid w:val="008B50E2"/>
    <w:rsid w:val="008B50F6"/>
    <w:rsid w:val="008B5574"/>
    <w:rsid w:val="008B57DE"/>
    <w:rsid w:val="008B5856"/>
    <w:rsid w:val="008B5C62"/>
    <w:rsid w:val="008B5CA4"/>
    <w:rsid w:val="008B5EEC"/>
    <w:rsid w:val="008B60C6"/>
    <w:rsid w:val="008B611F"/>
    <w:rsid w:val="008B6184"/>
    <w:rsid w:val="008B61DE"/>
    <w:rsid w:val="008B654D"/>
    <w:rsid w:val="008B65EE"/>
    <w:rsid w:val="008B679E"/>
    <w:rsid w:val="008B6E8B"/>
    <w:rsid w:val="008B71E1"/>
    <w:rsid w:val="008B7231"/>
    <w:rsid w:val="008B740A"/>
    <w:rsid w:val="008B7A19"/>
    <w:rsid w:val="008B7F3D"/>
    <w:rsid w:val="008B7FFD"/>
    <w:rsid w:val="008C020C"/>
    <w:rsid w:val="008C031C"/>
    <w:rsid w:val="008C043F"/>
    <w:rsid w:val="008C08D3"/>
    <w:rsid w:val="008C0AC4"/>
    <w:rsid w:val="008C0CD9"/>
    <w:rsid w:val="008C0F06"/>
    <w:rsid w:val="008C1237"/>
    <w:rsid w:val="008C1490"/>
    <w:rsid w:val="008C16CA"/>
    <w:rsid w:val="008C170B"/>
    <w:rsid w:val="008C1725"/>
    <w:rsid w:val="008C1C26"/>
    <w:rsid w:val="008C1FB1"/>
    <w:rsid w:val="008C2061"/>
    <w:rsid w:val="008C261C"/>
    <w:rsid w:val="008C266F"/>
    <w:rsid w:val="008C26A0"/>
    <w:rsid w:val="008C2C01"/>
    <w:rsid w:val="008C2C24"/>
    <w:rsid w:val="008C2D0D"/>
    <w:rsid w:val="008C2D48"/>
    <w:rsid w:val="008C2D67"/>
    <w:rsid w:val="008C2F23"/>
    <w:rsid w:val="008C30E4"/>
    <w:rsid w:val="008C3281"/>
    <w:rsid w:val="008C36CB"/>
    <w:rsid w:val="008C37D5"/>
    <w:rsid w:val="008C3E04"/>
    <w:rsid w:val="008C4003"/>
    <w:rsid w:val="008C41DF"/>
    <w:rsid w:val="008C4250"/>
    <w:rsid w:val="008C4441"/>
    <w:rsid w:val="008C44BD"/>
    <w:rsid w:val="008C4A29"/>
    <w:rsid w:val="008C5398"/>
    <w:rsid w:val="008C54D0"/>
    <w:rsid w:val="008C5652"/>
    <w:rsid w:val="008C5BA5"/>
    <w:rsid w:val="008C5CA2"/>
    <w:rsid w:val="008C5E26"/>
    <w:rsid w:val="008C60D5"/>
    <w:rsid w:val="008C65A9"/>
    <w:rsid w:val="008C67C8"/>
    <w:rsid w:val="008C6B31"/>
    <w:rsid w:val="008C6B3E"/>
    <w:rsid w:val="008C6D2D"/>
    <w:rsid w:val="008C6F8F"/>
    <w:rsid w:val="008C6F9B"/>
    <w:rsid w:val="008C71D1"/>
    <w:rsid w:val="008C78B8"/>
    <w:rsid w:val="008C7A11"/>
    <w:rsid w:val="008D0026"/>
    <w:rsid w:val="008D0092"/>
    <w:rsid w:val="008D0822"/>
    <w:rsid w:val="008D0E1D"/>
    <w:rsid w:val="008D10A4"/>
    <w:rsid w:val="008D1540"/>
    <w:rsid w:val="008D1663"/>
    <w:rsid w:val="008D18F3"/>
    <w:rsid w:val="008D1A96"/>
    <w:rsid w:val="008D216D"/>
    <w:rsid w:val="008D239F"/>
    <w:rsid w:val="008D23D3"/>
    <w:rsid w:val="008D2424"/>
    <w:rsid w:val="008D2459"/>
    <w:rsid w:val="008D2F50"/>
    <w:rsid w:val="008D30E7"/>
    <w:rsid w:val="008D3295"/>
    <w:rsid w:val="008D3628"/>
    <w:rsid w:val="008D3AE5"/>
    <w:rsid w:val="008D3D69"/>
    <w:rsid w:val="008D42FB"/>
    <w:rsid w:val="008D4708"/>
    <w:rsid w:val="008D47F6"/>
    <w:rsid w:val="008D4ACE"/>
    <w:rsid w:val="008D4C4C"/>
    <w:rsid w:val="008D4EA5"/>
    <w:rsid w:val="008D4FE0"/>
    <w:rsid w:val="008D510F"/>
    <w:rsid w:val="008D5448"/>
    <w:rsid w:val="008D5579"/>
    <w:rsid w:val="008D56B9"/>
    <w:rsid w:val="008D56BB"/>
    <w:rsid w:val="008D5855"/>
    <w:rsid w:val="008D5F31"/>
    <w:rsid w:val="008D5F6A"/>
    <w:rsid w:val="008D6218"/>
    <w:rsid w:val="008D6518"/>
    <w:rsid w:val="008D69E2"/>
    <w:rsid w:val="008D6ABD"/>
    <w:rsid w:val="008D6E31"/>
    <w:rsid w:val="008D706B"/>
    <w:rsid w:val="008D76BD"/>
    <w:rsid w:val="008D7D47"/>
    <w:rsid w:val="008D7F9E"/>
    <w:rsid w:val="008E0A35"/>
    <w:rsid w:val="008E0A3D"/>
    <w:rsid w:val="008E0BF4"/>
    <w:rsid w:val="008E0EDF"/>
    <w:rsid w:val="008E1080"/>
    <w:rsid w:val="008E1342"/>
    <w:rsid w:val="008E16D0"/>
    <w:rsid w:val="008E180C"/>
    <w:rsid w:val="008E18D0"/>
    <w:rsid w:val="008E1BEF"/>
    <w:rsid w:val="008E23AB"/>
    <w:rsid w:val="008E256D"/>
    <w:rsid w:val="008E294F"/>
    <w:rsid w:val="008E3186"/>
    <w:rsid w:val="008E327C"/>
    <w:rsid w:val="008E3293"/>
    <w:rsid w:val="008E3473"/>
    <w:rsid w:val="008E370A"/>
    <w:rsid w:val="008E382D"/>
    <w:rsid w:val="008E3CB3"/>
    <w:rsid w:val="008E42F7"/>
    <w:rsid w:val="008E4414"/>
    <w:rsid w:val="008E4442"/>
    <w:rsid w:val="008E44D9"/>
    <w:rsid w:val="008E494E"/>
    <w:rsid w:val="008E49B3"/>
    <w:rsid w:val="008E4BDD"/>
    <w:rsid w:val="008E4D44"/>
    <w:rsid w:val="008E4D7A"/>
    <w:rsid w:val="008E4DC7"/>
    <w:rsid w:val="008E50A1"/>
    <w:rsid w:val="008E5240"/>
    <w:rsid w:val="008E56DA"/>
    <w:rsid w:val="008E5DD7"/>
    <w:rsid w:val="008E6059"/>
    <w:rsid w:val="008E63BF"/>
    <w:rsid w:val="008E65CD"/>
    <w:rsid w:val="008E6753"/>
    <w:rsid w:val="008E677D"/>
    <w:rsid w:val="008E689D"/>
    <w:rsid w:val="008E6DCA"/>
    <w:rsid w:val="008E6EC9"/>
    <w:rsid w:val="008E7494"/>
    <w:rsid w:val="008E753B"/>
    <w:rsid w:val="008E75B2"/>
    <w:rsid w:val="008E7A84"/>
    <w:rsid w:val="008E7AA8"/>
    <w:rsid w:val="008E7C92"/>
    <w:rsid w:val="008E7E4E"/>
    <w:rsid w:val="008F0B63"/>
    <w:rsid w:val="008F1069"/>
    <w:rsid w:val="008F18F8"/>
    <w:rsid w:val="008F1CB3"/>
    <w:rsid w:val="008F2287"/>
    <w:rsid w:val="008F25B4"/>
    <w:rsid w:val="008F2C6B"/>
    <w:rsid w:val="008F2D36"/>
    <w:rsid w:val="008F2F38"/>
    <w:rsid w:val="008F2F74"/>
    <w:rsid w:val="008F3058"/>
    <w:rsid w:val="008F355E"/>
    <w:rsid w:val="008F36BF"/>
    <w:rsid w:val="008F3801"/>
    <w:rsid w:val="008F3A0A"/>
    <w:rsid w:val="008F3D71"/>
    <w:rsid w:val="008F41E3"/>
    <w:rsid w:val="008F46EA"/>
    <w:rsid w:val="008F4D44"/>
    <w:rsid w:val="008F4E5E"/>
    <w:rsid w:val="008F4F48"/>
    <w:rsid w:val="008F5431"/>
    <w:rsid w:val="008F55CC"/>
    <w:rsid w:val="008F56C2"/>
    <w:rsid w:val="008F599F"/>
    <w:rsid w:val="008F59FD"/>
    <w:rsid w:val="008F5BDC"/>
    <w:rsid w:val="008F5E9B"/>
    <w:rsid w:val="008F60E6"/>
    <w:rsid w:val="008F6103"/>
    <w:rsid w:val="008F6315"/>
    <w:rsid w:val="008F67C7"/>
    <w:rsid w:val="008F6BC6"/>
    <w:rsid w:val="008F6EBF"/>
    <w:rsid w:val="008F706B"/>
    <w:rsid w:val="008F7765"/>
    <w:rsid w:val="008F7768"/>
    <w:rsid w:val="008F7865"/>
    <w:rsid w:val="008F797A"/>
    <w:rsid w:val="008F7D67"/>
    <w:rsid w:val="008F7F49"/>
    <w:rsid w:val="0090019F"/>
    <w:rsid w:val="00900420"/>
    <w:rsid w:val="0090089D"/>
    <w:rsid w:val="009008C3"/>
    <w:rsid w:val="00900927"/>
    <w:rsid w:val="00900BA7"/>
    <w:rsid w:val="009013F3"/>
    <w:rsid w:val="00901499"/>
    <w:rsid w:val="00901B85"/>
    <w:rsid w:val="00901CC3"/>
    <w:rsid w:val="00901DCD"/>
    <w:rsid w:val="00901F16"/>
    <w:rsid w:val="00902153"/>
    <w:rsid w:val="00902159"/>
    <w:rsid w:val="009021DB"/>
    <w:rsid w:val="00902480"/>
    <w:rsid w:val="009024B0"/>
    <w:rsid w:val="0090263E"/>
    <w:rsid w:val="00902650"/>
    <w:rsid w:val="0090271D"/>
    <w:rsid w:val="00902A30"/>
    <w:rsid w:val="00902CCB"/>
    <w:rsid w:val="009031ED"/>
    <w:rsid w:val="009033B8"/>
    <w:rsid w:val="00903526"/>
    <w:rsid w:val="009037C5"/>
    <w:rsid w:val="00903B89"/>
    <w:rsid w:val="00903C84"/>
    <w:rsid w:val="00903EDC"/>
    <w:rsid w:val="009043F1"/>
    <w:rsid w:val="009048A6"/>
    <w:rsid w:val="00904B02"/>
    <w:rsid w:val="00904FF4"/>
    <w:rsid w:val="00905203"/>
    <w:rsid w:val="0090571E"/>
    <w:rsid w:val="009059C2"/>
    <w:rsid w:val="00905FFC"/>
    <w:rsid w:val="0090639D"/>
    <w:rsid w:val="00906481"/>
    <w:rsid w:val="009069AB"/>
    <w:rsid w:val="009069FC"/>
    <w:rsid w:val="00906CAB"/>
    <w:rsid w:val="0090702E"/>
    <w:rsid w:val="00907450"/>
    <w:rsid w:val="0090749D"/>
    <w:rsid w:val="009079BD"/>
    <w:rsid w:val="00907A65"/>
    <w:rsid w:val="00907CD0"/>
    <w:rsid w:val="00907F19"/>
    <w:rsid w:val="00910428"/>
    <w:rsid w:val="00910502"/>
    <w:rsid w:val="009105A0"/>
    <w:rsid w:val="00910AA2"/>
    <w:rsid w:val="00910D28"/>
    <w:rsid w:val="00910EC5"/>
    <w:rsid w:val="00910F83"/>
    <w:rsid w:val="0091142C"/>
    <w:rsid w:val="00911482"/>
    <w:rsid w:val="009115E3"/>
    <w:rsid w:val="009115F8"/>
    <w:rsid w:val="009116A4"/>
    <w:rsid w:val="00911A13"/>
    <w:rsid w:val="00911BA1"/>
    <w:rsid w:val="00912066"/>
    <w:rsid w:val="009122FB"/>
    <w:rsid w:val="0091266F"/>
    <w:rsid w:val="00912761"/>
    <w:rsid w:val="00912880"/>
    <w:rsid w:val="0091324B"/>
    <w:rsid w:val="00913401"/>
    <w:rsid w:val="00913549"/>
    <w:rsid w:val="0091374E"/>
    <w:rsid w:val="0091395A"/>
    <w:rsid w:val="00913E39"/>
    <w:rsid w:val="00913E8C"/>
    <w:rsid w:val="009145E0"/>
    <w:rsid w:val="009146E9"/>
    <w:rsid w:val="00914933"/>
    <w:rsid w:val="00914FBB"/>
    <w:rsid w:val="009156A1"/>
    <w:rsid w:val="00915B35"/>
    <w:rsid w:val="00915FF1"/>
    <w:rsid w:val="0091654C"/>
    <w:rsid w:val="0091658A"/>
    <w:rsid w:val="0091680E"/>
    <w:rsid w:val="00916A9C"/>
    <w:rsid w:val="00916DE0"/>
    <w:rsid w:val="00917201"/>
    <w:rsid w:val="00917592"/>
    <w:rsid w:val="00917704"/>
    <w:rsid w:val="009178FE"/>
    <w:rsid w:val="00920017"/>
    <w:rsid w:val="00920795"/>
    <w:rsid w:val="00920FC2"/>
    <w:rsid w:val="00920FED"/>
    <w:rsid w:val="00921152"/>
    <w:rsid w:val="009217F1"/>
    <w:rsid w:val="0092184F"/>
    <w:rsid w:val="00921FC3"/>
    <w:rsid w:val="009226CF"/>
    <w:rsid w:val="00922BF2"/>
    <w:rsid w:val="00922D6E"/>
    <w:rsid w:val="0092317C"/>
    <w:rsid w:val="009233AA"/>
    <w:rsid w:val="00923471"/>
    <w:rsid w:val="00923B7C"/>
    <w:rsid w:val="00923E7B"/>
    <w:rsid w:val="00924257"/>
    <w:rsid w:val="00924432"/>
    <w:rsid w:val="009249C9"/>
    <w:rsid w:val="00924AAA"/>
    <w:rsid w:val="00924D1A"/>
    <w:rsid w:val="00924F5B"/>
    <w:rsid w:val="00924F5D"/>
    <w:rsid w:val="009250F1"/>
    <w:rsid w:val="0092510C"/>
    <w:rsid w:val="00925520"/>
    <w:rsid w:val="009256E8"/>
    <w:rsid w:val="009259ED"/>
    <w:rsid w:val="009259F8"/>
    <w:rsid w:val="00925F2C"/>
    <w:rsid w:val="00926591"/>
    <w:rsid w:val="009265F9"/>
    <w:rsid w:val="009266C6"/>
    <w:rsid w:val="00926811"/>
    <w:rsid w:val="00926C6A"/>
    <w:rsid w:val="00926DD7"/>
    <w:rsid w:val="00926F74"/>
    <w:rsid w:val="00927244"/>
    <w:rsid w:val="00927927"/>
    <w:rsid w:val="0092793C"/>
    <w:rsid w:val="00927CD4"/>
    <w:rsid w:val="00927E6D"/>
    <w:rsid w:val="009301BC"/>
    <w:rsid w:val="009303A9"/>
    <w:rsid w:val="009306A3"/>
    <w:rsid w:val="00930728"/>
    <w:rsid w:val="00930F52"/>
    <w:rsid w:val="00930FEF"/>
    <w:rsid w:val="009310D2"/>
    <w:rsid w:val="0093114A"/>
    <w:rsid w:val="0093142F"/>
    <w:rsid w:val="00931BE9"/>
    <w:rsid w:val="00931D10"/>
    <w:rsid w:val="0093206E"/>
    <w:rsid w:val="009321F8"/>
    <w:rsid w:val="009322C3"/>
    <w:rsid w:val="0093247E"/>
    <w:rsid w:val="00932721"/>
    <w:rsid w:val="00932830"/>
    <w:rsid w:val="00932D9C"/>
    <w:rsid w:val="00932E2D"/>
    <w:rsid w:val="009335C0"/>
    <w:rsid w:val="009335D0"/>
    <w:rsid w:val="009338CE"/>
    <w:rsid w:val="009339FB"/>
    <w:rsid w:val="00934229"/>
    <w:rsid w:val="009342B6"/>
    <w:rsid w:val="009342E5"/>
    <w:rsid w:val="0093434E"/>
    <w:rsid w:val="009343D1"/>
    <w:rsid w:val="009344C8"/>
    <w:rsid w:val="00934698"/>
    <w:rsid w:val="009347D9"/>
    <w:rsid w:val="00934978"/>
    <w:rsid w:val="00934B17"/>
    <w:rsid w:val="00934E0D"/>
    <w:rsid w:val="00934F4C"/>
    <w:rsid w:val="0093533D"/>
    <w:rsid w:val="00935582"/>
    <w:rsid w:val="009358EE"/>
    <w:rsid w:val="009359FC"/>
    <w:rsid w:val="009364E9"/>
    <w:rsid w:val="009366B8"/>
    <w:rsid w:val="00936AD1"/>
    <w:rsid w:val="00936CFE"/>
    <w:rsid w:val="00936D24"/>
    <w:rsid w:val="00936DFB"/>
    <w:rsid w:val="00937398"/>
    <w:rsid w:val="00937401"/>
    <w:rsid w:val="0093760C"/>
    <w:rsid w:val="0093799F"/>
    <w:rsid w:val="00937AAE"/>
    <w:rsid w:val="00937E8B"/>
    <w:rsid w:val="00937F5A"/>
    <w:rsid w:val="009403E7"/>
    <w:rsid w:val="0094060E"/>
    <w:rsid w:val="0094072F"/>
    <w:rsid w:val="00940F35"/>
    <w:rsid w:val="00940FC3"/>
    <w:rsid w:val="00941CCF"/>
    <w:rsid w:val="0094203A"/>
    <w:rsid w:val="00942572"/>
    <w:rsid w:val="0094286D"/>
    <w:rsid w:val="0094295B"/>
    <w:rsid w:val="00943076"/>
    <w:rsid w:val="00943177"/>
    <w:rsid w:val="0094319A"/>
    <w:rsid w:val="009436A4"/>
    <w:rsid w:val="009438C1"/>
    <w:rsid w:val="009438C7"/>
    <w:rsid w:val="00943D45"/>
    <w:rsid w:val="00943E6B"/>
    <w:rsid w:val="009440A4"/>
    <w:rsid w:val="009440D7"/>
    <w:rsid w:val="00944759"/>
    <w:rsid w:val="00944870"/>
    <w:rsid w:val="0094506A"/>
    <w:rsid w:val="009453B0"/>
    <w:rsid w:val="009453C1"/>
    <w:rsid w:val="009456B3"/>
    <w:rsid w:val="009456FB"/>
    <w:rsid w:val="0094576F"/>
    <w:rsid w:val="00945829"/>
    <w:rsid w:val="00945ED0"/>
    <w:rsid w:val="00946272"/>
    <w:rsid w:val="00946B1F"/>
    <w:rsid w:val="00946D6B"/>
    <w:rsid w:val="009470F8"/>
    <w:rsid w:val="0094714A"/>
    <w:rsid w:val="00947682"/>
    <w:rsid w:val="0094776D"/>
    <w:rsid w:val="00947ED1"/>
    <w:rsid w:val="00947F95"/>
    <w:rsid w:val="00950041"/>
    <w:rsid w:val="009500AC"/>
    <w:rsid w:val="00950214"/>
    <w:rsid w:val="009507D5"/>
    <w:rsid w:val="00950815"/>
    <w:rsid w:val="00950935"/>
    <w:rsid w:val="00950E73"/>
    <w:rsid w:val="00950E7C"/>
    <w:rsid w:val="00950EA4"/>
    <w:rsid w:val="00950FF5"/>
    <w:rsid w:val="00951049"/>
    <w:rsid w:val="0095124D"/>
    <w:rsid w:val="00951325"/>
    <w:rsid w:val="009516B3"/>
    <w:rsid w:val="00951CDA"/>
    <w:rsid w:val="00951E4E"/>
    <w:rsid w:val="009523BF"/>
    <w:rsid w:val="009524F1"/>
    <w:rsid w:val="0095251C"/>
    <w:rsid w:val="009529B5"/>
    <w:rsid w:val="00952D40"/>
    <w:rsid w:val="00952F9F"/>
    <w:rsid w:val="0095300B"/>
    <w:rsid w:val="0095309C"/>
    <w:rsid w:val="009537E9"/>
    <w:rsid w:val="00953A10"/>
    <w:rsid w:val="009540C5"/>
    <w:rsid w:val="009548F2"/>
    <w:rsid w:val="00954A80"/>
    <w:rsid w:val="00954C17"/>
    <w:rsid w:val="00954F82"/>
    <w:rsid w:val="0095501B"/>
    <w:rsid w:val="009551D8"/>
    <w:rsid w:val="00955271"/>
    <w:rsid w:val="00955896"/>
    <w:rsid w:val="00955A3A"/>
    <w:rsid w:val="00955A3C"/>
    <w:rsid w:val="00955CE1"/>
    <w:rsid w:val="0095640E"/>
    <w:rsid w:val="009564E4"/>
    <w:rsid w:val="00956637"/>
    <w:rsid w:val="00956828"/>
    <w:rsid w:val="009568C0"/>
    <w:rsid w:val="00956E48"/>
    <w:rsid w:val="00956EC2"/>
    <w:rsid w:val="00956F0C"/>
    <w:rsid w:val="009570EF"/>
    <w:rsid w:val="0095726F"/>
    <w:rsid w:val="00957A70"/>
    <w:rsid w:val="00957DB3"/>
    <w:rsid w:val="00957F09"/>
    <w:rsid w:val="009604B1"/>
    <w:rsid w:val="00960622"/>
    <w:rsid w:val="009607FA"/>
    <w:rsid w:val="00960866"/>
    <w:rsid w:val="009608C8"/>
    <w:rsid w:val="00960925"/>
    <w:rsid w:val="00960B49"/>
    <w:rsid w:val="00960BA1"/>
    <w:rsid w:val="00960E72"/>
    <w:rsid w:val="00960E7A"/>
    <w:rsid w:val="00960ED8"/>
    <w:rsid w:val="00961290"/>
    <w:rsid w:val="009613B5"/>
    <w:rsid w:val="009619AF"/>
    <w:rsid w:val="00961A50"/>
    <w:rsid w:val="00961B12"/>
    <w:rsid w:val="00961FC0"/>
    <w:rsid w:val="00962053"/>
    <w:rsid w:val="009621E0"/>
    <w:rsid w:val="00962395"/>
    <w:rsid w:val="0096243E"/>
    <w:rsid w:val="009626EB"/>
    <w:rsid w:val="0096280C"/>
    <w:rsid w:val="009629A5"/>
    <w:rsid w:val="00962A40"/>
    <w:rsid w:val="00963297"/>
    <w:rsid w:val="00963981"/>
    <w:rsid w:val="0096407D"/>
    <w:rsid w:val="00964131"/>
    <w:rsid w:val="0096481E"/>
    <w:rsid w:val="00964B44"/>
    <w:rsid w:val="00964B55"/>
    <w:rsid w:val="00964C8C"/>
    <w:rsid w:val="00964F52"/>
    <w:rsid w:val="009650FB"/>
    <w:rsid w:val="0096590B"/>
    <w:rsid w:val="00965A25"/>
    <w:rsid w:val="00965C3F"/>
    <w:rsid w:val="00965E04"/>
    <w:rsid w:val="00965EB4"/>
    <w:rsid w:val="00965FC4"/>
    <w:rsid w:val="0096627A"/>
    <w:rsid w:val="0096645B"/>
    <w:rsid w:val="009666D5"/>
    <w:rsid w:val="00966721"/>
    <w:rsid w:val="0096692D"/>
    <w:rsid w:val="00966A6E"/>
    <w:rsid w:val="00966B71"/>
    <w:rsid w:val="009670E2"/>
    <w:rsid w:val="0096718A"/>
    <w:rsid w:val="0096772D"/>
    <w:rsid w:val="0096789C"/>
    <w:rsid w:val="00967B69"/>
    <w:rsid w:val="00967C4D"/>
    <w:rsid w:val="00967C91"/>
    <w:rsid w:val="00970247"/>
    <w:rsid w:val="00970639"/>
    <w:rsid w:val="0097084E"/>
    <w:rsid w:val="00970F71"/>
    <w:rsid w:val="0097100B"/>
    <w:rsid w:val="0097123F"/>
    <w:rsid w:val="00971701"/>
    <w:rsid w:val="00971734"/>
    <w:rsid w:val="00971AF4"/>
    <w:rsid w:val="00971B07"/>
    <w:rsid w:val="00971D0A"/>
    <w:rsid w:val="00971DBD"/>
    <w:rsid w:val="00971DCE"/>
    <w:rsid w:val="00972898"/>
    <w:rsid w:val="009729A0"/>
    <w:rsid w:val="00972B80"/>
    <w:rsid w:val="00972E45"/>
    <w:rsid w:val="00972E6B"/>
    <w:rsid w:val="009730B4"/>
    <w:rsid w:val="0097330B"/>
    <w:rsid w:val="00973392"/>
    <w:rsid w:val="009734A8"/>
    <w:rsid w:val="009737D5"/>
    <w:rsid w:val="00973C6D"/>
    <w:rsid w:val="00973CC4"/>
    <w:rsid w:val="00973D35"/>
    <w:rsid w:val="00974199"/>
    <w:rsid w:val="00974243"/>
    <w:rsid w:val="009746A0"/>
    <w:rsid w:val="00974A6B"/>
    <w:rsid w:val="00974D8D"/>
    <w:rsid w:val="00975225"/>
    <w:rsid w:val="009753E6"/>
    <w:rsid w:val="00975AF2"/>
    <w:rsid w:val="00975C0A"/>
    <w:rsid w:val="00975FE4"/>
    <w:rsid w:val="0097623F"/>
    <w:rsid w:val="00976470"/>
    <w:rsid w:val="0097670A"/>
    <w:rsid w:val="00976BE3"/>
    <w:rsid w:val="0097746F"/>
    <w:rsid w:val="009801A7"/>
    <w:rsid w:val="0098033D"/>
    <w:rsid w:val="00980436"/>
    <w:rsid w:val="00980ABB"/>
    <w:rsid w:val="00980C41"/>
    <w:rsid w:val="00980D7B"/>
    <w:rsid w:val="00980E93"/>
    <w:rsid w:val="00980E96"/>
    <w:rsid w:val="00981328"/>
    <w:rsid w:val="00981787"/>
    <w:rsid w:val="009818E7"/>
    <w:rsid w:val="00981B9D"/>
    <w:rsid w:val="00981E54"/>
    <w:rsid w:val="00981FF4"/>
    <w:rsid w:val="00982028"/>
    <w:rsid w:val="00982135"/>
    <w:rsid w:val="0098223F"/>
    <w:rsid w:val="009825CA"/>
    <w:rsid w:val="00982754"/>
    <w:rsid w:val="009829CD"/>
    <w:rsid w:val="00982C6B"/>
    <w:rsid w:val="00982EFB"/>
    <w:rsid w:val="00983340"/>
    <w:rsid w:val="0098355F"/>
    <w:rsid w:val="00984143"/>
    <w:rsid w:val="009845DD"/>
    <w:rsid w:val="00984B4F"/>
    <w:rsid w:val="00984B8D"/>
    <w:rsid w:val="00984D53"/>
    <w:rsid w:val="00984D65"/>
    <w:rsid w:val="009851BE"/>
    <w:rsid w:val="0098594C"/>
    <w:rsid w:val="00985957"/>
    <w:rsid w:val="00985B3D"/>
    <w:rsid w:val="00985CD1"/>
    <w:rsid w:val="00985FDE"/>
    <w:rsid w:val="00986A17"/>
    <w:rsid w:val="00987145"/>
    <w:rsid w:val="0098727F"/>
    <w:rsid w:val="0098748E"/>
    <w:rsid w:val="009875D7"/>
    <w:rsid w:val="009879D9"/>
    <w:rsid w:val="00987B15"/>
    <w:rsid w:val="00987C3B"/>
    <w:rsid w:val="00987FC3"/>
    <w:rsid w:val="00990190"/>
    <w:rsid w:val="00990331"/>
    <w:rsid w:val="0099054D"/>
    <w:rsid w:val="00990771"/>
    <w:rsid w:val="00990CB7"/>
    <w:rsid w:val="00990DD4"/>
    <w:rsid w:val="00990F49"/>
    <w:rsid w:val="00990F85"/>
    <w:rsid w:val="009910FB"/>
    <w:rsid w:val="009911EA"/>
    <w:rsid w:val="009913E8"/>
    <w:rsid w:val="00991674"/>
    <w:rsid w:val="009917E0"/>
    <w:rsid w:val="009917E9"/>
    <w:rsid w:val="0099189F"/>
    <w:rsid w:val="00991B03"/>
    <w:rsid w:val="00991FFF"/>
    <w:rsid w:val="00992219"/>
    <w:rsid w:val="009924D8"/>
    <w:rsid w:val="0099293C"/>
    <w:rsid w:val="00992E0E"/>
    <w:rsid w:val="00993BB1"/>
    <w:rsid w:val="00993C1C"/>
    <w:rsid w:val="00994213"/>
    <w:rsid w:val="00994584"/>
    <w:rsid w:val="00994C30"/>
    <w:rsid w:val="00994EC5"/>
    <w:rsid w:val="00994F52"/>
    <w:rsid w:val="00994FD2"/>
    <w:rsid w:val="009954C7"/>
    <w:rsid w:val="0099555B"/>
    <w:rsid w:val="00995C83"/>
    <w:rsid w:val="00995DB4"/>
    <w:rsid w:val="00995EE5"/>
    <w:rsid w:val="009963CA"/>
    <w:rsid w:val="00996B67"/>
    <w:rsid w:val="00996F11"/>
    <w:rsid w:val="009975FC"/>
    <w:rsid w:val="009A0007"/>
    <w:rsid w:val="009A004C"/>
    <w:rsid w:val="009A0554"/>
    <w:rsid w:val="009A05BF"/>
    <w:rsid w:val="009A0B86"/>
    <w:rsid w:val="009A0DF5"/>
    <w:rsid w:val="009A0E03"/>
    <w:rsid w:val="009A0E24"/>
    <w:rsid w:val="009A0FD0"/>
    <w:rsid w:val="009A1404"/>
    <w:rsid w:val="009A1443"/>
    <w:rsid w:val="009A149D"/>
    <w:rsid w:val="009A159D"/>
    <w:rsid w:val="009A19A5"/>
    <w:rsid w:val="009A1A02"/>
    <w:rsid w:val="009A1A54"/>
    <w:rsid w:val="009A1C6F"/>
    <w:rsid w:val="009A1E3C"/>
    <w:rsid w:val="009A25A5"/>
    <w:rsid w:val="009A25ED"/>
    <w:rsid w:val="009A26EC"/>
    <w:rsid w:val="009A2AC9"/>
    <w:rsid w:val="009A2EC0"/>
    <w:rsid w:val="009A2F93"/>
    <w:rsid w:val="009A3281"/>
    <w:rsid w:val="009A3350"/>
    <w:rsid w:val="009A3417"/>
    <w:rsid w:val="009A3D87"/>
    <w:rsid w:val="009A3E85"/>
    <w:rsid w:val="009A3FA3"/>
    <w:rsid w:val="009A4179"/>
    <w:rsid w:val="009A420A"/>
    <w:rsid w:val="009A4452"/>
    <w:rsid w:val="009A475B"/>
    <w:rsid w:val="009A47C2"/>
    <w:rsid w:val="009A4A63"/>
    <w:rsid w:val="009A5264"/>
    <w:rsid w:val="009A5475"/>
    <w:rsid w:val="009A557C"/>
    <w:rsid w:val="009A589D"/>
    <w:rsid w:val="009A5A33"/>
    <w:rsid w:val="009A5BAB"/>
    <w:rsid w:val="009A5C63"/>
    <w:rsid w:val="009A5D23"/>
    <w:rsid w:val="009A5F8B"/>
    <w:rsid w:val="009A60B5"/>
    <w:rsid w:val="009A6247"/>
    <w:rsid w:val="009A631E"/>
    <w:rsid w:val="009A6413"/>
    <w:rsid w:val="009A6492"/>
    <w:rsid w:val="009A6510"/>
    <w:rsid w:val="009A6844"/>
    <w:rsid w:val="009A69D4"/>
    <w:rsid w:val="009A69D8"/>
    <w:rsid w:val="009A6B26"/>
    <w:rsid w:val="009A707F"/>
    <w:rsid w:val="009A716B"/>
    <w:rsid w:val="009A792A"/>
    <w:rsid w:val="009A7C68"/>
    <w:rsid w:val="009A7E45"/>
    <w:rsid w:val="009A7F61"/>
    <w:rsid w:val="009A7F9C"/>
    <w:rsid w:val="009B00F8"/>
    <w:rsid w:val="009B0565"/>
    <w:rsid w:val="009B0672"/>
    <w:rsid w:val="009B07CF"/>
    <w:rsid w:val="009B085E"/>
    <w:rsid w:val="009B0A39"/>
    <w:rsid w:val="009B0DF9"/>
    <w:rsid w:val="009B0E90"/>
    <w:rsid w:val="009B0EBB"/>
    <w:rsid w:val="009B11DA"/>
    <w:rsid w:val="009B14FA"/>
    <w:rsid w:val="009B15B5"/>
    <w:rsid w:val="009B1631"/>
    <w:rsid w:val="009B1CAB"/>
    <w:rsid w:val="009B1D58"/>
    <w:rsid w:val="009B1F70"/>
    <w:rsid w:val="009B2092"/>
    <w:rsid w:val="009B20FF"/>
    <w:rsid w:val="009B2247"/>
    <w:rsid w:val="009B281E"/>
    <w:rsid w:val="009B29F3"/>
    <w:rsid w:val="009B2C39"/>
    <w:rsid w:val="009B2F34"/>
    <w:rsid w:val="009B2F4D"/>
    <w:rsid w:val="009B3431"/>
    <w:rsid w:val="009B3748"/>
    <w:rsid w:val="009B37C2"/>
    <w:rsid w:val="009B3C0D"/>
    <w:rsid w:val="009B3FF8"/>
    <w:rsid w:val="009B444E"/>
    <w:rsid w:val="009B4711"/>
    <w:rsid w:val="009B47B1"/>
    <w:rsid w:val="009B47CD"/>
    <w:rsid w:val="009B4B0F"/>
    <w:rsid w:val="009B51C0"/>
    <w:rsid w:val="009B570C"/>
    <w:rsid w:val="009B608B"/>
    <w:rsid w:val="009B6214"/>
    <w:rsid w:val="009B6252"/>
    <w:rsid w:val="009B6269"/>
    <w:rsid w:val="009B62BB"/>
    <w:rsid w:val="009B6387"/>
    <w:rsid w:val="009B663E"/>
    <w:rsid w:val="009B689F"/>
    <w:rsid w:val="009B6940"/>
    <w:rsid w:val="009B695A"/>
    <w:rsid w:val="009B6DD1"/>
    <w:rsid w:val="009B6E99"/>
    <w:rsid w:val="009B788F"/>
    <w:rsid w:val="009B79B6"/>
    <w:rsid w:val="009B7EBD"/>
    <w:rsid w:val="009C0011"/>
    <w:rsid w:val="009C0385"/>
    <w:rsid w:val="009C04B7"/>
    <w:rsid w:val="009C04DB"/>
    <w:rsid w:val="009C05D3"/>
    <w:rsid w:val="009C0B63"/>
    <w:rsid w:val="009C102C"/>
    <w:rsid w:val="009C1037"/>
    <w:rsid w:val="009C13DE"/>
    <w:rsid w:val="009C186A"/>
    <w:rsid w:val="009C1C85"/>
    <w:rsid w:val="009C1D4A"/>
    <w:rsid w:val="009C207B"/>
    <w:rsid w:val="009C2586"/>
    <w:rsid w:val="009C2804"/>
    <w:rsid w:val="009C2872"/>
    <w:rsid w:val="009C30F8"/>
    <w:rsid w:val="009C3276"/>
    <w:rsid w:val="009C3376"/>
    <w:rsid w:val="009C3E1B"/>
    <w:rsid w:val="009C4263"/>
    <w:rsid w:val="009C4372"/>
    <w:rsid w:val="009C45D9"/>
    <w:rsid w:val="009C4851"/>
    <w:rsid w:val="009C4B03"/>
    <w:rsid w:val="009C5156"/>
    <w:rsid w:val="009C53BB"/>
    <w:rsid w:val="009C5581"/>
    <w:rsid w:val="009C55D3"/>
    <w:rsid w:val="009C5C7A"/>
    <w:rsid w:val="009C6511"/>
    <w:rsid w:val="009C6729"/>
    <w:rsid w:val="009C6959"/>
    <w:rsid w:val="009C69BB"/>
    <w:rsid w:val="009C69BE"/>
    <w:rsid w:val="009C6A31"/>
    <w:rsid w:val="009C6D0A"/>
    <w:rsid w:val="009C6D8B"/>
    <w:rsid w:val="009C713E"/>
    <w:rsid w:val="009C74F2"/>
    <w:rsid w:val="009C75BC"/>
    <w:rsid w:val="009C7C87"/>
    <w:rsid w:val="009D0118"/>
    <w:rsid w:val="009D046A"/>
    <w:rsid w:val="009D0597"/>
    <w:rsid w:val="009D0961"/>
    <w:rsid w:val="009D0A8D"/>
    <w:rsid w:val="009D0AE3"/>
    <w:rsid w:val="009D0EFA"/>
    <w:rsid w:val="009D0F43"/>
    <w:rsid w:val="009D100D"/>
    <w:rsid w:val="009D13EA"/>
    <w:rsid w:val="009D142C"/>
    <w:rsid w:val="009D145A"/>
    <w:rsid w:val="009D1483"/>
    <w:rsid w:val="009D17C9"/>
    <w:rsid w:val="009D18F6"/>
    <w:rsid w:val="009D2017"/>
    <w:rsid w:val="009D25B8"/>
    <w:rsid w:val="009D2915"/>
    <w:rsid w:val="009D3126"/>
    <w:rsid w:val="009D32A0"/>
    <w:rsid w:val="009D3527"/>
    <w:rsid w:val="009D37AA"/>
    <w:rsid w:val="009D3A65"/>
    <w:rsid w:val="009D3BA3"/>
    <w:rsid w:val="009D42EC"/>
    <w:rsid w:val="009D4594"/>
    <w:rsid w:val="009D4914"/>
    <w:rsid w:val="009D4D01"/>
    <w:rsid w:val="009D4E21"/>
    <w:rsid w:val="009D5168"/>
    <w:rsid w:val="009D5373"/>
    <w:rsid w:val="009D555B"/>
    <w:rsid w:val="009D5C5E"/>
    <w:rsid w:val="009D5DDD"/>
    <w:rsid w:val="009D5DEA"/>
    <w:rsid w:val="009D6420"/>
    <w:rsid w:val="009D6495"/>
    <w:rsid w:val="009D6C37"/>
    <w:rsid w:val="009D738B"/>
    <w:rsid w:val="009D75FC"/>
    <w:rsid w:val="009D7757"/>
    <w:rsid w:val="009D7EEB"/>
    <w:rsid w:val="009E0546"/>
    <w:rsid w:val="009E0B48"/>
    <w:rsid w:val="009E0C00"/>
    <w:rsid w:val="009E0D03"/>
    <w:rsid w:val="009E100D"/>
    <w:rsid w:val="009E10C7"/>
    <w:rsid w:val="009E1C2F"/>
    <w:rsid w:val="009E1F7A"/>
    <w:rsid w:val="009E1F89"/>
    <w:rsid w:val="009E2652"/>
    <w:rsid w:val="009E2896"/>
    <w:rsid w:val="009E2A8D"/>
    <w:rsid w:val="009E2B02"/>
    <w:rsid w:val="009E2C43"/>
    <w:rsid w:val="009E3271"/>
    <w:rsid w:val="009E3523"/>
    <w:rsid w:val="009E3B1D"/>
    <w:rsid w:val="009E3BA5"/>
    <w:rsid w:val="009E3BE5"/>
    <w:rsid w:val="009E3C12"/>
    <w:rsid w:val="009E3EA5"/>
    <w:rsid w:val="009E3FAE"/>
    <w:rsid w:val="009E41D6"/>
    <w:rsid w:val="009E4450"/>
    <w:rsid w:val="009E4A16"/>
    <w:rsid w:val="009E4AEB"/>
    <w:rsid w:val="009E4F37"/>
    <w:rsid w:val="009E5082"/>
    <w:rsid w:val="009E545A"/>
    <w:rsid w:val="009E5AF8"/>
    <w:rsid w:val="009E5DEA"/>
    <w:rsid w:val="009E63A4"/>
    <w:rsid w:val="009E6D53"/>
    <w:rsid w:val="009E6FC6"/>
    <w:rsid w:val="009E6FF0"/>
    <w:rsid w:val="009E710C"/>
    <w:rsid w:val="009E7540"/>
    <w:rsid w:val="009E7FD7"/>
    <w:rsid w:val="009F0874"/>
    <w:rsid w:val="009F0F16"/>
    <w:rsid w:val="009F13C4"/>
    <w:rsid w:val="009F14F4"/>
    <w:rsid w:val="009F15A3"/>
    <w:rsid w:val="009F1603"/>
    <w:rsid w:val="009F1919"/>
    <w:rsid w:val="009F1A2D"/>
    <w:rsid w:val="009F1BAB"/>
    <w:rsid w:val="009F1BB6"/>
    <w:rsid w:val="009F23C3"/>
    <w:rsid w:val="009F246A"/>
    <w:rsid w:val="009F274D"/>
    <w:rsid w:val="009F2960"/>
    <w:rsid w:val="009F2A8A"/>
    <w:rsid w:val="009F2C77"/>
    <w:rsid w:val="009F2E2B"/>
    <w:rsid w:val="009F309D"/>
    <w:rsid w:val="009F30A2"/>
    <w:rsid w:val="009F31E1"/>
    <w:rsid w:val="009F346E"/>
    <w:rsid w:val="009F3547"/>
    <w:rsid w:val="009F380A"/>
    <w:rsid w:val="009F3C75"/>
    <w:rsid w:val="009F413B"/>
    <w:rsid w:val="009F421D"/>
    <w:rsid w:val="009F4259"/>
    <w:rsid w:val="009F42F3"/>
    <w:rsid w:val="009F468D"/>
    <w:rsid w:val="009F4840"/>
    <w:rsid w:val="009F495C"/>
    <w:rsid w:val="009F4C82"/>
    <w:rsid w:val="009F4D28"/>
    <w:rsid w:val="009F4F69"/>
    <w:rsid w:val="009F505C"/>
    <w:rsid w:val="009F51DF"/>
    <w:rsid w:val="009F5514"/>
    <w:rsid w:val="009F56E7"/>
    <w:rsid w:val="009F5A3F"/>
    <w:rsid w:val="009F5F6A"/>
    <w:rsid w:val="009F6039"/>
    <w:rsid w:val="009F6371"/>
    <w:rsid w:val="009F6430"/>
    <w:rsid w:val="009F67C1"/>
    <w:rsid w:val="009F70FB"/>
    <w:rsid w:val="009F7586"/>
    <w:rsid w:val="009F7F23"/>
    <w:rsid w:val="00A002B5"/>
    <w:rsid w:val="00A004DF"/>
    <w:rsid w:val="00A00C9A"/>
    <w:rsid w:val="00A01620"/>
    <w:rsid w:val="00A018AF"/>
    <w:rsid w:val="00A01B76"/>
    <w:rsid w:val="00A01C20"/>
    <w:rsid w:val="00A01DFA"/>
    <w:rsid w:val="00A01E0A"/>
    <w:rsid w:val="00A01FA0"/>
    <w:rsid w:val="00A01FFE"/>
    <w:rsid w:val="00A026D5"/>
    <w:rsid w:val="00A02D70"/>
    <w:rsid w:val="00A02E12"/>
    <w:rsid w:val="00A02E24"/>
    <w:rsid w:val="00A0311E"/>
    <w:rsid w:val="00A03604"/>
    <w:rsid w:val="00A0372A"/>
    <w:rsid w:val="00A037A3"/>
    <w:rsid w:val="00A03AA8"/>
    <w:rsid w:val="00A03C1E"/>
    <w:rsid w:val="00A04284"/>
    <w:rsid w:val="00A04BF2"/>
    <w:rsid w:val="00A04CDE"/>
    <w:rsid w:val="00A04CFF"/>
    <w:rsid w:val="00A04D18"/>
    <w:rsid w:val="00A05140"/>
    <w:rsid w:val="00A05266"/>
    <w:rsid w:val="00A052B2"/>
    <w:rsid w:val="00A0537E"/>
    <w:rsid w:val="00A054CC"/>
    <w:rsid w:val="00A05A4E"/>
    <w:rsid w:val="00A05B01"/>
    <w:rsid w:val="00A05F01"/>
    <w:rsid w:val="00A0601A"/>
    <w:rsid w:val="00A0614B"/>
    <w:rsid w:val="00A067AB"/>
    <w:rsid w:val="00A06CCD"/>
    <w:rsid w:val="00A06D36"/>
    <w:rsid w:val="00A0714B"/>
    <w:rsid w:val="00A073C8"/>
    <w:rsid w:val="00A07567"/>
    <w:rsid w:val="00A07C8A"/>
    <w:rsid w:val="00A07F43"/>
    <w:rsid w:val="00A10437"/>
    <w:rsid w:val="00A108DF"/>
    <w:rsid w:val="00A10937"/>
    <w:rsid w:val="00A109CE"/>
    <w:rsid w:val="00A10C81"/>
    <w:rsid w:val="00A10C9C"/>
    <w:rsid w:val="00A10D93"/>
    <w:rsid w:val="00A114A2"/>
    <w:rsid w:val="00A11819"/>
    <w:rsid w:val="00A11989"/>
    <w:rsid w:val="00A124DB"/>
    <w:rsid w:val="00A12533"/>
    <w:rsid w:val="00A1273D"/>
    <w:rsid w:val="00A12B57"/>
    <w:rsid w:val="00A132FB"/>
    <w:rsid w:val="00A13437"/>
    <w:rsid w:val="00A13497"/>
    <w:rsid w:val="00A1358E"/>
    <w:rsid w:val="00A13613"/>
    <w:rsid w:val="00A136F7"/>
    <w:rsid w:val="00A13A4A"/>
    <w:rsid w:val="00A13D96"/>
    <w:rsid w:val="00A14293"/>
    <w:rsid w:val="00A14353"/>
    <w:rsid w:val="00A14387"/>
    <w:rsid w:val="00A143C5"/>
    <w:rsid w:val="00A14410"/>
    <w:rsid w:val="00A144E9"/>
    <w:rsid w:val="00A14C9A"/>
    <w:rsid w:val="00A14D2C"/>
    <w:rsid w:val="00A150A7"/>
    <w:rsid w:val="00A15E18"/>
    <w:rsid w:val="00A15EBA"/>
    <w:rsid w:val="00A16AE2"/>
    <w:rsid w:val="00A16F23"/>
    <w:rsid w:val="00A16F64"/>
    <w:rsid w:val="00A170C0"/>
    <w:rsid w:val="00A17FB6"/>
    <w:rsid w:val="00A17FC4"/>
    <w:rsid w:val="00A2050B"/>
    <w:rsid w:val="00A205E9"/>
    <w:rsid w:val="00A20A1C"/>
    <w:rsid w:val="00A20B96"/>
    <w:rsid w:val="00A20D53"/>
    <w:rsid w:val="00A211DF"/>
    <w:rsid w:val="00A2199A"/>
    <w:rsid w:val="00A219E8"/>
    <w:rsid w:val="00A21C4F"/>
    <w:rsid w:val="00A221A7"/>
    <w:rsid w:val="00A223BD"/>
    <w:rsid w:val="00A2299D"/>
    <w:rsid w:val="00A22A37"/>
    <w:rsid w:val="00A22C03"/>
    <w:rsid w:val="00A22DD1"/>
    <w:rsid w:val="00A22DE3"/>
    <w:rsid w:val="00A22F4B"/>
    <w:rsid w:val="00A2333F"/>
    <w:rsid w:val="00A233C5"/>
    <w:rsid w:val="00A233C7"/>
    <w:rsid w:val="00A234E5"/>
    <w:rsid w:val="00A23585"/>
    <w:rsid w:val="00A2358F"/>
    <w:rsid w:val="00A235DC"/>
    <w:rsid w:val="00A23EDC"/>
    <w:rsid w:val="00A24582"/>
    <w:rsid w:val="00A24686"/>
    <w:rsid w:val="00A247EA"/>
    <w:rsid w:val="00A24BE5"/>
    <w:rsid w:val="00A24C0A"/>
    <w:rsid w:val="00A24D36"/>
    <w:rsid w:val="00A24D8D"/>
    <w:rsid w:val="00A252B5"/>
    <w:rsid w:val="00A25590"/>
    <w:rsid w:val="00A256D3"/>
    <w:rsid w:val="00A25AE8"/>
    <w:rsid w:val="00A25DC4"/>
    <w:rsid w:val="00A25E9E"/>
    <w:rsid w:val="00A25F1F"/>
    <w:rsid w:val="00A25FD0"/>
    <w:rsid w:val="00A263EF"/>
    <w:rsid w:val="00A26972"/>
    <w:rsid w:val="00A26DFE"/>
    <w:rsid w:val="00A2715C"/>
    <w:rsid w:val="00A272D3"/>
    <w:rsid w:val="00A272E6"/>
    <w:rsid w:val="00A274D6"/>
    <w:rsid w:val="00A277F6"/>
    <w:rsid w:val="00A27A7F"/>
    <w:rsid w:val="00A27B53"/>
    <w:rsid w:val="00A27DAA"/>
    <w:rsid w:val="00A27DDC"/>
    <w:rsid w:val="00A27E44"/>
    <w:rsid w:val="00A30057"/>
    <w:rsid w:val="00A301D1"/>
    <w:rsid w:val="00A302A1"/>
    <w:rsid w:val="00A307E6"/>
    <w:rsid w:val="00A30AC4"/>
    <w:rsid w:val="00A30EF6"/>
    <w:rsid w:val="00A31330"/>
    <w:rsid w:val="00A313A3"/>
    <w:rsid w:val="00A3157A"/>
    <w:rsid w:val="00A31890"/>
    <w:rsid w:val="00A31963"/>
    <w:rsid w:val="00A31BE5"/>
    <w:rsid w:val="00A31F4E"/>
    <w:rsid w:val="00A31FB6"/>
    <w:rsid w:val="00A31FC1"/>
    <w:rsid w:val="00A3233A"/>
    <w:rsid w:val="00A325DC"/>
    <w:rsid w:val="00A326B7"/>
    <w:rsid w:val="00A3273A"/>
    <w:rsid w:val="00A32758"/>
    <w:rsid w:val="00A32A87"/>
    <w:rsid w:val="00A32E67"/>
    <w:rsid w:val="00A33498"/>
    <w:rsid w:val="00A334AB"/>
    <w:rsid w:val="00A334AF"/>
    <w:rsid w:val="00A33666"/>
    <w:rsid w:val="00A33733"/>
    <w:rsid w:val="00A33A10"/>
    <w:rsid w:val="00A33F00"/>
    <w:rsid w:val="00A33F27"/>
    <w:rsid w:val="00A33FE3"/>
    <w:rsid w:val="00A3418B"/>
    <w:rsid w:val="00A34748"/>
    <w:rsid w:val="00A34794"/>
    <w:rsid w:val="00A347C5"/>
    <w:rsid w:val="00A34916"/>
    <w:rsid w:val="00A34D50"/>
    <w:rsid w:val="00A3544C"/>
    <w:rsid w:val="00A354BE"/>
    <w:rsid w:val="00A35545"/>
    <w:rsid w:val="00A358A6"/>
    <w:rsid w:val="00A359C0"/>
    <w:rsid w:val="00A35B39"/>
    <w:rsid w:val="00A35D13"/>
    <w:rsid w:val="00A35FCD"/>
    <w:rsid w:val="00A363AB"/>
    <w:rsid w:val="00A363D6"/>
    <w:rsid w:val="00A363DE"/>
    <w:rsid w:val="00A368A6"/>
    <w:rsid w:val="00A368D9"/>
    <w:rsid w:val="00A36AB6"/>
    <w:rsid w:val="00A36C45"/>
    <w:rsid w:val="00A36C84"/>
    <w:rsid w:val="00A370C3"/>
    <w:rsid w:val="00A374BA"/>
    <w:rsid w:val="00A374D5"/>
    <w:rsid w:val="00A37650"/>
    <w:rsid w:val="00A37705"/>
    <w:rsid w:val="00A37972"/>
    <w:rsid w:val="00A37A92"/>
    <w:rsid w:val="00A37D85"/>
    <w:rsid w:val="00A37E81"/>
    <w:rsid w:val="00A40355"/>
    <w:rsid w:val="00A40893"/>
    <w:rsid w:val="00A409F9"/>
    <w:rsid w:val="00A40D10"/>
    <w:rsid w:val="00A40DA9"/>
    <w:rsid w:val="00A40E64"/>
    <w:rsid w:val="00A41078"/>
    <w:rsid w:val="00A41271"/>
    <w:rsid w:val="00A412FC"/>
    <w:rsid w:val="00A4142E"/>
    <w:rsid w:val="00A41CF2"/>
    <w:rsid w:val="00A41D49"/>
    <w:rsid w:val="00A41DD2"/>
    <w:rsid w:val="00A41E26"/>
    <w:rsid w:val="00A41EDC"/>
    <w:rsid w:val="00A42016"/>
    <w:rsid w:val="00A420FA"/>
    <w:rsid w:val="00A423B3"/>
    <w:rsid w:val="00A4246D"/>
    <w:rsid w:val="00A425D3"/>
    <w:rsid w:val="00A42953"/>
    <w:rsid w:val="00A42D4E"/>
    <w:rsid w:val="00A42EA9"/>
    <w:rsid w:val="00A4308C"/>
    <w:rsid w:val="00A430A7"/>
    <w:rsid w:val="00A433A3"/>
    <w:rsid w:val="00A43556"/>
    <w:rsid w:val="00A43723"/>
    <w:rsid w:val="00A43810"/>
    <w:rsid w:val="00A4390A"/>
    <w:rsid w:val="00A43C3F"/>
    <w:rsid w:val="00A43D13"/>
    <w:rsid w:val="00A44075"/>
    <w:rsid w:val="00A44347"/>
    <w:rsid w:val="00A44396"/>
    <w:rsid w:val="00A444F8"/>
    <w:rsid w:val="00A44586"/>
    <w:rsid w:val="00A44B65"/>
    <w:rsid w:val="00A4518D"/>
    <w:rsid w:val="00A452E7"/>
    <w:rsid w:val="00A4566D"/>
    <w:rsid w:val="00A45797"/>
    <w:rsid w:val="00A45825"/>
    <w:rsid w:val="00A45D22"/>
    <w:rsid w:val="00A45F31"/>
    <w:rsid w:val="00A46421"/>
    <w:rsid w:val="00A46426"/>
    <w:rsid w:val="00A465E7"/>
    <w:rsid w:val="00A466BA"/>
    <w:rsid w:val="00A46866"/>
    <w:rsid w:val="00A46CB0"/>
    <w:rsid w:val="00A46D2A"/>
    <w:rsid w:val="00A47303"/>
    <w:rsid w:val="00A4738D"/>
    <w:rsid w:val="00A474FA"/>
    <w:rsid w:val="00A4756E"/>
    <w:rsid w:val="00A478D6"/>
    <w:rsid w:val="00A47A3A"/>
    <w:rsid w:val="00A47BD8"/>
    <w:rsid w:val="00A5012C"/>
    <w:rsid w:val="00A503C7"/>
    <w:rsid w:val="00A50557"/>
    <w:rsid w:val="00A5067F"/>
    <w:rsid w:val="00A507AC"/>
    <w:rsid w:val="00A5080C"/>
    <w:rsid w:val="00A5092A"/>
    <w:rsid w:val="00A50A64"/>
    <w:rsid w:val="00A5102C"/>
    <w:rsid w:val="00A512C2"/>
    <w:rsid w:val="00A513AB"/>
    <w:rsid w:val="00A5141E"/>
    <w:rsid w:val="00A51507"/>
    <w:rsid w:val="00A51B56"/>
    <w:rsid w:val="00A51B9D"/>
    <w:rsid w:val="00A51F99"/>
    <w:rsid w:val="00A5224F"/>
    <w:rsid w:val="00A52638"/>
    <w:rsid w:val="00A52824"/>
    <w:rsid w:val="00A52C70"/>
    <w:rsid w:val="00A535D5"/>
    <w:rsid w:val="00A538FD"/>
    <w:rsid w:val="00A539D0"/>
    <w:rsid w:val="00A53CBC"/>
    <w:rsid w:val="00A53CC1"/>
    <w:rsid w:val="00A53EB0"/>
    <w:rsid w:val="00A5401E"/>
    <w:rsid w:val="00A5409E"/>
    <w:rsid w:val="00A54144"/>
    <w:rsid w:val="00A54617"/>
    <w:rsid w:val="00A54C55"/>
    <w:rsid w:val="00A54CFB"/>
    <w:rsid w:val="00A5514C"/>
    <w:rsid w:val="00A5517C"/>
    <w:rsid w:val="00A554C2"/>
    <w:rsid w:val="00A55A59"/>
    <w:rsid w:val="00A55AB6"/>
    <w:rsid w:val="00A55D8D"/>
    <w:rsid w:val="00A55DCC"/>
    <w:rsid w:val="00A560F4"/>
    <w:rsid w:val="00A5616F"/>
    <w:rsid w:val="00A56309"/>
    <w:rsid w:val="00A5631B"/>
    <w:rsid w:val="00A5646E"/>
    <w:rsid w:val="00A565C6"/>
    <w:rsid w:val="00A56969"/>
    <w:rsid w:val="00A571D5"/>
    <w:rsid w:val="00A5722A"/>
    <w:rsid w:val="00A57242"/>
    <w:rsid w:val="00A573D4"/>
    <w:rsid w:val="00A57422"/>
    <w:rsid w:val="00A57471"/>
    <w:rsid w:val="00A57748"/>
    <w:rsid w:val="00A57771"/>
    <w:rsid w:val="00A57A4C"/>
    <w:rsid w:val="00A57F3C"/>
    <w:rsid w:val="00A60341"/>
    <w:rsid w:val="00A60E81"/>
    <w:rsid w:val="00A610CE"/>
    <w:rsid w:val="00A613DA"/>
    <w:rsid w:val="00A614CF"/>
    <w:rsid w:val="00A61514"/>
    <w:rsid w:val="00A616B1"/>
    <w:rsid w:val="00A61817"/>
    <w:rsid w:val="00A61C20"/>
    <w:rsid w:val="00A6200B"/>
    <w:rsid w:val="00A62276"/>
    <w:rsid w:val="00A62533"/>
    <w:rsid w:val="00A62669"/>
    <w:rsid w:val="00A62B53"/>
    <w:rsid w:val="00A62E86"/>
    <w:rsid w:val="00A62ED8"/>
    <w:rsid w:val="00A630CC"/>
    <w:rsid w:val="00A6339F"/>
    <w:rsid w:val="00A63417"/>
    <w:rsid w:val="00A6379E"/>
    <w:rsid w:val="00A63B45"/>
    <w:rsid w:val="00A63FFB"/>
    <w:rsid w:val="00A6406C"/>
    <w:rsid w:val="00A6414B"/>
    <w:rsid w:val="00A64239"/>
    <w:rsid w:val="00A642BB"/>
    <w:rsid w:val="00A642F0"/>
    <w:rsid w:val="00A6436A"/>
    <w:rsid w:val="00A6469E"/>
    <w:rsid w:val="00A647A1"/>
    <w:rsid w:val="00A64915"/>
    <w:rsid w:val="00A64A62"/>
    <w:rsid w:val="00A65184"/>
    <w:rsid w:val="00A654B9"/>
    <w:rsid w:val="00A659B6"/>
    <w:rsid w:val="00A65A5E"/>
    <w:rsid w:val="00A65DAD"/>
    <w:rsid w:val="00A65E5A"/>
    <w:rsid w:val="00A65F31"/>
    <w:rsid w:val="00A66078"/>
    <w:rsid w:val="00A66A23"/>
    <w:rsid w:val="00A66A37"/>
    <w:rsid w:val="00A66A3F"/>
    <w:rsid w:val="00A67192"/>
    <w:rsid w:val="00A6731E"/>
    <w:rsid w:val="00A6767A"/>
    <w:rsid w:val="00A67E4F"/>
    <w:rsid w:val="00A705F5"/>
    <w:rsid w:val="00A70793"/>
    <w:rsid w:val="00A707B3"/>
    <w:rsid w:val="00A7099A"/>
    <w:rsid w:val="00A71020"/>
    <w:rsid w:val="00A710F8"/>
    <w:rsid w:val="00A71679"/>
    <w:rsid w:val="00A71B95"/>
    <w:rsid w:val="00A71C41"/>
    <w:rsid w:val="00A71D89"/>
    <w:rsid w:val="00A71DA0"/>
    <w:rsid w:val="00A72008"/>
    <w:rsid w:val="00A720A3"/>
    <w:rsid w:val="00A72185"/>
    <w:rsid w:val="00A723CD"/>
    <w:rsid w:val="00A7292C"/>
    <w:rsid w:val="00A72AC7"/>
    <w:rsid w:val="00A72DA0"/>
    <w:rsid w:val="00A72F0E"/>
    <w:rsid w:val="00A72FB5"/>
    <w:rsid w:val="00A72FBC"/>
    <w:rsid w:val="00A7305E"/>
    <w:rsid w:val="00A732F0"/>
    <w:rsid w:val="00A73658"/>
    <w:rsid w:val="00A73852"/>
    <w:rsid w:val="00A738B9"/>
    <w:rsid w:val="00A739AF"/>
    <w:rsid w:val="00A73B4C"/>
    <w:rsid w:val="00A7479F"/>
    <w:rsid w:val="00A74E1E"/>
    <w:rsid w:val="00A74EDE"/>
    <w:rsid w:val="00A7514E"/>
    <w:rsid w:val="00A755E3"/>
    <w:rsid w:val="00A759B4"/>
    <w:rsid w:val="00A75F9A"/>
    <w:rsid w:val="00A760EC"/>
    <w:rsid w:val="00A7611F"/>
    <w:rsid w:val="00A76768"/>
    <w:rsid w:val="00A76776"/>
    <w:rsid w:val="00A768B7"/>
    <w:rsid w:val="00A76910"/>
    <w:rsid w:val="00A76DFF"/>
    <w:rsid w:val="00A76F3A"/>
    <w:rsid w:val="00A7709A"/>
    <w:rsid w:val="00A773CB"/>
    <w:rsid w:val="00A77408"/>
    <w:rsid w:val="00A77753"/>
    <w:rsid w:val="00A77754"/>
    <w:rsid w:val="00A779AB"/>
    <w:rsid w:val="00A779E2"/>
    <w:rsid w:val="00A801F7"/>
    <w:rsid w:val="00A8045A"/>
    <w:rsid w:val="00A804CC"/>
    <w:rsid w:val="00A8062C"/>
    <w:rsid w:val="00A80CAA"/>
    <w:rsid w:val="00A810D3"/>
    <w:rsid w:val="00A81242"/>
    <w:rsid w:val="00A81B15"/>
    <w:rsid w:val="00A81DFA"/>
    <w:rsid w:val="00A81EC4"/>
    <w:rsid w:val="00A82375"/>
    <w:rsid w:val="00A825DA"/>
    <w:rsid w:val="00A8267F"/>
    <w:rsid w:val="00A82734"/>
    <w:rsid w:val="00A82756"/>
    <w:rsid w:val="00A82B81"/>
    <w:rsid w:val="00A82B8F"/>
    <w:rsid w:val="00A83015"/>
    <w:rsid w:val="00A8304B"/>
    <w:rsid w:val="00A830D2"/>
    <w:rsid w:val="00A83449"/>
    <w:rsid w:val="00A8375A"/>
    <w:rsid w:val="00A838CE"/>
    <w:rsid w:val="00A8390C"/>
    <w:rsid w:val="00A83935"/>
    <w:rsid w:val="00A83A1B"/>
    <w:rsid w:val="00A83A88"/>
    <w:rsid w:val="00A83AE6"/>
    <w:rsid w:val="00A83B9F"/>
    <w:rsid w:val="00A84010"/>
    <w:rsid w:val="00A842E0"/>
    <w:rsid w:val="00A8438D"/>
    <w:rsid w:val="00A8486F"/>
    <w:rsid w:val="00A848F1"/>
    <w:rsid w:val="00A84C63"/>
    <w:rsid w:val="00A84D4F"/>
    <w:rsid w:val="00A84D82"/>
    <w:rsid w:val="00A8518E"/>
    <w:rsid w:val="00A85492"/>
    <w:rsid w:val="00A856AD"/>
    <w:rsid w:val="00A8580F"/>
    <w:rsid w:val="00A85AB1"/>
    <w:rsid w:val="00A85C31"/>
    <w:rsid w:val="00A85D87"/>
    <w:rsid w:val="00A85DD8"/>
    <w:rsid w:val="00A85FA7"/>
    <w:rsid w:val="00A86556"/>
    <w:rsid w:val="00A8667A"/>
    <w:rsid w:val="00A8675E"/>
    <w:rsid w:val="00A871D8"/>
    <w:rsid w:val="00A87720"/>
    <w:rsid w:val="00A87911"/>
    <w:rsid w:val="00A8796B"/>
    <w:rsid w:val="00A87EF7"/>
    <w:rsid w:val="00A9005F"/>
    <w:rsid w:val="00A90562"/>
    <w:rsid w:val="00A9060B"/>
    <w:rsid w:val="00A90D1C"/>
    <w:rsid w:val="00A90DE1"/>
    <w:rsid w:val="00A90FA2"/>
    <w:rsid w:val="00A9100D"/>
    <w:rsid w:val="00A9109D"/>
    <w:rsid w:val="00A91332"/>
    <w:rsid w:val="00A9136F"/>
    <w:rsid w:val="00A91797"/>
    <w:rsid w:val="00A91D66"/>
    <w:rsid w:val="00A91DD5"/>
    <w:rsid w:val="00A91F46"/>
    <w:rsid w:val="00A923DA"/>
    <w:rsid w:val="00A92764"/>
    <w:rsid w:val="00A92848"/>
    <w:rsid w:val="00A9299E"/>
    <w:rsid w:val="00A92C0F"/>
    <w:rsid w:val="00A92D22"/>
    <w:rsid w:val="00A93024"/>
    <w:rsid w:val="00A9311E"/>
    <w:rsid w:val="00A934E3"/>
    <w:rsid w:val="00A93508"/>
    <w:rsid w:val="00A93808"/>
    <w:rsid w:val="00A93B4E"/>
    <w:rsid w:val="00A93B77"/>
    <w:rsid w:val="00A9406C"/>
    <w:rsid w:val="00A9445E"/>
    <w:rsid w:val="00A94525"/>
    <w:rsid w:val="00A94990"/>
    <w:rsid w:val="00A95127"/>
    <w:rsid w:val="00A95791"/>
    <w:rsid w:val="00A95995"/>
    <w:rsid w:val="00A959E6"/>
    <w:rsid w:val="00A95A5B"/>
    <w:rsid w:val="00A95A6A"/>
    <w:rsid w:val="00A96412"/>
    <w:rsid w:val="00A96D78"/>
    <w:rsid w:val="00A97704"/>
    <w:rsid w:val="00A97C91"/>
    <w:rsid w:val="00A97D2F"/>
    <w:rsid w:val="00A97E8C"/>
    <w:rsid w:val="00A97FF9"/>
    <w:rsid w:val="00AA0166"/>
    <w:rsid w:val="00AA05D1"/>
    <w:rsid w:val="00AA0660"/>
    <w:rsid w:val="00AA06D2"/>
    <w:rsid w:val="00AA099B"/>
    <w:rsid w:val="00AA0C41"/>
    <w:rsid w:val="00AA0DC0"/>
    <w:rsid w:val="00AA0E13"/>
    <w:rsid w:val="00AA0EE5"/>
    <w:rsid w:val="00AA11F3"/>
    <w:rsid w:val="00AA1561"/>
    <w:rsid w:val="00AA1804"/>
    <w:rsid w:val="00AA1FB7"/>
    <w:rsid w:val="00AA20CE"/>
    <w:rsid w:val="00AA230E"/>
    <w:rsid w:val="00AA2334"/>
    <w:rsid w:val="00AA2439"/>
    <w:rsid w:val="00AA26BC"/>
    <w:rsid w:val="00AA2998"/>
    <w:rsid w:val="00AA2B70"/>
    <w:rsid w:val="00AA2DFA"/>
    <w:rsid w:val="00AA3045"/>
    <w:rsid w:val="00AA31B4"/>
    <w:rsid w:val="00AA33C8"/>
    <w:rsid w:val="00AA35FA"/>
    <w:rsid w:val="00AA36DC"/>
    <w:rsid w:val="00AA3AC6"/>
    <w:rsid w:val="00AA3E85"/>
    <w:rsid w:val="00AA40FF"/>
    <w:rsid w:val="00AA4432"/>
    <w:rsid w:val="00AA452E"/>
    <w:rsid w:val="00AA466F"/>
    <w:rsid w:val="00AA4E71"/>
    <w:rsid w:val="00AA506E"/>
    <w:rsid w:val="00AA508C"/>
    <w:rsid w:val="00AA5586"/>
    <w:rsid w:val="00AA5757"/>
    <w:rsid w:val="00AA5828"/>
    <w:rsid w:val="00AA606D"/>
    <w:rsid w:val="00AA6177"/>
    <w:rsid w:val="00AA643D"/>
    <w:rsid w:val="00AA70AF"/>
    <w:rsid w:val="00AA710D"/>
    <w:rsid w:val="00AA7188"/>
    <w:rsid w:val="00AA7763"/>
    <w:rsid w:val="00AA7934"/>
    <w:rsid w:val="00AA7A1B"/>
    <w:rsid w:val="00AA7BEA"/>
    <w:rsid w:val="00AA7ED7"/>
    <w:rsid w:val="00AA7F49"/>
    <w:rsid w:val="00AA7FCA"/>
    <w:rsid w:val="00AB03BD"/>
    <w:rsid w:val="00AB04C9"/>
    <w:rsid w:val="00AB04FB"/>
    <w:rsid w:val="00AB0551"/>
    <w:rsid w:val="00AB057B"/>
    <w:rsid w:val="00AB07FC"/>
    <w:rsid w:val="00AB10DE"/>
    <w:rsid w:val="00AB11C5"/>
    <w:rsid w:val="00AB24BE"/>
    <w:rsid w:val="00AB2687"/>
    <w:rsid w:val="00AB273C"/>
    <w:rsid w:val="00AB285C"/>
    <w:rsid w:val="00AB2A58"/>
    <w:rsid w:val="00AB2D9A"/>
    <w:rsid w:val="00AB3028"/>
    <w:rsid w:val="00AB30D3"/>
    <w:rsid w:val="00AB3A5E"/>
    <w:rsid w:val="00AB3A6E"/>
    <w:rsid w:val="00AB3D21"/>
    <w:rsid w:val="00AB3D47"/>
    <w:rsid w:val="00AB40BA"/>
    <w:rsid w:val="00AB40FA"/>
    <w:rsid w:val="00AB4135"/>
    <w:rsid w:val="00AB45B3"/>
    <w:rsid w:val="00AB4679"/>
    <w:rsid w:val="00AB499F"/>
    <w:rsid w:val="00AB49B2"/>
    <w:rsid w:val="00AB4A0C"/>
    <w:rsid w:val="00AB4D7E"/>
    <w:rsid w:val="00AB4F1C"/>
    <w:rsid w:val="00AB585D"/>
    <w:rsid w:val="00AB587F"/>
    <w:rsid w:val="00AB5881"/>
    <w:rsid w:val="00AB5C80"/>
    <w:rsid w:val="00AB5E28"/>
    <w:rsid w:val="00AB5F00"/>
    <w:rsid w:val="00AB6165"/>
    <w:rsid w:val="00AB64A9"/>
    <w:rsid w:val="00AB6564"/>
    <w:rsid w:val="00AB65C7"/>
    <w:rsid w:val="00AB68F0"/>
    <w:rsid w:val="00AB6982"/>
    <w:rsid w:val="00AB6A9B"/>
    <w:rsid w:val="00AB6BC6"/>
    <w:rsid w:val="00AB72D7"/>
    <w:rsid w:val="00AB7D74"/>
    <w:rsid w:val="00AB7F67"/>
    <w:rsid w:val="00AC02E3"/>
    <w:rsid w:val="00AC0AAC"/>
    <w:rsid w:val="00AC0B44"/>
    <w:rsid w:val="00AC0D2B"/>
    <w:rsid w:val="00AC0EFE"/>
    <w:rsid w:val="00AC0FB6"/>
    <w:rsid w:val="00AC1631"/>
    <w:rsid w:val="00AC21DD"/>
    <w:rsid w:val="00AC24B9"/>
    <w:rsid w:val="00AC2591"/>
    <w:rsid w:val="00AC25EE"/>
    <w:rsid w:val="00AC28E2"/>
    <w:rsid w:val="00AC2C12"/>
    <w:rsid w:val="00AC2E34"/>
    <w:rsid w:val="00AC30D6"/>
    <w:rsid w:val="00AC3158"/>
    <w:rsid w:val="00AC31D2"/>
    <w:rsid w:val="00AC3445"/>
    <w:rsid w:val="00AC378F"/>
    <w:rsid w:val="00AC381B"/>
    <w:rsid w:val="00AC3876"/>
    <w:rsid w:val="00AC3C1F"/>
    <w:rsid w:val="00AC3C54"/>
    <w:rsid w:val="00AC40C1"/>
    <w:rsid w:val="00AC4139"/>
    <w:rsid w:val="00AC43F5"/>
    <w:rsid w:val="00AC4424"/>
    <w:rsid w:val="00AC446F"/>
    <w:rsid w:val="00AC453C"/>
    <w:rsid w:val="00AC476B"/>
    <w:rsid w:val="00AC506F"/>
    <w:rsid w:val="00AC5312"/>
    <w:rsid w:val="00AC573B"/>
    <w:rsid w:val="00AC5A0F"/>
    <w:rsid w:val="00AC5A3B"/>
    <w:rsid w:val="00AC5ABA"/>
    <w:rsid w:val="00AC621D"/>
    <w:rsid w:val="00AC65B2"/>
    <w:rsid w:val="00AC662A"/>
    <w:rsid w:val="00AC68AE"/>
    <w:rsid w:val="00AC6ACB"/>
    <w:rsid w:val="00AC6F97"/>
    <w:rsid w:val="00AC743B"/>
    <w:rsid w:val="00AC74AB"/>
    <w:rsid w:val="00AC7759"/>
    <w:rsid w:val="00AC77E5"/>
    <w:rsid w:val="00AC7841"/>
    <w:rsid w:val="00AC7D9D"/>
    <w:rsid w:val="00AD0037"/>
    <w:rsid w:val="00AD0293"/>
    <w:rsid w:val="00AD0305"/>
    <w:rsid w:val="00AD0382"/>
    <w:rsid w:val="00AD0613"/>
    <w:rsid w:val="00AD07A7"/>
    <w:rsid w:val="00AD0AB0"/>
    <w:rsid w:val="00AD0C7C"/>
    <w:rsid w:val="00AD0E4B"/>
    <w:rsid w:val="00AD123F"/>
    <w:rsid w:val="00AD17AA"/>
    <w:rsid w:val="00AD17BE"/>
    <w:rsid w:val="00AD19E5"/>
    <w:rsid w:val="00AD1C14"/>
    <w:rsid w:val="00AD1E1A"/>
    <w:rsid w:val="00AD1EEF"/>
    <w:rsid w:val="00AD1FBB"/>
    <w:rsid w:val="00AD2088"/>
    <w:rsid w:val="00AD2499"/>
    <w:rsid w:val="00AD24CD"/>
    <w:rsid w:val="00AD27D4"/>
    <w:rsid w:val="00AD2B83"/>
    <w:rsid w:val="00AD2BCB"/>
    <w:rsid w:val="00AD2C8C"/>
    <w:rsid w:val="00AD2D0B"/>
    <w:rsid w:val="00AD2EA9"/>
    <w:rsid w:val="00AD31E4"/>
    <w:rsid w:val="00AD3857"/>
    <w:rsid w:val="00AD38AA"/>
    <w:rsid w:val="00AD3ED2"/>
    <w:rsid w:val="00AD4117"/>
    <w:rsid w:val="00AD4304"/>
    <w:rsid w:val="00AD4390"/>
    <w:rsid w:val="00AD4686"/>
    <w:rsid w:val="00AD47B4"/>
    <w:rsid w:val="00AD5211"/>
    <w:rsid w:val="00AD52B0"/>
    <w:rsid w:val="00AD56BB"/>
    <w:rsid w:val="00AD5762"/>
    <w:rsid w:val="00AD5CC4"/>
    <w:rsid w:val="00AD6180"/>
    <w:rsid w:val="00AD621D"/>
    <w:rsid w:val="00AD64E7"/>
    <w:rsid w:val="00AD6594"/>
    <w:rsid w:val="00AD67FD"/>
    <w:rsid w:val="00AD69BF"/>
    <w:rsid w:val="00AD69F0"/>
    <w:rsid w:val="00AD6EF6"/>
    <w:rsid w:val="00AD7130"/>
    <w:rsid w:val="00AD7550"/>
    <w:rsid w:val="00AD75E8"/>
    <w:rsid w:val="00AD764F"/>
    <w:rsid w:val="00AD78C1"/>
    <w:rsid w:val="00AD7DFD"/>
    <w:rsid w:val="00AD7ED1"/>
    <w:rsid w:val="00AD7FB6"/>
    <w:rsid w:val="00AE00B4"/>
    <w:rsid w:val="00AE0171"/>
    <w:rsid w:val="00AE01EB"/>
    <w:rsid w:val="00AE034B"/>
    <w:rsid w:val="00AE04F1"/>
    <w:rsid w:val="00AE089E"/>
    <w:rsid w:val="00AE0B1E"/>
    <w:rsid w:val="00AE156B"/>
    <w:rsid w:val="00AE1632"/>
    <w:rsid w:val="00AE1AD1"/>
    <w:rsid w:val="00AE1C7D"/>
    <w:rsid w:val="00AE1ED9"/>
    <w:rsid w:val="00AE216B"/>
    <w:rsid w:val="00AE2692"/>
    <w:rsid w:val="00AE275B"/>
    <w:rsid w:val="00AE2822"/>
    <w:rsid w:val="00AE3B64"/>
    <w:rsid w:val="00AE3CBE"/>
    <w:rsid w:val="00AE3F1A"/>
    <w:rsid w:val="00AE4269"/>
    <w:rsid w:val="00AE46E7"/>
    <w:rsid w:val="00AE4E26"/>
    <w:rsid w:val="00AE5182"/>
    <w:rsid w:val="00AE53AC"/>
    <w:rsid w:val="00AE5446"/>
    <w:rsid w:val="00AE54A5"/>
    <w:rsid w:val="00AE5708"/>
    <w:rsid w:val="00AE586E"/>
    <w:rsid w:val="00AE5933"/>
    <w:rsid w:val="00AE5C03"/>
    <w:rsid w:val="00AE5EA0"/>
    <w:rsid w:val="00AE5F01"/>
    <w:rsid w:val="00AE5FD2"/>
    <w:rsid w:val="00AE6321"/>
    <w:rsid w:val="00AE7254"/>
    <w:rsid w:val="00AE7B7E"/>
    <w:rsid w:val="00AE7DD8"/>
    <w:rsid w:val="00AF0563"/>
    <w:rsid w:val="00AF05C4"/>
    <w:rsid w:val="00AF062D"/>
    <w:rsid w:val="00AF08B4"/>
    <w:rsid w:val="00AF0A81"/>
    <w:rsid w:val="00AF0B3D"/>
    <w:rsid w:val="00AF0D3C"/>
    <w:rsid w:val="00AF10F9"/>
    <w:rsid w:val="00AF1205"/>
    <w:rsid w:val="00AF1B89"/>
    <w:rsid w:val="00AF1FD9"/>
    <w:rsid w:val="00AF2650"/>
    <w:rsid w:val="00AF2ACB"/>
    <w:rsid w:val="00AF2E9A"/>
    <w:rsid w:val="00AF2EA3"/>
    <w:rsid w:val="00AF2FB9"/>
    <w:rsid w:val="00AF32F3"/>
    <w:rsid w:val="00AF3334"/>
    <w:rsid w:val="00AF35E6"/>
    <w:rsid w:val="00AF3C95"/>
    <w:rsid w:val="00AF3E30"/>
    <w:rsid w:val="00AF3E5A"/>
    <w:rsid w:val="00AF3EBE"/>
    <w:rsid w:val="00AF3F76"/>
    <w:rsid w:val="00AF42D0"/>
    <w:rsid w:val="00AF42F9"/>
    <w:rsid w:val="00AF46EA"/>
    <w:rsid w:val="00AF4C9D"/>
    <w:rsid w:val="00AF4E7A"/>
    <w:rsid w:val="00AF507F"/>
    <w:rsid w:val="00AF542A"/>
    <w:rsid w:val="00AF54DF"/>
    <w:rsid w:val="00AF5606"/>
    <w:rsid w:val="00AF5662"/>
    <w:rsid w:val="00AF5689"/>
    <w:rsid w:val="00AF5A43"/>
    <w:rsid w:val="00AF5C12"/>
    <w:rsid w:val="00AF6055"/>
    <w:rsid w:val="00AF6626"/>
    <w:rsid w:val="00AF70AA"/>
    <w:rsid w:val="00AF7343"/>
    <w:rsid w:val="00AF7700"/>
    <w:rsid w:val="00AF79FE"/>
    <w:rsid w:val="00AF7B25"/>
    <w:rsid w:val="00B00464"/>
    <w:rsid w:val="00B00B1A"/>
    <w:rsid w:val="00B00CFB"/>
    <w:rsid w:val="00B01753"/>
    <w:rsid w:val="00B01AEB"/>
    <w:rsid w:val="00B01C33"/>
    <w:rsid w:val="00B01CE8"/>
    <w:rsid w:val="00B01D7D"/>
    <w:rsid w:val="00B01E61"/>
    <w:rsid w:val="00B01EB2"/>
    <w:rsid w:val="00B02084"/>
    <w:rsid w:val="00B02115"/>
    <w:rsid w:val="00B02AF1"/>
    <w:rsid w:val="00B02C25"/>
    <w:rsid w:val="00B03BF0"/>
    <w:rsid w:val="00B03C48"/>
    <w:rsid w:val="00B03CA3"/>
    <w:rsid w:val="00B04713"/>
    <w:rsid w:val="00B04B41"/>
    <w:rsid w:val="00B05225"/>
    <w:rsid w:val="00B053CF"/>
    <w:rsid w:val="00B054D0"/>
    <w:rsid w:val="00B059D2"/>
    <w:rsid w:val="00B05BBE"/>
    <w:rsid w:val="00B05C17"/>
    <w:rsid w:val="00B05CD2"/>
    <w:rsid w:val="00B05E8A"/>
    <w:rsid w:val="00B05F26"/>
    <w:rsid w:val="00B060D4"/>
    <w:rsid w:val="00B069A9"/>
    <w:rsid w:val="00B06C3D"/>
    <w:rsid w:val="00B06D66"/>
    <w:rsid w:val="00B07221"/>
    <w:rsid w:val="00B0732C"/>
    <w:rsid w:val="00B07A83"/>
    <w:rsid w:val="00B1064A"/>
    <w:rsid w:val="00B1084F"/>
    <w:rsid w:val="00B109D0"/>
    <w:rsid w:val="00B10C5C"/>
    <w:rsid w:val="00B10F3F"/>
    <w:rsid w:val="00B11242"/>
    <w:rsid w:val="00B1124C"/>
    <w:rsid w:val="00B11518"/>
    <w:rsid w:val="00B1152B"/>
    <w:rsid w:val="00B1156A"/>
    <w:rsid w:val="00B116B2"/>
    <w:rsid w:val="00B1171D"/>
    <w:rsid w:val="00B1171F"/>
    <w:rsid w:val="00B11A0E"/>
    <w:rsid w:val="00B11A2A"/>
    <w:rsid w:val="00B11E33"/>
    <w:rsid w:val="00B11F85"/>
    <w:rsid w:val="00B12416"/>
    <w:rsid w:val="00B124A3"/>
    <w:rsid w:val="00B127B9"/>
    <w:rsid w:val="00B12A63"/>
    <w:rsid w:val="00B12B73"/>
    <w:rsid w:val="00B12C36"/>
    <w:rsid w:val="00B12E35"/>
    <w:rsid w:val="00B133D9"/>
    <w:rsid w:val="00B13424"/>
    <w:rsid w:val="00B1372C"/>
    <w:rsid w:val="00B13983"/>
    <w:rsid w:val="00B14009"/>
    <w:rsid w:val="00B1425B"/>
    <w:rsid w:val="00B14645"/>
    <w:rsid w:val="00B14693"/>
    <w:rsid w:val="00B14715"/>
    <w:rsid w:val="00B14A70"/>
    <w:rsid w:val="00B14C4A"/>
    <w:rsid w:val="00B14FC9"/>
    <w:rsid w:val="00B15762"/>
    <w:rsid w:val="00B15842"/>
    <w:rsid w:val="00B15D13"/>
    <w:rsid w:val="00B1601F"/>
    <w:rsid w:val="00B162FF"/>
    <w:rsid w:val="00B168BE"/>
    <w:rsid w:val="00B172E0"/>
    <w:rsid w:val="00B173AE"/>
    <w:rsid w:val="00B17B9C"/>
    <w:rsid w:val="00B17BEE"/>
    <w:rsid w:val="00B17DE5"/>
    <w:rsid w:val="00B17E92"/>
    <w:rsid w:val="00B17EE7"/>
    <w:rsid w:val="00B17FD4"/>
    <w:rsid w:val="00B2019B"/>
    <w:rsid w:val="00B20616"/>
    <w:rsid w:val="00B208F4"/>
    <w:rsid w:val="00B20934"/>
    <w:rsid w:val="00B20E44"/>
    <w:rsid w:val="00B2105E"/>
    <w:rsid w:val="00B21105"/>
    <w:rsid w:val="00B211F6"/>
    <w:rsid w:val="00B2170B"/>
    <w:rsid w:val="00B21879"/>
    <w:rsid w:val="00B21C5B"/>
    <w:rsid w:val="00B2202F"/>
    <w:rsid w:val="00B2228B"/>
    <w:rsid w:val="00B22426"/>
    <w:rsid w:val="00B22607"/>
    <w:rsid w:val="00B2268A"/>
    <w:rsid w:val="00B228C2"/>
    <w:rsid w:val="00B22E03"/>
    <w:rsid w:val="00B22E3C"/>
    <w:rsid w:val="00B22E91"/>
    <w:rsid w:val="00B22ECA"/>
    <w:rsid w:val="00B2324F"/>
    <w:rsid w:val="00B2332D"/>
    <w:rsid w:val="00B23375"/>
    <w:rsid w:val="00B238D8"/>
    <w:rsid w:val="00B23AC6"/>
    <w:rsid w:val="00B23BD4"/>
    <w:rsid w:val="00B23E8C"/>
    <w:rsid w:val="00B241CA"/>
    <w:rsid w:val="00B242A8"/>
    <w:rsid w:val="00B243F6"/>
    <w:rsid w:val="00B24B77"/>
    <w:rsid w:val="00B24BEE"/>
    <w:rsid w:val="00B25004"/>
    <w:rsid w:val="00B250DF"/>
    <w:rsid w:val="00B25101"/>
    <w:rsid w:val="00B255F8"/>
    <w:rsid w:val="00B25E07"/>
    <w:rsid w:val="00B25F1F"/>
    <w:rsid w:val="00B25FE1"/>
    <w:rsid w:val="00B26000"/>
    <w:rsid w:val="00B2694C"/>
    <w:rsid w:val="00B269B7"/>
    <w:rsid w:val="00B26A6B"/>
    <w:rsid w:val="00B26E5F"/>
    <w:rsid w:val="00B27455"/>
    <w:rsid w:val="00B274BB"/>
    <w:rsid w:val="00B275F4"/>
    <w:rsid w:val="00B27BB4"/>
    <w:rsid w:val="00B27DE5"/>
    <w:rsid w:val="00B303FD"/>
    <w:rsid w:val="00B305EC"/>
    <w:rsid w:val="00B30D3A"/>
    <w:rsid w:val="00B30FD7"/>
    <w:rsid w:val="00B310E3"/>
    <w:rsid w:val="00B311BD"/>
    <w:rsid w:val="00B31223"/>
    <w:rsid w:val="00B31293"/>
    <w:rsid w:val="00B313BB"/>
    <w:rsid w:val="00B316CC"/>
    <w:rsid w:val="00B3172E"/>
    <w:rsid w:val="00B31AB7"/>
    <w:rsid w:val="00B31F04"/>
    <w:rsid w:val="00B32380"/>
    <w:rsid w:val="00B32737"/>
    <w:rsid w:val="00B32A92"/>
    <w:rsid w:val="00B32C40"/>
    <w:rsid w:val="00B32D5F"/>
    <w:rsid w:val="00B32F90"/>
    <w:rsid w:val="00B331D2"/>
    <w:rsid w:val="00B331E3"/>
    <w:rsid w:val="00B334D3"/>
    <w:rsid w:val="00B33851"/>
    <w:rsid w:val="00B33DE4"/>
    <w:rsid w:val="00B33EC1"/>
    <w:rsid w:val="00B33FF9"/>
    <w:rsid w:val="00B34E28"/>
    <w:rsid w:val="00B353B0"/>
    <w:rsid w:val="00B35482"/>
    <w:rsid w:val="00B35626"/>
    <w:rsid w:val="00B3581D"/>
    <w:rsid w:val="00B363F1"/>
    <w:rsid w:val="00B364F2"/>
    <w:rsid w:val="00B3659D"/>
    <w:rsid w:val="00B36657"/>
    <w:rsid w:val="00B368D0"/>
    <w:rsid w:val="00B36A9E"/>
    <w:rsid w:val="00B36BAA"/>
    <w:rsid w:val="00B36BC5"/>
    <w:rsid w:val="00B36C10"/>
    <w:rsid w:val="00B36DD0"/>
    <w:rsid w:val="00B36E93"/>
    <w:rsid w:val="00B37316"/>
    <w:rsid w:val="00B376AC"/>
    <w:rsid w:val="00B377C4"/>
    <w:rsid w:val="00B37894"/>
    <w:rsid w:val="00B37C15"/>
    <w:rsid w:val="00B402F0"/>
    <w:rsid w:val="00B404A5"/>
    <w:rsid w:val="00B406D0"/>
    <w:rsid w:val="00B407BB"/>
    <w:rsid w:val="00B40DFD"/>
    <w:rsid w:val="00B40E70"/>
    <w:rsid w:val="00B41365"/>
    <w:rsid w:val="00B4143E"/>
    <w:rsid w:val="00B415FA"/>
    <w:rsid w:val="00B41836"/>
    <w:rsid w:val="00B41EBB"/>
    <w:rsid w:val="00B42216"/>
    <w:rsid w:val="00B424BF"/>
    <w:rsid w:val="00B43567"/>
    <w:rsid w:val="00B43851"/>
    <w:rsid w:val="00B4403A"/>
    <w:rsid w:val="00B449B4"/>
    <w:rsid w:val="00B44DF8"/>
    <w:rsid w:val="00B4511A"/>
    <w:rsid w:val="00B4511D"/>
    <w:rsid w:val="00B45387"/>
    <w:rsid w:val="00B45447"/>
    <w:rsid w:val="00B45890"/>
    <w:rsid w:val="00B458B4"/>
    <w:rsid w:val="00B461EB"/>
    <w:rsid w:val="00B4625A"/>
    <w:rsid w:val="00B463E0"/>
    <w:rsid w:val="00B469E2"/>
    <w:rsid w:val="00B46CD9"/>
    <w:rsid w:val="00B47041"/>
    <w:rsid w:val="00B474D9"/>
    <w:rsid w:val="00B47863"/>
    <w:rsid w:val="00B47A70"/>
    <w:rsid w:val="00B47A98"/>
    <w:rsid w:val="00B47B09"/>
    <w:rsid w:val="00B47BD4"/>
    <w:rsid w:val="00B47DCB"/>
    <w:rsid w:val="00B47F6C"/>
    <w:rsid w:val="00B503F1"/>
    <w:rsid w:val="00B50536"/>
    <w:rsid w:val="00B50C74"/>
    <w:rsid w:val="00B50C84"/>
    <w:rsid w:val="00B51038"/>
    <w:rsid w:val="00B5105E"/>
    <w:rsid w:val="00B5107B"/>
    <w:rsid w:val="00B51171"/>
    <w:rsid w:val="00B514CE"/>
    <w:rsid w:val="00B516B3"/>
    <w:rsid w:val="00B5176E"/>
    <w:rsid w:val="00B51B98"/>
    <w:rsid w:val="00B51C2A"/>
    <w:rsid w:val="00B51DCE"/>
    <w:rsid w:val="00B51E22"/>
    <w:rsid w:val="00B520AC"/>
    <w:rsid w:val="00B5212B"/>
    <w:rsid w:val="00B5224D"/>
    <w:rsid w:val="00B52642"/>
    <w:rsid w:val="00B52BB8"/>
    <w:rsid w:val="00B52E21"/>
    <w:rsid w:val="00B52E49"/>
    <w:rsid w:val="00B53565"/>
    <w:rsid w:val="00B53BEF"/>
    <w:rsid w:val="00B54116"/>
    <w:rsid w:val="00B547E1"/>
    <w:rsid w:val="00B54823"/>
    <w:rsid w:val="00B5483F"/>
    <w:rsid w:val="00B54DDD"/>
    <w:rsid w:val="00B54E46"/>
    <w:rsid w:val="00B55080"/>
    <w:rsid w:val="00B5562D"/>
    <w:rsid w:val="00B558D2"/>
    <w:rsid w:val="00B55904"/>
    <w:rsid w:val="00B55A12"/>
    <w:rsid w:val="00B55B17"/>
    <w:rsid w:val="00B55C62"/>
    <w:rsid w:val="00B55CAC"/>
    <w:rsid w:val="00B55FB9"/>
    <w:rsid w:val="00B55FC1"/>
    <w:rsid w:val="00B55FFA"/>
    <w:rsid w:val="00B561F5"/>
    <w:rsid w:val="00B56316"/>
    <w:rsid w:val="00B5638E"/>
    <w:rsid w:val="00B56993"/>
    <w:rsid w:val="00B56ADA"/>
    <w:rsid w:val="00B56EF3"/>
    <w:rsid w:val="00B57002"/>
    <w:rsid w:val="00B571FF"/>
    <w:rsid w:val="00B57646"/>
    <w:rsid w:val="00B57BD2"/>
    <w:rsid w:val="00B57FC7"/>
    <w:rsid w:val="00B60809"/>
    <w:rsid w:val="00B60B72"/>
    <w:rsid w:val="00B60D84"/>
    <w:rsid w:val="00B613E1"/>
    <w:rsid w:val="00B6147E"/>
    <w:rsid w:val="00B616A9"/>
    <w:rsid w:val="00B61C36"/>
    <w:rsid w:val="00B61EAB"/>
    <w:rsid w:val="00B6215E"/>
    <w:rsid w:val="00B62503"/>
    <w:rsid w:val="00B6267C"/>
    <w:rsid w:val="00B628DA"/>
    <w:rsid w:val="00B62E82"/>
    <w:rsid w:val="00B630A7"/>
    <w:rsid w:val="00B63216"/>
    <w:rsid w:val="00B63245"/>
    <w:rsid w:val="00B632E9"/>
    <w:rsid w:val="00B6332B"/>
    <w:rsid w:val="00B635B6"/>
    <w:rsid w:val="00B636FE"/>
    <w:rsid w:val="00B63965"/>
    <w:rsid w:val="00B64200"/>
    <w:rsid w:val="00B64373"/>
    <w:rsid w:val="00B644A3"/>
    <w:rsid w:val="00B64784"/>
    <w:rsid w:val="00B64A16"/>
    <w:rsid w:val="00B65364"/>
    <w:rsid w:val="00B65611"/>
    <w:rsid w:val="00B658B0"/>
    <w:rsid w:val="00B65A90"/>
    <w:rsid w:val="00B65B44"/>
    <w:rsid w:val="00B65C12"/>
    <w:rsid w:val="00B66322"/>
    <w:rsid w:val="00B66411"/>
    <w:rsid w:val="00B6656D"/>
    <w:rsid w:val="00B6699C"/>
    <w:rsid w:val="00B66E8E"/>
    <w:rsid w:val="00B66F0A"/>
    <w:rsid w:val="00B67369"/>
    <w:rsid w:val="00B67511"/>
    <w:rsid w:val="00B67690"/>
    <w:rsid w:val="00B67708"/>
    <w:rsid w:val="00B67724"/>
    <w:rsid w:val="00B67760"/>
    <w:rsid w:val="00B67806"/>
    <w:rsid w:val="00B6795A"/>
    <w:rsid w:val="00B67DAB"/>
    <w:rsid w:val="00B67E94"/>
    <w:rsid w:val="00B67F34"/>
    <w:rsid w:val="00B67FCF"/>
    <w:rsid w:val="00B7013B"/>
    <w:rsid w:val="00B70152"/>
    <w:rsid w:val="00B70428"/>
    <w:rsid w:val="00B7067E"/>
    <w:rsid w:val="00B7084A"/>
    <w:rsid w:val="00B70853"/>
    <w:rsid w:val="00B70B13"/>
    <w:rsid w:val="00B70D4C"/>
    <w:rsid w:val="00B70E74"/>
    <w:rsid w:val="00B70F7E"/>
    <w:rsid w:val="00B710D7"/>
    <w:rsid w:val="00B71153"/>
    <w:rsid w:val="00B71214"/>
    <w:rsid w:val="00B712D1"/>
    <w:rsid w:val="00B712FF"/>
    <w:rsid w:val="00B718B6"/>
    <w:rsid w:val="00B719C7"/>
    <w:rsid w:val="00B71E95"/>
    <w:rsid w:val="00B72153"/>
    <w:rsid w:val="00B721E2"/>
    <w:rsid w:val="00B72E6A"/>
    <w:rsid w:val="00B73015"/>
    <w:rsid w:val="00B73749"/>
    <w:rsid w:val="00B73E37"/>
    <w:rsid w:val="00B73EC0"/>
    <w:rsid w:val="00B74278"/>
    <w:rsid w:val="00B7443F"/>
    <w:rsid w:val="00B74613"/>
    <w:rsid w:val="00B74749"/>
    <w:rsid w:val="00B747B9"/>
    <w:rsid w:val="00B7495C"/>
    <w:rsid w:val="00B74A1C"/>
    <w:rsid w:val="00B74FAF"/>
    <w:rsid w:val="00B75281"/>
    <w:rsid w:val="00B7533A"/>
    <w:rsid w:val="00B759E4"/>
    <w:rsid w:val="00B75CA7"/>
    <w:rsid w:val="00B75F12"/>
    <w:rsid w:val="00B761A2"/>
    <w:rsid w:val="00B76616"/>
    <w:rsid w:val="00B76635"/>
    <w:rsid w:val="00B768B3"/>
    <w:rsid w:val="00B76C93"/>
    <w:rsid w:val="00B7738A"/>
    <w:rsid w:val="00B774BE"/>
    <w:rsid w:val="00B775F3"/>
    <w:rsid w:val="00B77718"/>
    <w:rsid w:val="00B77987"/>
    <w:rsid w:val="00B77A04"/>
    <w:rsid w:val="00B77A9B"/>
    <w:rsid w:val="00B77B8F"/>
    <w:rsid w:val="00B77D62"/>
    <w:rsid w:val="00B800D7"/>
    <w:rsid w:val="00B808D3"/>
    <w:rsid w:val="00B80E87"/>
    <w:rsid w:val="00B80F48"/>
    <w:rsid w:val="00B81839"/>
    <w:rsid w:val="00B81849"/>
    <w:rsid w:val="00B8193D"/>
    <w:rsid w:val="00B81B2F"/>
    <w:rsid w:val="00B81B95"/>
    <w:rsid w:val="00B81BA3"/>
    <w:rsid w:val="00B81E9B"/>
    <w:rsid w:val="00B8225D"/>
    <w:rsid w:val="00B82408"/>
    <w:rsid w:val="00B82AF8"/>
    <w:rsid w:val="00B82F38"/>
    <w:rsid w:val="00B82F3B"/>
    <w:rsid w:val="00B83233"/>
    <w:rsid w:val="00B83336"/>
    <w:rsid w:val="00B833C8"/>
    <w:rsid w:val="00B83518"/>
    <w:rsid w:val="00B837D7"/>
    <w:rsid w:val="00B83870"/>
    <w:rsid w:val="00B838E1"/>
    <w:rsid w:val="00B83910"/>
    <w:rsid w:val="00B83B17"/>
    <w:rsid w:val="00B83D92"/>
    <w:rsid w:val="00B83FAC"/>
    <w:rsid w:val="00B8412F"/>
    <w:rsid w:val="00B8454D"/>
    <w:rsid w:val="00B8456D"/>
    <w:rsid w:val="00B8473F"/>
    <w:rsid w:val="00B848A2"/>
    <w:rsid w:val="00B84C7F"/>
    <w:rsid w:val="00B84D1A"/>
    <w:rsid w:val="00B84DE8"/>
    <w:rsid w:val="00B84EC9"/>
    <w:rsid w:val="00B84FE8"/>
    <w:rsid w:val="00B8514A"/>
    <w:rsid w:val="00B8574C"/>
    <w:rsid w:val="00B859D0"/>
    <w:rsid w:val="00B85A55"/>
    <w:rsid w:val="00B85D3B"/>
    <w:rsid w:val="00B86142"/>
    <w:rsid w:val="00B8627A"/>
    <w:rsid w:val="00B864EA"/>
    <w:rsid w:val="00B87222"/>
    <w:rsid w:val="00B875BB"/>
    <w:rsid w:val="00B87A06"/>
    <w:rsid w:val="00B87DBA"/>
    <w:rsid w:val="00B90136"/>
    <w:rsid w:val="00B90595"/>
    <w:rsid w:val="00B9075A"/>
    <w:rsid w:val="00B90773"/>
    <w:rsid w:val="00B90988"/>
    <w:rsid w:val="00B90AA2"/>
    <w:rsid w:val="00B90CAA"/>
    <w:rsid w:val="00B915D3"/>
    <w:rsid w:val="00B918AC"/>
    <w:rsid w:val="00B92230"/>
    <w:rsid w:val="00B9272E"/>
    <w:rsid w:val="00B9288D"/>
    <w:rsid w:val="00B932FB"/>
    <w:rsid w:val="00B93305"/>
    <w:rsid w:val="00B9343A"/>
    <w:rsid w:val="00B9357D"/>
    <w:rsid w:val="00B935AF"/>
    <w:rsid w:val="00B9393F"/>
    <w:rsid w:val="00B93987"/>
    <w:rsid w:val="00B93AB1"/>
    <w:rsid w:val="00B93F24"/>
    <w:rsid w:val="00B941E0"/>
    <w:rsid w:val="00B9440F"/>
    <w:rsid w:val="00B94472"/>
    <w:rsid w:val="00B94522"/>
    <w:rsid w:val="00B948F5"/>
    <w:rsid w:val="00B949B4"/>
    <w:rsid w:val="00B94B71"/>
    <w:rsid w:val="00B94C5D"/>
    <w:rsid w:val="00B94D69"/>
    <w:rsid w:val="00B94DA0"/>
    <w:rsid w:val="00B953E6"/>
    <w:rsid w:val="00B9552D"/>
    <w:rsid w:val="00B95621"/>
    <w:rsid w:val="00B95718"/>
    <w:rsid w:val="00B95D48"/>
    <w:rsid w:val="00B95D57"/>
    <w:rsid w:val="00B96025"/>
    <w:rsid w:val="00B960C8"/>
    <w:rsid w:val="00B96492"/>
    <w:rsid w:val="00B96838"/>
    <w:rsid w:val="00B968AD"/>
    <w:rsid w:val="00B96A56"/>
    <w:rsid w:val="00B96BCE"/>
    <w:rsid w:val="00B96C04"/>
    <w:rsid w:val="00B96C0C"/>
    <w:rsid w:val="00B96D3A"/>
    <w:rsid w:val="00B96F05"/>
    <w:rsid w:val="00B96F11"/>
    <w:rsid w:val="00B97042"/>
    <w:rsid w:val="00B97043"/>
    <w:rsid w:val="00B9763D"/>
    <w:rsid w:val="00B97E06"/>
    <w:rsid w:val="00BA040E"/>
    <w:rsid w:val="00BA0EDF"/>
    <w:rsid w:val="00BA16A4"/>
    <w:rsid w:val="00BA1780"/>
    <w:rsid w:val="00BA17BE"/>
    <w:rsid w:val="00BA1D68"/>
    <w:rsid w:val="00BA1EFC"/>
    <w:rsid w:val="00BA1F5D"/>
    <w:rsid w:val="00BA204A"/>
    <w:rsid w:val="00BA206E"/>
    <w:rsid w:val="00BA2386"/>
    <w:rsid w:val="00BA248E"/>
    <w:rsid w:val="00BA24F0"/>
    <w:rsid w:val="00BA259D"/>
    <w:rsid w:val="00BA26FF"/>
    <w:rsid w:val="00BA2A06"/>
    <w:rsid w:val="00BA3127"/>
    <w:rsid w:val="00BA32DE"/>
    <w:rsid w:val="00BA346E"/>
    <w:rsid w:val="00BA35A6"/>
    <w:rsid w:val="00BA35B2"/>
    <w:rsid w:val="00BA368D"/>
    <w:rsid w:val="00BA3D9D"/>
    <w:rsid w:val="00BA4163"/>
    <w:rsid w:val="00BA419A"/>
    <w:rsid w:val="00BA4691"/>
    <w:rsid w:val="00BA46A3"/>
    <w:rsid w:val="00BA49AB"/>
    <w:rsid w:val="00BA4C07"/>
    <w:rsid w:val="00BA5211"/>
    <w:rsid w:val="00BA554C"/>
    <w:rsid w:val="00BA5DB0"/>
    <w:rsid w:val="00BA649E"/>
    <w:rsid w:val="00BA661F"/>
    <w:rsid w:val="00BA673D"/>
    <w:rsid w:val="00BA67D4"/>
    <w:rsid w:val="00BA68B8"/>
    <w:rsid w:val="00BA6D55"/>
    <w:rsid w:val="00BA6DCF"/>
    <w:rsid w:val="00BA742D"/>
    <w:rsid w:val="00BA7430"/>
    <w:rsid w:val="00BA7A16"/>
    <w:rsid w:val="00BA7ADA"/>
    <w:rsid w:val="00BB0620"/>
    <w:rsid w:val="00BB065B"/>
    <w:rsid w:val="00BB0BB4"/>
    <w:rsid w:val="00BB0CF0"/>
    <w:rsid w:val="00BB0D8C"/>
    <w:rsid w:val="00BB0E19"/>
    <w:rsid w:val="00BB1362"/>
    <w:rsid w:val="00BB15C3"/>
    <w:rsid w:val="00BB20E6"/>
    <w:rsid w:val="00BB2233"/>
    <w:rsid w:val="00BB2551"/>
    <w:rsid w:val="00BB292A"/>
    <w:rsid w:val="00BB2EA2"/>
    <w:rsid w:val="00BB33C3"/>
    <w:rsid w:val="00BB33DD"/>
    <w:rsid w:val="00BB394C"/>
    <w:rsid w:val="00BB3AF5"/>
    <w:rsid w:val="00BB3F02"/>
    <w:rsid w:val="00BB44D4"/>
    <w:rsid w:val="00BB46DF"/>
    <w:rsid w:val="00BB4B1D"/>
    <w:rsid w:val="00BB4D16"/>
    <w:rsid w:val="00BB4DCD"/>
    <w:rsid w:val="00BB4F81"/>
    <w:rsid w:val="00BB5054"/>
    <w:rsid w:val="00BB51BC"/>
    <w:rsid w:val="00BB542F"/>
    <w:rsid w:val="00BB5982"/>
    <w:rsid w:val="00BB5BB7"/>
    <w:rsid w:val="00BB5EF1"/>
    <w:rsid w:val="00BB5F39"/>
    <w:rsid w:val="00BB62BD"/>
    <w:rsid w:val="00BB694D"/>
    <w:rsid w:val="00BB6FD9"/>
    <w:rsid w:val="00BB7253"/>
    <w:rsid w:val="00BB7269"/>
    <w:rsid w:val="00BB7600"/>
    <w:rsid w:val="00BB7E51"/>
    <w:rsid w:val="00BC019B"/>
    <w:rsid w:val="00BC0268"/>
    <w:rsid w:val="00BC0345"/>
    <w:rsid w:val="00BC0548"/>
    <w:rsid w:val="00BC0AC4"/>
    <w:rsid w:val="00BC0B6C"/>
    <w:rsid w:val="00BC0BAD"/>
    <w:rsid w:val="00BC0C06"/>
    <w:rsid w:val="00BC0D76"/>
    <w:rsid w:val="00BC0EED"/>
    <w:rsid w:val="00BC0EF7"/>
    <w:rsid w:val="00BC103E"/>
    <w:rsid w:val="00BC119C"/>
    <w:rsid w:val="00BC1502"/>
    <w:rsid w:val="00BC185D"/>
    <w:rsid w:val="00BC18D2"/>
    <w:rsid w:val="00BC1D84"/>
    <w:rsid w:val="00BC25F9"/>
    <w:rsid w:val="00BC275D"/>
    <w:rsid w:val="00BC28F4"/>
    <w:rsid w:val="00BC2A11"/>
    <w:rsid w:val="00BC2B89"/>
    <w:rsid w:val="00BC325C"/>
    <w:rsid w:val="00BC345F"/>
    <w:rsid w:val="00BC3487"/>
    <w:rsid w:val="00BC354C"/>
    <w:rsid w:val="00BC391E"/>
    <w:rsid w:val="00BC3BD0"/>
    <w:rsid w:val="00BC3BF6"/>
    <w:rsid w:val="00BC3DB5"/>
    <w:rsid w:val="00BC3E81"/>
    <w:rsid w:val="00BC4306"/>
    <w:rsid w:val="00BC4B19"/>
    <w:rsid w:val="00BC4B58"/>
    <w:rsid w:val="00BC4F1A"/>
    <w:rsid w:val="00BC4FC6"/>
    <w:rsid w:val="00BC4FE3"/>
    <w:rsid w:val="00BC51B8"/>
    <w:rsid w:val="00BC52DC"/>
    <w:rsid w:val="00BC5305"/>
    <w:rsid w:val="00BC54ED"/>
    <w:rsid w:val="00BC5726"/>
    <w:rsid w:val="00BC5BE7"/>
    <w:rsid w:val="00BC5E99"/>
    <w:rsid w:val="00BC635A"/>
    <w:rsid w:val="00BC645D"/>
    <w:rsid w:val="00BC6B8A"/>
    <w:rsid w:val="00BC6F1B"/>
    <w:rsid w:val="00BC7275"/>
    <w:rsid w:val="00BC76F7"/>
    <w:rsid w:val="00BC7798"/>
    <w:rsid w:val="00BC7948"/>
    <w:rsid w:val="00BC797E"/>
    <w:rsid w:val="00BC7C8D"/>
    <w:rsid w:val="00BC7CDD"/>
    <w:rsid w:val="00BC7CEE"/>
    <w:rsid w:val="00BC7D3E"/>
    <w:rsid w:val="00BC7FB6"/>
    <w:rsid w:val="00BD00D9"/>
    <w:rsid w:val="00BD0191"/>
    <w:rsid w:val="00BD01AF"/>
    <w:rsid w:val="00BD02F8"/>
    <w:rsid w:val="00BD0457"/>
    <w:rsid w:val="00BD05FD"/>
    <w:rsid w:val="00BD06FD"/>
    <w:rsid w:val="00BD0A74"/>
    <w:rsid w:val="00BD10A2"/>
    <w:rsid w:val="00BD1471"/>
    <w:rsid w:val="00BD166D"/>
    <w:rsid w:val="00BD1AAA"/>
    <w:rsid w:val="00BD1BA1"/>
    <w:rsid w:val="00BD1CCF"/>
    <w:rsid w:val="00BD1E77"/>
    <w:rsid w:val="00BD1E79"/>
    <w:rsid w:val="00BD1FB4"/>
    <w:rsid w:val="00BD2041"/>
    <w:rsid w:val="00BD222B"/>
    <w:rsid w:val="00BD2981"/>
    <w:rsid w:val="00BD2B67"/>
    <w:rsid w:val="00BD2CD2"/>
    <w:rsid w:val="00BD3367"/>
    <w:rsid w:val="00BD351B"/>
    <w:rsid w:val="00BD3979"/>
    <w:rsid w:val="00BD410F"/>
    <w:rsid w:val="00BD4154"/>
    <w:rsid w:val="00BD4265"/>
    <w:rsid w:val="00BD4579"/>
    <w:rsid w:val="00BD471C"/>
    <w:rsid w:val="00BD515B"/>
    <w:rsid w:val="00BD53CC"/>
    <w:rsid w:val="00BD53DF"/>
    <w:rsid w:val="00BD54D5"/>
    <w:rsid w:val="00BD54ED"/>
    <w:rsid w:val="00BD5BE7"/>
    <w:rsid w:val="00BD6028"/>
    <w:rsid w:val="00BD63D0"/>
    <w:rsid w:val="00BD66E8"/>
    <w:rsid w:val="00BD6708"/>
    <w:rsid w:val="00BD676D"/>
    <w:rsid w:val="00BD6875"/>
    <w:rsid w:val="00BD6BF3"/>
    <w:rsid w:val="00BD6C18"/>
    <w:rsid w:val="00BD6D6B"/>
    <w:rsid w:val="00BD71D2"/>
    <w:rsid w:val="00BD729B"/>
    <w:rsid w:val="00BD73B0"/>
    <w:rsid w:val="00BD7625"/>
    <w:rsid w:val="00BD7A0C"/>
    <w:rsid w:val="00BD7A45"/>
    <w:rsid w:val="00BD7FDA"/>
    <w:rsid w:val="00BE0288"/>
    <w:rsid w:val="00BE0394"/>
    <w:rsid w:val="00BE0429"/>
    <w:rsid w:val="00BE0557"/>
    <w:rsid w:val="00BE0634"/>
    <w:rsid w:val="00BE0E14"/>
    <w:rsid w:val="00BE11ED"/>
    <w:rsid w:val="00BE205C"/>
    <w:rsid w:val="00BE22AA"/>
    <w:rsid w:val="00BE237C"/>
    <w:rsid w:val="00BE24FB"/>
    <w:rsid w:val="00BE2BD0"/>
    <w:rsid w:val="00BE2D48"/>
    <w:rsid w:val="00BE3126"/>
    <w:rsid w:val="00BE344D"/>
    <w:rsid w:val="00BE37CA"/>
    <w:rsid w:val="00BE37DC"/>
    <w:rsid w:val="00BE3D10"/>
    <w:rsid w:val="00BE3F36"/>
    <w:rsid w:val="00BE4236"/>
    <w:rsid w:val="00BE45FE"/>
    <w:rsid w:val="00BE46F7"/>
    <w:rsid w:val="00BE4C66"/>
    <w:rsid w:val="00BE4CC8"/>
    <w:rsid w:val="00BE4D34"/>
    <w:rsid w:val="00BE4F20"/>
    <w:rsid w:val="00BE54E5"/>
    <w:rsid w:val="00BE55A0"/>
    <w:rsid w:val="00BE56FD"/>
    <w:rsid w:val="00BE5853"/>
    <w:rsid w:val="00BE5BF9"/>
    <w:rsid w:val="00BE5CBA"/>
    <w:rsid w:val="00BE614D"/>
    <w:rsid w:val="00BE6359"/>
    <w:rsid w:val="00BE65D5"/>
    <w:rsid w:val="00BE6729"/>
    <w:rsid w:val="00BE6A43"/>
    <w:rsid w:val="00BE6AC2"/>
    <w:rsid w:val="00BE6E35"/>
    <w:rsid w:val="00BE772C"/>
    <w:rsid w:val="00BE7DBA"/>
    <w:rsid w:val="00BF03C5"/>
    <w:rsid w:val="00BF03E3"/>
    <w:rsid w:val="00BF08DD"/>
    <w:rsid w:val="00BF16B5"/>
    <w:rsid w:val="00BF1809"/>
    <w:rsid w:val="00BF1A1D"/>
    <w:rsid w:val="00BF1F1A"/>
    <w:rsid w:val="00BF22A4"/>
    <w:rsid w:val="00BF23B0"/>
    <w:rsid w:val="00BF27EF"/>
    <w:rsid w:val="00BF2840"/>
    <w:rsid w:val="00BF289B"/>
    <w:rsid w:val="00BF295F"/>
    <w:rsid w:val="00BF2CFD"/>
    <w:rsid w:val="00BF2E23"/>
    <w:rsid w:val="00BF2E52"/>
    <w:rsid w:val="00BF302F"/>
    <w:rsid w:val="00BF30CF"/>
    <w:rsid w:val="00BF31B9"/>
    <w:rsid w:val="00BF3783"/>
    <w:rsid w:val="00BF3947"/>
    <w:rsid w:val="00BF3E68"/>
    <w:rsid w:val="00BF3F1B"/>
    <w:rsid w:val="00BF4168"/>
    <w:rsid w:val="00BF421F"/>
    <w:rsid w:val="00BF4A35"/>
    <w:rsid w:val="00BF4B2A"/>
    <w:rsid w:val="00BF4B7A"/>
    <w:rsid w:val="00BF4BE7"/>
    <w:rsid w:val="00BF4F3C"/>
    <w:rsid w:val="00BF5049"/>
    <w:rsid w:val="00BF5247"/>
    <w:rsid w:val="00BF52E9"/>
    <w:rsid w:val="00BF5500"/>
    <w:rsid w:val="00BF569E"/>
    <w:rsid w:val="00BF5923"/>
    <w:rsid w:val="00BF59CE"/>
    <w:rsid w:val="00BF5DA1"/>
    <w:rsid w:val="00BF5FB9"/>
    <w:rsid w:val="00BF658E"/>
    <w:rsid w:val="00BF6B85"/>
    <w:rsid w:val="00BF6E8D"/>
    <w:rsid w:val="00BF6F1F"/>
    <w:rsid w:val="00BF772C"/>
    <w:rsid w:val="00BF77DF"/>
    <w:rsid w:val="00BF77F9"/>
    <w:rsid w:val="00BF78B8"/>
    <w:rsid w:val="00BF7AB3"/>
    <w:rsid w:val="00BF7AE9"/>
    <w:rsid w:val="00BF7BFF"/>
    <w:rsid w:val="00BF7F31"/>
    <w:rsid w:val="00C0001B"/>
    <w:rsid w:val="00C00104"/>
    <w:rsid w:val="00C003B5"/>
    <w:rsid w:val="00C00820"/>
    <w:rsid w:val="00C00895"/>
    <w:rsid w:val="00C00D6D"/>
    <w:rsid w:val="00C0126B"/>
    <w:rsid w:val="00C01F55"/>
    <w:rsid w:val="00C022F6"/>
    <w:rsid w:val="00C02394"/>
    <w:rsid w:val="00C023AF"/>
    <w:rsid w:val="00C027DC"/>
    <w:rsid w:val="00C02949"/>
    <w:rsid w:val="00C02C3C"/>
    <w:rsid w:val="00C02EBA"/>
    <w:rsid w:val="00C02FFD"/>
    <w:rsid w:val="00C03496"/>
    <w:rsid w:val="00C0351B"/>
    <w:rsid w:val="00C03766"/>
    <w:rsid w:val="00C03BE6"/>
    <w:rsid w:val="00C03D03"/>
    <w:rsid w:val="00C03DEE"/>
    <w:rsid w:val="00C0407F"/>
    <w:rsid w:val="00C04925"/>
    <w:rsid w:val="00C04A26"/>
    <w:rsid w:val="00C051FF"/>
    <w:rsid w:val="00C0587C"/>
    <w:rsid w:val="00C05977"/>
    <w:rsid w:val="00C06387"/>
    <w:rsid w:val="00C06921"/>
    <w:rsid w:val="00C069B0"/>
    <w:rsid w:val="00C06A12"/>
    <w:rsid w:val="00C06D83"/>
    <w:rsid w:val="00C0703D"/>
    <w:rsid w:val="00C07341"/>
    <w:rsid w:val="00C07362"/>
    <w:rsid w:val="00C079AE"/>
    <w:rsid w:val="00C07CDA"/>
    <w:rsid w:val="00C1001B"/>
    <w:rsid w:val="00C101F3"/>
    <w:rsid w:val="00C10456"/>
    <w:rsid w:val="00C105BF"/>
    <w:rsid w:val="00C10695"/>
    <w:rsid w:val="00C1077F"/>
    <w:rsid w:val="00C10B71"/>
    <w:rsid w:val="00C10BFC"/>
    <w:rsid w:val="00C10D33"/>
    <w:rsid w:val="00C10FC6"/>
    <w:rsid w:val="00C11136"/>
    <w:rsid w:val="00C1123A"/>
    <w:rsid w:val="00C112DA"/>
    <w:rsid w:val="00C114AD"/>
    <w:rsid w:val="00C11AFE"/>
    <w:rsid w:val="00C11DF2"/>
    <w:rsid w:val="00C11F32"/>
    <w:rsid w:val="00C12107"/>
    <w:rsid w:val="00C123EA"/>
    <w:rsid w:val="00C12565"/>
    <w:rsid w:val="00C129D7"/>
    <w:rsid w:val="00C131F2"/>
    <w:rsid w:val="00C132E8"/>
    <w:rsid w:val="00C135D1"/>
    <w:rsid w:val="00C138C0"/>
    <w:rsid w:val="00C13A11"/>
    <w:rsid w:val="00C13FB3"/>
    <w:rsid w:val="00C14058"/>
    <w:rsid w:val="00C146A1"/>
    <w:rsid w:val="00C14B30"/>
    <w:rsid w:val="00C14B3B"/>
    <w:rsid w:val="00C14C9F"/>
    <w:rsid w:val="00C14DFB"/>
    <w:rsid w:val="00C14E02"/>
    <w:rsid w:val="00C1501D"/>
    <w:rsid w:val="00C15451"/>
    <w:rsid w:val="00C15856"/>
    <w:rsid w:val="00C162CD"/>
    <w:rsid w:val="00C164A6"/>
    <w:rsid w:val="00C16790"/>
    <w:rsid w:val="00C16A46"/>
    <w:rsid w:val="00C17424"/>
    <w:rsid w:val="00C175B0"/>
    <w:rsid w:val="00C176CE"/>
    <w:rsid w:val="00C17771"/>
    <w:rsid w:val="00C17ABF"/>
    <w:rsid w:val="00C2045E"/>
    <w:rsid w:val="00C207E0"/>
    <w:rsid w:val="00C21178"/>
    <w:rsid w:val="00C2161A"/>
    <w:rsid w:val="00C2180F"/>
    <w:rsid w:val="00C219CD"/>
    <w:rsid w:val="00C21B50"/>
    <w:rsid w:val="00C22197"/>
    <w:rsid w:val="00C22218"/>
    <w:rsid w:val="00C222CD"/>
    <w:rsid w:val="00C22377"/>
    <w:rsid w:val="00C227BC"/>
    <w:rsid w:val="00C22C40"/>
    <w:rsid w:val="00C22F37"/>
    <w:rsid w:val="00C22FA7"/>
    <w:rsid w:val="00C23407"/>
    <w:rsid w:val="00C23533"/>
    <w:rsid w:val="00C23555"/>
    <w:rsid w:val="00C2358D"/>
    <w:rsid w:val="00C23DEF"/>
    <w:rsid w:val="00C23F03"/>
    <w:rsid w:val="00C243D3"/>
    <w:rsid w:val="00C24446"/>
    <w:rsid w:val="00C246B6"/>
    <w:rsid w:val="00C24891"/>
    <w:rsid w:val="00C249C3"/>
    <w:rsid w:val="00C24E8E"/>
    <w:rsid w:val="00C25048"/>
    <w:rsid w:val="00C253FE"/>
    <w:rsid w:val="00C25E5B"/>
    <w:rsid w:val="00C26849"/>
    <w:rsid w:val="00C26BD9"/>
    <w:rsid w:val="00C26D70"/>
    <w:rsid w:val="00C27145"/>
    <w:rsid w:val="00C2793E"/>
    <w:rsid w:val="00C27C08"/>
    <w:rsid w:val="00C27C12"/>
    <w:rsid w:val="00C27CA8"/>
    <w:rsid w:val="00C27F7A"/>
    <w:rsid w:val="00C30135"/>
    <w:rsid w:val="00C30332"/>
    <w:rsid w:val="00C305CA"/>
    <w:rsid w:val="00C30733"/>
    <w:rsid w:val="00C3081A"/>
    <w:rsid w:val="00C30878"/>
    <w:rsid w:val="00C30CD7"/>
    <w:rsid w:val="00C31156"/>
    <w:rsid w:val="00C312B1"/>
    <w:rsid w:val="00C313BA"/>
    <w:rsid w:val="00C31448"/>
    <w:rsid w:val="00C31461"/>
    <w:rsid w:val="00C31758"/>
    <w:rsid w:val="00C3175F"/>
    <w:rsid w:val="00C3180A"/>
    <w:rsid w:val="00C31866"/>
    <w:rsid w:val="00C318E9"/>
    <w:rsid w:val="00C31B37"/>
    <w:rsid w:val="00C31BD1"/>
    <w:rsid w:val="00C31C8A"/>
    <w:rsid w:val="00C31E3B"/>
    <w:rsid w:val="00C31FF8"/>
    <w:rsid w:val="00C3205E"/>
    <w:rsid w:val="00C3246A"/>
    <w:rsid w:val="00C32711"/>
    <w:rsid w:val="00C32C1A"/>
    <w:rsid w:val="00C32C9E"/>
    <w:rsid w:val="00C3324B"/>
    <w:rsid w:val="00C3351A"/>
    <w:rsid w:val="00C337FA"/>
    <w:rsid w:val="00C33A17"/>
    <w:rsid w:val="00C33C36"/>
    <w:rsid w:val="00C33C8F"/>
    <w:rsid w:val="00C33CC7"/>
    <w:rsid w:val="00C33D52"/>
    <w:rsid w:val="00C33DE6"/>
    <w:rsid w:val="00C341F8"/>
    <w:rsid w:val="00C34342"/>
    <w:rsid w:val="00C34502"/>
    <w:rsid w:val="00C345D3"/>
    <w:rsid w:val="00C34940"/>
    <w:rsid w:val="00C34C8A"/>
    <w:rsid w:val="00C34F45"/>
    <w:rsid w:val="00C35398"/>
    <w:rsid w:val="00C356B2"/>
    <w:rsid w:val="00C35937"/>
    <w:rsid w:val="00C35E19"/>
    <w:rsid w:val="00C35EF3"/>
    <w:rsid w:val="00C36070"/>
    <w:rsid w:val="00C36545"/>
    <w:rsid w:val="00C365E0"/>
    <w:rsid w:val="00C36757"/>
    <w:rsid w:val="00C36A8E"/>
    <w:rsid w:val="00C36DF7"/>
    <w:rsid w:val="00C37189"/>
    <w:rsid w:val="00C37226"/>
    <w:rsid w:val="00C37388"/>
    <w:rsid w:val="00C3742E"/>
    <w:rsid w:val="00C374A1"/>
    <w:rsid w:val="00C3751B"/>
    <w:rsid w:val="00C37DF0"/>
    <w:rsid w:val="00C400E4"/>
    <w:rsid w:val="00C408D0"/>
    <w:rsid w:val="00C40966"/>
    <w:rsid w:val="00C40A0D"/>
    <w:rsid w:val="00C40B7C"/>
    <w:rsid w:val="00C40F90"/>
    <w:rsid w:val="00C411CB"/>
    <w:rsid w:val="00C4184D"/>
    <w:rsid w:val="00C418B6"/>
    <w:rsid w:val="00C4199C"/>
    <w:rsid w:val="00C41BBE"/>
    <w:rsid w:val="00C41BEA"/>
    <w:rsid w:val="00C41DAA"/>
    <w:rsid w:val="00C41E66"/>
    <w:rsid w:val="00C41E73"/>
    <w:rsid w:val="00C41E8A"/>
    <w:rsid w:val="00C42039"/>
    <w:rsid w:val="00C42490"/>
    <w:rsid w:val="00C42A17"/>
    <w:rsid w:val="00C42EA5"/>
    <w:rsid w:val="00C42F6C"/>
    <w:rsid w:val="00C42F8B"/>
    <w:rsid w:val="00C4306F"/>
    <w:rsid w:val="00C43085"/>
    <w:rsid w:val="00C43184"/>
    <w:rsid w:val="00C43571"/>
    <w:rsid w:val="00C44104"/>
    <w:rsid w:val="00C44225"/>
    <w:rsid w:val="00C4440C"/>
    <w:rsid w:val="00C4467C"/>
    <w:rsid w:val="00C446E1"/>
    <w:rsid w:val="00C4476F"/>
    <w:rsid w:val="00C44847"/>
    <w:rsid w:val="00C44F40"/>
    <w:rsid w:val="00C4512C"/>
    <w:rsid w:val="00C45587"/>
    <w:rsid w:val="00C457EA"/>
    <w:rsid w:val="00C45A67"/>
    <w:rsid w:val="00C45E1C"/>
    <w:rsid w:val="00C460FF"/>
    <w:rsid w:val="00C468C7"/>
    <w:rsid w:val="00C4698A"/>
    <w:rsid w:val="00C46AC4"/>
    <w:rsid w:val="00C46DA2"/>
    <w:rsid w:val="00C46F70"/>
    <w:rsid w:val="00C471D3"/>
    <w:rsid w:val="00C47205"/>
    <w:rsid w:val="00C479ED"/>
    <w:rsid w:val="00C47AE0"/>
    <w:rsid w:val="00C47CBD"/>
    <w:rsid w:val="00C47CF4"/>
    <w:rsid w:val="00C50B73"/>
    <w:rsid w:val="00C50BAF"/>
    <w:rsid w:val="00C50D01"/>
    <w:rsid w:val="00C50DCC"/>
    <w:rsid w:val="00C50DCE"/>
    <w:rsid w:val="00C51392"/>
    <w:rsid w:val="00C514C8"/>
    <w:rsid w:val="00C515FF"/>
    <w:rsid w:val="00C51A76"/>
    <w:rsid w:val="00C51C29"/>
    <w:rsid w:val="00C51C2E"/>
    <w:rsid w:val="00C51F62"/>
    <w:rsid w:val="00C51F8E"/>
    <w:rsid w:val="00C52046"/>
    <w:rsid w:val="00C5220C"/>
    <w:rsid w:val="00C52509"/>
    <w:rsid w:val="00C52A90"/>
    <w:rsid w:val="00C52BE7"/>
    <w:rsid w:val="00C52CBD"/>
    <w:rsid w:val="00C52F9F"/>
    <w:rsid w:val="00C53306"/>
    <w:rsid w:val="00C53452"/>
    <w:rsid w:val="00C539E7"/>
    <w:rsid w:val="00C53A28"/>
    <w:rsid w:val="00C54259"/>
    <w:rsid w:val="00C54305"/>
    <w:rsid w:val="00C5466A"/>
    <w:rsid w:val="00C5493E"/>
    <w:rsid w:val="00C54BDB"/>
    <w:rsid w:val="00C55019"/>
    <w:rsid w:val="00C55DED"/>
    <w:rsid w:val="00C5637B"/>
    <w:rsid w:val="00C568CA"/>
    <w:rsid w:val="00C56AA4"/>
    <w:rsid w:val="00C56CAE"/>
    <w:rsid w:val="00C57066"/>
    <w:rsid w:val="00C571A9"/>
    <w:rsid w:val="00C571FE"/>
    <w:rsid w:val="00C57265"/>
    <w:rsid w:val="00C579F8"/>
    <w:rsid w:val="00C57FFC"/>
    <w:rsid w:val="00C60203"/>
    <w:rsid w:val="00C60351"/>
    <w:rsid w:val="00C6060B"/>
    <w:rsid w:val="00C60BAA"/>
    <w:rsid w:val="00C60BCA"/>
    <w:rsid w:val="00C60BFF"/>
    <w:rsid w:val="00C615FE"/>
    <w:rsid w:val="00C6192C"/>
    <w:rsid w:val="00C61A9B"/>
    <w:rsid w:val="00C61DE8"/>
    <w:rsid w:val="00C6247D"/>
    <w:rsid w:val="00C6289A"/>
    <w:rsid w:val="00C628E3"/>
    <w:rsid w:val="00C62965"/>
    <w:rsid w:val="00C62D2E"/>
    <w:rsid w:val="00C62FE1"/>
    <w:rsid w:val="00C6343A"/>
    <w:rsid w:val="00C634C8"/>
    <w:rsid w:val="00C6359D"/>
    <w:rsid w:val="00C641EE"/>
    <w:rsid w:val="00C64356"/>
    <w:rsid w:val="00C64440"/>
    <w:rsid w:val="00C649B6"/>
    <w:rsid w:val="00C64BBC"/>
    <w:rsid w:val="00C6525A"/>
    <w:rsid w:val="00C65422"/>
    <w:rsid w:val="00C6558C"/>
    <w:rsid w:val="00C6582E"/>
    <w:rsid w:val="00C658E5"/>
    <w:rsid w:val="00C65989"/>
    <w:rsid w:val="00C65C63"/>
    <w:rsid w:val="00C65DF1"/>
    <w:rsid w:val="00C65E4C"/>
    <w:rsid w:val="00C65F11"/>
    <w:rsid w:val="00C6606D"/>
    <w:rsid w:val="00C66B46"/>
    <w:rsid w:val="00C66BCF"/>
    <w:rsid w:val="00C66C80"/>
    <w:rsid w:val="00C674C1"/>
    <w:rsid w:val="00C6762D"/>
    <w:rsid w:val="00C679B2"/>
    <w:rsid w:val="00C67A33"/>
    <w:rsid w:val="00C67F8F"/>
    <w:rsid w:val="00C7015F"/>
    <w:rsid w:val="00C7044C"/>
    <w:rsid w:val="00C70475"/>
    <w:rsid w:val="00C704ED"/>
    <w:rsid w:val="00C7054D"/>
    <w:rsid w:val="00C70E01"/>
    <w:rsid w:val="00C70EED"/>
    <w:rsid w:val="00C710B9"/>
    <w:rsid w:val="00C712C2"/>
    <w:rsid w:val="00C715B3"/>
    <w:rsid w:val="00C71692"/>
    <w:rsid w:val="00C71767"/>
    <w:rsid w:val="00C71809"/>
    <w:rsid w:val="00C72574"/>
    <w:rsid w:val="00C727DE"/>
    <w:rsid w:val="00C72D1A"/>
    <w:rsid w:val="00C72D9E"/>
    <w:rsid w:val="00C730D9"/>
    <w:rsid w:val="00C733C1"/>
    <w:rsid w:val="00C73595"/>
    <w:rsid w:val="00C7393D"/>
    <w:rsid w:val="00C73A23"/>
    <w:rsid w:val="00C73C01"/>
    <w:rsid w:val="00C73D1B"/>
    <w:rsid w:val="00C73D6F"/>
    <w:rsid w:val="00C74849"/>
    <w:rsid w:val="00C749A3"/>
    <w:rsid w:val="00C74A38"/>
    <w:rsid w:val="00C74A59"/>
    <w:rsid w:val="00C74AC6"/>
    <w:rsid w:val="00C74AE4"/>
    <w:rsid w:val="00C74E5D"/>
    <w:rsid w:val="00C74E9F"/>
    <w:rsid w:val="00C74F05"/>
    <w:rsid w:val="00C74F97"/>
    <w:rsid w:val="00C7504F"/>
    <w:rsid w:val="00C753C3"/>
    <w:rsid w:val="00C75863"/>
    <w:rsid w:val="00C758D9"/>
    <w:rsid w:val="00C75AF1"/>
    <w:rsid w:val="00C76155"/>
    <w:rsid w:val="00C76501"/>
    <w:rsid w:val="00C76660"/>
    <w:rsid w:val="00C769E7"/>
    <w:rsid w:val="00C76F19"/>
    <w:rsid w:val="00C77057"/>
    <w:rsid w:val="00C7725A"/>
    <w:rsid w:val="00C77349"/>
    <w:rsid w:val="00C7735F"/>
    <w:rsid w:val="00C7743A"/>
    <w:rsid w:val="00C7749E"/>
    <w:rsid w:val="00C7758F"/>
    <w:rsid w:val="00C77637"/>
    <w:rsid w:val="00C776C9"/>
    <w:rsid w:val="00C776D4"/>
    <w:rsid w:val="00C778CB"/>
    <w:rsid w:val="00C77BEF"/>
    <w:rsid w:val="00C77BF1"/>
    <w:rsid w:val="00C80071"/>
    <w:rsid w:val="00C80158"/>
    <w:rsid w:val="00C80F93"/>
    <w:rsid w:val="00C80FC2"/>
    <w:rsid w:val="00C8119E"/>
    <w:rsid w:val="00C81420"/>
    <w:rsid w:val="00C81650"/>
    <w:rsid w:val="00C816A9"/>
    <w:rsid w:val="00C8198F"/>
    <w:rsid w:val="00C819A2"/>
    <w:rsid w:val="00C81AA2"/>
    <w:rsid w:val="00C81B00"/>
    <w:rsid w:val="00C81D34"/>
    <w:rsid w:val="00C81D8C"/>
    <w:rsid w:val="00C81EE4"/>
    <w:rsid w:val="00C81F47"/>
    <w:rsid w:val="00C81FF6"/>
    <w:rsid w:val="00C8202F"/>
    <w:rsid w:val="00C821EA"/>
    <w:rsid w:val="00C825A6"/>
    <w:rsid w:val="00C82DEB"/>
    <w:rsid w:val="00C82E87"/>
    <w:rsid w:val="00C83016"/>
    <w:rsid w:val="00C8369D"/>
    <w:rsid w:val="00C8417B"/>
    <w:rsid w:val="00C8466A"/>
    <w:rsid w:val="00C84671"/>
    <w:rsid w:val="00C84730"/>
    <w:rsid w:val="00C84EE6"/>
    <w:rsid w:val="00C8509F"/>
    <w:rsid w:val="00C85614"/>
    <w:rsid w:val="00C8572D"/>
    <w:rsid w:val="00C8586C"/>
    <w:rsid w:val="00C863EE"/>
    <w:rsid w:val="00C86866"/>
    <w:rsid w:val="00C86CAB"/>
    <w:rsid w:val="00C86D36"/>
    <w:rsid w:val="00C86E51"/>
    <w:rsid w:val="00C86E73"/>
    <w:rsid w:val="00C8715F"/>
    <w:rsid w:val="00C871FC"/>
    <w:rsid w:val="00C87220"/>
    <w:rsid w:val="00C87454"/>
    <w:rsid w:val="00C87865"/>
    <w:rsid w:val="00C879FC"/>
    <w:rsid w:val="00C87C3B"/>
    <w:rsid w:val="00C87FE3"/>
    <w:rsid w:val="00C901E3"/>
    <w:rsid w:val="00C9032F"/>
    <w:rsid w:val="00C91875"/>
    <w:rsid w:val="00C91924"/>
    <w:rsid w:val="00C91CDD"/>
    <w:rsid w:val="00C91DC1"/>
    <w:rsid w:val="00C91F13"/>
    <w:rsid w:val="00C92596"/>
    <w:rsid w:val="00C92964"/>
    <w:rsid w:val="00C92A50"/>
    <w:rsid w:val="00C92CE7"/>
    <w:rsid w:val="00C930C7"/>
    <w:rsid w:val="00C930F2"/>
    <w:rsid w:val="00C93538"/>
    <w:rsid w:val="00C9364F"/>
    <w:rsid w:val="00C94011"/>
    <w:rsid w:val="00C94720"/>
    <w:rsid w:val="00C94DD2"/>
    <w:rsid w:val="00C94E36"/>
    <w:rsid w:val="00C94F07"/>
    <w:rsid w:val="00C95155"/>
    <w:rsid w:val="00C956F0"/>
    <w:rsid w:val="00C957D8"/>
    <w:rsid w:val="00C957E4"/>
    <w:rsid w:val="00C95D62"/>
    <w:rsid w:val="00C95DDD"/>
    <w:rsid w:val="00C96180"/>
    <w:rsid w:val="00C96966"/>
    <w:rsid w:val="00C96A1A"/>
    <w:rsid w:val="00C96A5A"/>
    <w:rsid w:val="00C96C65"/>
    <w:rsid w:val="00C96DDE"/>
    <w:rsid w:val="00C977E1"/>
    <w:rsid w:val="00C97875"/>
    <w:rsid w:val="00C97BCC"/>
    <w:rsid w:val="00CA0268"/>
    <w:rsid w:val="00CA0AE6"/>
    <w:rsid w:val="00CA0D99"/>
    <w:rsid w:val="00CA0E21"/>
    <w:rsid w:val="00CA0E30"/>
    <w:rsid w:val="00CA1013"/>
    <w:rsid w:val="00CA15EA"/>
    <w:rsid w:val="00CA172B"/>
    <w:rsid w:val="00CA1BAE"/>
    <w:rsid w:val="00CA1BC8"/>
    <w:rsid w:val="00CA1C91"/>
    <w:rsid w:val="00CA1E61"/>
    <w:rsid w:val="00CA1ED2"/>
    <w:rsid w:val="00CA1F71"/>
    <w:rsid w:val="00CA1FED"/>
    <w:rsid w:val="00CA23FB"/>
    <w:rsid w:val="00CA2516"/>
    <w:rsid w:val="00CA2724"/>
    <w:rsid w:val="00CA27DD"/>
    <w:rsid w:val="00CA30A3"/>
    <w:rsid w:val="00CA3383"/>
    <w:rsid w:val="00CA3399"/>
    <w:rsid w:val="00CA3643"/>
    <w:rsid w:val="00CA3AFD"/>
    <w:rsid w:val="00CA4035"/>
    <w:rsid w:val="00CA4158"/>
    <w:rsid w:val="00CA4462"/>
    <w:rsid w:val="00CA46DA"/>
    <w:rsid w:val="00CA5009"/>
    <w:rsid w:val="00CA5321"/>
    <w:rsid w:val="00CA547D"/>
    <w:rsid w:val="00CA5BCD"/>
    <w:rsid w:val="00CA5E7D"/>
    <w:rsid w:val="00CA66CC"/>
    <w:rsid w:val="00CA66D2"/>
    <w:rsid w:val="00CA7035"/>
    <w:rsid w:val="00CA728F"/>
    <w:rsid w:val="00CA772C"/>
    <w:rsid w:val="00CA774A"/>
    <w:rsid w:val="00CA77E7"/>
    <w:rsid w:val="00CA7860"/>
    <w:rsid w:val="00CA7870"/>
    <w:rsid w:val="00CA7A61"/>
    <w:rsid w:val="00CB0678"/>
    <w:rsid w:val="00CB067C"/>
    <w:rsid w:val="00CB0833"/>
    <w:rsid w:val="00CB0AE2"/>
    <w:rsid w:val="00CB0B6C"/>
    <w:rsid w:val="00CB0D73"/>
    <w:rsid w:val="00CB0F38"/>
    <w:rsid w:val="00CB1081"/>
    <w:rsid w:val="00CB162C"/>
    <w:rsid w:val="00CB164B"/>
    <w:rsid w:val="00CB1823"/>
    <w:rsid w:val="00CB18A4"/>
    <w:rsid w:val="00CB1E01"/>
    <w:rsid w:val="00CB1FC4"/>
    <w:rsid w:val="00CB1FD1"/>
    <w:rsid w:val="00CB2381"/>
    <w:rsid w:val="00CB23AD"/>
    <w:rsid w:val="00CB25BC"/>
    <w:rsid w:val="00CB263E"/>
    <w:rsid w:val="00CB26B6"/>
    <w:rsid w:val="00CB2E25"/>
    <w:rsid w:val="00CB36F5"/>
    <w:rsid w:val="00CB372E"/>
    <w:rsid w:val="00CB383A"/>
    <w:rsid w:val="00CB41E1"/>
    <w:rsid w:val="00CB4718"/>
    <w:rsid w:val="00CB4719"/>
    <w:rsid w:val="00CB4968"/>
    <w:rsid w:val="00CB4A4D"/>
    <w:rsid w:val="00CB4DA0"/>
    <w:rsid w:val="00CB4E83"/>
    <w:rsid w:val="00CB5182"/>
    <w:rsid w:val="00CB5306"/>
    <w:rsid w:val="00CB56B2"/>
    <w:rsid w:val="00CB588E"/>
    <w:rsid w:val="00CB5A97"/>
    <w:rsid w:val="00CB5AF9"/>
    <w:rsid w:val="00CB5D0B"/>
    <w:rsid w:val="00CB5D28"/>
    <w:rsid w:val="00CB5DF8"/>
    <w:rsid w:val="00CB6739"/>
    <w:rsid w:val="00CB67C3"/>
    <w:rsid w:val="00CB69E6"/>
    <w:rsid w:val="00CB6A39"/>
    <w:rsid w:val="00CB6DF4"/>
    <w:rsid w:val="00CB7390"/>
    <w:rsid w:val="00CB73C6"/>
    <w:rsid w:val="00CB74FA"/>
    <w:rsid w:val="00CB7570"/>
    <w:rsid w:val="00CB7786"/>
    <w:rsid w:val="00CB793E"/>
    <w:rsid w:val="00CB7DD2"/>
    <w:rsid w:val="00CC001F"/>
    <w:rsid w:val="00CC031D"/>
    <w:rsid w:val="00CC04D0"/>
    <w:rsid w:val="00CC056D"/>
    <w:rsid w:val="00CC061B"/>
    <w:rsid w:val="00CC0C78"/>
    <w:rsid w:val="00CC0EB2"/>
    <w:rsid w:val="00CC15D1"/>
    <w:rsid w:val="00CC1AF1"/>
    <w:rsid w:val="00CC1BD3"/>
    <w:rsid w:val="00CC1C31"/>
    <w:rsid w:val="00CC1C59"/>
    <w:rsid w:val="00CC1F6D"/>
    <w:rsid w:val="00CC2254"/>
    <w:rsid w:val="00CC2257"/>
    <w:rsid w:val="00CC2486"/>
    <w:rsid w:val="00CC2542"/>
    <w:rsid w:val="00CC263A"/>
    <w:rsid w:val="00CC2711"/>
    <w:rsid w:val="00CC2778"/>
    <w:rsid w:val="00CC2983"/>
    <w:rsid w:val="00CC2C54"/>
    <w:rsid w:val="00CC324E"/>
    <w:rsid w:val="00CC33DA"/>
    <w:rsid w:val="00CC396E"/>
    <w:rsid w:val="00CC3AF8"/>
    <w:rsid w:val="00CC3C72"/>
    <w:rsid w:val="00CC3CF8"/>
    <w:rsid w:val="00CC41B0"/>
    <w:rsid w:val="00CC45AD"/>
    <w:rsid w:val="00CC46E7"/>
    <w:rsid w:val="00CC4761"/>
    <w:rsid w:val="00CC4A60"/>
    <w:rsid w:val="00CC4D71"/>
    <w:rsid w:val="00CC503D"/>
    <w:rsid w:val="00CC503E"/>
    <w:rsid w:val="00CC5792"/>
    <w:rsid w:val="00CC5CC6"/>
    <w:rsid w:val="00CC6031"/>
    <w:rsid w:val="00CC621F"/>
    <w:rsid w:val="00CC65C6"/>
    <w:rsid w:val="00CC679B"/>
    <w:rsid w:val="00CC6A62"/>
    <w:rsid w:val="00CC6AEE"/>
    <w:rsid w:val="00CC6E50"/>
    <w:rsid w:val="00CC6EA9"/>
    <w:rsid w:val="00CC7469"/>
    <w:rsid w:val="00CC7978"/>
    <w:rsid w:val="00CC7B6A"/>
    <w:rsid w:val="00CC7BDE"/>
    <w:rsid w:val="00CC7D74"/>
    <w:rsid w:val="00CC7DD8"/>
    <w:rsid w:val="00CD0590"/>
    <w:rsid w:val="00CD0592"/>
    <w:rsid w:val="00CD060A"/>
    <w:rsid w:val="00CD096A"/>
    <w:rsid w:val="00CD0AE8"/>
    <w:rsid w:val="00CD0D6B"/>
    <w:rsid w:val="00CD1126"/>
    <w:rsid w:val="00CD1228"/>
    <w:rsid w:val="00CD1381"/>
    <w:rsid w:val="00CD14EA"/>
    <w:rsid w:val="00CD16E7"/>
    <w:rsid w:val="00CD1C52"/>
    <w:rsid w:val="00CD2091"/>
    <w:rsid w:val="00CD20DC"/>
    <w:rsid w:val="00CD2147"/>
    <w:rsid w:val="00CD22E0"/>
    <w:rsid w:val="00CD23B4"/>
    <w:rsid w:val="00CD286F"/>
    <w:rsid w:val="00CD29B6"/>
    <w:rsid w:val="00CD29E5"/>
    <w:rsid w:val="00CD2BB5"/>
    <w:rsid w:val="00CD2E50"/>
    <w:rsid w:val="00CD2F74"/>
    <w:rsid w:val="00CD32FB"/>
    <w:rsid w:val="00CD33DF"/>
    <w:rsid w:val="00CD34B4"/>
    <w:rsid w:val="00CD3950"/>
    <w:rsid w:val="00CD3D5E"/>
    <w:rsid w:val="00CD3F45"/>
    <w:rsid w:val="00CD3FAE"/>
    <w:rsid w:val="00CD4038"/>
    <w:rsid w:val="00CD410B"/>
    <w:rsid w:val="00CD42BC"/>
    <w:rsid w:val="00CD4A9D"/>
    <w:rsid w:val="00CD5256"/>
    <w:rsid w:val="00CD52D9"/>
    <w:rsid w:val="00CD58BC"/>
    <w:rsid w:val="00CD5C2C"/>
    <w:rsid w:val="00CD5C5C"/>
    <w:rsid w:val="00CD6548"/>
    <w:rsid w:val="00CD667E"/>
    <w:rsid w:val="00CD6865"/>
    <w:rsid w:val="00CD695F"/>
    <w:rsid w:val="00CD69B1"/>
    <w:rsid w:val="00CD69E3"/>
    <w:rsid w:val="00CD6A8F"/>
    <w:rsid w:val="00CD6AB0"/>
    <w:rsid w:val="00CD6D10"/>
    <w:rsid w:val="00CD70AC"/>
    <w:rsid w:val="00CD7723"/>
    <w:rsid w:val="00CD79A8"/>
    <w:rsid w:val="00CE0256"/>
    <w:rsid w:val="00CE0619"/>
    <w:rsid w:val="00CE0CA1"/>
    <w:rsid w:val="00CE0CD4"/>
    <w:rsid w:val="00CE1112"/>
    <w:rsid w:val="00CE11A9"/>
    <w:rsid w:val="00CE1677"/>
    <w:rsid w:val="00CE18B9"/>
    <w:rsid w:val="00CE191B"/>
    <w:rsid w:val="00CE1AF5"/>
    <w:rsid w:val="00CE1BDB"/>
    <w:rsid w:val="00CE1ED7"/>
    <w:rsid w:val="00CE26A1"/>
    <w:rsid w:val="00CE2711"/>
    <w:rsid w:val="00CE2CBA"/>
    <w:rsid w:val="00CE2D06"/>
    <w:rsid w:val="00CE2D0B"/>
    <w:rsid w:val="00CE2F03"/>
    <w:rsid w:val="00CE2F52"/>
    <w:rsid w:val="00CE30FE"/>
    <w:rsid w:val="00CE33AD"/>
    <w:rsid w:val="00CE33B9"/>
    <w:rsid w:val="00CE3704"/>
    <w:rsid w:val="00CE37AE"/>
    <w:rsid w:val="00CE3B1C"/>
    <w:rsid w:val="00CE3C93"/>
    <w:rsid w:val="00CE3CCE"/>
    <w:rsid w:val="00CE3FF2"/>
    <w:rsid w:val="00CE4054"/>
    <w:rsid w:val="00CE4069"/>
    <w:rsid w:val="00CE4626"/>
    <w:rsid w:val="00CE49D9"/>
    <w:rsid w:val="00CE4B13"/>
    <w:rsid w:val="00CE4E5F"/>
    <w:rsid w:val="00CE4F3C"/>
    <w:rsid w:val="00CE4FFC"/>
    <w:rsid w:val="00CE507F"/>
    <w:rsid w:val="00CE53C2"/>
    <w:rsid w:val="00CE5B3F"/>
    <w:rsid w:val="00CE5D9D"/>
    <w:rsid w:val="00CE5E76"/>
    <w:rsid w:val="00CE6186"/>
    <w:rsid w:val="00CE6293"/>
    <w:rsid w:val="00CE6AD4"/>
    <w:rsid w:val="00CE6E29"/>
    <w:rsid w:val="00CE739D"/>
    <w:rsid w:val="00CE7479"/>
    <w:rsid w:val="00CE74EB"/>
    <w:rsid w:val="00CE75F5"/>
    <w:rsid w:val="00CE7A04"/>
    <w:rsid w:val="00CE7A95"/>
    <w:rsid w:val="00CE7CFA"/>
    <w:rsid w:val="00CE7E75"/>
    <w:rsid w:val="00CE7EED"/>
    <w:rsid w:val="00CE7F51"/>
    <w:rsid w:val="00CF0147"/>
    <w:rsid w:val="00CF04A4"/>
    <w:rsid w:val="00CF0552"/>
    <w:rsid w:val="00CF0626"/>
    <w:rsid w:val="00CF063E"/>
    <w:rsid w:val="00CF0BB9"/>
    <w:rsid w:val="00CF0D0D"/>
    <w:rsid w:val="00CF0F56"/>
    <w:rsid w:val="00CF119E"/>
    <w:rsid w:val="00CF1585"/>
    <w:rsid w:val="00CF15A0"/>
    <w:rsid w:val="00CF1746"/>
    <w:rsid w:val="00CF20AB"/>
    <w:rsid w:val="00CF25C2"/>
    <w:rsid w:val="00CF260F"/>
    <w:rsid w:val="00CF2AF1"/>
    <w:rsid w:val="00CF2E96"/>
    <w:rsid w:val="00CF31A1"/>
    <w:rsid w:val="00CF322F"/>
    <w:rsid w:val="00CF32BF"/>
    <w:rsid w:val="00CF33C6"/>
    <w:rsid w:val="00CF34AC"/>
    <w:rsid w:val="00CF3768"/>
    <w:rsid w:val="00CF3D0C"/>
    <w:rsid w:val="00CF403A"/>
    <w:rsid w:val="00CF41FD"/>
    <w:rsid w:val="00CF4BFE"/>
    <w:rsid w:val="00CF4F78"/>
    <w:rsid w:val="00CF4FD3"/>
    <w:rsid w:val="00CF50EE"/>
    <w:rsid w:val="00CF5479"/>
    <w:rsid w:val="00CF5643"/>
    <w:rsid w:val="00CF5863"/>
    <w:rsid w:val="00CF5C0F"/>
    <w:rsid w:val="00CF5D56"/>
    <w:rsid w:val="00CF6314"/>
    <w:rsid w:val="00CF6351"/>
    <w:rsid w:val="00CF6E61"/>
    <w:rsid w:val="00CF7003"/>
    <w:rsid w:val="00CF70D4"/>
    <w:rsid w:val="00CF73B0"/>
    <w:rsid w:val="00CF7902"/>
    <w:rsid w:val="00CF795A"/>
    <w:rsid w:val="00CF7F59"/>
    <w:rsid w:val="00D000A2"/>
    <w:rsid w:val="00D00436"/>
    <w:rsid w:val="00D00688"/>
    <w:rsid w:val="00D00768"/>
    <w:rsid w:val="00D009DF"/>
    <w:rsid w:val="00D00A34"/>
    <w:rsid w:val="00D00B36"/>
    <w:rsid w:val="00D00E20"/>
    <w:rsid w:val="00D00E3F"/>
    <w:rsid w:val="00D00F61"/>
    <w:rsid w:val="00D010BD"/>
    <w:rsid w:val="00D01222"/>
    <w:rsid w:val="00D013F2"/>
    <w:rsid w:val="00D014CB"/>
    <w:rsid w:val="00D01822"/>
    <w:rsid w:val="00D01976"/>
    <w:rsid w:val="00D019A3"/>
    <w:rsid w:val="00D019BE"/>
    <w:rsid w:val="00D01CDF"/>
    <w:rsid w:val="00D021EC"/>
    <w:rsid w:val="00D0249D"/>
    <w:rsid w:val="00D025FB"/>
    <w:rsid w:val="00D026F4"/>
    <w:rsid w:val="00D02752"/>
    <w:rsid w:val="00D03142"/>
    <w:rsid w:val="00D03223"/>
    <w:rsid w:val="00D032A5"/>
    <w:rsid w:val="00D0342B"/>
    <w:rsid w:val="00D036B2"/>
    <w:rsid w:val="00D0375C"/>
    <w:rsid w:val="00D03919"/>
    <w:rsid w:val="00D0396C"/>
    <w:rsid w:val="00D039A1"/>
    <w:rsid w:val="00D040D0"/>
    <w:rsid w:val="00D04362"/>
    <w:rsid w:val="00D046A9"/>
    <w:rsid w:val="00D04CA6"/>
    <w:rsid w:val="00D04D8E"/>
    <w:rsid w:val="00D05403"/>
    <w:rsid w:val="00D0562F"/>
    <w:rsid w:val="00D057CD"/>
    <w:rsid w:val="00D057D1"/>
    <w:rsid w:val="00D05F1A"/>
    <w:rsid w:val="00D06790"/>
    <w:rsid w:val="00D06A86"/>
    <w:rsid w:val="00D06D07"/>
    <w:rsid w:val="00D06F92"/>
    <w:rsid w:val="00D06F9E"/>
    <w:rsid w:val="00D070FD"/>
    <w:rsid w:val="00D072AC"/>
    <w:rsid w:val="00D07402"/>
    <w:rsid w:val="00D07A2A"/>
    <w:rsid w:val="00D07CD8"/>
    <w:rsid w:val="00D07DD3"/>
    <w:rsid w:val="00D10096"/>
    <w:rsid w:val="00D101F9"/>
    <w:rsid w:val="00D105D7"/>
    <w:rsid w:val="00D10CEB"/>
    <w:rsid w:val="00D10E52"/>
    <w:rsid w:val="00D121E6"/>
    <w:rsid w:val="00D125D1"/>
    <w:rsid w:val="00D1276B"/>
    <w:rsid w:val="00D12BB4"/>
    <w:rsid w:val="00D12C36"/>
    <w:rsid w:val="00D12E89"/>
    <w:rsid w:val="00D13178"/>
    <w:rsid w:val="00D133BD"/>
    <w:rsid w:val="00D1340A"/>
    <w:rsid w:val="00D13439"/>
    <w:rsid w:val="00D1391C"/>
    <w:rsid w:val="00D13C81"/>
    <w:rsid w:val="00D13CD9"/>
    <w:rsid w:val="00D142AD"/>
    <w:rsid w:val="00D14427"/>
    <w:rsid w:val="00D14482"/>
    <w:rsid w:val="00D144AC"/>
    <w:rsid w:val="00D144C1"/>
    <w:rsid w:val="00D1451A"/>
    <w:rsid w:val="00D14584"/>
    <w:rsid w:val="00D14655"/>
    <w:rsid w:val="00D149D6"/>
    <w:rsid w:val="00D14B00"/>
    <w:rsid w:val="00D14DAA"/>
    <w:rsid w:val="00D152C1"/>
    <w:rsid w:val="00D15558"/>
    <w:rsid w:val="00D15672"/>
    <w:rsid w:val="00D1591A"/>
    <w:rsid w:val="00D15C68"/>
    <w:rsid w:val="00D15FA3"/>
    <w:rsid w:val="00D162E1"/>
    <w:rsid w:val="00D1683C"/>
    <w:rsid w:val="00D169A8"/>
    <w:rsid w:val="00D16E44"/>
    <w:rsid w:val="00D16FB7"/>
    <w:rsid w:val="00D16FD6"/>
    <w:rsid w:val="00D17143"/>
    <w:rsid w:val="00D17175"/>
    <w:rsid w:val="00D17269"/>
    <w:rsid w:val="00D17923"/>
    <w:rsid w:val="00D17C7D"/>
    <w:rsid w:val="00D20043"/>
    <w:rsid w:val="00D209D0"/>
    <w:rsid w:val="00D2102A"/>
    <w:rsid w:val="00D2143F"/>
    <w:rsid w:val="00D21532"/>
    <w:rsid w:val="00D21628"/>
    <w:rsid w:val="00D21846"/>
    <w:rsid w:val="00D21DFD"/>
    <w:rsid w:val="00D220A5"/>
    <w:rsid w:val="00D22948"/>
    <w:rsid w:val="00D22A01"/>
    <w:rsid w:val="00D23228"/>
    <w:rsid w:val="00D23F1F"/>
    <w:rsid w:val="00D23F20"/>
    <w:rsid w:val="00D240E9"/>
    <w:rsid w:val="00D241F3"/>
    <w:rsid w:val="00D244E0"/>
    <w:rsid w:val="00D2488A"/>
    <w:rsid w:val="00D249AF"/>
    <w:rsid w:val="00D250F8"/>
    <w:rsid w:val="00D25166"/>
    <w:rsid w:val="00D25210"/>
    <w:rsid w:val="00D25318"/>
    <w:rsid w:val="00D25925"/>
    <w:rsid w:val="00D25E7D"/>
    <w:rsid w:val="00D25F3B"/>
    <w:rsid w:val="00D26071"/>
    <w:rsid w:val="00D261F2"/>
    <w:rsid w:val="00D26749"/>
    <w:rsid w:val="00D26776"/>
    <w:rsid w:val="00D26CBB"/>
    <w:rsid w:val="00D27284"/>
    <w:rsid w:val="00D27380"/>
    <w:rsid w:val="00D274CD"/>
    <w:rsid w:val="00D3010F"/>
    <w:rsid w:val="00D3020F"/>
    <w:rsid w:val="00D30359"/>
    <w:rsid w:val="00D30459"/>
    <w:rsid w:val="00D308F4"/>
    <w:rsid w:val="00D309E8"/>
    <w:rsid w:val="00D30E7E"/>
    <w:rsid w:val="00D30F7A"/>
    <w:rsid w:val="00D31224"/>
    <w:rsid w:val="00D31437"/>
    <w:rsid w:val="00D3156A"/>
    <w:rsid w:val="00D318D8"/>
    <w:rsid w:val="00D319A6"/>
    <w:rsid w:val="00D31B5E"/>
    <w:rsid w:val="00D31B93"/>
    <w:rsid w:val="00D31F0E"/>
    <w:rsid w:val="00D31F6B"/>
    <w:rsid w:val="00D320E8"/>
    <w:rsid w:val="00D3220F"/>
    <w:rsid w:val="00D32229"/>
    <w:rsid w:val="00D324AE"/>
    <w:rsid w:val="00D32820"/>
    <w:rsid w:val="00D32825"/>
    <w:rsid w:val="00D328EC"/>
    <w:rsid w:val="00D32976"/>
    <w:rsid w:val="00D3308E"/>
    <w:rsid w:val="00D330A8"/>
    <w:rsid w:val="00D332ED"/>
    <w:rsid w:val="00D3336C"/>
    <w:rsid w:val="00D337B8"/>
    <w:rsid w:val="00D337C1"/>
    <w:rsid w:val="00D337D7"/>
    <w:rsid w:val="00D33BAC"/>
    <w:rsid w:val="00D33C75"/>
    <w:rsid w:val="00D3431C"/>
    <w:rsid w:val="00D34374"/>
    <w:rsid w:val="00D34435"/>
    <w:rsid w:val="00D34615"/>
    <w:rsid w:val="00D34727"/>
    <w:rsid w:val="00D34874"/>
    <w:rsid w:val="00D34CB4"/>
    <w:rsid w:val="00D350C0"/>
    <w:rsid w:val="00D350EC"/>
    <w:rsid w:val="00D351F4"/>
    <w:rsid w:val="00D352F7"/>
    <w:rsid w:val="00D354B0"/>
    <w:rsid w:val="00D35B26"/>
    <w:rsid w:val="00D35E86"/>
    <w:rsid w:val="00D35F0E"/>
    <w:rsid w:val="00D361DC"/>
    <w:rsid w:val="00D362C4"/>
    <w:rsid w:val="00D363E7"/>
    <w:rsid w:val="00D3682A"/>
    <w:rsid w:val="00D36C7B"/>
    <w:rsid w:val="00D36E02"/>
    <w:rsid w:val="00D37280"/>
    <w:rsid w:val="00D372DC"/>
    <w:rsid w:val="00D3736D"/>
    <w:rsid w:val="00D373A1"/>
    <w:rsid w:val="00D373BA"/>
    <w:rsid w:val="00D377DD"/>
    <w:rsid w:val="00D3795A"/>
    <w:rsid w:val="00D37AAE"/>
    <w:rsid w:val="00D37C90"/>
    <w:rsid w:val="00D37D31"/>
    <w:rsid w:val="00D37E8C"/>
    <w:rsid w:val="00D37EB7"/>
    <w:rsid w:val="00D37F64"/>
    <w:rsid w:val="00D402BF"/>
    <w:rsid w:val="00D40503"/>
    <w:rsid w:val="00D406C7"/>
    <w:rsid w:val="00D40931"/>
    <w:rsid w:val="00D40C92"/>
    <w:rsid w:val="00D40DA5"/>
    <w:rsid w:val="00D4197F"/>
    <w:rsid w:val="00D41E8F"/>
    <w:rsid w:val="00D4206C"/>
    <w:rsid w:val="00D42462"/>
    <w:rsid w:val="00D42612"/>
    <w:rsid w:val="00D4271E"/>
    <w:rsid w:val="00D42A61"/>
    <w:rsid w:val="00D42CD7"/>
    <w:rsid w:val="00D42D16"/>
    <w:rsid w:val="00D42EEE"/>
    <w:rsid w:val="00D43067"/>
    <w:rsid w:val="00D432FA"/>
    <w:rsid w:val="00D4333E"/>
    <w:rsid w:val="00D43365"/>
    <w:rsid w:val="00D4336C"/>
    <w:rsid w:val="00D4341F"/>
    <w:rsid w:val="00D4343A"/>
    <w:rsid w:val="00D43632"/>
    <w:rsid w:val="00D43B07"/>
    <w:rsid w:val="00D43F5E"/>
    <w:rsid w:val="00D44170"/>
    <w:rsid w:val="00D44AEB"/>
    <w:rsid w:val="00D44D31"/>
    <w:rsid w:val="00D45137"/>
    <w:rsid w:val="00D451AE"/>
    <w:rsid w:val="00D45349"/>
    <w:rsid w:val="00D455E4"/>
    <w:rsid w:val="00D4586A"/>
    <w:rsid w:val="00D458D1"/>
    <w:rsid w:val="00D45A0A"/>
    <w:rsid w:val="00D45A95"/>
    <w:rsid w:val="00D461E5"/>
    <w:rsid w:val="00D46260"/>
    <w:rsid w:val="00D46811"/>
    <w:rsid w:val="00D46AC3"/>
    <w:rsid w:val="00D4716B"/>
    <w:rsid w:val="00D47965"/>
    <w:rsid w:val="00D479AB"/>
    <w:rsid w:val="00D47A6F"/>
    <w:rsid w:val="00D47F3A"/>
    <w:rsid w:val="00D500AE"/>
    <w:rsid w:val="00D50137"/>
    <w:rsid w:val="00D50494"/>
    <w:rsid w:val="00D505E1"/>
    <w:rsid w:val="00D50637"/>
    <w:rsid w:val="00D50890"/>
    <w:rsid w:val="00D50CC1"/>
    <w:rsid w:val="00D50F8B"/>
    <w:rsid w:val="00D50F93"/>
    <w:rsid w:val="00D518AE"/>
    <w:rsid w:val="00D519FF"/>
    <w:rsid w:val="00D51B6C"/>
    <w:rsid w:val="00D51FD9"/>
    <w:rsid w:val="00D51FF9"/>
    <w:rsid w:val="00D52246"/>
    <w:rsid w:val="00D52262"/>
    <w:rsid w:val="00D522CD"/>
    <w:rsid w:val="00D522E9"/>
    <w:rsid w:val="00D52435"/>
    <w:rsid w:val="00D52BFE"/>
    <w:rsid w:val="00D535FA"/>
    <w:rsid w:val="00D53A23"/>
    <w:rsid w:val="00D53BEC"/>
    <w:rsid w:val="00D5415F"/>
    <w:rsid w:val="00D54AEA"/>
    <w:rsid w:val="00D54D06"/>
    <w:rsid w:val="00D550E4"/>
    <w:rsid w:val="00D5519F"/>
    <w:rsid w:val="00D55683"/>
    <w:rsid w:val="00D55C5D"/>
    <w:rsid w:val="00D55CD6"/>
    <w:rsid w:val="00D56C95"/>
    <w:rsid w:val="00D57027"/>
    <w:rsid w:val="00D571C0"/>
    <w:rsid w:val="00D571C4"/>
    <w:rsid w:val="00D575CA"/>
    <w:rsid w:val="00D57622"/>
    <w:rsid w:val="00D57AD1"/>
    <w:rsid w:val="00D60208"/>
    <w:rsid w:val="00D60444"/>
    <w:rsid w:val="00D6058E"/>
    <w:rsid w:val="00D60A06"/>
    <w:rsid w:val="00D60BEE"/>
    <w:rsid w:val="00D60CC4"/>
    <w:rsid w:val="00D60ED7"/>
    <w:rsid w:val="00D60F7E"/>
    <w:rsid w:val="00D6115B"/>
    <w:rsid w:val="00D611C3"/>
    <w:rsid w:val="00D612CE"/>
    <w:rsid w:val="00D616B3"/>
    <w:rsid w:val="00D618DA"/>
    <w:rsid w:val="00D61CA1"/>
    <w:rsid w:val="00D620EE"/>
    <w:rsid w:val="00D622C9"/>
    <w:rsid w:val="00D6246D"/>
    <w:rsid w:val="00D629D0"/>
    <w:rsid w:val="00D62D52"/>
    <w:rsid w:val="00D63AFC"/>
    <w:rsid w:val="00D63DEA"/>
    <w:rsid w:val="00D63FB7"/>
    <w:rsid w:val="00D64085"/>
    <w:rsid w:val="00D644F9"/>
    <w:rsid w:val="00D64896"/>
    <w:rsid w:val="00D64A21"/>
    <w:rsid w:val="00D64B68"/>
    <w:rsid w:val="00D654E7"/>
    <w:rsid w:val="00D658D1"/>
    <w:rsid w:val="00D65AA3"/>
    <w:rsid w:val="00D65C88"/>
    <w:rsid w:val="00D65CD2"/>
    <w:rsid w:val="00D6621A"/>
    <w:rsid w:val="00D668DB"/>
    <w:rsid w:val="00D671F0"/>
    <w:rsid w:val="00D67227"/>
    <w:rsid w:val="00D67770"/>
    <w:rsid w:val="00D67B46"/>
    <w:rsid w:val="00D67EA3"/>
    <w:rsid w:val="00D704CC"/>
    <w:rsid w:val="00D704F7"/>
    <w:rsid w:val="00D706A7"/>
    <w:rsid w:val="00D70829"/>
    <w:rsid w:val="00D70D59"/>
    <w:rsid w:val="00D70F9B"/>
    <w:rsid w:val="00D7107F"/>
    <w:rsid w:val="00D71163"/>
    <w:rsid w:val="00D71243"/>
    <w:rsid w:val="00D715D8"/>
    <w:rsid w:val="00D71A50"/>
    <w:rsid w:val="00D71AAA"/>
    <w:rsid w:val="00D71D0B"/>
    <w:rsid w:val="00D71D64"/>
    <w:rsid w:val="00D720C6"/>
    <w:rsid w:val="00D72417"/>
    <w:rsid w:val="00D72773"/>
    <w:rsid w:val="00D727CB"/>
    <w:rsid w:val="00D72880"/>
    <w:rsid w:val="00D72962"/>
    <w:rsid w:val="00D72AC4"/>
    <w:rsid w:val="00D72E08"/>
    <w:rsid w:val="00D73547"/>
    <w:rsid w:val="00D73DB5"/>
    <w:rsid w:val="00D73F33"/>
    <w:rsid w:val="00D741D3"/>
    <w:rsid w:val="00D74A83"/>
    <w:rsid w:val="00D74B99"/>
    <w:rsid w:val="00D74C2C"/>
    <w:rsid w:val="00D74E09"/>
    <w:rsid w:val="00D75630"/>
    <w:rsid w:val="00D757E6"/>
    <w:rsid w:val="00D75999"/>
    <w:rsid w:val="00D75B51"/>
    <w:rsid w:val="00D76032"/>
    <w:rsid w:val="00D760D3"/>
    <w:rsid w:val="00D76545"/>
    <w:rsid w:val="00D7668A"/>
    <w:rsid w:val="00D76987"/>
    <w:rsid w:val="00D76EB2"/>
    <w:rsid w:val="00D77195"/>
    <w:rsid w:val="00D77206"/>
    <w:rsid w:val="00D77331"/>
    <w:rsid w:val="00D773F5"/>
    <w:rsid w:val="00D77660"/>
    <w:rsid w:val="00D776A7"/>
    <w:rsid w:val="00D77A6F"/>
    <w:rsid w:val="00D77AD8"/>
    <w:rsid w:val="00D77D9F"/>
    <w:rsid w:val="00D77DC6"/>
    <w:rsid w:val="00D77E11"/>
    <w:rsid w:val="00D80453"/>
    <w:rsid w:val="00D804B5"/>
    <w:rsid w:val="00D807B5"/>
    <w:rsid w:val="00D80C25"/>
    <w:rsid w:val="00D80C3D"/>
    <w:rsid w:val="00D80DBD"/>
    <w:rsid w:val="00D818F0"/>
    <w:rsid w:val="00D819EB"/>
    <w:rsid w:val="00D81C5F"/>
    <w:rsid w:val="00D81DCA"/>
    <w:rsid w:val="00D820EC"/>
    <w:rsid w:val="00D821B5"/>
    <w:rsid w:val="00D82628"/>
    <w:rsid w:val="00D828A5"/>
    <w:rsid w:val="00D829B3"/>
    <w:rsid w:val="00D82BC5"/>
    <w:rsid w:val="00D82C4D"/>
    <w:rsid w:val="00D82F5E"/>
    <w:rsid w:val="00D82F68"/>
    <w:rsid w:val="00D831F3"/>
    <w:rsid w:val="00D832F6"/>
    <w:rsid w:val="00D8337B"/>
    <w:rsid w:val="00D837FE"/>
    <w:rsid w:val="00D83A25"/>
    <w:rsid w:val="00D83E7F"/>
    <w:rsid w:val="00D83F2B"/>
    <w:rsid w:val="00D8453B"/>
    <w:rsid w:val="00D84577"/>
    <w:rsid w:val="00D84D1D"/>
    <w:rsid w:val="00D8501C"/>
    <w:rsid w:val="00D850DE"/>
    <w:rsid w:val="00D852D3"/>
    <w:rsid w:val="00D85915"/>
    <w:rsid w:val="00D8596C"/>
    <w:rsid w:val="00D859C6"/>
    <w:rsid w:val="00D85AD0"/>
    <w:rsid w:val="00D85B03"/>
    <w:rsid w:val="00D85D8D"/>
    <w:rsid w:val="00D85DD9"/>
    <w:rsid w:val="00D85FA1"/>
    <w:rsid w:val="00D8616C"/>
    <w:rsid w:val="00D86839"/>
    <w:rsid w:val="00D868F4"/>
    <w:rsid w:val="00D86B68"/>
    <w:rsid w:val="00D86C96"/>
    <w:rsid w:val="00D86E91"/>
    <w:rsid w:val="00D87081"/>
    <w:rsid w:val="00D87121"/>
    <w:rsid w:val="00D871C8"/>
    <w:rsid w:val="00D87422"/>
    <w:rsid w:val="00D87A0C"/>
    <w:rsid w:val="00D87B0C"/>
    <w:rsid w:val="00D87E60"/>
    <w:rsid w:val="00D9024B"/>
    <w:rsid w:val="00D904DF"/>
    <w:rsid w:val="00D90783"/>
    <w:rsid w:val="00D91027"/>
    <w:rsid w:val="00D910E7"/>
    <w:rsid w:val="00D91120"/>
    <w:rsid w:val="00D91473"/>
    <w:rsid w:val="00D91638"/>
    <w:rsid w:val="00D917F1"/>
    <w:rsid w:val="00D91826"/>
    <w:rsid w:val="00D9186B"/>
    <w:rsid w:val="00D91961"/>
    <w:rsid w:val="00D91B2A"/>
    <w:rsid w:val="00D921FD"/>
    <w:rsid w:val="00D9273A"/>
    <w:rsid w:val="00D928D3"/>
    <w:rsid w:val="00D92A3F"/>
    <w:rsid w:val="00D92A53"/>
    <w:rsid w:val="00D92B9B"/>
    <w:rsid w:val="00D92E6B"/>
    <w:rsid w:val="00D92E7A"/>
    <w:rsid w:val="00D92EB9"/>
    <w:rsid w:val="00D92F5A"/>
    <w:rsid w:val="00D9301A"/>
    <w:rsid w:val="00D9361C"/>
    <w:rsid w:val="00D93987"/>
    <w:rsid w:val="00D93D54"/>
    <w:rsid w:val="00D94094"/>
    <w:rsid w:val="00D942E8"/>
    <w:rsid w:val="00D943AB"/>
    <w:rsid w:val="00D94720"/>
    <w:rsid w:val="00D94876"/>
    <w:rsid w:val="00D94B22"/>
    <w:rsid w:val="00D94C6E"/>
    <w:rsid w:val="00D94C89"/>
    <w:rsid w:val="00D94F1A"/>
    <w:rsid w:val="00D95047"/>
    <w:rsid w:val="00D951A9"/>
    <w:rsid w:val="00D957B2"/>
    <w:rsid w:val="00D9597A"/>
    <w:rsid w:val="00D95EE5"/>
    <w:rsid w:val="00D95F79"/>
    <w:rsid w:val="00D96017"/>
    <w:rsid w:val="00D96041"/>
    <w:rsid w:val="00D96139"/>
    <w:rsid w:val="00D962E8"/>
    <w:rsid w:val="00D9693B"/>
    <w:rsid w:val="00D96CEE"/>
    <w:rsid w:val="00D973EF"/>
    <w:rsid w:val="00D973F7"/>
    <w:rsid w:val="00D974F2"/>
    <w:rsid w:val="00D97502"/>
    <w:rsid w:val="00D9761F"/>
    <w:rsid w:val="00D97982"/>
    <w:rsid w:val="00D97A89"/>
    <w:rsid w:val="00D97AFA"/>
    <w:rsid w:val="00D97C93"/>
    <w:rsid w:val="00D97D02"/>
    <w:rsid w:val="00D97D89"/>
    <w:rsid w:val="00D97E20"/>
    <w:rsid w:val="00DA0290"/>
    <w:rsid w:val="00DA058D"/>
    <w:rsid w:val="00DA05A4"/>
    <w:rsid w:val="00DA0610"/>
    <w:rsid w:val="00DA1034"/>
    <w:rsid w:val="00DA11F2"/>
    <w:rsid w:val="00DA142B"/>
    <w:rsid w:val="00DA1670"/>
    <w:rsid w:val="00DA1AC4"/>
    <w:rsid w:val="00DA1B92"/>
    <w:rsid w:val="00DA2067"/>
    <w:rsid w:val="00DA240C"/>
    <w:rsid w:val="00DA24D3"/>
    <w:rsid w:val="00DA25C5"/>
    <w:rsid w:val="00DA26EA"/>
    <w:rsid w:val="00DA2753"/>
    <w:rsid w:val="00DA2A94"/>
    <w:rsid w:val="00DA2D2C"/>
    <w:rsid w:val="00DA3118"/>
    <w:rsid w:val="00DA33AB"/>
    <w:rsid w:val="00DA361E"/>
    <w:rsid w:val="00DA3A3A"/>
    <w:rsid w:val="00DA3B9D"/>
    <w:rsid w:val="00DA3E25"/>
    <w:rsid w:val="00DA3EFF"/>
    <w:rsid w:val="00DA41AC"/>
    <w:rsid w:val="00DA47A8"/>
    <w:rsid w:val="00DA48F6"/>
    <w:rsid w:val="00DA4A30"/>
    <w:rsid w:val="00DA4E49"/>
    <w:rsid w:val="00DA4FF2"/>
    <w:rsid w:val="00DA54F1"/>
    <w:rsid w:val="00DA5BDB"/>
    <w:rsid w:val="00DA5CA3"/>
    <w:rsid w:val="00DA5FAF"/>
    <w:rsid w:val="00DA62AE"/>
    <w:rsid w:val="00DA6571"/>
    <w:rsid w:val="00DA6628"/>
    <w:rsid w:val="00DA66C5"/>
    <w:rsid w:val="00DA6AE7"/>
    <w:rsid w:val="00DA6CC2"/>
    <w:rsid w:val="00DA6D10"/>
    <w:rsid w:val="00DA7104"/>
    <w:rsid w:val="00DA73D9"/>
    <w:rsid w:val="00DA7503"/>
    <w:rsid w:val="00DA794D"/>
    <w:rsid w:val="00DB021E"/>
    <w:rsid w:val="00DB0304"/>
    <w:rsid w:val="00DB06EE"/>
    <w:rsid w:val="00DB0E4C"/>
    <w:rsid w:val="00DB0FDB"/>
    <w:rsid w:val="00DB1160"/>
    <w:rsid w:val="00DB16E1"/>
    <w:rsid w:val="00DB1756"/>
    <w:rsid w:val="00DB1C10"/>
    <w:rsid w:val="00DB1C1F"/>
    <w:rsid w:val="00DB1D3D"/>
    <w:rsid w:val="00DB229F"/>
    <w:rsid w:val="00DB26EC"/>
    <w:rsid w:val="00DB2803"/>
    <w:rsid w:val="00DB2814"/>
    <w:rsid w:val="00DB2EF0"/>
    <w:rsid w:val="00DB30A6"/>
    <w:rsid w:val="00DB37B2"/>
    <w:rsid w:val="00DB37F0"/>
    <w:rsid w:val="00DB38AD"/>
    <w:rsid w:val="00DB3B23"/>
    <w:rsid w:val="00DB3DDA"/>
    <w:rsid w:val="00DB3E92"/>
    <w:rsid w:val="00DB4178"/>
    <w:rsid w:val="00DB4CA9"/>
    <w:rsid w:val="00DB5442"/>
    <w:rsid w:val="00DB547B"/>
    <w:rsid w:val="00DB5721"/>
    <w:rsid w:val="00DB5B3B"/>
    <w:rsid w:val="00DB6800"/>
    <w:rsid w:val="00DB6836"/>
    <w:rsid w:val="00DB6873"/>
    <w:rsid w:val="00DB69F3"/>
    <w:rsid w:val="00DB6B92"/>
    <w:rsid w:val="00DB6C1E"/>
    <w:rsid w:val="00DB6C34"/>
    <w:rsid w:val="00DB6D0E"/>
    <w:rsid w:val="00DB6FD3"/>
    <w:rsid w:val="00DB7710"/>
    <w:rsid w:val="00DB7776"/>
    <w:rsid w:val="00DB77BC"/>
    <w:rsid w:val="00DB7BF1"/>
    <w:rsid w:val="00DC02B0"/>
    <w:rsid w:val="00DC0302"/>
    <w:rsid w:val="00DC033D"/>
    <w:rsid w:val="00DC05F9"/>
    <w:rsid w:val="00DC0680"/>
    <w:rsid w:val="00DC0A16"/>
    <w:rsid w:val="00DC0A35"/>
    <w:rsid w:val="00DC0DD0"/>
    <w:rsid w:val="00DC0EDC"/>
    <w:rsid w:val="00DC108E"/>
    <w:rsid w:val="00DC1330"/>
    <w:rsid w:val="00DC14FC"/>
    <w:rsid w:val="00DC1554"/>
    <w:rsid w:val="00DC161E"/>
    <w:rsid w:val="00DC172A"/>
    <w:rsid w:val="00DC174D"/>
    <w:rsid w:val="00DC19D0"/>
    <w:rsid w:val="00DC19FA"/>
    <w:rsid w:val="00DC205F"/>
    <w:rsid w:val="00DC233A"/>
    <w:rsid w:val="00DC2448"/>
    <w:rsid w:val="00DC2577"/>
    <w:rsid w:val="00DC2B91"/>
    <w:rsid w:val="00DC2BF1"/>
    <w:rsid w:val="00DC2D3D"/>
    <w:rsid w:val="00DC2E72"/>
    <w:rsid w:val="00DC2EF4"/>
    <w:rsid w:val="00DC311B"/>
    <w:rsid w:val="00DC338A"/>
    <w:rsid w:val="00DC3526"/>
    <w:rsid w:val="00DC352A"/>
    <w:rsid w:val="00DC3885"/>
    <w:rsid w:val="00DC3979"/>
    <w:rsid w:val="00DC3C07"/>
    <w:rsid w:val="00DC3F16"/>
    <w:rsid w:val="00DC3FEF"/>
    <w:rsid w:val="00DC4243"/>
    <w:rsid w:val="00DC42F4"/>
    <w:rsid w:val="00DC43E0"/>
    <w:rsid w:val="00DC4601"/>
    <w:rsid w:val="00DC4617"/>
    <w:rsid w:val="00DC4BD9"/>
    <w:rsid w:val="00DC4FF5"/>
    <w:rsid w:val="00DC59D0"/>
    <w:rsid w:val="00DC59ED"/>
    <w:rsid w:val="00DC5AB5"/>
    <w:rsid w:val="00DC5BA3"/>
    <w:rsid w:val="00DC5ED0"/>
    <w:rsid w:val="00DC601A"/>
    <w:rsid w:val="00DC6212"/>
    <w:rsid w:val="00DC6234"/>
    <w:rsid w:val="00DC6864"/>
    <w:rsid w:val="00DC686A"/>
    <w:rsid w:val="00DC6871"/>
    <w:rsid w:val="00DC69A3"/>
    <w:rsid w:val="00DC6CC4"/>
    <w:rsid w:val="00DC71AD"/>
    <w:rsid w:val="00DC7223"/>
    <w:rsid w:val="00DC73EF"/>
    <w:rsid w:val="00DC77DC"/>
    <w:rsid w:val="00DC7814"/>
    <w:rsid w:val="00DC7C89"/>
    <w:rsid w:val="00DD01F8"/>
    <w:rsid w:val="00DD0309"/>
    <w:rsid w:val="00DD0433"/>
    <w:rsid w:val="00DD0699"/>
    <w:rsid w:val="00DD08B2"/>
    <w:rsid w:val="00DD093D"/>
    <w:rsid w:val="00DD0C9B"/>
    <w:rsid w:val="00DD0D5B"/>
    <w:rsid w:val="00DD0E55"/>
    <w:rsid w:val="00DD0F66"/>
    <w:rsid w:val="00DD1049"/>
    <w:rsid w:val="00DD105D"/>
    <w:rsid w:val="00DD12CB"/>
    <w:rsid w:val="00DD141C"/>
    <w:rsid w:val="00DD1478"/>
    <w:rsid w:val="00DD16CA"/>
    <w:rsid w:val="00DD18BB"/>
    <w:rsid w:val="00DD18CC"/>
    <w:rsid w:val="00DD1C92"/>
    <w:rsid w:val="00DD1C9C"/>
    <w:rsid w:val="00DD1D87"/>
    <w:rsid w:val="00DD1E57"/>
    <w:rsid w:val="00DD1F65"/>
    <w:rsid w:val="00DD24A3"/>
    <w:rsid w:val="00DD2A89"/>
    <w:rsid w:val="00DD2E82"/>
    <w:rsid w:val="00DD3180"/>
    <w:rsid w:val="00DD3544"/>
    <w:rsid w:val="00DD37AE"/>
    <w:rsid w:val="00DD37C9"/>
    <w:rsid w:val="00DD39D7"/>
    <w:rsid w:val="00DD3DA3"/>
    <w:rsid w:val="00DD400E"/>
    <w:rsid w:val="00DD4FAC"/>
    <w:rsid w:val="00DD5162"/>
    <w:rsid w:val="00DD5237"/>
    <w:rsid w:val="00DD53CB"/>
    <w:rsid w:val="00DD5433"/>
    <w:rsid w:val="00DD56F3"/>
    <w:rsid w:val="00DD586C"/>
    <w:rsid w:val="00DD586E"/>
    <w:rsid w:val="00DD5AF6"/>
    <w:rsid w:val="00DD5B9A"/>
    <w:rsid w:val="00DD5DC1"/>
    <w:rsid w:val="00DD5F27"/>
    <w:rsid w:val="00DD62BA"/>
    <w:rsid w:val="00DD63C1"/>
    <w:rsid w:val="00DD6708"/>
    <w:rsid w:val="00DD68D7"/>
    <w:rsid w:val="00DD6A55"/>
    <w:rsid w:val="00DD6D7B"/>
    <w:rsid w:val="00DD7084"/>
    <w:rsid w:val="00DD726D"/>
    <w:rsid w:val="00DD72EA"/>
    <w:rsid w:val="00DD787A"/>
    <w:rsid w:val="00DD79A3"/>
    <w:rsid w:val="00DD7B3F"/>
    <w:rsid w:val="00DD7D8E"/>
    <w:rsid w:val="00DE02A3"/>
    <w:rsid w:val="00DE02B1"/>
    <w:rsid w:val="00DE0434"/>
    <w:rsid w:val="00DE09CE"/>
    <w:rsid w:val="00DE0D80"/>
    <w:rsid w:val="00DE0D92"/>
    <w:rsid w:val="00DE1028"/>
    <w:rsid w:val="00DE106D"/>
    <w:rsid w:val="00DE129C"/>
    <w:rsid w:val="00DE12A7"/>
    <w:rsid w:val="00DE1689"/>
    <w:rsid w:val="00DE1B2F"/>
    <w:rsid w:val="00DE1B5E"/>
    <w:rsid w:val="00DE20BA"/>
    <w:rsid w:val="00DE2451"/>
    <w:rsid w:val="00DE27E0"/>
    <w:rsid w:val="00DE2873"/>
    <w:rsid w:val="00DE2DF0"/>
    <w:rsid w:val="00DE2EE8"/>
    <w:rsid w:val="00DE2F8E"/>
    <w:rsid w:val="00DE3038"/>
    <w:rsid w:val="00DE30A0"/>
    <w:rsid w:val="00DE34C4"/>
    <w:rsid w:val="00DE34D1"/>
    <w:rsid w:val="00DE3788"/>
    <w:rsid w:val="00DE3A67"/>
    <w:rsid w:val="00DE3B3A"/>
    <w:rsid w:val="00DE3B97"/>
    <w:rsid w:val="00DE3D88"/>
    <w:rsid w:val="00DE3E9E"/>
    <w:rsid w:val="00DE479C"/>
    <w:rsid w:val="00DE4A9D"/>
    <w:rsid w:val="00DE4ACD"/>
    <w:rsid w:val="00DE4E7B"/>
    <w:rsid w:val="00DE4FF6"/>
    <w:rsid w:val="00DE5065"/>
    <w:rsid w:val="00DE517A"/>
    <w:rsid w:val="00DE527D"/>
    <w:rsid w:val="00DE5656"/>
    <w:rsid w:val="00DE593E"/>
    <w:rsid w:val="00DE5979"/>
    <w:rsid w:val="00DE61B1"/>
    <w:rsid w:val="00DE6546"/>
    <w:rsid w:val="00DE66B4"/>
    <w:rsid w:val="00DE6BD8"/>
    <w:rsid w:val="00DE6C3A"/>
    <w:rsid w:val="00DE6CD5"/>
    <w:rsid w:val="00DE6F7D"/>
    <w:rsid w:val="00DE761F"/>
    <w:rsid w:val="00DE7705"/>
    <w:rsid w:val="00DE7A7B"/>
    <w:rsid w:val="00DE7F47"/>
    <w:rsid w:val="00DF07DD"/>
    <w:rsid w:val="00DF0D86"/>
    <w:rsid w:val="00DF0D93"/>
    <w:rsid w:val="00DF0ED9"/>
    <w:rsid w:val="00DF137B"/>
    <w:rsid w:val="00DF185E"/>
    <w:rsid w:val="00DF1A4A"/>
    <w:rsid w:val="00DF1DA9"/>
    <w:rsid w:val="00DF1E6B"/>
    <w:rsid w:val="00DF23BA"/>
    <w:rsid w:val="00DF23D7"/>
    <w:rsid w:val="00DF251B"/>
    <w:rsid w:val="00DF267E"/>
    <w:rsid w:val="00DF2C8A"/>
    <w:rsid w:val="00DF31A5"/>
    <w:rsid w:val="00DF3269"/>
    <w:rsid w:val="00DF35A6"/>
    <w:rsid w:val="00DF3831"/>
    <w:rsid w:val="00DF439E"/>
    <w:rsid w:val="00DF4ED2"/>
    <w:rsid w:val="00DF50F8"/>
    <w:rsid w:val="00DF536F"/>
    <w:rsid w:val="00DF54BF"/>
    <w:rsid w:val="00DF5A3C"/>
    <w:rsid w:val="00DF5A5A"/>
    <w:rsid w:val="00DF5A86"/>
    <w:rsid w:val="00DF5ABB"/>
    <w:rsid w:val="00DF5B4A"/>
    <w:rsid w:val="00DF5E08"/>
    <w:rsid w:val="00DF619B"/>
    <w:rsid w:val="00DF627A"/>
    <w:rsid w:val="00DF6679"/>
    <w:rsid w:val="00DF69A5"/>
    <w:rsid w:val="00DF6A39"/>
    <w:rsid w:val="00DF6BC4"/>
    <w:rsid w:val="00DF6C22"/>
    <w:rsid w:val="00DF6E37"/>
    <w:rsid w:val="00DF70FA"/>
    <w:rsid w:val="00DF7D99"/>
    <w:rsid w:val="00E0063D"/>
    <w:rsid w:val="00E00674"/>
    <w:rsid w:val="00E00972"/>
    <w:rsid w:val="00E009DD"/>
    <w:rsid w:val="00E00A30"/>
    <w:rsid w:val="00E00B80"/>
    <w:rsid w:val="00E00F42"/>
    <w:rsid w:val="00E01283"/>
    <w:rsid w:val="00E01401"/>
    <w:rsid w:val="00E016B5"/>
    <w:rsid w:val="00E019B2"/>
    <w:rsid w:val="00E01CC9"/>
    <w:rsid w:val="00E022FF"/>
    <w:rsid w:val="00E02407"/>
    <w:rsid w:val="00E02702"/>
    <w:rsid w:val="00E028BE"/>
    <w:rsid w:val="00E02A58"/>
    <w:rsid w:val="00E02CDC"/>
    <w:rsid w:val="00E02F11"/>
    <w:rsid w:val="00E035BA"/>
    <w:rsid w:val="00E036E7"/>
    <w:rsid w:val="00E03718"/>
    <w:rsid w:val="00E038C6"/>
    <w:rsid w:val="00E039ED"/>
    <w:rsid w:val="00E03C4C"/>
    <w:rsid w:val="00E042B7"/>
    <w:rsid w:val="00E047A7"/>
    <w:rsid w:val="00E04825"/>
    <w:rsid w:val="00E04864"/>
    <w:rsid w:val="00E04C03"/>
    <w:rsid w:val="00E04E02"/>
    <w:rsid w:val="00E053AE"/>
    <w:rsid w:val="00E053E8"/>
    <w:rsid w:val="00E05832"/>
    <w:rsid w:val="00E05935"/>
    <w:rsid w:val="00E05AB7"/>
    <w:rsid w:val="00E05AD6"/>
    <w:rsid w:val="00E05BAB"/>
    <w:rsid w:val="00E05DA3"/>
    <w:rsid w:val="00E05E13"/>
    <w:rsid w:val="00E05EC8"/>
    <w:rsid w:val="00E06950"/>
    <w:rsid w:val="00E06A98"/>
    <w:rsid w:val="00E06A9C"/>
    <w:rsid w:val="00E06E61"/>
    <w:rsid w:val="00E0709A"/>
    <w:rsid w:val="00E071AB"/>
    <w:rsid w:val="00E0731D"/>
    <w:rsid w:val="00E0758E"/>
    <w:rsid w:val="00E07684"/>
    <w:rsid w:val="00E07695"/>
    <w:rsid w:val="00E0786D"/>
    <w:rsid w:val="00E079EC"/>
    <w:rsid w:val="00E10038"/>
    <w:rsid w:val="00E10B27"/>
    <w:rsid w:val="00E113CE"/>
    <w:rsid w:val="00E11A4E"/>
    <w:rsid w:val="00E12194"/>
    <w:rsid w:val="00E12683"/>
    <w:rsid w:val="00E129E1"/>
    <w:rsid w:val="00E12B45"/>
    <w:rsid w:val="00E12E43"/>
    <w:rsid w:val="00E12EA4"/>
    <w:rsid w:val="00E131FD"/>
    <w:rsid w:val="00E134E2"/>
    <w:rsid w:val="00E13987"/>
    <w:rsid w:val="00E139A8"/>
    <w:rsid w:val="00E13F33"/>
    <w:rsid w:val="00E1464A"/>
    <w:rsid w:val="00E14D5F"/>
    <w:rsid w:val="00E14EB4"/>
    <w:rsid w:val="00E1535E"/>
    <w:rsid w:val="00E15436"/>
    <w:rsid w:val="00E154F1"/>
    <w:rsid w:val="00E15966"/>
    <w:rsid w:val="00E159D8"/>
    <w:rsid w:val="00E15FA1"/>
    <w:rsid w:val="00E163FE"/>
    <w:rsid w:val="00E167FA"/>
    <w:rsid w:val="00E16A80"/>
    <w:rsid w:val="00E16AD4"/>
    <w:rsid w:val="00E16D82"/>
    <w:rsid w:val="00E170E3"/>
    <w:rsid w:val="00E172F3"/>
    <w:rsid w:val="00E1732D"/>
    <w:rsid w:val="00E17380"/>
    <w:rsid w:val="00E175B0"/>
    <w:rsid w:val="00E1785F"/>
    <w:rsid w:val="00E17929"/>
    <w:rsid w:val="00E17BFB"/>
    <w:rsid w:val="00E17D28"/>
    <w:rsid w:val="00E17D50"/>
    <w:rsid w:val="00E17DA4"/>
    <w:rsid w:val="00E17E17"/>
    <w:rsid w:val="00E17FB8"/>
    <w:rsid w:val="00E201BE"/>
    <w:rsid w:val="00E208A5"/>
    <w:rsid w:val="00E208CE"/>
    <w:rsid w:val="00E20957"/>
    <w:rsid w:val="00E20A3F"/>
    <w:rsid w:val="00E20EF9"/>
    <w:rsid w:val="00E20F01"/>
    <w:rsid w:val="00E21243"/>
    <w:rsid w:val="00E22201"/>
    <w:rsid w:val="00E22321"/>
    <w:rsid w:val="00E22861"/>
    <w:rsid w:val="00E22A1A"/>
    <w:rsid w:val="00E22C98"/>
    <w:rsid w:val="00E22D31"/>
    <w:rsid w:val="00E22DA2"/>
    <w:rsid w:val="00E22DBE"/>
    <w:rsid w:val="00E22E59"/>
    <w:rsid w:val="00E2303E"/>
    <w:rsid w:val="00E23093"/>
    <w:rsid w:val="00E23286"/>
    <w:rsid w:val="00E23309"/>
    <w:rsid w:val="00E23673"/>
    <w:rsid w:val="00E237F1"/>
    <w:rsid w:val="00E238D4"/>
    <w:rsid w:val="00E241F1"/>
    <w:rsid w:val="00E242CF"/>
    <w:rsid w:val="00E24A42"/>
    <w:rsid w:val="00E25235"/>
    <w:rsid w:val="00E2563A"/>
    <w:rsid w:val="00E25C63"/>
    <w:rsid w:val="00E25D43"/>
    <w:rsid w:val="00E26576"/>
    <w:rsid w:val="00E266B5"/>
    <w:rsid w:val="00E26BC7"/>
    <w:rsid w:val="00E27432"/>
    <w:rsid w:val="00E274D3"/>
    <w:rsid w:val="00E2750B"/>
    <w:rsid w:val="00E2758F"/>
    <w:rsid w:val="00E275F0"/>
    <w:rsid w:val="00E2775D"/>
    <w:rsid w:val="00E27BFF"/>
    <w:rsid w:val="00E27E47"/>
    <w:rsid w:val="00E30127"/>
    <w:rsid w:val="00E305E7"/>
    <w:rsid w:val="00E30994"/>
    <w:rsid w:val="00E309D5"/>
    <w:rsid w:val="00E30B28"/>
    <w:rsid w:val="00E30C6D"/>
    <w:rsid w:val="00E30F78"/>
    <w:rsid w:val="00E31147"/>
    <w:rsid w:val="00E31409"/>
    <w:rsid w:val="00E31C14"/>
    <w:rsid w:val="00E31C7D"/>
    <w:rsid w:val="00E31E0A"/>
    <w:rsid w:val="00E31F03"/>
    <w:rsid w:val="00E3208C"/>
    <w:rsid w:val="00E320D2"/>
    <w:rsid w:val="00E3237A"/>
    <w:rsid w:val="00E3283D"/>
    <w:rsid w:val="00E3299B"/>
    <w:rsid w:val="00E32E04"/>
    <w:rsid w:val="00E3346A"/>
    <w:rsid w:val="00E33585"/>
    <w:rsid w:val="00E33811"/>
    <w:rsid w:val="00E3381E"/>
    <w:rsid w:val="00E33896"/>
    <w:rsid w:val="00E33D76"/>
    <w:rsid w:val="00E34058"/>
    <w:rsid w:val="00E34245"/>
    <w:rsid w:val="00E3429D"/>
    <w:rsid w:val="00E34509"/>
    <w:rsid w:val="00E34938"/>
    <w:rsid w:val="00E34BFE"/>
    <w:rsid w:val="00E34CD8"/>
    <w:rsid w:val="00E34F1D"/>
    <w:rsid w:val="00E35B18"/>
    <w:rsid w:val="00E35B73"/>
    <w:rsid w:val="00E35D4B"/>
    <w:rsid w:val="00E35E1E"/>
    <w:rsid w:val="00E3609D"/>
    <w:rsid w:val="00E363E3"/>
    <w:rsid w:val="00E36AA0"/>
    <w:rsid w:val="00E36B8B"/>
    <w:rsid w:val="00E36D86"/>
    <w:rsid w:val="00E36F31"/>
    <w:rsid w:val="00E37032"/>
    <w:rsid w:val="00E3728C"/>
    <w:rsid w:val="00E37489"/>
    <w:rsid w:val="00E374BD"/>
    <w:rsid w:val="00E377D2"/>
    <w:rsid w:val="00E3794E"/>
    <w:rsid w:val="00E37D81"/>
    <w:rsid w:val="00E37EC6"/>
    <w:rsid w:val="00E40028"/>
    <w:rsid w:val="00E40963"/>
    <w:rsid w:val="00E40AD8"/>
    <w:rsid w:val="00E40C9E"/>
    <w:rsid w:val="00E40E54"/>
    <w:rsid w:val="00E41104"/>
    <w:rsid w:val="00E41119"/>
    <w:rsid w:val="00E4113B"/>
    <w:rsid w:val="00E41529"/>
    <w:rsid w:val="00E416A5"/>
    <w:rsid w:val="00E4178E"/>
    <w:rsid w:val="00E42233"/>
    <w:rsid w:val="00E42384"/>
    <w:rsid w:val="00E42521"/>
    <w:rsid w:val="00E425B7"/>
    <w:rsid w:val="00E42725"/>
    <w:rsid w:val="00E4272C"/>
    <w:rsid w:val="00E428A9"/>
    <w:rsid w:val="00E42FD1"/>
    <w:rsid w:val="00E430BA"/>
    <w:rsid w:val="00E43160"/>
    <w:rsid w:val="00E432DD"/>
    <w:rsid w:val="00E4357F"/>
    <w:rsid w:val="00E435DB"/>
    <w:rsid w:val="00E43E4F"/>
    <w:rsid w:val="00E43FA4"/>
    <w:rsid w:val="00E4409B"/>
    <w:rsid w:val="00E440BE"/>
    <w:rsid w:val="00E44247"/>
    <w:rsid w:val="00E446B8"/>
    <w:rsid w:val="00E4494A"/>
    <w:rsid w:val="00E44C63"/>
    <w:rsid w:val="00E44E33"/>
    <w:rsid w:val="00E44E45"/>
    <w:rsid w:val="00E450F4"/>
    <w:rsid w:val="00E451B9"/>
    <w:rsid w:val="00E452BA"/>
    <w:rsid w:val="00E45380"/>
    <w:rsid w:val="00E45794"/>
    <w:rsid w:val="00E45A96"/>
    <w:rsid w:val="00E45CDD"/>
    <w:rsid w:val="00E45FA3"/>
    <w:rsid w:val="00E4666C"/>
    <w:rsid w:val="00E46947"/>
    <w:rsid w:val="00E46AE8"/>
    <w:rsid w:val="00E46FBA"/>
    <w:rsid w:val="00E47632"/>
    <w:rsid w:val="00E47714"/>
    <w:rsid w:val="00E47DE0"/>
    <w:rsid w:val="00E50164"/>
    <w:rsid w:val="00E5098D"/>
    <w:rsid w:val="00E50A97"/>
    <w:rsid w:val="00E50E3D"/>
    <w:rsid w:val="00E50E4C"/>
    <w:rsid w:val="00E51125"/>
    <w:rsid w:val="00E51B61"/>
    <w:rsid w:val="00E51C1D"/>
    <w:rsid w:val="00E5225B"/>
    <w:rsid w:val="00E524C4"/>
    <w:rsid w:val="00E524DD"/>
    <w:rsid w:val="00E52500"/>
    <w:rsid w:val="00E5272D"/>
    <w:rsid w:val="00E52770"/>
    <w:rsid w:val="00E52A65"/>
    <w:rsid w:val="00E52F3E"/>
    <w:rsid w:val="00E53114"/>
    <w:rsid w:val="00E534EB"/>
    <w:rsid w:val="00E53D0D"/>
    <w:rsid w:val="00E53E22"/>
    <w:rsid w:val="00E54396"/>
    <w:rsid w:val="00E54410"/>
    <w:rsid w:val="00E54423"/>
    <w:rsid w:val="00E546B2"/>
    <w:rsid w:val="00E5485A"/>
    <w:rsid w:val="00E54968"/>
    <w:rsid w:val="00E54CC8"/>
    <w:rsid w:val="00E54D17"/>
    <w:rsid w:val="00E54D91"/>
    <w:rsid w:val="00E54F4F"/>
    <w:rsid w:val="00E553A8"/>
    <w:rsid w:val="00E555F3"/>
    <w:rsid w:val="00E55D08"/>
    <w:rsid w:val="00E55EBD"/>
    <w:rsid w:val="00E56553"/>
    <w:rsid w:val="00E56733"/>
    <w:rsid w:val="00E56A9B"/>
    <w:rsid w:val="00E56B66"/>
    <w:rsid w:val="00E56BB2"/>
    <w:rsid w:val="00E5712F"/>
    <w:rsid w:val="00E57163"/>
    <w:rsid w:val="00E572EF"/>
    <w:rsid w:val="00E575BA"/>
    <w:rsid w:val="00E57652"/>
    <w:rsid w:val="00E576E1"/>
    <w:rsid w:val="00E5776B"/>
    <w:rsid w:val="00E57E80"/>
    <w:rsid w:val="00E600C1"/>
    <w:rsid w:val="00E601BB"/>
    <w:rsid w:val="00E6025A"/>
    <w:rsid w:val="00E604D0"/>
    <w:rsid w:val="00E609F1"/>
    <w:rsid w:val="00E60A3E"/>
    <w:rsid w:val="00E61092"/>
    <w:rsid w:val="00E610F0"/>
    <w:rsid w:val="00E616C8"/>
    <w:rsid w:val="00E617DF"/>
    <w:rsid w:val="00E6197E"/>
    <w:rsid w:val="00E61D5D"/>
    <w:rsid w:val="00E621DE"/>
    <w:rsid w:val="00E6251D"/>
    <w:rsid w:val="00E625A7"/>
    <w:rsid w:val="00E6266B"/>
    <w:rsid w:val="00E627FA"/>
    <w:rsid w:val="00E628D5"/>
    <w:rsid w:val="00E62E90"/>
    <w:rsid w:val="00E63050"/>
    <w:rsid w:val="00E630C0"/>
    <w:rsid w:val="00E63203"/>
    <w:rsid w:val="00E6333A"/>
    <w:rsid w:val="00E638EA"/>
    <w:rsid w:val="00E6394D"/>
    <w:rsid w:val="00E639D4"/>
    <w:rsid w:val="00E63C6F"/>
    <w:rsid w:val="00E641A4"/>
    <w:rsid w:val="00E64AA5"/>
    <w:rsid w:val="00E64CCA"/>
    <w:rsid w:val="00E65689"/>
    <w:rsid w:val="00E65AE7"/>
    <w:rsid w:val="00E662F2"/>
    <w:rsid w:val="00E66529"/>
    <w:rsid w:val="00E665FE"/>
    <w:rsid w:val="00E66683"/>
    <w:rsid w:val="00E66710"/>
    <w:rsid w:val="00E6699F"/>
    <w:rsid w:val="00E66A12"/>
    <w:rsid w:val="00E66D26"/>
    <w:rsid w:val="00E66E0F"/>
    <w:rsid w:val="00E67385"/>
    <w:rsid w:val="00E678A7"/>
    <w:rsid w:val="00E67916"/>
    <w:rsid w:val="00E67A59"/>
    <w:rsid w:val="00E67EBF"/>
    <w:rsid w:val="00E700E8"/>
    <w:rsid w:val="00E702EE"/>
    <w:rsid w:val="00E70833"/>
    <w:rsid w:val="00E7085E"/>
    <w:rsid w:val="00E70AF1"/>
    <w:rsid w:val="00E70B0C"/>
    <w:rsid w:val="00E70F63"/>
    <w:rsid w:val="00E70FDF"/>
    <w:rsid w:val="00E71150"/>
    <w:rsid w:val="00E7126E"/>
    <w:rsid w:val="00E71348"/>
    <w:rsid w:val="00E714E7"/>
    <w:rsid w:val="00E715C3"/>
    <w:rsid w:val="00E7161C"/>
    <w:rsid w:val="00E71671"/>
    <w:rsid w:val="00E71750"/>
    <w:rsid w:val="00E718C7"/>
    <w:rsid w:val="00E719B2"/>
    <w:rsid w:val="00E71AC6"/>
    <w:rsid w:val="00E71B1E"/>
    <w:rsid w:val="00E72009"/>
    <w:rsid w:val="00E72722"/>
    <w:rsid w:val="00E72904"/>
    <w:rsid w:val="00E72AA3"/>
    <w:rsid w:val="00E72C1F"/>
    <w:rsid w:val="00E72DDB"/>
    <w:rsid w:val="00E72F85"/>
    <w:rsid w:val="00E7301E"/>
    <w:rsid w:val="00E73226"/>
    <w:rsid w:val="00E73672"/>
    <w:rsid w:val="00E73CD5"/>
    <w:rsid w:val="00E73EAE"/>
    <w:rsid w:val="00E73FB3"/>
    <w:rsid w:val="00E744FE"/>
    <w:rsid w:val="00E74889"/>
    <w:rsid w:val="00E749EC"/>
    <w:rsid w:val="00E74AD6"/>
    <w:rsid w:val="00E74D63"/>
    <w:rsid w:val="00E7504A"/>
    <w:rsid w:val="00E755F6"/>
    <w:rsid w:val="00E75D12"/>
    <w:rsid w:val="00E75EA6"/>
    <w:rsid w:val="00E75F60"/>
    <w:rsid w:val="00E76183"/>
    <w:rsid w:val="00E763AA"/>
    <w:rsid w:val="00E7669F"/>
    <w:rsid w:val="00E76762"/>
    <w:rsid w:val="00E76EF9"/>
    <w:rsid w:val="00E77224"/>
    <w:rsid w:val="00E774C2"/>
    <w:rsid w:val="00E779ED"/>
    <w:rsid w:val="00E80018"/>
    <w:rsid w:val="00E80042"/>
    <w:rsid w:val="00E80130"/>
    <w:rsid w:val="00E80147"/>
    <w:rsid w:val="00E80368"/>
    <w:rsid w:val="00E8065E"/>
    <w:rsid w:val="00E80673"/>
    <w:rsid w:val="00E80A70"/>
    <w:rsid w:val="00E80ACB"/>
    <w:rsid w:val="00E80B82"/>
    <w:rsid w:val="00E8142D"/>
    <w:rsid w:val="00E8145B"/>
    <w:rsid w:val="00E81632"/>
    <w:rsid w:val="00E81F2F"/>
    <w:rsid w:val="00E8215D"/>
    <w:rsid w:val="00E822B3"/>
    <w:rsid w:val="00E82509"/>
    <w:rsid w:val="00E82732"/>
    <w:rsid w:val="00E82807"/>
    <w:rsid w:val="00E82B9E"/>
    <w:rsid w:val="00E82C8A"/>
    <w:rsid w:val="00E82E6E"/>
    <w:rsid w:val="00E82FA7"/>
    <w:rsid w:val="00E831F5"/>
    <w:rsid w:val="00E83220"/>
    <w:rsid w:val="00E83228"/>
    <w:rsid w:val="00E833D4"/>
    <w:rsid w:val="00E83B85"/>
    <w:rsid w:val="00E84881"/>
    <w:rsid w:val="00E84998"/>
    <w:rsid w:val="00E849CB"/>
    <w:rsid w:val="00E84C4E"/>
    <w:rsid w:val="00E8558E"/>
    <w:rsid w:val="00E85C43"/>
    <w:rsid w:val="00E85E3D"/>
    <w:rsid w:val="00E867E8"/>
    <w:rsid w:val="00E868E2"/>
    <w:rsid w:val="00E86B2A"/>
    <w:rsid w:val="00E87054"/>
    <w:rsid w:val="00E872F7"/>
    <w:rsid w:val="00E8736F"/>
    <w:rsid w:val="00E87456"/>
    <w:rsid w:val="00E874ED"/>
    <w:rsid w:val="00E877E0"/>
    <w:rsid w:val="00E87AAD"/>
    <w:rsid w:val="00E87C39"/>
    <w:rsid w:val="00E87CC9"/>
    <w:rsid w:val="00E87EEF"/>
    <w:rsid w:val="00E90040"/>
    <w:rsid w:val="00E90B83"/>
    <w:rsid w:val="00E9104A"/>
    <w:rsid w:val="00E911A7"/>
    <w:rsid w:val="00E91209"/>
    <w:rsid w:val="00E914CD"/>
    <w:rsid w:val="00E918CF"/>
    <w:rsid w:val="00E91A7D"/>
    <w:rsid w:val="00E9219B"/>
    <w:rsid w:val="00E921EF"/>
    <w:rsid w:val="00E92748"/>
    <w:rsid w:val="00E92A51"/>
    <w:rsid w:val="00E92A9B"/>
    <w:rsid w:val="00E92B8A"/>
    <w:rsid w:val="00E92C81"/>
    <w:rsid w:val="00E9301A"/>
    <w:rsid w:val="00E93431"/>
    <w:rsid w:val="00E94016"/>
    <w:rsid w:val="00E94168"/>
    <w:rsid w:val="00E94356"/>
    <w:rsid w:val="00E9441E"/>
    <w:rsid w:val="00E947E5"/>
    <w:rsid w:val="00E94C05"/>
    <w:rsid w:val="00E94C2B"/>
    <w:rsid w:val="00E94CD0"/>
    <w:rsid w:val="00E94F6F"/>
    <w:rsid w:val="00E95293"/>
    <w:rsid w:val="00E95300"/>
    <w:rsid w:val="00E95305"/>
    <w:rsid w:val="00E954D4"/>
    <w:rsid w:val="00E957B6"/>
    <w:rsid w:val="00E95A2E"/>
    <w:rsid w:val="00E96015"/>
    <w:rsid w:val="00E96256"/>
    <w:rsid w:val="00E9628B"/>
    <w:rsid w:val="00E9677E"/>
    <w:rsid w:val="00E967A5"/>
    <w:rsid w:val="00E96BBA"/>
    <w:rsid w:val="00E96D71"/>
    <w:rsid w:val="00E96E12"/>
    <w:rsid w:val="00E96F38"/>
    <w:rsid w:val="00E97267"/>
    <w:rsid w:val="00E97289"/>
    <w:rsid w:val="00E978BE"/>
    <w:rsid w:val="00E978F6"/>
    <w:rsid w:val="00E97CB2"/>
    <w:rsid w:val="00E97E12"/>
    <w:rsid w:val="00E97EC0"/>
    <w:rsid w:val="00E97FD9"/>
    <w:rsid w:val="00EA00CB"/>
    <w:rsid w:val="00EA0439"/>
    <w:rsid w:val="00EA069D"/>
    <w:rsid w:val="00EA09E2"/>
    <w:rsid w:val="00EA0D94"/>
    <w:rsid w:val="00EA11A4"/>
    <w:rsid w:val="00EA1441"/>
    <w:rsid w:val="00EA1445"/>
    <w:rsid w:val="00EA153C"/>
    <w:rsid w:val="00EA15A5"/>
    <w:rsid w:val="00EA161C"/>
    <w:rsid w:val="00EA2212"/>
    <w:rsid w:val="00EA23AC"/>
    <w:rsid w:val="00EA2401"/>
    <w:rsid w:val="00EA266B"/>
    <w:rsid w:val="00EA29C9"/>
    <w:rsid w:val="00EA2A13"/>
    <w:rsid w:val="00EA2B00"/>
    <w:rsid w:val="00EA2BB7"/>
    <w:rsid w:val="00EA2C47"/>
    <w:rsid w:val="00EA32B9"/>
    <w:rsid w:val="00EA32F0"/>
    <w:rsid w:val="00EA347F"/>
    <w:rsid w:val="00EA36A1"/>
    <w:rsid w:val="00EA3745"/>
    <w:rsid w:val="00EA37D8"/>
    <w:rsid w:val="00EA3D1A"/>
    <w:rsid w:val="00EA3D55"/>
    <w:rsid w:val="00EA3D5B"/>
    <w:rsid w:val="00EA4155"/>
    <w:rsid w:val="00EA419B"/>
    <w:rsid w:val="00EA4334"/>
    <w:rsid w:val="00EA4534"/>
    <w:rsid w:val="00EA474B"/>
    <w:rsid w:val="00EA4865"/>
    <w:rsid w:val="00EA50D0"/>
    <w:rsid w:val="00EA54D0"/>
    <w:rsid w:val="00EA5C6C"/>
    <w:rsid w:val="00EA5C91"/>
    <w:rsid w:val="00EA5CD9"/>
    <w:rsid w:val="00EA5E50"/>
    <w:rsid w:val="00EA5E94"/>
    <w:rsid w:val="00EA5EE4"/>
    <w:rsid w:val="00EA5F34"/>
    <w:rsid w:val="00EA640B"/>
    <w:rsid w:val="00EA658D"/>
    <w:rsid w:val="00EA658F"/>
    <w:rsid w:val="00EA68DE"/>
    <w:rsid w:val="00EA6B56"/>
    <w:rsid w:val="00EA738F"/>
    <w:rsid w:val="00EA7756"/>
    <w:rsid w:val="00EA7F9B"/>
    <w:rsid w:val="00EB0279"/>
    <w:rsid w:val="00EB05BE"/>
    <w:rsid w:val="00EB0ABF"/>
    <w:rsid w:val="00EB0BF9"/>
    <w:rsid w:val="00EB0D57"/>
    <w:rsid w:val="00EB0FC8"/>
    <w:rsid w:val="00EB10F2"/>
    <w:rsid w:val="00EB124A"/>
    <w:rsid w:val="00EB1647"/>
    <w:rsid w:val="00EB16F1"/>
    <w:rsid w:val="00EB16F7"/>
    <w:rsid w:val="00EB1717"/>
    <w:rsid w:val="00EB1A6E"/>
    <w:rsid w:val="00EB1F17"/>
    <w:rsid w:val="00EB233A"/>
    <w:rsid w:val="00EB249A"/>
    <w:rsid w:val="00EB28FB"/>
    <w:rsid w:val="00EB2A50"/>
    <w:rsid w:val="00EB2D5C"/>
    <w:rsid w:val="00EB2DAA"/>
    <w:rsid w:val="00EB3056"/>
    <w:rsid w:val="00EB3436"/>
    <w:rsid w:val="00EB34AB"/>
    <w:rsid w:val="00EB3AEB"/>
    <w:rsid w:val="00EB3B82"/>
    <w:rsid w:val="00EB4093"/>
    <w:rsid w:val="00EB4631"/>
    <w:rsid w:val="00EB48B7"/>
    <w:rsid w:val="00EB491C"/>
    <w:rsid w:val="00EB4B67"/>
    <w:rsid w:val="00EB4C8B"/>
    <w:rsid w:val="00EB4E44"/>
    <w:rsid w:val="00EB54F6"/>
    <w:rsid w:val="00EB557F"/>
    <w:rsid w:val="00EB5EC8"/>
    <w:rsid w:val="00EB628A"/>
    <w:rsid w:val="00EB6468"/>
    <w:rsid w:val="00EB64BB"/>
    <w:rsid w:val="00EB64CE"/>
    <w:rsid w:val="00EB6677"/>
    <w:rsid w:val="00EB66D0"/>
    <w:rsid w:val="00EB678F"/>
    <w:rsid w:val="00EB697F"/>
    <w:rsid w:val="00EB6A23"/>
    <w:rsid w:val="00EB6FB8"/>
    <w:rsid w:val="00EB7662"/>
    <w:rsid w:val="00EB7BFF"/>
    <w:rsid w:val="00EB7C94"/>
    <w:rsid w:val="00EB7E23"/>
    <w:rsid w:val="00EC075B"/>
    <w:rsid w:val="00EC08CE"/>
    <w:rsid w:val="00EC096D"/>
    <w:rsid w:val="00EC0ACA"/>
    <w:rsid w:val="00EC13B5"/>
    <w:rsid w:val="00EC1490"/>
    <w:rsid w:val="00EC16A2"/>
    <w:rsid w:val="00EC1906"/>
    <w:rsid w:val="00EC1914"/>
    <w:rsid w:val="00EC19C1"/>
    <w:rsid w:val="00EC1B57"/>
    <w:rsid w:val="00EC1D5F"/>
    <w:rsid w:val="00EC1FFC"/>
    <w:rsid w:val="00EC201A"/>
    <w:rsid w:val="00EC205D"/>
    <w:rsid w:val="00EC21D0"/>
    <w:rsid w:val="00EC258B"/>
    <w:rsid w:val="00EC293F"/>
    <w:rsid w:val="00EC2C14"/>
    <w:rsid w:val="00EC2D74"/>
    <w:rsid w:val="00EC2D84"/>
    <w:rsid w:val="00EC2ED9"/>
    <w:rsid w:val="00EC2EE4"/>
    <w:rsid w:val="00EC2F14"/>
    <w:rsid w:val="00EC2FEC"/>
    <w:rsid w:val="00EC30EB"/>
    <w:rsid w:val="00EC32D8"/>
    <w:rsid w:val="00EC3633"/>
    <w:rsid w:val="00EC38F5"/>
    <w:rsid w:val="00EC3959"/>
    <w:rsid w:val="00EC3A50"/>
    <w:rsid w:val="00EC3CDE"/>
    <w:rsid w:val="00EC3D5A"/>
    <w:rsid w:val="00EC3D9B"/>
    <w:rsid w:val="00EC40BF"/>
    <w:rsid w:val="00EC447E"/>
    <w:rsid w:val="00EC45B3"/>
    <w:rsid w:val="00EC4769"/>
    <w:rsid w:val="00EC4EB7"/>
    <w:rsid w:val="00EC511E"/>
    <w:rsid w:val="00EC5340"/>
    <w:rsid w:val="00EC53D1"/>
    <w:rsid w:val="00EC583C"/>
    <w:rsid w:val="00EC5B1D"/>
    <w:rsid w:val="00EC5D78"/>
    <w:rsid w:val="00EC661E"/>
    <w:rsid w:val="00EC675A"/>
    <w:rsid w:val="00EC6C0D"/>
    <w:rsid w:val="00EC6C97"/>
    <w:rsid w:val="00EC7C1B"/>
    <w:rsid w:val="00EC7D97"/>
    <w:rsid w:val="00EC7EA1"/>
    <w:rsid w:val="00ED012F"/>
    <w:rsid w:val="00ED0194"/>
    <w:rsid w:val="00ED01AA"/>
    <w:rsid w:val="00ED0351"/>
    <w:rsid w:val="00ED041B"/>
    <w:rsid w:val="00ED05E3"/>
    <w:rsid w:val="00ED0698"/>
    <w:rsid w:val="00ED08F8"/>
    <w:rsid w:val="00ED0B47"/>
    <w:rsid w:val="00ED0FDB"/>
    <w:rsid w:val="00ED1E33"/>
    <w:rsid w:val="00ED24D0"/>
    <w:rsid w:val="00ED28DF"/>
    <w:rsid w:val="00ED29D6"/>
    <w:rsid w:val="00ED2DDF"/>
    <w:rsid w:val="00ED2E55"/>
    <w:rsid w:val="00ED32DC"/>
    <w:rsid w:val="00ED339D"/>
    <w:rsid w:val="00ED36BB"/>
    <w:rsid w:val="00ED397B"/>
    <w:rsid w:val="00ED39FD"/>
    <w:rsid w:val="00ED3A31"/>
    <w:rsid w:val="00ED3A5A"/>
    <w:rsid w:val="00ED3C0E"/>
    <w:rsid w:val="00ED3F62"/>
    <w:rsid w:val="00ED40E5"/>
    <w:rsid w:val="00ED43C7"/>
    <w:rsid w:val="00ED4826"/>
    <w:rsid w:val="00ED4994"/>
    <w:rsid w:val="00ED4A70"/>
    <w:rsid w:val="00ED4CCA"/>
    <w:rsid w:val="00ED4CF8"/>
    <w:rsid w:val="00ED4EE3"/>
    <w:rsid w:val="00ED502E"/>
    <w:rsid w:val="00ED505A"/>
    <w:rsid w:val="00ED5317"/>
    <w:rsid w:val="00ED5716"/>
    <w:rsid w:val="00ED57F3"/>
    <w:rsid w:val="00ED5A49"/>
    <w:rsid w:val="00ED5AF1"/>
    <w:rsid w:val="00ED6058"/>
    <w:rsid w:val="00ED6631"/>
    <w:rsid w:val="00ED68A4"/>
    <w:rsid w:val="00ED6902"/>
    <w:rsid w:val="00ED6A36"/>
    <w:rsid w:val="00ED6C7A"/>
    <w:rsid w:val="00ED6F55"/>
    <w:rsid w:val="00ED7445"/>
    <w:rsid w:val="00ED78F3"/>
    <w:rsid w:val="00ED7B20"/>
    <w:rsid w:val="00ED7CA2"/>
    <w:rsid w:val="00ED7ED8"/>
    <w:rsid w:val="00ED7F02"/>
    <w:rsid w:val="00EE0446"/>
    <w:rsid w:val="00EE072D"/>
    <w:rsid w:val="00EE0752"/>
    <w:rsid w:val="00EE0C09"/>
    <w:rsid w:val="00EE0F9F"/>
    <w:rsid w:val="00EE126E"/>
    <w:rsid w:val="00EE19FE"/>
    <w:rsid w:val="00EE1E1D"/>
    <w:rsid w:val="00EE217A"/>
    <w:rsid w:val="00EE2409"/>
    <w:rsid w:val="00EE2486"/>
    <w:rsid w:val="00EE24E3"/>
    <w:rsid w:val="00EE29C9"/>
    <w:rsid w:val="00EE2B65"/>
    <w:rsid w:val="00EE3169"/>
    <w:rsid w:val="00EE3457"/>
    <w:rsid w:val="00EE351D"/>
    <w:rsid w:val="00EE3857"/>
    <w:rsid w:val="00EE3DCB"/>
    <w:rsid w:val="00EE421D"/>
    <w:rsid w:val="00EE449D"/>
    <w:rsid w:val="00EE4918"/>
    <w:rsid w:val="00EE50C8"/>
    <w:rsid w:val="00EE55D9"/>
    <w:rsid w:val="00EE56DF"/>
    <w:rsid w:val="00EE5C09"/>
    <w:rsid w:val="00EE5C53"/>
    <w:rsid w:val="00EE613E"/>
    <w:rsid w:val="00EE6207"/>
    <w:rsid w:val="00EE636F"/>
    <w:rsid w:val="00EE6491"/>
    <w:rsid w:val="00EE64DB"/>
    <w:rsid w:val="00EE6659"/>
    <w:rsid w:val="00EE6C6F"/>
    <w:rsid w:val="00EE6D0D"/>
    <w:rsid w:val="00EE6E98"/>
    <w:rsid w:val="00EE7149"/>
    <w:rsid w:val="00EF025A"/>
    <w:rsid w:val="00EF0442"/>
    <w:rsid w:val="00EF07EA"/>
    <w:rsid w:val="00EF0839"/>
    <w:rsid w:val="00EF08F6"/>
    <w:rsid w:val="00EF0EF9"/>
    <w:rsid w:val="00EF1078"/>
    <w:rsid w:val="00EF108F"/>
    <w:rsid w:val="00EF15FC"/>
    <w:rsid w:val="00EF1700"/>
    <w:rsid w:val="00EF193E"/>
    <w:rsid w:val="00EF1972"/>
    <w:rsid w:val="00EF1E4A"/>
    <w:rsid w:val="00EF2BA5"/>
    <w:rsid w:val="00EF2E79"/>
    <w:rsid w:val="00EF3029"/>
    <w:rsid w:val="00EF30C9"/>
    <w:rsid w:val="00EF3282"/>
    <w:rsid w:val="00EF32CF"/>
    <w:rsid w:val="00EF3436"/>
    <w:rsid w:val="00EF36B2"/>
    <w:rsid w:val="00EF3B2C"/>
    <w:rsid w:val="00EF3CB4"/>
    <w:rsid w:val="00EF3F85"/>
    <w:rsid w:val="00EF4092"/>
    <w:rsid w:val="00EF40DD"/>
    <w:rsid w:val="00EF432F"/>
    <w:rsid w:val="00EF4510"/>
    <w:rsid w:val="00EF4D0B"/>
    <w:rsid w:val="00EF4ED2"/>
    <w:rsid w:val="00EF5616"/>
    <w:rsid w:val="00EF5646"/>
    <w:rsid w:val="00EF5BFF"/>
    <w:rsid w:val="00EF5D1E"/>
    <w:rsid w:val="00EF62B9"/>
    <w:rsid w:val="00EF66B7"/>
    <w:rsid w:val="00EF66BF"/>
    <w:rsid w:val="00EF6C5A"/>
    <w:rsid w:val="00EF6D51"/>
    <w:rsid w:val="00EF7224"/>
    <w:rsid w:val="00EF72AC"/>
    <w:rsid w:val="00EF730B"/>
    <w:rsid w:val="00EF73B4"/>
    <w:rsid w:val="00EF74A5"/>
    <w:rsid w:val="00EF74CB"/>
    <w:rsid w:val="00EF755C"/>
    <w:rsid w:val="00EF7748"/>
    <w:rsid w:val="00EF7BD5"/>
    <w:rsid w:val="00EF7F7F"/>
    <w:rsid w:val="00F000CF"/>
    <w:rsid w:val="00F001A9"/>
    <w:rsid w:val="00F00313"/>
    <w:rsid w:val="00F003D0"/>
    <w:rsid w:val="00F00509"/>
    <w:rsid w:val="00F0089F"/>
    <w:rsid w:val="00F00DC8"/>
    <w:rsid w:val="00F00E3B"/>
    <w:rsid w:val="00F01030"/>
    <w:rsid w:val="00F013FF"/>
    <w:rsid w:val="00F0159A"/>
    <w:rsid w:val="00F01629"/>
    <w:rsid w:val="00F01AFD"/>
    <w:rsid w:val="00F01F4F"/>
    <w:rsid w:val="00F0207C"/>
    <w:rsid w:val="00F021B3"/>
    <w:rsid w:val="00F02302"/>
    <w:rsid w:val="00F02941"/>
    <w:rsid w:val="00F02963"/>
    <w:rsid w:val="00F02A0A"/>
    <w:rsid w:val="00F0362B"/>
    <w:rsid w:val="00F03A8C"/>
    <w:rsid w:val="00F03D51"/>
    <w:rsid w:val="00F03DB7"/>
    <w:rsid w:val="00F03E7A"/>
    <w:rsid w:val="00F03F37"/>
    <w:rsid w:val="00F04415"/>
    <w:rsid w:val="00F04525"/>
    <w:rsid w:val="00F045A0"/>
    <w:rsid w:val="00F046D7"/>
    <w:rsid w:val="00F04AD1"/>
    <w:rsid w:val="00F04ADF"/>
    <w:rsid w:val="00F04C22"/>
    <w:rsid w:val="00F04C34"/>
    <w:rsid w:val="00F04D04"/>
    <w:rsid w:val="00F04D77"/>
    <w:rsid w:val="00F0502A"/>
    <w:rsid w:val="00F0555A"/>
    <w:rsid w:val="00F056E4"/>
    <w:rsid w:val="00F0577B"/>
    <w:rsid w:val="00F0587D"/>
    <w:rsid w:val="00F058D5"/>
    <w:rsid w:val="00F059C3"/>
    <w:rsid w:val="00F05A74"/>
    <w:rsid w:val="00F05E33"/>
    <w:rsid w:val="00F05FF1"/>
    <w:rsid w:val="00F06747"/>
    <w:rsid w:val="00F06C65"/>
    <w:rsid w:val="00F06D5F"/>
    <w:rsid w:val="00F06E85"/>
    <w:rsid w:val="00F06E88"/>
    <w:rsid w:val="00F06E9D"/>
    <w:rsid w:val="00F06FEE"/>
    <w:rsid w:val="00F071C6"/>
    <w:rsid w:val="00F072A0"/>
    <w:rsid w:val="00F073E5"/>
    <w:rsid w:val="00F0750B"/>
    <w:rsid w:val="00F0762A"/>
    <w:rsid w:val="00F0781E"/>
    <w:rsid w:val="00F078FF"/>
    <w:rsid w:val="00F0799F"/>
    <w:rsid w:val="00F07B61"/>
    <w:rsid w:val="00F07C9A"/>
    <w:rsid w:val="00F102EE"/>
    <w:rsid w:val="00F10322"/>
    <w:rsid w:val="00F10694"/>
    <w:rsid w:val="00F10702"/>
    <w:rsid w:val="00F1148B"/>
    <w:rsid w:val="00F114C3"/>
    <w:rsid w:val="00F11581"/>
    <w:rsid w:val="00F119D1"/>
    <w:rsid w:val="00F12315"/>
    <w:rsid w:val="00F125E0"/>
    <w:rsid w:val="00F127E9"/>
    <w:rsid w:val="00F12A28"/>
    <w:rsid w:val="00F1321D"/>
    <w:rsid w:val="00F132D0"/>
    <w:rsid w:val="00F13673"/>
    <w:rsid w:val="00F13ABE"/>
    <w:rsid w:val="00F13BE5"/>
    <w:rsid w:val="00F13DAE"/>
    <w:rsid w:val="00F13DB3"/>
    <w:rsid w:val="00F13FD2"/>
    <w:rsid w:val="00F14711"/>
    <w:rsid w:val="00F147E2"/>
    <w:rsid w:val="00F1482B"/>
    <w:rsid w:val="00F14963"/>
    <w:rsid w:val="00F14B64"/>
    <w:rsid w:val="00F14B7C"/>
    <w:rsid w:val="00F15235"/>
    <w:rsid w:val="00F15279"/>
    <w:rsid w:val="00F154C6"/>
    <w:rsid w:val="00F157C2"/>
    <w:rsid w:val="00F1583D"/>
    <w:rsid w:val="00F15C9D"/>
    <w:rsid w:val="00F15DA5"/>
    <w:rsid w:val="00F1615E"/>
    <w:rsid w:val="00F16168"/>
    <w:rsid w:val="00F16519"/>
    <w:rsid w:val="00F1667E"/>
    <w:rsid w:val="00F16968"/>
    <w:rsid w:val="00F17068"/>
    <w:rsid w:val="00F17274"/>
    <w:rsid w:val="00F1745B"/>
    <w:rsid w:val="00F174E3"/>
    <w:rsid w:val="00F17833"/>
    <w:rsid w:val="00F17AA0"/>
    <w:rsid w:val="00F17AED"/>
    <w:rsid w:val="00F17D29"/>
    <w:rsid w:val="00F2024B"/>
    <w:rsid w:val="00F2040B"/>
    <w:rsid w:val="00F205A7"/>
    <w:rsid w:val="00F20A30"/>
    <w:rsid w:val="00F20C40"/>
    <w:rsid w:val="00F20E02"/>
    <w:rsid w:val="00F2111D"/>
    <w:rsid w:val="00F214A4"/>
    <w:rsid w:val="00F215D3"/>
    <w:rsid w:val="00F2190C"/>
    <w:rsid w:val="00F21D6A"/>
    <w:rsid w:val="00F21D8C"/>
    <w:rsid w:val="00F21F02"/>
    <w:rsid w:val="00F221EB"/>
    <w:rsid w:val="00F228FF"/>
    <w:rsid w:val="00F22C42"/>
    <w:rsid w:val="00F23385"/>
    <w:rsid w:val="00F23772"/>
    <w:rsid w:val="00F23945"/>
    <w:rsid w:val="00F23BBC"/>
    <w:rsid w:val="00F23C0C"/>
    <w:rsid w:val="00F241C5"/>
    <w:rsid w:val="00F244C6"/>
    <w:rsid w:val="00F2489A"/>
    <w:rsid w:val="00F24E39"/>
    <w:rsid w:val="00F24EC1"/>
    <w:rsid w:val="00F24F3F"/>
    <w:rsid w:val="00F25236"/>
    <w:rsid w:val="00F252FD"/>
    <w:rsid w:val="00F258E5"/>
    <w:rsid w:val="00F25974"/>
    <w:rsid w:val="00F25C16"/>
    <w:rsid w:val="00F25CB0"/>
    <w:rsid w:val="00F268A9"/>
    <w:rsid w:val="00F26BAB"/>
    <w:rsid w:val="00F26C1F"/>
    <w:rsid w:val="00F26E0C"/>
    <w:rsid w:val="00F27049"/>
    <w:rsid w:val="00F2721B"/>
    <w:rsid w:val="00F27473"/>
    <w:rsid w:val="00F27618"/>
    <w:rsid w:val="00F27660"/>
    <w:rsid w:val="00F27AFF"/>
    <w:rsid w:val="00F27C71"/>
    <w:rsid w:val="00F27F47"/>
    <w:rsid w:val="00F3003F"/>
    <w:rsid w:val="00F30324"/>
    <w:rsid w:val="00F30396"/>
    <w:rsid w:val="00F303C0"/>
    <w:rsid w:val="00F30621"/>
    <w:rsid w:val="00F309AC"/>
    <w:rsid w:val="00F312E8"/>
    <w:rsid w:val="00F3133F"/>
    <w:rsid w:val="00F313CF"/>
    <w:rsid w:val="00F31686"/>
    <w:rsid w:val="00F317EF"/>
    <w:rsid w:val="00F31B40"/>
    <w:rsid w:val="00F31BDF"/>
    <w:rsid w:val="00F3217A"/>
    <w:rsid w:val="00F32300"/>
    <w:rsid w:val="00F326D0"/>
    <w:rsid w:val="00F32D3D"/>
    <w:rsid w:val="00F32EC7"/>
    <w:rsid w:val="00F32ED8"/>
    <w:rsid w:val="00F3328B"/>
    <w:rsid w:val="00F335DF"/>
    <w:rsid w:val="00F338E7"/>
    <w:rsid w:val="00F33B7E"/>
    <w:rsid w:val="00F33EAB"/>
    <w:rsid w:val="00F34135"/>
    <w:rsid w:val="00F341CE"/>
    <w:rsid w:val="00F343C6"/>
    <w:rsid w:val="00F34473"/>
    <w:rsid w:val="00F346E3"/>
    <w:rsid w:val="00F34917"/>
    <w:rsid w:val="00F34DB1"/>
    <w:rsid w:val="00F34EE3"/>
    <w:rsid w:val="00F3531B"/>
    <w:rsid w:val="00F35530"/>
    <w:rsid w:val="00F35722"/>
    <w:rsid w:val="00F35A11"/>
    <w:rsid w:val="00F36092"/>
    <w:rsid w:val="00F360EA"/>
    <w:rsid w:val="00F3620C"/>
    <w:rsid w:val="00F362F6"/>
    <w:rsid w:val="00F365CE"/>
    <w:rsid w:val="00F368FA"/>
    <w:rsid w:val="00F36974"/>
    <w:rsid w:val="00F36CC4"/>
    <w:rsid w:val="00F36F29"/>
    <w:rsid w:val="00F37030"/>
    <w:rsid w:val="00F37104"/>
    <w:rsid w:val="00F37863"/>
    <w:rsid w:val="00F37C0F"/>
    <w:rsid w:val="00F37CFC"/>
    <w:rsid w:val="00F37F35"/>
    <w:rsid w:val="00F40208"/>
    <w:rsid w:val="00F40806"/>
    <w:rsid w:val="00F40AB0"/>
    <w:rsid w:val="00F40B5F"/>
    <w:rsid w:val="00F40B6C"/>
    <w:rsid w:val="00F40B8A"/>
    <w:rsid w:val="00F413A2"/>
    <w:rsid w:val="00F41697"/>
    <w:rsid w:val="00F41A87"/>
    <w:rsid w:val="00F41E7E"/>
    <w:rsid w:val="00F41E9F"/>
    <w:rsid w:val="00F41ED5"/>
    <w:rsid w:val="00F41ED9"/>
    <w:rsid w:val="00F41F42"/>
    <w:rsid w:val="00F41F82"/>
    <w:rsid w:val="00F42437"/>
    <w:rsid w:val="00F424AB"/>
    <w:rsid w:val="00F42745"/>
    <w:rsid w:val="00F42D85"/>
    <w:rsid w:val="00F42D8B"/>
    <w:rsid w:val="00F43180"/>
    <w:rsid w:val="00F4334D"/>
    <w:rsid w:val="00F43819"/>
    <w:rsid w:val="00F43DE7"/>
    <w:rsid w:val="00F44155"/>
    <w:rsid w:val="00F4446C"/>
    <w:rsid w:val="00F44497"/>
    <w:rsid w:val="00F44A0B"/>
    <w:rsid w:val="00F44B4E"/>
    <w:rsid w:val="00F44D73"/>
    <w:rsid w:val="00F44DDF"/>
    <w:rsid w:val="00F44F36"/>
    <w:rsid w:val="00F44FE7"/>
    <w:rsid w:val="00F45245"/>
    <w:rsid w:val="00F452B5"/>
    <w:rsid w:val="00F4541A"/>
    <w:rsid w:val="00F455C1"/>
    <w:rsid w:val="00F45A69"/>
    <w:rsid w:val="00F45BCA"/>
    <w:rsid w:val="00F45DA4"/>
    <w:rsid w:val="00F46171"/>
    <w:rsid w:val="00F4682F"/>
    <w:rsid w:val="00F469B5"/>
    <w:rsid w:val="00F46D45"/>
    <w:rsid w:val="00F46D7D"/>
    <w:rsid w:val="00F4728B"/>
    <w:rsid w:val="00F47601"/>
    <w:rsid w:val="00F47706"/>
    <w:rsid w:val="00F47E08"/>
    <w:rsid w:val="00F47E0E"/>
    <w:rsid w:val="00F47F0F"/>
    <w:rsid w:val="00F47F98"/>
    <w:rsid w:val="00F5018F"/>
    <w:rsid w:val="00F50373"/>
    <w:rsid w:val="00F504D3"/>
    <w:rsid w:val="00F50E3F"/>
    <w:rsid w:val="00F50F16"/>
    <w:rsid w:val="00F50F45"/>
    <w:rsid w:val="00F5105F"/>
    <w:rsid w:val="00F5180C"/>
    <w:rsid w:val="00F51D9B"/>
    <w:rsid w:val="00F51DC8"/>
    <w:rsid w:val="00F52106"/>
    <w:rsid w:val="00F52941"/>
    <w:rsid w:val="00F52A1C"/>
    <w:rsid w:val="00F52CF1"/>
    <w:rsid w:val="00F52D61"/>
    <w:rsid w:val="00F52F62"/>
    <w:rsid w:val="00F52F9C"/>
    <w:rsid w:val="00F535C1"/>
    <w:rsid w:val="00F53880"/>
    <w:rsid w:val="00F53E40"/>
    <w:rsid w:val="00F53FE0"/>
    <w:rsid w:val="00F54145"/>
    <w:rsid w:val="00F54E33"/>
    <w:rsid w:val="00F55259"/>
    <w:rsid w:val="00F559E0"/>
    <w:rsid w:val="00F55C2E"/>
    <w:rsid w:val="00F55DD6"/>
    <w:rsid w:val="00F563AE"/>
    <w:rsid w:val="00F56D15"/>
    <w:rsid w:val="00F56F3F"/>
    <w:rsid w:val="00F57131"/>
    <w:rsid w:val="00F57277"/>
    <w:rsid w:val="00F575F5"/>
    <w:rsid w:val="00F57AC7"/>
    <w:rsid w:val="00F57ACF"/>
    <w:rsid w:val="00F57E7C"/>
    <w:rsid w:val="00F60136"/>
    <w:rsid w:val="00F601DE"/>
    <w:rsid w:val="00F603E2"/>
    <w:rsid w:val="00F605B6"/>
    <w:rsid w:val="00F610F9"/>
    <w:rsid w:val="00F61382"/>
    <w:rsid w:val="00F614C2"/>
    <w:rsid w:val="00F61530"/>
    <w:rsid w:val="00F615A8"/>
    <w:rsid w:val="00F615AB"/>
    <w:rsid w:val="00F615B5"/>
    <w:rsid w:val="00F61692"/>
    <w:rsid w:val="00F618BB"/>
    <w:rsid w:val="00F61C27"/>
    <w:rsid w:val="00F61C9B"/>
    <w:rsid w:val="00F61CC7"/>
    <w:rsid w:val="00F62333"/>
    <w:rsid w:val="00F62491"/>
    <w:rsid w:val="00F6253D"/>
    <w:rsid w:val="00F627FB"/>
    <w:rsid w:val="00F62FD6"/>
    <w:rsid w:val="00F6341B"/>
    <w:rsid w:val="00F636C8"/>
    <w:rsid w:val="00F63D11"/>
    <w:rsid w:val="00F63DF7"/>
    <w:rsid w:val="00F63ECC"/>
    <w:rsid w:val="00F64413"/>
    <w:rsid w:val="00F64900"/>
    <w:rsid w:val="00F64B7A"/>
    <w:rsid w:val="00F64F1B"/>
    <w:rsid w:val="00F65146"/>
    <w:rsid w:val="00F65190"/>
    <w:rsid w:val="00F65395"/>
    <w:rsid w:val="00F655F8"/>
    <w:rsid w:val="00F65A05"/>
    <w:rsid w:val="00F65D4B"/>
    <w:rsid w:val="00F65D96"/>
    <w:rsid w:val="00F65F6A"/>
    <w:rsid w:val="00F66165"/>
    <w:rsid w:val="00F66653"/>
    <w:rsid w:val="00F667AC"/>
    <w:rsid w:val="00F668B0"/>
    <w:rsid w:val="00F66C13"/>
    <w:rsid w:val="00F66C44"/>
    <w:rsid w:val="00F66E30"/>
    <w:rsid w:val="00F67302"/>
    <w:rsid w:val="00F67797"/>
    <w:rsid w:val="00F67804"/>
    <w:rsid w:val="00F67AD6"/>
    <w:rsid w:val="00F700DD"/>
    <w:rsid w:val="00F700F1"/>
    <w:rsid w:val="00F702CD"/>
    <w:rsid w:val="00F705EF"/>
    <w:rsid w:val="00F70A00"/>
    <w:rsid w:val="00F70B3A"/>
    <w:rsid w:val="00F70C6C"/>
    <w:rsid w:val="00F70E70"/>
    <w:rsid w:val="00F7106F"/>
    <w:rsid w:val="00F71217"/>
    <w:rsid w:val="00F71DB5"/>
    <w:rsid w:val="00F71E2F"/>
    <w:rsid w:val="00F720E1"/>
    <w:rsid w:val="00F72573"/>
    <w:rsid w:val="00F725CE"/>
    <w:rsid w:val="00F726CE"/>
    <w:rsid w:val="00F7279E"/>
    <w:rsid w:val="00F7286B"/>
    <w:rsid w:val="00F72976"/>
    <w:rsid w:val="00F72CA3"/>
    <w:rsid w:val="00F72D02"/>
    <w:rsid w:val="00F72DC0"/>
    <w:rsid w:val="00F72F82"/>
    <w:rsid w:val="00F73162"/>
    <w:rsid w:val="00F732EC"/>
    <w:rsid w:val="00F732F8"/>
    <w:rsid w:val="00F7339B"/>
    <w:rsid w:val="00F73565"/>
    <w:rsid w:val="00F7458F"/>
    <w:rsid w:val="00F74777"/>
    <w:rsid w:val="00F747DB"/>
    <w:rsid w:val="00F74D41"/>
    <w:rsid w:val="00F74ECC"/>
    <w:rsid w:val="00F74F48"/>
    <w:rsid w:val="00F7531B"/>
    <w:rsid w:val="00F755F1"/>
    <w:rsid w:val="00F7592B"/>
    <w:rsid w:val="00F759D3"/>
    <w:rsid w:val="00F75A90"/>
    <w:rsid w:val="00F75ABD"/>
    <w:rsid w:val="00F75C92"/>
    <w:rsid w:val="00F76507"/>
    <w:rsid w:val="00F76704"/>
    <w:rsid w:val="00F767C6"/>
    <w:rsid w:val="00F7698D"/>
    <w:rsid w:val="00F76A98"/>
    <w:rsid w:val="00F76EB8"/>
    <w:rsid w:val="00F77A89"/>
    <w:rsid w:val="00F77E1F"/>
    <w:rsid w:val="00F77FF0"/>
    <w:rsid w:val="00F8006E"/>
    <w:rsid w:val="00F80608"/>
    <w:rsid w:val="00F80829"/>
    <w:rsid w:val="00F808AE"/>
    <w:rsid w:val="00F80AF3"/>
    <w:rsid w:val="00F814F6"/>
    <w:rsid w:val="00F81C73"/>
    <w:rsid w:val="00F81E70"/>
    <w:rsid w:val="00F81FA4"/>
    <w:rsid w:val="00F82176"/>
    <w:rsid w:val="00F82212"/>
    <w:rsid w:val="00F82500"/>
    <w:rsid w:val="00F82968"/>
    <w:rsid w:val="00F82A9F"/>
    <w:rsid w:val="00F831AF"/>
    <w:rsid w:val="00F8348F"/>
    <w:rsid w:val="00F83997"/>
    <w:rsid w:val="00F83B5A"/>
    <w:rsid w:val="00F83E6F"/>
    <w:rsid w:val="00F84048"/>
    <w:rsid w:val="00F84053"/>
    <w:rsid w:val="00F8411A"/>
    <w:rsid w:val="00F841B8"/>
    <w:rsid w:val="00F8424A"/>
    <w:rsid w:val="00F84679"/>
    <w:rsid w:val="00F8467E"/>
    <w:rsid w:val="00F84969"/>
    <w:rsid w:val="00F849D7"/>
    <w:rsid w:val="00F84B36"/>
    <w:rsid w:val="00F84DAF"/>
    <w:rsid w:val="00F84F26"/>
    <w:rsid w:val="00F851C4"/>
    <w:rsid w:val="00F8564F"/>
    <w:rsid w:val="00F85881"/>
    <w:rsid w:val="00F85B0F"/>
    <w:rsid w:val="00F85B63"/>
    <w:rsid w:val="00F86910"/>
    <w:rsid w:val="00F86D46"/>
    <w:rsid w:val="00F86DCA"/>
    <w:rsid w:val="00F876B0"/>
    <w:rsid w:val="00F878AE"/>
    <w:rsid w:val="00F87E62"/>
    <w:rsid w:val="00F87FCC"/>
    <w:rsid w:val="00F902F7"/>
    <w:rsid w:val="00F903F8"/>
    <w:rsid w:val="00F90483"/>
    <w:rsid w:val="00F904AD"/>
    <w:rsid w:val="00F90558"/>
    <w:rsid w:val="00F90733"/>
    <w:rsid w:val="00F90B7E"/>
    <w:rsid w:val="00F91416"/>
    <w:rsid w:val="00F914D3"/>
    <w:rsid w:val="00F91737"/>
    <w:rsid w:val="00F91844"/>
    <w:rsid w:val="00F91C61"/>
    <w:rsid w:val="00F91EE5"/>
    <w:rsid w:val="00F91FC6"/>
    <w:rsid w:val="00F921C0"/>
    <w:rsid w:val="00F92856"/>
    <w:rsid w:val="00F928D2"/>
    <w:rsid w:val="00F92990"/>
    <w:rsid w:val="00F92E57"/>
    <w:rsid w:val="00F92EF7"/>
    <w:rsid w:val="00F93041"/>
    <w:rsid w:val="00F9306D"/>
    <w:rsid w:val="00F9342A"/>
    <w:rsid w:val="00F9344C"/>
    <w:rsid w:val="00F9352A"/>
    <w:rsid w:val="00F93BCE"/>
    <w:rsid w:val="00F93DFE"/>
    <w:rsid w:val="00F93EAB"/>
    <w:rsid w:val="00F9417A"/>
    <w:rsid w:val="00F94217"/>
    <w:rsid w:val="00F949B4"/>
    <w:rsid w:val="00F949C8"/>
    <w:rsid w:val="00F94A2D"/>
    <w:rsid w:val="00F95132"/>
    <w:rsid w:val="00F95202"/>
    <w:rsid w:val="00F954B7"/>
    <w:rsid w:val="00F9586E"/>
    <w:rsid w:val="00F95A64"/>
    <w:rsid w:val="00F95B0D"/>
    <w:rsid w:val="00F95CF2"/>
    <w:rsid w:val="00F95D1A"/>
    <w:rsid w:val="00F95DAA"/>
    <w:rsid w:val="00F95E54"/>
    <w:rsid w:val="00F95F15"/>
    <w:rsid w:val="00F95F27"/>
    <w:rsid w:val="00F96301"/>
    <w:rsid w:val="00F967AA"/>
    <w:rsid w:val="00F96863"/>
    <w:rsid w:val="00F96D0F"/>
    <w:rsid w:val="00F96E10"/>
    <w:rsid w:val="00F96F03"/>
    <w:rsid w:val="00F97359"/>
    <w:rsid w:val="00F97374"/>
    <w:rsid w:val="00F97680"/>
    <w:rsid w:val="00F97BC5"/>
    <w:rsid w:val="00F97C5F"/>
    <w:rsid w:val="00F97E35"/>
    <w:rsid w:val="00F97F00"/>
    <w:rsid w:val="00FA04C0"/>
    <w:rsid w:val="00FA0500"/>
    <w:rsid w:val="00FA06C1"/>
    <w:rsid w:val="00FA091C"/>
    <w:rsid w:val="00FA09F1"/>
    <w:rsid w:val="00FA0ADE"/>
    <w:rsid w:val="00FA0B36"/>
    <w:rsid w:val="00FA0C93"/>
    <w:rsid w:val="00FA0E8E"/>
    <w:rsid w:val="00FA0F2A"/>
    <w:rsid w:val="00FA0F79"/>
    <w:rsid w:val="00FA10D1"/>
    <w:rsid w:val="00FA1234"/>
    <w:rsid w:val="00FA159F"/>
    <w:rsid w:val="00FA15F3"/>
    <w:rsid w:val="00FA1968"/>
    <w:rsid w:val="00FA1F22"/>
    <w:rsid w:val="00FA20B3"/>
    <w:rsid w:val="00FA20D0"/>
    <w:rsid w:val="00FA223D"/>
    <w:rsid w:val="00FA2507"/>
    <w:rsid w:val="00FA2A6E"/>
    <w:rsid w:val="00FA2C22"/>
    <w:rsid w:val="00FA2CBD"/>
    <w:rsid w:val="00FA2F10"/>
    <w:rsid w:val="00FA36C9"/>
    <w:rsid w:val="00FA372B"/>
    <w:rsid w:val="00FA3C43"/>
    <w:rsid w:val="00FA4167"/>
    <w:rsid w:val="00FA4199"/>
    <w:rsid w:val="00FA48D6"/>
    <w:rsid w:val="00FA4C5A"/>
    <w:rsid w:val="00FA4D1C"/>
    <w:rsid w:val="00FA4FD5"/>
    <w:rsid w:val="00FA51C2"/>
    <w:rsid w:val="00FA53D7"/>
    <w:rsid w:val="00FA54AB"/>
    <w:rsid w:val="00FA5618"/>
    <w:rsid w:val="00FA57BA"/>
    <w:rsid w:val="00FA59BB"/>
    <w:rsid w:val="00FA5D3B"/>
    <w:rsid w:val="00FA5E7D"/>
    <w:rsid w:val="00FA6224"/>
    <w:rsid w:val="00FA6676"/>
    <w:rsid w:val="00FA6744"/>
    <w:rsid w:val="00FA6885"/>
    <w:rsid w:val="00FA6ABC"/>
    <w:rsid w:val="00FA6AD0"/>
    <w:rsid w:val="00FA7031"/>
    <w:rsid w:val="00FA70C1"/>
    <w:rsid w:val="00FA71EC"/>
    <w:rsid w:val="00FA72B3"/>
    <w:rsid w:val="00FA7345"/>
    <w:rsid w:val="00FA7427"/>
    <w:rsid w:val="00FA7584"/>
    <w:rsid w:val="00FA7D78"/>
    <w:rsid w:val="00FA7F25"/>
    <w:rsid w:val="00FB0191"/>
    <w:rsid w:val="00FB01D4"/>
    <w:rsid w:val="00FB06A1"/>
    <w:rsid w:val="00FB0D39"/>
    <w:rsid w:val="00FB11F0"/>
    <w:rsid w:val="00FB12BB"/>
    <w:rsid w:val="00FB134D"/>
    <w:rsid w:val="00FB14BE"/>
    <w:rsid w:val="00FB18F0"/>
    <w:rsid w:val="00FB1B5E"/>
    <w:rsid w:val="00FB1B9A"/>
    <w:rsid w:val="00FB2091"/>
    <w:rsid w:val="00FB2419"/>
    <w:rsid w:val="00FB274E"/>
    <w:rsid w:val="00FB283F"/>
    <w:rsid w:val="00FB2962"/>
    <w:rsid w:val="00FB2FFE"/>
    <w:rsid w:val="00FB31E6"/>
    <w:rsid w:val="00FB35D7"/>
    <w:rsid w:val="00FB3769"/>
    <w:rsid w:val="00FB3992"/>
    <w:rsid w:val="00FB3BC9"/>
    <w:rsid w:val="00FB3F53"/>
    <w:rsid w:val="00FB4396"/>
    <w:rsid w:val="00FB46A1"/>
    <w:rsid w:val="00FB47F2"/>
    <w:rsid w:val="00FB4AD5"/>
    <w:rsid w:val="00FB4DDA"/>
    <w:rsid w:val="00FB5165"/>
    <w:rsid w:val="00FB568E"/>
    <w:rsid w:val="00FB5B2E"/>
    <w:rsid w:val="00FB6000"/>
    <w:rsid w:val="00FB618C"/>
    <w:rsid w:val="00FB6225"/>
    <w:rsid w:val="00FB65FD"/>
    <w:rsid w:val="00FB6A3D"/>
    <w:rsid w:val="00FB6A8F"/>
    <w:rsid w:val="00FB6E91"/>
    <w:rsid w:val="00FB7175"/>
    <w:rsid w:val="00FB7551"/>
    <w:rsid w:val="00FB7CB7"/>
    <w:rsid w:val="00FB7D9A"/>
    <w:rsid w:val="00FB7E4F"/>
    <w:rsid w:val="00FB7F88"/>
    <w:rsid w:val="00FC01CD"/>
    <w:rsid w:val="00FC0845"/>
    <w:rsid w:val="00FC0C9C"/>
    <w:rsid w:val="00FC1034"/>
    <w:rsid w:val="00FC1684"/>
    <w:rsid w:val="00FC1706"/>
    <w:rsid w:val="00FC1F6B"/>
    <w:rsid w:val="00FC2290"/>
    <w:rsid w:val="00FC23BB"/>
    <w:rsid w:val="00FC2755"/>
    <w:rsid w:val="00FC291C"/>
    <w:rsid w:val="00FC2AC2"/>
    <w:rsid w:val="00FC2E2D"/>
    <w:rsid w:val="00FC2E5E"/>
    <w:rsid w:val="00FC32A8"/>
    <w:rsid w:val="00FC333D"/>
    <w:rsid w:val="00FC3615"/>
    <w:rsid w:val="00FC3647"/>
    <w:rsid w:val="00FC3A12"/>
    <w:rsid w:val="00FC4238"/>
    <w:rsid w:val="00FC448A"/>
    <w:rsid w:val="00FC451A"/>
    <w:rsid w:val="00FC4545"/>
    <w:rsid w:val="00FC49B3"/>
    <w:rsid w:val="00FC4A38"/>
    <w:rsid w:val="00FC4B9B"/>
    <w:rsid w:val="00FC5158"/>
    <w:rsid w:val="00FC51E6"/>
    <w:rsid w:val="00FC55BC"/>
    <w:rsid w:val="00FC5A21"/>
    <w:rsid w:val="00FC5E2E"/>
    <w:rsid w:val="00FC5E79"/>
    <w:rsid w:val="00FC6017"/>
    <w:rsid w:val="00FC6521"/>
    <w:rsid w:val="00FC687B"/>
    <w:rsid w:val="00FC6F72"/>
    <w:rsid w:val="00FC71E2"/>
    <w:rsid w:val="00FC7215"/>
    <w:rsid w:val="00FC7222"/>
    <w:rsid w:val="00FC73C0"/>
    <w:rsid w:val="00FC780A"/>
    <w:rsid w:val="00FC7D5F"/>
    <w:rsid w:val="00FC7EE9"/>
    <w:rsid w:val="00FC7FDC"/>
    <w:rsid w:val="00FD0202"/>
    <w:rsid w:val="00FD031A"/>
    <w:rsid w:val="00FD0426"/>
    <w:rsid w:val="00FD0631"/>
    <w:rsid w:val="00FD063B"/>
    <w:rsid w:val="00FD0923"/>
    <w:rsid w:val="00FD0F81"/>
    <w:rsid w:val="00FD1069"/>
    <w:rsid w:val="00FD138D"/>
    <w:rsid w:val="00FD155D"/>
    <w:rsid w:val="00FD163A"/>
    <w:rsid w:val="00FD16A7"/>
    <w:rsid w:val="00FD2227"/>
    <w:rsid w:val="00FD2308"/>
    <w:rsid w:val="00FD2516"/>
    <w:rsid w:val="00FD254E"/>
    <w:rsid w:val="00FD2613"/>
    <w:rsid w:val="00FD2651"/>
    <w:rsid w:val="00FD29B5"/>
    <w:rsid w:val="00FD29D3"/>
    <w:rsid w:val="00FD2AA3"/>
    <w:rsid w:val="00FD2BCB"/>
    <w:rsid w:val="00FD2D5A"/>
    <w:rsid w:val="00FD2F8F"/>
    <w:rsid w:val="00FD31AB"/>
    <w:rsid w:val="00FD354C"/>
    <w:rsid w:val="00FD35B5"/>
    <w:rsid w:val="00FD3651"/>
    <w:rsid w:val="00FD36B6"/>
    <w:rsid w:val="00FD3721"/>
    <w:rsid w:val="00FD3785"/>
    <w:rsid w:val="00FD389F"/>
    <w:rsid w:val="00FD3B98"/>
    <w:rsid w:val="00FD4180"/>
    <w:rsid w:val="00FD450E"/>
    <w:rsid w:val="00FD4555"/>
    <w:rsid w:val="00FD46B3"/>
    <w:rsid w:val="00FD47C8"/>
    <w:rsid w:val="00FD4BF1"/>
    <w:rsid w:val="00FD4D56"/>
    <w:rsid w:val="00FD4E0C"/>
    <w:rsid w:val="00FD5098"/>
    <w:rsid w:val="00FD51CF"/>
    <w:rsid w:val="00FD539A"/>
    <w:rsid w:val="00FD55AA"/>
    <w:rsid w:val="00FD5A78"/>
    <w:rsid w:val="00FD5CC0"/>
    <w:rsid w:val="00FD6128"/>
    <w:rsid w:val="00FD6132"/>
    <w:rsid w:val="00FD6411"/>
    <w:rsid w:val="00FD64D2"/>
    <w:rsid w:val="00FD675C"/>
    <w:rsid w:val="00FD68DE"/>
    <w:rsid w:val="00FD6FB3"/>
    <w:rsid w:val="00FD76F5"/>
    <w:rsid w:val="00FD7745"/>
    <w:rsid w:val="00FD77B1"/>
    <w:rsid w:val="00FD79F3"/>
    <w:rsid w:val="00FD7A05"/>
    <w:rsid w:val="00FD7F47"/>
    <w:rsid w:val="00FE0088"/>
    <w:rsid w:val="00FE02C0"/>
    <w:rsid w:val="00FE032E"/>
    <w:rsid w:val="00FE0493"/>
    <w:rsid w:val="00FE073C"/>
    <w:rsid w:val="00FE0A6D"/>
    <w:rsid w:val="00FE11D0"/>
    <w:rsid w:val="00FE14A0"/>
    <w:rsid w:val="00FE1601"/>
    <w:rsid w:val="00FE169C"/>
    <w:rsid w:val="00FE1AA7"/>
    <w:rsid w:val="00FE22B5"/>
    <w:rsid w:val="00FE2771"/>
    <w:rsid w:val="00FE284D"/>
    <w:rsid w:val="00FE2AEF"/>
    <w:rsid w:val="00FE2B46"/>
    <w:rsid w:val="00FE2E91"/>
    <w:rsid w:val="00FE305F"/>
    <w:rsid w:val="00FE3144"/>
    <w:rsid w:val="00FE31FE"/>
    <w:rsid w:val="00FE3CA4"/>
    <w:rsid w:val="00FE3E41"/>
    <w:rsid w:val="00FE3E68"/>
    <w:rsid w:val="00FE4298"/>
    <w:rsid w:val="00FE46CE"/>
    <w:rsid w:val="00FE4799"/>
    <w:rsid w:val="00FE4844"/>
    <w:rsid w:val="00FE4A3F"/>
    <w:rsid w:val="00FE4C3E"/>
    <w:rsid w:val="00FE50EB"/>
    <w:rsid w:val="00FE5B3D"/>
    <w:rsid w:val="00FE5F1C"/>
    <w:rsid w:val="00FE6138"/>
    <w:rsid w:val="00FE6190"/>
    <w:rsid w:val="00FE61CB"/>
    <w:rsid w:val="00FE632C"/>
    <w:rsid w:val="00FE6368"/>
    <w:rsid w:val="00FE6416"/>
    <w:rsid w:val="00FE669C"/>
    <w:rsid w:val="00FE696B"/>
    <w:rsid w:val="00FE6BE1"/>
    <w:rsid w:val="00FE6C90"/>
    <w:rsid w:val="00FE6D36"/>
    <w:rsid w:val="00FE6EE5"/>
    <w:rsid w:val="00FE739E"/>
    <w:rsid w:val="00FE7436"/>
    <w:rsid w:val="00FE781A"/>
    <w:rsid w:val="00FE78B9"/>
    <w:rsid w:val="00FE7930"/>
    <w:rsid w:val="00FE7A18"/>
    <w:rsid w:val="00FE7DDB"/>
    <w:rsid w:val="00FF0271"/>
    <w:rsid w:val="00FF05B4"/>
    <w:rsid w:val="00FF05FB"/>
    <w:rsid w:val="00FF060B"/>
    <w:rsid w:val="00FF067F"/>
    <w:rsid w:val="00FF0753"/>
    <w:rsid w:val="00FF0BF8"/>
    <w:rsid w:val="00FF0D68"/>
    <w:rsid w:val="00FF125B"/>
    <w:rsid w:val="00FF14BB"/>
    <w:rsid w:val="00FF18AC"/>
    <w:rsid w:val="00FF19A6"/>
    <w:rsid w:val="00FF1DA2"/>
    <w:rsid w:val="00FF21B9"/>
    <w:rsid w:val="00FF2A6F"/>
    <w:rsid w:val="00FF31DB"/>
    <w:rsid w:val="00FF3650"/>
    <w:rsid w:val="00FF36F3"/>
    <w:rsid w:val="00FF3757"/>
    <w:rsid w:val="00FF3D40"/>
    <w:rsid w:val="00FF405D"/>
    <w:rsid w:val="00FF43A2"/>
    <w:rsid w:val="00FF43AA"/>
    <w:rsid w:val="00FF43E8"/>
    <w:rsid w:val="00FF445B"/>
    <w:rsid w:val="00FF4514"/>
    <w:rsid w:val="00FF46EF"/>
    <w:rsid w:val="00FF485C"/>
    <w:rsid w:val="00FF4897"/>
    <w:rsid w:val="00FF493D"/>
    <w:rsid w:val="00FF4D26"/>
    <w:rsid w:val="00FF4F8A"/>
    <w:rsid w:val="00FF501B"/>
    <w:rsid w:val="00FF52CC"/>
    <w:rsid w:val="00FF538F"/>
    <w:rsid w:val="00FF5528"/>
    <w:rsid w:val="00FF594E"/>
    <w:rsid w:val="00FF5C39"/>
    <w:rsid w:val="00FF5E8F"/>
    <w:rsid w:val="00FF64D7"/>
    <w:rsid w:val="00FF64D9"/>
    <w:rsid w:val="00FF64E4"/>
    <w:rsid w:val="00FF65C0"/>
    <w:rsid w:val="00FF6D55"/>
    <w:rsid w:val="00FF6F68"/>
    <w:rsid w:val="00FF7208"/>
    <w:rsid w:val="00FF7429"/>
    <w:rsid w:val="00FF75EF"/>
    <w:rsid w:val="00FF79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52930DD"/>
  <w15:docId w15:val="{27FE9808-46F8-454F-83D0-9F332D00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B6F50"/>
    <w:pPr>
      <w:spacing w:line="360" w:lineRule="auto"/>
      <w:ind w:firstLine="284"/>
      <w:jc w:val="both"/>
    </w:pPr>
    <w:rPr>
      <w:rFonts w:ascii="Times" w:eastAsia="Calibri" w:hAnsi="Times"/>
      <w:sz w:val="24"/>
      <w:szCs w:val="22"/>
      <w:lang w:val="en-GB"/>
    </w:rPr>
  </w:style>
  <w:style w:type="paragraph" w:styleId="Heading1">
    <w:name w:val="heading 1"/>
    <w:basedOn w:val="Normal"/>
    <w:next w:val="Normal"/>
    <w:link w:val="Heading1Char"/>
    <w:uiPriority w:val="99"/>
    <w:qFormat/>
    <w:rsid w:val="00057E33"/>
    <w:pPr>
      <w:keepNext/>
      <w:spacing w:before="360" w:after="240" w:line="240" w:lineRule="auto"/>
      <w:ind w:firstLine="0"/>
      <w:jc w:val="left"/>
      <w:outlineLvl w:val="0"/>
    </w:pPr>
    <w:rPr>
      <w:rFonts w:eastAsia="Times New Roman"/>
      <w:b/>
      <w:bCs/>
      <w:kern w:val="32"/>
      <w:szCs w:val="32"/>
      <w:lang w:eastAsia="x-none"/>
    </w:rPr>
  </w:style>
  <w:style w:type="paragraph" w:styleId="Heading2">
    <w:name w:val="heading 2"/>
    <w:basedOn w:val="Normal"/>
    <w:next w:val="Normal"/>
    <w:link w:val="Heading2Char"/>
    <w:uiPriority w:val="9"/>
    <w:qFormat/>
    <w:rsid w:val="008378C4"/>
    <w:pPr>
      <w:keepNext/>
      <w:spacing w:before="360" w:after="120"/>
      <w:ind w:firstLine="0"/>
      <w:jc w:val="left"/>
      <w:outlineLvl w:val="1"/>
    </w:pPr>
    <w:rPr>
      <w:i/>
      <w:lang w:val="x-none" w:eastAsia="x-none"/>
    </w:rPr>
  </w:style>
  <w:style w:type="paragraph" w:styleId="Heading3">
    <w:name w:val="heading 3"/>
    <w:basedOn w:val="Normal"/>
    <w:next w:val="Normal"/>
    <w:link w:val="Heading3Char"/>
    <w:uiPriority w:val="9"/>
    <w:qFormat/>
    <w:rsid w:val="000759B4"/>
    <w:pPr>
      <w:keepNext/>
      <w:spacing w:before="240" w:after="60"/>
      <w:outlineLvl w:val="2"/>
    </w:pPr>
    <w:rPr>
      <w:rFonts w:eastAsia="Times New Roman"/>
      <w:bCs/>
      <w:i/>
      <w:szCs w:val="26"/>
      <w:lang w:eastAsia="x-none"/>
    </w:rPr>
  </w:style>
  <w:style w:type="paragraph" w:styleId="Heading4">
    <w:name w:val="heading 4"/>
    <w:basedOn w:val="Normal"/>
    <w:next w:val="Normal"/>
    <w:link w:val="Heading4Char"/>
    <w:uiPriority w:val="9"/>
    <w:qFormat/>
    <w:rsid w:val="000759B4"/>
    <w:pPr>
      <w:keepNext/>
      <w:spacing w:before="240" w:after="60"/>
      <w:outlineLvl w:val="3"/>
    </w:pPr>
    <w:rPr>
      <w:rFonts w:ascii="Calibri" w:eastAsia="Times New Roman" w:hAnsi="Calibri"/>
      <w:b/>
      <w:bCs/>
      <w:sz w:val="28"/>
      <w:szCs w:val="28"/>
      <w:lang w:val="x-none" w:eastAsia="x-none"/>
    </w:rPr>
  </w:style>
  <w:style w:type="paragraph" w:styleId="Heading5">
    <w:name w:val="heading 5"/>
    <w:basedOn w:val="Normal"/>
    <w:next w:val="Normal"/>
    <w:link w:val="Heading5Char"/>
    <w:qFormat/>
    <w:rsid w:val="007319F0"/>
    <w:pPr>
      <w:spacing w:before="240" w:after="60"/>
      <w:outlineLvl w:val="4"/>
    </w:pPr>
    <w:rPr>
      <w:rFonts w:ascii="Calibri" w:eastAsia="SimSun" w:hAnsi="Calibri" w:cs="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4708"/>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uiPriority w:val="59"/>
    <w:rsid w:val="000759B4"/>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759B4"/>
    <w:pPr>
      <w:pBdr>
        <w:top w:val="single" w:sz="4" w:space="1" w:color="auto"/>
      </w:pBdr>
      <w:tabs>
        <w:tab w:val="center" w:pos="4513"/>
        <w:tab w:val="right" w:pos="9026"/>
      </w:tabs>
      <w:ind w:firstLine="0"/>
      <w:jc w:val="left"/>
    </w:pPr>
    <w:rPr>
      <w:sz w:val="20"/>
      <w:lang w:val="x-none" w:eastAsia="x-none"/>
    </w:rPr>
  </w:style>
  <w:style w:type="character" w:styleId="PageNumber">
    <w:name w:val="page number"/>
    <w:uiPriority w:val="99"/>
    <w:unhideWhenUsed/>
    <w:rsid w:val="000759B4"/>
  </w:style>
  <w:style w:type="paragraph" w:styleId="Caption">
    <w:name w:val="caption"/>
    <w:basedOn w:val="Normal"/>
    <w:next w:val="Normal"/>
    <w:uiPriority w:val="35"/>
    <w:qFormat/>
    <w:rsid w:val="000759B4"/>
    <w:pPr>
      <w:spacing w:before="120" w:after="120"/>
      <w:ind w:firstLine="0"/>
      <w:jc w:val="center"/>
    </w:pPr>
    <w:rPr>
      <w:bCs/>
      <w:szCs w:val="20"/>
    </w:rPr>
  </w:style>
  <w:style w:type="paragraph" w:styleId="Header">
    <w:name w:val="header"/>
    <w:basedOn w:val="Normal"/>
    <w:uiPriority w:val="99"/>
    <w:unhideWhenUsed/>
    <w:rsid w:val="000759B4"/>
    <w:pPr>
      <w:tabs>
        <w:tab w:val="center" w:pos="4513"/>
        <w:tab w:val="right" w:pos="9026"/>
      </w:tabs>
    </w:pPr>
  </w:style>
  <w:style w:type="character" w:styleId="Hyperlink">
    <w:name w:val="Hyperlink"/>
    <w:uiPriority w:val="99"/>
    <w:unhideWhenUsed/>
    <w:rsid w:val="000759B4"/>
    <w:rPr>
      <w:color w:val="0000FF"/>
      <w:u w:val="single"/>
    </w:rPr>
  </w:style>
  <w:style w:type="character" w:customStyle="1" w:styleId="Heading1Char">
    <w:name w:val="Heading 1 Char"/>
    <w:link w:val="Heading1"/>
    <w:uiPriority w:val="99"/>
    <w:rsid w:val="00057E33"/>
    <w:rPr>
      <w:rFonts w:ascii="Times" w:eastAsia="Times New Roman" w:hAnsi="Times"/>
      <w:b/>
      <w:bCs/>
      <w:kern w:val="32"/>
      <w:sz w:val="24"/>
      <w:szCs w:val="32"/>
      <w:lang w:val="en-US" w:eastAsia="x-none"/>
    </w:rPr>
  </w:style>
  <w:style w:type="paragraph" w:customStyle="1" w:styleId="Table">
    <w:name w:val="Table"/>
    <w:basedOn w:val="Normal"/>
    <w:rsid w:val="00665AFE"/>
    <w:pPr>
      <w:ind w:firstLine="0"/>
      <w:jc w:val="center"/>
    </w:pPr>
    <w:rPr>
      <w:sz w:val="18"/>
    </w:rPr>
  </w:style>
  <w:style w:type="character" w:customStyle="1" w:styleId="Heading2Char">
    <w:name w:val="Heading 2 Char"/>
    <w:link w:val="Heading2"/>
    <w:uiPriority w:val="9"/>
    <w:rsid w:val="008378C4"/>
    <w:rPr>
      <w:rFonts w:ascii="Times" w:eastAsia="Calibri" w:hAnsi="Times"/>
      <w:i/>
      <w:sz w:val="24"/>
      <w:szCs w:val="22"/>
      <w:lang w:val="x-none" w:eastAsia="x-none"/>
    </w:rPr>
  </w:style>
  <w:style w:type="table" w:styleId="Table3Deffects3">
    <w:name w:val="Table 3D effects 3"/>
    <w:basedOn w:val="TableNormal"/>
    <w:rsid w:val="0062205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Image">
    <w:name w:val="Image"/>
    <w:basedOn w:val="Normal"/>
    <w:qFormat/>
    <w:rsid w:val="0001300B"/>
    <w:pPr>
      <w:keepNext/>
      <w:jc w:val="center"/>
    </w:pPr>
    <w:rPr>
      <w:rFonts w:eastAsia="MS Mincho"/>
    </w:rPr>
  </w:style>
  <w:style w:type="paragraph" w:customStyle="1" w:styleId="PaperAuthor">
    <w:name w:val="Paper Author"/>
    <w:basedOn w:val="Normal"/>
    <w:rsid w:val="00057E33"/>
    <w:pPr>
      <w:spacing w:before="360" w:after="240" w:line="240" w:lineRule="auto"/>
      <w:ind w:firstLine="0"/>
      <w:jc w:val="center"/>
    </w:pPr>
    <w:rPr>
      <w:rFonts w:ascii="Times New Roman" w:eastAsia="Times New Roman" w:hAnsi="Times New Roman"/>
      <w:szCs w:val="20"/>
    </w:rPr>
  </w:style>
  <w:style w:type="paragraph" w:customStyle="1" w:styleId="PaperTitle">
    <w:name w:val="Paper Title"/>
    <w:basedOn w:val="Normal"/>
    <w:rsid w:val="00057E33"/>
    <w:pPr>
      <w:spacing w:before="960" w:line="240" w:lineRule="auto"/>
      <w:ind w:firstLine="0"/>
      <w:jc w:val="center"/>
    </w:pPr>
    <w:rPr>
      <w:rFonts w:eastAsia="Times New Roman"/>
      <w:b/>
      <w:sz w:val="36"/>
      <w:szCs w:val="20"/>
    </w:rPr>
  </w:style>
  <w:style w:type="paragraph" w:customStyle="1" w:styleId="AuthorAffiliation">
    <w:name w:val="Author Affiliation"/>
    <w:basedOn w:val="Normal"/>
    <w:rsid w:val="00DC5ED0"/>
    <w:pPr>
      <w:spacing w:line="240" w:lineRule="auto"/>
      <w:ind w:firstLine="0"/>
      <w:jc w:val="center"/>
    </w:pPr>
    <w:rPr>
      <w:rFonts w:ascii="Times New Roman" w:eastAsia="Times New Roman" w:hAnsi="Times New Roman"/>
      <w:i/>
      <w:sz w:val="20"/>
      <w:szCs w:val="20"/>
    </w:rPr>
  </w:style>
  <w:style w:type="character" w:customStyle="1" w:styleId="FooterChar">
    <w:name w:val="Footer Char"/>
    <w:link w:val="Footer"/>
    <w:uiPriority w:val="99"/>
    <w:rsid w:val="007403CF"/>
    <w:rPr>
      <w:rFonts w:ascii="Times" w:eastAsia="Calibri" w:hAnsi="Times"/>
      <w:szCs w:val="22"/>
    </w:rPr>
  </w:style>
  <w:style w:type="paragraph" w:styleId="BalloonText">
    <w:name w:val="Balloon Text"/>
    <w:basedOn w:val="Normal"/>
    <w:link w:val="BalloonTextChar"/>
    <w:uiPriority w:val="99"/>
    <w:unhideWhenUsed/>
    <w:rsid w:val="000759B4"/>
    <w:rPr>
      <w:rFonts w:ascii="Tahoma" w:hAnsi="Tahoma"/>
      <w:sz w:val="16"/>
      <w:szCs w:val="16"/>
      <w:lang w:val="x-none" w:eastAsia="x-none"/>
    </w:rPr>
  </w:style>
  <w:style w:type="character" w:customStyle="1" w:styleId="BalloonTextChar">
    <w:name w:val="Balloon Text Char"/>
    <w:link w:val="BalloonText"/>
    <w:uiPriority w:val="99"/>
    <w:rsid w:val="000759B4"/>
    <w:rPr>
      <w:rFonts w:ascii="Tahoma" w:eastAsia="Calibri" w:hAnsi="Tahoma" w:cs="Tahoma"/>
      <w:sz w:val="16"/>
      <w:szCs w:val="16"/>
    </w:rPr>
  </w:style>
  <w:style w:type="paragraph" w:customStyle="1" w:styleId="CaptionFigure">
    <w:name w:val="Caption Figure"/>
    <w:basedOn w:val="Caption"/>
    <w:rsid w:val="000759B4"/>
    <w:pPr>
      <w:spacing w:after="240"/>
    </w:pPr>
  </w:style>
  <w:style w:type="paragraph" w:customStyle="1" w:styleId="CaptionTable">
    <w:name w:val="Caption Table"/>
    <w:basedOn w:val="Caption"/>
    <w:rsid w:val="000759B4"/>
    <w:pPr>
      <w:keepNext/>
      <w:spacing w:before="240"/>
    </w:pPr>
  </w:style>
  <w:style w:type="paragraph" w:customStyle="1" w:styleId="Equation">
    <w:name w:val="Equation"/>
    <w:basedOn w:val="Normal"/>
    <w:next w:val="Normal"/>
    <w:qFormat/>
    <w:rsid w:val="00AD1C14"/>
    <w:pPr>
      <w:widowControl w:val="0"/>
      <w:tabs>
        <w:tab w:val="center" w:pos="4678"/>
        <w:tab w:val="right" w:pos="9356"/>
      </w:tabs>
      <w:spacing w:before="120" w:after="120"/>
      <w:ind w:firstLine="0"/>
    </w:pPr>
  </w:style>
  <w:style w:type="paragraph" w:customStyle="1" w:styleId="Figure">
    <w:name w:val="Figure"/>
    <w:basedOn w:val="Normal"/>
    <w:next w:val="Caption"/>
    <w:qFormat/>
    <w:rsid w:val="000759B4"/>
    <w:pPr>
      <w:keepNext/>
      <w:spacing w:before="240" w:after="120"/>
      <w:ind w:firstLine="0"/>
      <w:jc w:val="center"/>
    </w:pPr>
  </w:style>
  <w:style w:type="character" w:styleId="FollowedHyperlink">
    <w:name w:val="FollowedHyperlink"/>
    <w:uiPriority w:val="99"/>
    <w:unhideWhenUsed/>
    <w:rsid w:val="000759B4"/>
    <w:rPr>
      <w:color w:val="800080"/>
      <w:u w:val="single"/>
    </w:rPr>
  </w:style>
  <w:style w:type="character" w:styleId="FootnoteReference">
    <w:name w:val="footnote reference"/>
    <w:uiPriority w:val="99"/>
    <w:unhideWhenUsed/>
    <w:rsid w:val="000759B4"/>
    <w:rPr>
      <w:vertAlign w:val="superscript"/>
    </w:rPr>
  </w:style>
  <w:style w:type="paragraph" w:styleId="FootnoteText">
    <w:name w:val="footnote text"/>
    <w:basedOn w:val="Normal"/>
    <w:link w:val="FootnoteTextChar"/>
    <w:uiPriority w:val="99"/>
    <w:unhideWhenUsed/>
    <w:rsid w:val="000759B4"/>
    <w:rPr>
      <w:sz w:val="20"/>
      <w:szCs w:val="20"/>
      <w:lang w:val="x-none" w:eastAsia="x-none"/>
    </w:rPr>
  </w:style>
  <w:style w:type="character" w:customStyle="1" w:styleId="FootnoteTextChar">
    <w:name w:val="Footnote Text Char"/>
    <w:link w:val="FootnoteText"/>
    <w:uiPriority w:val="99"/>
    <w:rsid w:val="000759B4"/>
    <w:rPr>
      <w:rFonts w:ascii="Times" w:eastAsia="Calibri" w:hAnsi="Times"/>
    </w:rPr>
  </w:style>
  <w:style w:type="character" w:customStyle="1" w:styleId="Heading3Char">
    <w:name w:val="Heading 3 Char"/>
    <w:link w:val="Heading3"/>
    <w:uiPriority w:val="9"/>
    <w:rsid w:val="000759B4"/>
    <w:rPr>
      <w:rFonts w:ascii="Times" w:hAnsi="Times"/>
      <w:bCs/>
      <w:i/>
      <w:sz w:val="24"/>
      <w:szCs w:val="26"/>
      <w:lang w:val="en-GB"/>
    </w:rPr>
  </w:style>
  <w:style w:type="character" w:customStyle="1" w:styleId="Heading4Char">
    <w:name w:val="Heading 4 Char"/>
    <w:link w:val="Heading4"/>
    <w:uiPriority w:val="9"/>
    <w:rsid w:val="000759B4"/>
    <w:rPr>
      <w:rFonts w:ascii="Calibri" w:hAnsi="Calibri"/>
      <w:b/>
      <w:bCs/>
      <w:sz w:val="28"/>
      <w:szCs w:val="28"/>
    </w:rPr>
  </w:style>
  <w:style w:type="numbering" w:customStyle="1" w:styleId="Headings">
    <w:name w:val="Headings"/>
    <w:uiPriority w:val="99"/>
    <w:rsid w:val="000759B4"/>
    <w:pPr>
      <w:numPr>
        <w:numId w:val="19"/>
      </w:numPr>
    </w:pPr>
  </w:style>
  <w:style w:type="paragraph" w:customStyle="1" w:styleId="Nomenclature">
    <w:name w:val="Nomenclature"/>
    <w:basedOn w:val="Normal"/>
    <w:rsid w:val="00195CF4"/>
    <w:pPr>
      <w:tabs>
        <w:tab w:val="left" w:pos="1701"/>
      </w:tabs>
      <w:spacing w:line="240" w:lineRule="auto"/>
      <w:ind w:firstLine="0"/>
    </w:pPr>
  </w:style>
  <w:style w:type="paragraph" w:customStyle="1" w:styleId="Reference">
    <w:name w:val="Reference"/>
    <w:basedOn w:val="Normal"/>
    <w:autoRedefine/>
    <w:qFormat/>
    <w:rsid w:val="00F618BB"/>
    <w:pPr>
      <w:spacing w:after="60"/>
      <w:ind w:left="567" w:hanging="567"/>
    </w:pPr>
    <w:rPr>
      <w:rFonts w:ascii="Times New Roman" w:eastAsia="Times New Roman" w:hAnsi="Times New Roman"/>
      <w:noProof/>
      <w:szCs w:val="20"/>
    </w:rPr>
  </w:style>
  <w:style w:type="paragraph" w:styleId="TableofFigures">
    <w:name w:val="table of figures"/>
    <w:basedOn w:val="Normal"/>
    <w:next w:val="Normal"/>
    <w:uiPriority w:val="99"/>
    <w:unhideWhenUsed/>
    <w:rsid w:val="000759B4"/>
    <w:pPr>
      <w:tabs>
        <w:tab w:val="right" w:leader="dot" w:pos="9368"/>
      </w:tabs>
      <w:ind w:firstLine="0"/>
    </w:pPr>
  </w:style>
  <w:style w:type="paragraph" w:styleId="Title">
    <w:name w:val="Title"/>
    <w:basedOn w:val="Normal"/>
    <w:next w:val="Normal"/>
    <w:link w:val="TitleChar"/>
    <w:autoRedefine/>
    <w:uiPriority w:val="10"/>
    <w:qFormat/>
    <w:rsid w:val="000759B4"/>
    <w:pPr>
      <w:spacing w:before="240" w:after="60"/>
      <w:jc w:val="center"/>
      <w:outlineLvl w:val="0"/>
    </w:pPr>
    <w:rPr>
      <w:rFonts w:ascii="Cambria" w:eastAsia="Times New Roman" w:hAnsi="Cambria"/>
      <w:b/>
      <w:bCs/>
      <w:kern w:val="28"/>
      <w:sz w:val="32"/>
      <w:szCs w:val="32"/>
      <w:lang w:val="x-none" w:eastAsia="x-none"/>
    </w:rPr>
  </w:style>
  <w:style w:type="character" w:customStyle="1" w:styleId="TitleChar">
    <w:name w:val="Title Char"/>
    <w:link w:val="Title"/>
    <w:uiPriority w:val="10"/>
    <w:rsid w:val="000759B4"/>
    <w:rPr>
      <w:rFonts w:ascii="Cambria" w:hAnsi="Cambria"/>
      <w:b/>
      <w:bCs/>
      <w:kern w:val="28"/>
      <w:sz w:val="32"/>
      <w:szCs w:val="32"/>
    </w:rPr>
  </w:style>
  <w:style w:type="paragraph" w:customStyle="1" w:styleId="HeadingAbstract">
    <w:name w:val="Heading Abstract"/>
    <w:basedOn w:val="Normal"/>
    <w:rsid w:val="00057E33"/>
    <w:pPr>
      <w:pBdr>
        <w:top w:val="single" w:sz="4" w:space="12" w:color="auto"/>
      </w:pBdr>
      <w:spacing w:after="120" w:line="240" w:lineRule="auto"/>
      <w:ind w:firstLine="0"/>
    </w:pPr>
    <w:rPr>
      <w:b/>
    </w:rPr>
  </w:style>
  <w:style w:type="paragraph" w:customStyle="1" w:styleId="Keywords">
    <w:name w:val="Keywords"/>
    <w:basedOn w:val="Normal"/>
    <w:rsid w:val="00EC3633"/>
    <w:pPr>
      <w:pBdr>
        <w:bottom w:val="single" w:sz="4" w:space="12" w:color="auto"/>
      </w:pBdr>
      <w:spacing w:before="120"/>
      <w:ind w:firstLine="0"/>
    </w:pPr>
  </w:style>
  <w:style w:type="character" w:styleId="Emphasis">
    <w:name w:val="Emphasis"/>
    <w:qFormat/>
    <w:rsid w:val="001023D8"/>
    <w:rPr>
      <w:i/>
      <w:iCs/>
    </w:rPr>
  </w:style>
  <w:style w:type="paragraph" w:customStyle="1" w:styleId="1">
    <w:name w:val="1."/>
    <w:basedOn w:val="Normal"/>
    <w:link w:val="1Char"/>
    <w:qFormat/>
    <w:rsid w:val="00F97359"/>
    <w:pPr>
      <w:keepNext/>
      <w:widowControl w:val="0"/>
      <w:suppressAutoHyphens/>
      <w:adjustRightInd w:val="0"/>
      <w:snapToGrid w:val="0"/>
      <w:spacing w:after="9" w:line="240" w:lineRule="auto"/>
      <w:ind w:firstLine="0"/>
      <w:textAlignment w:val="baseline"/>
    </w:pPr>
    <w:rPr>
      <w:rFonts w:ascii="Times New Roman" w:eastAsia="MS Mincho" w:hAnsi="Times New Roman"/>
      <w:b/>
      <w:sz w:val="28"/>
      <w:szCs w:val="20"/>
      <w:lang w:eastAsia="pt-PT"/>
    </w:rPr>
  </w:style>
  <w:style w:type="paragraph" w:customStyle="1" w:styleId="11">
    <w:name w:val="1.1."/>
    <w:basedOn w:val="1"/>
    <w:link w:val="11Char"/>
    <w:qFormat/>
    <w:rsid w:val="00F97359"/>
    <w:rPr>
      <w:rFonts w:eastAsia="SimSun"/>
      <w:sz w:val="24"/>
      <w:lang w:eastAsia="zh-CN"/>
    </w:rPr>
  </w:style>
  <w:style w:type="character" w:customStyle="1" w:styleId="1Char">
    <w:name w:val="1. Char"/>
    <w:link w:val="1"/>
    <w:locked/>
    <w:rsid w:val="00F97359"/>
    <w:rPr>
      <w:rFonts w:eastAsia="MS Mincho"/>
      <w:b/>
      <w:sz w:val="28"/>
      <w:lang w:val="en-US" w:eastAsia="pt-PT"/>
    </w:rPr>
  </w:style>
  <w:style w:type="character" w:customStyle="1" w:styleId="11Char">
    <w:name w:val="1.1. Char"/>
    <w:link w:val="11"/>
    <w:locked/>
    <w:rsid w:val="00F97359"/>
    <w:rPr>
      <w:b/>
      <w:sz w:val="24"/>
      <w:lang w:val="en-US"/>
    </w:rPr>
  </w:style>
  <w:style w:type="character" w:customStyle="1" w:styleId="Heading5Char">
    <w:name w:val="Heading 5 Char"/>
    <w:link w:val="Heading5"/>
    <w:semiHidden/>
    <w:rsid w:val="007319F0"/>
    <w:rPr>
      <w:rFonts w:ascii="Calibri" w:eastAsia="SimSun" w:hAnsi="Calibri" w:cs="Arial"/>
      <w:b/>
      <w:bCs/>
      <w:i/>
      <w:iCs/>
      <w:sz w:val="26"/>
      <w:szCs w:val="26"/>
      <w:lang w:val="en-US" w:eastAsia="en-US"/>
    </w:rPr>
  </w:style>
  <w:style w:type="character" w:styleId="PlaceholderText">
    <w:name w:val="Placeholder Text"/>
    <w:basedOn w:val="DefaultParagraphFont"/>
    <w:uiPriority w:val="99"/>
    <w:semiHidden/>
    <w:rsid w:val="00250BBC"/>
    <w:rPr>
      <w:color w:val="808080"/>
    </w:rPr>
  </w:style>
  <w:style w:type="paragraph" w:styleId="ListParagraph">
    <w:name w:val="List Paragraph"/>
    <w:basedOn w:val="Normal"/>
    <w:uiPriority w:val="34"/>
    <w:qFormat/>
    <w:rsid w:val="00C778CB"/>
    <w:pPr>
      <w:ind w:left="720"/>
      <w:contextualSpacing/>
    </w:pPr>
  </w:style>
  <w:style w:type="character" w:customStyle="1" w:styleId="apple-converted-space">
    <w:name w:val="apple-converted-space"/>
    <w:basedOn w:val="DefaultParagraphFont"/>
    <w:rsid w:val="006B3362"/>
  </w:style>
  <w:style w:type="character" w:styleId="CommentReference">
    <w:name w:val="annotation reference"/>
    <w:basedOn w:val="DefaultParagraphFont"/>
    <w:semiHidden/>
    <w:unhideWhenUsed/>
    <w:rsid w:val="004043E1"/>
    <w:rPr>
      <w:sz w:val="16"/>
      <w:szCs w:val="16"/>
    </w:rPr>
  </w:style>
  <w:style w:type="paragraph" w:styleId="CommentText">
    <w:name w:val="annotation text"/>
    <w:basedOn w:val="Normal"/>
    <w:link w:val="CommentTextChar"/>
    <w:semiHidden/>
    <w:unhideWhenUsed/>
    <w:rsid w:val="004043E1"/>
    <w:pPr>
      <w:spacing w:line="240" w:lineRule="auto"/>
    </w:pPr>
    <w:rPr>
      <w:sz w:val="20"/>
      <w:szCs w:val="20"/>
    </w:rPr>
  </w:style>
  <w:style w:type="character" w:customStyle="1" w:styleId="CommentTextChar">
    <w:name w:val="Comment Text Char"/>
    <w:basedOn w:val="DefaultParagraphFont"/>
    <w:link w:val="CommentText"/>
    <w:semiHidden/>
    <w:rsid w:val="004043E1"/>
    <w:rPr>
      <w:rFonts w:ascii="Times" w:eastAsia="Calibri" w:hAnsi="Times"/>
      <w:lang w:val="en-GB"/>
    </w:rPr>
  </w:style>
  <w:style w:type="paragraph" w:styleId="CommentSubject">
    <w:name w:val="annotation subject"/>
    <w:basedOn w:val="CommentText"/>
    <w:next w:val="CommentText"/>
    <w:link w:val="CommentSubjectChar"/>
    <w:semiHidden/>
    <w:unhideWhenUsed/>
    <w:rsid w:val="004043E1"/>
    <w:rPr>
      <w:b/>
      <w:bCs/>
    </w:rPr>
  </w:style>
  <w:style w:type="character" w:customStyle="1" w:styleId="CommentSubjectChar">
    <w:name w:val="Comment Subject Char"/>
    <w:basedOn w:val="CommentTextChar"/>
    <w:link w:val="CommentSubject"/>
    <w:semiHidden/>
    <w:rsid w:val="004043E1"/>
    <w:rPr>
      <w:rFonts w:ascii="Times" w:eastAsia="Calibri" w:hAnsi="Times"/>
      <w:b/>
      <w:bCs/>
      <w:lang w:val="en-GB"/>
    </w:rPr>
  </w:style>
  <w:style w:type="paragraph" w:styleId="Revision">
    <w:name w:val="Revision"/>
    <w:hidden/>
    <w:uiPriority w:val="99"/>
    <w:semiHidden/>
    <w:rsid w:val="00D6115B"/>
    <w:rPr>
      <w:rFonts w:ascii="Times" w:eastAsia="Calibri" w:hAnsi="Times"/>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989608">
      <w:bodyDiv w:val="1"/>
      <w:marLeft w:val="0"/>
      <w:marRight w:val="0"/>
      <w:marTop w:val="0"/>
      <w:marBottom w:val="0"/>
      <w:divBdr>
        <w:top w:val="none" w:sz="0" w:space="0" w:color="auto"/>
        <w:left w:val="none" w:sz="0" w:space="0" w:color="auto"/>
        <w:bottom w:val="none" w:sz="0" w:space="0" w:color="auto"/>
        <w:right w:val="none" w:sz="0" w:space="0" w:color="auto"/>
      </w:divBdr>
    </w:div>
    <w:div w:id="298000353">
      <w:bodyDiv w:val="1"/>
      <w:marLeft w:val="0"/>
      <w:marRight w:val="0"/>
      <w:marTop w:val="0"/>
      <w:marBottom w:val="0"/>
      <w:divBdr>
        <w:top w:val="none" w:sz="0" w:space="0" w:color="auto"/>
        <w:left w:val="none" w:sz="0" w:space="0" w:color="auto"/>
        <w:bottom w:val="none" w:sz="0" w:space="0" w:color="auto"/>
        <w:right w:val="none" w:sz="0" w:space="0" w:color="auto"/>
      </w:divBdr>
    </w:div>
    <w:div w:id="313023634">
      <w:bodyDiv w:val="1"/>
      <w:marLeft w:val="0"/>
      <w:marRight w:val="0"/>
      <w:marTop w:val="0"/>
      <w:marBottom w:val="0"/>
      <w:divBdr>
        <w:top w:val="none" w:sz="0" w:space="0" w:color="auto"/>
        <w:left w:val="none" w:sz="0" w:space="0" w:color="auto"/>
        <w:bottom w:val="none" w:sz="0" w:space="0" w:color="auto"/>
        <w:right w:val="none" w:sz="0" w:space="0" w:color="auto"/>
      </w:divBdr>
    </w:div>
    <w:div w:id="675424356">
      <w:bodyDiv w:val="1"/>
      <w:marLeft w:val="0"/>
      <w:marRight w:val="0"/>
      <w:marTop w:val="0"/>
      <w:marBottom w:val="0"/>
      <w:divBdr>
        <w:top w:val="none" w:sz="0" w:space="0" w:color="auto"/>
        <w:left w:val="none" w:sz="0" w:space="0" w:color="auto"/>
        <w:bottom w:val="none" w:sz="0" w:space="0" w:color="auto"/>
        <w:right w:val="none" w:sz="0" w:space="0" w:color="auto"/>
      </w:divBdr>
    </w:div>
    <w:div w:id="969360251">
      <w:bodyDiv w:val="1"/>
      <w:marLeft w:val="0"/>
      <w:marRight w:val="0"/>
      <w:marTop w:val="0"/>
      <w:marBottom w:val="0"/>
      <w:divBdr>
        <w:top w:val="none" w:sz="0" w:space="0" w:color="auto"/>
        <w:left w:val="none" w:sz="0" w:space="0" w:color="auto"/>
        <w:bottom w:val="none" w:sz="0" w:space="0" w:color="auto"/>
        <w:right w:val="none" w:sz="0" w:space="0" w:color="auto"/>
      </w:divBdr>
    </w:div>
    <w:div w:id="1287080125">
      <w:bodyDiv w:val="1"/>
      <w:marLeft w:val="0"/>
      <w:marRight w:val="0"/>
      <w:marTop w:val="0"/>
      <w:marBottom w:val="0"/>
      <w:divBdr>
        <w:top w:val="none" w:sz="0" w:space="0" w:color="auto"/>
        <w:left w:val="none" w:sz="0" w:space="0" w:color="auto"/>
        <w:bottom w:val="none" w:sz="0" w:space="0" w:color="auto"/>
        <w:right w:val="none" w:sz="0" w:space="0" w:color="auto"/>
      </w:divBdr>
    </w:div>
    <w:div w:id="1768959143">
      <w:bodyDiv w:val="1"/>
      <w:marLeft w:val="0"/>
      <w:marRight w:val="0"/>
      <w:marTop w:val="0"/>
      <w:marBottom w:val="0"/>
      <w:divBdr>
        <w:top w:val="none" w:sz="0" w:space="0" w:color="auto"/>
        <w:left w:val="none" w:sz="0" w:space="0" w:color="auto"/>
        <w:bottom w:val="none" w:sz="0" w:space="0" w:color="auto"/>
        <w:right w:val="none" w:sz="0" w:space="0" w:color="auto"/>
      </w:divBdr>
    </w:div>
    <w:div w:id="1829127639">
      <w:bodyDiv w:val="1"/>
      <w:marLeft w:val="0"/>
      <w:marRight w:val="0"/>
      <w:marTop w:val="0"/>
      <w:marBottom w:val="0"/>
      <w:divBdr>
        <w:top w:val="none" w:sz="0" w:space="0" w:color="auto"/>
        <w:left w:val="none" w:sz="0" w:space="0" w:color="auto"/>
        <w:bottom w:val="none" w:sz="0" w:space="0" w:color="auto"/>
        <w:right w:val="none" w:sz="0" w:space="0" w:color="auto"/>
      </w:divBdr>
    </w:div>
    <w:div w:id="1977687401">
      <w:bodyDiv w:val="1"/>
      <w:marLeft w:val="0"/>
      <w:marRight w:val="0"/>
      <w:marTop w:val="0"/>
      <w:marBottom w:val="0"/>
      <w:divBdr>
        <w:top w:val="none" w:sz="0" w:space="0" w:color="auto"/>
        <w:left w:val="none" w:sz="0" w:space="0" w:color="auto"/>
        <w:bottom w:val="none" w:sz="0" w:space="0" w:color="auto"/>
        <w:right w:val="none" w:sz="0" w:space="0" w:color="auto"/>
      </w:divBdr>
    </w:div>
    <w:div w:id="2132625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1CF1F-75AF-4AF9-A53A-36AE27E8C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22788</Words>
  <Characters>129892</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Department of Aeronautical &amp; Automotive Engineering</vt:lpstr>
    </vt:vector>
  </TitlesOfParts>
  <Company>Loughborough University</Company>
  <LinksUpToDate>false</LinksUpToDate>
  <CharactersWithSpaces>152376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Aeronautical &amp; Automotive Engineering</dc:title>
  <dc:creator>ttsb</dc:creator>
  <cp:lastModifiedBy>Charalambides, Maria</cp:lastModifiedBy>
  <cp:revision>2</cp:revision>
  <cp:lastPrinted>2019-04-02T15:36:00Z</cp:lastPrinted>
  <dcterms:created xsi:type="dcterms:W3CDTF">2019-04-18T10:28:00Z</dcterms:created>
  <dcterms:modified xsi:type="dcterms:W3CDTF">2019-04-18T10:28:00Z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1b4f87f4-02af-3645-87c6-e46a8ebc5322</vt:lpwstr>
  </property>
  <property fmtid="{D5CDD505-2E9C-101B-9397-08002B2CF9AE}" pid="24" name="Mendeley Citation Style_1">
    <vt:lpwstr>http://www.zotero.org/styles/ieee</vt:lpwstr>
  </property>
</Properties>
</file>