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06051" w14:textId="77777777" w:rsidR="00DB21DD" w:rsidRPr="00B41192" w:rsidRDefault="002975FE" w:rsidP="00B86A9B">
      <w:pPr>
        <w:jc w:val="center"/>
        <w:rPr>
          <w:rFonts w:ascii="Times New Roman" w:hAnsi="Times New Roman"/>
          <w:b/>
          <w:bCs/>
          <w:sz w:val="28"/>
          <w:szCs w:val="28"/>
        </w:rPr>
      </w:pPr>
      <w:bookmarkStart w:id="0" w:name="OLE_LINK1"/>
      <w:r w:rsidRPr="00B41192">
        <w:rPr>
          <w:rFonts w:ascii="Times New Roman" w:hAnsi="Times New Roman"/>
          <w:b/>
          <w:bCs/>
          <w:sz w:val="28"/>
          <w:szCs w:val="28"/>
        </w:rPr>
        <w:t xml:space="preserve">Is it all about money? Affective commitment and the difference between family and non-family </w:t>
      </w:r>
      <w:r w:rsidR="00B86A9B" w:rsidRPr="00B41192">
        <w:rPr>
          <w:rFonts w:ascii="Times New Roman" w:hAnsi="Times New Roman"/>
          <w:b/>
          <w:bCs/>
          <w:sz w:val="28"/>
          <w:szCs w:val="28"/>
        </w:rPr>
        <w:t xml:space="preserve">firm </w:t>
      </w:r>
      <w:r w:rsidRPr="00B41192">
        <w:rPr>
          <w:rFonts w:ascii="Times New Roman" w:hAnsi="Times New Roman"/>
          <w:b/>
          <w:bCs/>
          <w:sz w:val="28"/>
          <w:szCs w:val="28"/>
        </w:rPr>
        <w:t>sellers</w:t>
      </w:r>
      <w:r w:rsidR="00A03CC7" w:rsidRPr="00B41192">
        <w:rPr>
          <w:rFonts w:ascii="Times New Roman" w:hAnsi="Times New Roman"/>
          <w:b/>
          <w:bCs/>
          <w:sz w:val="28"/>
          <w:szCs w:val="28"/>
        </w:rPr>
        <w:t xml:space="preserve"> </w:t>
      </w:r>
      <w:r w:rsidR="00537978" w:rsidRPr="00B41192">
        <w:rPr>
          <w:rFonts w:ascii="Times New Roman" w:hAnsi="Times New Roman"/>
          <w:b/>
          <w:bCs/>
          <w:sz w:val="28"/>
          <w:szCs w:val="28"/>
        </w:rPr>
        <w:t>in buyouts</w:t>
      </w:r>
    </w:p>
    <w:p w14:paraId="1E9BD314" w14:textId="77777777" w:rsidR="00DB21DD" w:rsidRPr="00B41192" w:rsidRDefault="00DB21DD" w:rsidP="00DB21DD">
      <w:pPr>
        <w:jc w:val="center"/>
        <w:rPr>
          <w:rFonts w:ascii="Times New Roman" w:hAnsi="Times New Roman"/>
          <w:b/>
          <w:bCs/>
          <w:sz w:val="24"/>
          <w:u w:val="single"/>
        </w:rPr>
      </w:pPr>
    </w:p>
    <w:p w14:paraId="5E80EDC7" w14:textId="73820EE8" w:rsidR="00BE5241" w:rsidRDefault="00BE5241" w:rsidP="00BE5241">
      <w:pPr>
        <w:rPr>
          <w:rFonts w:ascii="Times New Roman" w:hAnsi="Times New Roman"/>
          <w:b/>
          <w:sz w:val="24"/>
          <w:lang w:val="en-GB"/>
        </w:rPr>
      </w:pPr>
      <w:r w:rsidRPr="00BE5241">
        <w:rPr>
          <w:rFonts w:ascii="Times New Roman" w:hAnsi="Times New Roman"/>
          <w:b/>
          <w:sz w:val="24"/>
          <w:lang w:val="en-GB"/>
        </w:rPr>
        <w:t>Oliver Ahlers, Andreas Hack,1 Kristen Madison,2 Mike Wright3</w:t>
      </w:r>
      <w:r>
        <w:rPr>
          <w:rFonts w:ascii="Times New Roman" w:hAnsi="Times New Roman"/>
          <w:b/>
          <w:sz w:val="24"/>
          <w:lang w:val="en-GB"/>
        </w:rPr>
        <w:t xml:space="preserve"> a</w:t>
      </w:r>
      <w:r w:rsidRPr="00BE5241">
        <w:rPr>
          <w:rFonts w:ascii="Times New Roman" w:hAnsi="Times New Roman"/>
          <w:b/>
          <w:sz w:val="24"/>
          <w:lang w:val="en-GB"/>
        </w:rPr>
        <w:t>nd Franz W. Kellermanns4</w:t>
      </w:r>
      <w:r w:rsidRPr="00BE5241">
        <w:rPr>
          <w:rFonts w:ascii="Times New Roman" w:hAnsi="Times New Roman"/>
          <w:b/>
          <w:sz w:val="24"/>
          <w:lang w:val="en-GB"/>
        </w:rPr>
        <w:tab/>
      </w:r>
    </w:p>
    <w:p w14:paraId="5F82C25B" w14:textId="77777777" w:rsidR="00BE5241" w:rsidRPr="00BE5241" w:rsidRDefault="00BE5241" w:rsidP="00BE5241">
      <w:pPr>
        <w:rPr>
          <w:rFonts w:ascii="Times New Roman" w:hAnsi="Times New Roman"/>
          <w:b/>
          <w:sz w:val="24"/>
          <w:lang w:val="en-GB"/>
        </w:rPr>
      </w:pPr>
    </w:p>
    <w:p w14:paraId="085B2C57" w14:textId="301FC1C4" w:rsidR="00BE5241" w:rsidRPr="00BE5241" w:rsidRDefault="00BE5241" w:rsidP="00BE5241">
      <w:pPr>
        <w:rPr>
          <w:rFonts w:ascii="Times New Roman" w:hAnsi="Times New Roman"/>
          <w:b/>
          <w:sz w:val="24"/>
          <w:lang w:val="en-GB"/>
        </w:rPr>
      </w:pPr>
      <w:r>
        <w:rPr>
          <w:rFonts w:ascii="Times New Roman" w:hAnsi="Times New Roman"/>
          <w:b/>
          <w:sz w:val="24"/>
          <w:lang w:val="en-GB"/>
        </w:rPr>
        <w:t>1 I</w:t>
      </w:r>
      <w:r w:rsidRPr="00BE5241">
        <w:rPr>
          <w:rFonts w:ascii="Times New Roman" w:hAnsi="Times New Roman"/>
          <w:b/>
          <w:sz w:val="24"/>
          <w:lang w:val="en-GB"/>
        </w:rPr>
        <w:t>nstitute for Organization and Human Resource Management (IOP), University of Bern,</w:t>
      </w:r>
    </w:p>
    <w:p w14:paraId="031DB4B5" w14:textId="489E7FA8" w:rsidR="00BE5241" w:rsidRDefault="00BE5241" w:rsidP="00BE5241">
      <w:pPr>
        <w:rPr>
          <w:rFonts w:ascii="Times New Roman" w:hAnsi="Times New Roman"/>
          <w:b/>
          <w:sz w:val="24"/>
          <w:lang w:val="en-GB"/>
        </w:rPr>
      </w:pPr>
      <w:r w:rsidRPr="00BE5241">
        <w:rPr>
          <w:rFonts w:ascii="Times New Roman" w:hAnsi="Times New Roman"/>
          <w:b/>
          <w:sz w:val="24"/>
          <w:lang w:val="en-GB"/>
        </w:rPr>
        <w:t>Engehaldenstrasse 4, CH-3012 Bern, Switzerland, and Witten Institute for Family Business, University</w:t>
      </w:r>
      <w:r>
        <w:rPr>
          <w:rFonts w:ascii="Times New Roman" w:hAnsi="Times New Roman"/>
          <w:b/>
          <w:sz w:val="24"/>
          <w:lang w:val="en-GB"/>
        </w:rPr>
        <w:t xml:space="preserve"> of </w:t>
      </w:r>
      <w:bookmarkStart w:id="1" w:name="_GoBack"/>
      <w:bookmarkEnd w:id="1"/>
      <w:r w:rsidRPr="00BE5241">
        <w:rPr>
          <w:rFonts w:ascii="Times New Roman" w:hAnsi="Times New Roman"/>
          <w:b/>
          <w:sz w:val="24"/>
          <w:lang w:val="en-GB"/>
        </w:rPr>
        <w:t xml:space="preserve">Witten/Herdecke, Germany, </w:t>
      </w:r>
    </w:p>
    <w:p w14:paraId="0DF60589" w14:textId="77777777" w:rsidR="00BE5241" w:rsidRDefault="00BE5241" w:rsidP="00BE5241">
      <w:pPr>
        <w:rPr>
          <w:rFonts w:ascii="Times New Roman" w:hAnsi="Times New Roman"/>
          <w:b/>
          <w:sz w:val="24"/>
          <w:lang w:val="en-GB"/>
        </w:rPr>
      </w:pPr>
      <w:r w:rsidRPr="00BE5241">
        <w:rPr>
          <w:rFonts w:ascii="Times New Roman" w:hAnsi="Times New Roman"/>
          <w:b/>
          <w:sz w:val="24"/>
          <w:lang w:val="en-GB"/>
        </w:rPr>
        <w:t>2Mississippi State University, USA</w:t>
      </w:r>
    </w:p>
    <w:p w14:paraId="13444E73" w14:textId="77777777" w:rsidR="00BE5241" w:rsidRDefault="00BE5241" w:rsidP="00BE5241">
      <w:pPr>
        <w:rPr>
          <w:rFonts w:ascii="Times New Roman" w:hAnsi="Times New Roman"/>
          <w:b/>
          <w:sz w:val="24"/>
          <w:lang w:val="en-GB"/>
        </w:rPr>
      </w:pPr>
      <w:r w:rsidRPr="00BE5241">
        <w:rPr>
          <w:rFonts w:ascii="Times New Roman" w:hAnsi="Times New Roman"/>
          <w:b/>
          <w:sz w:val="24"/>
          <w:lang w:val="en-GB"/>
        </w:rPr>
        <w:t>3Centre for Management Buyout Research,</w:t>
      </w:r>
      <w:r>
        <w:rPr>
          <w:rFonts w:ascii="Times New Roman" w:hAnsi="Times New Roman"/>
          <w:b/>
          <w:sz w:val="24"/>
          <w:lang w:val="en-GB"/>
        </w:rPr>
        <w:t xml:space="preserve"> </w:t>
      </w:r>
      <w:r w:rsidRPr="00BE5241">
        <w:rPr>
          <w:rFonts w:ascii="Times New Roman" w:hAnsi="Times New Roman"/>
          <w:b/>
          <w:sz w:val="24"/>
          <w:lang w:val="en-GB"/>
        </w:rPr>
        <w:t>Imperial College Business School, Tanaka Building, South Kensington Campus, London, UK, and Ghent</w:t>
      </w:r>
      <w:r w:rsidRPr="00BE5241">
        <w:rPr>
          <w:rFonts w:ascii="Times New Roman" w:hAnsi="Times New Roman"/>
          <w:b/>
          <w:sz w:val="24"/>
          <w:lang w:val="en-GB"/>
        </w:rPr>
        <w:tab/>
        <w:t xml:space="preserve">University, Faculty of Economics and Business Administration, Hoveniersberg 4, Ghent, Belgium, </w:t>
      </w:r>
    </w:p>
    <w:p w14:paraId="46AFAEC3" w14:textId="76FDF89C" w:rsidR="00BE5241" w:rsidRDefault="00BE5241" w:rsidP="00BE5241">
      <w:pPr>
        <w:rPr>
          <w:rFonts w:ascii="Times New Roman" w:hAnsi="Times New Roman"/>
          <w:b/>
          <w:sz w:val="24"/>
          <w:lang w:val="en-GB"/>
        </w:rPr>
      </w:pPr>
      <w:r>
        <w:rPr>
          <w:rFonts w:ascii="Times New Roman" w:hAnsi="Times New Roman"/>
          <w:b/>
          <w:sz w:val="24"/>
          <w:lang w:val="en-GB"/>
        </w:rPr>
        <w:t xml:space="preserve">4  </w:t>
      </w:r>
      <w:r w:rsidRPr="00BE5241">
        <w:rPr>
          <w:rFonts w:ascii="Times New Roman" w:hAnsi="Times New Roman"/>
          <w:b/>
          <w:sz w:val="24"/>
          <w:lang w:val="en-GB"/>
        </w:rPr>
        <w:t>Department of Management, University of North Carolina-Charlotte, 9201 University City Blvd, Charlotte,NC 28223-0001, USA, and INTES Center for Family Enterprises, WHU (Otto Beisheim</w:t>
      </w:r>
      <w:r>
        <w:rPr>
          <w:rFonts w:ascii="Times New Roman" w:hAnsi="Times New Roman"/>
          <w:b/>
          <w:sz w:val="24"/>
          <w:lang w:val="en-GB"/>
        </w:rPr>
        <w:t xml:space="preserve"> </w:t>
      </w:r>
      <w:r w:rsidRPr="00BE5241">
        <w:rPr>
          <w:rFonts w:ascii="Times New Roman" w:hAnsi="Times New Roman"/>
          <w:b/>
          <w:sz w:val="24"/>
          <w:lang w:val="en-GB"/>
        </w:rPr>
        <w:t>School of Management), Germany</w:t>
      </w:r>
      <w:r w:rsidRPr="00BE5241">
        <w:rPr>
          <w:rFonts w:ascii="Times New Roman" w:hAnsi="Times New Roman"/>
          <w:b/>
          <w:sz w:val="24"/>
          <w:lang w:val="en-GB"/>
        </w:rPr>
        <w:tab/>
      </w:r>
    </w:p>
    <w:p w14:paraId="5CD05890" w14:textId="77777777" w:rsidR="00BE5241" w:rsidRDefault="00BE5241" w:rsidP="00403235">
      <w:pPr>
        <w:rPr>
          <w:rFonts w:ascii="Times New Roman" w:hAnsi="Times New Roman"/>
          <w:b/>
          <w:sz w:val="24"/>
          <w:lang w:val="en-GB"/>
        </w:rPr>
      </w:pPr>
    </w:p>
    <w:p w14:paraId="5AFD5CF6" w14:textId="77777777" w:rsidR="00DB21DD" w:rsidRPr="00B41192" w:rsidRDefault="00DB21DD" w:rsidP="00403235">
      <w:pPr>
        <w:rPr>
          <w:rFonts w:ascii="Times New Roman" w:hAnsi="Times New Roman"/>
          <w:b/>
          <w:sz w:val="24"/>
          <w:lang w:val="en-GB"/>
        </w:rPr>
      </w:pPr>
      <w:r w:rsidRPr="00B41192">
        <w:rPr>
          <w:rFonts w:ascii="Times New Roman" w:hAnsi="Times New Roman"/>
          <w:b/>
          <w:sz w:val="24"/>
          <w:lang w:val="en-GB"/>
        </w:rPr>
        <w:t>Abstract</w:t>
      </w:r>
    </w:p>
    <w:p w14:paraId="44E43A22" w14:textId="03E348E9" w:rsidR="00DB21DD" w:rsidRPr="00B41192" w:rsidRDefault="00DB21DD" w:rsidP="00403235">
      <w:pPr>
        <w:jc w:val="both"/>
        <w:rPr>
          <w:rFonts w:ascii="Times New Roman" w:hAnsi="Times New Roman"/>
          <w:sz w:val="24"/>
          <w:lang w:val="en-GB"/>
        </w:rPr>
      </w:pPr>
      <w:r w:rsidRPr="00B41192">
        <w:rPr>
          <w:rFonts w:ascii="Times New Roman" w:hAnsi="Times New Roman"/>
          <w:sz w:val="24"/>
          <w:lang w:val="en-GB"/>
        </w:rPr>
        <w:t xml:space="preserve">This paper studies </w:t>
      </w:r>
      <w:r w:rsidR="001C16F3" w:rsidRPr="00B41192">
        <w:rPr>
          <w:rFonts w:ascii="Times New Roman" w:hAnsi="Times New Roman"/>
          <w:sz w:val="24"/>
          <w:lang w:val="en-GB"/>
        </w:rPr>
        <w:t>private equity (PE) firms</w:t>
      </w:r>
      <w:r w:rsidRPr="00B41192">
        <w:rPr>
          <w:rFonts w:ascii="Times New Roman" w:hAnsi="Times New Roman"/>
          <w:sz w:val="24"/>
          <w:lang w:val="en-GB"/>
        </w:rPr>
        <w:t xml:space="preserve">’ </w:t>
      </w:r>
      <w:r w:rsidR="00000F83" w:rsidRPr="00B41192">
        <w:rPr>
          <w:rFonts w:ascii="Times New Roman" w:hAnsi="Times New Roman"/>
          <w:sz w:val="24"/>
          <w:lang w:val="en-GB"/>
        </w:rPr>
        <w:t>perce</w:t>
      </w:r>
      <w:r w:rsidR="001C16F3" w:rsidRPr="00B41192">
        <w:rPr>
          <w:rFonts w:ascii="Times New Roman" w:hAnsi="Times New Roman"/>
          <w:sz w:val="24"/>
          <w:lang w:val="en-GB"/>
        </w:rPr>
        <w:t>ptions of sellers’</w:t>
      </w:r>
      <w:r w:rsidR="00000F83" w:rsidRPr="00B41192">
        <w:rPr>
          <w:rFonts w:ascii="Times New Roman" w:hAnsi="Times New Roman"/>
          <w:sz w:val="24"/>
          <w:lang w:val="en-GB"/>
        </w:rPr>
        <w:t xml:space="preserve"> </w:t>
      </w:r>
      <w:r w:rsidRPr="00B41192">
        <w:rPr>
          <w:rFonts w:ascii="Times New Roman" w:hAnsi="Times New Roman"/>
          <w:sz w:val="24"/>
          <w:lang w:val="en-GB"/>
        </w:rPr>
        <w:t>affective deal commitment in buyout transactions</w:t>
      </w:r>
      <w:r w:rsidR="001C16F3" w:rsidRPr="00B41192">
        <w:rPr>
          <w:rFonts w:ascii="Times New Roman" w:hAnsi="Times New Roman"/>
          <w:sz w:val="24"/>
          <w:lang w:val="en-GB"/>
        </w:rPr>
        <w:t>.</w:t>
      </w:r>
      <w:r w:rsidRPr="00B41192">
        <w:rPr>
          <w:rFonts w:ascii="Times New Roman" w:hAnsi="Times New Roman"/>
          <w:sz w:val="24"/>
          <w:lang w:val="en-GB"/>
        </w:rPr>
        <w:t xml:space="preserve"> We use a sample of 174 buyouts to identify sources of affective deal commitment</w:t>
      </w:r>
      <w:r w:rsidR="00367A87">
        <w:rPr>
          <w:rFonts w:ascii="Times New Roman" w:hAnsi="Times New Roman"/>
          <w:sz w:val="24"/>
          <w:lang w:val="en-GB"/>
        </w:rPr>
        <w:t xml:space="preserve"> in completed deals</w:t>
      </w:r>
      <w:r w:rsidRPr="00B41192">
        <w:rPr>
          <w:rFonts w:ascii="Times New Roman" w:hAnsi="Times New Roman"/>
          <w:sz w:val="24"/>
          <w:lang w:val="en-GB"/>
        </w:rPr>
        <w:t xml:space="preserve">. We test trust, goal congruence, and PE reputation as potential antecedents of </w:t>
      </w:r>
      <w:r w:rsidR="002C3166" w:rsidRPr="00B41192">
        <w:rPr>
          <w:rFonts w:ascii="Times New Roman" w:hAnsi="Times New Roman"/>
          <w:sz w:val="24"/>
          <w:lang w:val="en-GB"/>
        </w:rPr>
        <w:t xml:space="preserve">perceived </w:t>
      </w:r>
      <w:r w:rsidRPr="00B41192">
        <w:rPr>
          <w:rFonts w:ascii="Times New Roman" w:hAnsi="Times New Roman"/>
          <w:sz w:val="24"/>
          <w:lang w:val="en-GB"/>
        </w:rPr>
        <w:t xml:space="preserve">deal commitment and confirm a positive relationship for trust and goal congruence. We also examine whether and how different type of sellers, i.e. family vs. non-family firms, moderate sources of </w:t>
      </w:r>
      <w:r w:rsidR="002C3166" w:rsidRPr="00B41192">
        <w:rPr>
          <w:rFonts w:ascii="Times New Roman" w:hAnsi="Times New Roman"/>
          <w:sz w:val="24"/>
          <w:lang w:val="en-GB"/>
        </w:rPr>
        <w:t xml:space="preserve">perceived </w:t>
      </w:r>
      <w:r w:rsidRPr="00B41192">
        <w:rPr>
          <w:rFonts w:ascii="Times New Roman" w:hAnsi="Times New Roman"/>
          <w:sz w:val="24"/>
          <w:lang w:val="en-GB"/>
        </w:rPr>
        <w:t>affective deal commitment. In sum, we find evidence that non-financial factors play a role in buyout</w:t>
      </w:r>
      <w:r w:rsidR="00B9635B" w:rsidRPr="00B41192">
        <w:rPr>
          <w:rFonts w:ascii="Times New Roman" w:hAnsi="Times New Roman"/>
          <w:sz w:val="24"/>
          <w:lang w:val="en-GB"/>
        </w:rPr>
        <w:t>s.</w:t>
      </w:r>
    </w:p>
    <w:p w14:paraId="0297125B" w14:textId="77777777" w:rsidR="00DB21DD" w:rsidRPr="00B41192" w:rsidRDefault="00DB21DD" w:rsidP="00DB21DD">
      <w:pPr>
        <w:spacing w:line="360" w:lineRule="auto"/>
        <w:jc w:val="both"/>
        <w:rPr>
          <w:rFonts w:ascii="Times New Roman" w:hAnsi="Times New Roman"/>
          <w:sz w:val="24"/>
          <w:lang w:val="en-GB"/>
        </w:rPr>
      </w:pPr>
    </w:p>
    <w:p w14:paraId="78A7E507" w14:textId="77777777" w:rsidR="00DB21DD" w:rsidRPr="00B41192" w:rsidRDefault="00DB21DD" w:rsidP="00DB21DD">
      <w:pPr>
        <w:spacing w:line="360" w:lineRule="auto"/>
        <w:jc w:val="both"/>
        <w:rPr>
          <w:rFonts w:ascii="Times New Roman" w:hAnsi="Times New Roman"/>
          <w:i/>
          <w:sz w:val="24"/>
          <w:lang w:val="en-GB"/>
        </w:rPr>
      </w:pPr>
      <w:r w:rsidRPr="00B41192">
        <w:rPr>
          <w:rFonts w:ascii="Times New Roman" w:hAnsi="Times New Roman"/>
          <w:i/>
          <w:sz w:val="24"/>
          <w:lang w:val="en-GB"/>
        </w:rPr>
        <w:t xml:space="preserve">Keywords: </w:t>
      </w:r>
      <w:r w:rsidR="00F03385" w:rsidRPr="00B41192">
        <w:rPr>
          <w:rFonts w:ascii="Times New Roman" w:hAnsi="Times New Roman"/>
          <w:i/>
          <w:sz w:val="24"/>
          <w:lang w:val="en-GB"/>
        </w:rPr>
        <w:t xml:space="preserve">family firm, </w:t>
      </w:r>
      <w:r w:rsidR="002975FE" w:rsidRPr="00B41192">
        <w:rPr>
          <w:rFonts w:ascii="Times New Roman" w:hAnsi="Times New Roman"/>
          <w:i/>
          <w:sz w:val="24"/>
          <w:lang w:val="en-GB"/>
        </w:rPr>
        <w:t xml:space="preserve">family-owned business, </w:t>
      </w:r>
      <w:r w:rsidRPr="00B41192">
        <w:rPr>
          <w:rFonts w:ascii="Times New Roman" w:hAnsi="Times New Roman"/>
          <w:i/>
          <w:sz w:val="24"/>
          <w:lang w:val="en-GB"/>
        </w:rPr>
        <w:t>buyo</w:t>
      </w:r>
      <w:r w:rsidR="00F03385" w:rsidRPr="00B41192">
        <w:rPr>
          <w:rFonts w:ascii="Times New Roman" w:hAnsi="Times New Roman"/>
          <w:i/>
          <w:sz w:val="24"/>
          <w:lang w:val="en-GB"/>
        </w:rPr>
        <w:t>ut, private equity,</w:t>
      </w:r>
      <w:r w:rsidRPr="00B41192">
        <w:rPr>
          <w:rFonts w:ascii="Times New Roman" w:hAnsi="Times New Roman"/>
          <w:i/>
          <w:sz w:val="24"/>
          <w:lang w:val="en-GB"/>
        </w:rPr>
        <w:t xml:space="preserve"> commitment,</w:t>
      </w:r>
      <w:r w:rsidR="002975FE" w:rsidRPr="00B41192">
        <w:rPr>
          <w:rFonts w:ascii="Times New Roman" w:hAnsi="Times New Roman"/>
          <w:i/>
          <w:sz w:val="24"/>
          <w:lang w:val="en-GB"/>
        </w:rPr>
        <w:t xml:space="preserve"> trust</w:t>
      </w:r>
    </w:p>
    <w:p w14:paraId="5C0A31AF" w14:textId="77777777" w:rsidR="00DB21DD" w:rsidRPr="00B41192" w:rsidRDefault="00DB21DD" w:rsidP="00DB21DD">
      <w:pPr>
        <w:jc w:val="center"/>
        <w:rPr>
          <w:rFonts w:ascii="Times New Roman" w:hAnsi="Times New Roman"/>
          <w:b/>
          <w:bCs/>
          <w:sz w:val="24"/>
          <w:u w:val="single"/>
          <w:lang w:val="en-GB"/>
        </w:rPr>
      </w:pPr>
    </w:p>
    <w:p w14:paraId="0E20E5F6" w14:textId="77777777" w:rsidR="00DB21DD" w:rsidRPr="00B41192" w:rsidRDefault="00DB21DD" w:rsidP="00DB21DD">
      <w:pPr>
        <w:jc w:val="center"/>
        <w:rPr>
          <w:rFonts w:ascii="Times New Roman" w:hAnsi="Times New Roman"/>
          <w:b/>
          <w:bCs/>
          <w:sz w:val="24"/>
          <w:u w:val="single"/>
        </w:rPr>
      </w:pPr>
    </w:p>
    <w:p w14:paraId="1F22CA9D" w14:textId="77777777" w:rsidR="00DB21DD" w:rsidRPr="00B41192" w:rsidRDefault="00DB21DD" w:rsidP="00DB21DD">
      <w:pPr>
        <w:jc w:val="center"/>
        <w:rPr>
          <w:rFonts w:ascii="Times New Roman" w:hAnsi="Times New Roman"/>
          <w:bCs/>
          <w:sz w:val="24"/>
        </w:rPr>
      </w:pPr>
      <w:r w:rsidRPr="00B41192">
        <w:rPr>
          <w:rFonts w:ascii="Times New Roman" w:hAnsi="Times New Roman"/>
          <w:b/>
          <w:bCs/>
          <w:sz w:val="24"/>
          <w:u w:val="single"/>
        </w:rPr>
        <w:br/>
      </w:r>
    </w:p>
    <w:p w14:paraId="14C39E03" w14:textId="77777777" w:rsidR="00DB21DD" w:rsidRPr="00B41192" w:rsidRDefault="00DB21DD" w:rsidP="00DB21DD">
      <w:pPr>
        <w:jc w:val="center"/>
        <w:rPr>
          <w:rFonts w:ascii="Times New Roman" w:hAnsi="Times New Roman"/>
          <w:bCs/>
          <w:sz w:val="24"/>
        </w:rPr>
      </w:pPr>
    </w:p>
    <w:p w14:paraId="2F919CAD" w14:textId="77777777" w:rsidR="00DB21DD" w:rsidRPr="00B41192" w:rsidRDefault="00DB21DD" w:rsidP="00DB21DD">
      <w:pPr>
        <w:jc w:val="center"/>
        <w:rPr>
          <w:rFonts w:ascii="Times New Roman" w:hAnsi="Times New Roman"/>
          <w:bCs/>
          <w:sz w:val="24"/>
        </w:rPr>
      </w:pPr>
    </w:p>
    <w:p w14:paraId="00346C8C" w14:textId="77777777" w:rsidR="00DB21DD" w:rsidRPr="00B41192" w:rsidRDefault="00DB21DD" w:rsidP="00DB21DD">
      <w:pPr>
        <w:jc w:val="center"/>
        <w:rPr>
          <w:rFonts w:ascii="Times New Roman" w:hAnsi="Times New Roman"/>
          <w:bCs/>
          <w:sz w:val="24"/>
        </w:rPr>
      </w:pPr>
    </w:p>
    <w:p w14:paraId="7634E636" w14:textId="77777777" w:rsidR="00DB21DD" w:rsidRPr="00B41192" w:rsidRDefault="00DB21DD" w:rsidP="00DB21DD">
      <w:pPr>
        <w:jc w:val="center"/>
        <w:rPr>
          <w:rFonts w:ascii="Times New Roman" w:hAnsi="Times New Roman"/>
          <w:bCs/>
          <w:sz w:val="24"/>
        </w:rPr>
      </w:pPr>
    </w:p>
    <w:p w14:paraId="66709E07" w14:textId="77777777" w:rsidR="00DB21DD" w:rsidRPr="00B41192" w:rsidRDefault="00DB21DD" w:rsidP="00DB21DD">
      <w:pPr>
        <w:jc w:val="center"/>
        <w:rPr>
          <w:rFonts w:ascii="Times New Roman" w:hAnsi="Times New Roman"/>
          <w:bCs/>
          <w:sz w:val="24"/>
        </w:rPr>
      </w:pPr>
    </w:p>
    <w:p w14:paraId="096B56E0" w14:textId="77777777" w:rsidR="00DB21DD" w:rsidRPr="00B41192" w:rsidRDefault="00DB21DD" w:rsidP="00F03385">
      <w:pPr>
        <w:rPr>
          <w:rFonts w:ascii="Times New Roman" w:hAnsi="Times New Roman"/>
          <w:bCs/>
          <w:sz w:val="24"/>
        </w:rPr>
      </w:pPr>
    </w:p>
    <w:p w14:paraId="75F08B2A" w14:textId="77777777" w:rsidR="00B86A9B" w:rsidRPr="00B41192" w:rsidRDefault="00411CE0" w:rsidP="00B86A9B">
      <w:pPr>
        <w:jc w:val="center"/>
        <w:rPr>
          <w:rFonts w:ascii="Times New Roman" w:hAnsi="Times New Roman"/>
          <w:b/>
          <w:bCs/>
          <w:sz w:val="28"/>
          <w:szCs w:val="28"/>
        </w:rPr>
      </w:pPr>
      <w:r w:rsidRPr="00B41192">
        <w:rPr>
          <w:rFonts w:ascii="Times New Roman" w:hAnsi="Times New Roman"/>
          <w:b/>
          <w:bCs/>
          <w:sz w:val="28"/>
          <w:szCs w:val="28"/>
        </w:rPr>
        <w:br w:type="page"/>
      </w:r>
      <w:r w:rsidR="00B86A9B" w:rsidRPr="00B41192">
        <w:rPr>
          <w:rFonts w:ascii="Times New Roman" w:hAnsi="Times New Roman"/>
          <w:b/>
          <w:bCs/>
          <w:sz w:val="28"/>
          <w:szCs w:val="28"/>
        </w:rPr>
        <w:lastRenderedPageBreak/>
        <w:t>Is it all about money? Affective commitment and the difference between family and non-family firm sellers in buyouts</w:t>
      </w:r>
    </w:p>
    <w:p w14:paraId="2817C884" w14:textId="77777777" w:rsidR="00403235" w:rsidRPr="00B41192" w:rsidRDefault="00403235" w:rsidP="00B86A9B">
      <w:pPr>
        <w:jc w:val="center"/>
        <w:rPr>
          <w:rFonts w:ascii="Times New Roman" w:hAnsi="Times New Roman"/>
          <w:b/>
          <w:bCs/>
          <w:sz w:val="24"/>
          <w:u w:val="single"/>
        </w:rPr>
      </w:pPr>
    </w:p>
    <w:p w14:paraId="337425FA" w14:textId="77777777" w:rsidR="002975FE" w:rsidRPr="00B41192" w:rsidRDefault="002975FE" w:rsidP="00411CE0">
      <w:pPr>
        <w:spacing w:line="360" w:lineRule="auto"/>
        <w:jc w:val="center"/>
        <w:rPr>
          <w:rFonts w:ascii="Times New Roman" w:hAnsi="Times New Roman"/>
          <w:b/>
          <w:bCs/>
          <w:sz w:val="28"/>
          <w:szCs w:val="28"/>
        </w:rPr>
      </w:pPr>
    </w:p>
    <w:p w14:paraId="09E1C03D" w14:textId="77777777" w:rsidR="00DB21DD" w:rsidRPr="00B41192" w:rsidRDefault="00DB21DD" w:rsidP="00F41D8A">
      <w:pPr>
        <w:spacing w:line="480" w:lineRule="auto"/>
        <w:rPr>
          <w:rFonts w:ascii="Times New Roman" w:hAnsi="Times New Roman"/>
          <w:b/>
          <w:sz w:val="24"/>
          <w:lang w:val="en-GB"/>
        </w:rPr>
      </w:pPr>
      <w:r w:rsidRPr="00B41192">
        <w:rPr>
          <w:rFonts w:ascii="Times New Roman" w:hAnsi="Times New Roman"/>
          <w:b/>
          <w:sz w:val="24"/>
          <w:lang w:val="en-GB"/>
        </w:rPr>
        <w:t>Introduction</w:t>
      </w:r>
      <w:r w:rsidRPr="00B41192">
        <w:rPr>
          <w:rFonts w:ascii="Times New Roman" w:hAnsi="Times New Roman"/>
          <w:sz w:val="24"/>
          <w:lang w:val="en-GB"/>
        </w:rPr>
        <w:tab/>
      </w:r>
    </w:p>
    <w:p w14:paraId="3498A486" w14:textId="77777777" w:rsidR="00F674BA" w:rsidRPr="00B41192" w:rsidRDefault="00D05CFB" w:rsidP="00F41D8A">
      <w:pPr>
        <w:spacing w:line="480" w:lineRule="auto"/>
        <w:ind w:firstLine="708"/>
        <w:jc w:val="both"/>
        <w:rPr>
          <w:rFonts w:ascii="Times-Roman" w:hAnsi="Times-Roman" w:cs="Times-Roman"/>
          <w:sz w:val="24"/>
        </w:rPr>
      </w:pPr>
      <w:r w:rsidRPr="00B41192">
        <w:rPr>
          <w:rFonts w:ascii="Times New Roman" w:hAnsi="Times New Roman"/>
          <w:sz w:val="24"/>
        </w:rPr>
        <w:t>Private equity (</w:t>
      </w:r>
      <w:r w:rsidR="00513CAC" w:rsidRPr="00B41192">
        <w:rPr>
          <w:rFonts w:ascii="Times New Roman" w:hAnsi="Times New Roman"/>
          <w:sz w:val="24"/>
        </w:rPr>
        <w:t>PE</w:t>
      </w:r>
      <w:r w:rsidRPr="00B41192">
        <w:rPr>
          <w:rFonts w:ascii="Times New Roman" w:hAnsi="Times New Roman"/>
          <w:sz w:val="24"/>
        </w:rPr>
        <w:t>)</w:t>
      </w:r>
      <w:r w:rsidR="00513CAC" w:rsidRPr="00B41192">
        <w:rPr>
          <w:rFonts w:ascii="Times New Roman" w:hAnsi="Times New Roman"/>
          <w:sz w:val="24"/>
          <w:lang w:val="en-GB"/>
        </w:rPr>
        <w:t xml:space="preserve"> firms’ main investment</w:t>
      </w:r>
      <w:r w:rsidRPr="00B41192">
        <w:rPr>
          <w:rFonts w:ascii="Times New Roman" w:hAnsi="Times New Roman"/>
          <w:sz w:val="24"/>
          <w:lang w:val="en-GB"/>
        </w:rPr>
        <w:t>s involve</w:t>
      </w:r>
      <w:r w:rsidR="00513CAC" w:rsidRPr="00B41192">
        <w:rPr>
          <w:rFonts w:ascii="Times New Roman" w:hAnsi="Times New Roman"/>
          <w:sz w:val="24"/>
          <w:lang w:val="en-GB"/>
        </w:rPr>
        <w:t xml:space="preserve"> buyouts in which PE firms negotiate deals with the current owners to form a new corporate entity—often </w:t>
      </w:r>
      <w:r w:rsidR="00537978" w:rsidRPr="00B41192">
        <w:rPr>
          <w:rFonts w:ascii="Times New Roman" w:hAnsi="Times New Roman"/>
          <w:sz w:val="24"/>
          <w:lang w:val="en-GB"/>
        </w:rPr>
        <w:t>involving</w:t>
      </w:r>
      <w:r w:rsidR="00411CE0" w:rsidRPr="00B41192">
        <w:rPr>
          <w:rFonts w:ascii="Times New Roman" w:hAnsi="Times New Roman"/>
          <w:sz w:val="24"/>
          <w:lang w:val="en-GB"/>
        </w:rPr>
        <w:t xml:space="preserve"> </w:t>
      </w:r>
      <w:r w:rsidR="00537978" w:rsidRPr="00B41192">
        <w:rPr>
          <w:rFonts w:ascii="Times New Roman" w:hAnsi="Times New Roman"/>
          <w:sz w:val="24"/>
          <w:lang w:val="en-GB"/>
        </w:rPr>
        <w:t>a</w:t>
      </w:r>
      <w:r w:rsidR="00513CAC" w:rsidRPr="00B41192">
        <w:rPr>
          <w:rFonts w:ascii="Times New Roman" w:hAnsi="Times New Roman"/>
          <w:sz w:val="24"/>
          <w:lang w:val="en-GB"/>
        </w:rPr>
        <w:t xml:space="preserve"> new or </w:t>
      </w:r>
      <w:r w:rsidR="00537978" w:rsidRPr="00B41192">
        <w:rPr>
          <w:rFonts w:ascii="Times New Roman" w:hAnsi="Times New Roman"/>
          <w:sz w:val="24"/>
          <w:lang w:val="en-GB"/>
        </w:rPr>
        <w:t xml:space="preserve">the </w:t>
      </w:r>
      <w:r w:rsidR="00513CAC" w:rsidRPr="00B41192">
        <w:rPr>
          <w:rFonts w:ascii="Times New Roman" w:hAnsi="Times New Roman"/>
          <w:sz w:val="24"/>
          <w:lang w:val="en-GB"/>
        </w:rPr>
        <w:t xml:space="preserve">incumbent management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&lt;EndNote&gt;&lt;Cite&gt;&lt;Author&gt;Meuleman&lt;/Author&gt;&lt;Year&gt;2009&lt;/Year&gt;&lt;RecNum&gt;3625&lt;/RecNum&gt;&lt;DisplayText&gt;(Meuleman, Amess, Wright, &amp;amp; Scholes, 2009)&lt;/DisplayText&gt;&lt;record&gt;&lt;rec-number&gt;3625&lt;/rec-number&gt;&lt;foreign-keys&gt;&lt;key app="EN" db-id="r5wwa95al0wxtle0zx25esfvr959p99vf90p"&gt;3625&lt;/key&gt;&lt;/foreign-keys&gt;&lt;ref-type name="Journal Article"&gt;17&lt;/ref-type&gt;&lt;contributors&gt;&lt;authors&gt;&lt;author&gt;Meuleman, M.&lt;/author&gt;&lt;author&gt;Amess, K.&lt;/author&gt;&lt;author&gt;Wright, M. &lt;/author&gt;&lt;author&gt;Scholes, L. &lt;/author&gt;&lt;/authors&gt;&lt;/contributors&gt;&lt;titles&gt;&lt;title&gt;Agency, strategic entrepreneurship and the performance of private equity backed buyouts&lt;/title&gt;&lt;secondary-title&gt;Entrepreneurship: Theory &amp;amp; Practice&amp;#xD;&lt;/secondary-title&gt;&lt;/titles&gt;&lt;pages&gt;213-239&lt;/pages&gt;&lt;volume&gt;33&lt;/volume&gt;&lt;dates&gt;&lt;year&gt;2009&lt;/year&gt;&lt;/dates&gt;&lt;urls&gt;&lt;related-urls&gt;&lt;url&gt;http://onlinelibrary.wiley.com.proxy.lib.utk.edu:90/store/10.1111/j.1540-6520.2008.00287.x/asset/j.1540-6520.2008.00287.x.pdf?v=1&amp;amp;t=gk7oh4en&amp;amp;s=3f3601aa12f9c08acd1693469186db186d3637f7&lt;/url&gt;&lt;/related-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72" w:tooltip="Meuleman, 2009 #3625" w:history="1">
        <w:r w:rsidR="00E97EB3" w:rsidRPr="00B41192">
          <w:rPr>
            <w:rFonts w:ascii="Times New Roman" w:hAnsi="Times New Roman"/>
            <w:noProof/>
            <w:sz w:val="24"/>
            <w:lang w:val="en-GB"/>
          </w:rPr>
          <w:t>Meuleman, Amess, Wright, &amp; Scholes, 2009</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00513CAC" w:rsidRPr="00B41192">
        <w:rPr>
          <w:rFonts w:ascii="Times New Roman" w:hAnsi="Times New Roman"/>
          <w:sz w:val="24"/>
          <w:lang w:val="en-GB"/>
        </w:rPr>
        <w:t xml:space="preserve">. </w:t>
      </w:r>
      <w:r w:rsidR="00537978" w:rsidRPr="00B41192">
        <w:rPr>
          <w:rFonts w:ascii="Times New Roman" w:hAnsi="Times New Roman"/>
          <w:sz w:val="24"/>
        </w:rPr>
        <w:t>PE</w:t>
      </w:r>
      <w:r w:rsidR="00513CAC" w:rsidRPr="00B41192">
        <w:rPr>
          <w:rFonts w:ascii="Times New Roman" w:hAnsi="Times New Roman"/>
          <w:sz w:val="24"/>
        </w:rPr>
        <w:t xml:space="preserve"> </w:t>
      </w:r>
      <w:r w:rsidR="009F6C72" w:rsidRPr="00B41192">
        <w:rPr>
          <w:rFonts w:ascii="Times New Roman" w:hAnsi="Times New Roman"/>
          <w:sz w:val="24"/>
        </w:rPr>
        <w:t xml:space="preserve">backed buyouts are considered a form of entrepreneurship, in which PE firms increase efficiency and effectiveness </w:t>
      </w:r>
      <w:r w:rsidR="00537978" w:rsidRPr="00B41192">
        <w:rPr>
          <w:rFonts w:ascii="Times New Roman" w:hAnsi="Times New Roman"/>
          <w:sz w:val="24"/>
        </w:rPr>
        <w:t>and</w:t>
      </w:r>
      <w:r w:rsidR="00DB2361" w:rsidRPr="00B41192">
        <w:rPr>
          <w:rFonts w:ascii="Times New Roman" w:hAnsi="Times New Roman"/>
          <w:sz w:val="24"/>
        </w:rPr>
        <w:t xml:space="preserve"> enhance</w:t>
      </w:r>
      <w:r w:rsidR="009F6C72" w:rsidRPr="00B41192">
        <w:rPr>
          <w:rFonts w:ascii="Times New Roman" w:hAnsi="Times New Roman"/>
          <w:sz w:val="24"/>
        </w:rPr>
        <w:t xml:space="preserve"> growth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&lt;EndNote&gt;&lt;Cite&gt;&lt;Author&gt;Harris&lt;/Author&gt;&lt;Year&gt;2005&lt;/Year&gt;&lt;RecNum&gt;4536&lt;/RecNum&gt;&lt;DisplayText&gt;(Harris, Siegel, &amp;amp; Wright, 2005; Meuleman et al., 2009)&lt;/DisplayText&gt;&lt;record&gt;&lt;rec-number&gt;4536&lt;/rec-number&gt;&lt;foreign-keys&gt;&lt;key app="EN" db-id="r5wwa95al0wxtle0zx25esfvr959p99vf90p"&gt;4536&lt;/key&gt;&lt;/foreign-keys&gt;&lt;ref-type name="Journal Article"&gt;17&lt;/ref-type&gt;&lt;contributors&gt;&lt;authors&gt;&lt;author&gt;Harris, R.&lt;/author&gt;&lt;author&gt;Siegel, D. S.&lt;/author&gt;&lt;author&gt;Wright, M.&lt;/author&gt;&lt;/authors&gt;&lt;/contributors&gt;&lt;titles&gt;&lt;title&gt; Assessing the impact of management buyouts on economic efficiency: Plant-level evidence from the United Kingdom&lt;/title&gt;&lt;secondary-title&gt;Review of Economics and Statistics&lt;/secondary-title&gt;&lt;/titles&gt;&lt;periodical&gt;&lt;full-title&gt;Review of Economics and Statistics&lt;/full-title&gt;&lt;/periodical&gt;&lt;pages&gt;148-153&lt;/pages&gt;&lt;volume&gt;87&lt;/volume&gt;&lt;number&gt;1&lt;/number&gt;&lt;dates&gt;&lt;year&gt;2005&lt;/year&gt;&lt;/dates&gt;&lt;urls&gt;&lt;/urls&gt;&lt;/record&gt;&lt;/Cite&gt;&lt;Cite&gt;&lt;Author&gt;Meuleman&lt;/Author&gt;&lt;Year&gt;2009&lt;/Year&gt;&lt;RecNum&gt;3625&lt;/RecNum&gt;&lt;record&gt;&lt;rec-number&gt;3625&lt;/rec-number&gt;&lt;foreign-keys&gt;&lt;key app="EN" db-id="r5wwa95al0wxtle0zx25esfvr959p99vf90p"&gt;3625&lt;/key&gt;&lt;/foreign-keys&gt;&lt;ref-type name="Journal Article"&gt;17&lt;/ref-type&gt;&lt;contributors&gt;&lt;authors&gt;&lt;author&gt;Meuleman, M.&lt;/author&gt;&lt;author&gt;Amess, K.&lt;/author&gt;&lt;author&gt;Wright, M. &lt;/author&gt;&lt;author&gt;Scholes, L. &lt;/author&gt;&lt;/authors&gt;&lt;/contributors&gt;&lt;titles&gt;&lt;title&gt;Agency, strategic entrepreneurship and the performance of private equity backed buyouts&lt;/title&gt;&lt;secondary-title&gt;Entrepreneurship: Theory &amp;amp; Practice&amp;#xD;&lt;/secondary-title&gt;&lt;/titles&gt;&lt;pages&gt;213-239&lt;/pages&gt;&lt;volume&gt;33&lt;/volume&gt;&lt;dates&gt;&lt;year&gt;2009&lt;/year&gt;&lt;/dates&gt;&lt;urls&gt;&lt;related-urls&gt;&lt;url&gt;http://onlinelibrary.wiley.com.proxy.lib.utk.edu:90/store/10.1111/j.1540-6520.2008.00287.x/asset/j.1540-6520.2008.00287.x.pdf?v=1&amp;amp;t=gk7oh4en&amp;amp;s=3f3601aa12f9c08acd1693469186db186d3637f7&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8" w:tooltip="Harris, 2005 #4536" w:history="1">
        <w:r w:rsidR="00E97EB3" w:rsidRPr="00B41192">
          <w:rPr>
            <w:rFonts w:ascii="Times New Roman" w:hAnsi="Times New Roman"/>
            <w:noProof/>
            <w:sz w:val="24"/>
          </w:rPr>
          <w:t>Harris, Siegel, &amp; Wright, 2005</w:t>
        </w:r>
      </w:hyperlink>
      <w:r w:rsidR="00671AFE" w:rsidRPr="00B41192">
        <w:rPr>
          <w:rFonts w:ascii="Times New Roman" w:hAnsi="Times New Roman"/>
          <w:noProof/>
          <w:sz w:val="24"/>
        </w:rPr>
        <w:t xml:space="preserve">; </w:t>
      </w:r>
      <w:hyperlink w:anchor="_ENREF_72" w:tooltip="Meuleman, 2009 #3625" w:history="1">
        <w:r w:rsidR="00E97EB3" w:rsidRPr="00B41192">
          <w:rPr>
            <w:rFonts w:ascii="Times New Roman" w:hAnsi="Times New Roman"/>
            <w:noProof/>
            <w:sz w:val="24"/>
          </w:rPr>
          <w:t>Meuleman et al., 2009</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9F6C72" w:rsidRPr="00B41192">
        <w:rPr>
          <w:rFonts w:ascii="Times New Roman" w:hAnsi="Times New Roman"/>
          <w:sz w:val="24"/>
        </w:rPr>
        <w:t xml:space="preserve">. </w:t>
      </w:r>
      <w:r w:rsidR="00273C74" w:rsidRPr="00B41192">
        <w:rPr>
          <w:rFonts w:ascii="Times New Roman" w:hAnsi="Times New Roman"/>
          <w:sz w:val="24"/>
        </w:rPr>
        <w:t>Buyout deals are usually portrayed as driven by rationality and financial</w:t>
      </w:r>
      <w:r w:rsidR="00DB2361" w:rsidRPr="00B41192">
        <w:rPr>
          <w:rFonts w:ascii="Times New Roman" w:hAnsi="Times New Roman"/>
          <w:sz w:val="24"/>
        </w:rPr>
        <w:t>s</w:t>
      </w:r>
      <w:r w:rsidR="00EC0BFD" w:rsidRPr="00B41192">
        <w:rPr>
          <w:rFonts w:ascii="Times New Roman" w:hAnsi="Times New Roman"/>
          <w:sz w:val="24"/>
        </w:rPr>
        <w:t xml:space="preserve">, yet evidence from the general takeover market indicates that the process typically does not involve open market competition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&lt;EndNote&gt;&lt;Cite&gt;&lt;Author&gt;Boone&lt;/Author&gt;&lt;Year&gt;2007&lt;/Year&gt;&lt;RecNum&gt;4537&lt;/RecNum&gt;&lt;DisplayText&gt;(Boone &amp;amp; Mulherin, 2007)&lt;/DisplayText&gt;&lt;record&gt;&lt;rec-number&gt;4537&lt;/rec-number&gt;&lt;foreign-keys&gt;&lt;key app="EN" db-id="r5wwa95al0wxtle0zx25esfvr959p99vf90p"&gt;4537&lt;/key&gt;&lt;/foreign-keys&gt;&lt;ref-type name="Journal Article"&gt;17&lt;/ref-type&gt;&lt;contributors&gt;&lt;authors&gt;&lt;author&gt;Boone, A. &lt;/author&gt;&lt;author&gt;Mulherin, J.&lt;/author&gt;&lt;/authors&gt;&lt;/contributors&gt;&lt;titles&gt;&lt;title&gt;How are firms sold?&lt;/title&gt;&lt;secondary-title&gt;Journal of Finance&lt;/secondary-title&gt;&lt;/titles&gt;&lt;periodical&gt;&lt;full-title&gt;Journal of Finance&lt;/full-title&gt;&lt;/periodical&gt;&lt;pages&gt;847-875&lt;/pages&gt;&lt;volume&gt;62&lt;/volume&gt;&lt;dates&gt;&lt;year&gt;2007&lt;/year&gt;&lt;/dates&gt;&lt;urls&gt;&lt;/urls&gt;&lt;/record&gt;&lt;/Cite&gt;&lt;/EndNote&gt;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1" w:tooltip="Boone, 2007 #4537" w:history="1">
        <w:r w:rsidR="00E97EB3" w:rsidRPr="00B41192">
          <w:rPr>
            <w:rFonts w:ascii="Times New Roman" w:hAnsi="Times New Roman"/>
            <w:noProof/>
            <w:sz w:val="24"/>
          </w:rPr>
          <w:t>Boone &amp; Mulherin,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273C74" w:rsidRPr="00B41192">
        <w:rPr>
          <w:rFonts w:ascii="Times New Roman" w:hAnsi="Times New Roman"/>
          <w:sz w:val="24"/>
        </w:rPr>
        <w:t xml:space="preserve">. </w:t>
      </w:r>
      <w:r w:rsidR="00EC0BFD" w:rsidRPr="00B41192">
        <w:rPr>
          <w:rFonts w:ascii="Times New Roman" w:hAnsi="Times New Roman"/>
          <w:sz w:val="24"/>
        </w:rPr>
        <w:t>In this vein</w:t>
      </w:r>
      <w:r w:rsidR="00273C74" w:rsidRPr="00B41192">
        <w:rPr>
          <w:rFonts w:ascii="Times New Roman" w:hAnsi="Times New Roman"/>
          <w:sz w:val="24"/>
        </w:rPr>
        <w:t xml:space="preserve">, </w:t>
      </w:r>
      <w:r w:rsidR="009F6C72" w:rsidRPr="00B41192">
        <w:rPr>
          <w:rFonts w:ascii="Times-Roman" w:hAnsi="Times-Roman" w:cs="Times-Roman"/>
          <w:sz w:val="24"/>
        </w:rPr>
        <w:t xml:space="preserve">Arthurs and Busenitz </w:t>
      </w:r>
      <w:r w:rsidR="00671AFE" w:rsidRPr="00B41192">
        <w:rPr>
          <w:rFonts w:ascii="Times-Roman" w:hAnsi="Times-Roman" w:cs="Times-Roman"/>
          <w:sz w:val="24"/>
        </w:rPr>
        <w:fldChar w:fldCharType="begin"/>
      </w:r>
      <w:r w:rsidR="00671AFE" w:rsidRPr="00B41192">
        <w:rPr>
          <w:rFonts w:ascii="Times-Roman" w:hAnsi="Times-Roman" w:cs="Times-Roman"/>
          <w:sz w:val="24"/>
        </w:rPr>
        <w:instrText xml:space="preserve"> ADDIN EN.CITE &lt;EndNote&gt;&lt;Cite ExcludeAuth="1"&gt;&lt;Year&gt;2003&lt;/Year&gt;&lt;RecNum&gt;4535&lt;/RecNum&gt;&lt;DisplayText&gt;(2003)&lt;/DisplayText&gt;&lt;record&gt;&lt;rec-number&gt;4535&lt;/rec-number&gt;&lt;foreign-keys&gt;&lt;key app="EN" db-id="r5wwa95al0wxtle0zx25esfvr959p99vf90p"&gt;4535&lt;/key&gt;&lt;/foreign-keys&gt;&lt;ref-type name="Journal Article"&gt;17&lt;/ref-type&gt;&lt;contributors&gt;&lt;authors&gt;&lt;author&gt;Arthurs, J. D.&lt;/author&gt;&lt;author&gt;Busenitz, L. W.&lt;/author&gt;&lt;/authors&gt;&lt;/contributors&gt;&lt;titles&gt;&lt;title&gt;The boundaries and limitations of agency theory and stewardship theory in the venture capitalist/entrepreneur relationship&lt;/title&gt;&lt;secondary-title&gt;Entrepreneurship Theory and Practice&lt;/secondary-title&gt;&lt;/titles&gt;&lt;periodical&gt;&lt;full-title&gt;Entrepreneurship Theory and Practice&lt;/full-title&gt;&lt;/periodical&gt;&lt;pages&gt;145-162&lt;/pages&gt;&lt;volume&gt;28&lt;/volume&gt;&lt;number&gt;2&lt;/number&gt;&lt;dates&gt;&lt;year&gt;2003&lt;/year&gt;&lt;/dates&gt;&lt;urls&gt;&lt;/urls&gt;&lt;/record&gt;&lt;/Cite&gt;&lt;/EndNote&gt;</w:instrText>
      </w:r>
      <w:r w:rsidR="00671AFE" w:rsidRPr="00B41192">
        <w:rPr>
          <w:rFonts w:ascii="Times-Roman" w:hAnsi="Times-Roman" w:cs="Times-Roman"/>
          <w:sz w:val="24"/>
        </w:rPr>
        <w:fldChar w:fldCharType="separate"/>
      </w:r>
      <w:r w:rsidR="00671AFE" w:rsidRPr="00B41192">
        <w:rPr>
          <w:rFonts w:ascii="Times-Roman" w:hAnsi="Times-Roman" w:cs="Times-Roman"/>
          <w:noProof/>
          <w:sz w:val="24"/>
        </w:rPr>
        <w:t>(</w:t>
      </w:r>
      <w:hyperlink w:anchor="_ENREF_7" w:tooltip="Arthurs, 2003 #4535" w:history="1">
        <w:r w:rsidR="00E97EB3" w:rsidRPr="00B41192">
          <w:rPr>
            <w:rFonts w:ascii="Times-Roman" w:hAnsi="Times-Roman" w:cs="Times-Roman"/>
            <w:noProof/>
            <w:sz w:val="24"/>
          </w:rPr>
          <w:t>2003</w:t>
        </w:r>
      </w:hyperlink>
      <w:r w:rsidR="00671AFE" w:rsidRPr="00B41192">
        <w:rPr>
          <w:rFonts w:ascii="Times-Roman" w:hAnsi="Times-Roman" w:cs="Times-Roman"/>
          <w:noProof/>
          <w:sz w:val="24"/>
        </w:rPr>
        <w:t>)</w:t>
      </w:r>
      <w:r w:rsidR="00671AFE" w:rsidRPr="00B41192">
        <w:rPr>
          <w:rFonts w:ascii="Times-Roman" w:hAnsi="Times-Roman" w:cs="Times-Roman"/>
          <w:sz w:val="24"/>
        </w:rPr>
        <w:fldChar w:fldCharType="end"/>
      </w:r>
      <w:r w:rsidR="009F6C72" w:rsidRPr="00B41192">
        <w:rPr>
          <w:rFonts w:ascii="Times-Roman" w:hAnsi="Times-Roman" w:cs="Times-Roman"/>
          <w:sz w:val="24"/>
        </w:rPr>
        <w:t xml:space="preserve"> have called for new theoretical approaches to advance our understanding about the </w:t>
      </w:r>
      <w:r w:rsidR="009F6C72" w:rsidRPr="00B41192">
        <w:rPr>
          <w:rFonts w:ascii="Times-Roman" w:hAnsi="Times-Roman" w:cs="Times-Roman"/>
          <w:i/>
          <w:sz w:val="24"/>
        </w:rPr>
        <w:t>relationship</w:t>
      </w:r>
      <w:r w:rsidR="009F6C72" w:rsidRPr="00B41192">
        <w:rPr>
          <w:rFonts w:ascii="Times-Roman" w:hAnsi="Times-Roman" w:cs="Times-Roman"/>
          <w:sz w:val="24"/>
        </w:rPr>
        <w:t xml:space="preserve"> between PE firms and their acquisition targets. </w:t>
      </w:r>
      <w:r w:rsidR="00DB2361" w:rsidRPr="00B41192">
        <w:rPr>
          <w:rFonts w:ascii="Times-Roman" w:hAnsi="Times-Roman" w:cs="Times-Roman"/>
          <w:sz w:val="24"/>
        </w:rPr>
        <w:t>T</w:t>
      </w:r>
      <w:r w:rsidR="009F6C72" w:rsidRPr="00B41192">
        <w:rPr>
          <w:rFonts w:ascii="Times-Roman" w:hAnsi="Times-Roman" w:cs="Times-Roman"/>
          <w:sz w:val="24"/>
        </w:rPr>
        <w:t xml:space="preserve">he authors assume </w:t>
      </w:r>
      <w:r w:rsidR="0019461E" w:rsidRPr="00B41192">
        <w:rPr>
          <w:rFonts w:ascii="Times-Roman" w:hAnsi="Times-Roman" w:cs="Times-Roman"/>
          <w:sz w:val="24"/>
        </w:rPr>
        <w:t xml:space="preserve">relationship </w:t>
      </w:r>
      <w:r w:rsidR="009F6C72" w:rsidRPr="00B41192">
        <w:rPr>
          <w:rFonts w:ascii="Times-Roman" w:hAnsi="Times-Roman" w:cs="Times-Roman"/>
          <w:sz w:val="24"/>
        </w:rPr>
        <w:t xml:space="preserve">factors such as "goal congruence" and "trust" to be a promising route for future research </w:t>
      </w:r>
      <w:r w:rsidR="00671AFE" w:rsidRPr="00B41192">
        <w:rPr>
          <w:rFonts w:ascii="Times-Roman" w:hAnsi="Times-Roman" w:cs="Times-Roman"/>
          <w:sz w:val="24"/>
        </w:rPr>
        <w:fldChar w:fldCharType="begin"/>
      </w:r>
      <w:r w:rsidR="00671AFE" w:rsidRPr="00B41192">
        <w:rPr>
          <w:rFonts w:ascii="Times-Roman" w:hAnsi="Times-Roman" w:cs="Times-Roman"/>
          <w:sz w:val="24"/>
        </w:rPr>
        <w:instrText xml:space="preserve"> ADDIN EN.CITE &lt;EndNote&gt;&lt;Cite&gt;&lt;Author&gt;Arthurs&lt;/Author&gt;&lt;Year&gt;2003&lt;/Year&gt;&lt;RecNum&gt;4535&lt;/RecNum&gt;&lt;DisplayText&gt;(Arthurs &amp;amp; Busenitz, 2003)&lt;/DisplayText&gt;&lt;record&gt;&lt;rec-number&gt;4535&lt;/rec-number&gt;&lt;foreign-keys&gt;&lt;key app="EN" db-id="r5wwa95al0wxtle0zx25esfvr959p99vf90p"&gt;4535&lt;/key&gt;&lt;/foreign-keys&gt;&lt;ref-type name="Journal Article"&gt;17&lt;/ref-type&gt;&lt;contributors&gt;&lt;authors&gt;&lt;author&gt;Arthurs, J. D.&lt;/author&gt;&lt;author&gt;Busenitz, L. W.&lt;/author&gt;&lt;/authors&gt;&lt;/contributors&gt;&lt;titles&gt;&lt;title&gt;The boundaries and limitations of agency theory and stewardship theory in the venture capitalist/entrepreneur relationship&lt;/title&gt;&lt;secondary-title&gt;Entrepreneurship Theory and Practice&lt;/secondary-title&gt;&lt;/titles&gt;&lt;periodical&gt;&lt;full-title&gt;Entrepreneurship Theory and Practice&lt;/full-title&gt;&lt;/periodical&gt;&lt;pages&gt;145-162&lt;/pages&gt;&lt;volume&gt;28&lt;/volume&gt;&lt;number&gt;2&lt;/number&gt;&lt;dates&gt;&lt;year&gt;2003&lt;/year&gt;&lt;/dates&gt;&lt;urls&gt;&lt;/urls&gt;&lt;/record&gt;&lt;/Cite&gt;&lt;/EndNote&gt;</w:instrText>
      </w:r>
      <w:r w:rsidR="00671AFE" w:rsidRPr="00B41192">
        <w:rPr>
          <w:rFonts w:ascii="Times-Roman" w:hAnsi="Times-Roman" w:cs="Times-Roman"/>
          <w:sz w:val="24"/>
        </w:rPr>
        <w:fldChar w:fldCharType="separate"/>
      </w:r>
      <w:r w:rsidR="00671AFE" w:rsidRPr="00B41192">
        <w:rPr>
          <w:rFonts w:ascii="Times-Roman" w:hAnsi="Times-Roman" w:cs="Times-Roman"/>
          <w:noProof/>
          <w:sz w:val="24"/>
        </w:rPr>
        <w:t>(</w:t>
      </w:r>
      <w:hyperlink w:anchor="_ENREF_7" w:tooltip="Arthurs, 2003 #4535" w:history="1">
        <w:r w:rsidR="00E97EB3" w:rsidRPr="00B41192">
          <w:rPr>
            <w:rFonts w:ascii="Times-Roman" w:hAnsi="Times-Roman" w:cs="Times-Roman"/>
            <w:noProof/>
            <w:sz w:val="24"/>
          </w:rPr>
          <w:t>Arthurs &amp; Busenitz, 2003</w:t>
        </w:r>
      </w:hyperlink>
      <w:r w:rsidR="00671AFE" w:rsidRPr="00B41192">
        <w:rPr>
          <w:rFonts w:ascii="Times-Roman" w:hAnsi="Times-Roman" w:cs="Times-Roman"/>
          <w:noProof/>
          <w:sz w:val="24"/>
        </w:rPr>
        <w:t>)</w:t>
      </w:r>
      <w:r w:rsidR="00671AFE" w:rsidRPr="00B41192">
        <w:rPr>
          <w:rFonts w:ascii="Times-Roman" w:hAnsi="Times-Roman" w:cs="Times-Roman"/>
          <w:sz w:val="24"/>
        </w:rPr>
        <w:fldChar w:fldCharType="end"/>
      </w:r>
      <w:r w:rsidR="0019461E" w:rsidRPr="00B41192">
        <w:rPr>
          <w:rFonts w:ascii="Times-Roman" w:hAnsi="Times-Roman" w:cs="Times-Roman"/>
          <w:sz w:val="24"/>
        </w:rPr>
        <w:t xml:space="preserve">. </w:t>
      </w:r>
      <w:r w:rsidR="00DB2361" w:rsidRPr="00B41192">
        <w:rPr>
          <w:rFonts w:ascii="Times-Roman" w:hAnsi="Times-Roman" w:cs="Times-Roman"/>
          <w:sz w:val="24"/>
        </w:rPr>
        <w:t>Similarly</w:t>
      </w:r>
      <w:r w:rsidR="004F08F2" w:rsidRPr="00B41192">
        <w:rPr>
          <w:rFonts w:ascii="Times-Roman" w:hAnsi="Times-Roman" w:cs="Times-Roman"/>
          <w:sz w:val="24"/>
        </w:rPr>
        <w:t>, Graebner &amp; Eisenhardt</w:t>
      </w:r>
      <w:r w:rsidR="00491D60" w:rsidRPr="00B41192">
        <w:rPr>
          <w:rFonts w:ascii="Times-Roman" w:hAnsi="Times-Roman" w:cs="Times-Roman"/>
          <w:sz w:val="24"/>
        </w:rPr>
        <w:t xml:space="preserve"> </w:t>
      </w:r>
      <w:r w:rsidR="00671AFE" w:rsidRPr="00B41192">
        <w:rPr>
          <w:rFonts w:ascii="Times-Roman" w:hAnsi="Times-Roman" w:cs="Times-Roman"/>
          <w:sz w:val="24"/>
        </w:rPr>
        <w:fldChar w:fldCharType="begin"/>
      </w:r>
      <w:r w:rsidR="00671AFE" w:rsidRPr="00B41192">
        <w:rPr>
          <w:rFonts w:ascii="Times-Roman" w:hAnsi="Times-Roman" w:cs="Times-Roman"/>
          <w:sz w:val="24"/>
        </w:rPr>
        <w:instrText xml:space="preserve"> ADDIN EN.CITE &lt;EndNote&gt;&lt;Cite ExcludeAuth="1"&gt;&lt;Year&gt;2004&lt;/Year&gt;&lt;RecNum&gt;4534&lt;/RecNum&gt;&lt;DisplayText&gt;(2004)&lt;/DisplayText&gt;&lt;record&gt;&lt;rec-number&gt;4534&lt;/rec-number&gt;&lt;foreign-keys&gt;&lt;key app="EN" db-id="r5wwa95al0wxtle0zx25esfvr959p99vf90p"&gt;4534&lt;/key&gt;&lt;/foreign-keys&gt;&lt;ref-type name="Journal Article"&gt;17&lt;/ref-type&gt;&lt;contributors&gt;&lt;authors&gt;&lt;author&gt;Graebner, M. E.&lt;/author&gt;&lt;author&gt;Eisenhardt, K. M. &lt;/author&gt;&lt;/authors&gt;&lt;/contributors&gt;&lt;titles&gt;&lt;title&gt;The seller&amp;apos;s side of the story: Acquisition as courtship and governance as syndicate in entrepreneurial firms&lt;/title&gt;&lt;secondary-title&gt;Administrative Science Quarterly&lt;/secondary-title&gt;&lt;/titles&gt;&lt;periodical&gt;&lt;full-title&gt;Administrative Science Quarterly&lt;/full-title&gt;&lt;/periodical&gt;&lt;pages&gt;366-403&lt;/pages&gt;&lt;volume&gt;49&lt;/volume&gt;&lt;number&gt;3&lt;/number&gt;&lt;dates&gt;&lt;year&gt;2004&lt;/year&gt;&lt;/dates&gt;&lt;urls&gt;&lt;/urls&gt;&lt;/record&gt;&lt;/Cite&gt;&lt;/EndNote&gt;</w:instrText>
      </w:r>
      <w:r w:rsidR="00671AFE" w:rsidRPr="00B41192">
        <w:rPr>
          <w:rFonts w:ascii="Times-Roman" w:hAnsi="Times-Roman" w:cs="Times-Roman"/>
          <w:sz w:val="24"/>
        </w:rPr>
        <w:fldChar w:fldCharType="separate"/>
      </w:r>
      <w:r w:rsidR="00671AFE" w:rsidRPr="00B41192">
        <w:rPr>
          <w:rFonts w:ascii="Times-Roman" w:hAnsi="Times-Roman" w:cs="Times-Roman"/>
          <w:noProof/>
          <w:sz w:val="24"/>
        </w:rPr>
        <w:t>(</w:t>
      </w:r>
      <w:hyperlink w:anchor="_ENREF_43" w:tooltip="Graebner, 2004 #4534" w:history="1">
        <w:r w:rsidR="00E97EB3" w:rsidRPr="00B41192">
          <w:rPr>
            <w:rFonts w:ascii="Times-Roman" w:hAnsi="Times-Roman" w:cs="Times-Roman"/>
            <w:noProof/>
            <w:sz w:val="24"/>
          </w:rPr>
          <w:t>2004</w:t>
        </w:r>
      </w:hyperlink>
      <w:r w:rsidR="00671AFE" w:rsidRPr="00B41192">
        <w:rPr>
          <w:rFonts w:ascii="Times-Roman" w:hAnsi="Times-Roman" w:cs="Times-Roman"/>
          <w:noProof/>
          <w:sz w:val="24"/>
        </w:rPr>
        <w:t>)</w:t>
      </w:r>
      <w:r w:rsidR="00671AFE" w:rsidRPr="00B41192">
        <w:rPr>
          <w:rFonts w:ascii="Times-Roman" w:hAnsi="Times-Roman" w:cs="Times-Roman"/>
          <w:sz w:val="24"/>
        </w:rPr>
        <w:fldChar w:fldCharType="end"/>
      </w:r>
      <w:r w:rsidR="004F08F2" w:rsidRPr="00B41192">
        <w:rPr>
          <w:rFonts w:ascii="Times-Roman" w:hAnsi="Times-Roman" w:cs="Times-Roman"/>
          <w:sz w:val="24"/>
        </w:rPr>
        <w:t xml:space="preserve"> conceive acquisition</w:t>
      </w:r>
      <w:r w:rsidR="00DB2361" w:rsidRPr="00B41192">
        <w:rPr>
          <w:rFonts w:ascii="Times-Roman" w:hAnsi="Times-Roman" w:cs="Times-Roman"/>
          <w:sz w:val="24"/>
        </w:rPr>
        <w:t>s</w:t>
      </w:r>
      <w:r w:rsidR="004F08F2" w:rsidRPr="00B41192">
        <w:rPr>
          <w:rFonts w:ascii="Times-Roman" w:hAnsi="Times-Roman" w:cs="Times-Roman"/>
          <w:sz w:val="24"/>
        </w:rPr>
        <w:t xml:space="preserve"> as "courtship", i.e. corporate sellers assume an active and influential role in transactions and their selling decision to </w:t>
      </w:r>
      <w:r w:rsidR="001F588A" w:rsidRPr="00B41192">
        <w:rPr>
          <w:rFonts w:ascii="Times-Roman" w:hAnsi="Times-Roman" w:cs="Times-Roman"/>
          <w:sz w:val="24"/>
        </w:rPr>
        <w:t xml:space="preserve">a </w:t>
      </w:r>
      <w:r w:rsidR="004F08F2" w:rsidRPr="00B41192">
        <w:rPr>
          <w:rFonts w:ascii="Times-Roman" w:hAnsi="Times-Roman" w:cs="Times-Roman"/>
          <w:sz w:val="24"/>
        </w:rPr>
        <w:t xml:space="preserve">large extent </w:t>
      </w:r>
      <w:r w:rsidR="00B934DE" w:rsidRPr="00B41192">
        <w:rPr>
          <w:rFonts w:ascii="Times-Roman" w:hAnsi="Times-Roman" w:cs="Times-Roman"/>
          <w:sz w:val="24"/>
        </w:rPr>
        <w:t xml:space="preserve">depends </w:t>
      </w:r>
      <w:r w:rsidR="004F08F2" w:rsidRPr="00B41192">
        <w:rPr>
          <w:rFonts w:ascii="Times-Roman" w:hAnsi="Times-Roman" w:cs="Times-Roman"/>
          <w:sz w:val="24"/>
        </w:rPr>
        <w:t>on non-financial considerations</w:t>
      </w:r>
      <w:r w:rsidR="00F674BA" w:rsidRPr="00B41192">
        <w:rPr>
          <w:rFonts w:ascii="Times-Roman" w:hAnsi="Times-Roman" w:cs="Times-Roman"/>
          <w:sz w:val="24"/>
        </w:rPr>
        <w:t xml:space="preserve"> such as the relationship </w:t>
      </w:r>
      <w:r w:rsidR="00DB2361" w:rsidRPr="00B41192">
        <w:rPr>
          <w:rFonts w:ascii="Times-Roman" w:hAnsi="Times-Roman" w:cs="Times-Roman"/>
          <w:sz w:val="24"/>
        </w:rPr>
        <w:t xml:space="preserve">fit </w:t>
      </w:r>
      <w:r w:rsidR="00F674BA" w:rsidRPr="00B41192">
        <w:rPr>
          <w:rFonts w:ascii="Times-Roman" w:hAnsi="Times-Roman" w:cs="Times-Roman"/>
          <w:sz w:val="24"/>
        </w:rPr>
        <w:t>between deal parties</w:t>
      </w:r>
      <w:r w:rsidR="004F08F2" w:rsidRPr="00B41192">
        <w:rPr>
          <w:rFonts w:ascii="Times-Roman" w:hAnsi="Times-Roman" w:cs="Times-Roman"/>
          <w:sz w:val="24"/>
        </w:rPr>
        <w:t xml:space="preserve">. </w:t>
      </w:r>
    </w:p>
    <w:p w14:paraId="5EEC83A4" w14:textId="77777777" w:rsidR="009F6C72" w:rsidRPr="00B41192" w:rsidRDefault="00F674BA" w:rsidP="00F41D8A">
      <w:pPr>
        <w:autoSpaceDE w:val="0"/>
        <w:autoSpaceDN w:val="0"/>
        <w:adjustRightInd w:val="0"/>
        <w:spacing w:line="480" w:lineRule="auto"/>
        <w:jc w:val="both"/>
        <w:rPr>
          <w:rFonts w:ascii="Times New Roman" w:hAnsi="Times New Roman"/>
          <w:sz w:val="24"/>
        </w:rPr>
      </w:pPr>
      <w:r w:rsidRPr="00B41192">
        <w:rPr>
          <w:rFonts w:ascii="Times-Roman" w:hAnsi="Times-Roman" w:cs="Times-Roman"/>
          <w:sz w:val="24"/>
        </w:rPr>
        <w:tab/>
      </w:r>
      <w:r w:rsidRPr="00B41192">
        <w:rPr>
          <w:rFonts w:ascii="Times New Roman" w:hAnsi="Times New Roman"/>
          <w:sz w:val="24"/>
          <w:lang w:val="en-GB"/>
        </w:rPr>
        <w:t xml:space="preserve">Some research progress on the relational side of deals has been made </w:t>
      </w:r>
      <w:r w:rsidR="00DB2361" w:rsidRPr="00B41192">
        <w:rPr>
          <w:rFonts w:ascii="Times New Roman" w:hAnsi="Times New Roman"/>
          <w:sz w:val="24"/>
          <w:lang w:val="en-GB"/>
        </w:rPr>
        <w:t>regarding</w:t>
      </w:r>
      <w:r w:rsidR="00491D60" w:rsidRPr="00B41192">
        <w:rPr>
          <w:rFonts w:ascii="Times New Roman" w:hAnsi="Times New Roman"/>
          <w:sz w:val="24"/>
          <w:lang w:val="en-GB"/>
        </w:rPr>
        <w:t xml:space="preserve"> </w:t>
      </w:r>
      <w:r w:rsidRPr="00B41192">
        <w:rPr>
          <w:rFonts w:ascii="Times New Roman" w:hAnsi="Times New Roman"/>
          <w:sz w:val="24"/>
          <w:lang w:val="en-GB"/>
        </w:rPr>
        <w:t xml:space="preserve">family firm sellers – they are often sellers in buyouts </w:t>
      </w:r>
      <w:r w:rsidR="00671AFE" w:rsidRPr="00B41192">
        <w:rPr>
          <w:rFonts w:ascii="Times New Roman" w:hAnsi="Times New Roman"/>
          <w:sz w:val="24"/>
          <w:lang w:val="en-GB"/>
        </w:rPr>
        <w:fldChar w:fldCharType="begin">
          <w:fldData xml:space="preserve">PEVuZE5vdGU+PENpdGU+PEF1dGhvcj5TY2hvbGVzPC9BdXRob3I+PFllYXI+MjAwNzwvWWVhcj48
UmVjTnVtPjQyNjk8L1JlY051bT48RGlzcGxheVRleHQ+KERlVGllbm5lLCAyMDEwOyBOaWVkZXJt
ZXllciwgSmFza2lld2ljeiwgJmFtcDsgS2xlaW4sIDIwMTA7IFNjaG9sZXMsIFdyaWdodCwgV2Vz
dGhlYWQsIEJ1cnJvd3MsICZhbXA7IEJydWluaW5nLCAyMDA3KTwvRGlzcGxheVRleHQ+PHJlY29y
ZD48cmVjLW51bWJlcj40MjY5PC9yZWMtbnVtYmVyPjxmb3JlaWduLWtleXM+PGtleSBhcHA9IkVO
IiBkYi1pZD0icjV3d2E5NWFsMHd4dGxlMHp4MjVlc2Z2cjk1OXA5OXZmOTBwIj40MjY5PC9rZXk+
PC9mb3JlaWduLWtleXM+PHJlZi10eXBlIG5hbWU9IkpvdXJuYWwgQXJ0aWNsZSI+MTc8L3JlZi10
eXBlPjxjb250cmlidXRvcnM+PGF1dGhvcnM+PGF1dGhvcj5TY2hvbGVzLCBNLjwvYXV0aG9yPjxh
dXRob3I+V3JpZ2h0LCBNLjwvYXV0aG9yPjxhdXRob3I+V2VzdGhlYWQsIFAuPC9hdXRob3I+PGF1
dGhvcj5CdXJyb3dzLCBBLjwvYXV0aG9yPjxhdXRob3I+QnJ1aW5pbmcsIEguPC9hdXRob3I+PC9h
dXRob3JzPjwvY29udHJpYnV0b3JzPjx0aXRsZXM+PHRpdGxlPkluZm9ybWF0aW9uIHNoYXJpbmcs
IHByaWNlIG5lZ290aWF0aW9uIGFuZCBtYW5hZ2VtZW50IGJ1eS1vdXRzIG9mIHByaXZhdGUgZmFt
aWx5LW93bmVkIGZpcm1zPC90aXRsZT48c2Vjb25kYXJ5LXRpdGxlPlNtYWxsIEJ1c2luZXNzIEVj
b25vbWljczwvc2Vjb25kYXJ5LXRpdGxlPjwvdGl0bGVzPjxwZXJpb2RpY2FsPjxmdWxsLXRpdGxl
PlNtYWxsIEJ1c2luZXNzIEVjb25vbWljczwvZnVsbC10aXRsZT48L3BlcmlvZGljYWw+PHBhZ2Vz
PjMyOS0zNDk8L3BhZ2VzPjx2b2x1bWU+Mjk8L3ZvbHVtZT48bnVtYmVyPjM8L251bWJlcj48ZGF0
ZXM+PHllYXI+MjAwNzwveWVhcj48L2RhdGVzPjx1cmxzPjwvdXJscz48L3JlY29yZD48L0NpdGU+
PENpdGU+PEF1dGhvcj5EZVRpZW5uZTwvQXV0aG9yPjxZZWFyPjIwMTA8L1llYXI+PFJlY051bT40
MjA5PC9SZWNOdW0+PHJlY29yZD48cmVjLW51bWJlcj40MjA5PC9yZWMtbnVtYmVyPjxmb3JlaWdu
LWtleXM+PGtleSBhcHA9IkVOIiBkYi1pZD0icjV3d2E5NWFsMHd4dGxlMHp4MjVlc2Z2cjk1OXA5
OXZmOTBwIj40MjA5PC9rZXk+PC9mb3JlaWduLWtleXM+PHJlZi10eXBlIG5hbWU9IkpvdXJuYWwg
QXJ0aWNsZSI+MTc8L3JlZi10eXBlPjxjb250cmlidXRvcnM+PGF1dGhvcnM+PGF1dGhvcj5EZVRp
ZW5uZSwgRC4gUi48L2F1dGhvcj48L2F1dGhvcnM+PC9jb250cmlidXRvcnM+PHRpdGxlcz48dGl0
bGU+RW50cmVwcmVuZXVyaWFsIGV4aXQgYXMgYSBjcml0aWNhbCBjb21wb25lbnQgb2YgdGhlIGVu
dHJlcHJlbmV1cmlhbCBwcm9jZXNzOiBUaGVvcmV0aWNhbCBkZXZlbG9wbWVudDwvdGl0bGU+PHNl
Y29uZGFyeS10aXRsZT5Kb3VybmFsIG9mIEJ1c2luZXNzIFZlbnR1cmluZzwvc2Vjb25kYXJ5LXRp
dGxlPjwvdGl0bGVzPjxwZXJpb2RpY2FsPjxmdWxsLXRpdGxlPkpvdXJuYWwgb2YgQnVzaW5lc3Mg
VmVudHVyaW5nPC9mdWxsLXRpdGxlPjwvcGVyaW9kaWNhbD48cGFnZXM+MjAzLTIxNTwvcGFnZXM+
PHZvbHVtZT4yNTwvdm9sdW1lPjxudW1iZXI+MjwvbnVtYmVyPjxkYXRlcz48eWVhcj4yMDEwPC95
ZWFyPjwvZGF0ZXM+PHVybHM+PC91cmxzPjwvcmVjb3JkPjwvQ2l0ZT48Q2l0ZT48QXV0aG9yPk5p
ZWRlcm1leWVyPC9BdXRob3I+PFllYXI+MjAxMDwvWWVhcj48UmVjTnVtPjM4ODE8L1JlY051bT48
cmVjb3JkPjxyZWMtbnVtYmVyPjM4ODE8L3JlYy1udW1iZXI+PGZvcmVpZ24ta2V5cz48a2V5IGFw
cD0iRU4iIGRiLWlkPSJyNXd3YTk1YWwwd3h0bGUwengyNWVzZnZyOTU5cDk5dmY5MHAiPjM4ODE8
L2tleT48L2ZvcmVpZ24ta2V5cz48cmVmLXR5cGUgbmFtZT0iSm91cm5hbCBBcnRpY2xlIj4xNzwv
cmVmLXR5cGU+PGNvbnRyaWJ1dG9ycz48YXV0aG9ycz48YXV0aG9yPkMuIE5pZWRlcm1leWVyPC9h
dXRob3I+PGF1dGhvcj5QLiBKYXNraWV3aWN6PC9hdXRob3I+PGF1dGhvcj5TLiBCLiBLbGVpbjwv
YXV0aG9yPjwvYXV0aG9ycz48L2NvbnRyaWJ1dG9ycz48dGl0bGVzPjx0aXRsZT4mYXBvcztDYW4m
YXBvczt0IGdldCBubyBzYXRpc2ZhY3Rpb24/JmFwb3M7IEV2YWx1YXRpbmcgdGhlIHNhbGUgb2Yg
dGhlIGZhbWlseSBidXNpbmVzcyBmcm9tIHRoZSBmYW1pbHkmYXBvcztzIHBlcnNwZWN0aXYgYW5k
IGRlcml2aW5nIGltcGxpY2F0aW9ucyBmb3IgbmV3IHZlbnR1cmUgYWN0aXZpdGllczwvdGl0bGU+
PHNlY29uZGFyeS10aXRsZT5FbnRyZXByZW5ldXJzaGlwIGFuZCBSZWdpb25hbCBEZXZlbG9wbWVu
dDwvc2Vjb25kYXJ5LXRpdGxlPjwvdGl0bGVzPjxwZXJpb2RpY2FsPjxmdWxsLXRpdGxlPkVudHJl
cHJlbmV1cnNoaXAgYW5kIFJlZ2lvbmFsIERldmVsb3BtZW50PC9mdWxsLXRpdGxlPjwvcGVyaW9k
aWNhbD48cGFnZXM+MjkzLTMyMDwvcGFnZXM+PHZvbHVtZT4yMjwvdm9sdW1lPjxudW1iZXI+My00
PC9udW1iZXI+PGRhdGVzPjx5ZWFyPjIwMTA8L3llYXI+PC9kYXRlcz48dXJscz48L3VybHM+PC9y
ZWNvcmQ+PC9DaXRlPjwvRW5kTm90ZT5=
</w:fldData>
        </w:fldChar>
      </w:r>
      <w:r w:rsidR="00E97EB3" w:rsidRPr="00B41192">
        <w:rPr>
          <w:rFonts w:ascii="Times New Roman" w:hAnsi="Times New Roman"/>
          <w:sz w:val="24"/>
          <w:lang w:val="en-GB"/>
        </w:rPr>
        <w:instrText xml:space="preserve"> ADDIN EN.CITE </w:instrText>
      </w:r>
      <w:r w:rsidR="00E97EB3" w:rsidRPr="00B41192">
        <w:rPr>
          <w:rFonts w:ascii="Times New Roman" w:hAnsi="Times New Roman"/>
          <w:sz w:val="24"/>
          <w:lang w:val="en-GB"/>
        </w:rPr>
        <w:fldChar w:fldCharType="begin">
          <w:fldData xml:space="preserve">PEVuZE5vdGU+PENpdGU+PEF1dGhvcj5TY2hvbGVzPC9BdXRob3I+PFllYXI+MjAwNzwvWWVhcj48
UmVjTnVtPjQyNjk8L1JlY051bT48RGlzcGxheVRleHQ+KERlVGllbm5lLCAyMDEwOyBOaWVkZXJt
ZXllciwgSmFza2lld2ljeiwgJmFtcDsgS2xlaW4sIDIwMTA7IFNjaG9sZXMsIFdyaWdodCwgV2Vz
dGhlYWQsIEJ1cnJvd3MsICZhbXA7IEJydWluaW5nLCAyMDA3KTwvRGlzcGxheVRleHQ+PHJlY29y
ZD48cmVjLW51bWJlcj40MjY5PC9yZWMtbnVtYmVyPjxmb3JlaWduLWtleXM+PGtleSBhcHA9IkVO
IiBkYi1pZD0icjV3d2E5NWFsMHd4dGxlMHp4MjVlc2Z2cjk1OXA5OXZmOTBwIj40MjY5PC9rZXk+
PC9mb3JlaWduLWtleXM+PHJlZi10eXBlIG5hbWU9IkpvdXJuYWwgQXJ0aWNsZSI+MTc8L3JlZi10
eXBlPjxjb250cmlidXRvcnM+PGF1dGhvcnM+PGF1dGhvcj5TY2hvbGVzLCBNLjwvYXV0aG9yPjxh
dXRob3I+V3JpZ2h0LCBNLjwvYXV0aG9yPjxhdXRob3I+V2VzdGhlYWQsIFAuPC9hdXRob3I+PGF1
dGhvcj5CdXJyb3dzLCBBLjwvYXV0aG9yPjxhdXRob3I+QnJ1aW5pbmcsIEguPC9hdXRob3I+PC9h
dXRob3JzPjwvY29udHJpYnV0b3JzPjx0aXRsZXM+PHRpdGxlPkluZm9ybWF0aW9uIHNoYXJpbmcs
IHByaWNlIG5lZ290aWF0aW9uIGFuZCBtYW5hZ2VtZW50IGJ1eS1vdXRzIG9mIHByaXZhdGUgZmFt
aWx5LW93bmVkIGZpcm1zPC90aXRsZT48c2Vjb25kYXJ5LXRpdGxlPlNtYWxsIEJ1c2luZXNzIEVj
b25vbWljczwvc2Vjb25kYXJ5LXRpdGxlPjwvdGl0bGVzPjxwZXJpb2RpY2FsPjxmdWxsLXRpdGxl
PlNtYWxsIEJ1c2luZXNzIEVjb25vbWljczwvZnVsbC10aXRsZT48L3BlcmlvZGljYWw+PHBhZ2Vz
PjMyOS0zNDk8L3BhZ2VzPjx2b2x1bWU+Mjk8L3ZvbHVtZT48bnVtYmVyPjM8L251bWJlcj48ZGF0
ZXM+PHllYXI+MjAwNzwveWVhcj48L2RhdGVzPjx1cmxzPjwvdXJscz48L3JlY29yZD48L0NpdGU+
PENpdGU+PEF1dGhvcj5EZVRpZW5uZTwvQXV0aG9yPjxZZWFyPjIwMTA8L1llYXI+PFJlY051bT40
MjA5PC9SZWNOdW0+PHJlY29yZD48cmVjLW51bWJlcj40MjA5PC9yZWMtbnVtYmVyPjxmb3JlaWdu
LWtleXM+PGtleSBhcHA9IkVOIiBkYi1pZD0icjV3d2E5NWFsMHd4dGxlMHp4MjVlc2Z2cjk1OXA5
OXZmOTBwIj40MjA5PC9rZXk+PC9mb3JlaWduLWtleXM+PHJlZi10eXBlIG5hbWU9IkpvdXJuYWwg
QXJ0aWNsZSI+MTc8L3JlZi10eXBlPjxjb250cmlidXRvcnM+PGF1dGhvcnM+PGF1dGhvcj5EZVRp
ZW5uZSwgRC4gUi48L2F1dGhvcj48L2F1dGhvcnM+PC9jb250cmlidXRvcnM+PHRpdGxlcz48dGl0
bGU+RW50cmVwcmVuZXVyaWFsIGV4aXQgYXMgYSBjcml0aWNhbCBjb21wb25lbnQgb2YgdGhlIGVu
dHJlcHJlbmV1cmlhbCBwcm9jZXNzOiBUaGVvcmV0aWNhbCBkZXZlbG9wbWVudDwvdGl0bGU+PHNl
Y29uZGFyeS10aXRsZT5Kb3VybmFsIG9mIEJ1c2luZXNzIFZlbnR1cmluZzwvc2Vjb25kYXJ5LXRp
dGxlPjwvdGl0bGVzPjxwZXJpb2RpY2FsPjxmdWxsLXRpdGxlPkpvdXJuYWwgb2YgQnVzaW5lc3Mg
VmVudHVyaW5nPC9mdWxsLXRpdGxlPjwvcGVyaW9kaWNhbD48cGFnZXM+MjAzLTIxNTwvcGFnZXM+
PHZvbHVtZT4yNTwvdm9sdW1lPjxudW1iZXI+MjwvbnVtYmVyPjxkYXRlcz48eWVhcj4yMDEwPC95
ZWFyPjwvZGF0ZXM+PHVybHM+PC91cmxzPjwvcmVjb3JkPjwvQ2l0ZT48Q2l0ZT48QXV0aG9yPk5p
ZWRlcm1leWVyPC9BdXRob3I+PFllYXI+MjAxMDwvWWVhcj48UmVjTnVtPjM4ODE8L1JlY051bT48
cmVjb3JkPjxyZWMtbnVtYmVyPjM4ODE8L3JlYy1udW1iZXI+PGZvcmVpZ24ta2V5cz48a2V5IGFw
cD0iRU4iIGRiLWlkPSJyNXd3YTk1YWwwd3h0bGUwengyNWVzZnZyOTU5cDk5dmY5MHAiPjM4ODE8
L2tleT48L2ZvcmVpZ24ta2V5cz48cmVmLXR5cGUgbmFtZT0iSm91cm5hbCBBcnRpY2xlIj4xNzwv
cmVmLXR5cGU+PGNvbnRyaWJ1dG9ycz48YXV0aG9ycz48YXV0aG9yPkMuIE5pZWRlcm1leWVyPC9h
dXRob3I+PGF1dGhvcj5QLiBKYXNraWV3aWN6PC9hdXRob3I+PGF1dGhvcj5TLiBCLiBLbGVpbjwv
YXV0aG9yPjwvYXV0aG9ycz48L2NvbnRyaWJ1dG9ycz48dGl0bGVzPjx0aXRsZT4mYXBvcztDYW4m
YXBvczt0IGdldCBubyBzYXRpc2ZhY3Rpb24/JmFwb3M7IEV2YWx1YXRpbmcgdGhlIHNhbGUgb2Yg
dGhlIGZhbWlseSBidXNpbmVzcyBmcm9tIHRoZSBmYW1pbHkmYXBvcztzIHBlcnNwZWN0aXYgYW5k
IGRlcml2aW5nIGltcGxpY2F0aW9ucyBmb3IgbmV3IHZlbnR1cmUgYWN0aXZpdGllczwvdGl0bGU+
PHNlY29uZGFyeS10aXRsZT5FbnRyZXByZW5ldXJzaGlwIGFuZCBSZWdpb25hbCBEZXZlbG9wbWVu
dDwvc2Vjb25kYXJ5LXRpdGxlPjwvdGl0bGVzPjxwZXJpb2RpY2FsPjxmdWxsLXRpdGxlPkVudHJl
cHJlbmV1cnNoaXAgYW5kIFJlZ2lvbmFsIERldmVsb3BtZW50PC9mdWxsLXRpdGxlPjwvcGVyaW9k
aWNhbD48cGFnZXM+MjkzLTMyMDwvcGFnZXM+PHZvbHVtZT4yMjwvdm9sdW1lPjxudW1iZXI+My00
PC9udW1iZXI+PGRhdGVzPjx5ZWFyPjIwMTA8L3llYXI+PC9kYXRlcz48dXJscz48L3VybHM+PC9y
ZWNvcmQ+PC9DaXRlPjwvRW5kTm90ZT5=
</w:fldData>
        </w:fldChar>
      </w:r>
      <w:r w:rsidR="00E97EB3" w:rsidRPr="00B41192">
        <w:rPr>
          <w:rFonts w:ascii="Times New Roman" w:hAnsi="Times New Roman"/>
          <w:sz w:val="24"/>
          <w:lang w:val="en-GB"/>
        </w:rPr>
        <w:instrText xml:space="preserve"> ADDIN EN.CITE.DATA </w:instrText>
      </w:r>
      <w:r w:rsidR="00E97EB3" w:rsidRPr="00B41192">
        <w:rPr>
          <w:rFonts w:ascii="Times New Roman" w:hAnsi="Times New Roman"/>
          <w:sz w:val="24"/>
          <w:lang w:val="en-GB"/>
        </w:rPr>
      </w:r>
      <w:r w:rsidR="00E97EB3" w:rsidRPr="00B41192">
        <w:rPr>
          <w:rFonts w:ascii="Times New Roman" w:hAnsi="Times New Roman"/>
          <w:sz w:val="24"/>
          <w:lang w:val="en-GB"/>
        </w:rPr>
        <w:fldChar w:fldCharType="end"/>
      </w:r>
      <w:r w:rsidR="00671AFE" w:rsidRPr="00B41192">
        <w:rPr>
          <w:rFonts w:ascii="Times New Roman" w:hAnsi="Times New Roman"/>
          <w:sz w:val="24"/>
          <w:lang w:val="en-GB"/>
        </w:rPr>
      </w:r>
      <w:r w:rsidR="00671AFE" w:rsidRPr="00B41192">
        <w:rPr>
          <w:rFonts w:ascii="Times New Roman" w:hAnsi="Times New Roman"/>
          <w:sz w:val="24"/>
          <w:lang w:val="en-GB"/>
        </w:rPr>
        <w:fldChar w:fldCharType="separate"/>
      </w:r>
      <w:r w:rsidR="00E97EB3" w:rsidRPr="00B41192">
        <w:rPr>
          <w:rFonts w:ascii="Times New Roman" w:hAnsi="Times New Roman"/>
          <w:noProof/>
          <w:sz w:val="24"/>
          <w:lang w:val="en-GB"/>
        </w:rPr>
        <w:t>(</w:t>
      </w:r>
      <w:hyperlink w:anchor="_ENREF_26" w:tooltip="DeTienne, 2010 #4209" w:history="1">
        <w:r w:rsidR="00E97EB3" w:rsidRPr="00B41192">
          <w:rPr>
            <w:rFonts w:ascii="Times New Roman" w:hAnsi="Times New Roman"/>
            <w:noProof/>
            <w:sz w:val="24"/>
            <w:lang w:val="en-GB"/>
          </w:rPr>
          <w:t>DeTienne, 2010</w:t>
        </w:r>
      </w:hyperlink>
      <w:r w:rsidR="00E97EB3" w:rsidRPr="00B41192">
        <w:rPr>
          <w:rFonts w:ascii="Times New Roman" w:hAnsi="Times New Roman"/>
          <w:noProof/>
          <w:sz w:val="24"/>
          <w:lang w:val="en-GB"/>
        </w:rPr>
        <w:t xml:space="preserve">; </w:t>
      </w:r>
      <w:hyperlink w:anchor="_ENREF_80" w:tooltip="Niedermeyer, 2010 #3881" w:history="1">
        <w:r w:rsidR="00E97EB3" w:rsidRPr="00B41192">
          <w:rPr>
            <w:rFonts w:ascii="Times New Roman" w:hAnsi="Times New Roman"/>
            <w:noProof/>
            <w:sz w:val="24"/>
            <w:lang w:val="en-GB"/>
          </w:rPr>
          <w:t>Niedermeyer, Jaskiewicz, &amp; Klein, 2010</w:t>
        </w:r>
      </w:hyperlink>
      <w:r w:rsidR="00E97EB3" w:rsidRPr="00B41192">
        <w:rPr>
          <w:rFonts w:ascii="Times New Roman" w:hAnsi="Times New Roman"/>
          <w:noProof/>
          <w:sz w:val="24"/>
          <w:lang w:val="en-GB"/>
        </w:rPr>
        <w:t xml:space="preserve">; </w:t>
      </w:r>
      <w:hyperlink w:anchor="_ENREF_96" w:tooltip="Scholes, 2007 #4269" w:history="1">
        <w:r w:rsidR="00E97EB3" w:rsidRPr="00B41192">
          <w:rPr>
            <w:rFonts w:ascii="Times New Roman" w:hAnsi="Times New Roman"/>
            <w:noProof/>
            <w:sz w:val="24"/>
            <w:lang w:val="en-GB"/>
          </w:rPr>
          <w:t>Scholes, Wright, Westhead, Burrows, &amp; Bruining, 2007</w:t>
        </w:r>
      </w:hyperlink>
      <w:r w:rsidR="00E97EB3"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xml:space="preserve">. Family firms prioritize non-financial goals that help to fulfil their need for socio-emotional wealth (SEW) </w:t>
      </w:r>
      <w:r w:rsidR="002975FE" w:rsidRPr="00B41192">
        <w:rPr>
          <w:rFonts w:ascii="Times New Roman" w:hAnsi="Times New Roman"/>
          <w:sz w:val="24"/>
          <w:lang w:val="en-GB"/>
        </w:rPr>
        <w:t>that</w:t>
      </w:r>
      <w:r w:rsidRPr="00B41192">
        <w:rPr>
          <w:rFonts w:ascii="Times New Roman" w:hAnsi="Times New Roman"/>
          <w:sz w:val="24"/>
          <w:lang w:val="en-GB"/>
        </w:rPr>
        <w:t xml:space="preserve"> guide</w:t>
      </w:r>
      <w:r w:rsidR="002975FE" w:rsidRPr="00B41192">
        <w:rPr>
          <w:rFonts w:ascii="Times New Roman" w:hAnsi="Times New Roman"/>
          <w:sz w:val="24"/>
          <w:lang w:val="en-GB"/>
        </w:rPr>
        <w:t>s</w:t>
      </w:r>
      <w:r w:rsidRPr="00B41192">
        <w:rPr>
          <w:rFonts w:ascii="Times New Roman" w:hAnsi="Times New Roman"/>
          <w:sz w:val="24"/>
          <w:lang w:val="en-GB"/>
        </w:rPr>
        <w:t xml:space="preserve"> family firm behavior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&lt;EndNote&gt;&lt;Cite&gt;&lt;Author&gt;Gómez-Mejía&lt;/Author&gt;&lt;Year&gt;2007&lt;/Year&gt;&lt;RecNum&gt;2662&lt;/RecNum&gt;&lt;Prefix&gt;e.g.`, &lt;/Prefix&gt;&lt;DisplayText&gt;(e.g., Gómez-Mejía, Haynes, Núñez-Nickel, Jacobson, &amp;amp; Moyano-Fuentes, 2007; Zellweger, Kellermanns, Chrisman, &amp;amp; Chua, 2012)&lt;/DisplayText&gt;&lt;record&gt;&lt;rec-number&gt;2662&lt;/rec-number&gt;&lt;foreign-keys&gt;&lt;key app="EN" db-id="r5wwa95al0wxtle0zx25esfvr959p99vf90p"&gt;2662&lt;/key&gt;&lt;/foreign-keys&gt;&lt;ref-type name="Journal Article"&gt;17&lt;/ref-type&gt;&lt;contributors&gt;&lt;authors&gt;&lt;author&gt;Gómez-Mejía, Luis R&lt;/author&gt;&lt;author&gt;K. T. Haynes&lt;/author&gt;&lt;author&gt;M. Núñez-Nickel&lt;/author&gt;&lt;author&gt;Kathyrn J. L. Jacobson&lt;/author&gt;&lt;author&gt;HJ. Moyano-Fuentes&lt;/author&gt;&lt;/authors&gt;&lt;/contributors&gt;&lt;titles&gt;&lt;title&gt;Socioemotional wealth and business risk in family-controlled firms: Evidence from Spanish olive oil mills&lt;/title&gt;&lt;secondary-title&gt;Administrative Science Quarterly&lt;/secondary-title&gt;&lt;/titles&gt;&lt;periodical&gt;&lt;full-title&gt;Administrative Science Quarterly&lt;/full-title&gt;&lt;/periodical&gt;&lt;pages&gt;106-137&lt;/pages&gt;&lt;volume&gt;52&lt;/volume&gt;&lt;number&gt;1&lt;/number&gt;&lt;dates&gt;&lt;year&gt;2007&lt;/year&gt;&lt;/dates&gt;&lt;urls&gt;&lt;/urls&gt;&lt;/record&gt;&lt;/Cite&gt;&lt;Cite&gt;&lt;Author&gt;Zellweger&lt;/Author&gt;&lt;Year&gt;2012&lt;/Year&gt;&lt;RecNum&gt;3842&lt;/RecNum&gt;&lt;record&gt;&lt;rec-number&gt;3842&lt;/rec-number&gt;&lt;foreign-keys&gt;&lt;key app="EN" db-id="r5wwa95al0wxtle0zx25esfvr959p99vf90p"&gt;3842&lt;/key&gt;&lt;/foreign-keys&gt;&lt;ref-type name="Journal Article"&gt;17&lt;/ref-type&gt;&lt;contributors&gt;&lt;authors&gt;&lt;author&gt;Thomas M. Zellweger&lt;/author&gt;&lt;author&gt;F. W. Kellermanns&lt;/author&gt;&lt;author&gt;Chrisman, J.J.&lt;/author&gt;&lt;author&gt;Chua, J.H&lt;/author&gt;&lt;/authors&gt;&lt;/contributors&gt;&lt;titles&gt;&lt;title&gt;Family control and family firm valuation by family CEOs: The importance of intentions for transgenerational control&lt;/title&gt;&lt;secondary-title&gt;Organization Science&lt;/secondary-title&gt;&lt;/titles&gt;&lt;periodical&gt;&lt;full-title&gt;Organization Science&lt;/full-title&gt;&lt;/periodical&gt;&lt;pages&gt;851-868&lt;/pages&gt;&lt;volume&gt;23&lt;/volume&gt;&lt;number&gt;3&lt;/number&gt;&lt;dates&gt;&lt;year&gt;2012&lt;/year&gt;&lt;/dates&gt;&lt;urls&gt;&lt;/urls&gt;&lt;/record&gt;&lt;/Cite&gt;&lt;/EndNote&gt;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 xml:space="preserve">(e.g., </w:t>
      </w:r>
      <w:hyperlink w:anchor="_ENREF_38" w:tooltip="Gómez-Mejía, 2007 #2662" w:history="1">
        <w:r w:rsidR="00E97EB3" w:rsidRPr="00B41192">
          <w:rPr>
            <w:rFonts w:ascii="Times New Roman" w:hAnsi="Times New Roman"/>
            <w:noProof/>
            <w:sz w:val="24"/>
            <w:lang w:val="en-GB"/>
          </w:rPr>
          <w:t>Gómez-Mejía, Haynes, Núñez-Nickel, Jacobson, &amp; Moyano-Fuentes, 2007</w:t>
        </w:r>
      </w:hyperlink>
      <w:r w:rsidR="00671AFE" w:rsidRPr="00B41192">
        <w:rPr>
          <w:rFonts w:ascii="Times New Roman" w:hAnsi="Times New Roman"/>
          <w:noProof/>
          <w:sz w:val="24"/>
          <w:lang w:val="en-GB"/>
        </w:rPr>
        <w:t xml:space="preserve">; </w:t>
      </w:r>
      <w:hyperlink w:anchor="_ENREF_112" w:tooltip="Zellweger, 2012 #3842" w:history="1">
        <w:r w:rsidR="00E97EB3" w:rsidRPr="00B41192">
          <w:rPr>
            <w:rFonts w:ascii="Times New Roman" w:hAnsi="Times New Roman"/>
            <w:noProof/>
            <w:sz w:val="24"/>
            <w:lang w:val="en-GB"/>
          </w:rPr>
          <w:t>Zellweger, Kellermanns, Chrisman, &amp; Chua, 2012</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w:t>
      </w:r>
      <w:r w:rsidRPr="00B41192">
        <w:rPr>
          <w:rFonts w:ascii="Times-Roman" w:hAnsi="Times-Roman" w:cs="Times-Roman"/>
          <w:sz w:val="24"/>
        </w:rPr>
        <w:t xml:space="preserve"> </w:t>
      </w:r>
      <w:r w:rsidR="00F611F9" w:rsidRPr="00B41192">
        <w:rPr>
          <w:rFonts w:ascii="Times-Roman" w:hAnsi="Times-Roman" w:cs="Times-Roman"/>
          <w:sz w:val="24"/>
        </w:rPr>
        <w:t>D</w:t>
      </w:r>
      <w:r w:rsidRPr="00B41192">
        <w:rPr>
          <w:rFonts w:ascii="Times-Roman" w:hAnsi="Times-Roman" w:cs="Times-Roman"/>
          <w:sz w:val="24"/>
        </w:rPr>
        <w:t>ue to SEW</w:t>
      </w:r>
      <w:r w:rsidR="00F611F9" w:rsidRPr="00B41192">
        <w:rPr>
          <w:rFonts w:ascii="Times-Roman" w:hAnsi="Times-Roman" w:cs="Times-Roman"/>
          <w:sz w:val="24"/>
        </w:rPr>
        <w:t>,</w:t>
      </w:r>
      <w:r w:rsidRPr="00B41192">
        <w:rPr>
          <w:rFonts w:ascii="Times-Roman" w:hAnsi="Times-Roman" w:cs="Times-Roman"/>
          <w:sz w:val="24"/>
        </w:rPr>
        <w:t xml:space="preserve"> </w:t>
      </w:r>
      <w:r w:rsidR="002975FE" w:rsidRPr="00B41192">
        <w:rPr>
          <w:rFonts w:ascii="Times-Roman" w:hAnsi="Times-Roman" w:cs="Times-Roman"/>
          <w:sz w:val="24"/>
        </w:rPr>
        <w:t xml:space="preserve">family firm </w:t>
      </w:r>
      <w:r w:rsidRPr="00B41192">
        <w:rPr>
          <w:rFonts w:ascii="Times-Roman" w:hAnsi="Times-Roman" w:cs="Times-Roman"/>
          <w:sz w:val="24"/>
        </w:rPr>
        <w:t xml:space="preserve">sellers make conscious selection decisions about PE firms as transaction partners, in which the relationship or affective dimension plays a key role </w:t>
      </w:r>
      <w:r w:rsidR="00671AFE" w:rsidRPr="00B41192">
        <w:rPr>
          <w:rFonts w:ascii="Times-Roman" w:hAnsi="Times-Roman" w:cs="Times-Roman"/>
          <w:sz w:val="24"/>
        </w:rPr>
        <w:fldChar w:fldCharType="begin"/>
      </w:r>
      <w:r w:rsidR="00671AFE" w:rsidRPr="00B41192">
        <w:rPr>
          <w:rFonts w:ascii="Times-Roman" w:hAnsi="Times-Roman" w:cs="Times-Roman"/>
          <w:sz w:val="24"/>
        </w:rPr>
        <w:instrText xml:space="preserve"> ADDIN EN.CITE &lt;EndNote&gt;&lt;Cite&gt;&lt;Author&gt;Tappeiner&lt;/Author&gt;&lt;Year&gt;2012&lt;/Year&gt;&lt;RecNum&gt;4538&lt;/RecNum&gt;&lt;DisplayText&gt;(Tappeiner, Howorth, Achleitner, &amp;amp; Schraml, 2012)&lt;/DisplayText&gt;&lt;record&gt;&lt;rec-number&gt;4538&lt;/rec-number&gt;&lt;foreign-keys&gt;&lt;key app="EN" db-id="r5wwa95al0wxtle0zx25esfvr959p99vf90p"&gt;4538&lt;/key&gt;&lt;/foreign-keys&gt;&lt;ref-type name="Journal Article"&gt;17&lt;/ref-type&gt;&lt;contributors&gt;&lt;authors&gt;&lt;author&gt;Tappeiner, F.&lt;/author&gt;&lt;author&gt;Howorth, C.&lt;/author&gt;&lt;author&gt;Achleitner, A.-K.&lt;/author&gt;&lt;author&gt;Schraml, S.&lt;/author&gt;&lt;/authors&gt;&lt;/contributors&gt;&lt;titles&gt;&lt;title&gt;Demand for private equity minority investments: A study of large family firms&lt;/title&gt;&lt;secondary-title&gt;Journal of Family Business Strategy&lt;/secondary-title&gt;&lt;/titles&gt;&lt;periodical&gt;&lt;full-title&gt;Journal of Family Business Strategy&lt;/full-title&gt;&lt;/periodical&gt;&lt;pages&gt;38-51&lt;/pages&gt;&lt;volume&gt;3&lt;/volume&gt;&lt;number&gt;1&lt;/number&gt;&lt;dates&gt;&lt;year&gt;2012&lt;/year&gt;&lt;/dates&gt;&lt;urls&gt;&lt;/urls&gt;&lt;/record&gt;&lt;/Cite&gt;&lt;/EndNote&gt;</w:instrText>
      </w:r>
      <w:r w:rsidR="00671AFE" w:rsidRPr="00B41192">
        <w:rPr>
          <w:rFonts w:ascii="Times-Roman" w:hAnsi="Times-Roman" w:cs="Times-Roman"/>
          <w:sz w:val="24"/>
        </w:rPr>
        <w:fldChar w:fldCharType="separate"/>
      </w:r>
      <w:r w:rsidR="00671AFE" w:rsidRPr="00B41192">
        <w:rPr>
          <w:rFonts w:ascii="Times-Roman" w:hAnsi="Times-Roman" w:cs="Times-Roman"/>
          <w:noProof/>
          <w:sz w:val="24"/>
        </w:rPr>
        <w:t>(</w:t>
      </w:r>
      <w:hyperlink w:anchor="_ENREF_103" w:tooltip="Tappeiner, 2012 #4538" w:history="1">
        <w:r w:rsidR="00E97EB3" w:rsidRPr="00B41192">
          <w:rPr>
            <w:rFonts w:ascii="Times-Roman" w:hAnsi="Times-Roman" w:cs="Times-Roman"/>
            <w:noProof/>
            <w:sz w:val="24"/>
          </w:rPr>
          <w:t>Tappeiner, Howorth, Achleitner, &amp; Schraml, 2012</w:t>
        </w:r>
      </w:hyperlink>
      <w:r w:rsidR="00671AFE" w:rsidRPr="00B41192">
        <w:rPr>
          <w:rFonts w:ascii="Times-Roman" w:hAnsi="Times-Roman" w:cs="Times-Roman"/>
          <w:noProof/>
          <w:sz w:val="24"/>
        </w:rPr>
        <w:t>)</w:t>
      </w:r>
      <w:r w:rsidR="00671AFE" w:rsidRPr="00B41192">
        <w:rPr>
          <w:rFonts w:ascii="Times-Roman" w:hAnsi="Times-Roman" w:cs="Times-Roman"/>
          <w:sz w:val="24"/>
        </w:rPr>
        <w:fldChar w:fldCharType="end"/>
      </w:r>
      <w:r w:rsidRPr="00B41192">
        <w:rPr>
          <w:rFonts w:ascii="Times-Roman" w:hAnsi="Times-Roman" w:cs="Times-Roman"/>
          <w:sz w:val="24"/>
        </w:rPr>
        <w:t xml:space="preserve">. In this regard, family sellers </w:t>
      </w:r>
      <w:r w:rsidRPr="00B41192">
        <w:rPr>
          <w:rFonts w:ascii="Times-Roman" w:hAnsi="Times-Roman" w:cs="Times-Roman"/>
          <w:sz w:val="24"/>
        </w:rPr>
        <w:lastRenderedPageBreak/>
        <w:t>could constitute a class of buyout sellers for whom the relationship with a potential buyer is even more important than for non-family sellers.</w:t>
      </w:r>
      <w:r w:rsidR="00C326F1" w:rsidRPr="00B41192">
        <w:rPr>
          <w:rFonts w:ascii="Times-Roman" w:hAnsi="Times-Roman" w:cs="Times-Roman"/>
          <w:sz w:val="24"/>
        </w:rPr>
        <w:t xml:space="preserve"> W</w:t>
      </w:r>
      <w:r w:rsidR="00C326F1" w:rsidRPr="00B41192">
        <w:rPr>
          <w:rFonts w:ascii="Times-Roman" w:hAnsi="Times-Roman" w:cs="Times-Roman"/>
          <w:sz w:val="24"/>
          <w:lang w:val="en-GB"/>
        </w:rPr>
        <w:t xml:space="preserve">hile sellers may be committed to a deal with a particular PE firm, the PE buyer </w:t>
      </w:r>
      <w:r w:rsidR="002811DC" w:rsidRPr="00B41192">
        <w:rPr>
          <w:rFonts w:ascii="Times-Roman" w:hAnsi="Times-Roman" w:cs="Times-Roman"/>
          <w:sz w:val="24"/>
          <w:lang w:val="en-GB"/>
        </w:rPr>
        <w:t xml:space="preserve">who is typically focused on financial returns </w:t>
      </w:r>
      <w:r w:rsidR="00C326F1" w:rsidRPr="00B41192">
        <w:rPr>
          <w:rFonts w:ascii="Times-Roman" w:hAnsi="Times-Roman" w:cs="Times-Roman"/>
          <w:sz w:val="24"/>
          <w:lang w:val="en-GB"/>
        </w:rPr>
        <w:t>needs to perceive such commitment on the part of sellers if they are to invest costly effort in the process.</w:t>
      </w:r>
      <w:r w:rsidR="00F41D8A" w:rsidRPr="00B41192">
        <w:rPr>
          <w:rFonts w:ascii="Times-Roman" w:hAnsi="Times-Roman" w:cs="Times-Roman"/>
          <w:sz w:val="24"/>
          <w:lang w:val="en-GB"/>
        </w:rPr>
        <w:t xml:space="preserve"> Indeed, </w:t>
      </w:r>
      <w:r w:rsidR="00C326F1" w:rsidRPr="00B41192">
        <w:rPr>
          <w:rFonts w:ascii="Times-Roman" w:hAnsi="Times-Roman" w:cs="Times-Roman"/>
          <w:sz w:val="24"/>
          <w:lang w:val="en-GB"/>
        </w:rPr>
        <w:t xml:space="preserve">buyers need to perceive that the seller is committed to selling the company. </w:t>
      </w:r>
      <w:r w:rsidR="00F41D8A" w:rsidRPr="00B41192">
        <w:rPr>
          <w:rFonts w:ascii="Times-Roman" w:hAnsi="Times-Roman" w:cs="Times-Roman"/>
          <w:sz w:val="24"/>
          <w:lang w:val="en-GB"/>
        </w:rPr>
        <w:t>This may be particularly critical when dealing with f</w:t>
      </w:r>
      <w:r w:rsidR="00C326F1" w:rsidRPr="00B41192">
        <w:rPr>
          <w:rFonts w:ascii="Times-Roman" w:hAnsi="Times-Roman" w:cs="Times-Roman"/>
          <w:sz w:val="24"/>
          <w:lang w:val="en-GB"/>
        </w:rPr>
        <w:t>amily firm sellers</w:t>
      </w:r>
      <w:r w:rsidR="00F41D8A" w:rsidRPr="00B41192">
        <w:rPr>
          <w:rFonts w:ascii="Times-Roman" w:hAnsi="Times-Roman" w:cs="Times-Roman"/>
          <w:sz w:val="24"/>
          <w:lang w:val="en-GB"/>
        </w:rPr>
        <w:t xml:space="preserve">, who might </w:t>
      </w:r>
      <w:r w:rsidR="00C326F1" w:rsidRPr="00B41192">
        <w:rPr>
          <w:rFonts w:ascii="Times-Roman" w:hAnsi="Times-Roman" w:cs="Times-Roman"/>
          <w:sz w:val="24"/>
          <w:lang w:val="en-GB"/>
        </w:rPr>
        <w:t>be</w:t>
      </w:r>
      <w:r w:rsidR="00F41D8A" w:rsidRPr="00B41192">
        <w:rPr>
          <w:rFonts w:ascii="Times-Roman" w:hAnsi="Times-Roman" w:cs="Times-Roman"/>
          <w:sz w:val="24"/>
          <w:lang w:val="en-GB"/>
        </w:rPr>
        <w:t xml:space="preserve"> more</w:t>
      </w:r>
      <w:r w:rsidR="00C326F1" w:rsidRPr="00B41192">
        <w:rPr>
          <w:rFonts w:ascii="Times-Roman" w:hAnsi="Times-Roman" w:cs="Times-Roman"/>
          <w:sz w:val="24"/>
          <w:lang w:val="en-GB"/>
        </w:rPr>
        <w:t xml:space="preserve"> reluctant for emotional reasons to sell the business. </w:t>
      </w:r>
      <w:r w:rsidR="009F6C72" w:rsidRPr="00B41192">
        <w:rPr>
          <w:rFonts w:ascii="Times-Roman" w:hAnsi="Times-Roman" w:cs="Times-Roman"/>
          <w:sz w:val="24"/>
        </w:rPr>
        <w:t xml:space="preserve">While some advances in understanding the role of relational factors in PE buyouts have been made </w:t>
      </w:r>
      <w:r w:rsidR="00671AFE" w:rsidRPr="00B41192">
        <w:rPr>
          <w:rFonts w:ascii="Times-Roman" w:hAnsi="Times-Roman" w:cs="Times-Roman"/>
          <w:sz w:val="24"/>
        </w:rPr>
        <w:fldChar w:fldCharType="begin"/>
      </w:r>
      <w:r w:rsidR="00671AFE" w:rsidRPr="00B41192">
        <w:rPr>
          <w:rFonts w:ascii="Times-Roman" w:hAnsi="Times-Roman" w:cs="Times-Roman"/>
          <w:sz w:val="24"/>
        </w:rPr>
        <w:instrText xml:space="preserve"> ADDIN EN.CITE &lt;EndNote&gt;&lt;Cite&gt;&lt;Author&gt;De Clercq&lt;/Author&gt;&lt;Year&gt;2006&lt;/Year&gt;&lt;RecNum&gt;4201&lt;/RecNum&gt;&lt;DisplayText&gt;(De Clercq &amp;amp; Sapienza, 2006; Howorth, Westhead, &amp;amp; Wright, 2004)&lt;/DisplayText&gt;&lt;record&gt;&lt;rec-number&gt;4201&lt;/rec-number&gt;&lt;foreign-keys&gt;&lt;key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Cite&gt;&lt;Author&gt;Howorth&lt;/Author&gt;&lt;Year&gt;2004&lt;/Year&gt;&lt;RecNum&gt;2897&lt;/RecNum&gt;&lt;record&gt;&lt;rec-number&gt;2897&lt;/rec-number&gt;&lt;foreign-keys&gt;&lt;key app="EN" db-id="r5wwa95al0wxtle0zx25esfvr959p99vf90p"&gt;2897&lt;/key&gt;&lt;/foreign-keys&gt;&lt;ref-type name="Journal Article"&gt;17&lt;/ref-type&gt;&lt;contributors&gt;&lt;authors&gt;&lt;author&gt;Howorth, C.&lt;/author&gt;&lt;author&gt;Westhead, P.&lt;/author&gt;&lt;author&gt;Wright, M.&lt;/author&gt;&lt;/authors&gt;&lt;/contributors&gt;&lt;titles&gt;&lt;title&gt;Buyouts, information asymmetry and the family management dyad&lt;/title&gt;&lt;secondary-title&gt;Journal of Business Venturing&lt;/secondary-title&gt;&lt;/titles&gt;&lt;periodical&gt;&lt;full-title&gt;Journal of Business Venturing&lt;/full-title&gt;&lt;/periodical&gt;&lt;pages&gt;509-534&lt;/pages&gt;&lt;volume&gt;19&lt;/volume&gt;&lt;number&gt;4&lt;/number&gt;&lt;dates&gt;&lt;year&gt;2004&lt;/year&gt;&lt;/dates&gt;&lt;urls&gt;&lt;related-urls&gt;&lt;url&gt;http://www.sciencedirect.com.proxy.lib.utk.edu:90/science?_ob=MImg&amp;amp;_imagekey=B6VDH-4B0P0M0-1-5&amp;amp;_cdi=5983&amp;amp;_user=422010&amp;amp;_pii=S0883902603000922&amp;amp;_origin=search&amp;amp;_coverDate=07%2F31%2F2004&amp;amp;_sk=999809995&amp;amp;view=c&amp;amp;wchp=dGLzVtb-zSkzS&amp;amp;md5=82fec7256ec2bf3ed11789b3f1c4a140&amp;amp;ie=/sdarticle.pdf&lt;/url&gt;&lt;/related-urls&gt;&lt;/urls&gt;&lt;/record&gt;&lt;/Cite&gt;&lt;/EndNote&gt;</w:instrText>
      </w:r>
      <w:r w:rsidR="00671AFE" w:rsidRPr="00B41192">
        <w:rPr>
          <w:rFonts w:ascii="Times-Roman" w:hAnsi="Times-Roman" w:cs="Times-Roman"/>
          <w:sz w:val="24"/>
        </w:rPr>
        <w:fldChar w:fldCharType="separate"/>
      </w:r>
      <w:r w:rsidR="00671AFE" w:rsidRPr="00B41192">
        <w:rPr>
          <w:rFonts w:ascii="Times-Roman" w:hAnsi="Times-Roman" w:cs="Times-Roman"/>
          <w:noProof/>
          <w:sz w:val="24"/>
        </w:rPr>
        <w:t>(</w:t>
      </w:r>
      <w:hyperlink w:anchor="_ENREF_24" w:tooltip="De Clercq, 2006 #4201" w:history="1">
        <w:r w:rsidR="00E97EB3" w:rsidRPr="00B41192">
          <w:rPr>
            <w:rFonts w:ascii="Times-Roman" w:hAnsi="Times-Roman" w:cs="Times-Roman"/>
            <w:noProof/>
            <w:sz w:val="24"/>
          </w:rPr>
          <w:t>De Clercq &amp; Sapienza, 2006</w:t>
        </w:r>
      </w:hyperlink>
      <w:r w:rsidR="00671AFE" w:rsidRPr="00B41192">
        <w:rPr>
          <w:rFonts w:ascii="Times-Roman" w:hAnsi="Times-Roman" w:cs="Times-Roman"/>
          <w:noProof/>
          <w:sz w:val="24"/>
        </w:rPr>
        <w:t xml:space="preserve">; </w:t>
      </w:r>
      <w:hyperlink w:anchor="_ENREF_52" w:tooltip="Howorth, 2004 #2897" w:history="1">
        <w:r w:rsidR="00E97EB3" w:rsidRPr="00B41192">
          <w:rPr>
            <w:rFonts w:ascii="Times-Roman" w:hAnsi="Times-Roman" w:cs="Times-Roman"/>
            <w:noProof/>
            <w:sz w:val="24"/>
          </w:rPr>
          <w:t>Howorth, Westhead, &amp; Wright, 2004</w:t>
        </w:r>
      </w:hyperlink>
      <w:r w:rsidR="00671AFE" w:rsidRPr="00B41192">
        <w:rPr>
          <w:rFonts w:ascii="Times-Roman" w:hAnsi="Times-Roman" w:cs="Times-Roman"/>
          <w:noProof/>
          <w:sz w:val="24"/>
        </w:rPr>
        <w:t>)</w:t>
      </w:r>
      <w:r w:rsidR="00671AFE" w:rsidRPr="00B41192">
        <w:rPr>
          <w:rFonts w:ascii="Times-Roman" w:hAnsi="Times-Roman" w:cs="Times-Roman"/>
          <w:sz w:val="24"/>
        </w:rPr>
        <w:fldChar w:fldCharType="end"/>
      </w:r>
      <w:r w:rsidR="009F6C72" w:rsidRPr="00B41192">
        <w:rPr>
          <w:rFonts w:ascii="Times-Roman" w:hAnsi="Times-Roman" w:cs="Times-Roman"/>
          <w:sz w:val="24"/>
        </w:rPr>
        <w:t xml:space="preserve">, we have limited knowledge about </w:t>
      </w:r>
      <w:r w:rsidR="003B6448" w:rsidRPr="00B41192">
        <w:rPr>
          <w:rFonts w:ascii="Times-Roman" w:hAnsi="Times-Roman" w:cs="Times-Roman"/>
          <w:sz w:val="24"/>
        </w:rPr>
        <w:t>the</w:t>
      </w:r>
      <w:r w:rsidR="009F6C72" w:rsidRPr="00B41192">
        <w:rPr>
          <w:rFonts w:ascii="Times-Roman" w:hAnsi="Times-Roman" w:cs="Times-Roman"/>
          <w:sz w:val="24"/>
        </w:rPr>
        <w:t xml:space="preserve"> key construct </w:t>
      </w:r>
      <w:r w:rsidR="003B6448" w:rsidRPr="00B41192">
        <w:rPr>
          <w:rFonts w:ascii="Times-Roman" w:hAnsi="Times-Roman" w:cs="Times-Roman"/>
          <w:sz w:val="24"/>
        </w:rPr>
        <w:t xml:space="preserve">of commitment </w:t>
      </w:r>
      <w:r w:rsidR="009F6C72" w:rsidRPr="00B41192">
        <w:rPr>
          <w:rFonts w:ascii="Times-Roman" w:hAnsi="Times-Roman" w:cs="Times-Roman"/>
          <w:sz w:val="24"/>
        </w:rPr>
        <w:t xml:space="preserve">in exchange relationships. </w:t>
      </w:r>
      <w:r w:rsidR="0019461E" w:rsidRPr="00B41192">
        <w:rPr>
          <w:rFonts w:ascii="Times New Roman" w:hAnsi="Times New Roman"/>
          <w:sz w:val="24"/>
        </w:rPr>
        <w:t xml:space="preserve">Commitment has a great deal of importance </w:t>
      </w:r>
      <w:r w:rsidR="00836F96" w:rsidRPr="00B41192">
        <w:rPr>
          <w:rFonts w:ascii="Times New Roman" w:hAnsi="Times New Roman"/>
          <w:sz w:val="24"/>
        </w:rPr>
        <w:t xml:space="preserve">in </w:t>
      </w:r>
      <w:r w:rsidR="00CD5902" w:rsidRPr="00B41192">
        <w:rPr>
          <w:rFonts w:ascii="Times New Roman" w:hAnsi="Times New Roman"/>
          <w:sz w:val="24"/>
        </w:rPr>
        <w:t>almost all</w:t>
      </w:r>
      <w:r w:rsidR="0019461E" w:rsidRPr="00B41192">
        <w:rPr>
          <w:rFonts w:ascii="Times New Roman" w:hAnsi="Times New Roman"/>
          <w:sz w:val="24"/>
        </w:rPr>
        <w:t xml:space="preserve"> business relationships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&lt;EndNote&gt;&lt;Cite&gt;&lt;Author&gt;Scheer&lt;/Author&gt;&lt;Year&gt;1992&lt;/Year&gt;&lt;RecNum&gt;4539&lt;/RecNum&gt;&lt;Prefix&gt;e.g.`, &lt;/Prefix&gt;&lt;DisplayText&gt;(e.g., Scheer &amp;amp; Stern, 1992)&lt;/DisplayText&gt;&lt;record&gt;&lt;rec-number&gt;4539&lt;/rec-number&gt;&lt;foreign-keys&gt;&lt;key app="EN" db-id="r5wwa95al0wxtle0zx25esfvr959p99vf90p"&gt;4539&lt;/key&gt;&lt;/foreign-keys&gt;&lt;ref-type name="Journal Article"&gt;17&lt;/ref-type&gt;&lt;contributors&gt;&lt;authors&gt;&lt;author&gt;Scheer, L. K.&lt;/author&gt;&lt;author&gt;Stern, L. W.&lt;/author&gt;&lt;/authors&gt;&lt;/contributors&gt;&lt;titles&gt;&lt;title&gt;The effect of influence type and performance outcomes on attitude toward the influencer&lt;/title&gt;&lt;secondary-title&gt;Journal of Marketing Research&lt;/secondary-title&gt;&lt;/titles&gt;&lt;periodical&gt;&lt;full-title&gt;Journal of Marketing Research&lt;/full-title&gt;&lt;/periodical&gt;&lt;pages&gt;128-142&lt;/pages&gt;&lt;volume&gt;29&lt;/volume&gt;&lt;number&gt;1&lt;/number&gt;&lt;dates&gt;&lt;year&gt;1992&lt;/year&gt;&lt;/dates&gt;&lt;urls&gt;&lt;/urls&gt;&lt;/record&gt;&lt;/Cite&gt;&lt;/EndNote&gt;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2" w:tooltip="Scheer, 1992 #4539" w:history="1">
        <w:r w:rsidR="00E97EB3" w:rsidRPr="00B41192">
          <w:rPr>
            <w:rFonts w:ascii="Times New Roman" w:hAnsi="Times New Roman"/>
            <w:noProof/>
            <w:sz w:val="24"/>
          </w:rPr>
          <w:t>e.g., Scheer &amp; Stern,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19461E" w:rsidRPr="00B41192">
        <w:rPr>
          <w:rFonts w:ascii="Times New Roman" w:hAnsi="Times New Roman"/>
          <w:sz w:val="24"/>
        </w:rPr>
        <w:t xml:space="preserve">. </w:t>
      </w:r>
      <w:r w:rsidR="009F6C72" w:rsidRPr="00B41192">
        <w:rPr>
          <w:rFonts w:ascii="Times New Roman" w:hAnsi="Times New Roman"/>
          <w:sz w:val="24"/>
        </w:rPr>
        <w:t xml:space="preserve">In particular, the affective form of commitment, which goes beyond "cold" cost-benefit calculations and results in preferences for certain exchange partners </w:t>
      </w:r>
      <w:r w:rsidR="007927F2" w:rsidRPr="00B41192">
        <w:rPr>
          <w:rFonts w:ascii="Times New Roman" w:hAnsi="Times New Roman"/>
          <w:sz w:val="24"/>
        </w:rPr>
        <w:t xml:space="preserve">largely independent of financial gains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&lt;EndNote&gt;&lt;Cite&gt;&lt;Author&gt;Meyer&lt;/Author&gt;&lt;Year&gt;2004&lt;/Year&gt;&lt;RecNum&gt;3807&lt;/RecNum&gt;&lt;DisplayText&gt;(Meyer, Becker, &amp;amp; Vandenberghe, 2004)&lt;/DisplayText&gt;&lt;record&gt;&lt;rec-number&gt;3807&lt;/rec-number&gt;&lt;foreign-keys&gt;&lt;key app="EN" db-id="r5wwa95al0wxtle0zx25esfvr959p99vf90p"&gt;3807&lt;/key&gt;&lt;/foreign-keys&gt;&lt;ref-type name="Journal Article"&gt;17&lt;/ref-type&gt;&lt;contributors&gt;&lt;authors&gt;&lt;author&gt;J. P. Meyer&lt;/author&gt;&lt;author&gt;T. E. Becker&lt;/author&gt;&lt;author&gt;C. Vandenberghe&lt;/author&gt;&lt;/authors&gt;&lt;/contributors&gt;&lt;titles&gt;&lt;title&gt;Employee commitment and motivation: A conceptual analysis and integrative model&lt;/title&gt;&lt;secondary-title&gt;Journal of Applied Psychology&lt;/secondary-title&gt;&lt;/titles&gt;&lt;periodical&gt;&lt;full-title&gt;Journal of Applied Psychology&lt;/full-title&gt;&lt;/periodical&gt;&lt;pages&gt;991-1007&lt;/pages&gt;&lt;volume&gt;89&lt;/volume&gt;&lt;dates&gt;&lt;year&gt;2004&lt;/year&gt;&lt;/dates&gt;&lt;urls&gt;&lt;/urls&gt;&lt;/record&gt;&lt;/Cite&gt;&lt;/EndNote&gt;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5" w:tooltip="Meyer, 2004 #3807" w:history="1">
        <w:r w:rsidR="00E97EB3" w:rsidRPr="00B41192">
          <w:rPr>
            <w:rFonts w:ascii="Times New Roman" w:hAnsi="Times New Roman"/>
            <w:noProof/>
            <w:sz w:val="24"/>
          </w:rPr>
          <w:t>Meyer, Becker, &amp; Vandenberghe, 2004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9F6C72" w:rsidRPr="00B41192">
        <w:rPr>
          <w:rFonts w:ascii="Times New Roman" w:hAnsi="Times New Roman"/>
          <w:sz w:val="24"/>
        </w:rPr>
        <w:t xml:space="preserve"> has not been investigated in </w:t>
      </w:r>
      <w:r w:rsidR="00273C74" w:rsidRPr="00B41192">
        <w:rPr>
          <w:rFonts w:ascii="Times New Roman" w:hAnsi="Times New Roman"/>
          <w:sz w:val="24"/>
        </w:rPr>
        <w:t xml:space="preserve">the context of </w:t>
      </w:r>
      <w:r w:rsidR="009F6C72" w:rsidRPr="00B41192">
        <w:rPr>
          <w:rFonts w:ascii="Times New Roman" w:hAnsi="Times New Roman"/>
          <w:sz w:val="24"/>
        </w:rPr>
        <w:t>buyout deals</w:t>
      </w:r>
      <w:r w:rsidR="006517E3" w:rsidRPr="00B41192">
        <w:rPr>
          <w:rFonts w:ascii="Times New Roman" w:hAnsi="Times New Roman"/>
          <w:sz w:val="24"/>
        </w:rPr>
        <w:t xml:space="preserve">. </w:t>
      </w:r>
    </w:p>
    <w:p w14:paraId="3283180D" w14:textId="46D2763E" w:rsidR="00071D52" w:rsidRPr="00B41192" w:rsidRDefault="00F41D8A" w:rsidP="00F674BA">
      <w:pPr>
        <w:spacing w:line="480" w:lineRule="auto"/>
        <w:ind w:firstLine="708"/>
        <w:jc w:val="both"/>
        <w:rPr>
          <w:rFonts w:ascii="Times New Roman" w:hAnsi="Times New Roman"/>
          <w:sz w:val="24"/>
          <w:lang w:val="en-GB"/>
        </w:rPr>
      </w:pPr>
      <w:r w:rsidRPr="00B41192">
        <w:rPr>
          <w:rFonts w:ascii="Times-Roman" w:hAnsi="Times-Roman" w:cs="Times-Roman"/>
          <w:sz w:val="24"/>
        </w:rPr>
        <w:t>Accordingly, t</w:t>
      </w:r>
      <w:r w:rsidR="00F674BA" w:rsidRPr="00B41192">
        <w:rPr>
          <w:rFonts w:ascii="Times-Roman" w:hAnsi="Times-Roman" w:cs="Times-Roman"/>
          <w:sz w:val="24"/>
        </w:rPr>
        <w:t xml:space="preserve">his paper aims to investigate the </w:t>
      </w:r>
      <w:r w:rsidR="00CD5902" w:rsidRPr="00B41192">
        <w:rPr>
          <w:rFonts w:ascii="Times-Roman" w:hAnsi="Times-Roman" w:cs="Times-Roman"/>
          <w:sz w:val="24"/>
        </w:rPr>
        <w:t>relationship</w:t>
      </w:r>
      <w:r w:rsidR="00F94A90" w:rsidRPr="00B41192">
        <w:rPr>
          <w:rFonts w:ascii="Times-Roman" w:hAnsi="Times-Roman" w:cs="Times-Roman"/>
          <w:sz w:val="24"/>
        </w:rPr>
        <w:t>-</w:t>
      </w:r>
      <w:r w:rsidR="00F674BA" w:rsidRPr="00B41192">
        <w:rPr>
          <w:rFonts w:ascii="Times-Roman" w:hAnsi="Times-Roman" w:cs="Times-Roman"/>
          <w:sz w:val="24"/>
        </w:rPr>
        <w:t>side of buyout deal-making</w:t>
      </w:r>
      <w:r w:rsidR="00CD5902" w:rsidRPr="00B41192">
        <w:rPr>
          <w:rFonts w:ascii="Times-Roman" w:hAnsi="Times-Roman" w:cs="Times-Roman"/>
          <w:sz w:val="24"/>
        </w:rPr>
        <w:t>, i.e.</w:t>
      </w:r>
      <w:r w:rsidR="00F674BA" w:rsidRPr="00B41192">
        <w:rPr>
          <w:rFonts w:ascii="Times-Roman" w:hAnsi="Times-Roman" w:cs="Times-Roman"/>
          <w:sz w:val="24"/>
        </w:rPr>
        <w:t xml:space="preserve"> whether </w:t>
      </w:r>
      <w:r w:rsidR="00CD5902" w:rsidRPr="00B41192">
        <w:rPr>
          <w:rFonts w:ascii="Times-Roman" w:hAnsi="Times-Roman" w:cs="Times-Roman"/>
          <w:sz w:val="24"/>
        </w:rPr>
        <w:t xml:space="preserve">there is more to </w:t>
      </w:r>
      <w:r w:rsidR="00F674BA" w:rsidRPr="00B41192">
        <w:rPr>
          <w:rFonts w:ascii="Times-Roman" w:hAnsi="Times-Roman" w:cs="Times-Roman"/>
          <w:sz w:val="24"/>
        </w:rPr>
        <w:t>buyout deal-making</w:t>
      </w:r>
      <w:r w:rsidR="00CD5902" w:rsidRPr="00B41192">
        <w:rPr>
          <w:rFonts w:ascii="Times-Roman" w:hAnsi="Times-Roman" w:cs="Times-Roman"/>
          <w:sz w:val="24"/>
        </w:rPr>
        <w:t xml:space="preserve"> than</w:t>
      </w:r>
      <w:r w:rsidR="00F674BA" w:rsidRPr="00B41192">
        <w:rPr>
          <w:rFonts w:ascii="Times-Roman" w:hAnsi="Times-Roman" w:cs="Times-Roman"/>
          <w:sz w:val="24"/>
        </w:rPr>
        <w:t xml:space="preserve"> “hard” financial considerations. </w:t>
      </w:r>
      <w:r w:rsidR="00775C6D" w:rsidRPr="00B41192">
        <w:rPr>
          <w:rFonts w:ascii="Times New Roman" w:hAnsi="Times New Roman"/>
          <w:sz w:val="24"/>
          <w:lang w:val="en-GB"/>
        </w:rPr>
        <w:t xml:space="preserve">We </w:t>
      </w:r>
      <w:r w:rsidR="009F6C72" w:rsidRPr="00B41192">
        <w:rPr>
          <w:rFonts w:ascii="Times New Roman" w:hAnsi="Times New Roman"/>
          <w:sz w:val="24"/>
          <w:lang w:val="en-GB"/>
        </w:rPr>
        <w:t xml:space="preserve">aim for a number of contributions. First, we add to the </w:t>
      </w:r>
      <w:r w:rsidR="007F2E97" w:rsidRPr="00B41192">
        <w:rPr>
          <w:rFonts w:ascii="Times New Roman" w:hAnsi="Times New Roman"/>
          <w:sz w:val="24"/>
          <w:lang w:val="en-GB"/>
        </w:rPr>
        <w:t xml:space="preserve">limited </w:t>
      </w:r>
      <w:r w:rsidR="009F6C72" w:rsidRPr="00B41192">
        <w:rPr>
          <w:rFonts w:ascii="Times New Roman" w:hAnsi="Times New Roman"/>
          <w:sz w:val="24"/>
          <w:lang w:val="en-GB"/>
        </w:rPr>
        <w:t xml:space="preserve">literature on </w:t>
      </w:r>
      <w:r w:rsidR="007F2E97" w:rsidRPr="00B41192">
        <w:rPr>
          <w:rFonts w:ascii="Times New Roman" w:hAnsi="Times New Roman"/>
          <w:sz w:val="24"/>
          <w:lang w:val="en-GB"/>
        </w:rPr>
        <w:t xml:space="preserve">the negotiation process in </w:t>
      </w:r>
      <w:r w:rsidR="009F6C72" w:rsidRPr="00B41192">
        <w:rPr>
          <w:rFonts w:ascii="Times New Roman" w:hAnsi="Times New Roman"/>
          <w:sz w:val="24"/>
          <w:lang w:val="en-GB"/>
        </w:rPr>
        <w:t xml:space="preserve">PE </w:t>
      </w:r>
      <w:r w:rsidR="004E342D">
        <w:rPr>
          <w:rFonts w:ascii="Times New Roman" w:hAnsi="Times New Roman"/>
          <w:sz w:val="24"/>
          <w:lang w:val="en-GB"/>
        </w:rPr>
        <w:t xml:space="preserve">firms </w:t>
      </w:r>
      <w:r w:rsidR="009F6C72" w:rsidRPr="00B41192">
        <w:rPr>
          <w:rFonts w:ascii="Times New Roman" w:hAnsi="Times New Roman"/>
          <w:sz w:val="24"/>
          <w:lang w:val="en-GB"/>
        </w:rPr>
        <w:t>and buyouts by hypothesiz</w:t>
      </w:r>
      <w:r w:rsidR="008F6565">
        <w:rPr>
          <w:rFonts w:ascii="Times New Roman" w:hAnsi="Times New Roman"/>
          <w:sz w:val="24"/>
          <w:lang w:val="en-GB"/>
        </w:rPr>
        <w:t>ing</w:t>
      </w:r>
      <w:r w:rsidR="009F6C72" w:rsidRPr="00B41192">
        <w:rPr>
          <w:rFonts w:ascii="Times New Roman" w:hAnsi="Times New Roman"/>
          <w:sz w:val="24"/>
          <w:lang w:val="en-GB"/>
        </w:rPr>
        <w:t xml:space="preserve"> and empirically test</w:t>
      </w:r>
      <w:r w:rsidR="008F6565">
        <w:rPr>
          <w:rFonts w:ascii="Times New Roman" w:hAnsi="Times New Roman"/>
          <w:sz w:val="24"/>
          <w:lang w:val="en-GB"/>
        </w:rPr>
        <w:t>ing</w:t>
      </w:r>
      <w:r w:rsidR="009F6C72" w:rsidRPr="00B41192">
        <w:rPr>
          <w:rFonts w:ascii="Times New Roman" w:hAnsi="Times New Roman"/>
          <w:sz w:val="24"/>
          <w:lang w:val="en-GB"/>
        </w:rPr>
        <w:t xml:space="preserve"> antecedents of </w:t>
      </w:r>
      <w:r w:rsidR="00836F96" w:rsidRPr="00B41192">
        <w:rPr>
          <w:rFonts w:ascii="Times New Roman" w:hAnsi="Times New Roman"/>
          <w:sz w:val="24"/>
          <w:lang w:val="en-GB"/>
        </w:rPr>
        <w:t>buyers</w:t>
      </w:r>
      <w:r w:rsidR="009F6C72" w:rsidRPr="00B41192">
        <w:rPr>
          <w:rFonts w:ascii="Times New Roman" w:hAnsi="Times New Roman"/>
          <w:sz w:val="24"/>
          <w:lang w:val="en-GB"/>
        </w:rPr>
        <w:t xml:space="preserve">’ </w:t>
      </w:r>
      <w:r w:rsidR="00F611F9" w:rsidRPr="00B41192">
        <w:rPr>
          <w:rFonts w:ascii="Times New Roman" w:hAnsi="Times New Roman"/>
          <w:sz w:val="24"/>
          <w:lang w:val="en-GB"/>
        </w:rPr>
        <w:t>perce</w:t>
      </w:r>
      <w:r w:rsidR="00836F96" w:rsidRPr="00B41192">
        <w:rPr>
          <w:rFonts w:ascii="Times New Roman" w:hAnsi="Times New Roman"/>
          <w:sz w:val="24"/>
          <w:lang w:val="en-GB"/>
        </w:rPr>
        <w:t>ptions of sellers</w:t>
      </w:r>
      <w:r w:rsidR="00F611F9" w:rsidRPr="00B41192">
        <w:rPr>
          <w:rFonts w:ascii="Times New Roman" w:hAnsi="Times New Roman"/>
          <w:sz w:val="24"/>
          <w:lang w:val="en-GB"/>
        </w:rPr>
        <w:t xml:space="preserve"> </w:t>
      </w:r>
      <w:r w:rsidR="009F6C72" w:rsidRPr="00B41192">
        <w:rPr>
          <w:rFonts w:ascii="Times New Roman" w:hAnsi="Times New Roman"/>
          <w:sz w:val="24"/>
          <w:lang w:val="en-GB"/>
        </w:rPr>
        <w:t>affective deal commitment in buyouts.</w:t>
      </w:r>
      <w:r w:rsidR="008F6565">
        <w:rPr>
          <w:rFonts w:ascii="Times New Roman" w:hAnsi="Times New Roman"/>
          <w:sz w:val="24"/>
          <w:lang w:val="en-GB"/>
        </w:rPr>
        <w:t xml:space="preserve"> </w:t>
      </w:r>
      <w:r w:rsidR="00B27C63">
        <w:rPr>
          <w:rFonts w:ascii="Times-Roman" w:hAnsi="Times-Roman" w:cs="Times-Roman"/>
          <w:sz w:val="24"/>
        </w:rPr>
        <w:t>Rather than simply offering the highest price, showing organizational rapport is an important selection criteri</w:t>
      </w:r>
      <w:r w:rsidR="00067F20">
        <w:rPr>
          <w:rFonts w:ascii="Times-Roman" w:hAnsi="Times-Roman" w:cs="Times-Roman"/>
          <w:sz w:val="24"/>
        </w:rPr>
        <w:t>on</w:t>
      </w:r>
      <w:r w:rsidR="00B27C63">
        <w:rPr>
          <w:rFonts w:ascii="Times-Roman" w:hAnsi="Times-Roman" w:cs="Times-Roman"/>
          <w:sz w:val="24"/>
        </w:rPr>
        <w:t xml:space="preserve"> for the seller side (Graebner &amp; Eisenhard, 2004).  </w:t>
      </w:r>
      <w:r w:rsidR="00B27C63">
        <w:rPr>
          <w:rFonts w:ascii="Times New Roman" w:hAnsi="Times New Roman"/>
          <w:sz w:val="24"/>
          <w:lang w:val="en-GB"/>
        </w:rPr>
        <w:t>We</w:t>
      </w:r>
      <w:r w:rsidR="004E342D">
        <w:rPr>
          <w:rFonts w:ascii="Times New Roman" w:hAnsi="Times New Roman"/>
          <w:sz w:val="24"/>
          <w:lang w:val="en-GB"/>
        </w:rPr>
        <w:t xml:space="preserve"> </w:t>
      </w:r>
      <w:r w:rsidR="009F6C72" w:rsidRPr="00B41192">
        <w:rPr>
          <w:rFonts w:ascii="Times New Roman" w:hAnsi="Times New Roman"/>
          <w:color w:val="000000"/>
          <w:sz w:val="24"/>
        </w:rPr>
        <w:t xml:space="preserve">shed light </w:t>
      </w:r>
      <w:r w:rsidR="009F6C72" w:rsidRPr="00B41192">
        <w:rPr>
          <w:rFonts w:ascii="Times-Roman" w:hAnsi="Times-Roman" w:cs="Times-Roman"/>
          <w:sz w:val="24"/>
        </w:rPr>
        <w:t xml:space="preserve">on </w:t>
      </w:r>
      <w:r w:rsidR="00B27C63">
        <w:rPr>
          <w:rFonts w:ascii="Times-Roman" w:hAnsi="Times-Roman" w:cs="Times-Roman"/>
          <w:sz w:val="24"/>
        </w:rPr>
        <w:t>this</w:t>
      </w:r>
      <w:r w:rsidR="00B27C63" w:rsidRPr="00B41192">
        <w:rPr>
          <w:rFonts w:ascii="Times-Roman" w:hAnsi="Times-Roman" w:cs="Times-Roman"/>
          <w:sz w:val="24"/>
        </w:rPr>
        <w:t xml:space="preserve"> </w:t>
      </w:r>
      <w:r w:rsidR="009F6C72" w:rsidRPr="00B41192">
        <w:rPr>
          <w:rFonts w:ascii="Times-Roman" w:hAnsi="Times-Roman" w:cs="Times-Roman"/>
          <w:sz w:val="24"/>
        </w:rPr>
        <w:t>neglected role of relational factors in the context of PE and buyouts</w:t>
      </w:r>
      <w:r w:rsidR="00B27C63">
        <w:rPr>
          <w:rFonts w:ascii="Times-Roman" w:hAnsi="Times-Roman" w:cs="Times-Roman"/>
          <w:sz w:val="24"/>
        </w:rPr>
        <w:t xml:space="preserve"> by empirically investigating which factors foster this rapport and thus affective deal commitment. Knowing more about these core decision criteria might help PE</w:t>
      </w:r>
      <w:r w:rsidR="004E342D">
        <w:rPr>
          <w:rFonts w:ascii="Times-Roman" w:hAnsi="Times-Roman" w:cs="Times-Roman"/>
          <w:sz w:val="24"/>
        </w:rPr>
        <w:t xml:space="preserve"> f</w:t>
      </w:r>
      <w:r w:rsidR="00B27C63">
        <w:rPr>
          <w:rFonts w:ascii="Times-Roman" w:hAnsi="Times-Roman" w:cs="Times-Roman"/>
          <w:sz w:val="24"/>
        </w:rPr>
        <w:t>irms to outcompete their competitors in the process of bargaining about new buyout deals.</w:t>
      </w:r>
      <w:r w:rsidR="004E342D">
        <w:rPr>
          <w:rFonts w:ascii="Times-Roman" w:hAnsi="Times-Roman" w:cs="Times-Roman"/>
          <w:sz w:val="24"/>
        </w:rPr>
        <w:t xml:space="preserve"> </w:t>
      </w:r>
      <w:r w:rsidR="001410F8">
        <w:rPr>
          <w:rFonts w:ascii="Times-Roman" w:hAnsi="Times-Roman" w:cs="Times-Roman"/>
          <w:sz w:val="24"/>
        </w:rPr>
        <w:t xml:space="preserve">Second, </w:t>
      </w:r>
      <w:r w:rsidR="00373A49" w:rsidRPr="00B41192">
        <w:rPr>
          <w:rFonts w:ascii="Times-Roman" w:hAnsi="Times-Roman" w:cs="Times-Roman"/>
          <w:sz w:val="24"/>
        </w:rPr>
        <w:t>we contribute by arguing and showing that</w:t>
      </w:r>
      <w:r w:rsidR="00DD0D03" w:rsidRPr="00B41192">
        <w:rPr>
          <w:rFonts w:ascii="Times-Roman" w:hAnsi="Times-Roman" w:cs="Times-Roman"/>
          <w:sz w:val="24"/>
        </w:rPr>
        <w:t xml:space="preserve"> understanding of the negotiation process needs to recognize that </w:t>
      </w:r>
      <w:r w:rsidR="00067F20">
        <w:rPr>
          <w:rFonts w:ascii="Times-Roman" w:hAnsi="Times-Roman" w:cs="Times-Roman"/>
          <w:sz w:val="24"/>
        </w:rPr>
        <w:t>PE firms'</w:t>
      </w:r>
      <w:r w:rsidR="00DD0D03" w:rsidRPr="00B41192">
        <w:rPr>
          <w:rFonts w:ascii="Times-Roman" w:hAnsi="Times-Roman" w:cs="Times-Roman"/>
          <w:sz w:val="24"/>
        </w:rPr>
        <w:t xml:space="preserve"> </w:t>
      </w:r>
      <w:r w:rsidR="00373A49" w:rsidRPr="00B41192">
        <w:rPr>
          <w:rFonts w:ascii="Times-Roman" w:hAnsi="Times-Roman" w:cs="Times-Roman"/>
          <w:sz w:val="24"/>
        </w:rPr>
        <w:t xml:space="preserve">perceptions of affective deal commitment are dependent on </w:t>
      </w:r>
      <w:r w:rsidR="00595600" w:rsidRPr="00B41192">
        <w:rPr>
          <w:rFonts w:ascii="Times-Roman" w:hAnsi="Times-Roman" w:cs="Times-Roman"/>
          <w:sz w:val="24"/>
        </w:rPr>
        <w:t>the</w:t>
      </w:r>
      <w:r w:rsidR="00373A49" w:rsidRPr="00B41192">
        <w:rPr>
          <w:rFonts w:ascii="Times-Roman" w:hAnsi="Times-Roman" w:cs="Times-Roman"/>
          <w:sz w:val="24"/>
        </w:rPr>
        <w:t xml:space="preserve"> particular type of seller.</w:t>
      </w:r>
      <w:r w:rsidR="00373A49" w:rsidRPr="00B41192">
        <w:rPr>
          <w:rFonts w:ascii="Times-Roman" w:hAnsi="Times-Roman" w:cs="Times-Roman"/>
          <w:sz w:val="24"/>
          <w:lang w:val="en-GB"/>
        </w:rPr>
        <w:t xml:space="preserve"> </w:t>
      </w:r>
      <w:r w:rsidR="001410F8">
        <w:rPr>
          <w:rFonts w:ascii="Times-Roman" w:hAnsi="Times-Roman" w:cs="Times-Roman"/>
          <w:sz w:val="24"/>
          <w:lang w:val="en-GB"/>
        </w:rPr>
        <w:t xml:space="preserve">In doing so, </w:t>
      </w:r>
      <w:r w:rsidR="009F6C72" w:rsidRPr="00B41192">
        <w:rPr>
          <w:rFonts w:ascii="Times New Roman" w:hAnsi="Times New Roman"/>
          <w:sz w:val="24"/>
          <w:lang w:val="en-GB"/>
        </w:rPr>
        <w:t xml:space="preserve">we add to the growing body of literature on family firms. We investigate </w:t>
      </w:r>
      <w:r w:rsidR="00836F96" w:rsidRPr="00B41192">
        <w:rPr>
          <w:rFonts w:ascii="Times New Roman" w:hAnsi="Times New Roman"/>
          <w:sz w:val="24"/>
          <w:lang w:val="en-GB"/>
        </w:rPr>
        <w:t xml:space="preserve">buyer perceptions of </w:t>
      </w:r>
      <w:r w:rsidR="009F6C72" w:rsidRPr="00B41192">
        <w:rPr>
          <w:rFonts w:ascii="Times New Roman" w:hAnsi="Times New Roman"/>
          <w:sz w:val="24"/>
          <w:lang w:val="en-GB"/>
        </w:rPr>
        <w:t xml:space="preserve">whether family firms </w:t>
      </w:r>
      <w:r w:rsidR="009F6C72" w:rsidRPr="00B41192">
        <w:rPr>
          <w:rFonts w:ascii="Times New Roman" w:hAnsi="Times New Roman"/>
          <w:sz w:val="24"/>
          <w:lang w:val="en-GB"/>
        </w:rPr>
        <w:lastRenderedPageBreak/>
        <w:t xml:space="preserve">differ from non-family firms as sellers in buyout transactions. Thus, we provide further insights into the </w:t>
      </w:r>
      <w:r w:rsidR="00E959B9" w:rsidRPr="00B41192">
        <w:rPr>
          <w:rFonts w:ascii="Times New Roman" w:hAnsi="Times New Roman"/>
          <w:sz w:val="24"/>
          <w:lang w:val="en-GB"/>
        </w:rPr>
        <w:t xml:space="preserve">emerging recognition of the </w:t>
      </w:r>
      <w:r w:rsidR="009F6C72" w:rsidRPr="00B41192">
        <w:rPr>
          <w:rFonts w:ascii="Times New Roman" w:hAnsi="Times New Roman"/>
          <w:sz w:val="24"/>
          <w:lang w:val="en-GB"/>
        </w:rPr>
        <w:t xml:space="preserve">sale of family businesses </w:t>
      </w:r>
      <w:r w:rsidR="00FC384A" w:rsidRPr="00B41192">
        <w:rPr>
          <w:rFonts w:ascii="Times New Roman" w:hAnsi="Times New Roman"/>
          <w:sz w:val="24"/>
          <w:lang w:val="en-GB"/>
        </w:rPr>
        <w:t xml:space="preserve">as </w:t>
      </w:r>
      <w:r w:rsidR="009F6C72" w:rsidRPr="00B41192">
        <w:rPr>
          <w:rFonts w:ascii="Times New Roman" w:hAnsi="Times New Roman"/>
          <w:sz w:val="24"/>
          <w:lang w:val="en-GB"/>
        </w:rPr>
        <w:t>an important alternative to secure family firm survival when internal family succession is not feasible</w:t>
      </w:r>
      <w:r w:rsidR="003E6ADF"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fldData xml:space="preserve">PEVuZE5vdGU+PENpdGU+PEF1dGhvcj5XZW5uYmVyZzwvQXV0aG9yPjxZZWFyPjIwMTA8L1llYXI+
PFJlY051bT4zNjQ3PC9SZWNOdW0+PERpc3BsYXlUZXh0PihTY2hvbGVzLCBXZXN0aGVhZCwgJmFt
cDsgQnVycm93cywgMjAwODsgV2VubmJlcmcsIFdpa2x1bmQsIERlVGllbm5lLCAmYW1wOyBDYXJk
b24sIDIwMTApPC9EaXNwbGF5VGV4dD48cmVjb3JkPjxyZWMtbnVtYmVyPjM2NDc8L3JlYy1udW1i
ZXI+PGZvcmVpZ24ta2V5cz48a2V5IGFwcD0iRU4iIGRiLWlkPSJyNXd3YTk1YWwwd3h0bGUwengy
NWVzZnZyOTU5cDk5dmY5MHAiPjM2NDc8L2tleT48L2ZvcmVpZ24ta2V5cz48cmVmLXR5cGUgbmFt
ZT0iSm91cm5hbCBBcnRpY2xlIj4xNzwvcmVmLXR5cGU+PGNvbnRyaWJ1dG9ycz48YXV0aG9ycz48
YXV0aG9yPksuIFdlbm5iZXJnPC9hdXRob3I+PGF1dGhvcj5KLiBXaWtsdW5kPC9hdXRob3I+PGF1
dGhvcj5ELiBSLiBEZVRpZW5uZTwvYXV0aG9yPjxhdXRob3I+TS4gUy4gQ2FyZG9uPC9hdXRob3I+
PC9hdXRob3JzPjwvY29udHJpYnV0b3JzPjx0aXRsZXM+PHRpdGxlPlJlY29uY2VwdHVhbGl6aW5n
IGVudHJlcHJlbmV1cmlhbCBleGl0OiBEaXZlcmdlbnQgZXhpdCByb3V0ZXMgYW5kIHRoZWlyIGRy
aXZlcnM8L3RpdGxlPjxzZWNvbmRhcnktdGl0bGU+Sm91cm5hbCBvZiBCdXNpbmVzcyBWZW50dXJp
bmc8L3NlY29uZGFyeS10aXRsZT48L3RpdGxlcz48cGVyaW9kaWNhbD48ZnVsbC10aXRsZT5Kb3Vy
bmFsIG9mIEJ1c2luZXNzIFZlbnR1cmluZzwvZnVsbC10aXRsZT48L3BlcmlvZGljYWw+PHBhZ2Vz
PjM2MS0zNzU8L3BhZ2VzPjx2b2x1bWU+MjU8L3ZvbHVtZT48bnVtYmVyPjQ8L251bWJlcj48ZGF0
ZXM+PHllYXI+MjAxMDwveWVhcj48L2RhdGVzPjx1cmxzPjxyZWxhdGVkLXVybHM+PHVybD5odHRw
Oi8vd3d3LnNjaWVuY2VkaXJlY3QuY29tLnByb3h5LmxpYi51dGsuZWR1OjkwL3NjaWVuY2U/X29i
PU1JbWcmYW1wO19pbWFnZWtleT1CNlZESC00Vk5DQzBYLTEtNSZhbXA7X2NkaT01OTgzJmFtcDtf
dXNlcj00MjIwMTAmYW1wO19waWk9UzA4ODM5MDI2MDkwMDAwMjAmYW1wO19vcmlnaW49c2VhcmNo
JmFtcDtfY292ZXJEYXRlPTA3JTJGMzElMkYyMDEwJmFtcDtfc2s9OTk5NzQ5OTk1JmFtcDt2aWV3
PWMmYW1wO3djaHA9ZEdMYlZsei16U2t6ayZhbXA7bWQ1PTVmNTkwZGEwOWZkY2VlYmEyZDE3YjNm
M2Y4YzEzNGZmJmFtcDtpZT0vc2RhcnRpY2xlLnBkZjwvdXJsPjwvcmVsYXRlZC11cmxzPjwvdXJs
cz48L3JlY29yZD48L0NpdGU+PENpdGU+PEF1dGhvcj5TY2hvbGVzPC9BdXRob3I+PFllYXI+MjAw
ODwvWWVhcj48UmVjTnVtPjQyNjc8L1JlY051bT48cmVjb3JkPjxyZWMtbnVtYmVyPjQyNjc8L3Jl
Yy1udW1iZXI+PGZvcmVpZ24ta2V5cz48a2V5IGFwcD0iRU4iIGRiLWlkPSJyNXd3YTk1YWwwd3h0
bGUwengyNWVzZnZyOTU5cDk5dmY5MHAiPjQyNjc8L2tleT48L2ZvcmVpZ24ta2V5cz48cmVmLXR5
cGUgbmFtZT0iSm91cm5hbCBBcnRpY2xlIj4xNzwvcmVmLXR5cGU+PGNvbnRyaWJ1dG9ycz48YXV0
aG9ycz48YXV0aG9yPlNjaG9sZXMsIEwuPC9hdXRob3I+PGF1dGhvcj5XZXN0aGVhZCwgUC48L2F1
dGhvcj48YXV0aG9yPkJ1cnJvd3MsIEEuPC9hdXRob3I+PC9hdXRob3JzPjwvY29udHJpYnV0b3Jz
Pjx0aXRsZXM+PHRpdGxlPkZhbWlseSBmaXJtIHN1Y2Nlc3Npb246IFRoZSBtYW5hZ2VtZW50IGJ1
eS1vdXQgYW5kIGJ1eS1pbiByb3V0ZXM8L3RpdGxlPjxzZWNvbmRhcnktdGl0bGU+Sm91cm5hbCBv
ZiBTbWFsbCBCdXNpbmVzcyBhbmQgRW50ZXJwcmlzZSBEZXZlbG9wbWVudDwvc2Vjb25kYXJ5LXRp
dGxlPjwvdGl0bGVzPjxwZXJpb2RpY2FsPjxmdWxsLXRpdGxlPkpvdXJuYWwgb2YgU21hbGwgQnVz
aW5lc3MgYW5kIEVudGVycHJpc2UgRGV2ZWxvcG1lbnQ8L2Z1bGwtdGl0bGU+PC9wZXJpb2RpY2Fs
PjxwYWdlcz44LTMwPC9wYWdlcz48dm9sdW1lPjE1PC92b2x1bWU+PG51bWJlcj4xPC9udW1iZXI+
PGRhdGVzPjx5ZWFyPjIwMDg8L3llYXI+PC9kYXRlcz48dXJscz48L3VybHM+PC9yZWNvcmQ+PC9D
aXRlPjwvRW5kTm90ZT5=
</w:fldData>
        </w:fldChar>
      </w:r>
      <w:r w:rsidR="00671AFE" w:rsidRPr="00B41192">
        <w:rPr>
          <w:rFonts w:ascii="Times New Roman" w:hAnsi="Times New Roman"/>
          <w:sz w:val="24"/>
          <w:lang w:val="en-GB"/>
        </w:rPr>
        <w:instrText xml:space="preserve"> ADDIN EN.CITE </w:instrText>
      </w:r>
      <w:r w:rsidR="00671AFE" w:rsidRPr="00B41192">
        <w:rPr>
          <w:rFonts w:ascii="Times New Roman" w:hAnsi="Times New Roman"/>
          <w:sz w:val="24"/>
          <w:lang w:val="en-GB"/>
        </w:rPr>
        <w:fldChar w:fldCharType="begin">
          <w:fldData xml:space="preserve">PEVuZE5vdGU+PENpdGU+PEF1dGhvcj5XZW5uYmVyZzwvQXV0aG9yPjxZZWFyPjIwMTA8L1llYXI+
PFJlY051bT4zNjQ3PC9SZWNOdW0+PERpc3BsYXlUZXh0PihTY2hvbGVzLCBXZXN0aGVhZCwgJmFt
cDsgQnVycm93cywgMjAwODsgV2VubmJlcmcsIFdpa2x1bmQsIERlVGllbm5lLCAmYW1wOyBDYXJk
b24sIDIwMTApPC9EaXNwbGF5VGV4dD48cmVjb3JkPjxyZWMtbnVtYmVyPjM2NDc8L3JlYy1udW1i
ZXI+PGZvcmVpZ24ta2V5cz48a2V5IGFwcD0iRU4iIGRiLWlkPSJyNXd3YTk1YWwwd3h0bGUwengy
NWVzZnZyOTU5cDk5dmY5MHAiPjM2NDc8L2tleT48L2ZvcmVpZ24ta2V5cz48cmVmLXR5cGUgbmFt
ZT0iSm91cm5hbCBBcnRpY2xlIj4xNzwvcmVmLXR5cGU+PGNvbnRyaWJ1dG9ycz48YXV0aG9ycz48
YXV0aG9yPksuIFdlbm5iZXJnPC9hdXRob3I+PGF1dGhvcj5KLiBXaWtsdW5kPC9hdXRob3I+PGF1
dGhvcj5ELiBSLiBEZVRpZW5uZTwvYXV0aG9yPjxhdXRob3I+TS4gUy4gQ2FyZG9uPC9hdXRob3I+
PC9hdXRob3JzPjwvY29udHJpYnV0b3JzPjx0aXRsZXM+PHRpdGxlPlJlY29uY2VwdHVhbGl6aW5n
IGVudHJlcHJlbmV1cmlhbCBleGl0OiBEaXZlcmdlbnQgZXhpdCByb3V0ZXMgYW5kIHRoZWlyIGRy
aXZlcnM8L3RpdGxlPjxzZWNvbmRhcnktdGl0bGU+Sm91cm5hbCBvZiBCdXNpbmVzcyBWZW50dXJp
bmc8L3NlY29uZGFyeS10aXRsZT48L3RpdGxlcz48cGVyaW9kaWNhbD48ZnVsbC10aXRsZT5Kb3Vy
bmFsIG9mIEJ1c2luZXNzIFZlbnR1cmluZzwvZnVsbC10aXRsZT48L3BlcmlvZGljYWw+PHBhZ2Vz
PjM2MS0zNzU8L3BhZ2VzPjx2b2x1bWU+MjU8L3ZvbHVtZT48bnVtYmVyPjQ8L251bWJlcj48ZGF0
ZXM+PHllYXI+MjAxMDwveWVhcj48L2RhdGVzPjx1cmxzPjxyZWxhdGVkLXVybHM+PHVybD5odHRw
Oi8vd3d3LnNjaWVuY2VkaXJlY3QuY29tLnByb3h5LmxpYi51dGsuZWR1OjkwL3NjaWVuY2U/X29i
PU1JbWcmYW1wO19pbWFnZWtleT1CNlZESC00Vk5DQzBYLTEtNSZhbXA7X2NkaT01OTgzJmFtcDtf
dXNlcj00MjIwMTAmYW1wO19waWk9UzA4ODM5MDI2MDkwMDAwMjAmYW1wO19vcmlnaW49c2VhcmNo
JmFtcDtfY292ZXJEYXRlPTA3JTJGMzElMkYyMDEwJmFtcDtfc2s9OTk5NzQ5OTk1JmFtcDt2aWV3
PWMmYW1wO3djaHA9ZEdMYlZsei16U2t6ayZhbXA7bWQ1PTVmNTkwZGEwOWZkY2VlYmEyZDE3YjNm
M2Y4YzEzNGZmJmFtcDtpZT0vc2RhcnRpY2xlLnBkZjwvdXJsPjwvcmVsYXRlZC11cmxzPjwvdXJs
cz48L3JlY29yZD48L0NpdGU+PENpdGU+PEF1dGhvcj5TY2hvbGVzPC9BdXRob3I+PFllYXI+MjAw
ODwvWWVhcj48UmVjTnVtPjQyNjc8L1JlY051bT48cmVjb3JkPjxyZWMtbnVtYmVyPjQyNjc8L3Jl
Yy1udW1iZXI+PGZvcmVpZ24ta2V5cz48a2V5IGFwcD0iRU4iIGRiLWlkPSJyNXd3YTk1YWwwd3h0
bGUwengyNWVzZnZyOTU5cDk5dmY5MHAiPjQyNjc8L2tleT48L2ZvcmVpZ24ta2V5cz48cmVmLXR5
cGUgbmFtZT0iSm91cm5hbCBBcnRpY2xlIj4xNzwvcmVmLXR5cGU+PGNvbnRyaWJ1dG9ycz48YXV0
aG9ycz48YXV0aG9yPlNjaG9sZXMsIEwuPC9hdXRob3I+PGF1dGhvcj5XZXN0aGVhZCwgUC48L2F1
dGhvcj48YXV0aG9yPkJ1cnJvd3MsIEEuPC9hdXRob3I+PC9hdXRob3JzPjwvY29udHJpYnV0b3Jz
Pjx0aXRsZXM+PHRpdGxlPkZhbWlseSBmaXJtIHN1Y2Nlc3Npb246IFRoZSBtYW5hZ2VtZW50IGJ1
eS1vdXQgYW5kIGJ1eS1pbiByb3V0ZXM8L3RpdGxlPjxzZWNvbmRhcnktdGl0bGU+Sm91cm5hbCBv
ZiBTbWFsbCBCdXNpbmVzcyBhbmQgRW50ZXJwcmlzZSBEZXZlbG9wbWVudDwvc2Vjb25kYXJ5LXRp
dGxlPjwvdGl0bGVzPjxwZXJpb2RpY2FsPjxmdWxsLXRpdGxlPkpvdXJuYWwgb2YgU21hbGwgQnVz
aW5lc3MgYW5kIEVudGVycHJpc2UgRGV2ZWxvcG1lbnQ8L2Z1bGwtdGl0bGU+PC9wZXJpb2RpY2Fs
PjxwYWdlcz44LTMwPC9wYWdlcz48dm9sdW1lPjE1PC92b2x1bWU+PG51bWJlcj4xPC9udW1iZXI+
PGRhdGVzPjx5ZWFyPjIwMDg8L3llYXI+PC9kYXRlcz48dXJscz48L3VybHM+PC9yZWNvcmQ+PC9D
aXRlPjwvRW5kTm90ZT5=
</w:fldData>
        </w:fldChar>
      </w:r>
      <w:r w:rsidR="00671AFE" w:rsidRPr="00B41192">
        <w:rPr>
          <w:rFonts w:ascii="Times New Roman" w:hAnsi="Times New Roman"/>
          <w:sz w:val="24"/>
          <w:lang w:val="en-GB"/>
        </w:rPr>
        <w:instrText xml:space="preserve"> ADDIN EN.CITE.DATA </w:instrText>
      </w:r>
      <w:r w:rsidR="00671AFE" w:rsidRPr="00B41192">
        <w:rPr>
          <w:rFonts w:ascii="Times New Roman" w:hAnsi="Times New Roman"/>
          <w:sz w:val="24"/>
          <w:lang w:val="en-GB"/>
        </w:rPr>
      </w:r>
      <w:r w:rsidR="00671AFE" w:rsidRPr="00B41192">
        <w:rPr>
          <w:rFonts w:ascii="Times New Roman" w:hAnsi="Times New Roman"/>
          <w:sz w:val="24"/>
          <w:lang w:val="en-GB"/>
        </w:rPr>
        <w:fldChar w:fldCharType="end"/>
      </w:r>
      <w:r w:rsidR="00671AFE" w:rsidRPr="00B41192">
        <w:rPr>
          <w:rFonts w:ascii="Times New Roman" w:hAnsi="Times New Roman"/>
          <w:sz w:val="24"/>
          <w:lang w:val="en-GB"/>
        </w:rPr>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94" w:tooltip="Scholes, 2008 #4267" w:history="1">
        <w:r w:rsidR="00E97EB3" w:rsidRPr="00B41192">
          <w:rPr>
            <w:rFonts w:ascii="Times New Roman" w:hAnsi="Times New Roman"/>
            <w:noProof/>
            <w:sz w:val="24"/>
            <w:lang w:val="en-GB"/>
          </w:rPr>
          <w:t>Scholes, Westhead, &amp; Burrows, 2008</w:t>
        </w:r>
      </w:hyperlink>
      <w:r w:rsidR="00671AFE" w:rsidRPr="00B41192">
        <w:rPr>
          <w:rFonts w:ascii="Times New Roman" w:hAnsi="Times New Roman"/>
          <w:noProof/>
          <w:sz w:val="24"/>
          <w:lang w:val="en-GB"/>
        </w:rPr>
        <w:t xml:space="preserve">; </w:t>
      </w:r>
      <w:hyperlink w:anchor="_ENREF_106" w:tooltip="Wennberg, 2010 #3647" w:history="1">
        <w:r w:rsidR="00E97EB3" w:rsidRPr="00B41192">
          <w:rPr>
            <w:rFonts w:ascii="Times New Roman" w:hAnsi="Times New Roman"/>
            <w:noProof/>
            <w:sz w:val="24"/>
            <w:lang w:val="en-GB"/>
          </w:rPr>
          <w:t>Wennberg, Wiklund, DeTienne, &amp; Cardon, 2010</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009F6C72" w:rsidRPr="00B41192">
        <w:rPr>
          <w:rFonts w:ascii="Times New Roman" w:hAnsi="Times New Roman"/>
          <w:sz w:val="24"/>
          <w:lang w:val="en-GB"/>
        </w:rPr>
        <w:t xml:space="preserve">. </w:t>
      </w:r>
      <w:r w:rsidR="00E960A1" w:rsidRPr="00B41192">
        <w:rPr>
          <w:rFonts w:ascii="Times New Roman" w:hAnsi="Times New Roman"/>
          <w:sz w:val="24"/>
          <w:lang w:val="en-GB"/>
        </w:rPr>
        <w:t xml:space="preserve">As such, we highlight that selling a family firm should not be regarded as failure, but as </w:t>
      </w:r>
      <w:r w:rsidR="00015F70" w:rsidRPr="00B41192">
        <w:rPr>
          <w:rFonts w:ascii="Times New Roman" w:hAnsi="Times New Roman"/>
          <w:sz w:val="24"/>
          <w:lang w:val="en-GB"/>
        </w:rPr>
        <w:t xml:space="preserve">one of many succession options. </w:t>
      </w:r>
      <w:r w:rsidR="00015F70" w:rsidRPr="00B41192">
        <w:rPr>
          <w:rFonts w:ascii="Times New Roman" w:hAnsi="Times New Roman"/>
          <w:sz w:val="24"/>
        </w:rPr>
        <w:t xml:space="preserve">Third, </w:t>
      </w:r>
      <w:r w:rsidR="00364C16">
        <w:rPr>
          <w:rFonts w:ascii="Times New Roman" w:hAnsi="Times New Roman"/>
          <w:sz w:val="24"/>
        </w:rPr>
        <w:t xml:space="preserve">our research adds </w:t>
      </w:r>
      <w:r w:rsidR="00071D52" w:rsidRPr="00B41192">
        <w:rPr>
          <w:rFonts w:ascii="Times New Roman" w:hAnsi="Times New Roman"/>
          <w:sz w:val="24"/>
          <w:lang w:val="en-GB"/>
        </w:rPr>
        <w:t>insight into the processes through which firms are sold (</w:t>
      </w:r>
      <w:r w:rsidR="00071D52" w:rsidRPr="00B41192">
        <w:rPr>
          <w:rFonts w:ascii="Times New Roman" w:hAnsi="Times New Roman"/>
          <w:sz w:val="24"/>
        </w:rPr>
        <w:t>Boone &amp; Mulherin, 2007</w:t>
      </w:r>
      <w:r w:rsidR="00E9410D" w:rsidRPr="00B41192">
        <w:rPr>
          <w:rFonts w:ascii="Times New Roman" w:hAnsi="Times New Roman"/>
          <w:sz w:val="24"/>
        </w:rPr>
        <w:t>; Graebner &amp; Eisenhardt, 2004</w:t>
      </w:r>
      <w:r w:rsidR="00071D52" w:rsidRPr="00B41192">
        <w:rPr>
          <w:rFonts w:ascii="Times New Roman" w:hAnsi="Times New Roman"/>
          <w:sz w:val="24"/>
        </w:rPr>
        <w:t xml:space="preserve">) by highlighting that the process is heterogeneous depending on the </w:t>
      </w:r>
      <w:r w:rsidR="00EC7733" w:rsidRPr="00B41192">
        <w:rPr>
          <w:rFonts w:ascii="Times New Roman" w:hAnsi="Times New Roman"/>
          <w:sz w:val="24"/>
        </w:rPr>
        <w:t xml:space="preserve">different parties involved in </w:t>
      </w:r>
      <w:r w:rsidR="00071D52" w:rsidRPr="00B41192">
        <w:rPr>
          <w:rFonts w:ascii="Times New Roman" w:hAnsi="Times New Roman"/>
          <w:sz w:val="24"/>
        </w:rPr>
        <w:t xml:space="preserve">the transaction. </w:t>
      </w:r>
    </w:p>
    <w:p w14:paraId="6A3E6CA8" w14:textId="64F3AB2D" w:rsidR="009F6C72" w:rsidRPr="00B41192" w:rsidRDefault="009F6C72" w:rsidP="00F674BA">
      <w:pPr>
        <w:spacing w:line="480" w:lineRule="auto"/>
        <w:ind w:firstLine="708"/>
        <w:jc w:val="both"/>
        <w:rPr>
          <w:rFonts w:ascii="Times-Roman" w:hAnsi="Times-Roman" w:cs="Times-Roman"/>
          <w:sz w:val="24"/>
        </w:rPr>
      </w:pPr>
      <w:r w:rsidRPr="00B41192">
        <w:rPr>
          <w:rFonts w:ascii="Times New Roman" w:hAnsi="Times New Roman"/>
          <w:sz w:val="24"/>
          <w:lang w:val="en-GB"/>
        </w:rPr>
        <w:t xml:space="preserve">To reach our objectives, we use </w:t>
      </w:r>
      <w:r w:rsidRPr="00B41192">
        <w:rPr>
          <w:rFonts w:ascii="Times New Roman" w:hAnsi="Times New Roman"/>
          <w:sz w:val="24"/>
        </w:rPr>
        <w:t xml:space="preserve">a </w:t>
      </w:r>
      <w:r w:rsidR="00F41D8A" w:rsidRPr="00B41192">
        <w:rPr>
          <w:rFonts w:ascii="Times New Roman" w:hAnsi="Times New Roman"/>
          <w:sz w:val="24"/>
        </w:rPr>
        <w:t>survey-based</w:t>
      </w:r>
      <w:r w:rsidRPr="00B41192">
        <w:rPr>
          <w:rFonts w:ascii="Times New Roman" w:hAnsi="Times New Roman"/>
          <w:sz w:val="24"/>
        </w:rPr>
        <w:t xml:space="preserve"> data set of 174 PE-backed buyouts across Europe from 2008–</w:t>
      </w:r>
      <w:r w:rsidR="00403235" w:rsidRPr="00B41192">
        <w:rPr>
          <w:rFonts w:ascii="Times New Roman" w:hAnsi="Times New Roman"/>
          <w:sz w:val="24"/>
        </w:rPr>
        <w:t>20</w:t>
      </w:r>
      <w:r w:rsidRPr="00B41192">
        <w:rPr>
          <w:rFonts w:ascii="Times New Roman" w:hAnsi="Times New Roman"/>
          <w:sz w:val="24"/>
        </w:rPr>
        <w:t>11.</w:t>
      </w:r>
      <w:r w:rsidRPr="00B41192">
        <w:rPr>
          <w:rFonts w:ascii="Times New Roman" w:hAnsi="Times New Roman"/>
          <w:sz w:val="24"/>
          <w:lang w:val="en-GB"/>
        </w:rPr>
        <w:t xml:space="preserve"> Respondents are high-profile individuals who mostly occupy managing director or investment director positions in PE firms. Thus, we explicitly ask PE managers representing the buying side for their perception of the selling side.</w:t>
      </w:r>
      <w:r w:rsidR="006F79AC">
        <w:rPr>
          <w:rFonts w:ascii="Times New Roman" w:hAnsi="Times New Roman"/>
          <w:sz w:val="24"/>
          <w:lang w:val="en-GB"/>
        </w:rPr>
        <w:t xml:space="preserve"> Additionally, we analyse case studies representing the selling side for their perception of the PE firms </w:t>
      </w:r>
      <w:r w:rsidR="00084586">
        <w:rPr>
          <w:rFonts w:ascii="Times New Roman" w:hAnsi="Times New Roman"/>
          <w:sz w:val="24"/>
          <w:lang w:val="en-GB"/>
        </w:rPr>
        <w:t xml:space="preserve">in order </w:t>
      </w:r>
      <w:r w:rsidR="006F79AC">
        <w:rPr>
          <w:rFonts w:ascii="Times New Roman" w:hAnsi="Times New Roman"/>
          <w:sz w:val="24"/>
          <w:lang w:val="en-GB"/>
        </w:rPr>
        <w:t>to further enhance our findings.</w:t>
      </w:r>
    </w:p>
    <w:p w14:paraId="77DB633C" w14:textId="77777777" w:rsidR="009F6C72" w:rsidRPr="00B41192" w:rsidRDefault="009F6C72" w:rsidP="009F6C72">
      <w:pPr>
        <w:autoSpaceDE w:val="0"/>
        <w:autoSpaceDN w:val="0"/>
        <w:adjustRightInd w:val="0"/>
        <w:spacing w:line="480" w:lineRule="auto"/>
        <w:jc w:val="both"/>
        <w:rPr>
          <w:rFonts w:ascii="Times New Roman" w:hAnsi="Times New Roman"/>
          <w:sz w:val="24"/>
          <w:lang w:val="en-GB"/>
        </w:rPr>
      </w:pPr>
      <w:r w:rsidRPr="00B41192">
        <w:rPr>
          <w:rFonts w:ascii="Times New Roman" w:hAnsi="Times New Roman"/>
          <w:sz w:val="24"/>
          <w:lang w:val="en-GB"/>
        </w:rPr>
        <w:tab/>
        <w:t xml:space="preserve">We proceed by firstly outlining the theoretical background for our considerations. In doing so, we briefly summarize the existing literature </w:t>
      </w:r>
      <w:r w:rsidR="00CD5902" w:rsidRPr="00B41192">
        <w:rPr>
          <w:rFonts w:ascii="Times New Roman" w:hAnsi="Times New Roman"/>
          <w:sz w:val="24"/>
          <w:lang w:val="en-GB"/>
        </w:rPr>
        <w:t xml:space="preserve">on </w:t>
      </w:r>
      <w:r w:rsidRPr="00B41192">
        <w:rPr>
          <w:rFonts w:ascii="Times New Roman" w:hAnsi="Times New Roman"/>
          <w:sz w:val="24"/>
          <w:lang w:val="en-GB"/>
        </w:rPr>
        <w:t>commitment</w:t>
      </w:r>
      <w:r w:rsidR="00B9635B" w:rsidRPr="00B41192">
        <w:rPr>
          <w:rFonts w:ascii="Times New Roman" w:hAnsi="Times New Roman"/>
          <w:sz w:val="24"/>
          <w:lang w:val="en-GB"/>
        </w:rPr>
        <w:t xml:space="preserve"> theory</w:t>
      </w:r>
      <w:r w:rsidRPr="00B41192">
        <w:rPr>
          <w:rFonts w:ascii="Times New Roman" w:hAnsi="Times New Roman"/>
          <w:sz w:val="24"/>
          <w:lang w:val="en-GB"/>
        </w:rPr>
        <w:t xml:space="preserve">. Secondly, hypotheses regarding antecedents of </w:t>
      </w:r>
      <w:r w:rsidR="00D56025" w:rsidRPr="00B41192">
        <w:rPr>
          <w:rFonts w:ascii="Times New Roman" w:hAnsi="Times New Roman"/>
          <w:sz w:val="24"/>
          <w:lang w:val="en-GB"/>
        </w:rPr>
        <w:t xml:space="preserve">perceived </w:t>
      </w:r>
      <w:r w:rsidRPr="00B41192">
        <w:rPr>
          <w:rFonts w:ascii="Times New Roman" w:hAnsi="Times New Roman"/>
          <w:sz w:val="24"/>
          <w:lang w:val="en-GB"/>
        </w:rPr>
        <w:t>affective commitment in buyouts and the moderating effects of family firm sellers are developed. Thirdly, we describe the sample, the variables and constructs of our statistical analysis and present our empirical results.  Lastly, we discuss our findings and acknowledge limitations of our study while pointing to avenues of future research.</w:t>
      </w:r>
    </w:p>
    <w:p w14:paraId="278E61E2" w14:textId="77777777" w:rsidR="00DB21DD" w:rsidRPr="00B41192" w:rsidRDefault="00DB21DD" w:rsidP="00F41D8A">
      <w:pPr>
        <w:spacing w:line="480" w:lineRule="auto"/>
        <w:rPr>
          <w:rFonts w:ascii="Times New Roman" w:hAnsi="Times New Roman"/>
          <w:b/>
          <w:sz w:val="24"/>
          <w:lang w:val="en-GB"/>
        </w:rPr>
      </w:pPr>
      <w:r w:rsidRPr="00B41192">
        <w:rPr>
          <w:rFonts w:ascii="Times New Roman" w:hAnsi="Times New Roman"/>
          <w:b/>
          <w:sz w:val="24"/>
          <w:lang w:val="en-GB"/>
        </w:rPr>
        <w:t>Theoretical background</w:t>
      </w:r>
      <w:r w:rsidR="00CF00CB" w:rsidRPr="00B41192">
        <w:rPr>
          <w:rFonts w:ascii="Times New Roman" w:hAnsi="Times New Roman"/>
          <w:b/>
          <w:sz w:val="24"/>
          <w:lang w:val="en-GB"/>
        </w:rPr>
        <w:t>: Commitment</w:t>
      </w:r>
      <w:r w:rsidRPr="00B41192">
        <w:rPr>
          <w:rFonts w:ascii="Times New Roman" w:hAnsi="Times New Roman"/>
          <w:b/>
          <w:sz w:val="24"/>
          <w:lang w:val="en-GB"/>
        </w:rPr>
        <w:t xml:space="preserve"> </w:t>
      </w:r>
    </w:p>
    <w:p w14:paraId="1C4DD94B" w14:textId="7FC90258" w:rsidR="00611125" w:rsidRPr="00B41192" w:rsidRDefault="00611125" w:rsidP="00F41D8A">
      <w:pPr>
        <w:spacing w:line="480" w:lineRule="auto"/>
        <w:ind w:firstLine="708"/>
        <w:jc w:val="both"/>
        <w:rPr>
          <w:rFonts w:ascii="Times New Roman" w:hAnsi="Times New Roman"/>
          <w:sz w:val="24"/>
          <w:lang w:val="en-GB"/>
        </w:rPr>
      </w:pPr>
      <w:r w:rsidRPr="00B41192">
        <w:rPr>
          <w:rFonts w:ascii="Times New Roman" w:hAnsi="Times New Roman"/>
          <w:sz w:val="24"/>
        </w:rPr>
        <w:t>Definitions of commitment vary and</w:t>
      </w:r>
      <w:r w:rsidRPr="00B41192">
        <w:rPr>
          <w:rFonts w:ascii="Times New Roman" w:hAnsi="Times New Roman"/>
          <w:bCs/>
          <w:sz w:val="24"/>
        </w:rPr>
        <w:t xml:space="preserve"> commitment can occur on different levels such as between individuals, between individuals and organizations, and between organizations</w:t>
      </w:r>
      <w:r w:rsidR="003E6ADF" w:rsidRPr="00B41192">
        <w:rPr>
          <w:rFonts w:ascii="Times New Roman" w:hAnsi="Times New Roman"/>
          <w:bCs/>
          <w:sz w:val="24"/>
        </w:rPr>
        <w:t xml:space="preserve"> </w:t>
      </w:r>
      <w:r w:rsidR="00671AFE" w:rsidRPr="00B41192">
        <w:rPr>
          <w:rFonts w:ascii="Times New Roman" w:hAnsi="Times New Roman"/>
          <w:bCs/>
          <w:sz w:val="24"/>
        </w:rPr>
        <w:fldChar w:fldCharType="begin">
          <w:fldData xml:space="preserve">PEVuZE5vdGU+PENpdGU+PEF1dGhvcj5NZXllcjwvQXV0aG9yPjxZZWFyPjIwMDI8L1llYXI+PFJl
Y051bT4yNjEwPC9SZWNOdW0+PFByZWZpeD5lLmcuYCwgPC9QcmVmaXg+PERpc3BsYXlUZXh0Pihl
LmcuLCBNYXRoaWV1ICZhbXA7IFphamFjLCAxOTkwOyBNZXllciwgU3RhbmxleSwgSGVyc2Nvdml0
Y2gsICZhbXA7IFRvcG9sbnl0c2t5LCAyMDAyKTwvRGlzcGxheVRleHQ+PHJlY29yZD48cmVjLW51
bWJlcj4yNjEwPC9yZWMtbnVtYmVyPjxmb3JlaWduLWtleXM+PGtleSBhcHA9IkVOIiBkYi1pZD0i
cjV3d2E5NWFsMHd4dGxlMHp4MjVlc2Z2cjk1OXA5OXZmOTBwIj4yNjEwPC9rZXk+PC9mb3JlaWdu
LWtleXM+PHJlZi10eXBlIG5hbWU9IkpvdXJuYWwgQXJ0aWNsZSI+MTc8L3JlZi10eXBlPjxjb250
cmlidXRvcnM+PGF1dGhvcnM+PGF1dGhvcj5NZXllciwgSi5QLjwvYXV0aG9yPjxhdXRob3I+U3Rh
bmxleSwgRC5KLjwvYXV0aG9yPjxhdXRob3I+SGVyc2Nvdml0Y2gsIEwuIDwvYXV0aG9yPjxhdXRo
b3I+VG9wb2xueXRza3ksIEwuPC9hdXRob3I+PC9hdXRob3JzPjwvY29udHJpYnV0b3JzPjx0aXRs
ZXM+PHRpdGxlPkFmZmVjdGl2ZSwgY29udGludWFuY2UsIGFuZCBub3JtYXRpdmUgY29tbWl0bWVu
dCB0byB0aGUgb3JnYW5pemF0aW9uOiBBIG1ldGEtYW5hbHlzaXMgb2YgYW50ZWNlZGVudHMsIGNv
cnJlbGF0ZXMsIGFuZCBjb25zZXF1ZW5jZXM8L3RpdGxlPjxzZWNvbmRhcnktdGl0bGU+Sm91cm5h
bCBvZiBWb2NhdGlvbmFsIEJlaGF2aW9yPC9zZWNvbmRhcnktdGl0bGU+PC90aXRsZXM+PHBlcmlv
ZGljYWw+PGZ1bGwtdGl0bGU+Sm91cm5hbCBvZiBWb2NhdGlvbmFsIEJlaGF2aW9yPC9mdWxsLXRp
dGxlPjwvcGVyaW9kaWNhbD48cGFnZXM+MjAtNTI8L3BhZ2VzPjx2b2x1bWU+NjE8L3ZvbHVtZT48
ZGF0ZXM+PHllYXI+MjAwMjwveWVhcj48L2RhdGVzPjx1cmxzPjxyZWxhdGVkLXVybHM+PHVybD5o
dHRwOi8vd3d3LnNjaWVuY2VkaXJlY3QuY29tLnByb3h5LmxpYi51dGsuZWR1OjkwL3NjaWVuY2U/
X29iPU1JbWcmYW1wO19pbWFnZWtleT1CNldNTi00NjlWWTc2LTItMSZhbXA7X2NkaT02OTM5JmFt
cDtfdXNlcj00MjIwMTAmYW1wO19waWk9UzAwMDE4NzkxMDE5MTg0MjEmYW1wO19vcmlnaW49c2Vh
cmNoJmFtcDtfY292ZXJEYXRlPTA4JTJGMzElMkYyMDAyJmFtcDtfc2s9OTk5Mzg5OTk4JmFtcDt2
aWV3PWMmYW1wO3djaHA9ZEdMYlZsei16U2tXYiZhbXA7bWQ1PTRkN2JiN2Y0ZWFiY2FkMzk2NDM2
M2I1ZGIyOGZmZWM2JmFtcDtpZT0vc2RhcnRpY2xlLnBkZjwvdXJsPjwvcmVsYXRlZC11cmxzPjwv
dXJscz48L3JlY29yZD48L0NpdGU+PENpdGU+PEF1dGhvcj5NYXRoaWV1PC9BdXRob3I+PFllYXI+
MTk5MDwvWWVhcj48UmVjTnVtPjI5NDM8L1JlY051bT48cmVjb3JkPjxyZWMtbnVtYmVyPjI5NDM8
L3JlYy1udW1iZXI+PGZvcmVpZ24ta2V5cz48a2V5IGFwcD0iRU4iIGRiLWlkPSJyNXd3YTk1YWww
d3h0bGUwengyNWVzZnZyOTU5cDk5dmY5MHAiPjI5NDM8L2tleT48L2ZvcmVpZ24ta2V5cz48cmVm
LXR5cGUgbmFtZT0iSm91cm5hbCBBcnRpY2xlIj4xNzwvcmVmLXR5cGU+PGNvbnRyaWJ1dG9ycz48
YXV0aG9ycz48YXV0aG9yPk1hdGhpZXUsIEouIEUuPC9hdXRob3I+PGF1dGhvcj5aYWphYywgRC4g
IDwvYXV0aG9yPjwvYXV0aG9ycz48L2NvbnRyaWJ1dG9ycz48dGl0bGVzPjx0aXRsZT5BIHJldmll
dyBhbmQgbWV0YS1hbmFseXNpcyBvZiB0aGUgYW50ZWNlZGVudHMsIGNvcnJlbGF0ZXMsIGFuZCBj
b25zZXF1ZW5jZXMgb2Ygb3JnYW5pemF0aW9uYWwgY29tbWl0bWVudDwvdGl0bGU+PHNlY29uZGFy
eS10aXRsZT5Qc3ljaG9sb2dpY2FsIEJ1bGxldGluPC9zZWNvbmRhcnktdGl0bGU+PC90aXRsZXM+
PHBlcmlvZGljYWw+PGZ1bGwtdGl0bGU+UHN5Y2hvbG9naWNhbCBCdWxsZXRpbjwvZnVsbC10aXRs
ZT48L3BlcmlvZGljYWw+PHBhZ2VzPjE3MS0xOTQ8L3BhZ2VzPjx2b2x1bWU+MTA4PC92b2x1bWU+
PG51bWJlcj4yPC9udW1iZXI+PGRhdGVzPjx5ZWFyPjE5OTA8L3llYXI+PC9kYXRlcz48dXJscz48
L3VybHM+PC9yZWNvcmQ+PC9DaXRlPjwvRW5kTm90ZT5=
</w:fldData>
        </w:fldChar>
      </w:r>
      <w:r w:rsidR="00671AFE" w:rsidRPr="00B41192">
        <w:rPr>
          <w:rFonts w:ascii="Times New Roman" w:hAnsi="Times New Roman"/>
          <w:bCs/>
          <w:sz w:val="24"/>
        </w:rPr>
        <w:instrText xml:space="preserve"> ADDIN EN.CITE </w:instrText>
      </w:r>
      <w:r w:rsidR="00671AFE" w:rsidRPr="00B41192">
        <w:rPr>
          <w:rFonts w:ascii="Times New Roman" w:hAnsi="Times New Roman"/>
          <w:bCs/>
          <w:sz w:val="24"/>
        </w:rPr>
        <w:fldChar w:fldCharType="begin">
          <w:fldData xml:space="preserve">PEVuZE5vdGU+PENpdGU+PEF1dGhvcj5NZXllcjwvQXV0aG9yPjxZZWFyPjIwMDI8L1llYXI+PFJl
Y051bT4yNjEwPC9SZWNOdW0+PFByZWZpeD5lLmcuYCwgPC9QcmVmaXg+PERpc3BsYXlUZXh0Pihl
LmcuLCBNYXRoaWV1ICZhbXA7IFphamFjLCAxOTkwOyBNZXllciwgU3RhbmxleSwgSGVyc2Nvdml0
Y2gsICZhbXA7IFRvcG9sbnl0c2t5LCAyMDAyKTwvRGlzcGxheVRleHQ+PHJlY29yZD48cmVjLW51
bWJlcj4yNjEwPC9yZWMtbnVtYmVyPjxmb3JlaWduLWtleXM+PGtleSBhcHA9IkVOIiBkYi1pZD0i
cjV3d2E5NWFsMHd4dGxlMHp4MjVlc2Z2cjk1OXA5OXZmOTBwIj4yNjEwPC9rZXk+PC9mb3JlaWdu
LWtleXM+PHJlZi10eXBlIG5hbWU9IkpvdXJuYWwgQXJ0aWNsZSI+MTc8L3JlZi10eXBlPjxjb250
cmlidXRvcnM+PGF1dGhvcnM+PGF1dGhvcj5NZXllciwgSi5QLjwvYXV0aG9yPjxhdXRob3I+U3Rh
bmxleSwgRC5KLjwvYXV0aG9yPjxhdXRob3I+SGVyc2Nvdml0Y2gsIEwuIDwvYXV0aG9yPjxhdXRo
b3I+VG9wb2xueXRza3ksIEwuPC9hdXRob3I+PC9hdXRob3JzPjwvY29udHJpYnV0b3JzPjx0aXRs
ZXM+PHRpdGxlPkFmZmVjdGl2ZSwgY29udGludWFuY2UsIGFuZCBub3JtYXRpdmUgY29tbWl0bWVu
dCB0byB0aGUgb3JnYW5pemF0aW9uOiBBIG1ldGEtYW5hbHlzaXMgb2YgYW50ZWNlZGVudHMsIGNv
cnJlbGF0ZXMsIGFuZCBjb25zZXF1ZW5jZXM8L3RpdGxlPjxzZWNvbmRhcnktdGl0bGU+Sm91cm5h
bCBvZiBWb2NhdGlvbmFsIEJlaGF2aW9yPC9zZWNvbmRhcnktdGl0bGU+PC90aXRsZXM+PHBlcmlv
ZGljYWw+PGZ1bGwtdGl0bGU+Sm91cm5hbCBvZiBWb2NhdGlvbmFsIEJlaGF2aW9yPC9mdWxsLXRp
dGxlPjwvcGVyaW9kaWNhbD48cGFnZXM+MjAtNTI8L3BhZ2VzPjx2b2x1bWU+NjE8L3ZvbHVtZT48
ZGF0ZXM+PHllYXI+MjAwMjwveWVhcj48L2RhdGVzPjx1cmxzPjxyZWxhdGVkLXVybHM+PHVybD5o
dHRwOi8vd3d3LnNjaWVuY2VkaXJlY3QuY29tLnByb3h5LmxpYi51dGsuZWR1OjkwL3NjaWVuY2U/
X29iPU1JbWcmYW1wO19pbWFnZWtleT1CNldNTi00NjlWWTc2LTItMSZhbXA7X2NkaT02OTM5JmFt
cDtfdXNlcj00MjIwMTAmYW1wO19waWk9UzAwMDE4NzkxMDE5MTg0MjEmYW1wO19vcmlnaW49c2Vh
cmNoJmFtcDtfY292ZXJEYXRlPTA4JTJGMzElMkYyMDAyJmFtcDtfc2s9OTk5Mzg5OTk4JmFtcDt2
aWV3PWMmYW1wO3djaHA9ZEdMYlZsei16U2tXYiZhbXA7bWQ1PTRkN2JiN2Y0ZWFiY2FkMzk2NDM2
M2I1ZGIyOGZmZWM2JmFtcDtpZT0vc2RhcnRpY2xlLnBkZjwvdXJsPjwvcmVsYXRlZC11cmxzPjwv
dXJscz48L3JlY29yZD48L0NpdGU+PENpdGU+PEF1dGhvcj5NYXRoaWV1PC9BdXRob3I+PFllYXI+
MTk5MDwvWWVhcj48UmVjTnVtPjI5NDM8L1JlY051bT48cmVjb3JkPjxyZWMtbnVtYmVyPjI5NDM8
L3JlYy1udW1iZXI+PGZvcmVpZ24ta2V5cz48a2V5IGFwcD0iRU4iIGRiLWlkPSJyNXd3YTk1YWww
d3h0bGUwengyNWVzZnZyOTU5cDk5dmY5MHAiPjI5NDM8L2tleT48L2ZvcmVpZ24ta2V5cz48cmVm
LXR5cGUgbmFtZT0iSm91cm5hbCBBcnRpY2xlIj4xNzwvcmVmLXR5cGU+PGNvbnRyaWJ1dG9ycz48
YXV0aG9ycz48YXV0aG9yPk1hdGhpZXUsIEouIEUuPC9hdXRob3I+PGF1dGhvcj5aYWphYywgRC4g
IDwvYXV0aG9yPjwvYXV0aG9ycz48L2NvbnRyaWJ1dG9ycz48dGl0bGVzPjx0aXRsZT5BIHJldmll
dyBhbmQgbWV0YS1hbmFseXNpcyBvZiB0aGUgYW50ZWNlZGVudHMsIGNvcnJlbGF0ZXMsIGFuZCBj
b25zZXF1ZW5jZXMgb2Ygb3JnYW5pemF0aW9uYWwgY29tbWl0bWVudDwvdGl0bGU+PHNlY29uZGFy
eS10aXRsZT5Qc3ljaG9sb2dpY2FsIEJ1bGxldGluPC9zZWNvbmRhcnktdGl0bGU+PC90aXRsZXM+
PHBlcmlvZGljYWw+PGZ1bGwtdGl0bGU+UHN5Y2hvbG9naWNhbCBCdWxsZXRpbjwvZnVsbC10aXRs
ZT48L3BlcmlvZGljYWw+PHBhZ2VzPjE3MS0xOTQ8L3BhZ2VzPjx2b2x1bWU+MTA4PC92b2x1bWU+
PG51bWJlcj4yPC9udW1iZXI+PGRhdGVzPjx5ZWFyPjE5OTA8L3llYXI+PC9kYXRlcz48dXJscz48
L3VybHM+PC9yZWNvcmQ+PC9DaXRlPjwvRW5kTm90ZT5=
</w:fldData>
        </w:fldChar>
      </w:r>
      <w:r w:rsidR="00671AFE" w:rsidRPr="00B41192">
        <w:rPr>
          <w:rFonts w:ascii="Times New Roman" w:hAnsi="Times New Roman"/>
          <w:bCs/>
          <w:sz w:val="24"/>
        </w:rPr>
        <w:instrText xml:space="preserve"> ADDIN EN.CITE.DATA </w:instrText>
      </w:r>
      <w:r w:rsidR="00671AFE" w:rsidRPr="00B41192">
        <w:rPr>
          <w:rFonts w:ascii="Times New Roman" w:hAnsi="Times New Roman"/>
          <w:bCs/>
          <w:sz w:val="24"/>
        </w:rPr>
      </w:r>
      <w:r w:rsidR="00671AFE" w:rsidRPr="00B41192">
        <w:rPr>
          <w:rFonts w:ascii="Times New Roman" w:hAnsi="Times New Roman"/>
          <w:bCs/>
          <w:sz w:val="24"/>
        </w:rPr>
        <w:fldChar w:fldCharType="end"/>
      </w:r>
      <w:r w:rsidR="00671AFE" w:rsidRPr="00B41192">
        <w:rPr>
          <w:rFonts w:ascii="Times New Roman" w:hAnsi="Times New Roman"/>
          <w:bCs/>
          <w:sz w:val="24"/>
        </w:rPr>
      </w:r>
      <w:r w:rsidR="00671AFE" w:rsidRPr="00B41192">
        <w:rPr>
          <w:rFonts w:ascii="Times New Roman" w:hAnsi="Times New Roman"/>
          <w:bCs/>
          <w:sz w:val="24"/>
        </w:rPr>
        <w:fldChar w:fldCharType="separate"/>
      </w:r>
      <w:r w:rsidR="00671AFE" w:rsidRPr="00B41192">
        <w:rPr>
          <w:rFonts w:ascii="Times New Roman" w:hAnsi="Times New Roman"/>
          <w:bCs/>
          <w:noProof/>
          <w:sz w:val="24"/>
        </w:rPr>
        <w:t xml:space="preserve">(e.g., </w:t>
      </w:r>
      <w:hyperlink w:anchor="_ENREF_70" w:tooltip="Mathieu, 1990 #2943" w:history="1">
        <w:r w:rsidR="00E97EB3" w:rsidRPr="00B41192">
          <w:rPr>
            <w:rFonts w:ascii="Times New Roman" w:hAnsi="Times New Roman"/>
            <w:bCs/>
            <w:noProof/>
            <w:sz w:val="24"/>
          </w:rPr>
          <w:t>Mathieu &amp; Zajac, 1990</w:t>
        </w:r>
      </w:hyperlink>
      <w:r w:rsidR="00671AFE" w:rsidRPr="00B41192">
        <w:rPr>
          <w:rFonts w:ascii="Times New Roman" w:hAnsi="Times New Roman"/>
          <w:bCs/>
          <w:noProof/>
          <w:sz w:val="24"/>
        </w:rPr>
        <w:t xml:space="preserve">; </w:t>
      </w:r>
      <w:hyperlink w:anchor="_ENREF_77" w:tooltip="Meyer, 2002 #2610" w:history="1">
        <w:r w:rsidR="00E97EB3" w:rsidRPr="00B41192">
          <w:rPr>
            <w:rFonts w:ascii="Times New Roman" w:hAnsi="Times New Roman"/>
            <w:bCs/>
            <w:noProof/>
            <w:sz w:val="24"/>
          </w:rPr>
          <w:t>Meyer, Stanley, Herscovitch, &amp; Topolnytsky, 2002</w:t>
        </w:r>
      </w:hyperlink>
      <w:r w:rsidR="00671AFE" w:rsidRPr="00B41192">
        <w:rPr>
          <w:rFonts w:ascii="Times New Roman" w:hAnsi="Times New Roman"/>
          <w:bCs/>
          <w:noProof/>
          <w:sz w:val="24"/>
        </w:rPr>
        <w:t>)</w:t>
      </w:r>
      <w:r w:rsidR="00671AFE" w:rsidRPr="00B41192">
        <w:rPr>
          <w:rFonts w:ascii="Times New Roman" w:hAnsi="Times New Roman"/>
          <w:bCs/>
          <w:sz w:val="24"/>
        </w:rPr>
        <w:fldChar w:fldCharType="end"/>
      </w:r>
      <w:r w:rsidR="00AA740F" w:rsidRPr="00B41192">
        <w:rPr>
          <w:rFonts w:ascii="Times New Roman" w:hAnsi="Times New Roman"/>
          <w:bCs/>
          <w:sz w:val="24"/>
        </w:rPr>
        <w:t>.</w:t>
      </w:r>
      <w:r w:rsidRPr="00B41192">
        <w:rPr>
          <w:rFonts w:ascii="Times New Roman" w:hAnsi="Times New Roman"/>
          <w:sz w:val="24"/>
        </w:rPr>
        <w:t xml:space="preserve"> We follow </w:t>
      </w:r>
      <w:r w:rsidR="00A47202">
        <w:rPr>
          <w:rFonts w:ascii="Times New Roman" w:hAnsi="Times New Roman"/>
          <w:sz w:val="24"/>
        </w:rPr>
        <w:t>Oliver (1990, p. 30) who defines c</w:t>
      </w:r>
      <w:r w:rsidRPr="00B41192">
        <w:rPr>
          <w:rFonts w:ascii="Times New Roman" w:hAnsi="Times New Roman"/>
          <w:sz w:val="24"/>
        </w:rPr>
        <w:t>ommitment as</w:t>
      </w:r>
      <w:r w:rsidR="002472F6" w:rsidRPr="00B41192">
        <w:rPr>
          <w:rFonts w:ascii="Times New Roman" w:hAnsi="Times New Roman"/>
          <w:sz w:val="24"/>
        </w:rPr>
        <w:t xml:space="preserve"> a</w:t>
      </w:r>
      <w:r w:rsidR="00A47202">
        <w:rPr>
          <w:rFonts w:ascii="Times New Roman" w:hAnsi="Times New Roman"/>
          <w:sz w:val="24"/>
        </w:rPr>
        <w:t>n</w:t>
      </w:r>
      <w:r w:rsidRPr="00B41192">
        <w:rPr>
          <w:rFonts w:ascii="Times New Roman" w:hAnsi="Times New Roman"/>
          <w:sz w:val="24"/>
        </w:rPr>
        <w:t xml:space="preserve"> </w:t>
      </w:r>
      <w:r w:rsidR="00A47202">
        <w:rPr>
          <w:rFonts w:ascii="Times New Roman" w:hAnsi="Times New Roman"/>
          <w:sz w:val="24"/>
        </w:rPr>
        <w:t>“</w:t>
      </w:r>
      <w:r w:rsidR="00A47202">
        <w:rPr>
          <w:rFonts w:ascii="Times New Roman" w:hAnsi="Times New Roman"/>
          <w:i/>
          <w:sz w:val="24"/>
        </w:rPr>
        <w:t xml:space="preserve">inclination to act in a given way toward a particular commitment target.” </w:t>
      </w:r>
      <w:r w:rsidRPr="00B41192">
        <w:rPr>
          <w:rFonts w:ascii="Times New Roman" w:hAnsi="Times New Roman"/>
          <w:sz w:val="24"/>
        </w:rPr>
        <w:t xml:space="preserve">In particular, commitment refers to joint values, goals, and actions in a </w:t>
      </w:r>
      <w:r w:rsidRPr="00B41192">
        <w:rPr>
          <w:rFonts w:ascii="Times New Roman" w:hAnsi="Times New Roman"/>
          <w:sz w:val="24"/>
        </w:rPr>
        <w:lastRenderedPageBreak/>
        <w:t xml:space="preserve">relationship leading to the intention of relationship continuation and deployment of resources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&lt;EndNote&gt;&lt;Cite&gt;&lt;Author&gt;Mäkelä&lt;/Author&gt;&lt;Year&gt;2006&lt;/Year&gt;&lt;RecNum&gt;4543&lt;/RecNum&gt;&lt;Prefix&gt;e.g.`, &lt;/Prefix&gt;&lt;DisplayText&gt;(e.g., Mäkelä, 2006)&lt;/DisplayText&gt;&lt;record&gt;&lt;rec-number&gt;4543&lt;/rec-number&gt;&lt;foreign-keys&gt;&lt;key app="EN" db-id="r5wwa95al0wxtle0zx25esfvr959p99vf90p"&gt;4543&lt;/key&gt;&lt;/foreign-keys&gt;&lt;ref-type name="Journal Article"&gt;17&lt;/ref-type&gt;&lt;contributors&gt;&lt;authors&gt;&lt;author&gt;Mäkelä, M. M., &amp;amp; Maula, M. V.&lt;/author&gt;&lt;/authors&gt;&lt;/contributors&gt;&lt;titles&gt;&lt;title&gt;Interorganizational commitment in syndicated cross-border venture capital investments&lt;/title&gt;&lt;secondary-title&gt;Entrepreneurship Theory and Practice&lt;/secondary-title&gt;&lt;/titles&gt;&lt;periodical&gt;&lt;full-title&gt;Entrepreneurship Theory and Practice&lt;/full-title&gt;&lt;/periodical&gt;&lt;pages&gt;273-298&lt;/pages&gt;&lt;volume&gt;30&lt;/volume&gt;&lt;number&gt;2&lt;/number&gt;&lt;dates&gt;&lt;year&gt;2006&lt;/year&gt;&lt;/dates&gt;&lt;urls&gt;&lt;/urls&gt;&lt;/record&gt;&lt;/Cite&gt;&lt;/EndNote&gt;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68" w:tooltip="Mäkelä, 2006 #4543" w:history="1">
        <w:r w:rsidR="00E97EB3" w:rsidRPr="00B41192">
          <w:rPr>
            <w:rFonts w:ascii="Times New Roman" w:hAnsi="Times New Roman"/>
            <w:noProof/>
            <w:sz w:val="24"/>
          </w:rPr>
          <w:t>e.g., Mäkelä,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Commitment can result in preferences for dealing with existing partners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&lt;EndNote&gt;&lt;Cite&gt;&lt;Author&gt;Gounaris&lt;/Author&gt;&lt;Year&gt;2005&lt;/Year&gt;&lt;RecNum&gt;4544&lt;/RecNum&gt;&lt;DisplayText&gt;(Gounaris, 2005)&lt;/DisplayText&gt;&lt;record&gt;&lt;rec-number&gt;4544&lt;/rec-number&gt;&lt;foreign-keys&gt;&lt;key app="EN" db-id="r5wwa95al0wxtle0zx25esfvr959p99vf90p"&gt;4544&lt;/key&gt;&lt;/foreign-keys&gt;&lt;ref-type name="Journal Article"&gt;17&lt;/ref-type&gt;&lt;contributors&gt;&lt;authors&gt;&lt;author&gt;Spiros P. Gounaris&lt;/author&gt;&lt;/authors&gt;&lt;/contributors&gt;&lt;titles&gt;&lt;title&gt;Trust and commitment influences on customer retention: insights from business-to-business services&lt;/title&gt;&lt;secondary-title&gt;Journal of Business Research&lt;/secondary-title&gt;&lt;/titles&gt;&lt;periodical&gt;&lt;full-title&gt;Journal of Business Research&lt;/full-title&gt;&lt;/periodical&gt;&lt;pages&gt;126-140&lt;/pages&gt;&lt;volume&gt;58&lt;/volume&gt;&lt;number&gt;2&lt;/number&gt;&lt;dates&gt;&lt;year&gt;2005&lt;/year&gt;&lt;/dates&gt;&lt;urls&gt;&lt;/urls&gt;&lt;/record&gt;&lt;/Cite&gt;&lt;/EndNote&gt;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2" w:tooltip="Gounaris, 2005 #4544" w:history="1">
        <w:r w:rsidR="00E97EB3" w:rsidRPr="00B41192">
          <w:rPr>
            <w:rFonts w:ascii="Times New Roman" w:hAnsi="Times New Roman"/>
            <w:noProof/>
            <w:sz w:val="24"/>
          </w:rPr>
          <w:t>Gounaris, 2005</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and a propensity for relation continuity although alternatives exist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&lt;EndNote&gt;&lt;Cite&gt;&lt;Author&gt;Anderson&lt;/Author&gt;&lt;Year&gt;1992&lt;/Year&gt;&lt;RecNum&gt;4540&lt;/RecNum&gt;&lt;Prefix&gt;e.g.`, &lt;/Prefix&gt;&lt;DisplayText&gt;(e.g., Anderson &amp;amp; Weitz, 1992; Morgan &amp;amp; Hunt, 1994)&lt;/DisplayText&gt;&lt;record&gt;&lt;rec-number&gt;4540&lt;/rec-number&gt;&lt;foreign-keys&gt;&lt;key app="EN" db-id="r5wwa95al0wxtle0zx25esfvr959p99vf90p"&gt;4540&lt;/key&gt;&lt;/foreign-keys&gt;&lt;ref-type name="Journal Article"&gt;17&lt;/ref-type&gt;&lt;contributors&gt;&lt;authors&gt;&lt;author&gt;Anderson, E.&lt;/author&gt;&lt;author&gt;Weitz, B.&lt;/author&gt;&lt;/authors&gt;&lt;/contributors&gt;&lt;titles&gt;&lt;title&gt;The use of pledges to build and sustain commitment in distribution channels&lt;/title&gt;&lt;secondary-title&gt;Journal of Marketing Research&lt;/secondary-title&gt;&lt;/titles&gt;&lt;periodical&gt;&lt;full-title&gt;Journal of Marketing Research&lt;/full-title&gt;&lt;/periodical&gt;&lt;pages&gt;18-34&lt;/pages&gt;&lt;volume&gt;29&lt;/volume&gt;&lt;number&gt;1&lt;/number&gt;&lt;dates&gt;&lt;year&gt;1992&lt;/year&gt;&lt;/dates&gt;&lt;urls&gt;&lt;/urls&gt;&lt;/record&gt;&lt;/Cite&gt;&lt;Cite&gt;&lt;Author&gt;Morgan&lt;/Author&gt;&lt;Year&gt;1994&lt;/Year&gt;&lt;RecNum&gt;3986&lt;/RecNum&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 xml:space="preserve">(e.g., </w:t>
      </w:r>
      <w:hyperlink w:anchor="_ENREF_4" w:tooltip="Anderson, 1992 #4540" w:history="1">
        <w:r w:rsidR="00E97EB3" w:rsidRPr="00B41192">
          <w:rPr>
            <w:rFonts w:ascii="Times New Roman" w:hAnsi="Times New Roman"/>
            <w:noProof/>
            <w:sz w:val="24"/>
          </w:rPr>
          <w:t>Anderson &amp; Weitz, 1992</w:t>
        </w:r>
      </w:hyperlink>
      <w:r w:rsidR="00671AFE" w:rsidRPr="00B41192">
        <w:rPr>
          <w:rFonts w:ascii="Times New Roman" w:hAnsi="Times New Roman"/>
          <w:noProof/>
          <w:sz w:val="24"/>
        </w:rPr>
        <w:t xml:space="preserve">; </w:t>
      </w:r>
      <w:hyperlink w:anchor="_ENREF_78" w:tooltip="Morgan, 1994 #3986" w:history="1">
        <w:r w:rsidR="00E97EB3" w:rsidRPr="00B41192">
          <w:rPr>
            <w:rFonts w:ascii="Times New Roman" w:hAnsi="Times New Roman"/>
            <w:noProof/>
            <w:sz w:val="24"/>
          </w:rPr>
          <w:t>Morgan &amp; Hunt,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855BCD" w:rsidRPr="00B41192">
        <w:rPr>
          <w:rFonts w:ascii="Times New Roman" w:hAnsi="Times New Roman"/>
          <w:sz w:val="24"/>
        </w:rPr>
        <w:t>.</w:t>
      </w:r>
    </w:p>
    <w:p w14:paraId="7195E2F1" w14:textId="10B5A3B7" w:rsidR="00611125" w:rsidRPr="00B41192" w:rsidRDefault="00611125" w:rsidP="00611125">
      <w:pPr>
        <w:spacing w:line="480" w:lineRule="auto"/>
        <w:jc w:val="both"/>
        <w:rPr>
          <w:rFonts w:ascii="Times New Roman" w:hAnsi="Times New Roman"/>
          <w:sz w:val="24"/>
        </w:rPr>
      </w:pPr>
      <w:r w:rsidRPr="00B41192">
        <w:rPr>
          <w:rFonts w:ascii="Times New Roman" w:hAnsi="Times New Roman"/>
          <w:sz w:val="24"/>
        </w:rPr>
        <w:tab/>
        <w:t xml:space="preserve">Commitment has a great deal of importance in a variety of business relationships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&lt;EndNote&gt;&lt;Cite&gt;&lt;Author&gt;Scheer&lt;/Author&gt;&lt;Year&gt;1992&lt;/Year&gt;&lt;RecNum&gt;4539&lt;/RecNum&gt;&lt;Prefix&gt;e.g.`, &lt;/Prefix&gt;&lt;DisplayText&gt;(e.g., Scheer &amp;amp; Stern, 1992)&lt;/DisplayText&gt;&lt;record&gt;&lt;rec-number&gt;4539&lt;/rec-number&gt;&lt;foreign-keys&gt;&lt;key app="EN" db-id="r5wwa95al0wxtle0zx25esfvr959p99vf90p"&gt;4539&lt;/key&gt;&lt;/foreign-keys&gt;&lt;ref-type name="Journal Article"&gt;17&lt;/ref-type&gt;&lt;contributors&gt;&lt;authors&gt;&lt;author&gt;Scheer, L. K.&lt;/author&gt;&lt;author&gt;Stern, L. W.&lt;/author&gt;&lt;/authors&gt;&lt;/contributors&gt;&lt;titles&gt;&lt;title&gt;The effect of influence type and performance outcomes on attitude toward the influencer&lt;/title&gt;&lt;secondary-title&gt;Journal of Marketing Research&lt;/secondary-title&gt;&lt;/titles&gt;&lt;periodical&gt;&lt;full-title&gt;Journal of Marketing Research&lt;/full-title&gt;&lt;/periodical&gt;&lt;pages&gt;128-142&lt;/pages&gt;&lt;volume&gt;29&lt;/volume&gt;&lt;number&gt;1&lt;/number&gt;&lt;dates&gt;&lt;year&gt;1992&lt;/year&gt;&lt;/dates&gt;&lt;urls&gt;&lt;/urls&gt;&lt;/record&gt;&lt;/Cite&gt;&lt;/EndNote&gt;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2" w:tooltip="Scheer, 1992 #4539" w:history="1">
        <w:r w:rsidR="00E97EB3" w:rsidRPr="00B41192">
          <w:rPr>
            <w:rFonts w:ascii="Times New Roman" w:hAnsi="Times New Roman"/>
            <w:noProof/>
            <w:sz w:val="24"/>
          </w:rPr>
          <w:t>e.g., Scheer &amp; Stern,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For example, commitment has been associated with stronger cooperation and a desire for mutual profitability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&lt;EndNote&gt;&lt;Cite&gt;&lt;Author&gt;Anderson&lt;/Author&gt;&lt;Year&gt;1992&lt;/Year&gt;&lt;RecNum&gt;4540&lt;/RecNum&gt;&lt;DisplayText&gt;(Anderson &amp;amp; Weitz, 1992)&lt;/DisplayText&gt;&lt;record&gt;&lt;rec-number&gt;4540&lt;/rec-number&gt;&lt;foreign-keys&gt;&lt;key app="EN" db-id="r5wwa95al0wxtle0zx25esfvr959p99vf90p"&gt;4540&lt;/key&gt;&lt;/foreign-keys&gt;&lt;ref-type name="Journal Article"&gt;17&lt;/ref-type&gt;&lt;contributors&gt;&lt;authors&gt;&lt;author&gt;Anderson, E.&lt;/author&gt;&lt;author&gt;Weitz, B.&lt;/author&gt;&lt;/authors&gt;&lt;/contributors&gt;&lt;titles&gt;&lt;title&gt;The use of pledges to build and sustain commitment in distribution channels&lt;/title&gt;&lt;secondary-title&gt;Journal of Marketing Research&lt;/secondary-title&gt;&lt;/titles&gt;&lt;periodical&gt;&lt;full-title&gt;Journal of Marketing Research&lt;/full-title&gt;&lt;/periodical&gt;&lt;pages&gt;18-34&lt;/pages&gt;&lt;volume&gt;29&lt;/volume&gt;&lt;number&gt;1&lt;/number&gt;&lt;dates&gt;&lt;year&gt;1992&lt;/year&gt;&lt;/dates&gt;&lt;urls&gt;&lt;/urls&gt;&lt;/record&gt;&lt;/Cite&gt;&lt;/EndNote&gt;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 w:tooltip="Anderson, 1992 #4540" w:history="1">
        <w:r w:rsidR="00E97EB3" w:rsidRPr="00B41192">
          <w:rPr>
            <w:rFonts w:ascii="Times New Roman" w:hAnsi="Times New Roman"/>
            <w:noProof/>
            <w:sz w:val="24"/>
          </w:rPr>
          <w:t>Anderson &amp; Weitz,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greater access to market intelligence and loyalty, and being important for successful long-term relationships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&lt;EndNote&gt;&lt;Cite&gt;&lt;Author&gt;Gundlach&lt;/Author&gt;&lt;Year&gt;1995&lt;/Year&gt;&lt;RecNum&gt;4541&lt;/RecNum&gt;&lt;DisplayText&gt;(Gundlach, Achrol, &amp;amp; Mentzer, 1995)&lt;/DisplayText&gt;&lt;record&gt;&lt;rec-number&gt;4541&lt;/rec-number&gt;&lt;foreign-keys&gt;&lt;key app="EN" db-id="r5wwa95al0wxtle0zx25esfvr959p99vf90p"&gt;4541&lt;/key&gt;&lt;/foreign-keys&gt;&lt;ref-type name="Journal Article"&gt;17&lt;/ref-type&gt;&lt;contributors&gt;&lt;authors&gt;&lt;author&gt;Gundlach, G. T.&lt;/author&gt;&lt;author&gt;Achrol, R. S.&lt;/author&gt;&lt;author&gt;Mentzer, J. T.&lt;/author&gt;&lt;/authors&gt;&lt;/contributors&gt;&lt;titles&gt;&lt;title&gt;The structure of commitment in exchange&lt;/title&gt;&lt;secondary-title&gt;The Journal of Marketing&lt;/secondary-title&gt;&lt;/titles&gt;&lt;periodical&gt;&lt;full-title&gt;The Journal of Marketing&lt;/full-title&gt;&lt;/periodical&gt;&lt;pages&gt;78-92&lt;/pages&gt;&lt;volume&gt;59&lt;/volume&gt;&lt;number&gt;1&lt;/number&gt;&lt;dates&gt;&lt;year&gt;1995&lt;/year&gt;&lt;/dates&gt;&lt;urls&gt;&lt;/urls&gt;&lt;/record&gt;&lt;/Cite&gt;&lt;/EndNote&gt;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6" w:tooltip="Gundlach, 1995 #4541" w:history="1">
        <w:r w:rsidR="00E97EB3" w:rsidRPr="00B41192">
          <w:rPr>
            <w:rFonts w:ascii="Times New Roman" w:hAnsi="Times New Roman"/>
            <w:noProof/>
            <w:sz w:val="24"/>
          </w:rPr>
          <w:t>Gundlach, Achrol, &amp; Mentzer, 1995</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Commitment is differentiated into two main forms, based on the specific motivation: affective and calculative commitment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&lt;EndNote&gt;&lt;Cite&gt;&lt;Author&gt;Mathieu&lt;/Author&gt;&lt;Year&gt;1990&lt;/Year&gt;&lt;RecNum&gt;2943&lt;/RecNum&gt;&lt;Prefix&gt;e.g.`, &lt;/Prefix&gt;&lt;DisplayText&gt;(e.g., Mathieu &amp;amp; Zajac, 1990)&lt;/DisplayText&gt;&lt;record&gt;&lt;rec-number&gt;2943&lt;/rec-number&gt;&lt;foreign-keys&gt;&lt;key app="EN" db-id="r5wwa95al0wxtle0zx25esfvr959p99vf90p"&gt;2943&lt;/key&gt;&lt;/foreign-keys&gt;&lt;ref-type name="Journal Article"&gt;17&lt;/ref-type&gt;&lt;contributors&gt;&lt;authors&gt;&lt;author&gt;Mathieu, J. E.&lt;/author&gt;&lt;author&gt;Zajac, D.  &lt;/author&gt;&lt;/authors&gt;&lt;/contributors&gt;&lt;titles&gt;&lt;title&gt;A review and meta-analysis of the antecedents, correlates, and consequences of organizational commitment&lt;/title&gt;&lt;secondary-title&gt;Psychological Bulletin&lt;/secondary-title&gt;&lt;/titles&gt;&lt;periodical&gt;&lt;full-title&gt;Psychological Bulletin&lt;/full-title&gt;&lt;/periodical&gt;&lt;pages&gt;171-194&lt;/pages&gt;&lt;volume&gt;108&lt;/volume&gt;&lt;number&gt;2&lt;/number&gt;&lt;dates&gt;&lt;year&gt;1990&lt;/year&gt;&lt;/dates&gt;&lt;urls&gt;&lt;/urls&gt;&lt;/record&gt;&lt;/Cite&gt;&lt;/EndNote&gt;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0" w:tooltip="Mathieu, 1990 #2943" w:history="1">
        <w:r w:rsidR="00E97EB3" w:rsidRPr="00B41192">
          <w:rPr>
            <w:rFonts w:ascii="Times New Roman" w:hAnsi="Times New Roman"/>
            <w:noProof/>
            <w:sz w:val="24"/>
          </w:rPr>
          <w:t>e.g., Mathieu &amp; Zajac, 1990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002E598A">
        <w:rPr>
          <w:rFonts w:ascii="Times New Roman" w:hAnsi="Times New Roman"/>
          <w:sz w:val="24"/>
        </w:rPr>
        <w:t xml:space="preserve">Affective </w:t>
      </w:r>
      <w:r w:rsidRPr="00B41192">
        <w:rPr>
          <w:rFonts w:ascii="Times New Roman" w:hAnsi="Times New Roman"/>
          <w:sz w:val="24"/>
        </w:rPr>
        <w:t xml:space="preserve"> commitment is more emotional</w:t>
      </w:r>
      <w:r w:rsidR="002E598A">
        <w:rPr>
          <w:rFonts w:ascii="Times New Roman" w:hAnsi="Times New Roman"/>
          <w:sz w:val="24"/>
        </w:rPr>
        <w:t>,</w:t>
      </w:r>
      <w:r w:rsidRPr="00B41192">
        <w:rPr>
          <w:rFonts w:ascii="Times New Roman" w:hAnsi="Times New Roman"/>
          <w:sz w:val="24"/>
        </w:rPr>
        <w:t xml:space="preserve"> and </w:t>
      </w:r>
      <w:r w:rsidR="002E598A">
        <w:rPr>
          <w:rFonts w:ascii="Times New Roman" w:hAnsi="Times New Roman"/>
          <w:sz w:val="24"/>
        </w:rPr>
        <w:t xml:space="preserve">calculative commitment </w:t>
      </w:r>
      <w:r w:rsidRPr="00B41192">
        <w:rPr>
          <w:rFonts w:ascii="Times New Roman" w:hAnsi="Times New Roman"/>
          <w:sz w:val="24"/>
        </w:rPr>
        <w:t xml:space="preserve">is more economic or rational in nature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&lt;EndNote&gt;&lt;Cite&gt;&lt;Author&gt;Allen&lt;/Author&gt;&lt;Year&gt;1990&lt;/Year&gt;&lt;RecNum&gt;3476&lt;/RecNum&gt;&lt;DisplayText&gt;(Allen &amp;amp; Meyer, 1990)&lt;/DisplayText&gt;&lt;record&gt;&lt;rec-number&gt;3476&lt;/rec-number&gt;&lt;foreign-keys&gt;&lt;key app="EN" db-id="r5wwa95al0wxtle0zx25esfvr959p99vf90p"&gt;3476&lt;/key&gt;&lt;/foreign-keys&gt;&lt;ref-type name="Journal Article"&gt;17&lt;/ref-type&gt;&lt;contributors&gt;&lt;authors&gt;&lt;author&gt;Allen, Natalie J.&lt;/author&gt;&lt;author&gt;John P. Meyer&lt;/author&gt;&lt;/authors&gt;&lt;/contributors&gt;&lt;titles&gt;&lt;title&gt;The measurement and antecedents of affective, continuance and normative commitment to the organization&lt;/title&gt;&lt;secondary-title&gt;Journal of Occupational Psychology&lt;/secondary-title&gt;&lt;/titles&gt;&lt;pages&gt;1-18&lt;/pages&gt;&lt;volume&gt;63&lt;/volume&gt;&lt;number&gt;1&lt;/number&gt;&lt;dates&gt;&lt;year&gt;1990&lt;/year&gt;&lt;/dates&gt;&lt;urls&gt;&lt;/urls&gt;&lt;/record&gt;&lt;/Cite&gt;&lt;/EndNote&gt;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 w:tooltip="Allen, 1990 #3476" w:history="1">
        <w:r w:rsidR="00E97EB3" w:rsidRPr="00B41192">
          <w:rPr>
            <w:rFonts w:ascii="Times New Roman" w:hAnsi="Times New Roman"/>
            <w:noProof/>
            <w:sz w:val="24"/>
          </w:rPr>
          <w:t>Allen &amp; Meyer, 1990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7D5BA8" w:rsidRPr="00B41192">
        <w:rPr>
          <w:rFonts w:ascii="Times New Roman" w:hAnsi="Times New Roman"/>
          <w:sz w:val="24"/>
        </w:rPr>
        <w:t xml:space="preserve">. </w:t>
      </w:r>
      <w:r w:rsidRPr="00B41192">
        <w:rPr>
          <w:rFonts w:ascii="Times New Roman" w:hAnsi="Times New Roman"/>
          <w:sz w:val="24"/>
        </w:rPr>
        <w:t xml:space="preserve">Affective commitment can be considered </w:t>
      </w:r>
      <w:r w:rsidR="002472F6" w:rsidRPr="00B41192">
        <w:rPr>
          <w:rFonts w:ascii="Times New Roman" w:hAnsi="Times New Roman"/>
          <w:sz w:val="24"/>
        </w:rPr>
        <w:t xml:space="preserve">as </w:t>
      </w:r>
      <w:r w:rsidRPr="00B41192">
        <w:rPr>
          <w:rFonts w:ascii="Times New Roman" w:hAnsi="Times New Roman"/>
          <w:sz w:val="24"/>
        </w:rPr>
        <w:t>being more positive and calcula</w:t>
      </w:r>
      <w:r w:rsidR="007D5BA8" w:rsidRPr="00B41192">
        <w:rPr>
          <w:rFonts w:ascii="Times New Roman" w:hAnsi="Times New Roman"/>
          <w:sz w:val="24"/>
        </w:rPr>
        <w:t>tive commitment rather negative.</w:t>
      </w:r>
      <w:r w:rsidRPr="00B41192">
        <w:rPr>
          <w:rFonts w:ascii="Times New Roman" w:hAnsi="Times New Roman"/>
          <w:sz w:val="24"/>
        </w:rPr>
        <w:t xml:space="preserve"> Previous research highlighted the need to differentiate between different forms of commitment so that underlying motivations and antecedents can be distinguished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&lt;EndNote&gt;&lt;Cite&gt;&lt;Author&gt;Geyskens&lt;/Author&gt;&lt;Year&gt;1996&lt;/Year&gt;&lt;RecNum&gt;4545&lt;/RecNum&gt;&lt;DisplayText&gt;(Geyskens, Steenkamp, Scheer, &amp;amp; Kumar, 1996)&lt;/DisplayText&gt;&lt;record&gt;&lt;rec-number&gt;4545&lt;/rec-number&gt;&lt;foreign-keys&gt;&lt;key app="EN" db-id="r5wwa95al0wxtle0zx25esfvr959p99vf90p"&gt;4545&lt;/key&gt;&lt;/foreign-keys&gt;&lt;ref-type name="Journal Article"&gt;17&lt;/ref-type&gt;&lt;contributors&gt;&lt;authors&gt;&lt;author&gt;Geyskens, I.&lt;/author&gt;&lt;author&gt;Steenkamp, J.-B. E. M.&lt;/author&gt;&lt;author&gt;Scheer, L. K.&lt;/author&gt;&lt;author&gt;Kumar, N.&lt;/author&gt;&lt;/authors&gt;&lt;/contributors&gt;&lt;titles&gt;&lt;title&gt;The effects of trust and interdependence on relationship commitment: A trans-Atlantic study&lt;/title&gt;&lt;secondary-title&gt;International Journal of Research in Marketing&lt;/secondary-title&gt;&lt;/titles&gt;&lt;periodical&gt;&lt;full-title&gt;International Journal of Research in Marketing&lt;/full-title&gt;&lt;/periodical&gt;&lt;pages&gt;303-317&lt;/pages&gt;&lt;volume&gt;13&lt;/volume&gt;&lt;number&gt;4&lt;/number&gt;&lt;dates&gt;&lt;year&gt;1996&lt;/year&gt;&lt;/dates&gt;&lt;urls&gt;&lt;/urls&gt;&lt;/record&gt;&lt;/Cite&gt;&lt;/EndNote&gt;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7" w:tooltip="Geyskens, 1996 #4545" w:history="1">
        <w:r w:rsidR="00E97EB3" w:rsidRPr="00B41192">
          <w:rPr>
            <w:rFonts w:ascii="Times New Roman" w:hAnsi="Times New Roman"/>
            <w:noProof/>
            <w:sz w:val="24"/>
          </w:rPr>
          <w:t>Geyskens, Steenkamp, Scheer, &amp; Kumar, 1996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w:t>
      </w:r>
      <w:r w:rsidR="00F41D8A" w:rsidRPr="00B41192">
        <w:rPr>
          <w:rFonts w:ascii="Times New Roman" w:hAnsi="Times New Roman"/>
          <w:sz w:val="24"/>
        </w:rPr>
        <w:t xml:space="preserve"> </w:t>
      </w:r>
      <w:r w:rsidR="00604E10" w:rsidRPr="00B41192">
        <w:rPr>
          <w:rFonts w:ascii="Times New Roman" w:hAnsi="Times New Roman"/>
          <w:sz w:val="24"/>
        </w:rPr>
        <w:t>W</w:t>
      </w:r>
      <w:r w:rsidR="00F41D8A" w:rsidRPr="00B41192">
        <w:rPr>
          <w:rFonts w:ascii="Times New Roman" w:hAnsi="Times New Roman"/>
          <w:sz w:val="24"/>
        </w:rPr>
        <w:t xml:space="preserve">e focus on affective commitment, as it captures the relational nature of the buyout process. </w:t>
      </w:r>
    </w:p>
    <w:p w14:paraId="1E302972" w14:textId="454104EC" w:rsidR="00611125" w:rsidRPr="00B41192" w:rsidRDefault="00611125" w:rsidP="00611125">
      <w:pPr>
        <w:spacing w:line="480" w:lineRule="auto"/>
        <w:jc w:val="both"/>
        <w:rPr>
          <w:rFonts w:ascii="Times New Roman" w:hAnsi="Times New Roman"/>
          <w:sz w:val="24"/>
        </w:rPr>
      </w:pPr>
      <w:r w:rsidRPr="00B41192">
        <w:rPr>
          <w:rFonts w:ascii="Times New Roman" w:hAnsi="Times New Roman"/>
          <w:sz w:val="24"/>
        </w:rPr>
        <w:tab/>
        <w:t>Affective commitment</w:t>
      </w:r>
      <w:r w:rsidR="002F0101">
        <w:rPr>
          <w:rFonts w:ascii="Times New Roman" w:hAnsi="Times New Roman"/>
          <w:sz w:val="24"/>
        </w:rPr>
        <w:t xml:space="preserve"> </w:t>
      </w:r>
      <w:r w:rsidRPr="00B41192">
        <w:rPr>
          <w:rFonts w:ascii="Times New Roman" w:hAnsi="Times New Roman"/>
          <w:sz w:val="24"/>
        </w:rPr>
        <w:t xml:space="preserve">is associated with a variety of feelings about the relationship with an exchange partner. These feelings include, among others, emotional attachment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&lt;EndNote&gt;&lt;Cite&gt;&lt;Author&gt;Somers&lt;/Author&gt;&lt;Year&gt;2010&lt;/Year&gt;&lt;RecNum&gt;4546&lt;/RecNum&gt;&lt;DisplayText&gt;(Somers, 2010)&lt;/DisplayText&gt;&lt;record&gt;&lt;rec-number&gt;4546&lt;/rec-number&gt;&lt;foreign-keys&gt;&lt;key app="EN" db-id="r5wwa95al0wxtle0zx25esfvr959p99vf90p"&gt;4546&lt;/key&gt;&lt;/foreign-keys&gt;&lt;ref-type name="Journal Article"&gt;17&lt;/ref-type&gt;&lt;contributors&gt;&lt;authors&gt;&lt;author&gt;Somers, M. J.&lt;/author&gt;&lt;/authors&gt;&lt;/contributors&gt;&lt;titles&gt;&lt;title&gt;Patterns of attachment to organizations: Commitment profiles and work outcomes&lt;/title&gt;&lt;secondary-title&gt;Journal of Occupational and Organizational Psychology&lt;/secondary-title&gt;&lt;/titles&gt;&lt;periodical&gt;&lt;full-title&gt;Journal of Occupational and Organizational Psychology&lt;/full-title&gt;&lt;/periodical&gt;&lt;pages&gt;443-453&lt;/pages&gt;&lt;volume&gt;83&lt;/volume&gt;&lt;number&gt;2&lt;/number&gt;&lt;dates&gt;&lt;year&gt;2010&lt;/year&gt;&lt;/dates&gt;&lt;urls&gt;&lt;/urls&gt;&lt;/record&gt;&lt;/Cite&gt;&lt;/EndNote&gt;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00" w:tooltip="Somers, 2010 #4546" w:history="1">
        <w:r w:rsidR="00E97EB3" w:rsidRPr="00B41192">
          <w:rPr>
            <w:rFonts w:ascii="Times New Roman" w:hAnsi="Times New Roman"/>
            <w:noProof/>
            <w:sz w:val="24"/>
          </w:rPr>
          <w:t>Somers,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loyalty and belongingness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&lt;EndNote&gt;&lt;Cite&gt;&lt;Author&gt;Allen&lt;/Author&gt;&lt;Year&gt;1990&lt;/Year&gt;&lt;RecNum&gt;3476&lt;/RecNum&gt;&lt;DisplayText&gt;(Allen &amp;amp; Meyer, 1990)&lt;/DisplayText&gt;&lt;record&gt;&lt;rec-number&gt;3476&lt;/rec-number&gt;&lt;foreign-keys&gt;&lt;key app="EN" db-id="r5wwa95al0wxtle0zx25esfvr959p99vf90p"&gt;3476&lt;/key&gt;&lt;/foreign-keys&gt;&lt;ref-type name="Journal Article"&gt;17&lt;/ref-type&gt;&lt;contributors&gt;&lt;authors&gt;&lt;author&gt;Allen, Natalie J.&lt;/author&gt;&lt;author&gt;John P. Meyer&lt;/author&gt;&lt;/authors&gt;&lt;/contributors&gt;&lt;titles&gt;&lt;title&gt;The measurement and antecedents of affective, continuance and normative commitment to the organization&lt;/title&gt;&lt;secondary-title&gt;Journal of Occupational Psychology&lt;/secondary-title&gt;&lt;/titles&gt;&lt;pages&gt;1-18&lt;/pages&gt;&lt;volume&gt;63&lt;/volume&gt;&lt;number&gt;1&lt;/number&gt;&lt;dates&gt;&lt;year&gt;1990&lt;/year&gt;&lt;/dates&gt;&lt;urls&gt;&lt;/urls&gt;&lt;/record&gt;&lt;/Cite&gt;&lt;/EndNote&gt;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 w:tooltip="Allen, 1990 #3476" w:history="1">
        <w:r w:rsidR="00E97EB3" w:rsidRPr="00B41192">
          <w:rPr>
            <w:rFonts w:ascii="Times New Roman" w:hAnsi="Times New Roman"/>
            <w:noProof/>
            <w:sz w:val="24"/>
          </w:rPr>
          <w:t>Allen &amp; Meyer, 1990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reciprocity and mut</w:t>
      </w:r>
      <w:r w:rsidR="00E109D1" w:rsidRPr="00B41192">
        <w:rPr>
          <w:rFonts w:ascii="Times New Roman" w:hAnsi="Times New Roman"/>
          <w:sz w:val="24"/>
        </w:rPr>
        <w:t xml:space="preserve">ual attraction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&lt;EndNote&gt;&lt;Cite&gt;&lt;Author&gt;Anderson&lt;/Author&gt;&lt;Year&gt;1992&lt;/Year&gt;&lt;RecNum&gt;4540&lt;/RecNum&gt;&lt;DisplayText&gt;(Anderson &amp;amp; Weitz, 1992)&lt;/DisplayText&gt;&lt;record&gt;&lt;rec-number&gt;4540&lt;/rec-number&gt;&lt;foreign-keys&gt;&lt;key app="EN" db-id="r5wwa95al0wxtle0zx25esfvr959p99vf90p"&gt;4540&lt;/key&gt;&lt;/foreign-keys&gt;&lt;ref-type name="Journal Article"&gt;17&lt;/ref-type&gt;&lt;contributors&gt;&lt;authors&gt;&lt;author&gt;Anderson, E.&lt;/author&gt;&lt;author&gt;Weitz, B.&lt;/author&gt;&lt;/authors&gt;&lt;/contributors&gt;&lt;titles&gt;&lt;title&gt;The use of pledges to build and sustain commitment in distribution channels&lt;/title&gt;&lt;secondary-title&gt;Journal of Marketing Research&lt;/secondary-title&gt;&lt;/titles&gt;&lt;periodical&gt;&lt;full-title&gt;Journal of Marketing Research&lt;/full-title&gt;&lt;/periodical&gt;&lt;pages&gt;18-34&lt;/pages&gt;&lt;volume&gt;29&lt;/volume&gt;&lt;number&gt;1&lt;/number&gt;&lt;dates&gt;&lt;year&gt;1992&lt;/year&gt;&lt;/dates&gt;&lt;urls&gt;&lt;/urls&gt;&lt;/record&gt;&lt;/Cite&gt;&lt;/EndNote&gt;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 w:tooltip="Anderson, 1992 #4540" w:history="1">
        <w:r w:rsidR="00E97EB3" w:rsidRPr="00B41192">
          <w:rPr>
            <w:rFonts w:ascii="Times New Roman" w:hAnsi="Times New Roman"/>
            <w:noProof/>
            <w:sz w:val="24"/>
          </w:rPr>
          <w:t>Anderson &amp; Weitz,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enjoyment and positive feelings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&lt;EndNote&gt;&lt;Cite&gt;&lt;Author&gt;Meyer&lt;/Author&gt;&lt;Year&gt;2004&lt;/Year&gt;&lt;RecNum&gt;3807&lt;/RecNum&gt;&lt;DisplayText&gt;(Meyer et al., 2004)&lt;/DisplayText&gt;&lt;record&gt;&lt;rec-number&gt;3807&lt;/rec-number&gt;&lt;foreign-keys&gt;&lt;key app="EN" db-id="r5wwa95al0wxtle0zx25esfvr959p99vf90p"&gt;3807&lt;/key&gt;&lt;/foreign-keys&gt;&lt;ref-type name="Journal Article"&gt;17&lt;/ref-type&gt;&lt;contributors&gt;&lt;authors&gt;&lt;author&gt;J. P. Meyer&lt;/author&gt;&lt;author&gt;T. E. Becker&lt;/author&gt;&lt;author&gt;C. Vandenberghe&lt;/author&gt;&lt;/authors&gt;&lt;/contributors&gt;&lt;titles&gt;&lt;title&gt;Employee commitment and motivation: A conceptual analysis and integrative model&lt;/title&gt;&lt;secondary-title&gt;Journal of Applied Psychology&lt;/secondary-title&gt;&lt;/titles&gt;&lt;periodical&gt;&lt;full-title&gt;Journal of Applied Psychology&lt;/full-title&gt;&lt;/periodical&gt;&lt;pages&gt;991-1007&lt;/pages&gt;&lt;volume&gt;89&lt;/volume&gt;&lt;dates&gt;&lt;year&gt;2004&lt;/year&gt;&lt;/dates&gt;&lt;urls&gt;&lt;/urls&gt;&lt;/record&gt;&lt;/Cite&gt;&lt;/EndNote&gt;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5" w:tooltip="Meyer, 2004 #3807" w:history="1">
        <w:r w:rsidR="00E97EB3" w:rsidRPr="00B41192">
          <w:rPr>
            <w:rFonts w:ascii="Times New Roman" w:hAnsi="Times New Roman"/>
            <w:noProof/>
            <w:sz w:val="24"/>
          </w:rPr>
          <w:t>Meyer et al., 2004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high identification and trust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&lt;EndNote&gt;&lt;Cite&gt;&lt;Author&gt;Morgan&lt;/Author&gt;&lt;Year&gt;1994&lt;/Year&gt;&lt;RecNum&gt;3986&lt;/RecNum&gt;&lt;DisplayText&gt;(Morgan &amp;amp; Hunt, 1994)&lt;/DisplayText&gt;&lt;record&gt;&lt;rec-number&gt;3986&lt;/rec-number&gt;&lt;foreign-keys&gt;&lt;key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8" w:tooltip="Morgan, 1994 #3986" w:history="1">
        <w:r w:rsidR="00E97EB3" w:rsidRPr="00B41192">
          <w:rPr>
            <w:rFonts w:ascii="Times New Roman" w:hAnsi="Times New Roman"/>
            <w:noProof/>
            <w:sz w:val="24"/>
          </w:rPr>
          <w:t>Morgan &amp; Hunt,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and a desire to continue the relationship despite the existence of alternatives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&lt;EndNote&gt;&lt;Cite&gt;&lt;Author&gt;Lawler&lt;/Author&gt;&lt;Year&gt;1993&lt;/Year&gt;&lt;RecNum&gt;4547&lt;/RecNum&gt;&lt;DisplayText&gt;(Lawler &amp;amp; Yoon, 1993)&lt;/DisplayText&gt;&lt;record&gt;&lt;rec-number&gt;4547&lt;/rec-number&gt;&lt;foreign-keys&gt;&lt;key app="EN" db-id="r5wwa95al0wxtle0zx25esfvr959p99vf90p"&gt;4547&lt;/key&gt;&lt;/foreign-keys&gt;&lt;ref-type name="Journal Article"&gt;17&lt;/ref-type&gt;&lt;contributors&gt;&lt;authors&gt;&lt;author&gt;Lawler, E. J.&lt;/author&gt;&lt;author&gt;Yoon, J.&lt;/author&gt;&lt;/authors&gt;&lt;/contributors&gt;&lt;titles&gt;&lt;title&gt;Power and the emergence of commitment behavior in negotiated exchange&lt;/title&gt;&lt;secondary-title&gt;American Sociological Review&lt;/secondary-title&gt;&lt;/titles&gt;&lt;periodical&gt;&lt;full-title&gt;American Sociological Review&lt;/full-title&gt;&lt;/periodical&gt;&lt;pages&gt;465-481&lt;/pages&gt;&lt;volume&gt;58&lt;/volume&gt;&lt;number&gt;4&lt;/number&gt;&lt;dates&gt;&lt;year&gt;1993&lt;/year&gt;&lt;/dates&gt;&lt;urls&gt;&lt;/urls&gt;&lt;/record&gt;&lt;/Cite&gt;&lt;/EndNote&gt;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62" w:tooltip="Lawler, 1993 #4547" w:history="1">
        <w:r w:rsidR="00E97EB3" w:rsidRPr="00B41192">
          <w:rPr>
            <w:rFonts w:ascii="Times New Roman" w:hAnsi="Times New Roman"/>
            <w:noProof/>
            <w:sz w:val="24"/>
          </w:rPr>
          <w:t>Lawler &amp; Yoon, 1993</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Affectively committed actors are inclined to favor certain exchange partners for buying decisions, and thus, affective commitment tr</w:t>
      </w:r>
      <w:r w:rsidR="00E109D1" w:rsidRPr="00B41192">
        <w:rPr>
          <w:rFonts w:ascii="Times New Roman" w:hAnsi="Times New Roman"/>
          <w:sz w:val="24"/>
        </w:rPr>
        <w:t xml:space="preserve">anslates into specific actions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&lt;EndNote&gt;&lt;Cite&gt;&lt;Author&gt;Allen&lt;/Author&gt;&lt;Year&gt;1990&lt;/Year&gt;&lt;RecNum&gt;3476&lt;/RecNum&gt;&lt;DisplayText&gt;(Allen &amp;amp; Meyer, 1990; Gundlach et al., 1995)&lt;/DisplayText&gt;&lt;record&gt;&lt;rec-number&gt;3476&lt;/rec-number&gt;&lt;foreign-keys&gt;&lt;key app="EN" db-id="r5wwa95al0wxtle0zx25esfvr959p99vf90p"&gt;3476&lt;/key&gt;&lt;/foreign-keys&gt;&lt;ref-type name="Journal Article"&gt;17&lt;/ref-type&gt;&lt;contributors&gt;&lt;authors&gt;&lt;author&gt;Allen, Natalie J.&lt;/author&gt;&lt;author&gt;John P. Meyer&lt;/author&gt;&lt;/authors&gt;&lt;/contributors&gt;&lt;titles&gt;&lt;title&gt;The measurement and antecedents of affective, continuance and normative commitment to the organization&lt;/title&gt;&lt;secondary-title&gt;Journal of Occupational Psychology&lt;/secondary-title&gt;&lt;/titles&gt;&lt;pages&gt;1-18&lt;/pages&gt;&lt;volume&gt;63&lt;/volume&gt;&lt;number&gt;1&lt;/number&gt;&lt;dates&gt;&lt;year&gt;1990&lt;/year&gt;&lt;/dates&gt;&lt;urls&gt;&lt;/urls&gt;&lt;/record&gt;&lt;/Cite&gt;&lt;Cite&gt;&lt;Author&gt;Gundlach&lt;/Author&gt;&lt;Year&gt;1995&lt;/Year&gt;&lt;RecNum&gt;4541&lt;/RecNum&gt;&lt;record&gt;&lt;rec-number&gt;4541&lt;/rec-number&gt;&lt;foreign-keys&gt;&lt;key app="EN" db-id="r5wwa95al0wxtle0zx25esfvr959p99vf90p"&gt;4541&lt;/key&gt;&lt;/foreign-keys&gt;&lt;ref-type name="Journal Article"&gt;17&lt;/ref-type&gt;&lt;contributors&gt;&lt;authors&gt;&lt;author&gt;Gundlach, G. T.&lt;/author&gt;&lt;author&gt;Achrol, R. S.&lt;/author&gt;&lt;author&gt;Mentzer, J. T.&lt;/author&gt;&lt;/authors&gt;&lt;/contributors&gt;&lt;titles&gt;&lt;title&gt;The structure of commitment in exchange&lt;/title&gt;&lt;secondary-title&gt;The Journal of Marketing&lt;/secondary-title&gt;&lt;/titles&gt;&lt;periodical&gt;&lt;full-title&gt;The Journal of Marketing&lt;/full-title&gt;&lt;/periodical&gt;&lt;pages&gt;78-92&lt;/pages&gt;&lt;volume&gt;59&lt;/volume&gt;&lt;number&gt;1&lt;/number&gt;&lt;dates&gt;&lt;year&gt;1995&lt;/year&gt;&lt;/dates&gt;&lt;urls&gt;&lt;/urls&gt;&lt;/record&gt;&lt;/Cite&gt;&lt;/EndNote&gt;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 w:tooltip="Allen, 1990 #3476" w:history="1">
        <w:r w:rsidR="00E97EB3" w:rsidRPr="00B41192">
          <w:rPr>
            <w:rFonts w:ascii="Times New Roman" w:hAnsi="Times New Roman"/>
            <w:noProof/>
            <w:sz w:val="24"/>
          </w:rPr>
          <w:t>Allen &amp; Meyer, 1990</w:t>
        </w:r>
      </w:hyperlink>
      <w:r w:rsidR="00671AFE" w:rsidRPr="00B41192">
        <w:rPr>
          <w:rFonts w:ascii="Times New Roman" w:hAnsi="Times New Roman"/>
          <w:noProof/>
          <w:sz w:val="24"/>
        </w:rPr>
        <w:t xml:space="preserve">; </w:t>
      </w:r>
      <w:hyperlink w:anchor="_ENREF_46" w:tooltip="Gundlach, 1995 #4541" w:history="1">
        <w:r w:rsidR="00E97EB3" w:rsidRPr="00B41192">
          <w:rPr>
            <w:rFonts w:ascii="Times New Roman" w:hAnsi="Times New Roman"/>
            <w:noProof/>
            <w:sz w:val="24"/>
          </w:rPr>
          <w:t>Gundlach et al., 1995</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eastAsia="AdvTimes" w:hAnsi="Times New Roman"/>
          <w:sz w:val="24"/>
        </w:rPr>
        <w:t>.</w:t>
      </w:r>
      <w:r w:rsidR="00E379A2" w:rsidRPr="00B41192">
        <w:rPr>
          <w:rFonts w:ascii="Times New Roman" w:hAnsi="Times New Roman"/>
          <w:sz w:val="24"/>
        </w:rPr>
        <w:t xml:space="preserve"> </w:t>
      </w:r>
    </w:p>
    <w:p w14:paraId="38B2B17D" w14:textId="6A66A9B3" w:rsidR="00611125" w:rsidRPr="00B41192" w:rsidRDefault="00611125" w:rsidP="00611125">
      <w:pPr>
        <w:autoSpaceDE w:val="0"/>
        <w:autoSpaceDN w:val="0"/>
        <w:adjustRightInd w:val="0"/>
        <w:spacing w:line="480" w:lineRule="auto"/>
        <w:jc w:val="both"/>
        <w:rPr>
          <w:rFonts w:ascii="Times New Roman" w:hAnsi="Times New Roman"/>
          <w:color w:val="000000"/>
          <w:sz w:val="24"/>
        </w:rPr>
      </w:pPr>
      <w:r w:rsidRPr="00B41192">
        <w:rPr>
          <w:rFonts w:ascii="Times New Roman" w:hAnsi="Times New Roman"/>
          <w:color w:val="000000"/>
          <w:sz w:val="24"/>
        </w:rPr>
        <w:tab/>
      </w:r>
      <w:r w:rsidRPr="00B41192">
        <w:rPr>
          <w:rFonts w:ascii="Times New Roman" w:hAnsi="Times New Roman"/>
          <w:sz w:val="24"/>
        </w:rPr>
        <w:t xml:space="preserve">Commitment has been studied in the context of buyouts, but most research </w:t>
      </w:r>
      <w:r w:rsidR="000F3142" w:rsidRPr="00B41192">
        <w:rPr>
          <w:rFonts w:ascii="Times New Roman" w:hAnsi="Times New Roman"/>
          <w:sz w:val="24"/>
        </w:rPr>
        <w:t xml:space="preserve">has </w:t>
      </w:r>
      <w:r w:rsidRPr="00B41192">
        <w:rPr>
          <w:rFonts w:ascii="Times New Roman" w:hAnsi="Times New Roman"/>
          <w:sz w:val="24"/>
        </w:rPr>
        <w:t xml:space="preserve">focused on venture capital firms (VCs). When using involvement as a proxy for commitment, VCs vary in the </w:t>
      </w:r>
      <w:r w:rsidRPr="00B41192">
        <w:rPr>
          <w:rFonts w:ascii="Times New Roman" w:hAnsi="Times New Roman"/>
          <w:sz w:val="24"/>
        </w:rPr>
        <w:lastRenderedPageBreak/>
        <w:t xml:space="preserve">extent to which they provide their portfolio firms with strategic and operational advice or valuable network contacts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&lt;EndNote&gt;&lt;Cite&gt;&lt;Author&gt;Sapienza&lt;/Author&gt;&lt;Year&gt;1992&lt;/Year&gt;&lt;RecNum&gt;4548&lt;/RecNum&gt;&lt;DisplayText&gt;(Sapienza, 1992)&lt;/DisplayText&gt;&lt;record&gt;&lt;rec-number&gt;4548&lt;/rec-number&gt;&lt;foreign-keys&gt;&lt;key app="EN" db-id="r5wwa95al0wxtle0zx25esfvr959p99vf90p"&gt;4548&lt;/key&gt;&lt;/foreign-keys&gt;&lt;ref-type name="Journal Article"&gt;17&lt;/ref-type&gt;&lt;contributors&gt;&lt;authors&gt;&lt;author&gt;Sapienza, H. J.&lt;/author&gt;&lt;/authors&gt;&lt;/contributors&gt;&lt;titles&gt;&lt;title&gt;When do venture capitalists add value?&lt;/title&gt;&lt;secondary-title&gt;Journal of Business Venturing&lt;/secondary-title&gt;&lt;/titles&gt;&lt;periodical&gt;&lt;full-title&gt;Journal of Business Venturing&lt;/full-title&gt;&lt;/periodical&gt;&lt;pages&gt;9-27&lt;/pages&gt;&lt;volume&gt;7&lt;/volume&gt;&lt;number&gt;1&lt;/number&gt;&lt;dates&gt;&lt;year&gt;1992&lt;/year&gt;&lt;/dates&gt;&lt;urls&gt;&lt;/urls&gt;&lt;/record&gt;&lt;/Cite&gt;&lt;/EndNote&gt;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0" w:tooltip="Sapienza, 1992 #4548" w:history="1">
        <w:r w:rsidR="00E97EB3" w:rsidRPr="00B41192">
          <w:rPr>
            <w:rFonts w:ascii="Times New Roman" w:hAnsi="Times New Roman"/>
            <w:noProof/>
            <w:sz w:val="24"/>
          </w:rPr>
          <w:t>Sapienza,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which is attributed to individual preferences or tastes of VC managers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&lt;EndNote&gt;&lt;Cite&gt;&lt;Author&gt;MacMillan&lt;/Author&gt;&lt;Year&gt;1989&lt;/Year&gt;&lt;RecNum&gt;4549&lt;/RecNum&gt;&lt;DisplayText&gt;(MacMillan, Kulow, &amp;amp; Khoylian, 1989)&lt;/DisplayText&gt;&lt;record&gt;&lt;rec-number&gt;4549&lt;/rec-number&gt;&lt;foreign-keys&gt;&lt;key app="EN" db-id="r5wwa95al0wxtle0zx25esfvr959p99vf90p"&gt;4549&lt;/key&gt;&lt;/foreign-keys&gt;&lt;ref-type name="Journal Article"&gt;17&lt;/ref-type&gt;&lt;contributors&gt;&lt;authors&gt;&lt;author&gt;MacMillan, I. C.&lt;/author&gt;&lt;author&gt;Kulow, D. M.&lt;/author&gt;&lt;author&gt;Khoylian, R.&lt;/author&gt;&lt;/authors&gt;&lt;/contributors&gt;&lt;titles&gt;&lt;title&gt;Venture capitalists&amp;apos; involvement in their investments: Extent and performance&lt;/title&gt;&lt;secondary-title&gt;Journal of Business Venturing&lt;/secondary-title&gt;&lt;/titles&gt;&lt;periodical&gt;&lt;full-title&gt;Journal of Business Venturing&lt;/full-title&gt;&lt;/periodical&gt;&lt;pages&gt;27-47&lt;/pages&gt;&lt;volume&gt;4&lt;/volume&gt;&lt;number&gt;1&lt;/number&gt;&lt;dates&gt;&lt;year&gt;1989&lt;/year&gt;&lt;/dates&gt;&lt;urls&gt;&lt;/urls&gt;&lt;/record&gt;&lt;/Cite&gt;&lt;/EndNote&gt;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66" w:tooltip="MacMillan, 1989 #4549" w:history="1">
        <w:r w:rsidR="00E97EB3" w:rsidRPr="00B41192">
          <w:rPr>
            <w:rFonts w:ascii="Times New Roman" w:hAnsi="Times New Roman"/>
            <w:noProof/>
            <w:sz w:val="24"/>
          </w:rPr>
          <w:t>MacMillan, Kulow, &amp; Khoylian, 1989</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E109D1" w:rsidRPr="00B41192">
        <w:rPr>
          <w:rFonts w:ascii="Times New Roman" w:hAnsi="Times New Roman"/>
          <w:sz w:val="24"/>
        </w:rPr>
        <w:t xml:space="preserve">. Mäkelä and Maula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 ExcludeAuth="1"&gt;&lt;Year&gt;2006&lt;/Year&gt;&lt;RecNum&gt;4543&lt;/RecNum&gt;&lt;DisplayText&gt;(2006)&lt;/DisplayText&gt;&lt;record&gt;&lt;rec-number&gt;4543&lt;/rec-number&gt;&lt;foreign-keys&gt;&lt;key app="EN" db-id="r5wwa95al0wxtle0zx25esfvr959p99vf90p"&gt;4543&lt;/key&gt;&lt;/foreign-keys&gt;&lt;ref-type name="Journal Article"&gt;17&lt;/ref-type&gt;&lt;contributors&gt;&lt;authors&gt;&lt;author&gt;Mäkelä, M. M., &amp;amp; Maula, M. V.&lt;/author&gt;&lt;/authors&gt;&lt;/contributors&gt;&lt;titles&gt;&lt;title&gt;Interorganizational commitment in syndicated cross-border venture capital investments&lt;/title&gt;&lt;secondary-title&gt;Entrepreneurship Theory and Practice&lt;/secondary-title&gt;&lt;/titles&gt;&lt;periodical&gt;&lt;full-title&gt;Entrepreneurship Theory and Practice&lt;/full-title&gt;&lt;/periodical&gt;&lt;pages&gt;273-298&lt;/pages&gt;&lt;volume&gt;30&lt;/volume&gt;&lt;number&gt;2&lt;/number&gt;&lt;dates&gt;&lt;year&gt;2006&lt;/year&gt;&lt;/dates&gt;&lt;urls&gt;&lt;/urls&gt;&lt;/record&gt;&lt;/Cite&gt;&lt;/EndNote&gt;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68" w:tooltip="Mäkelä, 2006 #4543" w:history="1">
        <w:r w:rsidR="00E97EB3" w:rsidRPr="00B41192">
          <w:rPr>
            <w:rFonts w:ascii="Times New Roman" w:hAnsi="Times New Roman"/>
            <w:noProof/>
            <w:sz w:val="24"/>
          </w:rPr>
          <w:t>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argue that VC investors’ commitment towards their portfolio companies </w:t>
      </w:r>
      <w:r w:rsidRPr="00B41192">
        <w:rPr>
          <w:rFonts w:ascii="Times New Roman" w:hAnsi="Times New Roman"/>
          <w:color w:val="000000"/>
          <w:sz w:val="24"/>
        </w:rPr>
        <w:t xml:space="preserve">is driven by expectations fulfillment and moderated by </w:t>
      </w:r>
      <w:r w:rsidRPr="00B41192">
        <w:rPr>
          <w:rFonts w:ascii="Times New Roman" w:hAnsi="Times New Roman"/>
          <w:sz w:val="24"/>
        </w:rPr>
        <w:t xml:space="preserve">factors of geographic distance, embeddedness, and financial importance of the portfolio firm. </w:t>
      </w:r>
      <w:r w:rsidR="00F51C0C" w:rsidRPr="00B41192">
        <w:rPr>
          <w:rFonts w:ascii="Times New Roman" w:hAnsi="Times New Roman"/>
          <w:sz w:val="24"/>
        </w:rPr>
        <w:t xml:space="preserve">The more </w:t>
      </w:r>
      <w:r w:rsidRPr="00B41192">
        <w:rPr>
          <w:rFonts w:ascii="Times New Roman" w:hAnsi="Times New Roman"/>
          <w:sz w:val="24"/>
        </w:rPr>
        <w:t xml:space="preserve">VC managers are committed to the relationship with portfolio firms, the more they are able to enhance their performance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&lt;EndNote&gt;&lt;Cite&gt;&lt;Author&gt;Sapienza&lt;/Author&gt;&lt;Year&gt;1992&lt;/Year&gt;&lt;RecNum&gt;4548&lt;/RecNum&gt;&lt;DisplayText&gt;(Sapienza, 1992)&lt;/DisplayText&gt;&lt;record&gt;&lt;rec-number&gt;4548&lt;/rec-number&gt;&lt;foreign-keys&gt;&lt;key app="EN" db-id="r5wwa95al0wxtle0zx25esfvr959p99vf90p"&gt;4548&lt;/key&gt;&lt;/foreign-keys&gt;&lt;ref-type name="Journal Article"&gt;17&lt;/ref-type&gt;&lt;contributors&gt;&lt;authors&gt;&lt;author&gt;Sapienza, H. J.&lt;/author&gt;&lt;/authors&gt;&lt;/contributors&gt;&lt;titles&gt;&lt;title&gt;When do venture capitalists add value?&lt;/title&gt;&lt;secondary-title&gt;Journal of Business Venturing&lt;/secondary-title&gt;&lt;/titles&gt;&lt;periodical&gt;&lt;full-title&gt;Journal of Business Venturing&lt;/full-title&gt;&lt;/periodical&gt;&lt;pages&gt;9-27&lt;/pages&gt;&lt;volume&gt;7&lt;/volume&gt;&lt;number&gt;1&lt;/number&gt;&lt;dates&gt;&lt;year&gt;1992&lt;/year&gt;&lt;/dates&gt;&lt;urls&gt;&lt;/urls&gt;&lt;/record&gt;&lt;/Cite&gt;&lt;/EndNote&gt;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0" w:tooltip="Sapienza, 1992 #4548" w:history="1">
        <w:r w:rsidR="00E97EB3" w:rsidRPr="00B41192">
          <w:rPr>
            <w:rFonts w:ascii="Times New Roman" w:hAnsi="Times New Roman"/>
            <w:noProof/>
            <w:sz w:val="24"/>
          </w:rPr>
          <w:t>Sapienza, 1992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According to Busenitz et al.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 ExcludeAuth="1"&gt;&lt;Year&gt;1997&lt;/Year&gt;&lt;RecNum&gt;4550&lt;/RecNum&gt;&lt;DisplayText&gt;(1997)&lt;/DisplayText&gt;&lt;record&gt;&lt;rec-number&gt;4550&lt;/rec-number&gt;&lt;foreign-keys&gt;&lt;key app="EN" db-id="r5wwa95al0wxtle0zx25esfvr959p99vf90p"&gt;4550&lt;/key&gt;&lt;/foreign-keys&gt;&lt;ref-type name="Journal Article"&gt;17&lt;/ref-type&gt;&lt;contributors&gt;&lt;authors&gt;&lt;author&gt;Busenitz, L. W.&lt;/author&gt;&lt;author&gt;Moesel, D. D.&lt;/author&gt;&lt;author&gt;Fiet, J. O.&lt;/author&gt;&lt;author&gt;Barney, J. B.&lt;/author&gt;&lt;/authors&gt;&lt;/contributors&gt;&lt;titles&gt;&lt;title&gt;The framing of perceptions of fairness in the relationship between venture capitalists and new venture teams&lt;/title&gt;&lt;secondary-title&gt;Entrepreneurship: Theory &amp;amp; Practice&lt;/secondary-title&gt;&lt;/titles&gt;&lt;periodical&gt;&lt;full-title&gt;Entrepreneurship: Theory &amp;amp; Practice&lt;/full-title&gt;&lt;/periodical&gt;&lt;pages&gt;5-21&lt;/pages&gt;&lt;volume&gt;21&lt;/volume&gt;&lt;number&gt;3&lt;/number&gt;&lt;dates&gt;&lt;year&gt;1997&lt;/year&gt;&lt;/dates&gt;&lt;urls&gt;&lt;/urls&gt;&lt;/record&gt;&lt;/Cite&gt;&lt;/EndNote&gt;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2" w:tooltip="Busenitz, 1997 #4550" w:history="1">
        <w:r w:rsidR="00E97EB3" w:rsidRPr="00B41192">
          <w:rPr>
            <w:rFonts w:ascii="Times New Roman" w:hAnsi="Times New Roman"/>
            <w:noProof/>
            <w:sz w:val="24"/>
          </w:rPr>
          <w:t>1997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656C36" w:rsidRPr="00B41192">
        <w:rPr>
          <w:rFonts w:ascii="Times New Roman" w:hAnsi="Times New Roman"/>
          <w:sz w:val="24"/>
        </w:rPr>
        <w:t>,</w:t>
      </w:r>
      <w:r w:rsidRPr="00B41192">
        <w:rPr>
          <w:rFonts w:ascii="Times New Roman" w:hAnsi="Times New Roman"/>
          <w:sz w:val="24"/>
        </w:rPr>
        <w:t xml:space="preserve"> deep commitment enhances information exchange due to increased acceptance of VCs’ advice by portfolio firms. VCs’ commitment towards portfolio companies </w:t>
      </w:r>
      <w:r w:rsidR="002472F6" w:rsidRPr="00B41192">
        <w:rPr>
          <w:rFonts w:ascii="Times New Roman" w:hAnsi="Times New Roman"/>
          <w:sz w:val="24"/>
        </w:rPr>
        <w:t xml:space="preserve">also </w:t>
      </w:r>
      <w:r w:rsidRPr="00B41192">
        <w:rPr>
          <w:rFonts w:ascii="Times New Roman" w:hAnsi="Times New Roman"/>
          <w:sz w:val="24"/>
        </w:rPr>
        <w:t>affects VCs’ perception of portfolio companies’ performance</w:t>
      </w:r>
      <w:r w:rsidR="00E018ED" w:rsidRPr="00B41192">
        <w:rPr>
          <w:rFonts w:ascii="Times New Roman" w:hAnsi="Times New Roman"/>
          <w:sz w:val="24"/>
        </w:rPr>
        <w:t xml:space="preserve"> influencing investment decisions</w:t>
      </w:r>
      <w:r w:rsidR="005F79F0"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&lt;EndNote&gt;&lt;Cite&gt;&lt;Author&gt;De Clercq&lt;/Author&gt;&lt;Year&gt;2006&lt;/Year&gt;&lt;RecNum&gt;4201&lt;/RecNum&gt;&lt;DisplayText&gt;(De Clercq &amp;amp; Sapienza, 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4" w:tooltip="De Clercq, 2006 #4201" w:history="1">
        <w:r w:rsidR="00E97EB3" w:rsidRPr="00B41192">
          <w:rPr>
            <w:rFonts w:ascii="Times New Roman" w:hAnsi="Times New Roman"/>
            <w:noProof/>
            <w:sz w:val="24"/>
          </w:rPr>
          <w:t>De Clercq &amp; Sapienza,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E018ED" w:rsidRPr="00B41192">
        <w:rPr>
          <w:rFonts w:ascii="Times New Roman" w:hAnsi="Times New Roman"/>
          <w:sz w:val="24"/>
        </w:rPr>
        <w:t>.</w:t>
      </w:r>
    </w:p>
    <w:p w14:paraId="075DD89B" w14:textId="77777777" w:rsidR="00B1026A" w:rsidRPr="00B41192" w:rsidRDefault="00B1026A" w:rsidP="00B1026A">
      <w:pPr>
        <w:spacing w:line="480" w:lineRule="auto"/>
        <w:rPr>
          <w:rFonts w:ascii="Times New Roman" w:hAnsi="Times New Roman"/>
          <w:b/>
          <w:sz w:val="24"/>
          <w:lang w:val="en-GB"/>
        </w:rPr>
      </w:pPr>
      <w:r w:rsidRPr="00B41192">
        <w:rPr>
          <w:rFonts w:ascii="Times New Roman" w:hAnsi="Times New Roman"/>
          <w:b/>
          <w:sz w:val="24"/>
          <w:lang w:val="en-GB"/>
        </w:rPr>
        <w:t>Hypotheses Development</w:t>
      </w:r>
    </w:p>
    <w:p w14:paraId="1AD3638E" w14:textId="4967746E" w:rsidR="007417FF" w:rsidRPr="00B41192" w:rsidRDefault="00B1026A" w:rsidP="007417FF">
      <w:pPr>
        <w:spacing w:line="480" w:lineRule="auto"/>
        <w:ind w:firstLine="708"/>
        <w:jc w:val="both"/>
        <w:rPr>
          <w:rFonts w:ascii="Times New Roman" w:hAnsi="Times New Roman"/>
          <w:bCs/>
          <w:sz w:val="24"/>
        </w:rPr>
      </w:pPr>
      <w:r>
        <w:rPr>
          <w:rFonts w:ascii="Times New Roman" w:hAnsi="Times New Roman"/>
          <w:sz w:val="24"/>
        </w:rPr>
        <w:t>Our</w:t>
      </w:r>
      <w:r w:rsidR="00531FFC" w:rsidRPr="00B41192">
        <w:rPr>
          <w:rFonts w:ascii="Times New Roman" w:hAnsi="Times New Roman"/>
          <w:sz w:val="24"/>
        </w:rPr>
        <w:t xml:space="preserve"> study</w:t>
      </w:r>
      <w:r>
        <w:rPr>
          <w:rFonts w:ascii="Times New Roman" w:hAnsi="Times New Roman"/>
          <w:sz w:val="24"/>
        </w:rPr>
        <w:t>, instead,</w:t>
      </w:r>
      <w:r w:rsidR="00531FFC" w:rsidRPr="00B41192">
        <w:rPr>
          <w:rFonts w:ascii="Times New Roman" w:hAnsi="Times New Roman"/>
          <w:sz w:val="24"/>
        </w:rPr>
        <w:t xml:space="preserve"> investigates </w:t>
      </w:r>
      <w:r w:rsidR="00B9635B" w:rsidRPr="00B41192">
        <w:rPr>
          <w:rFonts w:ascii="Times New Roman" w:hAnsi="Times New Roman"/>
          <w:sz w:val="24"/>
          <w:lang w:val="en-GB"/>
        </w:rPr>
        <w:t xml:space="preserve">commitment in </w:t>
      </w:r>
      <w:r w:rsidR="00042BA1" w:rsidRPr="00B41192">
        <w:rPr>
          <w:rFonts w:ascii="Times New Roman" w:hAnsi="Times New Roman"/>
          <w:sz w:val="24"/>
          <w:lang w:val="en-GB"/>
        </w:rPr>
        <w:t xml:space="preserve">the context of </w:t>
      </w:r>
      <w:r w:rsidR="00531FFC" w:rsidRPr="00B41192">
        <w:rPr>
          <w:rFonts w:ascii="Times New Roman" w:hAnsi="Times New Roman"/>
          <w:sz w:val="24"/>
          <w:lang w:val="en-GB"/>
        </w:rPr>
        <w:t>buyouts involving PE firms</w:t>
      </w:r>
      <w:r>
        <w:rPr>
          <w:rFonts w:ascii="Times New Roman" w:hAnsi="Times New Roman"/>
          <w:sz w:val="24"/>
          <w:lang w:val="en-GB"/>
        </w:rPr>
        <w:t>, with a specific focus on their perceptions of the sell</w:t>
      </w:r>
      <w:r w:rsidR="00364C16">
        <w:rPr>
          <w:rFonts w:ascii="Times New Roman" w:hAnsi="Times New Roman"/>
          <w:sz w:val="24"/>
          <w:lang w:val="en-GB"/>
        </w:rPr>
        <w:t>ers</w:t>
      </w:r>
      <w:r>
        <w:rPr>
          <w:rFonts w:ascii="Times New Roman" w:hAnsi="Times New Roman"/>
          <w:sz w:val="24"/>
          <w:lang w:val="en-GB"/>
        </w:rPr>
        <w:t>.</w:t>
      </w:r>
      <w:r w:rsidR="00364C16">
        <w:rPr>
          <w:rFonts w:ascii="Times New Roman" w:hAnsi="Times New Roman"/>
          <w:sz w:val="24"/>
          <w:lang w:val="en-GB"/>
        </w:rPr>
        <w:t xml:space="preserve"> </w:t>
      </w:r>
      <w:r w:rsidR="000F3142" w:rsidRPr="00B41192">
        <w:rPr>
          <w:rFonts w:ascii="Times New Roman" w:hAnsi="Times New Roman"/>
          <w:sz w:val="24"/>
        </w:rPr>
        <w:t>W</w:t>
      </w:r>
      <w:r w:rsidR="00611125" w:rsidRPr="00B41192">
        <w:rPr>
          <w:rFonts w:ascii="Times New Roman" w:hAnsi="Times New Roman"/>
          <w:sz w:val="24"/>
        </w:rPr>
        <w:t xml:space="preserve">e derive a set of hypotheses regarding </w:t>
      </w:r>
      <w:r w:rsidR="00071D52" w:rsidRPr="00B41192">
        <w:rPr>
          <w:rFonts w:ascii="Times New Roman" w:hAnsi="Times New Roman"/>
          <w:sz w:val="24"/>
        </w:rPr>
        <w:t xml:space="preserve">PE firms’ </w:t>
      </w:r>
      <w:r w:rsidR="001C107E" w:rsidRPr="00B41192">
        <w:rPr>
          <w:rFonts w:ascii="Times New Roman" w:hAnsi="Times New Roman"/>
          <w:sz w:val="24"/>
        </w:rPr>
        <w:t xml:space="preserve">perceptions of </w:t>
      </w:r>
      <w:r w:rsidR="00611125" w:rsidRPr="00B41192">
        <w:rPr>
          <w:rFonts w:ascii="Times New Roman" w:hAnsi="Times New Roman"/>
          <w:sz w:val="24"/>
        </w:rPr>
        <w:t xml:space="preserve">sellers’ affective commitment in buyout negotiations. We start by outlining antecedents which could determine </w:t>
      </w:r>
      <w:r w:rsidR="003372A6" w:rsidRPr="00B41192">
        <w:rPr>
          <w:rFonts w:ascii="Times New Roman" w:hAnsi="Times New Roman"/>
          <w:sz w:val="24"/>
        </w:rPr>
        <w:t xml:space="preserve">the perceived </w:t>
      </w:r>
      <w:r w:rsidR="00611125" w:rsidRPr="00B41192">
        <w:rPr>
          <w:rFonts w:ascii="Times New Roman" w:hAnsi="Times New Roman"/>
          <w:sz w:val="24"/>
        </w:rPr>
        <w:t xml:space="preserve">sellers’ affective commitment, such as trust, goal congruence, and PE firm reputation. </w:t>
      </w:r>
      <w:r w:rsidR="003D5F46" w:rsidRPr="00B41192">
        <w:rPr>
          <w:rFonts w:ascii="Times New Roman" w:hAnsi="Times New Roman"/>
          <w:sz w:val="24"/>
        </w:rPr>
        <w:t xml:space="preserve">We consider these antecedents particularly promising </w:t>
      </w:r>
      <w:r w:rsidR="00202B89" w:rsidRPr="00B41192">
        <w:rPr>
          <w:rFonts w:ascii="Times New Roman" w:hAnsi="Times New Roman"/>
          <w:sz w:val="24"/>
        </w:rPr>
        <w:t xml:space="preserve">given </w:t>
      </w:r>
      <w:r w:rsidR="00732AB0" w:rsidRPr="00B41192">
        <w:rPr>
          <w:rFonts w:ascii="Times New Roman" w:hAnsi="Times New Roman"/>
          <w:sz w:val="24"/>
        </w:rPr>
        <w:t>prior research on commitment-trust theory</w:t>
      </w:r>
      <w:r w:rsidR="00A43DD1"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&lt;EndNote&gt;&lt;Cite&gt;&lt;Author&gt;Morgan&lt;/Author&gt;&lt;Year&gt;1994&lt;/Year&gt;&lt;RecNum&gt;3986&lt;/RecNum&gt;&lt;Prefix&gt;e.g.`, &lt;/Prefix&gt;&lt;DisplayText&gt;(e.g., Allen &amp;amp; Meyer, 1990; Morgan &amp;amp; Hunt, 1994)&lt;/DisplayText&gt;&lt;record&gt;&lt;rec-number&gt;3986&lt;/rec-number&gt;&lt;foreign-keys&gt;&lt;key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Cite&gt;&lt;Author&gt;Allen&lt;/Author&gt;&lt;Year&gt;1990&lt;/Year&gt;&lt;RecNum&gt;3476&lt;/RecNum&gt;&lt;record&gt;&lt;rec-number&gt;3476&lt;/rec-number&gt;&lt;foreign-keys&gt;&lt;key app="EN" db-id="r5wwa95al0wxtle0zx25esfvr959p99vf90p"&gt;3476&lt;/key&gt;&lt;/foreign-keys&gt;&lt;ref-type name="Journal Article"&gt;17&lt;/ref-type&gt;&lt;contributors&gt;&lt;authors&gt;&lt;author&gt;Allen, Natalie J.&lt;/author&gt;&lt;author&gt;John P. Meyer&lt;/author&gt;&lt;/authors&gt;&lt;/contributors&gt;&lt;titles&gt;&lt;title&gt;The measurement and antecedents of affective, continuance and normative commitment to the organization&lt;/title&gt;&lt;secondary-title&gt;Journal of Occupational Psychology&lt;/secondary-title&gt;&lt;/titles&gt;&lt;pages&gt;1-18&lt;/pages&gt;&lt;volume&gt;63&lt;/volume&gt;&lt;number&gt;1&lt;/number&gt;&lt;dates&gt;&lt;year&gt;1990&lt;/year&gt;&lt;/dates&gt;&lt;urls&gt;&lt;/urls&gt;&lt;/record&gt;&lt;/Cite&gt;&lt;/EndNote&gt;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 xml:space="preserve">(e.g., </w:t>
      </w:r>
      <w:hyperlink w:anchor="_ENREF_3" w:tooltip="Allen, 1990 #3476" w:history="1">
        <w:r w:rsidR="00E97EB3" w:rsidRPr="00B41192">
          <w:rPr>
            <w:rFonts w:ascii="Times New Roman" w:hAnsi="Times New Roman"/>
            <w:noProof/>
            <w:sz w:val="24"/>
          </w:rPr>
          <w:t>Allen &amp; Meyer, 1990</w:t>
        </w:r>
      </w:hyperlink>
      <w:r w:rsidR="00671AFE" w:rsidRPr="00B41192">
        <w:rPr>
          <w:rFonts w:ascii="Times New Roman" w:hAnsi="Times New Roman"/>
          <w:noProof/>
          <w:sz w:val="24"/>
        </w:rPr>
        <w:t xml:space="preserve">; </w:t>
      </w:r>
      <w:hyperlink w:anchor="_ENREF_78" w:tooltip="Morgan, 1994 #3986" w:history="1">
        <w:r w:rsidR="00E97EB3" w:rsidRPr="00B41192">
          <w:rPr>
            <w:rFonts w:ascii="Times New Roman" w:hAnsi="Times New Roman"/>
            <w:noProof/>
            <w:sz w:val="24"/>
          </w:rPr>
          <w:t>Morgan &amp; Hunt,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2A762E" w:rsidRPr="00B41192">
        <w:rPr>
          <w:rFonts w:ascii="Times New Roman" w:hAnsi="Times New Roman"/>
          <w:sz w:val="24"/>
        </w:rPr>
        <w:t>,</w:t>
      </w:r>
      <w:r w:rsidR="00202B89" w:rsidRPr="00B41192">
        <w:rPr>
          <w:rFonts w:ascii="Times New Roman" w:hAnsi="Times New Roman"/>
          <w:sz w:val="24"/>
        </w:rPr>
        <w:t xml:space="preserve"> </w:t>
      </w:r>
      <w:r w:rsidR="00EB719F" w:rsidRPr="00B41192">
        <w:rPr>
          <w:rFonts w:ascii="Times New Roman" w:hAnsi="Times New Roman"/>
          <w:sz w:val="24"/>
        </w:rPr>
        <w:t>and</w:t>
      </w:r>
      <w:r w:rsidR="00732AB0" w:rsidRPr="00B41192">
        <w:rPr>
          <w:rFonts w:ascii="Times New Roman" w:hAnsi="Times New Roman"/>
          <w:sz w:val="24"/>
        </w:rPr>
        <w:t xml:space="preserve"> commitment research in the context of PE that established the importance of financial investors</w:t>
      </w:r>
      <w:r w:rsidR="00F1370E" w:rsidRPr="00B41192">
        <w:rPr>
          <w:rFonts w:ascii="Times New Roman" w:hAnsi="Times New Roman"/>
          <w:sz w:val="24"/>
        </w:rPr>
        <w:t>’</w:t>
      </w:r>
      <w:r w:rsidR="00732AB0" w:rsidRPr="00B41192">
        <w:rPr>
          <w:rFonts w:ascii="Times New Roman" w:hAnsi="Times New Roman"/>
          <w:sz w:val="24"/>
        </w:rPr>
        <w:t xml:space="preserve"> reputation</w:t>
      </w:r>
      <w:r w:rsidR="00F1370E" w:rsidRPr="00B41192">
        <w:rPr>
          <w:rFonts w:ascii="Times New Roman" w:hAnsi="Times New Roman"/>
          <w:sz w:val="24"/>
        </w:rPr>
        <w:t xml:space="preserve"> to </w:t>
      </w:r>
      <w:r w:rsidR="00202B89" w:rsidRPr="00B41192">
        <w:rPr>
          <w:rFonts w:ascii="Times New Roman" w:hAnsi="Times New Roman"/>
          <w:sz w:val="24"/>
        </w:rPr>
        <w:t>receive f</w:t>
      </w:r>
      <w:r w:rsidR="00586B20" w:rsidRPr="00B41192">
        <w:rPr>
          <w:rFonts w:ascii="Times New Roman" w:hAnsi="Times New Roman"/>
          <w:sz w:val="24"/>
        </w:rPr>
        <w:t>unding commitment</w:t>
      </w:r>
      <w:r w:rsidR="00732AB0"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&lt;EndNote&gt;&lt;Cite&gt;&lt;Author&gt;Dimov&lt;/Author&gt;&lt;Year&gt;2007&lt;/Year&gt;&lt;RecNum&gt;4558&lt;/RecNum&gt;&lt;DisplayText&gt;(Dimov, Shepherd, &amp;amp; Sutcliffe, 2007)&lt;/DisplayText&gt;&lt;record&gt;&lt;rec-number&gt;4558&lt;/rec-number&gt;&lt;foreign-keys&gt;&lt;key app="EN" db-id="r5wwa95al0wxtle0zx25esfvr959p99vf90p"&gt;4558&lt;/key&gt;&lt;/foreign-keys&gt;&lt;ref-type name="Journal Article"&gt;17&lt;/ref-type&gt;&lt;contributors&gt;&lt;authors&gt;&lt;author&gt;Dimov, D.&lt;/author&gt;&lt;author&gt;Shepherd, D. A.&lt;/author&gt;&lt;author&gt;Sutcliffe, K. M.&lt;/author&gt;&lt;/authors&gt;&lt;/contributors&gt;&lt;titles&gt;&lt;title&gt;Requisite expertise, firm reputation, and status in venture capital investment allocation decisions&lt;/title&gt;&lt;secondary-title&gt;Journal of Business Venturing&lt;/secondary-title&gt;&lt;/titles&gt;&lt;periodical&gt;&lt;full-title&gt;Journal of Business Venturing&lt;/full-title&gt;&lt;/periodical&gt;&lt;pages&gt;481-502&lt;/pages&gt;&lt;volume&gt;22&lt;/volume&gt;&lt;number&gt;4&lt;/number&gt;&lt;dates&gt;&lt;year&gt;2007&lt;/year&gt;&lt;/dates&gt;&lt;urls&gt;&lt;/urls&gt;&lt;/record&gt;&lt;/Cite&gt;&lt;/EndNote&gt;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7" w:tooltip="Dimov, 2007 #4558" w:history="1">
        <w:r w:rsidR="00E97EB3" w:rsidRPr="00B41192">
          <w:rPr>
            <w:rFonts w:ascii="Times New Roman" w:hAnsi="Times New Roman"/>
            <w:noProof/>
            <w:sz w:val="24"/>
          </w:rPr>
          <w:t>Dimov, Shepherd, &amp; Sutcliffe,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EB719F" w:rsidRPr="00B41192">
        <w:rPr>
          <w:rFonts w:ascii="Times New Roman" w:hAnsi="Times New Roman"/>
          <w:sz w:val="24"/>
        </w:rPr>
        <w:t>.</w:t>
      </w:r>
      <w:r w:rsidR="00732AB0" w:rsidRPr="00B41192">
        <w:rPr>
          <w:rFonts w:ascii="Times New Roman" w:hAnsi="Times New Roman"/>
          <w:sz w:val="24"/>
        </w:rPr>
        <w:t xml:space="preserve"> </w:t>
      </w:r>
      <w:r w:rsidR="008962B2" w:rsidRPr="00B41192">
        <w:rPr>
          <w:rFonts w:ascii="Times New Roman" w:hAnsi="Times New Roman"/>
          <w:sz w:val="24"/>
        </w:rPr>
        <w:t>In the subsequent section</w:t>
      </w:r>
      <w:r w:rsidR="00611125" w:rsidRPr="00B41192">
        <w:rPr>
          <w:rFonts w:ascii="Times New Roman" w:hAnsi="Times New Roman"/>
          <w:sz w:val="24"/>
        </w:rPr>
        <w:t xml:space="preserve">, we </w:t>
      </w:r>
      <w:r w:rsidR="008962B2" w:rsidRPr="00B41192">
        <w:rPr>
          <w:rFonts w:ascii="Times New Roman" w:hAnsi="Times New Roman"/>
          <w:sz w:val="24"/>
        </w:rPr>
        <w:t xml:space="preserve">then </w:t>
      </w:r>
      <w:r w:rsidR="00611125" w:rsidRPr="00B41192">
        <w:rPr>
          <w:rFonts w:ascii="Times New Roman" w:hAnsi="Times New Roman"/>
          <w:sz w:val="24"/>
        </w:rPr>
        <w:t xml:space="preserve">hypothesize </w:t>
      </w:r>
      <w:r w:rsidR="008962B2" w:rsidRPr="00B41192">
        <w:rPr>
          <w:rFonts w:ascii="Times New Roman" w:hAnsi="Times New Roman"/>
          <w:sz w:val="24"/>
        </w:rPr>
        <w:t>how the three antecedents interact with family firm seller status</w:t>
      </w:r>
      <w:r w:rsidR="00611125" w:rsidRPr="00B41192">
        <w:rPr>
          <w:rFonts w:ascii="Times New Roman" w:hAnsi="Times New Roman"/>
          <w:sz w:val="24"/>
        </w:rPr>
        <w:t>.</w:t>
      </w:r>
      <w:r w:rsidR="007417FF" w:rsidRPr="00B41192">
        <w:rPr>
          <w:rFonts w:ascii="Times New Roman" w:hAnsi="Times New Roman"/>
          <w:sz w:val="24"/>
        </w:rPr>
        <w:t xml:space="preserve"> </w:t>
      </w:r>
      <w:r w:rsidR="007417FF" w:rsidRPr="00B41192">
        <w:rPr>
          <w:rFonts w:ascii="Times New Roman" w:hAnsi="Times New Roman"/>
          <w:bCs/>
          <w:sz w:val="24"/>
        </w:rPr>
        <w:t xml:space="preserve">Figure 1 illustrates our research model and corresponding hypotheses. </w:t>
      </w:r>
    </w:p>
    <w:p w14:paraId="3A9EEC98" w14:textId="77777777" w:rsidR="007417FF" w:rsidRPr="00B41192" w:rsidRDefault="007417FF" w:rsidP="007417FF">
      <w:pPr>
        <w:tabs>
          <w:tab w:val="num" w:pos="720"/>
        </w:tabs>
        <w:jc w:val="center"/>
        <w:rPr>
          <w:rFonts w:ascii="Times New Roman" w:hAnsi="Times New Roman"/>
          <w:sz w:val="24"/>
        </w:rPr>
      </w:pPr>
      <w:r w:rsidRPr="00B41192">
        <w:rPr>
          <w:rFonts w:ascii="Times New Roman" w:hAnsi="Times New Roman"/>
          <w:sz w:val="24"/>
        </w:rPr>
        <w:t>----------------------------------</w:t>
      </w:r>
    </w:p>
    <w:p w14:paraId="7DE74AEC" w14:textId="77777777" w:rsidR="007417FF" w:rsidRPr="00B41192" w:rsidRDefault="007417FF" w:rsidP="007417FF">
      <w:pPr>
        <w:jc w:val="center"/>
        <w:rPr>
          <w:rFonts w:ascii="Times New Roman" w:hAnsi="Times New Roman"/>
          <w:i/>
          <w:sz w:val="24"/>
        </w:rPr>
      </w:pPr>
      <w:r w:rsidRPr="00B41192">
        <w:rPr>
          <w:rFonts w:ascii="Times New Roman" w:hAnsi="Times New Roman"/>
          <w:i/>
          <w:sz w:val="24"/>
        </w:rPr>
        <w:t>Insert Figure 1 about here</w:t>
      </w:r>
    </w:p>
    <w:p w14:paraId="2D32396B" w14:textId="77777777" w:rsidR="007417FF" w:rsidRPr="00B41192" w:rsidRDefault="007417FF" w:rsidP="007417FF">
      <w:pPr>
        <w:jc w:val="center"/>
        <w:rPr>
          <w:rFonts w:ascii="Times New Roman" w:hAnsi="Times New Roman"/>
          <w:sz w:val="24"/>
        </w:rPr>
      </w:pPr>
      <w:r w:rsidRPr="00B41192">
        <w:rPr>
          <w:rFonts w:ascii="Times New Roman" w:hAnsi="Times New Roman"/>
          <w:sz w:val="24"/>
        </w:rPr>
        <w:t>----------------------------------</w:t>
      </w:r>
    </w:p>
    <w:p w14:paraId="7AD1971C" w14:textId="77777777" w:rsidR="00DB21DD" w:rsidRPr="00B41192" w:rsidRDefault="00DB21DD" w:rsidP="00DB21DD">
      <w:pPr>
        <w:spacing w:line="480" w:lineRule="auto"/>
        <w:jc w:val="both"/>
        <w:rPr>
          <w:rFonts w:ascii="Times New Roman" w:hAnsi="Times New Roman"/>
          <w:b/>
          <w:sz w:val="24"/>
        </w:rPr>
      </w:pPr>
      <w:r w:rsidRPr="00B41192">
        <w:rPr>
          <w:rFonts w:ascii="Times New Roman" w:hAnsi="Times New Roman"/>
          <w:b/>
          <w:sz w:val="24"/>
        </w:rPr>
        <w:t>Trust</w:t>
      </w:r>
    </w:p>
    <w:p w14:paraId="559EF3D3" w14:textId="4E52FE80" w:rsidR="00F332C8" w:rsidRPr="00B41192" w:rsidRDefault="00F332C8" w:rsidP="00F332C8">
      <w:pPr>
        <w:spacing w:line="480" w:lineRule="auto"/>
        <w:jc w:val="both"/>
        <w:rPr>
          <w:rFonts w:ascii="Times New Roman" w:hAnsi="Times New Roman"/>
          <w:sz w:val="24"/>
        </w:rPr>
      </w:pPr>
      <w:r w:rsidRPr="00B41192">
        <w:rPr>
          <w:rFonts w:ascii="Times New Roman" w:hAnsi="Times New Roman"/>
          <w:sz w:val="24"/>
        </w:rPr>
        <w:lastRenderedPageBreak/>
        <w:t xml:space="preserve">The concept of trust </w:t>
      </w:r>
      <w:r w:rsidRPr="00B41192">
        <w:rPr>
          <w:rFonts w:ascii="Times New Roman" w:hAnsi="Times New Roman"/>
          <w:color w:val="000000"/>
          <w:sz w:val="24"/>
        </w:rPr>
        <w:t xml:space="preserve">has its origins in social psychology theory </w:t>
      </w:r>
      <w:r w:rsidRPr="00B41192">
        <w:rPr>
          <w:rFonts w:ascii="Times New Roman" w:hAnsi="Times New Roman"/>
          <w:sz w:val="24"/>
        </w:rPr>
        <w:t>and its role</w:t>
      </w:r>
      <w:r w:rsidRPr="00B41192">
        <w:rPr>
          <w:rFonts w:ascii="Times New Roman" w:hAnsi="Times New Roman"/>
          <w:color w:val="000000"/>
          <w:sz w:val="24"/>
        </w:rPr>
        <w:t xml:space="preserve"> has been described as a critical element for rela</w:t>
      </w:r>
      <w:r w:rsidR="00656C36" w:rsidRPr="00B41192">
        <w:rPr>
          <w:rFonts w:ascii="Times New Roman" w:hAnsi="Times New Roman"/>
          <w:color w:val="000000"/>
          <w:sz w:val="24"/>
        </w:rPr>
        <w:t>tionships and economic exchange.</w:t>
      </w:r>
      <w:r w:rsidRPr="00B41192">
        <w:rPr>
          <w:rFonts w:ascii="Times New Roman" w:hAnsi="Times New Roman"/>
          <w:color w:val="000000"/>
          <w:sz w:val="24"/>
        </w:rPr>
        <w:t xml:space="preserve"> In general, </w:t>
      </w:r>
      <w:r w:rsidRPr="00B41192">
        <w:rPr>
          <w:rFonts w:ascii="Times New Roman" w:hAnsi="Times New Roman"/>
          <w:sz w:val="24"/>
        </w:rPr>
        <w:t xml:space="preserve">trust can be conceived as the belief about the intent of an exchange partner—be it an individual, a group, or an organization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&lt;EndNote&gt;&lt;Cite&gt;&lt;Author&gt;Pirson&lt;/Author&gt;&lt;Year&gt;2011&lt;/Year&gt;&lt;RecNum&gt;4552&lt;/RecNum&gt;&lt;DisplayText&gt;(Pirson &amp;amp; Malhotra, 2011)&lt;/DisplayText&gt;&lt;record&gt;&lt;rec-number&gt;4552&lt;/rec-number&gt;&lt;foreign-keys&gt;&lt;key app="EN" db-id="r5wwa95al0wxtle0zx25esfvr959p99vf90p"&gt;4552&lt;/key&gt;&lt;/foreign-keys&gt;&lt;ref-type name="Journal Article"&gt;17&lt;/ref-type&gt;&lt;contributors&gt;&lt;authors&gt;&lt;author&gt;Pirson, M.&lt;/author&gt;&lt;author&gt;Malhotra, D.&lt;/author&gt;&lt;/authors&gt;&lt;/contributors&gt;&lt;titles&gt;&lt;title&gt;Foundations of organizational trust: What matters to different stakeholders?&lt;/title&gt;&lt;secondary-title&gt;22&lt;/secondary-title&gt;&lt;/titles&gt;&lt;periodical&gt;&lt;full-title&gt;22&lt;/full-title&gt;&lt;/periodical&gt;&lt;volume&gt;4&lt;/volume&gt;&lt;number&gt;1087-1104&lt;/number&gt;&lt;dates&gt;&lt;year&gt;2011&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2" w:tooltip="Pirson, 2011 #4552" w:history="1">
        <w:r w:rsidR="00E97EB3" w:rsidRPr="00B41192">
          <w:rPr>
            <w:rFonts w:ascii="Times New Roman" w:hAnsi="Times New Roman"/>
            <w:noProof/>
            <w:sz w:val="24"/>
          </w:rPr>
          <w:t>Pirson &amp; Malhotra, 2011</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The individual perspective, however, is supposed to be the originating force of trust generation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&lt;EndNote&gt;&lt;Cite&gt;&lt;Author&gt;Zaheer&lt;/Author&gt;&lt;Year&gt;1998&lt;/Year&gt;&lt;RecNum&gt;865&lt;/RecNum&gt;&lt;DisplayText&gt;(Zaheer, McEvily, &amp;amp; Perrone, 1998)&lt;/DisplayText&gt;&lt;record&gt;&lt;rec-number&gt;865&lt;/rec-number&gt;&lt;foreign-keys&gt;&lt;key app="EN" db-id="r5wwa95al0wxtle0zx25esfvr959p99vf90p"&gt;865&lt;/key&gt;&lt;/foreign-keys&gt;&lt;ref-type name="Journal Article"&gt;17&lt;/ref-type&gt;&lt;contributors&gt;&lt;authors&gt;&lt;author&gt;Akbar Zaheer&lt;/author&gt;&lt;author&gt;Bill McEvily&lt;/author&gt;&lt;author&gt;Vincenzo Perrone&lt;/author&gt;&lt;/authors&gt;&lt;/contributors&gt;&lt;titles&gt;&lt;title&gt;Does trust matter? Exploring the effects of interorganizatinal and interpersonal trust on performance&lt;/title&gt;&lt;secondary-title&gt;Organization Science&lt;/secondary-title&gt;&lt;/titles&gt;&lt;periodical&gt;&lt;full-title&gt;Organization Science&lt;/full-title&gt;&lt;/periodical&gt;&lt;pages&gt;141-159&lt;/pages&gt;&lt;volume&gt;9&lt;/volume&gt;&lt;number&gt;2&lt;/number&gt;&lt;keywords&gt;&lt;keyword&gt;trust, performance&lt;/keyword&gt;&lt;/keywords&gt;&lt;dates&gt;&lt;year&gt;1998&lt;/year&gt;&lt;/dates&gt;&lt;call-num&gt;Mike2001&lt;/call-num&gt;&lt;urls&gt;&lt;related-urls&gt;&lt;url&gt;http://www.jstor.org.proxy.lib.utk.edu:90/openurl?volume=9&amp;amp;date=1998&amp;amp;spage=141&amp;amp;issn=10477039&amp;amp;issue=2&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09" w:tooltip="Zaheer, 1998 #865" w:history="1">
        <w:r w:rsidR="00E97EB3" w:rsidRPr="00B41192">
          <w:rPr>
            <w:rFonts w:ascii="Times New Roman" w:hAnsi="Times New Roman"/>
            <w:noProof/>
            <w:sz w:val="24"/>
          </w:rPr>
          <w:t>Zaheer, McEvily, &amp; Perrone, 1998</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Pr="00B41192">
        <w:rPr>
          <w:rFonts w:ascii="Times New Roman" w:hAnsi="Times New Roman"/>
          <w:color w:val="000000"/>
          <w:sz w:val="24"/>
        </w:rPr>
        <w:t xml:space="preserve">Definitions of trust rest upon dimensions of reliability, honesty, benevolence </w:t>
      </w:r>
      <w:r w:rsidR="00656C36" w:rsidRPr="00B41192">
        <w:rPr>
          <w:rFonts w:ascii="Times New Roman" w:hAnsi="Times New Roman"/>
          <w:sz w:val="24"/>
        </w:rPr>
        <w:t xml:space="preserve">or similar constructs </w:t>
      </w:r>
      <w:r w:rsidR="00671AFE" w:rsidRPr="00B41192">
        <w:rPr>
          <w:rFonts w:ascii="Times New Roman" w:hAnsi="Times New Roman"/>
          <w:sz w:val="24"/>
        </w:rPr>
        <w:fldChar w:fldCharType="begin"/>
      </w:r>
      <w:r w:rsidR="00E97EB3" w:rsidRPr="00B41192">
        <w:rPr>
          <w:rFonts w:ascii="Times New Roman" w:hAnsi="Times New Roman"/>
          <w:sz w:val="24"/>
        </w:rPr>
        <w:instrText xml:space="preserve"> ADDIN EN.CITE &lt;EndNote&gt;&lt;Cite&gt;&lt;Author&gt;Anderson&lt;/Author&gt;&lt;Year&gt;1992&lt;/Year&gt;&lt;RecNum&gt;4540&lt;/RecNum&gt;&lt;Prefix&gt;e.g.`, &lt;/Prefix&gt;&lt;DisplayText&gt;(e.g., Anderson &amp;amp; Weitz, 1992; Scholes et al., 2007)&lt;/DisplayText&gt;&lt;record&gt;&lt;rec-number&gt;4540&lt;/rec-number&gt;&lt;foreign-keys&gt;&lt;key app="EN" db-id="r5wwa95al0wxtle0zx25esfvr959p99vf90p"&gt;4540&lt;/key&gt;&lt;/foreign-keys&gt;&lt;ref-type name="Journal Article"&gt;17&lt;/ref-type&gt;&lt;contributors&gt;&lt;authors&gt;&lt;author&gt;Anderson, E.&lt;/author&gt;&lt;author&gt;Weitz, B.&lt;/author&gt;&lt;/authors&gt;&lt;/contributors&gt;&lt;titles&gt;&lt;title&gt;The use of pledges to build and sustain commitment in distribution channels&lt;/title&gt;&lt;secondary-title&gt;Journal of Marketing Research&lt;/secondary-title&gt;&lt;/titles&gt;&lt;periodical&gt;&lt;full-title&gt;Journal of Marketing Research&lt;/full-title&gt;&lt;/periodical&gt;&lt;pages&gt;18-34&lt;/pages&gt;&lt;volume&gt;29&lt;/volume&gt;&lt;number&gt;1&lt;/number&gt;&lt;dates&gt;&lt;year&gt;1992&lt;/year&gt;&lt;/dates&gt;&lt;urls&gt;&lt;/urls&gt;&lt;/record&gt;&lt;/Cite&gt;&lt;Cite&gt;&lt;Author&gt;Scholes&lt;/Author&gt;&lt;Year&gt;2007&lt;/Year&gt;&lt;RecNum&gt;4269&lt;/RecNum&gt;&lt;record&gt;&lt;rec-number&gt;4269&lt;/rec-number&gt;&lt;foreign-keys&gt;&lt;key app="EN" db-id="r5wwa95al0wxtle0zx25esfvr959p99vf90p"&gt;4269&lt;/key&gt;&lt;/foreign-keys&gt;&lt;ref-type name="Journal Article"&gt;17&lt;/ref-type&gt;&lt;contributors&gt;&lt;authors&gt;&lt;author&gt;Scholes, M.&lt;/author&gt;&lt;author&gt;Wright, M.&lt;/author&gt;&lt;author&gt;Westhead, P.&lt;/author&gt;&lt;author&gt;Burrows, A.&lt;/author&gt;&lt;author&gt;Bruining, H.&lt;/author&gt;&lt;/authors&gt;&lt;/contributors&gt;&lt;titles&gt;&lt;title&gt;Information sharing, price negotiation and management buy-outs of private family-owned firms&lt;/title&gt;&lt;secondary-title&gt;Small Business Economics&lt;/secondary-title&gt;&lt;/titles&gt;&lt;periodical&gt;&lt;full-title&gt;Small Business Economics&lt;/full-title&gt;&lt;/periodical&gt;&lt;pages&gt;329-349&lt;/pages&gt;&lt;volume&gt;29&lt;/volume&gt;&lt;number&gt;3&lt;/number&gt;&lt;dates&gt;&lt;year&gt;2007&lt;/year&gt;&lt;/dates&gt;&lt;urls&gt;&lt;/urls&gt;&lt;/record&gt;&lt;/Cite&gt;&lt;/EndNote&gt;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 xml:space="preserve">(e.g., </w:t>
      </w:r>
      <w:hyperlink w:anchor="_ENREF_4" w:tooltip="Anderson, 1992 #4540" w:history="1">
        <w:r w:rsidR="00E97EB3" w:rsidRPr="00B41192">
          <w:rPr>
            <w:rFonts w:ascii="Times New Roman" w:hAnsi="Times New Roman"/>
            <w:noProof/>
            <w:sz w:val="24"/>
          </w:rPr>
          <w:t>Anderson &amp; Weitz, 1992</w:t>
        </w:r>
      </w:hyperlink>
      <w:r w:rsidR="00671AFE" w:rsidRPr="00B41192">
        <w:rPr>
          <w:rFonts w:ascii="Times New Roman" w:hAnsi="Times New Roman"/>
          <w:noProof/>
          <w:sz w:val="24"/>
        </w:rPr>
        <w:t xml:space="preserve">; </w:t>
      </w:r>
      <w:hyperlink w:anchor="_ENREF_96" w:tooltip="Scholes, 2007 #4269" w:history="1">
        <w:r w:rsidR="00E97EB3" w:rsidRPr="00B41192">
          <w:rPr>
            <w:rFonts w:ascii="Times New Roman" w:hAnsi="Times New Roman"/>
            <w:noProof/>
            <w:sz w:val="24"/>
          </w:rPr>
          <w:t>Scholes et al.,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000B3B96" w:rsidRPr="00B41192">
        <w:rPr>
          <w:rFonts w:ascii="Times New Roman" w:hAnsi="Times New Roman"/>
          <w:sz w:val="24"/>
        </w:rPr>
        <w:t>We define</w:t>
      </w:r>
      <w:r w:rsidRPr="00B41192">
        <w:rPr>
          <w:rFonts w:ascii="Times New Roman" w:hAnsi="Times New Roman"/>
          <w:sz w:val="24"/>
        </w:rPr>
        <w:t xml:space="preserve"> trust as the </w:t>
      </w:r>
      <w:r w:rsidR="00B86A9B" w:rsidRPr="00B41192">
        <w:rPr>
          <w:rFonts w:ascii="Times New Roman" w:hAnsi="Times New Roman"/>
          <w:sz w:val="24"/>
        </w:rPr>
        <w:t xml:space="preserve">seller’s </w:t>
      </w:r>
      <w:r w:rsidRPr="00B41192">
        <w:rPr>
          <w:rFonts w:ascii="Times New Roman" w:hAnsi="Times New Roman"/>
          <w:sz w:val="24"/>
        </w:rPr>
        <w:t xml:space="preserve">belief that a PE firm will be perceived as being honest, fair, and reliable </w:t>
      </w:r>
      <w:r w:rsidR="00364C16">
        <w:rPr>
          <w:rFonts w:ascii="Times New Roman" w:hAnsi="Times New Roman"/>
          <w:sz w:val="24"/>
        </w:rPr>
        <w:t xml:space="preserve">during and after the buyout. </w:t>
      </w:r>
      <w:r w:rsidRPr="00B41192">
        <w:rPr>
          <w:rFonts w:ascii="Times New Roman" w:hAnsi="Times New Roman"/>
          <w:color w:val="000000"/>
          <w:sz w:val="24"/>
        </w:rPr>
        <w:t xml:space="preserve">Trust is the outcome of previous interactions and/or expectations about the future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&lt;EndNote&gt;&lt;Cite&gt;&lt;Author&gt;Poppo&lt;/Author&gt;&lt;Year&gt;2008&lt;/Year&gt;&lt;RecNum&gt;4553&lt;/RecNum&gt;&lt;DisplayText&gt;(Poppo, Zhou, &amp;amp; Ryu, 2008)&lt;/DisplayText&gt;&lt;record&gt;&lt;rec-number&gt;4553&lt;/rec-number&gt;&lt;foreign-keys&gt;&lt;key app="EN" db-id="r5wwa95al0wxtle0zx25esfvr959p99vf90p"&gt;4553&lt;/key&gt;&lt;/foreign-keys&gt;&lt;ref-type name="Journal Article"&gt;17&lt;/ref-type&gt;&lt;contributors&gt;&lt;authors&gt;&lt;author&gt;Poppo, L.&lt;/author&gt;&lt;author&gt;Zhou, K. Z.&lt;/author&gt;&lt;author&gt;Ryu, S.&lt;/author&gt;&lt;/authors&gt;&lt;/contributors&gt;&lt;titles&gt;&lt;title&gt;Alternative origins to interorganizational trust: An interdependence perspective on the shadow of the past and the shadow of the future.&lt;/title&gt;&lt;secondary-title&gt;Organization Science&lt;/secondary-title&gt;&lt;/titles&gt;&lt;periodical&gt;&lt;full-title&gt;Organization Science&lt;/full-title&gt;&lt;/periodical&gt;&lt;pages&gt;39-55&lt;/pages&gt;&lt;volume&gt;19&lt;/volume&gt;&lt;number&gt;1&lt;/number&gt;&lt;dates&gt;&lt;year&gt;2008&lt;/year&gt;&lt;/dates&gt;&lt;urls&gt;&lt;/urls&gt;&lt;/record&gt;&lt;/Cite&gt;&lt;/EndNote&gt;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84" w:tooltip="Poppo, 2008 #4553" w:history="1">
        <w:r w:rsidR="00E97EB3" w:rsidRPr="00B41192">
          <w:rPr>
            <w:rFonts w:ascii="Times New Roman" w:hAnsi="Times New Roman"/>
            <w:noProof/>
            <w:color w:val="000000"/>
            <w:sz w:val="24"/>
          </w:rPr>
          <w:t>Poppo, Zhou, &amp; Ryu, 2008</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but its creation</w:t>
      </w:r>
      <w:r w:rsidRPr="00B41192">
        <w:rPr>
          <w:rFonts w:ascii="Times New Roman" w:hAnsi="Times New Roman"/>
          <w:bCs/>
          <w:sz w:val="24"/>
        </w:rPr>
        <w:t xml:space="preserve"> is difficult and, once created, trust is vulnerable </w:t>
      </w:r>
      <w:r w:rsidR="00671AFE" w:rsidRPr="00B41192">
        <w:rPr>
          <w:rFonts w:ascii="Times New Roman" w:hAnsi="Times New Roman"/>
          <w:bCs/>
          <w:sz w:val="24"/>
        </w:rPr>
        <w:fldChar w:fldCharType="begin"/>
      </w:r>
      <w:r w:rsidR="00671AFE" w:rsidRPr="00B41192">
        <w:rPr>
          <w:rFonts w:ascii="Times New Roman" w:hAnsi="Times New Roman"/>
          <w:bCs/>
          <w:sz w:val="24"/>
        </w:rPr>
        <w:instrText xml:space="preserve"> ADDIN EN.CITE &lt;EndNote&gt;&lt;Cite&gt;&lt;Author&gt;Heide&lt;/Author&gt;&lt;Year&gt;1992&lt;/Year&gt;&lt;RecNum&gt;4551&lt;/RecNum&gt;&lt;DisplayText&gt;(Heide &amp;amp; John, 1992)&lt;/DisplayText&gt;&lt;record&gt;&lt;rec-number&gt;4551&lt;/rec-number&gt;&lt;foreign-keys&gt;&lt;key app="EN" db-id="r5wwa95al0wxtle0zx25esfvr959p99vf90p"&gt;4551&lt;/key&gt;&lt;/foreign-keys&gt;&lt;ref-type name="Journal Article"&gt;17&lt;/ref-type&gt;&lt;contributors&gt;&lt;authors&gt;&lt;author&gt;Heide, J. B.&lt;/author&gt;&lt;author&gt;John, G.&lt;/author&gt;&lt;/authors&gt;&lt;/contributors&gt;&lt;titles&gt;&lt;title&gt;Do norms matter in marketing relationships?&lt;/title&gt;&lt;secondary-title&gt;Journal of Marketing&lt;/secondary-title&gt;&lt;/titles&gt;&lt;periodical&gt;&lt;full-title&gt;Journal of Marketing&lt;/full-title&gt;&lt;/periodical&gt;&lt;pages&gt;32-44&lt;/pages&gt;&lt;volume&gt;56&lt;/volume&gt;&lt;number&gt;2&lt;/number&gt;&lt;dates&gt;&lt;year&gt;1992&lt;/year&gt;&lt;/dates&gt;&lt;urls&gt;&lt;/urls&gt;&lt;/record&gt;&lt;/Cite&gt;&lt;/EndNote&gt;</w:instrText>
      </w:r>
      <w:r w:rsidR="00671AFE" w:rsidRPr="00B41192">
        <w:rPr>
          <w:rFonts w:ascii="Times New Roman" w:hAnsi="Times New Roman"/>
          <w:bCs/>
          <w:sz w:val="24"/>
        </w:rPr>
        <w:fldChar w:fldCharType="separate"/>
      </w:r>
      <w:r w:rsidR="00671AFE" w:rsidRPr="00B41192">
        <w:rPr>
          <w:rFonts w:ascii="Times New Roman" w:hAnsi="Times New Roman"/>
          <w:bCs/>
          <w:noProof/>
          <w:sz w:val="24"/>
        </w:rPr>
        <w:t>(</w:t>
      </w:r>
      <w:hyperlink w:anchor="_ENREF_49" w:tooltip="Heide, 1992 #4551" w:history="1">
        <w:r w:rsidR="00E97EB3" w:rsidRPr="00B41192">
          <w:rPr>
            <w:rFonts w:ascii="Times New Roman" w:hAnsi="Times New Roman"/>
            <w:bCs/>
            <w:noProof/>
            <w:sz w:val="24"/>
          </w:rPr>
          <w:t>Heide &amp; John, 1992</w:t>
        </w:r>
      </w:hyperlink>
      <w:r w:rsidR="00671AFE" w:rsidRPr="00B41192">
        <w:rPr>
          <w:rFonts w:ascii="Times New Roman" w:hAnsi="Times New Roman"/>
          <w:bCs/>
          <w:noProof/>
          <w:sz w:val="24"/>
        </w:rPr>
        <w:t>)</w:t>
      </w:r>
      <w:r w:rsidR="00671AFE" w:rsidRPr="00B41192">
        <w:rPr>
          <w:rFonts w:ascii="Times New Roman" w:hAnsi="Times New Roman"/>
          <w:bCs/>
          <w:sz w:val="24"/>
        </w:rPr>
        <w:fldChar w:fldCharType="end"/>
      </w:r>
      <w:r w:rsidRPr="00B41192">
        <w:rPr>
          <w:rFonts w:ascii="Times New Roman" w:hAnsi="Times New Roman"/>
          <w:bCs/>
          <w:sz w:val="24"/>
        </w:rPr>
        <w:t>.</w:t>
      </w:r>
    </w:p>
    <w:p w14:paraId="4DFCB9CC" w14:textId="77777777" w:rsidR="00F332C8" w:rsidRPr="00B41192" w:rsidRDefault="00F332C8" w:rsidP="00F332C8">
      <w:pPr>
        <w:spacing w:line="480" w:lineRule="auto"/>
        <w:jc w:val="both"/>
        <w:rPr>
          <w:rFonts w:ascii="Times New Roman" w:hAnsi="Times New Roman"/>
          <w:color w:val="FF0000"/>
          <w:sz w:val="24"/>
        </w:rPr>
      </w:pPr>
      <w:r w:rsidRPr="00B41192">
        <w:rPr>
          <w:rFonts w:ascii="Times New Roman" w:hAnsi="Times New Roman"/>
          <w:color w:val="000000"/>
          <w:sz w:val="24"/>
        </w:rPr>
        <w:tab/>
        <w:t xml:space="preserve">Trust is considered as an essential determinant of the performance of exchange relationships. Trust infuses relationships with stability by transforming uncertainty into predictability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&lt;EndNote&gt;&lt;Cite&gt;&lt;Author&gt;Doney&lt;/Author&gt;&lt;Year&gt;1997&lt;/Year&gt;&lt;RecNum&gt;4576&lt;/RecNum&gt;&lt;DisplayText&gt;(Doney &amp;amp; Cannon, 1997)&lt;/DisplayText&gt;&lt;record&gt;&lt;rec-number&gt;4576&lt;/rec-number&gt;&lt;foreign-keys&gt;&lt;key app="EN" db-id="r5wwa95al0wxtle0zx25esfvr959p99vf90p"&gt;4576&lt;/key&gt;&lt;/foreign-keys&gt;&lt;ref-type name="Journal Article"&gt;17&lt;/ref-type&gt;&lt;contributors&gt;&lt;authors&gt;&lt;author&gt;Doney, P. M.&lt;/author&gt;&lt;author&gt;Cannon, J. P.&lt;/author&gt;&lt;/authors&gt;&lt;/contributors&gt;&lt;titles&gt;&lt;title&gt;An examination of the nature of trust in buyer-seller relationships&lt;/title&gt;&lt;secondary-title&gt;Journal of Marketing&lt;/secondary-title&gt;&lt;/titles&gt;&lt;periodical&gt;&lt;full-title&gt;Journal of Marketing&lt;/full-title&gt;&lt;/periodical&gt;&lt;pages&gt;35-51&lt;/pages&gt;&lt;volume&gt;61&lt;/volume&gt;&lt;number&gt;2&lt;/number&gt;&lt;dates&gt;&lt;year&gt;1997&lt;/year&gt;&lt;/dates&gt;&lt;urls&gt;&lt;/urls&gt;&lt;/record&gt;&lt;/Cite&gt;&lt;/EndNote&gt;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28" w:tooltip="Doney, 1997 #4576" w:history="1">
        <w:r w:rsidR="00E97EB3" w:rsidRPr="00B41192">
          <w:rPr>
            <w:rFonts w:ascii="Times New Roman" w:hAnsi="Times New Roman"/>
            <w:noProof/>
            <w:color w:val="000000"/>
            <w:sz w:val="24"/>
          </w:rPr>
          <w:t>Doney &amp; Cannon, 1997</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and thus, limits </w:t>
      </w:r>
      <w:r w:rsidRPr="00B41192">
        <w:rPr>
          <w:rFonts w:ascii="Times New Roman" w:hAnsi="Times New Roman"/>
          <w:sz w:val="24"/>
        </w:rPr>
        <w:t>concerns about opportunism</w:t>
      </w:r>
      <w:r w:rsidR="00723335"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&lt;EndNote&gt;&lt;Cite&gt;&lt;Author&gt;Gulati&lt;/Author&gt;&lt;Year&gt;1995&lt;/Year&gt;&lt;RecNum&gt;1437&lt;/RecNum&gt;&lt;DisplayText&gt;(Gulati, 1995)&lt;/DisplayText&gt;&lt;record&gt;&lt;rec-number&gt;1437&lt;/rec-number&gt;&lt;foreign-keys&gt;&lt;key app="EN" db-id="r5wwa95al0wxtle0zx25esfvr959p99vf90p"&gt;1437&lt;/key&gt;&lt;/foreign-keys&gt;&lt;ref-type name="Journal Article"&gt;17&lt;/ref-type&gt;&lt;contributors&gt;&lt;authors&gt;&lt;author&gt;Gulati, R.&lt;/author&gt;&lt;/authors&gt;&lt;/contributors&gt;&lt;titles&gt;&lt;title&gt;Does familiarity breed trust? The implications of repeated ties for contractual choices in alliances&lt;/title&gt;&lt;secondary-title&gt;Academy of Management Journal&lt;/secondary-title&gt;&lt;/titles&gt;&lt;periodical&gt;&lt;full-title&gt;Academy of Management Journal&lt;/full-title&gt;&lt;/periodical&gt;&lt;pages&gt;85-112&lt;/pages&gt;&lt;volume&gt;38&lt;/volume&gt;&lt;number&gt;1&lt;/number&gt;&lt;keywords&gt;&lt;keyword&gt;trust, alliance&lt;/keyword&gt;&lt;/keywords&gt;&lt;dates&gt;&lt;year&gt;1995&lt;/year&gt;&lt;/dates&gt;&lt;call-num&gt;CL&lt;/call-num&gt;&lt;urls&gt;&lt;related-urls&gt;&lt;url&gt;http://www.jstor.org.proxy.lib.utk.edu:90/openurl?volume=38&amp;amp;date=1995&amp;amp;spage=85&amp;amp;issn=00014273&amp;amp;issue=1&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4" w:tooltip="Gulati, 1995 #1437" w:history="1">
        <w:r w:rsidR="00E97EB3" w:rsidRPr="00B41192">
          <w:rPr>
            <w:rFonts w:ascii="Times New Roman" w:hAnsi="Times New Roman"/>
            <w:noProof/>
            <w:sz w:val="24"/>
          </w:rPr>
          <w:t>Gulati, 1995</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723335" w:rsidRPr="00B41192">
        <w:rPr>
          <w:rFonts w:ascii="Times New Roman" w:hAnsi="Times New Roman"/>
          <w:sz w:val="24"/>
        </w:rPr>
        <w:t>.</w:t>
      </w:r>
      <w:r w:rsidRPr="00B41192">
        <w:rPr>
          <w:rFonts w:ascii="Times New Roman" w:hAnsi="Times New Roman"/>
          <w:sz w:val="24"/>
        </w:rPr>
        <w:t xml:space="preserve"> As a consequence, trust requires less monitoring and facilitates risk-taking, fruitful communication as well as knowledge exchange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&lt;EndNote&gt;&lt;Cite&gt;&lt;Author&gt;De Clercq&lt;/Author&gt;&lt;Year&gt;2006&lt;/Year&gt;&lt;RecNum&gt;4201&lt;/RecNum&gt;&lt;DisplayText&gt;(De Clercq &amp;amp; Sapienza, 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4" w:tooltip="De Clercq, 2006 #4201" w:history="1">
        <w:r w:rsidR="00E97EB3" w:rsidRPr="00B41192">
          <w:rPr>
            <w:rFonts w:ascii="Times New Roman" w:hAnsi="Times New Roman"/>
            <w:noProof/>
            <w:sz w:val="24"/>
          </w:rPr>
          <w:t>De Clercq &amp; Sapienza,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color w:val="000000"/>
          <w:sz w:val="24"/>
        </w:rPr>
        <w:t xml:space="preserve">. In particular, trust becomes important when economic transactions occur under conditions of high risk and complexity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&lt;EndNote&gt;&lt;Cite&gt;&lt;Author&gt;Currall&lt;/Author&gt;&lt;Year&gt;1995&lt;/Year&gt;&lt;RecNum&gt;4574&lt;/RecNum&gt;&lt;Prefix&gt;e.g.`, &lt;/Prefix&gt;&lt;DisplayText&gt;(e.g., Currall &amp;amp; Judge, 1995)&lt;/DisplayText&gt;&lt;record&gt;&lt;rec-number&gt;4574&lt;/rec-number&gt;&lt;foreign-keys&gt;&lt;key app="EN" db-id="r5wwa95al0wxtle0zx25esfvr959p99vf90p"&gt;4574&lt;/key&gt;&lt;/foreign-keys&gt;&lt;ref-type name="Journal Article"&gt;17&lt;/ref-type&gt;&lt;contributors&gt;&lt;authors&gt;&lt;author&gt;Currall, S. C.&lt;/author&gt;&lt;author&gt;Judge, T. A.&lt;/author&gt;&lt;/authors&gt;&lt;/contributors&gt;&lt;titles&gt;&lt;title&gt;Measuring trust between organizational boundary role persons&lt;/title&gt;&lt;secondary-title&gt;Organizational Behavior and Human Decision Processes&lt;/secondary-title&gt;&lt;/titles&gt;&lt;periodical&gt;&lt;full-title&gt;Organizational Behavior and Human Decision Processes&lt;/full-title&gt;&lt;/periodical&gt;&lt;pages&gt;151-170&lt;/pages&gt;&lt;volume&gt;64&lt;/volume&gt;&lt;number&gt;2&lt;/number&gt;&lt;dates&gt;&lt;year&gt;1995&lt;/year&gt;&lt;/dates&gt;&lt;urls&gt;&lt;/urls&gt;&lt;/record&gt;&lt;/Cite&gt;&lt;/EndNote&gt;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20" w:tooltip="Currall, 1995 #4574" w:history="1">
        <w:r w:rsidR="00E97EB3" w:rsidRPr="00B41192">
          <w:rPr>
            <w:rFonts w:ascii="Times New Roman" w:hAnsi="Times New Roman"/>
            <w:noProof/>
            <w:color w:val="000000"/>
            <w:sz w:val="24"/>
          </w:rPr>
          <w:t>e.g., Currall &amp; Judge, 1995</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w:t>
      </w:r>
      <w:r w:rsidRPr="00B41192">
        <w:rPr>
          <w:rFonts w:ascii="Times New Roman" w:hAnsi="Times New Roman"/>
          <w:sz w:val="24"/>
        </w:rPr>
        <w:t xml:space="preserve">  For example, VC firms prefer to pair with trusted other VC firms for identification of investment opportunities and rely on them to monitor portfolio firms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&lt;EndNote&gt;&lt;Cite&gt;&lt;Author&gt;Sorenson&lt;/Author&gt;&lt;Year&gt;2001&lt;/Year&gt;&lt;RecNum&gt;4575&lt;/RecNum&gt;&lt;DisplayText&gt;(Sorenson &amp;amp; Stuart, 2001)&lt;/DisplayText&gt;&lt;record&gt;&lt;rec-number&gt;4575&lt;/rec-number&gt;&lt;foreign-keys&gt;&lt;key app="EN" db-id="r5wwa95al0wxtle0zx25esfvr959p99vf90p"&gt;4575&lt;/key&gt;&lt;/foreign-keys&gt;&lt;ref-type name="Journal Article"&gt;17&lt;/ref-type&gt;&lt;contributors&gt;&lt;authors&gt;&lt;author&gt;Sorenson, O.&lt;/author&gt;&lt;author&gt;Stuart, T. E.&lt;/author&gt;&lt;/authors&gt;&lt;/contributors&gt;&lt;titles&gt;&lt;title&gt;Syndication networks and the spatial distribution of venture capital investments&lt;/title&gt;&lt;secondary-title&gt;American Journal of Sociology&lt;/secondary-title&gt;&lt;/titles&gt;&lt;periodical&gt;&lt;full-title&gt;American Journal of Sociology&lt;/full-title&gt;&lt;/periodical&gt;&lt;pages&gt;1546-1588&lt;/pages&gt;&lt;volume&gt;106&lt;/volume&gt;&lt;number&gt;6&lt;/number&gt;&lt;dates&gt;&lt;year&gt;2001&lt;/year&gt;&lt;/dates&gt;&lt;urls&gt;&lt;/urls&gt;&lt;/record&gt;&lt;/Cite&gt;&lt;/EndNote&gt;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01" w:tooltip="Sorenson, 2001 #4575" w:history="1">
        <w:r w:rsidR="00E97EB3" w:rsidRPr="00B41192">
          <w:rPr>
            <w:rFonts w:ascii="Times New Roman" w:hAnsi="Times New Roman"/>
            <w:noProof/>
            <w:sz w:val="24"/>
          </w:rPr>
          <w:t>Sorenson &amp; Stuart, 2001</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5773A" w:rsidRPr="00B41192">
        <w:rPr>
          <w:rFonts w:ascii="Times New Roman" w:hAnsi="Times New Roman"/>
          <w:sz w:val="24"/>
        </w:rPr>
        <w:t>.</w:t>
      </w:r>
      <w:r w:rsidRPr="00B41192">
        <w:rPr>
          <w:rFonts w:ascii="Times New Roman" w:hAnsi="Times New Roman"/>
          <w:sz w:val="24"/>
        </w:rPr>
        <w:t xml:space="preserve"> </w:t>
      </w:r>
    </w:p>
    <w:p w14:paraId="7370A045" w14:textId="60FA5E60" w:rsidR="00DB21DD" w:rsidRPr="00B41192" w:rsidRDefault="00F332C8" w:rsidP="00F332C8">
      <w:pPr>
        <w:spacing w:after="240" w:line="480" w:lineRule="auto"/>
        <w:jc w:val="both"/>
        <w:rPr>
          <w:rFonts w:ascii="Times New Roman" w:hAnsi="Times New Roman"/>
          <w:sz w:val="24"/>
        </w:rPr>
      </w:pPr>
      <w:r w:rsidRPr="00B41192">
        <w:rPr>
          <w:rFonts w:ascii="Times New Roman" w:hAnsi="Times New Roman"/>
          <w:sz w:val="24"/>
        </w:rPr>
        <w:tab/>
        <w:t xml:space="preserve">The relationship between trust and commitment has been widely established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&lt;EndNote&gt;&lt;Cite&gt;&lt;Author&gt;Morgan&lt;/Author&gt;&lt;Year&gt;1994&lt;/Year&gt;&lt;RecNum&gt;3986&lt;/RecNum&gt;&lt;Prefix&gt;e.g.`, &lt;/Prefix&gt;&lt;DisplayText&gt;(e.g., Morgan &amp;amp; Hunt, 1994)&lt;/DisplayText&gt;&lt;record&gt;&lt;rec-number&gt;3986&lt;/rec-number&gt;&lt;foreign-keys&gt;&lt;key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8" w:tooltip="Morgan, 1994 #3986" w:history="1">
        <w:r w:rsidR="00E97EB3" w:rsidRPr="00B41192">
          <w:rPr>
            <w:rFonts w:ascii="Times New Roman" w:hAnsi="Times New Roman"/>
            <w:noProof/>
            <w:sz w:val="24"/>
          </w:rPr>
          <w:t>e.g., Morgan &amp; Hunt,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For example, the more </w:t>
      </w:r>
      <w:r w:rsidR="00B2204A">
        <w:rPr>
          <w:rFonts w:ascii="Times New Roman" w:hAnsi="Times New Roman"/>
          <w:sz w:val="24"/>
        </w:rPr>
        <w:t xml:space="preserve">sellers </w:t>
      </w:r>
      <w:r w:rsidRPr="00B41192">
        <w:rPr>
          <w:rFonts w:ascii="Times New Roman" w:hAnsi="Times New Roman"/>
          <w:sz w:val="24"/>
        </w:rPr>
        <w:t xml:space="preserve">are attributed with trust, the more committed buyers are in return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&lt;EndNote&gt;&lt;Cite&gt;&lt;Author&gt;Ganesan&lt;/Author&gt;&lt;Year&gt;1994&lt;/Year&gt;&lt;RecNum&gt;4554&lt;/RecNum&gt;&lt;DisplayText&gt;(Ganesan, 1994)&lt;/DisplayText&gt;&lt;record&gt;&lt;rec-number&gt;4554&lt;/rec-number&gt;&lt;foreign-keys&gt;&lt;key app="EN" db-id="r5wwa95al0wxtle0zx25esfvr959p99vf90p"&gt;4554&lt;/key&gt;&lt;/foreign-keys&gt;&lt;ref-type name="Journal Article"&gt;17&lt;/ref-type&gt;&lt;contributors&gt;&lt;authors&gt;&lt;author&gt;Ganesan, S.&lt;/author&gt;&lt;/authors&gt;&lt;/contributors&gt;&lt;titles&gt;&lt;title&gt;Determinants of long-term orientation in buyer-seller relationships&lt;/title&gt;&lt;secondary-title&gt;Journal of Marketing&lt;/secondary-title&gt;&lt;/titles&gt;&lt;periodical&gt;&lt;full-title&gt;Journal of Marketing&lt;/full-title&gt;&lt;/periodical&gt;&lt;pages&gt;1-19&lt;/pages&gt;&lt;volume&gt;58&lt;/volume&gt;&lt;number&gt;3&lt;/number&gt;&lt;dates&gt;&lt;year&gt;1994&lt;/year&gt;&lt;/dates&gt;&lt;urls&gt;&lt;/urls&gt;&lt;/record&gt;&lt;/Cite&gt;&lt;/EndNote&gt;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5" w:tooltip="Ganesan, 1994 #4554" w:history="1">
        <w:r w:rsidR="00E97EB3" w:rsidRPr="00B41192">
          <w:rPr>
            <w:rFonts w:ascii="Times New Roman" w:hAnsi="Times New Roman"/>
            <w:noProof/>
            <w:sz w:val="24"/>
          </w:rPr>
          <w:t>Ganesan,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This is not surprising given that higher trust actors are biased in a sense that they maintain </w:t>
      </w:r>
      <w:r w:rsidR="00ED3C0C" w:rsidRPr="00B41192">
        <w:rPr>
          <w:rFonts w:ascii="Times New Roman" w:hAnsi="Times New Roman"/>
          <w:sz w:val="24"/>
        </w:rPr>
        <w:t xml:space="preserve">a </w:t>
      </w:r>
      <w:r w:rsidRPr="00B41192">
        <w:rPr>
          <w:rFonts w:ascii="Times New Roman" w:hAnsi="Times New Roman"/>
          <w:sz w:val="24"/>
        </w:rPr>
        <w:t xml:space="preserve">positive attitude, motivation, and identification toward their exchange partners while discounting negative attributions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&lt;EndNote&gt;&lt;Cite&gt;&lt;Author&gt;Holmes&lt;/Author&gt;&lt;Year&gt;1989&lt;/Year&gt;&lt;RecNum&gt;4577&lt;/RecNum&gt;&lt;DisplayText&gt;(Holmes &amp;amp; Rempel, 1989)&lt;/DisplayText&gt;&lt;record&gt;&lt;rec-number&gt;4577&lt;/rec-number&gt;&lt;foreign-keys&gt;&lt;key app="EN" db-id="r5wwa95al0wxtle0zx25esfvr959p99vf90p"&gt;4577&lt;/key&gt;&lt;/foreign-keys&gt;&lt;ref-type name="Electronic Book Section"&gt;60&lt;/ref-type&gt;&lt;contributors&gt;&lt;authors&gt;&lt;author&gt;Holmes, J. G.&lt;/author&gt;&lt;author&gt;Rempel, J. K.&lt;/author&gt;&lt;/authors&gt;&lt;secondary-authors&gt;&lt;author&gt;C. Hendrick&lt;/author&gt;&lt;/secondary-authors&gt;&lt;/contributors&gt;&lt;titles&gt;&lt;title&gt;Trust in close relationships&lt;/title&gt;&lt;secondary-title&gt;Close relationships&lt;/secondary-title&gt;&lt;/titles&gt;&lt;pages&gt;187–220&lt;/pages&gt;&lt;dates&gt;&lt;year&gt;1989&lt;/year&gt;&lt;/dates&gt;&lt;pub-location&gt;Newbury Park&lt;/pub-location&gt;&lt;publisher&gt;Sage&lt;/publisher&gt;&lt;urls&gt;&lt;/urls&gt;&lt;/record&gt;&lt;/Cite&gt;&lt;/EndNote&gt;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51" w:tooltip="Holmes, 1989 #4577" w:history="1">
        <w:r w:rsidR="00E97EB3" w:rsidRPr="00B41192">
          <w:rPr>
            <w:rFonts w:ascii="Times New Roman" w:hAnsi="Times New Roman"/>
            <w:noProof/>
            <w:sz w:val="24"/>
          </w:rPr>
          <w:t>Holmes &amp; Rempel, 1989</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5773A" w:rsidRPr="00B41192">
        <w:rPr>
          <w:rFonts w:ascii="Times New Roman" w:hAnsi="Times New Roman"/>
          <w:sz w:val="24"/>
        </w:rPr>
        <w:t>.</w:t>
      </w:r>
      <w:r w:rsidRPr="00B41192">
        <w:rPr>
          <w:rFonts w:ascii="Times New Roman" w:hAnsi="Times New Roman"/>
          <w:sz w:val="24"/>
        </w:rPr>
        <w:t xml:space="preserve"> Additionally, perceived performance is f</w:t>
      </w:r>
      <w:r w:rsidR="00723335" w:rsidRPr="00B41192">
        <w:rPr>
          <w:rFonts w:ascii="Times New Roman" w:hAnsi="Times New Roman"/>
          <w:sz w:val="24"/>
        </w:rPr>
        <w:t xml:space="preserve">acilitated by trust in buyouts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&lt;EndNote&gt;&lt;Cite&gt;&lt;Author&gt;De Clercq&lt;/Author&gt;&lt;Year&gt;2006&lt;/Year&gt;&lt;RecNum&gt;4201&lt;/RecNum&gt;&lt;DisplayText&gt;(De Clercq &amp;amp; Sapienza, 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4" w:tooltip="De Clercq, 2006 #4201" w:history="1">
        <w:r w:rsidR="00E97EB3" w:rsidRPr="00B41192">
          <w:rPr>
            <w:rFonts w:ascii="Times New Roman" w:hAnsi="Times New Roman"/>
            <w:noProof/>
            <w:sz w:val="24"/>
          </w:rPr>
          <w:t>De Clercq &amp; Sapienza,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Pr="00B41192">
        <w:rPr>
          <w:rFonts w:ascii="Times New Roman" w:hAnsi="Times New Roman"/>
          <w:color w:val="000000"/>
          <w:sz w:val="24"/>
        </w:rPr>
        <w:t xml:space="preserve">Actors with a high level of trust will de-prioritize calculative reasons while being willing to make concessions, and commit resources to the relationship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&lt;EndNote&gt;&lt;Cite&gt;&lt;Author&gt;Geyskens&lt;/Author&gt;&lt;Year&gt;1996&lt;/Year&gt;&lt;RecNum&gt;4545&lt;/RecNum&gt;&lt;Prefix&gt;e.g.`, &lt;/Prefix&gt;&lt;DisplayText&gt;(e.g., Geyskens et al., 1996)&lt;/DisplayText&gt;&lt;record&gt;&lt;rec-number&gt;4545&lt;/rec-number&gt;&lt;foreign-keys&gt;&lt;key app="EN" db-id="r5wwa95al0wxtle0zx25esfvr959p99vf90p"&gt;4545&lt;/key&gt;&lt;/foreign-keys&gt;&lt;ref-type name="Journal Article"&gt;17&lt;/ref-type&gt;&lt;contributors&gt;&lt;authors&gt;&lt;author&gt;Geyskens, I.&lt;/author&gt;&lt;author&gt;Steenkamp, J.-B. E. M.&lt;/author&gt;&lt;author&gt;Scheer, L. K.&lt;/author&gt;&lt;author&gt;Kumar, N.&lt;/author&gt;&lt;/authors&gt;&lt;/contributors&gt;&lt;titles&gt;&lt;title&gt;The effects of trust and interdependence on relationship commitment: A trans-Atlantic study&lt;/title&gt;&lt;secondary-title&gt;International Journal of Research in Marketing&lt;/secondary-title&gt;&lt;/titles&gt;&lt;periodical&gt;&lt;full-title&gt;International Journal of Research in Marketing&lt;/full-title&gt;&lt;/periodical&gt;&lt;pages&gt;303-317&lt;/pages&gt;&lt;volume&gt;13&lt;/volume&gt;&lt;number&gt;4&lt;/number&gt;&lt;dates&gt;&lt;year&gt;1996&lt;/year&gt;&lt;/dates&gt;&lt;urls&gt;&lt;/urls&gt;&lt;/record&gt;&lt;/Cite&gt;&lt;/EndNote&gt;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37" w:tooltip="Geyskens, 1996 #4545" w:history="1">
        <w:r w:rsidR="00E97EB3" w:rsidRPr="00B41192">
          <w:rPr>
            <w:rFonts w:ascii="Times New Roman" w:hAnsi="Times New Roman"/>
            <w:noProof/>
            <w:color w:val="000000"/>
            <w:sz w:val="24"/>
          </w:rPr>
          <w:t>e.g., Geyskens et al., 1996</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Put differently, commitment comprises a </w:t>
      </w:r>
      <w:r w:rsidRPr="00B41192">
        <w:rPr>
          <w:rFonts w:ascii="Times New Roman" w:hAnsi="Times New Roman"/>
          <w:color w:val="000000"/>
          <w:sz w:val="24"/>
        </w:rPr>
        <w:lastRenderedPageBreak/>
        <w:t xml:space="preserve">certain degree of vulnerability and in turn sellers in buyouts will </w:t>
      </w:r>
      <w:r w:rsidR="007D119D" w:rsidRPr="00B41192">
        <w:rPr>
          <w:rFonts w:ascii="Times New Roman" w:hAnsi="Times New Roman"/>
          <w:color w:val="000000"/>
          <w:sz w:val="24"/>
        </w:rPr>
        <w:t xml:space="preserve">be perceived as </w:t>
      </w:r>
      <w:r w:rsidRPr="00B41192">
        <w:rPr>
          <w:rFonts w:ascii="Times New Roman" w:hAnsi="Times New Roman"/>
          <w:color w:val="000000"/>
          <w:sz w:val="24"/>
        </w:rPr>
        <w:t>prefer</w:t>
      </w:r>
      <w:r w:rsidR="007D119D" w:rsidRPr="00B41192">
        <w:rPr>
          <w:rFonts w:ascii="Times New Roman" w:hAnsi="Times New Roman"/>
          <w:color w:val="000000"/>
          <w:sz w:val="24"/>
        </w:rPr>
        <w:t>ring</w:t>
      </w:r>
      <w:r w:rsidRPr="00B41192">
        <w:rPr>
          <w:rFonts w:ascii="Times New Roman" w:hAnsi="Times New Roman"/>
          <w:color w:val="000000"/>
          <w:sz w:val="24"/>
        </w:rPr>
        <w:t xml:space="preserve"> trustworthy partners to avoid exploitation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&lt;EndNote&gt;&lt;Cite&gt;&lt;Author&gt;Mayer&lt;/Author&gt;&lt;Year&gt;1995&lt;/Year&gt;&lt;RecNum&gt;1040&lt;/RecNum&gt;&lt;DisplayText&gt;(Mayer, Davis, &amp;amp; Schoorman, 1995)&lt;/DisplayText&gt;&lt;record&gt;&lt;rec-number&gt;1040&lt;/rec-number&gt;&lt;foreign-keys&gt;&lt;key app="EN" db-id="r5wwa95al0wxtle0zx25esfvr959p99vf90p"&gt;1040&lt;/key&gt;&lt;/foreign-keys&gt;&lt;ref-type name="Journal Article"&gt;17&lt;/ref-type&gt;&lt;contributors&gt;&lt;authors&gt;&lt;author&gt;R. C. Mayer&lt;/author&gt;&lt;author&gt;J. H. Davis&lt;/author&gt;&lt;author&gt;F. D. Schoorman&lt;/author&gt;&lt;/authors&gt;&lt;/contributors&gt;&lt;titles&gt;&lt;title&gt;An integrative model of organizational trust&lt;/title&gt;&lt;secondary-title&gt;Academy of Management Review&lt;/secondary-title&gt;&lt;/titles&gt;&lt;periodical&gt;&lt;full-title&gt;Academy of Management Review&lt;/full-title&gt;&lt;/periodical&gt;&lt;pages&gt;709-734&lt;/pages&gt;&lt;volume&gt;20&lt;/volume&gt;&lt;keywords&gt;&lt;keyword&gt;trust&lt;/keyword&gt;&lt;/keywords&gt;&lt;dates&gt;&lt;year&gt;1995&lt;/year&gt;&lt;/dates&gt;&lt;call-num&gt;QP&lt;/call-num&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71" w:tooltip="Mayer, 1995 #1040" w:history="1">
        <w:r w:rsidR="00E97EB3" w:rsidRPr="00B41192">
          <w:rPr>
            <w:rFonts w:ascii="Times New Roman" w:hAnsi="Times New Roman"/>
            <w:noProof/>
            <w:color w:val="000000"/>
            <w:sz w:val="24"/>
          </w:rPr>
          <w:t>Mayer, Davis, &amp; Schoorman, 1995</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sz w:val="24"/>
        </w:rPr>
        <w:t xml:space="preserve">. </w:t>
      </w:r>
      <w:r w:rsidRPr="00B41192">
        <w:rPr>
          <w:rFonts w:ascii="Times New Roman" w:hAnsi="Times New Roman"/>
          <w:color w:val="000000"/>
          <w:sz w:val="24"/>
        </w:rPr>
        <w:t>We hypothesize:</w:t>
      </w:r>
    </w:p>
    <w:p w14:paraId="333E1D35" w14:textId="001562C3" w:rsidR="00ED5501" w:rsidRDefault="00ED5501" w:rsidP="0016614E">
      <w:pPr>
        <w:autoSpaceDE w:val="0"/>
        <w:autoSpaceDN w:val="0"/>
        <w:adjustRightInd w:val="0"/>
        <w:rPr>
          <w:rFonts w:ascii="Times New Roman" w:hAnsi="Times New Roman"/>
          <w:b/>
          <w:i/>
          <w:color w:val="000000"/>
          <w:sz w:val="24"/>
        </w:rPr>
      </w:pPr>
    </w:p>
    <w:p w14:paraId="7D90A8BB" w14:textId="3D8416BC" w:rsidR="0016614E" w:rsidRDefault="0016614E" w:rsidP="0016614E">
      <w:pPr>
        <w:autoSpaceDE w:val="0"/>
        <w:autoSpaceDN w:val="0"/>
        <w:adjustRightInd w:val="0"/>
        <w:rPr>
          <w:rFonts w:ascii="Times New Roman" w:hAnsi="Times New Roman"/>
          <w:b/>
          <w:i/>
          <w:color w:val="000000"/>
          <w:sz w:val="24"/>
        </w:rPr>
      </w:pPr>
      <w:r w:rsidRPr="00ED5501">
        <w:rPr>
          <w:rFonts w:ascii="Times New Roman" w:hAnsi="Times New Roman"/>
          <w:b/>
          <w:i/>
          <w:color w:val="000000"/>
          <w:sz w:val="24"/>
        </w:rPr>
        <w:t xml:space="preserve">Hypothesis 1: From the perception of the PE firm, the sellers’ trust in the PE firm is positively associated with sellers’ affective commitment in </w:t>
      </w:r>
      <w:r w:rsidR="005D4BE3" w:rsidRPr="00BE5241">
        <w:rPr>
          <w:rFonts w:ascii="Times New Roman" w:hAnsi="Times New Roman"/>
          <w:b/>
          <w:i/>
          <w:color w:val="000000"/>
          <w:sz w:val="24"/>
          <w:highlight w:val="yellow"/>
        </w:rPr>
        <w:t>completed</w:t>
      </w:r>
      <w:r w:rsidR="005D4BE3">
        <w:rPr>
          <w:rFonts w:ascii="Times New Roman" w:hAnsi="Times New Roman"/>
          <w:b/>
          <w:i/>
          <w:color w:val="000000"/>
          <w:sz w:val="24"/>
        </w:rPr>
        <w:t xml:space="preserve"> </w:t>
      </w:r>
      <w:r w:rsidRPr="00ED5501">
        <w:rPr>
          <w:rFonts w:ascii="Times New Roman" w:hAnsi="Times New Roman"/>
          <w:b/>
          <w:i/>
          <w:color w:val="000000"/>
          <w:sz w:val="24"/>
        </w:rPr>
        <w:t>buyouts</w:t>
      </w:r>
      <w:r w:rsidRPr="003F4D80">
        <w:rPr>
          <w:rFonts w:ascii="Times New Roman" w:hAnsi="Times New Roman"/>
          <w:b/>
          <w:i/>
          <w:color w:val="000000"/>
          <w:sz w:val="24"/>
        </w:rPr>
        <w:t>.</w:t>
      </w:r>
    </w:p>
    <w:p w14:paraId="60B68D0A" w14:textId="77777777" w:rsidR="0016614E" w:rsidRPr="00B41192" w:rsidRDefault="0016614E" w:rsidP="00F332C8">
      <w:pPr>
        <w:autoSpaceDE w:val="0"/>
        <w:autoSpaceDN w:val="0"/>
        <w:adjustRightInd w:val="0"/>
        <w:rPr>
          <w:rFonts w:ascii="Times New Roman" w:hAnsi="Times New Roman"/>
          <w:b/>
          <w:i/>
          <w:color w:val="000000"/>
          <w:sz w:val="24"/>
        </w:rPr>
      </w:pPr>
    </w:p>
    <w:p w14:paraId="13E999BB" w14:textId="77777777" w:rsidR="00DB21DD" w:rsidRPr="00B41192" w:rsidRDefault="00DB21DD" w:rsidP="00DB21DD">
      <w:pPr>
        <w:autoSpaceDE w:val="0"/>
        <w:autoSpaceDN w:val="0"/>
        <w:adjustRightInd w:val="0"/>
        <w:rPr>
          <w:rFonts w:ascii="Times New Roman" w:hAnsi="Times New Roman"/>
          <w:sz w:val="23"/>
          <w:szCs w:val="23"/>
        </w:rPr>
      </w:pPr>
    </w:p>
    <w:p w14:paraId="03BB4665" w14:textId="77777777" w:rsidR="00DB21DD" w:rsidRPr="002E598A" w:rsidRDefault="00DB21DD" w:rsidP="00DB21DD">
      <w:pPr>
        <w:autoSpaceDE w:val="0"/>
        <w:autoSpaceDN w:val="0"/>
        <w:adjustRightInd w:val="0"/>
        <w:rPr>
          <w:rFonts w:ascii="Times New Roman" w:hAnsi="Times New Roman"/>
          <w:b/>
          <w:sz w:val="24"/>
        </w:rPr>
      </w:pPr>
      <w:r w:rsidRPr="002E598A">
        <w:rPr>
          <w:rFonts w:ascii="Times New Roman" w:hAnsi="Times New Roman"/>
          <w:b/>
          <w:sz w:val="24"/>
        </w:rPr>
        <w:t>Goal congruence</w:t>
      </w:r>
    </w:p>
    <w:p w14:paraId="428851A8" w14:textId="77777777" w:rsidR="00DB21DD" w:rsidRPr="00B41192" w:rsidRDefault="00DB21DD" w:rsidP="00DB21DD">
      <w:pPr>
        <w:autoSpaceDE w:val="0"/>
        <w:autoSpaceDN w:val="0"/>
        <w:adjustRightInd w:val="0"/>
        <w:jc w:val="both"/>
        <w:rPr>
          <w:rFonts w:ascii="Times New Roman" w:hAnsi="Times New Roman"/>
          <w:sz w:val="28"/>
          <w:szCs w:val="28"/>
        </w:rPr>
      </w:pPr>
      <w:r w:rsidRPr="00B41192">
        <w:rPr>
          <w:rFonts w:ascii="Times New Roman" w:hAnsi="Times New Roman"/>
          <w:color w:val="FF0000"/>
          <w:sz w:val="24"/>
        </w:rPr>
        <w:tab/>
      </w:r>
      <w:r w:rsidRPr="00B41192">
        <w:rPr>
          <w:rFonts w:ascii="Times New Roman" w:hAnsi="Times New Roman"/>
          <w:sz w:val="28"/>
          <w:szCs w:val="28"/>
        </w:rPr>
        <w:t xml:space="preserve"> </w:t>
      </w:r>
    </w:p>
    <w:p w14:paraId="02B16005" w14:textId="2965EFC6" w:rsidR="005F6597" w:rsidRPr="00B41192" w:rsidRDefault="00ED3C0C" w:rsidP="00AA3A18">
      <w:pPr>
        <w:tabs>
          <w:tab w:val="left" w:pos="3240"/>
        </w:tabs>
        <w:autoSpaceDE w:val="0"/>
        <w:autoSpaceDN w:val="0"/>
        <w:adjustRightInd w:val="0"/>
        <w:spacing w:line="480" w:lineRule="auto"/>
        <w:ind w:firstLine="708"/>
        <w:jc w:val="both"/>
        <w:rPr>
          <w:rFonts w:ascii="Times New Roman" w:hAnsi="Times New Roman"/>
          <w:sz w:val="24"/>
        </w:rPr>
      </w:pPr>
      <w:r w:rsidRPr="00B41192">
        <w:rPr>
          <w:rFonts w:ascii="Times New Roman" w:hAnsi="Times New Roman"/>
          <w:sz w:val="24"/>
        </w:rPr>
        <w:t>G</w:t>
      </w:r>
      <w:r w:rsidR="00F332C8" w:rsidRPr="00B41192">
        <w:rPr>
          <w:rFonts w:ascii="Times New Roman" w:hAnsi="Times New Roman"/>
          <w:sz w:val="24"/>
        </w:rPr>
        <w:t xml:space="preserve">oal congruence </w:t>
      </w:r>
      <w:r w:rsidRPr="00B41192">
        <w:rPr>
          <w:rFonts w:ascii="Times New Roman" w:hAnsi="Times New Roman"/>
          <w:sz w:val="24"/>
        </w:rPr>
        <w:t>concerns</w:t>
      </w:r>
      <w:r w:rsidR="00F332C8" w:rsidRPr="00B41192">
        <w:rPr>
          <w:rFonts w:ascii="Times New Roman" w:hAnsi="Times New Roman"/>
          <w:sz w:val="24"/>
        </w:rPr>
        <w:t xml:space="preserve"> the extent t</w:t>
      </w:r>
      <w:r w:rsidR="005F6597" w:rsidRPr="00B41192">
        <w:rPr>
          <w:rFonts w:ascii="Times New Roman" w:hAnsi="Times New Roman"/>
          <w:sz w:val="24"/>
        </w:rPr>
        <w:t>o which buying and selling side</w:t>
      </w:r>
      <w:r w:rsidR="00F332C8" w:rsidRPr="00B41192">
        <w:rPr>
          <w:rFonts w:ascii="Times New Roman" w:hAnsi="Times New Roman"/>
          <w:sz w:val="24"/>
        </w:rPr>
        <w:t xml:space="preserve"> share similar goals regarding important elements of the buyout deal agreement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&lt;EndNote&gt;&lt;Cite&gt;&lt;Author&gt;Nahapiet&lt;/Author&gt;&lt;Year&gt;1998&lt;/Year&gt;&lt;RecNum&gt;279&lt;/RecNum&gt;&lt;DisplayText&gt;(Morgan &amp;amp; Hunt, 1994; Nahapiet &amp;amp; Ghoshal, 1998)&lt;/DisplayText&gt;&lt;record&gt;&lt;rec-number&gt;279&lt;/rec-number&gt;&lt;foreign-keys&gt;&lt;key app="EN" db-id="r5wwa95al0wxtle0zx25esfvr959p99vf90p"&gt;279&lt;/key&gt;&lt;/foreign-keys&gt;&lt;ref-type name="Journal Article"&gt;17&lt;/ref-type&gt;&lt;contributors&gt;&lt;authors&gt;&lt;author&gt;Janine Nahapiet&lt;/author&gt;&lt;author&gt;Sumantra Ghoshal&lt;/author&gt;&lt;/authors&gt;&lt;/contributors&gt;&lt;titles&gt;&lt;title&gt;Social capital, intellectual capital, and the organizational advantage&lt;/title&gt;&lt;secondary-title&gt;Academy of Management Review&lt;/secondary-title&gt;&lt;/titles&gt;&lt;periodical&gt;&lt;full-title&gt;Academy of Management Review&lt;/full-title&gt;&lt;/periodical&gt;&lt;pages&gt;242-266&lt;/pages&gt;&lt;volume&gt;23&lt;/volume&gt;&lt;number&gt;2&lt;/number&gt;&lt;keywords&gt;&lt;keyword&gt;soical capital, intellectual capital, organizational advantage, capital&lt;/keyword&gt;&lt;/keywords&gt;&lt;dates&gt;&lt;year&gt;1998&lt;/year&gt;&lt;/dates&gt;&lt;call-num&gt;Floyd2000&lt;/call-num&gt;&lt;urls&gt;&lt;related-urls&gt;&lt;url&gt;http://www.jstor.org.proxy.lib.utk.edu:90/openurl?volume=23&amp;amp;date=1998&amp;amp;spage=242&amp;amp;issn=03637425&amp;amp;issue=2&lt;/url&gt;&lt;/related-urls&gt;&lt;/urls&gt;&lt;/record&gt;&lt;/Cite&gt;&lt;Cite&gt;&lt;Author&gt;Morgan&lt;/Author&gt;&lt;Year&gt;1994&lt;/Year&gt;&lt;RecNum&gt;3986&lt;/RecNum&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8" w:tooltip="Morgan, 1994 #3986" w:history="1">
        <w:r w:rsidR="00E97EB3" w:rsidRPr="00B41192">
          <w:rPr>
            <w:rFonts w:ascii="Times New Roman" w:hAnsi="Times New Roman"/>
            <w:noProof/>
            <w:sz w:val="24"/>
          </w:rPr>
          <w:t>Morgan &amp; Hunt, 1994</w:t>
        </w:r>
      </w:hyperlink>
      <w:r w:rsidR="00671AFE" w:rsidRPr="00B41192">
        <w:rPr>
          <w:rFonts w:ascii="Times New Roman" w:hAnsi="Times New Roman"/>
          <w:noProof/>
          <w:sz w:val="24"/>
        </w:rPr>
        <w:t xml:space="preserve">; </w:t>
      </w:r>
      <w:hyperlink w:anchor="_ENREF_79" w:tooltip="Nahapiet, 1998 #279" w:history="1">
        <w:r w:rsidR="00E97EB3" w:rsidRPr="00B41192">
          <w:rPr>
            <w:rFonts w:ascii="Times New Roman" w:hAnsi="Times New Roman"/>
            <w:noProof/>
            <w:sz w:val="24"/>
          </w:rPr>
          <w:t>Nahapiet &amp; Ghoshal, 1998</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Goal congruence in buyout transactions </w:t>
      </w:r>
      <w:r w:rsidR="008869A1" w:rsidRPr="00B41192">
        <w:rPr>
          <w:rFonts w:ascii="Times New Roman" w:hAnsi="Times New Roman"/>
          <w:sz w:val="24"/>
        </w:rPr>
        <w:t xml:space="preserve">is difficult to achieve </w:t>
      </w:r>
      <w:r w:rsidR="002D5F06" w:rsidRPr="00B41192">
        <w:rPr>
          <w:rFonts w:ascii="Times New Roman" w:hAnsi="Times New Roman"/>
          <w:sz w:val="24"/>
        </w:rPr>
        <w:t xml:space="preserve">because there is </w:t>
      </w:r>
      <w:r w:rsidR="0083513C" w:rsidRPr="00B41192">
        <w:rPr>
          <w:rFonts w:ascii="Times New Roman" w:hAnsi="Times New Roman"/>
          <w:sz w:val="24"/>
        </w:rPr>
        <w:t>g</w:t>
      </w:r>
      <w:r w:rsidR="00F332C8" w:rsidRPr="00B41192">
        <w:rPr>
          <w:rFonts w:ascii="Times New Roman" w:hAnsi="Times New Roman"/>
          <w:sz w:val="24"/>
        </w:rPr>
        <w:t xml:space="preserve">reat potential for </w:t>
      </w:r>
      <w:r w:rsidR="002D5F06" w:rsidRPr="00B41192">
        <w:rPr>
          <w:rFonts w:ascii="Times New Roman" w:hAnsi="Times New Roman"/>
          <w:sz w:val="24"/>
        </w:rPr>
        <w:t>goal divergence</w:t>
      </w:r>
      <w:r w:rsidR="005F6597" w:rsidRPr="00B41192">
        <w:rPr>
          <w:rFonts w:ascii="Times New Roman" w:hAnsi="Times New Roman"/>
          <w:sz w:val="24"/>
        </w:rPr>
        <w:t xml:space="preserve"> resulting from </w:t>
      </w:r>
      <w:r w:rsidR="0079436D" w:rsidRPr="00B41192">
        <w:rPr>
          <w:rFonts w:ascii="Times New Roman" w:hAnsi="Times New Roman"/>
          <w:sz w:val="24"/>
        </w:rPr>
        <w:t xml:space="preserve">complex </w:t>
      </w:r>
      <w:r w:rsidR="005F6597" w:rsidRPr="00B41192">
        <w:rPr>
          <w:rFonts w:ascii="Times New Roman" w:hAnsi="Times New Roman"/>
          <w:sz w:val="24"/>
        </w:rPr>
        <w:t>financial, legal</w:t>
      </w:r>
      <w:r w:rsidR="0079436D" w:rsidRPr="00B41192">
        <w:rPr>
          <w:rFonts w:ascii="Times New Roman" w:hAnsi="Times New Roman"/>
          <w:sz w:val="24"/>
        </w:rPr>
        <w:t xml:space="preserve">, </w:t>
      </w:r>
      <w:r w:rsidR="005F6597" w:rsidRPr="00B41192">
        <w:rPr>
          <w:rFonts w:ascii="Times New Roman" w:hAnsi="Times New Roman"/>
          <w:sz w:val="24"/>
        </w:rPr>
        <w:t xml:space="preserve">strategic </w:t>
      </w:r>
      <w:r w:rsidR="0079436D" w:rsidRPr="00B41192">
        <w:rPr>
          <w:rFonts w:ascii="Times New Roman" w:hAnsi="Times New Roman"/>
          <w:sz w:val="24"/>
        </w:rPr>
        <w:t xml:space="preserve">and personal </w:t>
      </w:r>
      <w:r w:rsidR="005F6597" w:rsidRPr="00B41192">
        <w:rPr>
          <w:rFonts w:ascii="Times New Roman" w:hAnsi="Times New Roman"/>
          <w:sz w:val="24"/>
        </w:rPr>
        <w:t>issues that need to be resolved</w:t>
      </w:r>
      <w:r w:rsidR="00B9400B" w:rsidRPr="00B41192">
        <w:rPr>
          <w:rFonts w:ascii="Times New Roman" w:hAnsi="Times New Roman"/>
          <w:sz w:val="24"/>
        </w:rPr>
        <w:t xml:space="preserve"> when crafting a deal</w:t>
      </w:r>
      <w:r w:rsidR="00C321AE" w:rsidRPr="00B41192">
        <w:rPr>
          <w:rFonts w:ascii="Times New Roman" w:hAnsi="Times New Roman"/>
          <w:sz w:val="24"/>
        </w:rPr>
        <w:t xml:space="preserve"> agreement</w:t>
      </w:r>
      <w:r w:rsidR="00F332C8"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&lt;EndNote&gt;&lt;Cite&gt;&lt;Author&gt;Arthurs&lt;/Author&gt;&lt;Year&gt;2003&lt;/Year&gt;&lt;RecNum&gt;4535&lt;/RecNum&gt;&lt;DisplayText&gt;(Arthurs &amp;amp; Busenitz, 2003)&lt;/DisplayText&gt;&lt;record&gt;&lt;rec-number&gt;4535&lt;/rec-number&gt;&lt;foreign-keys&gt;&lt;key app="EN" db-id="r5wwa95al0wxtle0zx25esfvr959p99vf90p"&gt;4535&lt;/key&gt;&lt;/foreign-keys&gt;&lt;ref-type name="Journal Article"&gt;17&lt;/ref-type&gt;&lt;contributors&gt;&lt;authors&gt;&lt;author&gt;Arthurs, J. D.&lt;/author&gt;&lt;author&gt;Busenitz, L. W.&lt;/author&gt;&lt;/authors&gt;&lt;/contributors&gt;&lt;titles&gt;&lt;title&gt;The boundaries and limitations of agency theory and stewardship theory in the venture capitalist/entrepreneur relationship&lt;/title&gt;&lt;secondary-title&gt;Entrepreneurship Theory and Practice&lt;/secondary-title&gt;&lt;/titles&gt;&lt;periodical&gt;&lt;full-title&gt;Entrepreneurship Theory and Practice&lt;/full-title&gt;&lt;/periodical&gt;&lt;pages&gt;145-162&lt;/pages&gt;&lt;volume&gt;28&lt;/volume&gt;&lt;number&gt;2&lt;/number&gt;&lt;dates&gt;&lt;year&gt;2003&lt;/year&gt;&lt;/dates&gt;&lt;urls&gt;&lt;/urls&gt;&lt;/record&gt;&lt;/Cite&gt;&lt;/EndNote&gt;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 w:tooltip="Arthurs, 2003 #4535" w:history="1">
        <w:r w:rsidR="00E97EB3" w:rsidRPr="00B41192">
          <w:rPr>
            <w:rFonts w:ascii="Times New Roman" w:hAnsi="Times New Roman"/>
            <w:noProof/>
            <w:sz w:val="24"/>
          </w:rPr>
          <w:t>Arthurs &amp; Busenitz, 2003</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w:t>
      </w:r>
      <w:r w:rsidR="005F6597" w:rsidRPr="00B41192">
        <w:rPr>
          <w:rFonts w:ascii="Times New Roman" w:hAnsi="Times New Roman"/>
          <w:sz w:val="24"/>
        </w:rPr>
        <w:t>If the seller</w:t>
      </w:r>
      <w:r w:rsidR="002F0101">
        <w:rPr>
          <w:rFonts w:ascii="Times New Roman" w:hAnsi="Times New Roman"/>
          <w:sz w:val="24"/>
        </w:rPr>
        <w:t>’</w:t>
      </w:r>
      <w:r w:rsidR="005F6597" w:rsidRPr="00B41192">
        <w:rPr>
          <w:rFonts w:ascii="Times New Roman" w:hAnsi="Times New Roman"/>
          <w:sz w:val="24"/>
        </w:rPr>
        <w:t>s objectives cannot be met by buyers</w:t>
      </w:r>
      <w:r w:rsidR="0079436D" w:rsidRPr="00B41192">
        <w:rPr>
          <w:rFonts w:ascii="Times New Roman" w:hAnsi="Times New Roman"/>
          <w:sz w:val="24"/>
        </w:rPr>
        <w:t xml:space="preserve"> and vice versa</w:t>
      </w:r>
      <w:r w:rsidR="002F0101">
        <w:rPr>
          <w:rFonts w:ascii="Times New Roman" w:hAnsi="Times New Roman"/>
          <w:sz w:val="24"/>
        </w:rPr>
        <w:t xml:space="preserve"> (</w:t>
      </w:r>
      <w:r w:rsidR="005F6597" w:rsidRPr="00B41192">
        <w:rPr>
          <w:rFonts w:ascii="Times New Roman" w:hAnsi="Times New Roman"/>
          <w:sz w:val="24"/>
        </w:rPr>
        <w:t>i.e. goal congruence cannot be established</w:t>
      </w:r>
      <w:r w:rsidR="002F0101">
        <w:rPr>
          <w:rFonts w:ascii="Times New Roman" w:hAnsi="Times New Roman"/>
          <w:sz w:val="24"/>
        </w:rPr>
        <w:t>)</w:t>
      </w:r>
      <w:r w:rsidR="005F6597" w:rsidRPr="00B41192">
        <w:rPr>
          <w:rFonts w:ascii="Times New Roman" w:hAnsi="Times New Roman"/>
          <w:sz w:val="24"/>
        </w:rPr>
        <w:t xml:space="preserve">, buyout negotiations might fail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&lt;EndNote&gt;&lt;Cite&gt;&lt;Author&gt;Graebner&lt;/Author&gt;&lt;Year&gt;2004&lt;/Year&gt;&lt;RecNum&gt;4534&lt;/RecNum&gt;&lt;DisplayText&gt;(Graebner &amp;amp; Eisenhardt, 2004)&lt;/DisplayText&gt;&lt;record&gt;&lt;rec-number&gt;4534&lt;/rec-number&gt;&lt;foreign-keys&gt;&lt;key app="EN" db-id="r5wwa95al0wxtle0zx25esfvr959p99vf90p"&gt;4534&lt;/key&gt;&lt;/foreign-keys&gt;&lt;ref-type name="Journal Article"&gt;17&lt;/ref-type&gt;&lt;contributors&gt;&lt;authors&gt;&lt;author&gt;Graebner, M. E.&lt;/author&gt;&lt;author&gt;Eisenhardt, K. M. &lt;/author&gt;&lt;/authors&gt;&lt;/contributors&gt;&lt;titles&gt;&lt;title&gt;The seller&amp;apos;s side of the story: Acquisition as courtship and governance as syndicate in entrepreneurial firms&lt;/title&gt;&lt;secondary-title&gt;Administrative Science Quarterly&lt;/secondary-title&gt;&lt;/titles&gt;&lt;periodical&gt;&lt;full-title&gt;Administrative Science Quarterly&lt;/full-title&gt;&lt;/periodical&gt;&lt;pages&gt;366-403&lt;/pages&gt;&lt;volume&gt;49&lt;/volume&gt;&lt;number&gt;3&lt;/number&gt;&lt;dates&gt;&lt;year&gt;2004&lt;/year&gt;&lt;/dates&gt;&lt;urls&gt;&lt;/urls&gt;&lt;/record&gt;&lt;/Cite&gt;&lt;/EndNote&gt;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3" w:tooltip="Graebner, 2004 #4534" w:history="1">
        <w:r w:rsidR="00E97EB3" w:rsidRPr="00B41192">
          <w:rPr>
            <w:rFonts w:ascii="Times New Roman" w:hAnsi="Times New Roman"/>
            <w:noProof/>
            <w:sz w:val="24"/>
          </w:rPr>
          <w:t>Graebner &amp; Eisenhardt, 2004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5F6597" w:rsidRPr="00B41192">
        <w:rPr>
          <w:rFonts w:ascii="Times New Roman" w:hAnsi="Times New Roman"/>
          <w:sz w:val="24"/>
        </w:rPr>
        <w:t>.</w:t>
      </w:r>
    </w:p>
    <w:p w14:paraId="69BD45F4" w14:textId="77777777" w:rsidR="00C321AE" w:rsidRPr="00B41192" w:rsidRDefault="00671AFE" w:rsidP="00671AFE">
      <w:pPr>
        <w:tabs>
          <w:tab w:val="left" w:pos="720"/>
        </w:tabs>
        <w:autoSpaceDE w:val="0"/>
        <w:autoSpaceDN w:val="0"/>
        <w:adjustRightInd w:val="0"/>
        <w:spacing w:line="480" w:lineRule="auto"/>
        <w:jc w:val="both"/>
        <w:rPr>
          <w:rFonts w:ascii="Times New Roman" w:hAnsi="Times New Roman"/>
          <w:sz w:val="24"/>
        </w:rPr>
      </w:pPr>
      <w:r w:rsidRPr="00B41192">
        <w:rPr>
          <w:rFonts w:ascii="Times New Roman" w:hAnsi="Times New Roman"/>
          <w:sz w:val="24"/>
        </w:rPr>
        <w:tab/>
      </w:r>
      <w:r w:rsidR="00C321AE" w:rsidRPr="00B41192">
        <w:rPr>
          <w:rFonts w:ascii="Times New Roman" w:hAnsi="Times New Roman"/>
          <w:sz w:val="24"/>
        </w:rPr>
        <w:t xml:space="preserve">Goal congruence </w:t>
      </w:r>
      <w:r w:rsidR="00B86A9B" w:rsidRPr="00B41192">
        <w:rPr>
          <w:rFonts w:ascii="Times New Roman" w:hAnsi="Times New Roman"/>
          <w:sz w:val="24"/>
        </w:rPr>
        <w:t>should</w:t>
      </w:r>
      <w:r w:rsidR="00C321AE" w:rsidRPr="00B41192">
        <w:rPr>
          <w:rFonts w:ascii="Times New Roman" w:hAnsi="Times New Roman"/>
          <w:sz w:val="24"/>
        </w:rPr>
        <w:t xml:space="preserve"> have positive effects on the effective </w:t>
      </w:r>
      <w:r w:rsidR="00AA3A18" w:rsidRPr="00B41192">
        <w:rPr>
          <w:rFonts w:ascii="Times New Roman" w:hAnsi="Times New Roman"/>
          <w:sz w:val="24"/>
        </w:rPr>
        <w:t>communi</w:t>
      </w:r>
      <w:r w:rsidR="004B650B" w:rsidRPr="00B41192">
        <w:rPr>
          <w:rFonts w:ascii="Times New Roman" w:hAnsi="Times New Roman"/>
          <w:sz w:val="24"/>
        </w:rPr>
        <w:t>c</w:t>
      </w:r>
      <w:r w:rsidR="00AA3A18" w:rsidRPr="00B41192">
        <w:rPr>
          <w:rFonts w:ascii="Times New Roman" w:hAnsi="Times New Roman"/>
          <w:sz w:val="24"/>
        </w:rPr>
        <w:t>ation</w:t>
      </w:r>
      <w:r w:rsidR="00C321AE" w:rsidRPr="00B41192">
        <w:rPr>
          <w:rFonts w:ascii="Times New Roman" w:hAnsi="Times New Roman"/>
          <w:sz w:val="24"/>
        </w:rPr>
        <w:t xml:space="preserve"> </w:t>
      </w:r>
      <w:r w:rsidR="00B86A9B" w:rsidRPr="00B41192">
        <w:rPr>
          <w:rFonts w:ascii="Times New Roman" w:hAnsi="Times New Roman"/>
          <w:sz w:val="24"/>
        </w:rPr>
        <w:t>between</w:t>
      </w:r>
      <w:r w:rsidR="00C321AE" w:rsidRPr="00B41192">
        <w:rPr>
          <w:rFonts w:ascii="Times New Roman" w:hAnsi="Times New Roman"/>
          <w:sz w:val="24"/>
        </w:rPr>
        <w:t xml:space="preserve"> deal parties. Prior research argued that </w:t>
      </w:r>
      <w:r w:rsidR="00CA4601" w:rsidRPr="00B41192">
        <w:rPr>
          <w:rFonts w:ascii="Times New Roman" w:hAnsi="Times New Roman"/>
          <w:sz w:val="24"/>
        </w:rPr>
        <w:t xml:space="preserve">higher goal congruence facilitates </w:t>
      </w:r>
      <w:r w:rsidR="00C321AE" w:rsidRPr="00B41192">
        <w:rPr>
          <w:rFonts w:ascii="Times New Roman" w:hAnsi="Times New Roman"/>
          <w:sz w:val="24"/>
        </w:rPr>
        <w:t xml:space="preserve">information exchange both in terms of quality and quantity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&lt;EndNote&gt;&lt;Cite&gt;&lt;Author&gt;De Clercq&lt;/Author&gt;&lt;Year&gt;2006&lt;/Year&gt;&lt;RecNum&gt;4201&lt;/RecNum&gt;&lt;DisplayText&gt;(De Clercq &amp;amp; Sapienza, 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24" w:tooltip="De Clercq, 2006 #4201" w:history="1">
        <w:r w:rsidR="00E97EB3" w:rsidRPr="00B41192">
          <w:rPr>
            <w:rFonts w:ascii="Times New Roman" w:hAnsi="Times New Roman"/>
            <w:noProof/>
            <w:sz w:val="24"/>
          </w:rPr>
          <w:t>De Clercq &amp; Sapienza, 2006</w:t>
        </w:r>
      </w:hyperlink>
      <w:r w:rsidRPr="00B41192">
        <w:rPr>
          <w:rFonts w:ascii="Times New Roman" w:hAnsi="Times New Roman"/>
          <w:noProof/>
          <w:sz w:val="24"/>
        </w:rPr>
        <w:t>)</w:t>
      </w:r>
      <w:r w:rsidRPr="00B41192">
        <w:rPr>
          <w:rFonts w:ascii="Times New Roman" w:hAnsi="Times New Roman"/>
          <w:sz w:val="24"/>
        </w:rPr>
        <w:fldChar w:fldCharType="end"/>
      </w:r>
      <w:r w:rsidR="00C321AE" w:rsidRPr="00B41192">
        <w:rPr>
          <w:rFonts w:ascii="Times New Roman" w:hAnsi="Times New Roman"/>
          <w:sz w:val="24"/>
        </w:rPr>
        <w:t>.</w:t>
      </w:r>
      <w:r w:rsidR="00AF1057" w:rsidRPr="00B41192">
        <w:rPr>
          <w:rFonts w:ascii="Times New Roman" w:hAnsi="Times New Roman"/>
          <w:sz w:val="24"/>
        </w:rPr>
        <w:t xml:space="preserve"> Goal congruence leads to actions beneficial for the relationship while reducing the need for monitoring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&lt;EndNote&gt;&lt;Cite&gt;&lt;Author&gt;Madhok&lt;/Author&gt;&lt;Year&gt;1995&lt;/Year&gt;&lt;RecNum&gt;4636&lt;/RecNum&gt;&lt;DisplayText&gt;(Madhok, 1995)&lt;/DisplayText&gt;&lt;record&gt;&lt;rec-number&gt;4636&lt;/rec-number&gt;&lt;foreign-keys&gt;&lt;key app="EN" db-id="r5wwa95al0wxtle0zx25esfvr959p99vf90p"&gt;4636&lt;/key&gt;&lt;/foreign-keys&gt;&lt;ref-type name="Journal Article"&gt;17&lt;/ref-type&gt;&lt;contributors&gt;&lt;authors&gt;&lt;author&gt;Madhok, A.&lt;/author&gt;&lt;/authors&gt;&lt;/contributors&gt;&lt;titles&gt;&lt;title&gt;Revisiting multinational firms&amp;apos; tolerance for joint ventures: A trust-based approach&lt;/title&gt;&lt;secondary-title&gt;Journal of International Business Studies&lt;/secondary-title&gt;&lt;/titles&gt;&lt;periodical&gt;&lt;full-title&gt;Journal of International Business Studies&lt;/full-title&gt;&lt;/periodical&gt;&lt;pages&gt;117-137&lt;/pages&gt;&lt;volume&gt;26&lt;/volume&gt;&lt;number&gt;1&lt;/number&gt;&lt;dates&gt;&lt;year&gt;1995&lt;/year&gt;&lt;/dates&gt;&lt;urls&gt;&lt;/urls&gt;&lt;/record&gt;&lt;/Cite&gt;&lt;/EndNote&gt;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67" w:tooltip="Madhok, 1995 #4636" w:history="1">
        <w:r w:rsidR="00E97EB3" w:rsidRPr="00B41192">
          <w:rPr>
            <w:rFonts w:ascii="Times New Roman" w:hAnsi="Times New Roman"/>
            <w:noProof/>
            <w:sz w:val="24"/>
          </w:rPr>
          <w:t>Madhok, 1995</w:t>
        </w:r>
      </w:hyperlink>
      <w:r w:rsidRPr="00B41192">
        <w:rPr>
          <w:rFonts w:ascii="Times New Roman" w:hAnsi="Times New Roman"/>
          <w:noProof/>
          <w:sz w:val="24"/>
        </w:rPr>
        <w:t>)</w:t>
      </w:r>
      <w:r w:rsidRPr="00B41192">
        <w:rPr>
          <w:rFonts w:ascii="Times New Roman" w:hAnsi="Times New Roman"/>
          <w:sz w:val="24"/>
        </w:rPr>
        <w:fldChar w:fldCharType="end"/>
      </w:r>
      <w:r w:rsidR="00A43DD1" w:rsidRPr="00B41192">
        <w:rPr>
          <w:rFonts w:ascii="Times New Roman" w:hAnsi="Times New Roman"/>
          <w:sz w:val="24"/>
        </w:rPr>
        <w:t>.</w:t>
      </w:r>
      <w:r w:rsidR="00AF1057" w:rsidRPr="00B41192">
        <w:rPr>
          <w:rFonts w:ascii="Times New Roman" w:hAnsi="Times New Roman"/>
          <w:sz w:val="24"/>
        </w:rPr>
        <w:t xml:space="preserve"> Higher goal congruence also leads to a more positive perception of the </w:t>
      </w:r>
      <w:r w:rsidR="00573268" w:rsidRPr="00B41192">
        <w:rPr>
          <w:rFonts w:ascii="Times New Roman" w:hAnsi="Times New Roman"/>
          <w:sz w:val="24"/>
        </w:rPr>
        <w:t>exchange part</w:t>
      </w:r>
      <w:r w:rsidR="00AF1057" w:rsidRPr="00B41192">
        <w:rPr>
          <w:rFonts w:ascii="Times New Roman" w:hAnsi="Times New Roman"/>
          <w:sz w:val="24"/>
        </w:rPr>
        <w:t xml:space="preserve">ner and enforces a shared logic on how information is processed to maximize one another's understanding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&lt;EndNote&gt;&lt;Cite&gt;&lt;Author&gt;Lane&lt;/Author&gt;&lt;Year&gt;1998&lt;/Year&gt;&lt;RecNum&gt;3784&lt;/RecNum&gt;&lt;DisplayText&gt;(Lane &amp;amp; Lubatkin, 1998)&lt;/DisplayText&gt;&lt;record&gt;&lt;rec-number&gt;3784&lt;/rec-number&gt;&lt;foreign-keys&gt;&lt;key app="EN" db-id="r5wwa95al0wxtle0zx25esfvr959p99vf90p"&gt;3784&lt;/key&gt;&lt;/foreign-keys&gt;&lt;ref-type name="Journal Article"&gt;17&lt;/ref-type&gt;&lt;contributors&gt;&lt;authors&gt;&lt;author&gt;Lane, P. J. &lt;/author&gt;&lt;author&gt;Lubatkin, M.&lt;/author&gt;&lt;/authors&gt;&lt;/contributors&gt;&lt;titles&gt;&lt;title&gt;Relative absorptive capacity and interorganizational learning&lt;/title&gt;&lt;secondary-title&gt;Strategic Management Journal&lt;/secondary-title&gt;&lt;/titles&gt;&lt;periodical&gt;&lt;full-title&gt;Strategic Management Journal&lt;/full-title&gt;&lt;/periodical&gt;&lt;pages&gt;461-477&lt;/pages&gt;&lt;volume&gt;19&lt;/volume&gt;&lt;dates&gt;&lt;year&gt;1998&lt;/year&gt;&lt;/dates&gt;&lt;urls&gt;&lt;related-urls&gt;&lt;url&gt;http://onlinelibrary.wiley.com.proxy.lib.utk.edu:90/doi/10.1002/(SICI)1097-0266(199805)19:5&amp;lt;461::AID-SMJ953&amp;gt;3.0.CO;2-L/abstract&lt;/url&gt;&lt;/related-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60" w:tooltip="Lane, 1998 #3784" w:history="1">
        <w:r w:rsidR="00E97EB3" w:rsidRPr="00B41192">
          <w:rPr>
            <w:rFonts w:ascii="Times New Roman" w:hAnsi="Times New Roman"/>
            <w:noProof/>
            <w:sz w:val="24"/>
          </w:rPr>
          <w:t>Lane &amp; Lubatkin, 1998</w:t>
        </w:r>
      </w:hyperlink>
      <w:r w:rsidRPr="00B41192">
        <w:rPr>
          <w:rFonts w:ascii="Times New Roman" w:hAnsi="Times New Roman"/>
          <w:noProof/>
          <w:sz w:val="24"/>
        </w:rPr>
        <w:t>)</w:t>
      </w:r>
      <w:r w:rsidRPr="00B41192">
        <w:rPr>
          <w:rFonts w:ascii="Times New Roman" w:hAnsi="Times New Roman"/>
          <w:sz w:val="24"/>
        </w:rPr>
        <w:fldChar w:fldCharType="end"/>
      </w:r>
      <w:r w:rsidR="00AF1057" w:rsidRPr="00B41192">
        <w:rPr>
          <w:rFonts w:ascii="Times New Roman" w:hAnsi="Times New Roman"/>
          <w:sz w:val="24"/>
        </w:rPr>
        <w:t xml:space="preserve">. Not surprisingly, higher goal congruence </w:t>
      </w:r>
      <w:r w:rsidR="00ED3C0C" w:rsidRPr="00B41192">
        <w:rPr>
          <w:rFonts w:ascii="Times New Roman" w:hAnsi="Times New Roman"/>
          <w:sz w:val="24"/>
        </w:rPr>
        <w:t>h</w:t>
      </w:r>
      <w:r w:rsidR="00AF1057" w:rsidRPr="00B41192">
        <w:rPr>
          <w:rFonts w:ascii="Times New Roman" w:hAnsi="Times New Roman"/>
          <w:sz w:val="24"/>
        </w:rPr>
        <w:t xml:space="preserve">as </w:t>
      </w:r>
      <w:r w:rsidR="00ED3C0C" w:rsidRPr="00B41192">
        <w:rPr>
          <w:rFonts w:ascii="Times New Roman" w:hAnsi="Times New Roman"/>
          <w:sz w:val="24"/>
        </w:rPr>
        <w:t>been f</w:t>
      </w:r>
      <w:r w:rsidR="00AF1057" w:rsidRPr="00B41192">
        <w:rPr>
          <w:rFonts w:ascii="Times New Roman" w:hAnsi="Times New Roman"/>
          <w:sz w:val="24"/>
        </w:rPr>
        <w:t xml:space="preserve">ound to be associated with more cooperative bargaining solutions and less conflict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&lt;EndNote&gt;&lt;Cite&gt;&lt;Author&gt;Cable&lt;/Author&gt;&lt;Year&gt;1997&lt;/Year&gt;&lt;RecNum&gt;4556&lt;/RecNum&gt;&lt;DisplayText&gt;(Cable &amp;amp; Shane, 1997)&lt;/DisplayText&gt;&lt;record&gt;&lt;rec-number&gt;4556&lt;/rec-number&gt;&lt;foreign-keys&gt;&lt;key app="EN" db-id="r5wwa95al0wxtle0zx25esfvr959p99vf90p"&gt;4556&lt;/key&gt;&lt;/foreign-keys&gt;&lt;ref-type name="Journal Article"&gt;17&lt;/ref-type&gt;&lt;contributors&gt;&lt;authors&gt;&lt;author&gt;Cable, D. M.&lt;/author&gt;&lt;author&gt;Shane, S.&lt;/author&gt;&lt;/authors&gt;&lt;/contributors&gt;&lt;titles&gt;&lt;title&gt;A prisoner&amp;apos;s dilemma approach to entrepreneur-venture capitalist relationships&lt;/title&gt;&lt;secondary-title&gt;Academy of Management Review&lt;/secondary-title&gt;&lt;/titles&gt;&lt;periodical&gt;&lt;full-title&gt;Academy of Management Review&lt;/full-title&gt;&lt;/periodical&gt;&lt;pages&gt;142-176&lt;/pages&gt;&lt;volume&gt;22&lt;/volume&gt;&lt;number&gt;1&lt;/number&gt;&lt;dates&gt;&lt;year&gt;1997&lt;/year&gt;&lt;/dates&gt;&lt;urls&gt;&lt;/urls&gt;&lt;/record&gt;&lt;/Cite&gt;&lt;/EndNote&gt;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13" w:tooltip="Cable, 1997 #4556" w:history="1">
        <w:r w:rsidR="00E97EB3" w:rsidRPr="00B41192">
          <w:rPr>
            <w:rFonts w:ascii="Times New Roman" w:hAnsi="Times New Roman"/>
            <w:noProof/>
            <w:sz w:val="24"/>
          </w:rPr>
          <w:t>Cable &amp; Shane, 1997</w:t>
        </w:r>
      </w:hyperlink>
      <w:r w:rsidRPr="00B41192">
        <w:rPr>
          <w:rFonts w:ascii="Times New Roman" w:hAnsi="Times New Roman"/>
          <w:noProof/>
          <w:sz w:val="24"/>
        </w:rPr>
        <w:t>)</w:t>
      </w:r>
      <w:r w:rsidRPr="00B41192">
        <w:rPr>
          <w:rFonts w:ascii="Times New Roman" w:hAnsi="Times New Roman"/>
          <w:sz w:val="24"/>
        </w:rPr>
        <w:fldChar w:fldCharType="end"/>
      </w:r>
      <w:r w:rsidR="00AF1057" w:rsidRPr="00B41192">
        <w:rPr>
          <w:rFonts w:ascii="Times New Roman" w:hAnsi="Times New Roman"/>
          <w:sz w:val="24"/>
        </w:rPr>
        <w:t xml:space="preserve">. </w:t>
      </w:r>
      <w:r w:rsidR="001E1014" w:rsidRPr="00B41192">
        <w:rPr>
          <w:rFonts w:ascii="Times New Roman" w:hAnsi="Times New Roman"/>
          <w:sz w:val="24"/>
        </w:rPr>
        <w:t xml:space="preserve">In the context of PE, high goal congruence requires less frequency of contact between investor and investee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&lt;EndNote&gt;&lt;Cite&gt;&lt;Author&gt;Sapienza&lt;/Author&gt;&lt;Year&gt;1994&lt;/Year&gt;&lt;RecNum&gt;4579&lt;/RecNum&gt;&lt;DisplayText&gt;(Sapienza &amp;amp; Gupta, 1994)&lt;/DisplayText&gt;&lt;record&gt;&lt;rec-number&gt;4579&lt;/rec-number&gt;&lt;foreign-keys&gt;&lt;key app="EN" db-id="r5wwa95al0wxtle0zx25esfvr959p99vf90p"&gt;4579&lt;/key&gt;&lt;/foreign-keys&gt;&lt;ref-type name="Journal Article"&gt;17&lt;/ref-type&gt;&lt;contributors&gt;&lt;authors&gt;&lt;author&gt;Sapienza, H. J.&lt;/author&gt;&lt;author&gt;Gupta, A. K.&lt;/author&gt;&lt;/authors&gt;&lt;/contributors&gt;&lt;titles&gt;&lt;title&gt;Impact of agency risks and task uncertainty on on venture capitalist-CEO intercation&lt;/title&gt;&lt;secondary-title&gt;Academy of Management Journal&lt;/secondary-title&gt;&lt;/titles&gt;&lt;periodical&gt;&lt;full-title&gt;Academy of Management Journal&lt;/full-title&gt;&lt;/periodical&gt;&lt;pages&gt;1618-1632&lt;/pages&gt;&lt;volume&gt;27&lt;/volume&gt;&lt;number&gt;6&lt;/number&gt;&lt;dates&gt;&lt;year&gt;1994&lt;/year&gt;&lt;/dates&gt;&lt;urls&gt;&lt;/urls&gt;&lt;/record&gt;&lt;/Cite&gt;&lt;/EndNote&gt;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91" w:tooltip="Sapienza, 1994 #4579" w:history="1">
        <w:r w:rsidR="00E97EB3" w:rsidRPr="00B41192">
          <w:rPr>
            <w:rFonts w:ascii="Times New Roman" w:hAnsi="Times New Roman"/>
            <w:noProof/>
            <w:sz w:val="24"/>
          </w:rPr>
          <w:t>Sapienza &amp; Gupta, 1994</w:t>
        </w:r>
      </w:hyperlink>
      <w:r w:rsidRPr="00B41192">
        <w:rPr>
          <w:rFonts w:ascii="Times New Roman" w:hAnsi="Times New Roman"/>
          <w:noProof/>
          <w:sz w:val="24"/>
        </w:rPr>
        <w:t>)</w:t>
      </w:r>
      <w:r w:rsidRPr="00B41192">
        <w:rPr>
          <w:rFonts w:ascii="Times New Roman" w:hAnsi="Times New Roman"/>
          <w:sz w:val="24"/>
        </w:rPr>
        <w:fldChar w:fldCharType="end"/>
      </w:r>
      <w:r w:rsidR="001E1014" w:rsidRPr="00B41192">
        <w:rPr>
          <w:rFonts w:ascii="Times New Roman" w:hAnsi="Times New Roman"/>
          <w:sz w:val="24"/>
        </w:rPr>
        <w:t xml:space="preserve">, and positively affects perceptions of performance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&lt;EndNote&gt;&lt;Cite&gt;&lt;Author&gt;De Clercq&lt;/Author&gt;&lt;Year&gt;2006&lt;/Year&gt;&lt;RecNum&gt;4201&lt;/RecNum&gt;&lt;DisplayText&gt;(De Clercq &amp;amp; Sapienza, 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w:t>
      </w:r>
      <w:hyperlink w:anchor="_ENREF_24" w:tooltip="De Clercq, 2006 #4201" w:history="1">
        <w:r w:rsidR="00E97EB3" w:rsidRPr="00B41192">
          <w:rPr>
            <w:rFonts w:ascii="Times New Roman" w:hAnsi="Times New Roman"/>
            <w:noProof/>
            <w:sz w:val="24"/>
          </w:rPr>
          <w:t>De Clercq &amp; Sapienza, 2006</w:t>
        </w:r>
      </w:hyperlink>
      <w:r w:rsidRPr="00B41192">
        <w:rPr>
          <w:rFonts w:ascii="Times New Roman" w:hAnsi="Times New Roman"/>
          <w:noProof/>
          <w:sz w:val="24"/>
        </w:rPr>
        <w:t>)</w:t>
      </w:r>
      <w:r w:rsidRPr="00B41192">
        <w:rPr>
          <w:rFonts w:ascii="Times New Roman" w:hAnsi="Times New Roman"/>
          <w:sz w:val="24"/>
        </w:rPr>
        <w:fldChar w:fldCharType="end"/>
      </w:r>
      <w:r w:rsidR="001E1014" w:rsidRPr="00B41192">
        <w:rPr>
          <w:rFonts w:ascii="Times New Roman" w:hAnsi="Times New Roman"/>
          <w:sz w:val="24"/>
        </w:rPr>
        <w:t xml:space="preserve">. </w:t>
      </w:r>
      <w:r w:rsidR="00C321AE" w:rsidRPr="00B41192">
        <w:rPr>
          <w:rFonts w:ascii="Times New Roman" w:hAnsi="Times New Roman"/>
          <w:sz w:val="24"/>
        </w:rPr>
        <w:t xml:space="preserve">On the contrary, </w:t>
      </w:r>
      <w:r w:rsidR="00CA4601" w:rsidRPr="00B41192">
        <w:rPr>
          <w:rFonts w:ascii="Times New Roman" w:hAnsi="Times New Roman"/>
          <w:sz w:val="24"/>
        </w:rPr>
        <w:t>low levels of goal congruence might inhibit information sharing, lead to destructive conflict,</w:t>
      </w:r>
      <w:r w:rsidR="00C321AE" w:rsidRPr="00B41192">
        <w:rPr>
          <w:rFonts w:ascii="Times New Roman" w:hAnsi="Times New Roman"/>
          <w:sz w:val="24"/>
        </w:rPr>
        <w:t xml:space="preserve"> </w:t>
      </w:r>
      <w:r w:rsidR="00CA4601" w:rsidRPr="00B41192">
        <w:rPr>
          <w:rFonts w:ascii="Times New Roman" w:hAnsi="Times New Roman"/>
          <w:sz w:val="24"/>
        </w:rPr>
        <w:t xml:space="preserve">and </w:t>
      </w:r>
      <w:r w:rsidR="00ED3C0C" w:rsidRPr="00B41192">
        <w:rPr>
          <w:rFonts w:ascii="Times New Roman" w:hAnsi="Times New Roman"/>
          <w:sz w:val="24"/>
        </w:rPr>
        <w:t xml:space="preserve">generate </w:t>
      </w:r>
      <w:r w:rsidR="00CA4601" w:rsidRPr="00B41192">
        <w:rPr>
          <w:rFonts w:ascii="Times New Roman" w:hAnsi="Times New Roman"/>
          <w:sz w:val="24"/>
        </w:rPr>
        <w:t>a higher likelihood</w:t>
      </w:r>
      <w:r w:rsidR="00C321AE" w:rsidRPr="00B41192">
        <w:rPr>
          <w:rFonts w:ascii="Times New Roman" w:hAnsi="Times New Roman"/>
          <w:sz w:val="24"/>
        </w:rPr>
        <w:t xml:space="preserve"> for opportunistic behavior </w:t>
      </w:r>
      <w:r w:rsidRPr="00B41192">
        <w:rPr>
          <w:rFonts w:ascii="Times New Roman" w:hAnsi="Times New Roman"/>
          <w:sz w:val="24"/>
        </w:rPr>
        <w:fldChar w:fldCharType="begin"/>
      </w:r>
      <w:r w:rsidRPr="00B41192">
        <w:rPr>
          <w:rFonts w:ascii="Times New Roman" w:hAnsi="Times New Roman"/>
          <w:sz w:val="24"/>
        </w:rPr>
        <w:instrText xml:space="preserve"> ADDIN EN.CITE &lt;EndNote&gt;&lt;Cite&gt;&lt;Author&gt;Busenitz&lt;/Author&gt;&lt;Year&gt;1997&lt;/Year&gt;&lt;RecNum&gt;4550&lt;/RecNum&gt;&lt;Prefix&gt;e.g.`, &lt;/Prefix&gt;&lt;DisplayText&gt;(e.g., Busenitz et al., 1997; Larsson, Bengtsson, Henriksson, &amp;amp; Sparks, 1998)&lt;/DisplayText&gt;&lt;record&gt;&lt;rec-number&gt;4550&lt;/rec-number&gt;&lt;foreign-keys&gt;&lt;key app="EN" db-id="r5wwa95al0wxtle0zx25esfvr959p99vf90p"&gt;4550&lt;/key&gt;&lt;/foreign-keys&gt;&lt;ref-type name="Journal Article"&gt;17&lt;/ref-type&gt;&lt;contributors&gt;&lt;authors&gt;&lt;author&gt;Busenitz, L. W.&lt;/author&gt;&lt;author&gt;Moesel, D. D.&lt;/author&gt;&lt;author&gt;Fiet, J. O.&lt;/author&gt;&lt;author&gt;Barney, J. B.&lt;/author&gt;&lt;/authors&gt;&lt;/contributors&gt;&lt;titles&gt;&lt;title&gt;The framing of perceptions of fairness in the relationship between venture capitalists and new venture teams&lt;/title&gt;&lt;secondary-title&gt;Entrepreneurship: Theory &amp;amp; Practice&lt;/secondary-title&gt;&lt;/titles&gt;&lt;periodical&gt;&lt;full-title&gt;Entrepreneurship: Theory &amp;amp; Practice&lt;/full-title&gt;&lt;/periodical&gt;&lt;pages&gt;5-21&lt;/pages&gt;&lt;volume&gt;21&lt;/volume&gt;&lt;number&gt;3&lt;/number&gt;&lt;dates&gt;&lt;year&gt;1997&lt;/year&gt;&lt;/dates&gt;&lt;urls&gt;&lt;/urls&gt;&lt;/record&gt;&lt;/Cite&gt;&lt;Cite&gt;&lt;Author&gt;Larsson&lt;/Author&gt;&lt;Year&gt;1998&lt;/Year&gt;&lt;RecNum&gt;1700&lt;/RecNum&gt;&lt;record&gt;&lt;rec-number&gt;1700&lt;/rec-number&gt;&lt;foreign-keys&gt;&lt;key app="EN" db-id="r5wwa95al0wxtle0zx25esfvr959p99vf90p"&gt;1700&lt;/key&gt;&lt;/foreign-keys&gt;&lt;ref-type name="Journal Article"&gt;17&lt;/ref-type&gt;&lt;contributors&gt;&lt;authors&gt;&lt;author&gt;R. Larsson&lt;/author&gt;&lt;author&gt;L. Bengtsson&lt;/author&gt;&lt;author&gt;K. Henriksson&lt;/author&gt;&lt;author&gt;Judith Sparks&lt;/author&gt;&lt;/authors&gt;&lt;/contributors&gt;&lt;titles&gt;&lt;title&gt;The interorganizatinal learning dilemma: Collective knowledge development in strategic alliances&lt;/title&gt;&lt;secondary-title&gt;Organization Scinece&lt;/secondary-title&gt;&lt;/titles&gt;&lt;pages&gt;285-305&lt;/pages&gt;&lt;volume&gt;9&lt;/volume&gt;&lt;number&gt;3&lt;/number&gt;&lt;keywords&gt;&lt;keyword&gt;alliance, lerning, knowledge&lt;/keyword&gt;&lt;/keywords&gt;&lt;dates&gt;&lt;year&gt;1998&lt;/year&gt;&lt;/dates&gt;&lt;call-num&gt;Lechner&lt;/call-num&gt;&lt;urls&gt;&lt;/urls&gt;&lt;/record&gt;&lt;/Cite&gt;&lt;/EndNote&gt;</w:instrText>
      </w:r>
      <w:r w:rsidRPr="00B41192">
        <w:rPr>
          <w:rFonts w:ascii="Times New Roman" w:hAnsi="Times New Roman"/>
          <w:sz w:val="24"/>
        </w:rPr>
        <w:fldChar w:fldCharType="separate"/>
      </w:r>
      <w:r w:rsidRPr="00B41192">
        <w:rPr>
          <w:rFonts w:ascii="Times New Roman" w:hAnsi="Times New Roman"/>
          <w:noProof/>
          <w:sz w:val="24"/>
        </w:rPr>
        <w:t xml:space="preserve">(e.g., </w:t>
      </w:r>
      <w:hyperlink w:anchor="_ENREF_12" w:tooltip="Busenitz, 1997 #4550" w:history="1">
        <w:r w:rsidR="00E97EB3" w:rsidRPr="00B41192">
          <w:rPr>
            <w:rFonts w:ascii="Times New Roman" w:hAnsi="Times New Roman"/>
            <w:noProof/>
            <w:sz w:val="24"/>
          </w:rPr>
          <w:t>Busenitz et al., 1997</w:t>
        </w:r>
      </w:hyperlink>
      <w:r w:rsidRPr="00B41192">
        <w:rPr>
          <w:rFonts w:ascii="Times New Roman" w:hAnsi="Times New Roman"/>
          <w:noProof/>
          <w:sz w:val="24"/>
        </w:rPr>
        <w:t xml:space="preserve">; </w:t>
      </w:r>
      <w:hyperlink w:anchor="_ENREF_61" w:tooltip="Larsson, 1998 #1700" w:history="1">
        <w:r w:rsidR="00E97EB3" w:rsidRPr="00B41192">
          <w:rPr>
            <w:rFonts w:ascii="Times New Roman" w:hAnsi="Times New Roman"/>
            <w:noProof/>
            <w:sz w:val="24"/>
          </w:rPr>
          <w:t>Larsson, Bengtsson, Henriksson, &amp; Sparks, 1998</w:t>
        </w:r>
      </w:hyperlink>
      <w:r w:rsidRPr="00B41192">
        <w:rPr>
          <w:rFonts w:ascii="Times New Roman" w:hAnsi="Times New Roman"/>
          <w:noProof/>
          <w:sz w:val="24"/>
        </w:rPr>
        <w:t>)</w:t>
      </w:r>
      <w:r w:rsidRPr="00B41192">
        <w:rPr>
          <w:rFonts w:ascii="Times New Roman" w:hAnsi="Times New Roman"/>
          <w:sz w:val="24"/>
        </w:rPr>
        <w:fldChar w:fldCharType="end"/>
      </w:r>
      <w:r w:rsidR="00C321AE" w:rsidRPr="00B41192">
        <w:rPr>
          <w:rFonts w:ascii="Times New Roman" w:hAnsi="Times New Roman"/>
          <w:sz w:val="24"/>
        </w:rPr>
        <w:t xml:space="preserve">. </w:t>
      </w:r>
    </w:p>
    <w:p w14:paraId="1D318CF1" w14:textId="46AC53D3" w:rsidR="00F332C8" w:rsidRPr="00B41192" w:rsidRDefault="005F6597" w:rsidP="00AA3A18">
      <w:pPr>
        <w:tabs>
          <w:tab w:val="left" w:pos="3240"/>
        </w:tabs>
        <w:autoSpaceDE w:val="0"/>
        <w:autoSpaceDN w:val="0"/>
        <w:adjustRightInd w:val="0"/>
        <w:spacing w:line="480" w:lineRule="auto"/>
        <w:ind w:firstLine="708"/>
        <w:jc w:val="both"/>
        <w:rPr>
          <w:rFonts w:ascii="Times New Roman" w:hAnsi="Times New Roman"/>
          <w:sz w:val="24"/>
        </w:rPr>
      </w:pPr>
      <w:r w:rsidRPr="00B41192">
        <w:rPr>
          <w:rFonts w:ascii="Times New Roman" w:hAnsi="Times New Roman"/>
          <w:sz w:val="24"/>
        </w:rPr>
        <w:lastRenderedPageBreak/>
        <w:t xml:space="preserve">Goal congruence goes beyond </w:t>
      </w:r>
      <w:r w:rsidR="00DF4618" w:rsidRPr="00B41192">
        <w:rPr>
          <w:rFonts w:ascii="Times New Roman" w:hAnsi="Times New Roman"/>
          <w:sz w:val="24"/>
        </w:rPr>
        <w:t>financial</w:t>
      </w:r>
      <w:r w:rsidRPr="00B41192">
        <w:rPr>
          <w:rFonts w:ascii="Times New Roman" w:hAnsi="Times New Roman"/>
          <w:sz w:val="24"/>
        </w:rPr>
        <w:t xml:space="preserve"> motivations and is instead concerned with aspects of future relationship evolvement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&lt;EndNote&gt;&lt;Cite&gt;&lt;Author&gt;Davis&lt;/Author&gt;&lt;Year&gt;1997&lt;/Year&gt;&lt;RecNum&gt;704&lt;/RecNum&gt;&lt;DisplayText&gt;(Davis, Schoorman, &amp;amp; Donaldson, 1997)&lt;/DisplayText&gt;&lt;record&gt;&lt;rec-number&gt;704&lt;/rec-number&gt;&lt;foreign-keys&gt;&lt;key app="EN" db-id="r5wwa95al0wxtle0zx25esfvr959p99vf90p"&gt;704&lt;/key&gt;&lt;/foreign-keys&gt;&lt;ref-type name="Journal Article"&gt;17&lt;/ref-type&gt;&lt;contributors&gt;&lt;authors&gt;&lt;author&gt;James H. Davis&lt;/author&gt;&lt;author&gt;F. David Schoorman&lt;/author&gt;&lt;author&gt;Lex Donaldson&lt;/author&gt;&lt;/authors&gt;&lt;/contributors&gt;&lt;titles&gt;&lt;title&gt;Toward a stewardship theory of management&lt;/title&gt;&lt;secondary-title&gt;Academy of Management Review&lt;/secondary-title&gt;&lt;/titles&gt;&lt;periodical&gt;&lt;full-title&gt;Academy of Management Review&lt;/full-title&gt;&lt;/periodical&gt;&lt;pages&gt;20-47&lt;/pages&gt;&lt;volume&gt;22&lt;/volume&gt;&lt;number&gt;1&lt;/number&gt;&lt;keywords&gt;&lt;keyword&gt;stewardship theory&lt;/keyword&gt;&lt;/keywords&gt;&lt;dates&gt;&lt;year&gt;1997&lt;/year&gt;&lt;/dates&gt;&lt;call-num&gt;Mike2001&lt;/call-num&gt;&lt;urls&gt;&lt;related-urls&gt;&lt;url&gt;http://www.jstor.org.proxy.lib.utk.edu:90/openurl?volume=22&amp;amp;date=1997&amp;amp;spage=20&amp;amp;issn=03637425&amp;amp;issue=1&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2" w:tooltip="Davis, 1997 #704" w:history="1">
        <w:r w:rsidR="00E97EB3" w:rsidRPr="00B41192">
          <w:rPr>
            <w:rFonts w:ascii="Times New Roman" w:hAnsi="Times New Roman"/>
            <w:noProof/>
            <w:sz w:val="24"/>
          </w:rPr>
          <w:t>Davis, Schoorman, &amp; Donaldson, 1997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00DF4618" w:rsidRPr="00B41192">
        <w:rPr>
          <w:rFonts w:ascii="Times New Roman" w:hAnsi="Times New Roman"/>
          <w:sz w:val="24"/>
        </w:rPr>
        <w:t xml:space="preserve">Prior </w:t>
      </w:r>
      <w:r w:rsidR="00F332C8" w:rsidRPr="00B41192">
        <w:rPr>
          <w:rFonts w:ascii="Times New Roman" w:hAnsi="Times New Roman"/>
          <w:sz w:val="24"/>
        </w:rPr>
        <w:t xml:space="preserve">research </w:t>
      </w:r>
      <w:r w:rsidR="000D04C6" w:rsidRPr="00B41192">
        <w:rPr>
          <w:rFonts w:ascii="Times New Roman" w:hAnsi="Times New Roman"/>
          <w:sz w:val="24"/>
        </w:rPr>
        <w:t>emphasized the importance of</w:t>
      </w:r>
      <w:r w:rsidR="00F332C8" w:rsidRPr="00B41192">
        <w:rPr>
          <w:rFonts w:ascii="Times New Roman" w:hAnsi="Times New Roman"/>
          <w:sz w:val="24"/>
        </w:rPr>
        <w:t xml:space="preserve"> shared goals and values for the reciprocal commitment of exchange partners—the more common goals are shared, the more each side is likely to be committed to the other exchange partner</w:t>
      </w:r>
      <w:r w:rsidR="0083513C"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&lt;EndNote&gt;&lt;Cite&gt;&lt;Author&gt;Morgan&lt;/Author&gt;&lt;Year&gt;1994&lt;/Year&gt;&lt;RecNum&gt;3986&lt;/RecNum&gt;&lt;Prefix&gt;e.g.`, &lt;/Prefix&gt;&lt;DisplayText&gt;(e.g., Morgan &amp;amp; Hunt, 1994)&lt;/DisplayText&gt;&lt;record&gt;&lt;rec-number&gt;3986&lt;/rec-number&gt;&lt;foreign-keys&gt;&lt;key app="EN" db-id="r5wwa95al0wxtle0zx25esfvr959p99vf90p"&gt;3986&lt;/key&gt;&lt;/foreign-keys&gt;&lt;ref-type name="Journal Article"&gt;17&lt;/ref-type&gt;&lt;contributors&gt;&lt;authors&gt;&lt;author&gt;Morgan, R.M.&lt;/author&gt;&lt;author&gt;Hunt, S.D.&lt;/author&gt;&lt;/authors&gt;&lt;/contributors&gt;&lt;titles&gt;&lt;title&gt;The commitment-trust theory of relationship marketing&lt;/title&gt;&lt;secondary-title&gt;Journal of Marketing&lt;/secondary-title&gt;&lt;/titles&gt;&lt;periodical&gt;&lt;full-title&gt;Journal of Marketing&lt;/full-title&gt;&lt;/periodical&gt;&lt;pages&gt;20-38&lt;/pages&gt;&lt;volume&gt;58&lt;/volume&gt;&lt;number&gt;3&lt;/number&gt;&lt;dates&gt;&lt;year&gt;1994&lt;/year&gt;&lt;/dates&gt;&lt;urls&gt;&lt;/urls&gt;&lt;/record&gt;&lt;/Cite&gt;&lt;/EndNote&gt;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78" w:tooltip="Morgan, 1994 #3986" w:history="1">
        <w:r w:rsidR="00E97EB3" w:rsidRPr="00B41192">
          <w:rPr>
            <w:rFonts w:ascii="Times New Roman" w:hAnsi="Times New Roman"/>
            <w:noProof/>
            <w:sz w:val="24"/>
          </w:rPr>
          <w:t>e.g., Morgan &amp; Hunt,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83513C" w:rsidRPr="00B41192">
        <w:rPr>
          <w:rFonts w:ascii="Times New Roman" w:hAnsi="Times New Roman"/>
          <w:sz w:val="24"/>
        </w:rPr>
        <w:t>.</w:t>
      </w:r>
      <w:r w:rsidRPr="00B41192">
        <w:rPr>
          <w:rFonts w:ascii="Times New Roman" w:hAnsi="Times New Roman"/>
          <w:sz w:val="24"/>
        </w:rPr>
        <w:t xml:space="preserve"> </w:t>
      </w:r>
      <w:r w:rsidR="00DF4618" w:rsidRPr="00B41192">
        <w:rPr>
          <w:rFonts w:ascii="Times New Roman" w:hAnsi="Times New Roman"/>
          <w:sz w:val="24"/>
        </w:rPr>
        <w:t>In the context of business sales, important goals of the selling side not only involve financial, but</w:t>
      </w:r>
      <w:r w:rsidR="00644C96" w:rsidRPr="00B41192">
        <w:rPr>
          <w:rFonts w:ascii="Times New Roman" w:hAnsi="Times New Roman"/>
          <w:sz w:val="24"/>
        </w:rPr>
        <w:t xml:space="preserve"> also </w:t>
      </w:r>
      <w:r w:rsidR="00DF4618" w:rsidRPr="00B41192">
        <w:rPr>
          <w:rFonts w:ascii="Times New Roman" w:hAnsi="Times New Roman"/>
          <w:sz w:val="24"/>
        </w:rPr>
        <w:t>non-financial goals</w:t>
      </w:r>
      <w:r w:rsidR="00644C96" w:rsidRPr="00B41192">
        <w:rPr>
          <w:rFonts w:ascii="Times New Roman" w:hAnsi="Times New Roman"/>
          <w:sz w:val="24"/>
        </w:rPr>
        <w:t xml:space="preserve"> on which there needs to be goal alignment with the buying side</w:t>
      </w:r>
      <w:r w:rsidR="00DF4618"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&lt;EndNote&gt;&lt;Cite&gt;&lt;Author&gt;Graebner&lt;/Author&gt;&lt;Year&gt;2004&lt;/Year&gt;&lt;RecNum&gt;4534&lt;/RecNum&gt;&lt;DisplayText&gt;(Graebner &amp;amp; Eisenhardt, 2004)&lt;/DisplayText&gt;&lt;record&gt;&lt;rec-number&gt;4534&lt;/rec-number&gt;&lt;foreign-keys&gt;&lt;key app="EN" db-id="r5wwa95al0wxtle0zx25esfvr959p99vf90p"&gt;4534&lt;/key&gt;&lt;/foreign-keys&gt;&lt;ref-type name="Journal Article"&gt;17&lt;/ref-type&gt;&lt;contributors&gt;&lt;authors&gt;&lt;author&gt;Graebner, M. E.&lt;/author&gt;&lt;author&gt;Eisenhardt, K. M. &lt;/author&gt;&lt;/authors&gt;&lt;/contributors&gt;&lt;titles&gt;&lt;title&gt;The seller&amp;apos;s side of the story: Acquisition as courtship and governance as syndicate in entrepreneurial firms&lt;/title&gt;&lt;secondary-title&gt;Administrative Science Quarterly&lt;/secondary-title&gt;&lt;/titles&gt;&lt;periodical&gt;&lt;full-title&gt;Administrative Science Quarterly&lt;/full-title&gt;&lt;/periodical&gt;&lt;pages&gt;366-403&lt;/pages&gt;&lt;volume&gt;49&lt;/volume&gt;&lt;number&gt;3&lt;/number&gt;&lt;dates&gt;&lt;year&gt;2004&lt;/year&gt;&lt;/dates&gt;&lt;urls&gt;&lt;/urls&gt;&lt;/record&gt;&lt;/Cite&gt;&lt;/EndNote&gt;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3" w:tooltip="Graebner, 2004 #4534" w:history="1">
        <w:r w:rsidR="00E97EB3" w:rsidRPr="00B41192">
          <w:rPr>
            <w:rFonts w:ascii="Times New Roman" w:hAnsi="Times New Roman"/>
            <w:noProof/>
            <w:sz w:val="24"/>
          </w:rPr>
          <w:t>Graebner &amp; Eisenhardt, 2004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A7FD5" w:rsidRPr="00B41192">
        <w:rPr>
          <w:rFonts w:ascii="Times New Roman" w:hAnsi="Times New Roman"/>
          <w:sz w:val="24"/>
        </w:rPr>
        <w:t>. Indeed, sellers might be</w:t>
      </w:r>
      <w:r w:rsidR="0079436D" w:rsidRPr="00B41192">
        <w:rPr>
          <w:rFonts w:ascii="Times New Roman" w:hAnsi="Times New Roman"/>
          <w:sz w:val="24"/>
        </w:rPr>
        <w:t xml:space="preserve"> </w:t>
      </w:r>
      <w:r w:rsidR="00DF4618" w:rsidRPr="00B41192">
        <w:rPr>
          <w:rFonts w:ascii="Times New Roman" w:hAnsi="Times New Roman"/>
          <w:sz w:val="24"/>
        </w:rPr>
        <w:t xml:space="preserve">highly </w:t>
      </w:r>
      <w:r w:rsidR="0079436D" w:rsidRPr="00B41192">
        <w:rPr>
          <w:rFonts w:ascii="Times New Roman" w:hAnsi="Times New Roman"/>
          <w:sz w:val="24"/>
        </w:rPr>
        <w:t>concerned about the future of the business after the sale and want the</w:t>
      </w:r>
      <w:r w:rsidRPr="00B41192">
        <w:rPr>
          <w:rFonts w:ascii="Times New Roman" w:hAnsi="Times New Roman"/>
          <w:sz w:val="24"/>
        </w:rPr>
        <w:t xml:space="preserve"> firm </w:t>
      </w:r>
      <w:r w:rsidR="0079436D" w:rsidRPr="00B41192">
        <w:rPr>
          <w:rFonts w:ascii="Times New Roman" w:hAnsi="Times New Roman"/>
          <w:sz w:val="24"/>
        </w:rPr>
        <w:t>“</w:t>
      </w:r>
      <w:r w:rsidRPr="00B41192">
        <w:rPr>
          <w:rFonts w:ascii="Times New Roman" w:hAnsi="Times New Roman"/>
          <w:sz w:val="24"/>
        </w:rPr>
        <w:t xml:space="preserve">to be in good hands”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&lt;EndNote&gt;&lt;Cite&gt;&lt;Author&gt;Kammerlander&lt;/Author&gt;&lt;Year&gt;forthcoming&lt;/Year&gt;&lt;RecNum&gt;4635&lt;/RecNum&gt;&lt;DisplayText&gt;(Kammerlander, forthcoming)&lt;/DisplayText&gt;&lt;record&gt;&lt;rec-number&gt;4635&lt;/rec-number&gt;&lt;foreign-keys&gt;&lt;key app="EN" db-id="r5wwa95al0wxtle0zx25esfvr959p99vf90p"&gt;4635&lt;/key&gt;&lt;/foreign-keys&gt;&lt;ref-type name="Journal Article"&gt;17&lt;/ref-type&gt;&lt;contributors&gt;&lt;authors&gt;&lt;author&gt;Kammerlander, N.&lt;/author&gt;&lt;/authors&gt;&lt;/contributors&gt;&lt;titles&gt;&lt;title&gt;&amp;quot;I want this firm to be in good hands&amp;quot;: Emotional pricing of resigning entrepreneurs&lt;/title&gt;&lt;secondary-title&gt;International Small Business Journal&lt;/secondary-title&gt;&lt;/titles&gt;&lt;periodical&gt;&lt;full-title&gt;International Small Business Journal&lt;/full-title&gt;&lt;/periodical&gt;&lt;dates&gt;&lt;year&gt;forthcoming&lt;/year&gt;&lt;/dates&gt;&lt;urls&gt;&lt;/urls&gt;&lt;/record&gt;&lt;/Cite&gt;&lt;/EndNote&gt;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58" w:tooltip="Kammerlander, forthcoming #4635" w:history="1">
        <w:r w:rsidR="00E97EB3" w:rsidRPr="00B41192">
          <w:rPr>
            <w:rFonts w:ascii="Times New Roman" w:hAnsi="Times New Roman"/>
            <w:noProof/>
            <w:sz w:val="24"/>
          </w:rPr>
          <w:t xml:space="preserve">Kammerlander, </w:t>
        </w:r>
        <w:r w:rsidR="002F0101">
          <w:rPr>
            <w:rFonts w:ascii="Times New Roman" w:hAnsi="Times New Roman"/>
            <w:noProof/>
            <w:sz w:val="24"/>
          </w:rPr>
          <w:t>2016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A43DD1" w:rsidRPr="00B41192">
        <w:rPr>
          <w:rFonts w:ascii="Times New Roman" w:hAnsi="Times New Roman"/>
          <w:sz w:val="24"/>
        </w:rPr>
        <w:t>.</w:t>
      </w:r>
      <w:r w:rsidR="00FA7FD5" w:rsidRPr="00B41192">
        <w:rPr>
          <w:rFonts w:ascii="Times New Roman" w:hAnsi="Times New Roman"/>
          <w:sz w:val="24"/>
        </w:rPr>
        <w:t xml:space="preserve"> Sellers might also have an interest to stay informed </w:t>
      </w:r>
      <w:r w:rsidR="00DF4618" w:rsidRPr="00B41192">
        <w:rPr>
          <w:rFonts w:ascii="Times New Roman" w:hAnsi="Times New Roman"/>
          <w:sz w:val="24"/>
        </w:rPr>
        <w:t>about business matters</w:t>
      </w:r>
      <w:r w:rsidR="00FA7FD5" w:rsidRPr="00B41192">
        <w:rPr>
          <w:rFonts w:ascii="Times New Roman" w:hAnsi="Times New Roman"/>
          <w:sz w:val="24"/>
        </w:rPr>
        <w:t xml:space="preserve"> or even</w:t>
      </w:r>
      <w:r w:rsidR="00B9400B" w:rsidRPr="00B41192">
        <w:rPr>
          <w:rFonts w:ascii="Times New Roman" w:hAnsi="Times New Roman"/>
          <w:sz w:val="24"/>
        </w:rPr>
        <w:t xml:space="preserve"> want to</w:t>
      </w:r>
      <w:r w:rsidR="00FA7FD5" w:rsidRPr="00B41192">
        <w:rPr>
          <w:rFonts w:ascii="Times New Roman" w:hAnsi="Times New Roman"/>
          <w:sz w:val="24"/>
        </w:rPr>
        <w:t xml:space="preserve"> be involved in management, advisory, or governance roles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&lt;EndNote&gt;&lt;Cite&gt;&lt;Author&gt;Petty&lt;/Author&gt;&lt;Year&gt;1994&lt;/Year&gt;&lt;RecNum&gt;4255&lt;/RecNum&gt;&lt;DisplayText&gt;(Petty, Bygrave, &amp;amp; Shulman, 1994)&lt;/DisplayText&gt;&lt;record&gt;&lt;rec-number&gt;4255&lt;/rec-number&gt;&lt;foreign-keys&gt;&lt;key app="EN" db-id="r5wwa95al0wxtle0zx25esfvr959p99vf90p"&gt;4255&lt;/key&gt;&lt;/foreign-keys&gt;&lt;ref-type name="Journal Article"&gt;17&lt;/ref-type&gt;&lt;contributors&gt;&lt;authors&gt;&lt;author&gt;Petty, W.&lt;/author&gt;&lt;author&gt;Bygrave, W. D.&lt;/author&gt;&lt;author&gt;Shulman, J. M.&lt;/author&gt;&lt;/authors&gt;&lt;/contributors&gt;&lt;titles&gt;&lt;title&gt;Harvesting the entrepreneurial venture: a time for creating value&lt;/title&gt;&lt;secondary-title&gt;Journal of Applied Corporate Finance&lt;/secondary-title&gt;&lt;/titles&gt;&lt;periodical&gt;&lt;full-title&gt;Journal of Applied Corporate Finance&lt;/full-title&gt;&lt;/periodical&gt;&lt;pages&gt;48-58&lt;/pages&gt;&lt;volume&gt;7&lt;/volume&gt;&lt;number&gt;1&lt;/number&gt;&lt;dates&gt;&lt;year&gt;1994&lt;/year&gt;&lt;/dates&gt;&lt;urls&gt;&lt;/urls&gt;&lt;/record&gt;&lt;/Cite&gt;&lt;/EndNote&gt;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1" w:tooltip="Petty, 1994 #4255" w:history="1">
        <w:r w:rsidR="00E97EB3" w:rsidRPr="00B41192">
          <w:rPr>
            <w:rFonts w:ascii="Times New Roman" w:hAnsi="Times New Roman"/>
            <w:noProof/>
            <w:sz w:val="24"/>
          </w:rPr>
          <w:t>Petty, Bygrave, &amp; Shulman, 1994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A7FD5" w:rsidRPr="00B41192">
        <w:rPr>
          <w:rFonts w:ascii="Times New Roman" w:hAnsi="Times New Roman"/>
          <w:sz w:val="24"/>
        </w:rPr>
        <w:t>.</w:t>
      </w:r>
      <w:r w:rsidR="001E1014" w:rsidRPr="00B41192">
        <w:rPr>
          <w:rFonts w:ascii="Times New Roman" w:hAnsi="Times New Roman"/>
          <w:sz w:val="24"/>
        </w:rPr>
        <w:t xml:space="preserve"> </w:t>
      </w:r>
      <w:r w:rsidR="00F332C8" w:rsidRPr="00B41192">
        <w:rPr>
          <w:rFonts w:ascii="Times New Roman" w:hAnsi="Times New Roman"/>
          <w:sz w:val="24"/>
        </w:rPr>
        <w:t>We propose:</w:t>
      </w:r>
    </w:p>
    <w:p w14:paraId="0C1C8DD6" w14:textId="0F68EFAF" w:rsidR="0016614E" w:rsidRDefault="0016614E" w:rsidP="0016614E">
      <w:pPr>
        <w:autoSpaceDE w:val="0"/>
        <w:autoSpaceDN w:val="0"/>
        <w:adjustRightInd w:val="0"/>
        <w:rPr>
          <w:rFonts w:ascii="Times New Roman" w:hAnsi="Times New Roman"/>
          <w:b/>
          <w:i/>
          <w:color w:val="000000"/>
          <w:sz w:val="24"/>
        </w:rPr>
      </w:pPr>
      <w:r w:rsidRPr="00ED5501">
        <w:rPr>
          <w:rFonts w:ascii="Times New Roman" w:hAnsi="Times New Roman"/>
          <w:b/>
          <w:i/>
          <w:color w:val="000000"/>
          <w:sz w:val="24"/>
        </w:rPr>
        <w:t xml:space="preserve">Hypothesis 2: From the perception of the PE firm, the sellers’ goal congruence with the PE firm is positively associated with sellers’ affective commitment in </w:t>
      </w:r>
      <w:r w:rsidR="005D4BE3" w:rsidRPr="00BE5241">
        <w:rPr>
          <w:rFonts w:ascii="Times New Roman" w:hAnsi="Times New Roman"/>
          <w:b/>
          <w:i/>
          <w:color w:val="000000"/>
          <w:sz w:val="24"/>
          <w:highlight w:val="yellow"/>
        </w:rPr>
        <w:t>completed</w:t>
      </w:r>
      <w:r w:rsidR="005D4BE3">
        <w:rPr>
          <w:rFonts w:ascii="Times New Roman" w:hAnsi="Times New Roman"/>
          <w:b/>
          <w:i/>
          <w:color w:val="000000"/>
          <w:sz w:val="24"/>
        </w:rPr>
        <w:t xml:space="preserve"> </w:t>
      </w:r>
      <w:r w:rsidRPr="00ED5501">
        <w:rPr>
          <w:rFonts w:ascii="Times New Roman" w:hAnsi="Times New Roman"/>
          <w:b/>
          <w:i/>
          <w:color w:val="000000"/>
          <w:sz w:val="24"/>
        </w:rPr>
        <w:t>buyouts.</w:t>
      </w:r>
    </w:p>
    <w:p w14:paraId="1A855718" w14:textId="77777777" w:rsidR="0016614E" w:rsidRPr="00B41192" w:rsidRDefault="0016614E" w:rsidP="00F332C8">
      <w:pPr>
        <w:autoSpaceDE w:val="0"/>
        <w:autoSpaceDN w:val="0"/>
        <w:adjustRightInd w:val="0"/>
        <w:spacing w:line="480" w:lineRule="auto"/>
        <w:jc w:val="both"/>
        <w:rPr>
          <w:rFonts w:ascii="Times New Roman" w:hAnsi="Times New Roman"/>
          <w:sz w:val="24"/>
        </w:rPr>
      </w:pPr>
    </w:p>
    <w:p w14:paraId="59E3B8AE" w14:textId="77777777" w:rsidR="00DB21DD" w:rsidRPr="002E598A" w:rsidRDefault="00DB21DD" w:rsidP="00DB21DD">
      <w:pPr>
        <w:autoSpaceDE w:val="0"/>
        <w:autoSpaceDN w:val="0"/>
        <w:adjustRightInd w:val="0"/>
        <w:rPr>
          <w:rFonts w:ascii="Times New Roman" w:hAnsi="Times New Roman"/>
          <w:b/>
          <w:sz w:val="24"/>
        </w:rPr>
      </w:pPr>
      <w:r w:rsidRPr="002E598A">
        <w:rPr>
          <w:rFonts w:ascii="Times New Roman" w:hAnsi="Times New Roman"/>
          <w:b/>
          <w:sz w:val="24"/>
        </w:rPr>
        <w:t>PE firm reputation</w:t>
      </w:r>
    </w:p>
    <w:p w14:paraId="1030CE58" w14:textId="77777777" w:rsidR="00DB21DD" w:rsidRPr="00B41192" w:rsidRDefault="00DB21DD" w:rsidP="00DB21DD">
      <w:pPr>
        <w:autoSpaceDE w:val="0"/>
        <w:autoSpaceDN w:val="0"/>
        <w:adjustRightInd w:val="0"/>
        <w:rPr>
          <w:rFonts w:ascii="AdvTT6120e2aa" w:hAnsi="AdvTT6120e2aa" w:cs="AdvTT6120e2aa"/>
          <w:color w:val="000000"/>
          <w:sz w:val="20"/>
          <w:szCs w:val="20"/>
        </w:rPr>
      </w:pPr>
    </w:p>
    <w:p w14:paraId="3B68C55C" w14:textId="77777777" w:rsidR="00F332C8" w:rsidRPr="00B41192" w:rsidRDefault="00F332C8" w:rsidP="00F332C8">
      <w:pPr>
        <w:autoSpaceDE w:val="0"/>
        <w:autoSpaceDN w:val="0"/>
        <w:adjustRightInd w:val="0"/>
        <w:spacing w:line="480" w:lineRule="auto"/>
        <w:jc w:val="both"/>
        <w:rPr>
          <w:rFonts w:ascii="Times New Roman" w:hAnsi="Times New Roman"/>
          <w:sz w:val="24"/>
        </w:rPr>
      </w:pPr>
      <w:r w:rsidRPr="00B41192">
        <w:rPr>
          <w:rFonts w:ascii="Times New Roman" w:hAnsi="Times New Roman"/>
          <w:sz w:val="24"/>
        </w:rPr>
        <w:t xml:space="preserve">Reputation </w:t>
      </w:r>
      <w:r w:rsidR="00D83212" w:rsidRPr="00B41192">
        <w:rPr>
          <w:rFonts w:ascii="Times New Roman" w:hAnsi="Times New Roman"/>
          <w:sz w:val="24"/>
        </w:rPr>
        <w:t xml:space="preserve">of PE firms </w:t>
      </w:r>
      <w:r w:rsidRPr="00B41192">
        <w:rPr>
          <w:rFonts w:ascii="Times New Roman" w:hAnsi="Times New Roman"/>
          <w:sz w:val="24"/>
        </w:rPr>
        <w:t xml:space="preserve">can be defined as expectations about a company’s ability to provide future value based on past performance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&lt;EndNote&gt;&lt;Cite&gt;&lt;Author&gt;Podolny&lt;/Author&gt;&lt;Year&gt;2005&lt;/Year&gt;&lt;RecNum&gt;2652&lt;/RecNum&gt;&lt;Prefix&gt;e.g.`, &lt;/Prefix&gt;&lt;DisplayText&gt;(e.g., Podolny, 2005)&lt;/DisplayText&gt;&lt;record&gt;&lt;rec-number&gt;2652&lt;/rec-number&gt;&lt;foreign-keys&gt;&lt;key app="EN" db-id="r5wwa95al0wxtle0zx25esfvr959p99vf90p"&gt;2652&lt;/key&gt;&lt;/foreign-keys&gt;&lt;ref-type name="Book"&gt;6&lt;/ref-type&gt;&lt;contributors&gt;&lt;authors&gt;&lt;author&gt;J. M. Podolny&lt;/author&gt;&lt;/authors&gt;&lt;/contributors&gt;&lt;titles&gt;&lt;title&gt;Status signals: A sociological study of market competition&lt;/title&gt;&lt;/titles&gt;&lt;dates&gt;&lt;year&gt;2005&lt;/year&gt;&lt;/dates&gt;&lt;pub-location&gt;Princeton, NJ&lt;/pub-location&gt;&lt;publisher&gt;Princeton University Press&lt;/publisher&gt;&lt;urls&gt;&lt;/urls&gt;&lt;/record&gt;&lt;/Cite&gt;&lt;/EndNote&gt;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3" w:tooltip="Podolny, 2005 #2652" w:history="1">
        <w:r w:rsidR="00E97EB3" w:rsidRPr="00B41192">
          <w:rPr>
            <w:rFonts w:ascii="Times New Roman" w:hAnsi="Times New Roman"/>
            <w:noProof/>
            <w:sz w:val="24"/>
          </w:rPr>
          <w:t>e.g., Podolny, 2005</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Reputation is cognitively constructed and attributed to a company when stakeholders monitor, evaluate, and interpret the company’s activities based on available information</w:t>
      </w:r>
      <w:r w:rsidR="008E4ADD"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&lt;EndNote&gt;&lt;Cite&gt;&lt;Author&gt;Fombrun&lt;/Author&gt;&lt;Year&gt;1990&lt;/Year&gt;&lt;RecNum&gt;2681&lt;/RecNum&gt;&lt;Prefix&gt;e.g.`, &lt;/Prefix&gt;&lt;DisplayText&gt;(e.g., Fombrun &amp;amp; Shanley, 1990)&lt;/DisplayText&gt;&lt;record&gt;&lt;rec-number&gt;2681&lt;/rec-number&gt;&lt;foreign-keys&gt;&lt;key app="EN" db-id="r5wwa95al0wxtle0zx25esfvr959p99vf90p"&gt;2681&lt;/key&gt;&lt;/foreign-keys&gt;&lt;ref-type name="Journal Article"&gt;17&lt;/ref-type&gt;&lt;contributors&gt;&lt;authors&gt;&lt;author&gt;Fombrun, C.J.&lt;/author&gt;&lt;author&gt;Shanley, M.  &lt;/author&gt;&lt;/authors&gt;&lt;/contributors&gt;&lt;titles&gt;&lt;title&gt;What’s in a name? Reputation building and corporate strategy&lt;/title&gt;&lt;secondary-title&gt;Academy of Management Journal&lt;/secondary-title&gt;&lt;/titles&gt;&lt;periodical&gt;&lt;full-title&gt;Academy of Management Journal&lt;/full-title&gt;&lt;/periodical&gt;&lt;pages&gt;233-258&lt;/pages&gt;&lt;volume&gt;33&lt;/volume&gt;&lt;number&gt;1&lt;/number&gt;&lt;dates&gt;&lt;year&gt;1990&lt;/year&gt;&lt;/dates&gt;&lt;urls&gt;&lt;/urls&gt;&lt;/record&gt;&lt;/Cite&gt;&lt;/EndNote&gt;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34" w:tooltip="Fombrun, 1990 #2681" w:history="1">
        <w:r w:rsidR="00E97EB3" w:rsidRPr="00B41192">
          <w:rPr>
            <w:rFonts w:ascii="Times New Roman" w:hAnsi="Times New Roman"/>
            <w:noProof/>
            <w:sz w:val="24"/>
          </w:rPr>
          <w:t>e.g., Fombrun &amp; Shanley, 1990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An excellent reputation can be a strategic asset which can differentiate a company from others in the marketplace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&lt;EndNote&gt;&lt;Cite&gt;&lt;Author&gt;Rhee&lt;/Author&gt;&lt;Year&gt;2009&lt;/Year&gt;&lt;RecNum&gt;4557&lt;/RecNum&gt;&lt;DisplayText&gt;(Rhee &amp;amp; Valdez, 2009)&lt;/DisplayText&gt;&lt;record&gt;&lt;rec-number&gt;4557&lt;/rec-number&gt;&lt;foreign-keys&gt;&lt;key app="EN" db-id="r5wwa95al0wxtle0zx25esfvr959p99vf90p"&gt;4557&lt;/key&gt;&lt;/foreign-keys&gt;&lt;ref-type name="Journal Article"&gt;17&lt;/ref-type&gt;&lt;contributors&gt;&lt;authors&gt;&lt;author&gt;Rhee, M.&lt;/author&gt;&lt;author&gt;Valdez, M. E.&lt;/author&gt;&lt;/authors&gt;&lt;/contributors&gt;&lt;titles&gt;&lt;title&gt;Contextual factors surrounding reputation damage with potential implications for reputation repair&lt;/title&gt;&lt;secondary-title&gt;Academy of Management Review&lt;/secondary-title&gt;&lt;/titles&gt;&lt;periodical&gt;&lt;full-title&gt;Academy of Management Review&lt;/full-title&gt;&lt;/periodical&gt;&lt;pages&gt;146-168&lt;/pages&gt;&lt;volume&gt;34&lt;/volume&gt;&lt;number&gt;1&lt;/number&gt;&lt;dates&gt;&lt;year&gt;2009&lt;/year&gt;&lt;/dates&gt;&lt;urls&gt;&lt;/urls&gt;&lt;/record&gt;&lt;/Cite&gt;&lt;/EndNote&gt;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7" w:tooltip="Rhee, 2009 #4557" w:history="1">
        <w:r w:rsidR="00E97EB3" w:rsidRPr="00B41192">
          <w:rPr>
            <w:rFonts w:ascii="Times New Roman" w:hAnsi="Times New Roman"/>
            <w:noProof/>
            <w:sz w:val="24"/>
          </w:rPr>
          <w:t>Rhee &amp; Valdez, 2009</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In particular, it could help to overcome information asymmetries by indicating customers’ favorable purch</w:t>
      </w:r>
      <w:r w:rsidRPr="00B41192">
        <w:rPr>
          <w:rFonts w:ascii="Times New Roman" w:hAnsi="Times New Roman"/>
          <w:color w:val="000000"/>
          <w:sz w:val="24"/>
        </w:rPr>
        <w:t>ase decisions</w:t>
      </w:r>
      <w:r w:rsidR="002C47FE" w:rsidRPr="00B41192">
        <w:rPr>
          <w:rFonts w:ascii="Times New Roman" w:hAnsi="Times New Roman"/>
          <w:color w:val="000000"/>
          <w:sz w:val="24"/>
        </w:rPr>
        <w:t xml:space="preserve">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&lt;EndNote&gt;&lt;Cite&gt;&lt;Author&gt;Shapiro&lt;/Author&gt;&lt;Year&gt;1983&lt;/Year&gt;&lt;RecNum&gt;4559&lt;/RecNum&gt;&lt;DisplayText&gt;(Shapiro, 1983)&lt;/DisplayText&gt;&lt;record&gt;&lt;rec-number&gt;4559&lt;/rec-number&gt;&lt;foreign-keys&gt;&lt;key app="EN" db-id="r5wwa95al0wxtle0zx25esfvr959p99vf90p"&gt;4559&lt;/key&gt;&lt;/foreign-keys&gt;&lt;ref-type name="Journal Article"&gt;17&lt;/ref-type&gt;&lt;contributors&gt;&lt;authors&gt;&lt;author&gt;Shapiro, C.&lt;/author&gt;&lt;/authors&gt;&lt;/contributors&gt;&lt;titles&gt;&lt;title&gt;Premiums for high quality products as returns to reputations&lt;/title&gt;&lt;secondary-title&gt;The Quarterly Journal of Economics&lt;/secondary-title&gt;&lt;/titles&gt;&lt;periodical&gt;&lt;full-title&gt;The Quarterly Journal of Economics&lt;/full-title&gt;&lt;/periodical&gt;&lt;pages&gt;659-679&lt;/pages&gt;&lt;volume&gt;98&lt;/volume&gt;&lt;number&gt;4&lt;/number&gt;&lt;dates&gt;&lt;year&gt;1983&lt;/year&gt;&lt;/dates&gt;&lt;urls&gt;&lt;/urls&gt;&lt;/record&gt;&lt;/Cite&gt;&lt;/EndNote&gt;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97" w:tooltip="Shapiro, 1983 #4559" w:history="1">
        <w:r w:rsidR="00E97EB3" w:rsidRPr="00B41192">
          <w:rPr>
            <w:rFonts w:ascii="Times New Roman" w:hAnsi="Times New Roman"/>
            <w:noProof/>
            <w:color w:val="000000"/>
            <w:sz w:val="24"/>
          </w:rPr>
          <w:t>Shapiro, 1983</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p>
    <w:p w14:paraId="3D682786" w14:textId="511A9474" w:rsidR="00F332C8" w:rsidRPr="00B41192" w:rsidRDefault="00F332C8" w:rsidP="00F332C8">
      <w:pPr>
        <w:autoSpaceDE w:val="0"/>
        <w:autoSpaceDN w:val="0"/>
        <w:adjustRightInd w:val="0"/>
        <w:spacing w:line="480" w:lineRule="auto"/>
        <w:jc w:val="both"/>
        <w:rPr>
          <w:rFonts w:ascii="Times New Roman" w:hAnsi="Times New Roman"/>
          <w:color w:val="000000"/>
          <w:sz w:val="24"/>
        </w:rPr>
      </w:pPr>
      <w:r w:rsidRPr="00B41192">
        <w:rPr>
          <w:rFonts w:ascii="Times New Roman" w:hAnsi="Times New Roman"/>
          <w:sz w:val="24"/>
        </w:rPr>
        <w:tab/>
        <w:t>Prior research has recognized the importance of past performance for future performance in the context of PE</w:t>
      </w:r>
      <w:r w:rsidR="002F0101">
        <w:rPr>
          <w:rFonts w:ascii="Times New Roman" w:hAnsi="Times New Roman"/>
          <w:sz w:val="24"/>
        </w:rPr>
        <w:t xml:space="preserve"> firms</w:t>
      </w:r>
      <w:r w:rsidRPr="00B41192">
        <w:rPr>
          <w:rFonts w:ascii="Times New Roman" w:hAnsi="Times New Roman"/>
          <w:sz w:val="24"/>
        </w:rPr>
        <w:t xml:space="preserve">. Investors will be able to generate a higher fund inflow for future funds the more previous funds have succeeded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&lt;EndNote&gt;&lt;Cite&gt;&lt;Author&gt;Dimov&lt;/Author&gt;&lt;Year&gt;2007&lt;/Year&gt;&lt;RecNum&gt;4558&lt;/RecNum&gt;&lt;Prefix&gt;e.g.`, &lt;/Prefix&gt;&lt;DisplayText&gt;(e.g., Dimov et al., 2007)&lt;/DisplayText&gt;&lt;record&gt;&lt;rec-number&gt;4558&lt;/rec-number&gt;&lt;foreign-keys&gt;&lt;key app="EN" db-id="r5wwa95al0wxtle0zx25esfvr959p99vf90p"&gt;4558&lt;/key&gt;&lt;/foreign-keys&gt;&lt;ref-type name="Journal Article"&gt;17&lt;/ref-type&gt;&lt;contributors&gt;&lt;authors&gt;&lt;author&gt;Dimov, D.&lt;/author&gt;&lt;author&gt;Shepherd, D. A.&lt;/author&gt;&lt;author&gt;Sutcliffe, K. M.&lt;/author&gt;&lt;/authors&gt;&lt;/contributors&gt;&lt;titles&gt;&lt;title&gt;Requisite expertise, firm reputation, and status in venture capital investment allocation decisions&lt;/title&gt;&lt;secondary-title&gt;Journal of Business Venturing&lt;/secondary-title&gt;&lt;/titles&gt;&lt;periodical&gt;&lt;full-title&gt;Journal of Business Venturing&lt;/full-title&gt;&lt;/periodical&gt;&lt;pages&gt;481-502&lt;/pages&gt;&lt;volume&gt;22&lt;/volume&gt;&lt;number&gt;4&lt;/number&gt;&lt;dates&gt;&lt;year&gt;2007&lt;/year&gt;&lt;/dates&gt;&lt;urls&gt;&lt;/urls&gt;&lt;/record&gt;&lt;/Cite&gt;&lt;/EndNote&gt;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7" w:tooltip="Dimov, 2007 #4558" w:history="1">
        <w:r w:rsidR="00E97EB3" w:rsidRPr="00B41192">
          <w:rPr>
            <w:rFonts w:ascii="Times New Roman" w:hAnsi="Times New Roman"/>
            <w:noProof/>
            <w:sz w:val="24"/>
          </w:rPr>
          <w:t>e.g., Dimov et al.,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Pr="00B41192">
        <w:rPr>
          <w:rFonts w:ascii="Times New Roman" w:hAnsi="Times New Roman"/>
          <w:color w:val="000000"/>
          <w:sz w:val="24"/>
        </w:rPr>
        <w:t xml:space="preserve">Reputation </w:t>
      </w:r>
      <w:r w:rsidR="002D5F06" w:rsidRPr="00B41192">
        <w:rPr>
          <w:rFonts w:ascii="Times New Roman" w:hAnsi="Times New Roman"/>
          <w:color w:val="000000"/>
          <w:sz w:val="24"/>
        </w:rPr>
        <w:t>is</w:t>
      </w:r>
      <w:r w:rsidRPr="00B41192">
        <w:rPr>
          <w:rFonts w:ascii="Times New Roman" w:hAnsi="Times New Roman"/>
          <w:color w:val="000000"/>
          <w:sz w:val="24"/>
        </w:rPr>
        <w:t xml:space="preserve"> a valuable asset </w:t>
      </w:r>
      <w:r w:rsidR="002D5F06" w:rsidRPr="00B41192">
        <w:rPr>
          <w:rFonts w:ascii="Times New Roman" w:hAnsi="Times New Roman"/>
          <w:color w:val="000000"/>
          <w:sz w:val="24"/>
        </w:rPr>
        <w:t>to raise</w:t>
      </w:r>
      <w:r w:rsidRPr="00B41192">
        <w:rPr>
          <w:rFonts w:ascii="Times New Roman" w:hAnsi="Times New Roman"/>
          <w:color w:val="000000"/>
          <w:sz w:val="24"/>
        </w:rPr>
        <w:t xml:space="preserve"> future funding</w:t>
      </w:r>
      <w:r w:rsidR="002D5F06" w:rsidRPr="00B41192">
        <w:rPr>
          <w:rFonts w:ascii="Times New Roman" w:hAnsi="Times New Roman"/>
          <w:color w:val="000000"/>
          <w:sz w:val="24"/>
        </w:rPr>
        <w:t xml:space="preserve"> and to receive </w:t>
      </w:r>
      <w:r w:rsidRPr="00B41192">
        <w:rPr>
          <w:rFonts w:ascii="Times New Roman" w:hAnsi="Times New Roman"/>
          <w:color w:val="000000"/>
          <w:sz w:val="24"/>
        </w:rPr>
        <w:t xml:space="preserve">more favorable financing conditions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&lt;EndNote&gt;&lt;Cite&gt;&lt;Author&gt;Demiroglu&lt;/Author&gt;&lt;Year&gt;2010&lt;/Year&gt;&lt;RecNum&gt;4567&lt;/RecNum&gt;&lt;DisplayText&gt;(Demiroglu &amp;amp; James, 2010)&lt;/DisplayText&gt;&lt;record&gt;&lt;rec-number&gt;4567&lt;/rec-number&gt;&lt;foreign-keys&gt;&lt;key app="EN" db-id="r5wwa95al0wxtle0zx25esfvr959p99vf90p"&gt;4567&lt;/key&gt;&lt;/foreign-keys&gt;&lt;ref-type name="Journal Article"&gt;17&lt;/ref-type&gt;&lt;contributors&gt;&lt;authors&gt;&lt;author&gt;C. Demiroglu&lt;/author&gt;&lt;author&gt;C. M. James&lt;/author&gt;&lt;/authors&gt;&lt;/contributors&gt;&lt;titles&gt;&lt;title&gt;The information content of bank loan covenants&lt;/title&gt;&lt;secondary-title&gt;The Review of Financial Studies&lt;/secondary-title&gt;&lt;/titles&gt;&lt;periodical&gt;&lt;full-title&gt;The Review of Financial Studies&lt;/full-title&gt;&lt;/periodical&gt;&lt;pages&gt;3700-3737&lt;/pages&gt;&lt;volume&gt;23&lt;/volume&gt;&lt;number&gt;10&lt;/number&gt;&lt;dates&gt;&lt;year&gt;2010&lt;/year&gt;&lt;/dates&gt;&lt;urls&gt;&lt;/urls&gt;&lt;/record&gt;&lt;/Cite&gt;&lt;/EndNote&gt;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25" w:tooltip="Demiroglu, 2010 #4567" w:history="1">
        <w:r w:rsidR="00E97EB3" w:rsidRPr="00B41192">
          <w:rPr>
            <w:rFonts w:ascii="Times New Roman" w:hAnsi="Times New Roman"/>
            <w:noProof/>
            <w:color w:val="000000"/>
            <w:sz w:val="24"/>
          </w:rPr>
          <w:t>Demiroglu &amp; James, 2010</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Pr="00B41192">
        <w:rPr>
          <w:rFonts w:ascii="Times New Roman" w:hAnsi="Times New Roman"/>
          <w:color w:val="000000"/>
          <w:sz w:val="24"/>
        </w:rPr>
        <w:lastRenderedPageBreak/>
        <w:t xml:space="preserve">Reputable investment firms are </w:t>
      </w:r>
      <w:r w:rsidR="002D5F06" w:rsidRPr="00B41192">
        <w:rPr>
          <w:rFonts w:ascii="Times New Roman" w:hAnsi="Times New Roman"/>
          <w:color w:val="000000"/>
          <w:sz w:val="24"/>
        </w:rPr>
        <w:t xml:space="preserve">also </w:t>
      </w:r>
      <w:r w:rsidRPr="00B41192">
        <w:rPr>
          <w:rFonts w:ascii="Times New Roman" w:hAnsi="Times New Roman"/>
          <w:color w:val="000000"/>
          <w:sz w:val="24"/>
        </w:rPr>
        <w:t xml:space="preserve">preferred syndication partners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&lt;EndNote&gt;&lt;Cite&gt;&lt;Author&gt;Manigart&lt;/Author&gt;&lt;Year&gt;2006&lt;/Year&gt;&lt;RecNum&gt;4566&lt;/RecNum&gt;&lt;DisplayText&gt;(Manigart, Lockett, Meuleman, Wright, Landström, Bruining, Desbrières, &amp;amp; Hommel, 2006)&lt;/DisplayText&gt;&lt;record&gt;&lt;rec-number&gt;4566&lt;/rec-number&gt;&lt;foreign-keys&gt;&lt;key app="EN" db-id="r5wwa95al0wxtle0zx25esfvr959p99vf90p"&gt;4566&lt;/key&gt;&lt;/foreign-keys&gt;&lt;ref-type name="Journal Article"&gt;17&lt;/ref-type&gt;&lt;contributors&gt;&lt;authors&gt;&lt;author&gt;Manigart, S.&lt;/author&gt;&lt;author&gt;Lockett, A.&lt;/author&gt;&lt;author&gt;Meuleman, M.&lt;/author&gt;&lt;author&gt;Wright, M.&lt;/author&gt;&lt;author&gt;Landström, H.&lt;/author&gt;&lt;author&gt;Bruining, H., &lt;/author&gt;&lt;author&gt;Philippe Desbrières&lt;/author&gt;&lt;author&gt;Ulrich Hommel&lt;/author&gt;&lt;/authors&gt;&lt;/contributors&gt;&lt;titles&gt;&lt;title&gt;Venture capitalists&amp;apos; decision to syndicate&lt;/title&gt;&lt;secondary-title&gt;Entrepreneurship Theory and Practice&lt;/secondary-title&gt;&lt;/titles&gt;&lt;periodical&gt;&lt;full-title&gt;Entrepreneurship Theory and Practice&lt;/full-title&gt;&lt;/periodical&gt;&lt;pages&gt;131-153&lt;/pages&gt;&lt;volume&gt;30&lt;/volume&gt;&lt;number&gt;2&lt;/number&gt;&lt;dates&gt;&lt;year&gt;2006&lt;/year&gt;&lt;/dates&gt;&lt;urls&gt;&lt;/urls&gt;&lt;/record&gt;&lt;/Cite&gt;&lt;/EndNote&gt;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69" w:tooltip="Manigart, 2006 #4566" w:history="1">
        <w:r w:rsidR="00E97EB3" w:rsidRPr="00B41192">
          <w:rPr>
            <w:rFonts w:ascii="Times New Roman" w:hAnsi="Times New Roman"/>
            <w:noProof/>
            <w:color w:val="000000"/>
            <w:sz w:val="24"/>
          </w:rPr>
          <w:t>Manigart, Lockett, Meuleman, Wright, Landström, Bruining, Desbrières, &amp; Hommel, 2006</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005B4B7B" w:rsidRPr="00B41192">
        <w:rPr>
          <w:rFonts w:ascii="Times New Roman" w:hAnsi="Times New Roman"/>
          <w:color w:val="000000"/>
          <w:sz w:val="24"/>
        </w:rPr>
        <w:t>.</w:t>
      </w:r>
    </w:p>
    <w:p w14:paraId="5FC115FF" w14:textId="77777777" w:rsidR="00F332C8" w:rsidRPr="00B41192" w:rsidRDefault="00F332C8" w:rsidP="00F332C8">
      <w:pPr>
        <w:autoSpaceDE w:val="0"/>
        <w:autoSpaceDN w:val="0"/>
        <w:adjustRightInd w:val="0"/>
        <w:spacing w:line="480" w:lineRule="auto"/>
        <w:jc w:val="both"/>
        <w:rPr>
          <w:rFonts w:ascii="Times New Roman" w:hAnsi="Times New Roman"/>
          <w:sz w:val="24"/>
        </w:rPr>
      </w:pPr>
      <w:r w:rsidRPr="00B41192">
        <w:rPr>
          <w:rFonts w:ascii="Times New Roman" w:hAnsi="Times New Roman"/>
          <w:color w:val="000000"/>
          <w:sz w:val="24"/>
        </w:rPr>
        <w:tab/>
        <w:t xml:space="preserve"> The importance of reputation could extend to the selling side of buyout</w:t>
      </w:r>
      <w:r w:rsidR="002D5F06" w:rsidRPr="00B41192">
        <w:rPr>
          <w:rFonts w:ascii="Times New Roman" w:hAnsi="Times New Roman"/>
          <w:color w:val="000000"/>
          <w:sz w:val="24"/>
        </w:rPr>
        <w:t>s</w:t>
      </w:r>
      <w:r w:rsidRPr="00B41192">
        <w:rPr>
          <w:rFonts w:ascii="Times New Roman" w:hAnsi="Times New Roman"/>
          <w:color w:val="000000"/>
          <w:sz w:val="24"/>
        </w:rPr>
        <w:t>. In VC transactions</w:t>
      </w:r>
      <w:r w:rsidR="000F528D" w:rsidRPr="00B41192">
        <w:rPr>
          <w:rFonts w:ascii="Times New Roman" w:hAnsi="Times New Roman"/>
          <w:color w:val="000000"/>
          <w:sz w:val="24"/>
        </w:rPr>
        <w:t>,</w:t>
      </w:r>
      <w:r w:rsidRPr="00B41192">
        <w:rPr>
          <w:rFonts w:ascii="Times New Roman" w:hAnsi="Times New Roman"/>
          <w:color w:val="000000"/>
          <w:sz w:val="24"/>
        </w:rPr>
        <w:t xml:space="preserve"> entrepreneurs are willing to accept lower valuations</w:t>
      </w:r>
      <w:r w:rsidR="005B4B7B" w:rsidRPr="00B41192">
        <w:rPr>
          <w:rFonts w:ascii="Times New Roman" w:hAnsi="Times New Roman"/>
          <w:color w:val="000000"/>
          <w:sz w:val="24"/>
        </w:rPr>
        <w:t xml:space="preserve"> </w:t>
      </w:r>
      <w:r w:rsidRPr="00B41192">
        <w:rPr>
          <w:rFonts w:ascii="Times New Roman" w:hAnsi="Times New Roman"/>
          <w:color w:val="000000"/>
          <w:sz w:val="24"/>
        </w:rPr>
        <w:t xml:space="preserve">when dealing with high reputation VCs and if VCs’ expertise is beneficial for the future development of the buyout target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&lt;EndNote&gt;&lt;Cite&gt;&lt;Author&gt;Hsu&lt;/Author&gt;&lt;Year&gt;2004&lt;/Year&gt;&lt;RecNum&gt;4560&lt;/RecNum&gt;&lt;DisplayText&gt;(Hsu, 2004, 2006)&lt;/DisplayText&gt;&lt;record&gt;&lt;rec-number&gt;4560&lt;/rec-number&gt;&lt;foreign-keys&gt;&lt;key app="EN" db-id="r5wwa95al0wxtle0zx25esfvr959p99vf90p"&gt;4560&lt;/key&gt;&lt;/foreign-keys&gt;&lt;ref-type name="Journal Article"&gt;17&lt;/ref-type&gt;&lt;contributors&gt;&lt;authors&gt;&lt;author&gt;Hsu, D. H.&lt;/author&gt;&lt;/authors&gt;&lt;/contributors&gt;&lt;titles&gt;&lt;title&gt;What do entrepreneurs pay for venture capital affiliation? &lt;/title&gt;&lt;secondary-title&gt;Journal of Finance&lt;/secondary-title&gt;&lt;/titles&gt;&lt;periodical&gt;&lt;full-title&gt;Journal of Finance&lt;/full-title&gt;&lt;/periodical&gt;&lt;pages&gt;1805-1844&lt;/pages&gt;&lt;volume&gt;59&lt;/volume&gt;&lt;number&gt;4&lt;/number&gt;&lt;dates&gt;&lt;year&gt;2004&lt;/year&gt;&lt;/dates&gt;&lt;urls&gt;&lt;/urls&gt;&lt;/record&gt;&lt;/Cite&gt;&lt;Cite&gt;&lt;Author&gt;Hsu&lt;/Author&gt;&lt;Year&gt;2006&lt;/Year&gt;&lt;RecNum&gt;4561&lt;/RecNum&gt;&lt;record&gt;&lt;rec-number&gt;4561&lt;/rec-number&gt;&lt;foreign-keys&gt;&lt;key app="EN" db-id="r5wwa95al0wxtle0zx25esfvr959p99vf90p"&gt;4561&lt;/key&gt;&lt;/foreign-keys&gt;&lt;ref-type name="Journal Article"&gt;17&lt;/ref-type&gt;&lt;contributors&gt;&lt;authors&gt;&lt;author&gt;Hsu, D. H.&lt;/author&gt;&lt;/authors&gt;&lt;/contributors&gt;&lt;titles&gt;&lt;title&gt;Venture capitalists and cooperative start-up commercialization strategy&lt;/title&gt;&lt;secondary-title&gt;Management Science&lt;/secondary-title&gt;&lt;/titles&gt;&lt;periodical&gt;&lt;full-title&gt;Management Science&lt;/full-title&gt;&lt;/periodical&gt;&lt;pages&gt;204-219&lt;/pages&gt;&lt;volume&gt;52&lt;/volume&gt;&lt;number&gt;2&lt;/number&gt;&lt;dates&gt;&lt;year&gt;2006&lt;/year&gt;&lt;/dates&gt;&lt;urls&gt;&lt;/urls&gt;&lt;/record&gt;&lt;/Cite&gt;&lt;/EndNote&gt;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53" w:tooltip="Hsu, 2004 #4560" w:history="1">
        <w:r w:rsidR="00E97EB3" w:rsidRPr="00B41192">
          <w:rPr>
            <w:rFonts w:ascii="Times New Roman" w:hAnsi="Times New Roman"/>
            <w:noProof/>
            <w:color w:val="000000"/>
            <w:sz w:val="24"/>
          </w:rPr>
          <w:t>Hsu, 2004</w:t>
        </w:r>
      </w:hyperlink>
      <w:r w:rsidR="00671AFE" w:rsidRPr="00B41192">
        <w:rPr>
          <w:rFonts w:ascii="Times New Roman" w:hAnsi="Times New Roman"/>
          <w:noProof/>
          <w:color w:val="000000"/>
          <w:sz w:val="24"/>
        </w:rPr>
        <w:t xml:space="preserve">, </w:t>
      </w:r>
      <w:hyperlink w:anchor="_ENREF_54" w:tooltip="Hsu, 2006 #4561" w:history="1">
        <w:r w:rsidR="00E97EB3" w:rsidRPr="00B41192">
          <w:rPr>
            <w:rFonts w:ascii="Times New Roman" w:hAnsi="Times New Roman"/>
            <w:noProof/>
            <w:color w:val="000000"/>
            <w:sz w:val="24"/>
          </w:rPr>
          <w:t>2006</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Further, visibility of high-reputation VCs might provide entrepreneurs with legitimacy towards stakeholders which provide business opportunities and talented managers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&lt;EndNote&gt;&lt;Cite&gt;&lt;Author&gt;Gompers&lt;/Author&gt;&lt;Year&gt;1996&lt;/Year&gt;&lt;RecNum&gt;4578&lt;/RecNum&gt;&lt;DisplayText&gt;(Gompers, 1996)&lt;/DisplayText&gt;&lt;record&gt;&lt;rec-number&gt;4578&lt;/rec-number&gt;&lt;foreign-keys&gt;&lt;key app="EN" db-id="r5wwa95al0wxtle0zx25esfvr959p99vf90p"&gt;4578&lt;/key&gt;&lt;/foreign-keys&gt;&lt;ref-type name="Journal Article"&gt;17&lt;/ref-type&gt;&lt;contributors&gt;&lt;authors&gt;&lt;author&gt;Gompers, P. A.&lt;/author&gt;&lt;/authors&gt;&lt;/contributors&gt;&lt;titles&gt;&lt;title&gt;Grandstanding in the venture capital industry&lt;/title&gt;&lt;secondary-title&gt;Journal of Financial Economics&lt;/secondary-title&gt;&lt;/titles&gt;&lt;periodical&gt;&lt;full-title&gt;Journal of Financial Economics&lt;/full-title&gt;&lt;/periodical&gt;&lt;pages&gt;133-156&lt;/pages&gt;&lt;volume&gt;42&lt;/volume&gt;&lt;number&gt;1&lt;/number&gt;&lt;dates&gt;&lt;year&gt;1996&lt;/year&gt;&lt;/dates&gt;&lt;urls&gt;&lt;/urls&gt;&lt;/record&gt;&lt;/Cite&gt;&lt;/EndNote&gt;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41" w:tooltip="Gompers, 1996 #4578" w:history="1">
        <w:r w:rsidR="00E97EB3" w:rsidRPr="00B41192">
          <w:rPr>
            <w:rFonts w:ascii="Times New Roman" w:hAnsi="Times New Roman"/>
            <w:noProof/>
            <w:color w:val="000000"/>
            <w:sz w:val="24"/>
          </w:rPr>
          <w:t>Gompers, 1996</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002D5F06" w:rsidRPr="00B41192">
        <w:rPr>
          <w:rFonts w:ascii="Times New Roman" w:hAnsi="Times New Roman"/>
          <w:color w:val="000000"/>
          <w:sz w:val="24"/>
        </w:rPr>
        <w:t>and</w:t>
      </w:r>
      <w:r w:rsidRPr="00B41192">
        <w:rPr>
          <w:rFonts w:ascii="Times New Roman" w:hAnsi="Times New Roman"/>
          <w:color w:val="000000"/>
          <w:sz w:val="24"/>
        </w:rPr>
        <w:t xml:space="preserve"> attract subsequent financing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&lt;EndNote&gt;&lt;Cite&gt;&lt;Author&gt;Janney&lt;/Author&gt;&lt;Year&gt;2006&lt;/Year&gt;&lt;RecNum&gt;4564&lt;/RecNum&gt;&lt;DisplayText&gt;(Janney &amp;amp; Folta, 2006)&lt;/DisplayText&gt;&lt;record&gt;&lt;rec-number&gt;4564&lt;/rec-number&gt;&lt;foreign-keys&gt;&lt;key app="EN" db-id="r5wwa95al0wxtle0zx25esfvr959p99vf90p"&gt;4564&lt;/key&gt;&lt;/foreign-keys&gt;&lt;ref-type name="Journal Article"&gt;17&lt;/ref-type&gt;&lt;contributors&gt;&lt;authors&gt;&lt;author&gt;Janney, J. J.&lt;/author&gt;&lt;author&gt;Folta, T. B.&lt;/author&gt;&lt;/authors&gt;&lt;/contributors&gt;&lt;titles&gt;&lt;title&gt;Moderating effects of investor experience on the signaling value of private equity placements&lt;/title&gt;&lt;secondary-title&gt;Journal of Business Venturing&lt;/secondary-title&gt;&lt;/titles&gt;&lt;periodical&gt;&lt;full-title&gt;Journal of Business Venturing&lt;/full-title&gt;&lt;/periodical&gt;&lt;pages&gt;27-44&lt;/pages&gt;&lt;volume&gt;21&lt;/volume&gt;&lt;number&gt;1&lt;/number&gt;&lt;dates&gt;&lt;year&gt;2006&lt;/year&gt;&lt;/dates&gt;&lt;urls&gt;&lt;/urls&gt;&lt;/record&gt;&lt;/Cite&gt;&lt;/EndNote&gt;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56" w:tooltip="Janney, 2006 #4564" w:history="1">
        <w:r w:rsidR="00E97EB3" w:rsidRPr="00B41192">
          <w:rPr>
            <w:rFonts w:ascii="Times New Roman" w:hAnsi="Times New Roman"/>
            <w:noProof/>
            <w:color w:val="000000"/>
            <w:sz w:val="24"/>
          </w:rPr>
          <w:t>Janney &amp; Folta, 2006</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002D5F06" w:rsidRPr="00B41192">
        <w:rPr>
          <w:rFonts w:ascii="Times New Roman" w:hAnsi="Times New Roman"/>
          <w:color w:val="000000"/>
          <w:sz w:val="24"/>
        </w:rPr>
        <w:t>E</w:t>
      </w:r>
      <w:r w:rsidRPr="00B41192">
        <w:rPr>
          <w:rFonts w:ascii="Times New Roman" w:hAnsi="Times New Roman"/>
          <w:color w:val="000000"/>
          <w:sz w:val="24"/>
        </w:rPr>
        <w:t xml:space="preserve">ntrepreneurs </w:t>
      </w:r>
      <w:r w:rsidR="002D5F06" w:rsidRPr="00B41192">
        <w:rPr>
          <w:rFonts w:ascii="Times New Roman" w:hAnsi="Times New Roman"/>
          <w:color w:val="000000"/>
          <w:sz w:val="24"/>
        </w:rPr>
        <w:t xml:space="preserve">also </w:t>
      </w:r>
      <w:r w:rsidRPr="00B41192">
        <w:rPr>
          <w:rFonts w:ascii="Times New Roman" w:hAnsi="Times New Roman"/>
          <w:color w:val="000000"/>
          <w:sz w:val="24"/>
        </w:rPr>
        <w:t>feel more inclined to f</w:t>
      </w:r>
      <w:r w:rsidRPr="00B41192">
        <w:rPr>
          <w:rFonts w:ascii="Times New Roman" w:hAnsi="Times New Roman"/>
          <w:sz w:val="24"/>
        </w:rPr>
        <w:t xml:space="preserve">ollow advice of reputable investors </w:t>
      </w:r>
      <w:r w:rsidR="00671AFE" w:rsidRPr="00B41192">
        <w:rPr>
          <w:rFonts w:ascii="Times New Roman" w:hAnsi="Times New Roman"/>
          <w:sz w:val="24"/>
        </w:rPr>
        <w:fldChar w:fldCharType="begin">
          <w:fldData xml:space="preserve">PEVuZE5vdGU+PENpdGU+PEF1dGhvcj5Ic3U8L0F1dGhvcj48WWVhcj4yMDA0PC9ZZWFyPjxSZWNO
dW0+NDU2MDwvUmVjTnVtPjxEaXNwbGF5VGV4dD4oQnVzZW5pdHogZXQgYWwuLCAxOTk3OyBIc3Us
IDIwMDQsIDIwMDYpPC9EaXNwbGF5VGV4dD48cmVjb3JkPjxyZWMtbnVtYmVyPjQ1NjA8L3JlYy1u
dW1iZXI+PGZvcmVpZ24ta2V5cz48a2V5IGFwcD0iRU4iIGRiLWlkPSJyNXd3YTk1YWwwd3h0bGUw
engyNWVzZnZyOTU5cDk5dmY5MHAiPjQ1NjA8L2tleT48L2ZvcmVpZ24ta2V5cz48cmVmLXR5cGUg
bmFtZT0iSm91cm5hbCBBcnRpY2xlIj4xNzwvcmVmLXR5cGU+PGNvbnRyaWJ1dG9ycz48YXV0aG9y
cz48YXV0aG9yPkhzdSwgRC4gSC48L2F1dGhvcj48L2F1dGhvcnM+PC9jb250cmlidXRvcnM+PHRp
dGxlcz48dGl0bGU+V2hhdCBkbyBlbnRyZXByZW5ldXJzIHBheSBmb3IgdmVudHVyZSBjYXBpdGFs
IGFmZmlsaWF0aW9uPyA8L3RpdGxlPjxzZWNvbmRhcnktdGl0bGU+Sm91cm5hbCBvZiBGaW5hbmNl
PC9zZWNvbmRhcnktdGl0bGU+PC90aXRsZXM+PHBlcmlvZGljYWw+PGZ1bGwtdGl0bGU+Sm91cm5h
bCBvZiBGaW5hbmNlPC9mdWxsLXRpdGxlPjwvcGVyaW9kaWNhbD48cGFnZXM+MTgwNS0xODQ0PC9w
YWdlcz48dm9sdW1lPjU5PC92b2x1bWU+PG51bWJlcj40PC9udW1iZXI+PGRhdGVzPjx5ZWFyPjIw
MDQ8L3llYXI+PC9kYXRlcz48dXJscz48L3VybHM+PC9yZWNvcmQ+PC9DaXRlPjxDaXRlPjxBdXRo
b3I+SHN1PC9BdXRob3I+PFllYXI+MjAwNjwvWWVhcj48UmVjTnVtPjQ1NjE8L1JlY051bT48cmVj
b3JkPjxyZWMtbnVtYmVyPjQ1NjE8L3JlYy1udW1iZXI+PGZvcmVpZ24ta2V5cz48a2V5IGFwcD0i
RU4iIGRiLWlkPSJyNXd3YTk1YWwwd3h0bGUwengyNWVzZnZyOTU5cDk5dmY5MHAiPjQ1NjE8L2tl
eT48L2ZvcmVpZ24ta2V5cz48cmVmLXR5cGUgbmFtZT0iSm91cm5hbCBBcnRpY2xlIj4xNzwvcmVm
LXR5cGU+PGNvbnRyaWJ1dG9ycz48YXV0aG9ycz48YXV0aG9yPkhzdSwgRC4gSC48L2F1dGhvcj48
L2F1dGhvcnM+PC9jb250cmlidXRvcnM+PHRpdGxlcz48dGl0bGU+VmVudHVyZSBjYXBpdGFsaXN0
cyBhbmQgY29vcGVyYXRpdmUgc3RhcnQtdXAgY29tbWVyY2lhbGl6YXRpb24gc3RyYXRlZ3k8L3Rp
dGxlPjxzZWNvbmRhcnktdGl0bGU+TWFuYWdlbWVudCBTY2llbmNlPC9zZWNvbmRhcnktdGl0bGU+
PC90aXRsZXM+PHBlcmlvZGljYWw+PGZ1bGwtdGl0bGU+TWFuYWdlbWVudCBTY2llbmNlPC9mdWxs
LXRpdGxlPjwvcGVyaW9kaWNhbD48cGFnZXM+MjA0LTIxOTwvcGFnZXM+PHZvbHVtZT41Mjwvdm9s
dW1lPjxudW1iZXI+MjwvbnVtYmVyPjxkYXRlcz48eWVhcj4yMDA2PC95ZWFyPjwvZGF0ZXM+PHVy
bHM+PC91cmxzPjwvcmVjb3JkPjwvQ2l0ZT48Q2l0ZT48QXV0aG9yPkJ1c2VuaXR6PC9BdXRob3I+
PFllYXI+MTk5NzwvWWVhcj48UmVjTnVtPjQ1NTA8L1JlY051bT48cmVjb3JkPjxyZWMtbnVtYmVy
PjQ1NTA8L3JlYy1udW1iZXI+PGZvcmVpZ24ta2V5cz48a2V5IGFwcD0iRU4iIGRiLWlkPSJyNXd3
YTk1YWwwd3h0bGUwengyNWVzZnZyOTU5cDk5dmY5MHAiPjQ1NTA8L2tleT48L2ZvcmVpZ24ta2V5
cz48cmVmLXR5cGUgbmFtZT0iSm91cm5hbCBBcnRpY2xlIj4xNzwvcmVmLXR5cGU+PGNvbnRyaWJ1
dG9ycz48YXV0aG9ycz48YXV0aG9yPkJ1c2VuaXR6LCBMLiBXLjwvYXV0aG9yPjxhdXRob3I+TW9l
c2VsLCBELiBELjwvYXV0aG9yPjxhdXRob3I+RmlldCwgSi4gTy48L2F1dGhvcj48YXV0aG9yPkJh
cm5leSwgSi4gQi48L2F1dGhvcj48L2F1dGhvcnM+PC9jb250cmlidXRvcnM+PHRpdGxlcz48dGl0
bGU+VGhlIGZyYW1pbmcgb2YgcGVyY2VwdGlvbnMgb2YgZmFpcm5lc3MgaW4gdGhlIHJlbGF0aW9u
c2hpcCBiZXR3ZWVuIHZlbnR1cmUgY2FwaXRhbGlzdHMgYW5kIG5ldyB2ZW50dXJlIHRlYW1zPC90
aXRsZT48c2Vjb25kYXJ5LXRpdGxlPkVudHJlcHJlbmV1cnNoaXA6IFRoZW9yeSAmYW1wOyBQcmFj
dGljZTwvc2Vjb25kYXJ5LXRpdGxlPjwvdGl0bGVzPjxwZXJpb2RpY2FsPjxmdWxsLXRpdGxlPkVu
dHJlcHJlbmV1cnNoaXA6IFRoZW9yeSAmYW1wOyBQcmFjdGljZTwvZnVsbC10aXRsZT48L3Blcmlv
ZGljYWw+PHBhZ2VzPjUtMjE8L3BhZ2VzPjx2b2x1bWU+MjE8L3ZvbHVtZT48bnVtYmVyPjM8L251
bWJlcj48ZGF0ZXM+PHllYXI+MTk5NzwveWVhcj48L2RhdGVzPjx1cmxzPjwvdXJscz48L3JlY29y
ZD48L0NpdGU+PC9FbmROb3RlPn==
</w:fldData>
        </w:fldChar>
      </w:r>
      <w:r w:rsidR="00671AFE" w:rsidRPr="00B41192">
        <w:rPr>
          <w:rFonts w:ascii="Times New Roman" w:hAnsi="Times New Roman"/>
          <w:sz w:val="24"/>
        </w:rPr>
        <w:instrText xml:space="preserve"> ADDIN EN.CITE </w:instrText>
      </w:r>
      <w:r w:rsidR="00671AFE" w:rsidRPr="00B41192">
        <w:rPr>
          <w:rFonts w:ascii="Times New Roman" w:hAnsi="Times New Roman"/>
          <w:sz w:val="24"/>
        </w:rPr>
        <w:fldChar w:fldCharType="begin">
          <w:fldData xml:space="preserve">PEVuZE5vdGU+PENpdGU+PEF1dGhvcj5Ic3U8L0F1dGhvcj48WWVhcj4yMDA0PC9ZZWFyPjxSZWNO
dW0+NDU2MDwvUmVjTnVtPjxEaXNwbGF5VGV4dD4oQnVzZW5pdHogZXQgYWwuLCAxOTk3OyBIc3Us
IDIwMDQsIDIwMDYpPC9EaXNwbGF5VGV4dD48cmVjb3JkPjxyZWMtbnVtYmVyPjQ1NjA8L3JlYy1u
dW1iZXI+PGZvcmVpZ24ta2V5cz48a2V5IGFwcD0iRU4iIGRiLWlkPSJyNXd3YTk1YWwwd3h0bGUw
engyNWVzZnZyOTU5cDk5dmY5MHAiPjQ1NjA8L2tleT48L2ZvcmVpZ24ta2V5cz48cmVmLXR5cGUg
bmFtZT0iSm91cm5hbCBBcnRpY2xlIj4xNzwvcmVmLXR5cGU+PGNvbnRyaWJ1dG9ycz48YXV0aG9y
cz48YXV0aG9yPkhzdSwgRC4gSC48L2F1dGhvcj48L2F1dGhvcnM+PC9jb250cmlidXRvcnM+PHRp
dGxlcz48dGl0bGU+V2hhdCBkbyBlbnRyZXByZW5ldXJzIHBheSBmb3IgdmVudHVyZSBjYXBpdGFs
IGFmZmlsaWF0aW9uPyA8L3RpdGxlPjxzZWNvbmRhcnktdGl0bGU+Sm91cm5hbCBvZiBGaW5hbmNl
PC9zZWNvbmRhcnktdGl0bGU+PC90aXRsZXM+PHBlcmlvZGljYWw+PGZ1bGwtdGl0bGU+Sm91cm5h
bCBvZiBGaW5hbmNlPC9mdWxsLXRpdGxlPjwvcGVyaW9kaWNhbD48cGFnZXM+MTgwNS0xODQ0PC9w
YWdlcz48dm9sdW1lPjU5PC92b2x1bWU+PG51bWJlcj40PC9udW1iZXI+PGRhdGVzPjx5ZWFyPjIw
MDQ8L3llYXI+PC9kYXRlcz48dXJscz48L3VybHM+PC9yZWNvcmQ+PC9DaXRlPjxDaXRlPjxBdXRo
b3I+SHN1PC9BdXRob3I+PFllYXI+MjAwNjwvWWVhcj48UmVjTnVtPjQ1NjE8L1JlY051bT48cmVj
b3JkPjxyZWMtbnVtYmVyPjQ1NjE8L3JlYy1udW1iZXI+PGZvcmVpZ24ta2V5cz48a2V5IGFwcD0i
RU4iIGRiLWlkPSJyNXd3YTk1YWwwd3h0bGUwengyNWVzZnZyOTU5cDk5dmY5MHAiPjQ1NjE8L2tl
eT48L2ZvcmVpZ24ta2V5cz48cmVmLXR5cGUgbmFtZT0iSm91cm5hbCBBcnRpY2xlIj4xNzwvcmVm
LXR5cGU+PGNvbnRyaWJ1dG9ycz48YXV0aG9ycz48YXV0aG9yPkhzdSwgRC4gSC48L2F1dGhvcj48
L2F1dGhvcnM+PC9jb250cmlidXRvcnM+PHRpdGxlcz48dGl0bGU+VmVudHVyZSBjYXBpdGFsaXN0
cyBhbmQgY29vcGVyYXRpdmUgc3RhcnQtdXAgY29tbWVyY2lhbGl6YXRpb24gc3RyYXRlZ3k8L3Rp
dGxlPjxzZWNvbmRhcnktdGl0bGU+TWFuYWdlbWVudCBTY2llbmNlPC9zZWNvbmRhcnktdGl0bGU+
PC90aXRsZXM+PHBlcmlvZGljYWw+PGZ1bGwtdGl0bGU+TWFuYWdlbWVudCBTY2llbmNlPC9mdWxs
LXRpdGxlPjwvcGVyaW9kaWNhbD48cGFnZXM+MjA0LTIxOTwvcGFnZXM+PHZvbHVtZT41Mjwvdm9s
dW1lPjxudW1iZXI+MjwvbnVtYmVyPjxkYXRlcz48eWVhcj4yMDA2PC95ZWFyPjwvZGF0ZXM+PHVy
bHM+PC91cmxzPjwvcmVjb3JkPjwvQ2l0ZT48Q2l0ZT48QXV0aG9yPkJ1c2VuaXR6PC9BdXRob3I+
PFllYXI+MTk5NzwvWWVhcj48UmVjTnVtPjQ1NTA8L1JlY051bT48cmVjb3JkPjxyZWMtbnVtYmVy
PjQ1NTA8L3JlYy1udW1iZXI+PGZvcmVpZ24ta2V5cz48a2V5IGFwcD0iRU4iIGRiLWlkPSJyNXd3
YTk1YWwwd3h0bGUwengyNWVzZnZyOTU5cDk5dmY5MHAiPjQ1NTA8L2tleT48L2ZvcmVpZ24ta2V5
cz48cmVmLXR5cGUgbmFtZT0iSm91cm5hbCBBcnRpY2xlIj4xNzwvcmVmLXR5cGU+PGNvbnRyaWJ1
dG9ycz48YXV0aG9ycz48YXV0aG9yPkJ1c2VuaXR6LCBMLiBXLjwvYXV0aG9yPjxhdXRob3I+TW9l
c2VsLCBELiBELjwvYXV0aG9yPjxhdXRob3I+RmlldCwgSi4gTy48L2F1dGhvcj48YXV0aG9yPkJh
cm5leSwgSi4gQi48L2F1dGhvcj48L2F1dGhvcnM+PC9jb250cmlidXRvcnM+PHRpdGxlcz48dGl0
bGU+VGhlIGZyYW1pbmcgb2YgcGVyY2VwdGlvbnMgb2YgZmFpcm5lc3MgaW4gdGhlIHJlbGF0aW9u
c2hpcCBiZXR3ZWVuIHZlbnR1cmUgY2FwaXRhbGlzdHMgYW5kIG5ldyB2ZW50dXJlIHRlYW1zPC90
aXRsZT48c2Vjb25kYXJ5LXRpdGxlPkVudHJlcHJlbmV1cnNoaXA6IFRoZW9yeSAmYW1wOyBQcmFj
dGljZTwvc2Vjb25kYXJ5LXRpdGxlPjwvdGl0bGVzPjxwZXJpb2RpY2FsPjxmdWxsLXRpdGxlPkVu
dHJlcHJlbmV1cnNoaXA6IFRoZW9yeSAmYW1wOyBQcmFjdGljZTwvZnVsbC10aXRsZT48L3Blcmlv
ZGljYWw+PHBhZ2VzPjUtMjE8L3BhZ2VzPjx2b2x1bWU+MjE8L3ZvbHVtZT48bnVtYmVyPjM8L251
bWJlcj48ZGF0ZXM+PHllYXI+MTk5NzwveWVhcj48L2RhdGVzPjx1cmxzPjwvdXJscz48L3JlY29y
ZD48L0NpdGU+PC9FbmROb3RlPn==
</w:fldData>
        </w:fldChar>
      </w:r>
      <w:r w:rsidR="00671AFE" w:rsidRPr="00B41192">
        <w:rPr>
          <w:rFonts w:ascii="Times New Roman" w:hAnsi="Times New Roman"/>
          <w:sz w:val="24"/>
        </w:rPr>
        <w:instrText xml:space="preserve"> ADDIN EN.CITE.DATA </w:instrText>
      </w:r>
      <w:r w:rsidR="00671AFE" w:rsidRPr="00B41192">
        <w:rPr>
          <w:rFonts w:ascii="Times New Roman" w:hAnsi="Times New Roman"/>
          <w:sz w:val="24"/>
        </w:rPr>
      </w:r>
      <w:r w:rsidR="00671AFE" w:rsidRPr="00B41192">
        <w:rPr>
          <w:rFonts w:ascii="Times New Roman" w:hAnsi="Times New Roman"/>
          <w:sz w:val="24"/>
        </w:rPr>
        <w:fldChar w:fldCharType="end"/>
      </w:r>
      <w:r w:rsidR="00671AFE" w:rsidRPr="00B41192">
        <w:rPr>
          <w:rFonts w:ascii="Times New Roman" w:hAnsi="Times New Roman"/>
          <w:sz w:val="24"/>
        </w:rPr>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2" w:tooltip="Busenitz, 1997 #4550" w:history="1">
        <w:r w:rsidR="00E97EB3" w:rsidRPr="00B41192">
          <w:rPr>
            <w:rFonts w:ascii="Times New Roman" w:hAnsi="Times New Roman"/>
            <w:noProof/>
            <w:sz w:val="24"/>
          </w:rPr>
          <w:t>Busenitz et al., 1997</w:t>
        </w:r>
      </w:hyperlink>
      <w:r w:rsidR="00671AFE" w:rsidRPr="00B41192">
        <w:rPr>
          <w:rFonts w:ascii="Times New Roman" w:hAnsi="Times New Roman"/>
          <w:noProof/>
          <w:sz w:val="24"/>
        </w:rPr>
        <w:t xml:space="preserve">; </w:t>
      </w:r>
      <w:hyperlink w:anchor="_ENREF_53" w:tooltip="Hsu, 2004 #4560" w:history="1">
        <w:r w:rsidR="00E97EB3" w:rsidRPr="00B41192">
          <w:rPr>
            <w:rFonts w:ascii="Times New Roman" w:hAnsi="Times New Roman"/>
            <w:noProof/>
            <w:sz w:val="24"/>
          </w:rPr>
          <w:t>Hsu, 2004</w:t>
        </w:r>
      </w:hyperlink>
      <w:r w:rsidR="00671AFE" w:rsidRPr="00B41192">
        <w:rPr>
          <w:rFonts w:ascii="Times New Roman" w:hAnsi="Times New Roman"/>
          <w:noProof/>
          <w:sz w:val="24"/>
        </w:rPr>
        <w:t xml:space="preserve">, </w:t>
      </w:r>
      <w:hyperlink w:anchor="_ENREF_54" w:tooltip="Hsu, 2006 #4561" w:history="1">
        <w:r w:rsidR="00E97EB3" w:rsidRPr="00B41192">
          <w:rPr>
            <w:rFonts w:ascii="Times New Roman" w:hAnsi="Times New Roman"/>
            <w:noProof/>
            <w:sz w:val="24"/>
          </w:rPr>
          <w:t>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p>
    <w:p w14:paraId="0D75BB12" w14:textId="5B78FCB9" w:rsidR="00F332C8" w:rsidRPr="00B41192" w:rsidRDefault="00F332C8" w:rsidP="00F332C8">
      <w:pPr>
        <w:autoSpaceDE w:val="0"/>
        <w:autoSpaceDN w:val="0"/>
        <w:adjustRightInd w:val="0"/>
        <w:spacing w:after="240" w:line="480" w:lineRule="auto"/>
        <w:jc w:val="both"/>
        <w:rPr>
          <w:rFonts w:ascii="Times New Roman" w:hAnsi="Times New Roman"/>
          <w:sz w:val="24"/>
        </w:rPr>
      </w:pPr>
      <w:r w:rsidRPr="00B41192">
        <w:rPr>
          <w:rFonts w:ascii="Times New Roman" w:hAnsi="Times New Roman"/>
          <w:sz w:val="24"/>
        </w:rPr>
        <w:tab/>
        <w:t xml:space="preserve">In a similar vein, reputation </w:t>
      </w:r>
      <w:r w:rsidR="005D4BE3">
        <w:rPr>
          <w:rFonts w:ascii="Times New Roman" w:hAnsi="Times New Roman"/>
          <w:sz w:val="24"/>
        </w:rPr>
        <w:t>is</w:t>
      </w:r>
      <w:r w:rsidRPr="00B41192">
        <w:rPr>
          <w:rFonts w:ascii="Times New Roman" w:hAnsi="Times New Roman"/>
          <w:sz w:val="24"/>
        </w:rPr>
        <w:t xml:space="preserve"> perceived to be one of the key criteria for sellers to select PE firms as exchange partners in buyouts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&lt;EndNote&gt;&lt;Cite&gt;&lt;Author&gt;Schmohl&lt;/Author&gt;&lt;Year&gt;2009&lt;/Year&gt;&lt;RecNum&gt;4562&lt;/RecNum&gt;&lt;DisplayText&gt;(Schmohl, 2009)&lt;/DisplayText&gt;&lt;record&gt;&lt;rec-number&gt;4562&lt;/rec-number&gt;&lt;foreign-keys&gt;&lt;key app="EN" db-id="r5wwa95al0wxtle0zx25esfvr959p99vf90p"&gt;4562&lt;/key&gt;&lt;/foreign-keys&gt;&lt;ref-type name="Book"&gt;6&lt;/ref-type&gt;&lt;contributors&gt;&lt;authors&gt;&lt;author&gt;Schmohl, J.&lt;/author&gt;&lt;/authors&gt;&lt;/contributors&gt;&lt;titles&gt;&lt;title&gt;Entrepreneurial exit management - key success factors of the private equity buyout option&lt;/title&gt;&lt;/titles&gt;&lt;dates&gt;&lt;year&gt;2009&lt;/year&gt;&lt;/dates&gt;&lt;publisher&gt;Dissertation University of St. Gallen&lt;/publisher&gt;&lt;urls&gt;&lt;/urls&gt;&lt;/record&gt;&lt;/Cite&gt;&lt;/EndNote&gt;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3" w:tooltip="Schmohl, 2009 #4562" w:history="1">
        <w:r w:rsidR="00E97EB3" w:rsidRPr="00B41192">
          <w:rPr>
            <w:rFonts w:ascii="Times New Roman" w:hAnsi="Times New Roman"/>
            <w:noProof/>
            <w:sz w:val="24"/>
          </w:rPr>
          <w:t>Schmohl, 2009</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Selecting a partner </w:t>
      </w:r>
      <w:r w:rsidR="000F528D" w:rsidRPr="00B41192">
        <w:rPr>
          <w:rFonts w:ascii="Times New Roman" w:hAnsi="Times New Roman"/>
          <w:sz w:val="24"/>
        </w:rPr>
        <w:t xml:space="preserve">whose reputation is perceived to be </w:t>
      </w:r>
      <w:r w:rsidRPr="00B41192">
        <w:rPr>
          <w:rFonts w:ascii="Times New Roman" w:hAnsi="Times New Roman"/>
          <w:sz w:val="24"/>
        </w:rPr>
        <w:t xml:space="preserve">good will provide the selling side with more certainty that the firm’s development post-buyout will be positive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&lt;EndNote&gt;&lt;Cite&gt;&lt;Author&gt;Dimov&lt;/Author&gt;&lt;Year&gt;2007&lt;/Year&gt;&lt;RecNum&gt;4558&lt;/RecNum&gt;&lt;DisplayText&gt;(Dimov et al., 2007)&lt;/DisplayText&gt;&lt;record&gt;&lt;rec-number&gt;4558&lt;/rec-number&gt;&lt;foreign-keys&gt;&lt;key app="EN" db-id="r5wwa95al0wxtle0zx25esfvr959p99vf90p"&gt;4558&lt;/key&gt;&lt;/foreign-keys&gt;&lt;ref-type name="Journal Article"&gt;17&lt;/ref-type&gt;&lt;contributors&gt;&lt;authors&gt;&lt;author&gt;Dimov, D.&lt;/author&gt;&lt;author&gt;Shepherd, D. A.&lt;/author&gt;&lt;author&gt;Sutcliffe, K. M.&lt;/author&gt;&lt;/authors&gt;&lt;/contributors&gt;&lt;titles&gt;&lt;title&gt;Requisite expertise, firm reputation, and status in venture capital investment allocation decisions&lt;/title&gt;&lt;secondary-title&gt;Journal of Business Venturing&lt;/secondary-title&gt;&lt;/titles&gt;&lt;periodical&gt;&lt;full-title&gt;Journal of Business Venturing&lt;/full-title&gt;&lt;/periodical&gt;&lt;pages&gt;481-502&lt;/pages&gt;&lt;volume&gt;22&lt;/volume&gt;&lt;number&gt;4&lt;/number&gt;&lt;dates&gt;&lt;year&gt;2007&lt;/year&gt;&lt;/dates&gt;&lt;urls&gt;&lt;/urls&gt;&lt;/record&gt;&lt;/Cite&gt;&lt;/EndNote&gt;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27" w:tooltip="Dimov, 2007 #4558" w:history="1">
        <w:r w:rsidR="00E97EB3" w:rsidRPr="00B41192">
          <w:rPr>
            <w:rFonts w:ascii="Times New Roman" w:hAnsi="Times New Roman"/>
            <w:noProof/>
            <w:color w:val="000000"/>
            <w:sz w:val="24"/>
          </w:rPr>
          <w:t>Dimov et al., 2007</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002C47FE" w:rsidRPr="00B41192">
        <w:rPr>
          <w:rFonts w:ascii="Times New Roman" w:hAnsi="Times New Roman"/>
          <w:color w:val="000000"/>
          <w:sz w:val="24"/>
        </w:rPr>
        <w:t xml:space="preserve">. </w:t>
      </w:r>
      <w:r w:rsidRPr="00B41192">
        <w:rPr>
          <w:rFonts w:ascii="Times New Roman" w:hAnsi="Times New Roman"/>
          <w:sz w:val="24"/>
        </w:rPr>
        <w:t xml:space="preserve">Further, PE firms with better reputations are associated with a lower likelihood for opportunistic actions, given </w:t>
      </w:r>
      <w:r w:rsidR="002D5F06" w:rsidRPr="00B41192">
        <w:rPr>
          <w:rFonts w:ascii="Times New Roman" w:hAnsi="Times New Roman"/>
          <w:sz w:val="24"/>
        </w:rPr>
        <w:t>that</w:t>
      </w:r>
      <w:r w:rsidRPr="00B41192">
        <w:rPr>
          <w:rFonts w:ascii="Times New Roman" w:hAnsi="Times New Roman"/>
          <w:sz w:val="24"/>
        </w:rPr>
        <w:t xml:space="preserve"> PE firms try to maintain and gain future legitimacy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&lt;EndNote&gt;&lt;Cite&gt;&lt;Author&gt;Raub&lt;/Author&gt;&lt;Year&gt;1990&lt;/Year&gt;&lt;RecNum&gt;4563&lt;/RecNum&gt;&lt;DisplayText&gt;(Raub &amp;amp; Weesie, 1990)&lt;/DisplayText&gt;&lt;record&gt;&lt;rec-number&gt;4563&lt;/rec-number&gt;&lt;foreign-keys&gt;&lt;key app="EN" db-id="r5wwa95al0wxtle0zx25esfvr959p99vf90p"&gt;4563&lt;/key&gt;&lt;/foreign-keys&gt;&lt;ref-type name="Journal Article"&gt;17&lt;/ref-type&gt;&lt;contributors&gt;&lt;authors&gt;&lt;author&gt;Raub, W.&lt;/author&gt;&lt;author&gt;Weesie, J.&lt;/author&gt;&lt;/authors&gt;&lt;/contributors&gt;&lt;titles&gt;&lt;title&gt;Reputation and efficiency in social interactions: An example of network effects&lt;/title&gt;&lt;secondary-title&gt;American Journal of Sociology&lt;/secondary-title&gt;&lt;/titles&gt;&lt;periodical&gt;&lt;full-title&gt;American Journal of Sociology&lt;/full-title&gt;&lt;/periodical&gt;&lt;pages&gt;626-654&lt;/pages&gt;&lt;volume&gt;96&lt;/volume&gt;&lt;number&gt;3&lt;/number&gt;&lt;dates&gt;&lt;year&gt;1990&lt;/year&gt;&lt;/dates&gt;&lt;urls&gt;&lt;/urls&gt;&lt;/record&gt;&lt;/Cite&gt;&lt;/EndNote&gt;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6" w:tooltip="Raub, 1990 #4563" w:history="1">
        <w:r w:rsidR="00E97EB3" w:rsidRPr="00B41192">
          <w:rPr>
            <w:rFonts w:ascii="Times New Roman" w:hAnsi="Times New Roman"/>
            <w:noProof/>
            <w:sz w:val="24"/>
          </w:rPr>
          <w:t>Raub &amp; Weesie, 1990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Thus, </w:t>
      </w:r>
      <w:r w:rsidR="000F528D" w:rsidRPr="00B41192">
        <w:rPr>
          <w:rFonts w:ascii="Times New Roman" w:hAnsi="Times New Roman"/>
          <w:sz w:val="24"/>
        </w:rPr>
        <w:t xml:space="preserve">perceived </w:t>
      </w:r>
      <w:r w:rsidRPr="00B41192">
        <w:rPr>
          <w:rFonts w:ascii="Times New Roman" w:hAnsi="Times New Roman"/>
          <w:sz w:val="24"/>
        </w:rPr>
        <w:t xml:space="preserve">reputation can help to overcome challenges of information asymmetry for sellers in </w:t>
      </w:r>
      <w:r w:rsidR="00495D9D" w:rsidRPr="00B41192">
        <w:rPr>
          <w:rFonts w:ascii="Times New Roman" w:hAnsi="Times New Roman"/>
          <w:sz w:val="24"/>
        </w:rPr>
        <w:t>low</w:t>
      </w:r>
      <w:r w:rsidRPr="00B41192">
        <w:rPr>
          <w:rFonts w:ascii="Times New Roman" w:hAnsi="Times New Roman"/>
          <w:sz w:val="24"/>
        </w:rPr>
        <w:t xml:space="preserve"> information-efficient investment markets, considering that the sale of a business is often a once-in-a-lifetime event for an entrepreneur or CEO</w:t>
      </w:r>
      <w:r w:rsidR="00690303"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&lt;EndNote&gt;&lt;Cite&gt;&lt;Author&gt;Akerlof&lt;/Author&gt;&lt;Year&gt;1970&lt;/Year&gt;&lt;RecNum&gt;2631&lt;/RecNum&gt;&lt;DisplayText&gt;(Akerlof, 1970; Capron &amp;amp; Shen, 2007)&lt;/DisplayText&gt;&lt;record&gt;&lt;rec-number&gt;2631&lt;/rec-number&gt;&lt;foreign-keys&gt;&lt;key app="EN" db-id="r5wwa95al0wxtle0zx25esfvr959p99vf90p"&gt;2631&lt;/key&gt;&lt;/foreign-keys&gt;&lt;ref-type name="Journal Article"&gt;17&lt;/ref-type&gt;&lt;contributors&gt;&lt;authors&gt;&lt;author&gt;Akerlof, G. &lt;/author&gt;&lt;/authors&gt;&lt;/contributors&gt;&lt;titles&gt;&lt;title&gt;The market for lemons: Quality uncertainty and the market mechanism&lt;/title&gt;&lt;secondary-title&gt;The Quarterly Journal of Economics&lt;/secondary-title&gt;&lt;/titles&gt;&lt;periodical&gt;&lt;full-title&gt;The Quarterly Journal of Economics&lt;/full-title&gt;&lt;/periodical&gt;&lt;pages&gt;488-500&lt;/pages&gt;&lt;volume&gt;84&lt;/volume&gt;&lt;number&gt;3&lt;/number&gt;&lt;dates&gt;&lt;year&gt;1970&lt;/year&gt;&lt;/dates&gt;&lt;urls&gt;&lt;/urls&gt;&lt;/record&gt;&lt;/Cite&gt;&lt;Cite&gt;&lt;Author&gt;Capron&lt;/Author&gt;&lt;Year&gt;2007&lt;/Year&gt;&lt;RecNum&gt;4198&lt;/RecNum&gt;&lt;record&gt;&lt;rec-number&gt;4198&lt;/rec-number&gt;&lt;foreign-keys&gt;&lt;key app="EN" db-id="r5wwa95al0wxtle0zx25esfvr959p99vf90p"&gt;4198&lt;/key&gt;&lt;/foreign-keys&gt;&lt;ref-type name="Journal Article"&gt;17&lt;/ref-type&gt;&lt;contributors&gt;&lt;authors&gt;&lt;author&gt;Capron, L.&lt;/author&gt;&lt;author&gt;Shen, J.-C.&lt;/author&gt;&lt;/authors&gt;&lt;/contributors&gt;&lt;titles&gt;&lt;title&gt;Acquisitions of private vs. public firms: Private information, target selection, and acquirer returns&lt;/title&gt;&lt;secondary-title&gt;Strategic Management Journal&lt;/secondary-title&gt;&lt;/titles&gt;&lt;periodical&gt;&lt;full-title&gt;Strategic Management Journal&lt;/full-title&gt;&lt;/periodical&gt;&lt;pages&gt;891-911&lt;/pages&gt;&lt;volume&gt;28&lt;/volume&gt;&lt;number&gt;9&lt;/number&gt;&lt;dates&gt;&lt;year&gt;2007&lt;/year&gt;&lt;/dates&gt;&lt;urls&gt;&lt;/urls&gt;&lt;/record&gt;&lt;/Cite&gt;&lt;/EndNote&gt;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 w:tooltip="Akerlof, 1970 #2631" w:history="1">
        <w:r w:rsidR="00E97EB3" w:rsidRPr="00B41192">
          <w:rPr>
            <w:rFonts w:ascii="Times New Roman" w:hAnsi="Times New Roman"/>
            <w:noProof/>
            <w:sz w:val="24"/>
          </w:rPr>
          <w:t>Akerlof, 1970</w:t>
        </w:r>
      </w:hyperlink>
      <w:r w:rsidR="00671AFE" w:rsidRPr="00B41192">
        <w:rPr>
          <w:rFonts w:ascii="Times New Roman" w:hAnsi="Times New Roman"/>
          <w:noProof/>
          <w:sz w:val="24"/>
        </w:rPr>
        <w:t xml:space="preserve">; </w:t>
      </w:r>
      <w:hyperlink w:anchor="_ENREF_15" w:tooltip="Capron, 2007 #4198" w:history="1">
        <w:r w:rsidR="00E97EB3" w:rsidRPr="00B41192">
          <w:rPr>
            <w:rFonts w:ascii="Times New Roman" w:hAnsi="Times New Roman"/>
            <w:noProof/>
            <w:sz w:val="24"/>
          </w:rPr>
          <w:t>Capron &amp; Shen,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PE reputation is likely based on expertise, which should also provide sellers with </w:t>
      </w:r>
      <w:r w:rsidR="000F40B3" w:rsidRPr="00B41192">
        <w:rPr>
          <w:rFonts w:ascii="Times New Roman" w:hAnsi="Times New Roman"/>
          <w:sz w:val="24"/>
        </w:rPr>
        <w:t>added</w:t>
      </w:r>
      <w:r w:rsidRPr="00B41192">
        <w:rPr>
          <w:rFonts w:ascii="Times New Roman" w:hAnsi="Times New Roman"/>
          <w:sz w:val="24"/>
        </w:rPr>
        <w:t xml:space="preserve"> value for their business once a deal is closed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&lt;EndNote&gt;&lt;Cite&gt;&lt;Author&gt;Cressy&lt;/Author&gt;&lt;Year&gt;2007&lt;/Year&gt;&lt;RecNum&gt;4203&lt;/RecNum&gt;&lt;DisplayText&gt;(Cressy, Munari, &amp;amp; Malipiero, 2007)&lt;/DisplayText&gt;&lt;record&gt;&lt;rec-number&gt;4203&lt;/rec-number&gt;&lt;foreign-keys&gt;&lt;key app="EN" db-id="r5wwa95al0wxtle0zx25esfvr959p99vf90p"&gt;4203&lt;/key&gt;&lt;/foreign-keys&gt;&lt;ref-type name="Journal Article"&gt;17&lt;/ref-type&gt;&lt;contributors&gt;&lt;authors&gt;&lt;author&gt;Cressy, R.&lt;/author&gt;&lt;author&gt;Munari, F.&lt;/author&gt;&lt;author&gt;Malipiero, A.&lt;/author&gt;&lt;/authors&gt;&lt;/contributors&gt;&lt;titles&gt;&lt;title&gt;Playing to their strengths? Evidence that specialization in the private equity industry confers competitive advantage: Private equity, leveraged buyouts and corporate governance&lt;/title&gt;&lt;secondary-title&gt;Journal of Corporate Finance&lt;/secondary-title&gt;&lt;/titles&gt;&lt;periodical&gt;&lt;full-title&gt;Journal of Corporate Finance&lt;/full-title&gt;&lt;/periodical&gt;&lt;pages&gt;647-669&lt;/pages&gt;&lt;volume&gt;13&lt;/volume&gt;&lt;number&gt;4&lt;/number&gt;&lt;dates&gt;&lt;year&gt;2007&lt;/year&gt;&lt;/dates&gt;&lt;urls&gt;&lt;/urls&gt;&lt;/record&gt;&lt;/Cite&gt;&lt;/EndNote&gt;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18" w:tooltip="Cressy, 2007 #4203" w:history="1">
        <w:r w:rsidR="00E97EB3" w:rsidRPr="00B41192">
          <w:rPr>
            <w:rFonts w:ascii="Times New Roman" w:hAnsi="Times New Roman"/>
            <w:noProof/>
            <w:color w:val="000000"/>
            <w:sz w:val="24"/>
          </w:rPr>
          <w:t>Cressy, Munari, &amp; Malipiero, 2007</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sz w:val="24"/>
        </w:rPr>
        <w:t xml:space="preserve">. We hypothesize as follows: </w:t>
      </w:r>
    </w:p>
    <w:p w14:paraId="06109066" w14:textId="3E5B23F3" w:rsidR="00ED5501" w:rsidRDefault="00ED5501" w:rsidP="00ED5501">
      <w:pPr>
        <w:autoSpaceDE w:val="0"/>
        <w:autoSpaceDN w:val="0"/>
        <w:adjustRightInd w:val="0"/>
        <w:rPr>
          <w:rFonts w:ascii="Times New Roman" w:hAnsi="Times New Roman"/>
          <w:b/>
          <w:i/>
          <w:color w:val="000000"/>
          <w:sz w:val="24"/>
        </w:rPr>
      </w:pPr>
      <w:r w:rsidRPr="00ED5501">
        <w:rPr>
          <w:rFonts w:ascii="Times New Roman" w:hAnsi="Times New Roman"/>
          <w:b/>
          <w:i/>
          <w:color w:val="000000"/>
          <w:sz w:val="24"/>
        </w:rPr>
        <w:t xml:space="preserve">Hypothesis </w:t>
      </w:r>
      <w:r>
        <w:rPr>
          <w:rFonts w:ascii="Times New Roman" w:hAnsi="Times New Roman"/>
          <w:b/>
          <w:i/>
          <w:color w:val="000000"/>
          <w:sz w:val="24"/>
        </w:rPr>
        <w:t>3</w:t>
      </w:r>
      <w:r w:rsidRPr="00ED5501">
        <w:rPr>
          <w:rFonts w:ascii="Times New Roman" w:hAnsi="Times New Roman"/>
          <w:b/>
          <w:i/>
          <w:color w:val="000000"/>
          <w:sz w:val="24"/>
        </w:rPr>
        <w:t xml:space="preserve">: From the perception of the PE firm, the </w:t>
      </w:r>
      <w:r>
        <w:rPr>
          <w:rFonts w:ascii="Times New Roman" w:hAnsi="Times New Roman"/>
          <w:b/>
          <w:i/>
          <w:color w:val="000000"/>
          <w:sz w:val="24"/>
        </w:rPr>
        <w:t xml:space="preserve">reputation of the PE firm </w:t>
      </w:r>
      <w:r w:rsidRPr="00ED5501">
        <w:rPr>
          <w:rFonts w:ascii="Times New Roman" w:hAnsi="Times New Roman"/>
          <w:b/>
          <w:i/>
          <w:color w:val="000000"/>
          <w:sz w:val="24"/>
        </w:rPr>
        <w:t xml:space="preserve">is positively associated with sellers’ affective commitment in </w:t>
      </w:r>
      <w:r w:rsidR="005D4BE3" w:rsidRPr="00BE5241">
        <w:rPr>
          <w:rFonts w:ascii="Times New Roman" w:hAnsi="Times New Roman"/>
          <w:b/>
          <w:i/>
          <w:color w:val="000000"/>
          <w:sz w:val="24"/>
          <w:highlight w:val="yellow"/>
        </w:rPr>
        <w:t>completed</w:t>
      </w:r>
      <w:r w:rsidR="005D4BE3">
        <w:rPr>
          <w:rFonts w:ascii="Times New Roman" w:hAnsi="Times New Roman"/>
          <w:b/>
          <w:i/>
          <w:color w:val="000000"/>
          <w:sz w:val="24"/>
        </w:rPr>
        <w:t xml:space="preserve"> </w:t>
      </w:r>
      <w:r w:rsidRPr="00ED5501">
        <w:rPr>
          <w:rFonts w:ascii="Times New Roman" w:hAnsi="Times New Roman"/>
          <w:b/>
          <w:i/>
          <w:color w:val="000000"/>
          <w:sz w:val="24"/>
        </w:rPr>
        <w:t>buyouts.</w:t>
      </w:r>
    </w:p>
    <w:p w14:paraId="3A7EE9AB" w14:textId="77777777" w:rsidR="001B527D" w:rsidRPr="00B41192" w:rsidRDefault="001B527D" w:rsidP="00F332C8">
      <w:pPr>
        <w:autoSpaceDE w:val="0"/>
        <w:autoSpaceDN w:val="0"/>
        <w:adjustRightInd w:val="0"/>
        <w:spacing w:line="480" w:lineRule="auto"/>
        <w:jc w:val="both"/>
        <w:rPr>
          <w:rFonts w:ascii="Times New Roman" w:hAnsi="Times New Roman"/>
          <w:sz w:val="24"/>
        </w:rPr>
      </w:pPr>
    </w:p>
    <w:p w14:paraId="31D71D03" w14:textId="77777777" w:rsidR="00FB6A1E" w:rsidRPr="002E598A" w:rsidRDefault="00DB21DD" w:rsidP="00FB6A1E">
      <w:pPr>
        <w:autoSpaceDE w:val="0"/>
        <w:autoSpaceDN w:val="0"/>
        <w:adjustRightInd w:val="0"/>
        <w:spacing w:line="480" w:lineRule="auto"/>
        <w:rPr>
          <w:rFonts w:ascii="Times New Roman" w:hAnsi="Times New Roman"/>
          <w:b/>
          <w:sz w:val="24"/>
        </w:rPr>
      </w:pPr>
      <w:r w:rsidRPr="002E598A">
        <w:rPr>
          <w:rFonts w:ascii="Times New Roman" w:hAnsi="Times New Roman"/>
          <w:b/>
          <w:sz w:val="24"/>
        </w:rPr>
        <w:t xml:space="preserve">The moderating role of family firms </w:t>
      </w:r>
      <w:r w:rsidR="00FB6A1E" w:rsidRPr="002E598A">
        <w:rPr>
          <w:rFonts w:ascii="Times New Roman" w:hAnsi="Times New Roman"/>
          <w:b/>
          <w:sz w:val="24"/>
        </w:rPr>
        <w:t xml:space="preserve">vs non-family </w:t>
      </w:r>
      <w:r w:rsidR="00B86A9B" w:rsidRPr="002E598A">
        <w:rPr>
          <w:rFonts w:ascii="Times New Roman" w:hAnsi="Times New Roman"/>
          <w:b/>
          <w:sz w:val="24"/>
        </w:rPr>
        <w:t xml:space="preserve">firm </w:t>
      </w:r>
      <w:r w:rsidR="00FB6A1E" w:rsidRPr="002E598A">
        <w:rPr>
          <w:rFonts w:ascii="Times New Roman" w:hAnsi="Times New Roman"/>
          <w:b/>
          <w:sz w:val="24"/>
        </w:rPr>
        <w:t>sellers</w:t>
      </w:r>
    </w:p>
    <w:p w14:paraId="2480D867" w14:textId="77777777" w:rsidR="00F332C8" w:rsidRPr="00B41192" w:rsidRDefault="00F332C8" w:rsidP="00FB6A1E">
      <w:pPr>
        <w:autoSpaceDE w:val="0"/>
        <w:autoSpaceDN w:val="0"/>
        <w:adjustRightInd w:val="0"/>
        <w:spacing w:line="480" w:lineRule="auto"/>
        <w:ind w:firstLine="357"/>
        <w:rPr>
          <w:rFonts w:ascii="Times New Roman" w:hAnsi="Times New Roman"/>
          <w:sz w:val="24"/>
          <w:lang w:val="en-GB"/>
        </w:rPr>
      </w:pPr>
      <w:r w:rsidRPr="00B41192">
        <w:rPr>
          <w:rFonts w:ascii="Times New Roman" w:hAnsi="Times New Roman"/>
          <w:sz w:val="24"/>
          <w:lang w:val="en-GB"/>
        </w:rPr>
        <w:t xml:space="preserve">A particular </w:t>
      </w:r>
      <w:r w:rsidR="000F40B3" w:rsidRPr="00B41192">
        <w:rPr>
          <w:rFonts w:ascii="Times New Roman" w:hAnsi="Times New Roman"/>
          <w:sz w:val="24"/>
          <w:lang w:val="en-GB"/>
        </w:rPr>
        <w:t xml:space="preserve">and common </w:t>
      </w:r>
      <w:r w:rsidRPr="00B41192">
        <w:rPr>
          <w:rFonts w:ascii="Times New Roman" w:hAnsi="Times New Roman"/>
          <w:sz w:val="24"/>
          <w:lang w:val="en-GB"/>
        </w:rPr>
        <w:t>type of seller in buyout transactions is the family firm. Family firms constitute a dominant type of corporate ownership</w:t>
      </w:r>
      <w:r w:rsidR="005B4B7B"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&lt;EndNote&gt;&lt;Cite&gt;&lt;Author&gt;Anderson&lt;/Author&gt;&lt;Year&gt;2003&lt;/Year&gt;&lt;RecNum&gt;1781&lt;/RecNum&gt;&lt;DisplayText&gt;(Anderson &amp;amp; Reeb, 2003)&lt;/DisplayText&gt;&lt;record&gt;&lt;rec-number&gt;1781&lt;/rec-number&gt;&lt;foreign-keys&gt;&lt;key app="EN" db-id="r5wwa95al0wxtle0zx25esfvr959p99vf90p"&gt;1781&lt;/key&gt;&lt;/foreign-keys&gt;&lt;ref-type name="Journal Article"&gt;17&lt;/ref-type&gt;&lt;contributors&gt;&lt;authors&gt;&lt;author&gt;R. Anderson&lt;/author&gt;&lt;author&gt;D. Reeb&lt;/author&gt;&lt;/authors&gt;&lt;/contributors&gt;&lt;titles&gt;&lt;title&gt;Founding-family ownership and firm performance: Evidence from S&amp;amp;P 500&lt;/title&gt;&lt;secondary-title&gt;The Journal of Finance&lt;/secondary-title&gt;&lt;/titles&gt;&lt;periodical&gt;&lt;full-title&gt;The Journal of Finance&lt;/full-title&gt;&lt;/periodical&gt;&lt;pages&gt;1301-1327&lt;/pages&gt;&lt;volume&gt;58&lt;/volume&gt;&lt;number&gt;3&lt;/number&gt;&lt;keywords&gt;&lt;keyword&gt;performance, ownership&lt;/keyword&gt;&lt;/keywords&gt;&lt;dates&gt;&lt;year&gt;2003&lt;/year&gt;&lt;/dates&gt;&lt;call-num&gt;Family Firm&lt;/call-num&gt;&lt;urls&gt;&lt;related-urls&gt;&lt;url&gt;http://onlinelibrary.wiley.com.proxy.lib.utk.edu:90/store/10.1111/1540-6261.00567/asset/1540-6261.00567.pdf?v=1&amp;amp;t=gk08rmxi&amp;amp;s=5059b23ae988a79ad362ce5001061f1048ab336a&lt;/url&gt;&lt;/related-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5" w:tooltip="Anderson, 2003 #1781" w:history="1">
        <w:r w:rsidR="00E97EB3" w:rsidRPr="00B41192">
          <w:rPr>
            <w:rFonts w:ascii="Times New Roman" w:hAnsi="Times New Roman"/>
            <w:noProof/>
            <w:sz w:val="24"/>
            <w:lang w:val="en-GB"/>
          </w:rPr>
          <w:t>Anderson &amp; Reeb, 2003</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xml:space="preserve"> and increasingly face </w:t>
      </w:r>
      <w:r w:rsidRPr="00B41192">
        <w:rPr>
          <w:rFonts w:ascii="Times New Roman" w:hAnsi="Times New Roman"/>
          <w:sz w:val="24"/>
          <w:lang w:val="en-GB"/>
        </w:rPr>
        <w:lastRenderedPageBreak/>
        <w:t xml:space="preserve">difficulties to secure intra-family succession, which can lead to the sale of the family business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&lt;EndNote&gt;&lt;Cite&gt;&lt;Author&gt;Scholes&lt;/Author&gt;&lt;Year&gt;2008&lt;/Year&gt;&lt;RecNum&gt;4267&lt;/RecNum&gt;&lt;DisplayText&gt;(Scholes et al., 2008)&lt;/DisplayText&gt;&lt;record&gt;&lt;rec-number&gt;4267&lt;/rec-number&gt;&lt;foreign-keys&gt;&lt;key app="EN" db-id="r5wwa95al0wxtle0zx25esfvr959p99vf90p"&gt;4267&lt;/key&gt;&lt;/foreign-keys&gt;&lt;ref-type name="Journal Article"&gt;17&lt;/ref-type&gt;&lt;contributors&gt;&lt;authors&gt;&lt;author&gt;Scholes, L.&lt;/author&gt;&lt;author&gt;Westhead, P.&lt;/author&gt;&lt;author&gt;Burrows, A.&lt;/author&gt;&lt;/authors&gt;&lt;/contributors&gt;&lt;titles&gt;&lt;title&gt;Family firm succession: The management buy-out and buy-in routes&lt;/title&gt;&lt;secondary-title&gt;Journal of Small Business and Enterprise Development&lt;/secondary-title&gt;&lt;/titles&gt;&lt;periodical&gt;&lt;full-title&gt;Journal of Small Business and Enterprise Development&lt;/full-title&gt;&lt;/periodical&gt;&lt;pages&gt;8-30&lt;/pages&gt;&lt;volume&gt;15&lt;/volume&gt;&lt;number&gt;1&lt;/number&gt;&lt;dates&gt;&lt;year&gt;2008&lt;/year&gt;&lt;/dates&gt;&lt;urls&gt;&lt;/urls&gt;&lt;/record&gt;&lt;/Cite&gt;&lt;/EndNote&gt;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94" w:tooltip="Scholes, 2008 #4267" w:history="1">
        <w:r w:rsidR="00E97EB3" w:rsidRPr="00B41192">
          <w:rPr>
            <w:rFonts w:ascii="Times New Roman" w:hAnsi="Times New Roman"/>
            <w:noProof/>
            <w:sz w:val="24"/>
            <w:lang w:val="en-GB"/>
          </w:rPr>
          <w:t>Scholes et al., 2008</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rPr>
        <w:t xml:space="preserve">. </w:t>
      </w:r>
      <w:r w:rsidRPr="00B41192">
        <w:rPr>
          <w:rFonts w:ascii="Times New Roman" w:hAnsi="Times New Roman"/>
          <w:sz w:val="24"/>
          <w:lang w:val="en-GB"/>
        </w:rPr>
        <w:t xml:space="preserve">Family firms differ from non-family firms in that </w:t>
      </w:r>
      <w:r w:rsidR="00ED4DF2" w:rsidRPr="00B41192">
        <w:rPr>
          <w:rFonts w:ascii="Times New Roman" w:hAnsi="Times New Roman"/>
          <w:sz w:val="24"/>
          <w:lang w:val="en-GB"/>
        </w:rPr>
        <w:t xml:space="preserve">the </w:t>
      </w:r>
      <w:r w:rsidRPr="00B41192">
        <w:rPr>
          <w:rFonts w:ascii="Times New Roman" w:hAnsi="Times New Roman"/>
          <w:sz w:val="24"/>
          <w:lang w:val="en-GB"/>
        </w:rPr>
        <w:t>family</w:t>
      </w:r>
      <w:r w:rsidR="005E25F8" w:rsidRPr="00B41192">
        <w:rPr>
          <w:rFonts w:ascii="Times New Roman" w:hAnsi="Times New Roman"/>
          <w:sz w:val="24"/>
          <w:lang w:val="en-GB"/>
        </w:rPr>
        <w:t xml:space="preserve"> </w:t>
      </w:r>
      <w:r w:rsidRPr="00B41192">
        <w:rPr>
          <w:rFonts w:ascii="Times New Roman" w:hAnsi="Times New Roman"/>
          <w:sz w:val="24"/>
          <w:lang w:val="en-GB"/>
        </w:rPr>
        <w:t>influence</w:t>
      </w:r>
      <w:r w:rsidR="00ED4DF2" w:rsidRPr="00B41192">
        <w:rPr>
          <w:rFonts w:ascii="Times New Roman" w:hAnsi="Times New Roman"/>
          <w:sz w:val="24"/>
          <w:lang w:val="en-GB"/>
        </w:rPr>
        <w:t>s</w:t>
      </w:r>
      <w:r w:rsidRPr="00B41192">
        <w:rPr>
          <w:rFonts w:ascii="Times New Roman" w:hAnsi="Times New Roman"/>
          <w:sz w:val="24"/>
          <w:lang w:val="en-GB"/>
        </w:rPr>
        <w:t xml:space="preserve"> mission, strategy, objectives and resources and capabilities</w:t>
      </w:r>
      <w:r w:rsidR="005E25F8"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fldData xml:space="preserve">PEVuZE5vdGU+PENpdGU+PEF1dGhvcj5TaGFybWE8L0F1dGhvcj48WWVhcj4yMDA0PC9ZZWFyPjxS
ZWNOdW0+MTYyODwvUmVjTnVtPjxEaXNwbGF5VGV4dD4oQ2hyaXNtYW4sIENodWEsICZhbXA7IEtl
bGxlcm1hbm5zLCAyMDA5OyBTaGFybWEsIDIwMDQpPC9EaXNwbGF5VGV4dD48cmVjb3JkPjxyZWMt
bnVtYmVyPjE2Mjg8L3JlYy1udW1iZXI+PGZvcmVpZ24ta2V5cz48a2V5IGFwcD0iRU4iIGRiLWlk
PSJyNXd3YTk1YWwwd3h0bGUwengyNWVzZnZyOTU5cDk5dmY5MHAiPjE2Mjg8L2tleT48L2ZvcmVp
Z24ta2V5cz48cmVmLXR5cGUgbmFtZT0iSm91cm5hbCBBcnRpY2xlIj4xNzwvcmVmLXR5cGU+PGNv
bnRyaWJ1dG9ycz48YXV0aG9ycz48YXV0aG9yPlByYW1vZGl0YSBTaGFybWE8L2F1dGhvcj48L2F1
dGhvcnM+PC9jb250cmlidXRvcnM+PHRpdGxlcz48dGl0bGU+T24gb3ZlcnZpZXcgb2YgdGhlIGZp
ZWxkIG9mIGZhbWlseSBidXNpbmVzcyBzdHVkaWVzOiBDdXJyZW50IHN0YXR1cyBhbmQgZGlyZWN0
aW9ucyBmb3IgZnV0dXJlPC90aXRsZT48c2Vjb25kYXJ5LXRpdGxlPkZhbWlseSBCdXNpbmVzcyBS
ZXZpZXc8L3NlY29uZGFyeS10aXRsZT48L3RpdGxlcz48cGVyaW9kaWNhbD48ZnVsbC10aXRsZT5G
YW1pbHkgQnVzaW5lc3MgUmV2aWV3PC9mdWxsLXRpdGxlPjwvcGVyaW9kaWNhbD48cGFnZXM+MS0z
NjwvcGFnZXM+PHZvbHVtZT4xNzwvdm9sdW1lPjxudW1iZXI+MTwvbnVtYmVyPjxrZXl3b3Jkcz48
a2V5d29yZD5mYW1pbHkgZmlybXMsPC9rZXl3b3JkPjwva2V5d29yZHM+PGRhdGVzPjx5ZWFyPjIw
MDQ8L3llYXI+PC9kYXRlcz48Y2FsbC1udW0+RmFtaWx5IEZpcm08L2NhbGwtbnVtPjx1cmxzPjxy
ZWxhdGVkLXVybHM+PHVybD5odHRwOi8vb25saW5lbGlicmFyeS53aWxleS5jb20ucHJveHkubGli
LnV0ay5lZHU6OTAvc3RvcmUvMTAuMTExMS9qLjE3NDEtNjI0OC4yMDA0LjAwMDAxLngvYXNzZXQv
ai4xNzQxLTYyNDguMjAwNC4wMDAwMS54LnBkZj92PTEmYW1wO3Q9Z2s4c3AzaXgmYW1wO3M9M2Fl
NDE5ZjhlZGIzNmRlNDQzODE5OTcyNDJmNzQwZWMxMDg3Y2NiZjwvdXJsPjwvcmVsYXRlZC11cmxz
PjwvdXJscz48L3JlY29yZD48L0NpdGU+PENpdGU+PEF1dGhvcj5DaHJpc21hbjwvQXV0aG9yPjxZ
ZWFyPjIwMDk8L1llYXI+PFJlY051bT4yNjA3PC9SZWNOdW0+PHJlY29yZD48cmVjLW51bWJlcj4y
NjA3PC9yZWMtbnVtYmVyPjxmb3JlaWduLWtleXM+PGtleSBhcHA9IkVOIiBkYi1pZD0icjV3d2E5
NWFsMHd4dGxlMHp4MjVlc2Z2cjk1OXA5OXZmOTBwIj4yNjA3PC9rZXk+PC9mb3JlaWduLWtleXM+
PHJlZi10eXBlIG5hbWU9IkpvdXJuYWwgQXJ0aWNsZSI+MTc8L3JlZi10eXBlPjxjb250cmlidXRv
cnM+PGF1dGhvcnM+PGF1dGhvcj5DaHJpc21hbiwgSi4gSi48L2F1dGhvcj48YXV0aG9yPkNodWEs
IEouIEguPC9hdXRob3I+PGF1dGhvcj5LZWxsZXJtYW5ucywgRi4gVy48L2F1dGhvcj48L2F1dGhv
cnM+PC9jb250cmlidXRvcnM+PHRpdGxlcz48dGl0bGU+UHJpb3JpdGllcywgcmVzb3VyY2Ugc3Rv
Y2tzLCBhbmQgcGVyZm9ybWFuY2UgaW4gZmFtaWx5IGFuZCBub24tZmFtaWx5IGZpcm1zPC90aXRs
ZT48c2Vjb25kYXJ5LXRpdGxlPkVudHJlcHJlbmV1cnNoaXAgVGhlb3J5IGFuZCBQcmFjdGljZTwv
c2Vjb25kYXJ5LXRpdGxlPjwvdGl0bGVzPjxwZXJpb2RpY2FsPjxmdWxsLXRpdGxlPkVudHJlcHJl
bmV1cnNoaXAgVGhlb3J5IGFuZCBQcmFjdGljZTwvZnVsbC10aXRsZT48L3BlcmlvZGljYWw+PHBh
Z2VzPjczOS03NjA8L3BhZ2VzPjx2b2x1bWU+MzM8L3ZvbHVtZT48bnVtYmVyPjM8L251bWJlcj48
ZGF0ZXM+PHllYXI+MjAwOTwveWVhcj48L2RhdGVzPjx1cmxzPjxyZWxhdGVkLXVybHM+PHVybD5o
dHRwOi8vb25saW5lbGlicmFyeS53aWxleS5jb20ucHJveHkubGliLnV0ay5lZHU6OTAvc3RvcmUv
MTAuMTExMS9qLjE1NDAtNjUyMC4yMDA5LjAwMzI0LngvYXNzZXQvai4xNTQwLTY1MjAuMjAwOS4w
MDMyNC54LnBkZj92PTEmYW1wO3Q9Z2swZWhiNzcmYW1wO3M9ODNiNDgyZmQyNzdhOWNjNTBhMzcz
YjE2ZGViNTIwYmUyZWM0ZGQzMzwvdXJsPjwvcmVsYXRlZC11cmxzPjwvdXJscz48L3JlY29yZD48
L0NpdGU+PC9FbmROb3RlPgB=
</w:fldData>
        </w:fldChar>
      </w:r>
      <w:r w:rsidR="00671AFE" w:rsidRPr="00B41192">
        <w:rPr>
          <w:rFonts w:ascii="Times New Roman" w:hAnsi="Times New Roman"/>
          <w:sz w:val="24"/>
          <w:lang w:val="en-GB"/>
        </w:rPr>
        <w:instrText xml:space="preserve"> ADDIN EN.CITE </w:instrText>
      </w:r>
      <w:r w:rsidR="00671AFE" w:rsidRPr="00B41192">
        <w:rPr>
          <w:rFonts w:ascii="Times New Roman" w:hAnsi="Times New Roman"/>
          <w:sz w:val="24"/>
          <w:lang w:val="en-GB"/>
        </w:rPr>
        <w:fldChar w:fldCharType="begin">
          <w:fldData xml:space="preserve">PEVuZE5vdGU+PENpdGU+PEF1dGhvcj5TaGFybWE8L0F1dGhvcj48WWVhcj4yMDA0PC9ZZWFyPjxS
ZWNOdW0+MTYyODwvUmVjTnVtPjxEaXNwbGF5VGV4dD4oQ2hyaXNtYW4sIENodWEsICZhbXA7IEtl
bGxlcm1hbm5zLCAyMDA5OyBTaGFybWEsIDIwMDQpPC9EaXNwbGF5VGV4dD48cmVjb3JkPjxyZWMt
bnVtYmVyPjE2Mjg8L3JlYy1udW1iZXI+PGZvcmVpZ24ta2V5cz48a2V5IGFwcD0iRU4iIGRiLWlk
PSJyNXd3YTk1YWwwd3h0bGUwengyNWVzZnZyOTU5cDk5dmY5MHAiPjE2Mjg8L2tleT48L2ZvcmVp
Z24ta2V5cz48cmVmLXR5cGUgbmFtZT0iSm91cm5hbCBBcnRpY2xlIj4xNzwvcmVmLXR5cGU+PGNv
bnRyaWJ1dG9ycz48YXV0aG9ycz48YXV0aG9yPlByYW1vZGl0YSBTaGFybWE8L2F1dGhvcj48L2F1
dGhvcnM+PC9jb250cmlidXRvcnM+PHRpdGxlcz48dGl0bGU+T24gb3ZlcnZpZXcgb2YgdGhlIGZp
ZWxkIG9mIGZhbWlseSBidXNpbmVzcyBzdHVkaWVzOiBDdXJyZW50IHN0YXR1cyBhbmQgZGlyZWN0
aW9ucyBmb3IgZnV0dXJlPC90aXRsZT48c2Vjb25kYXJ5LXRpdGxlPkZhbWlseSBCdXNpbmVzcyBS
ZXZpZXc8L3NlY29uZGFyeS10aXRsZT48L3RpdGxlcz48cGVyaW9kaWNhbD48ZnVsbC10aXRsZT5G
YW1pbHkgQnVzaW5lc3MgUmV2aWV3PC9mdWxsLXRpdGxlPjwvcGVyaW9kaWNhbD48cGFnZXM+MS0z
NjwvcGFnZXM+PHZvbHVtZT4xNzwvdm9sdW1lPjxudW1iZXI+MTwvbnVtYmVyPjxrZXl3b3Jkcz48
a2V5d29yZD5mYW1pbHkgZmlybXMsPC9rZXl3b3JkPjwva2V5d29yZHM+PGRhdGVzPjx5ZWFyPjIw
MDQ8L3llYXI+PC9kYXRlcz48Y2FsbC1udW0+RmFtaWx5IEZpcm08L2NhbGwtbnVtPjx1cmxzPjxy
ZWxhdGVkLXVybHM+PHVybD5odHRwOi8vb25saW5lbGlicmFyeS53aWxleS5jb20ucHJveHkubGli
LnV0ay5lZHU6OTAvc3RvcmUvMTAuMTExMS9qLjE3NDEtNjI0OC4yMDA0LjAwMDAxLngvYXNzZXQv
ai4xNzQxLTYyNDguMjAwNC4wMDAwMS54LnBkZj92PTEmYW1wO3Q9Z2s4c3AzaXgmYW1wO3M9M2Fl
NDE5ZjhlZGIzNmRlNDQzODE5OTcyNDJmNzQwZWMxMDg3Y2NiZjwvdXJsPjwvcmVsYXRlZC11cmxz
PjwvdXJscz48L3JlY29yZD48L0NpdGU+PENpdGU+PEF1dGhvcj5DaHJpc21hbjwvQXV0aG9yPjxZ
ZWFyPjIwMDk8L1llYXI+PFJlY051bT4yNjA3PC9SZWNOdW0+PHJlY29yZD48cmVjLW51bWJlcj4y
NjA3PC9yZWMtbnVtYmVyPjxmb3JlaWduLWtleXM+PGtleSBhcHA9IkVOIiBkYi1pZD0icjV3d2E5
NWFsMHd4dGxlMHp4MjVlc2Z2cjk1OXA5OXZmOTBwIj4yNjA3PC9rZXk+PC9mb3JlaWduLWtleXM+
PHJlZi10eXBlIG5hbWU9IkpvdXJuYWwgQXJ0aWNsZSI+MTc8L3JlZi10eXBlPjxjb250cmlidXRv
cnM+PGF1dGhvcnM+PGF1dGhvcj5DaHJpc21hbiwgSi4gSi48L2F1dGhvcj48YXV0aG9yPkNodWEs
IEouIEguPC9hdXRob3I+PGF1dGhvcj5LZWxsZXJtYW5ucywgRi4gVy48L2F1dGhvcj48L2F1dGhv
cnM+PC9jb250cmlidXRvcnM+PHRpdGxlcz48dGl0bGU+UHJpb3JpdGllcywgcmVzb3VyY2Ugc3Rv
Y2tzLCBhbmQgcGVyZm9ybWFuY2UgaW4gZmFtaWx5IGFuZCBub24tZmFtaWx5IGZpcm1zPC90aXRs
ZT48c2Vjb25kYXJ5LXRpdGxlPkVudHJlcHJlbmV1cnNoaXAgVGhlb3J5IGFuZCBQcmFjdGljZTwv
c2Vjb25kYXJ5LXRpdGxlPjwvdGl0bGVzPjxwZXJpb2RpY2FsPjxmdWxsLXRpdGxlPkVudHJlcHJl
bmV1cnNoaXAgVGhlb3J5IGFuZCBQcmFjdGljZTwvZnVsbC10aXRsZT48L3BlcmlvZGljYWw+PHBh
Z2VzPjczOS03NjA8L3BhZ2VzPjx2b2x1bWU+MzM8L3ZvbHVtZT48bnVtYmVyPjM8L251bWJlcj48
ZGF0ZXM+PHllYXI+MjAwOTwveWVhcj48L2RhdGVzPjx1cmxzPjxyZWxhdGVkLXVybHM+PHVybD5o
dHRwOi8vb25saW5lbGlicmFyeS53aWxleS5jb20ucHJveHkubGliLnV0ay5lZHU6OTAvc3RvcmUv
MTAuMTExMS9qLjE1NDAtNjUyMC4yMDA5LjAwMzI0LngvYXNzZXQvai4xNTQwLTY1MjAuMjAwOS4w
MDMyNC54LnBkZj92PTEmYW1wO3Q9Z2swZWhiNzcmYW1wO3M9ODNiNDgyZmQyNzdhOWNjNTBhMzcz
YjE2ZGViNTIwYmUyZWM0ZGQzMzwvdXJsPjwvcmVsYXRlZC11cmxzPjwvdXJscz48L3JlY29yZD48
L0NpdGU+PC9FbmROb3RlPgB=
</w:fldData>
        </w:fldChar>
      </w:r>
      <w:r w:rsidR="00671AFE" w:rsidRPr="00B41192">
        <w:rPr>
          <w:rFonts w:ascii="Times New Roman" w:hAnsi="Times New Roman"/>
          <w:sz w:val="24"/>
          <w:lang w:val="en-GB"/>
        </w:rPr>
        <w:instrText xml:space="preserve"> ADDIN EN.CITE.DATA </w:instrText>
      </w:r>
      <w:r w:rsidR="00671AFE" w:rsidRPr="00B41192">
        <w:rPr>
          <w:rFonts w:ascii="Times New Roman" w:hAnsi="Times New Roman"/>
          <w:sz w:val="24"/>
          <w:lang w:val="en-GB"/>
        </w:rPr>
      </w:r>
      <w:r w:rsidR="00671AFE" w:rsidRPr="00B41192">
        <w:rPr>
          <w:rFonts w:ascii="Times New Roman" w:hAnsi="Times New Roman"/>
          <w:sz w:val="24"/>
          <w:lang w:val="en-GB"/>
        </w:rPr>
        <w:fldChar w:fldCharType="end"/>
      </w:r>
      <w:r w:rsidR="00671AFE" w:rsidRPr="00B41192">
        <w:rPr>
          <w:rFonts w:ascii="Times New Roman" w:hAnsi="Times New Roman"/>
          <w:sz w:val="24"/>
          <w:lang w:val="en-GB"/>
        </w:rPr>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17" w:tooltip="Chrisman, 2009 #2607" w:history="1">
        <w:r w:rsidR="00E97EB3" w:rsidRPr="00B41192">
          <w:rPr>
            <w:rFonts w:ascii="Times New Roman" w:hAnsi="Times New Roman"/>
            <w:noProof/>
            <w:sz w:val="24"/>
            <w:lang w:val="en-GB"/>
          </w:rPr>
          <w:t>Chrisman, Chua, &amp; Kellermanns, 2009</w:t>
        </w:r>
      </w:hyperlink>
      <w:r w:rsidR="00671AFE" w:rsidRPr="00B41192">
        <w:rPr>
          <w:rFonts w:ascii="Times New Roman" w:hAnsi="Times New Roman"/>
          <w:noProof/>
          <w:sz w:val="24"/>
          <w:lang w:val="en-GB"/>
        </w:rPr>
        <w:t xml:space="preserve">; </w:t>
      </w:r>
      <w:hyperlink w:anchor="_ENREF_98" w:tooltip="Sharma, 2004 #1628" w:history="1">
        <w:r w:rsidR="00E97EB3" w:rsidRPr="00B41192">
          <w:rPr>
            <w:rFonts w:ascii="Times New Roman" w:hAnsi="Times New Roman"/>
            <w:noProof/>
            <w:sz w:val="24"/>
            <w:lang w:val="en-GB"/>
          </w:rPr>
          <w:t>Sharma, 2004</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xml:space="preserve">. The relationship between PE firms and family firms has some potential for </w:t>
      </w:r>
      <w:r w:rsidR="000F40B3" w:rsidRPr="00B41192">
        <w:rPr>
          <w:rFonts w:ascii="Times New Roman" w:hAnsi="Times New Roman"/>
          <w:sz w:val="24"/>
          <w:lang w:val="en-GB"/>
        </w:rPr>
        <w:t xml:space="preserve">further research on its distinctive nature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&lt;EndNote&gt;&lt;Cite&gt;&lt;Author&gt;Tappeiner&lt;/Author&gt;&lt;Year&gt;2012&lt;/Year&gt;&lt;RecNum&gt;4538&lt;/RecNum&gt;&lt;DisplayText&gt;(Tappeiner et al., 2012)&lt;/DisplayText&gt;&lt;record&gt;&lt;rec-number&gt;4538&lt;/rec-number&gt;&lt;foreign-keys&gt;&lt;key app="EN" db-id="r5wwa95al0wxtle0zx25esfvr959p99vf90p"&gt;4538&lt;/key&gt;&lt;/foreign-keys&gt;&lt;ref-type name="Journal Article"&gt;17&lt;/ref-type&gt;&lt;contributors&gt;&lt;authors&gt;&lt;author&gt;Tappeiner, F.&lt;/author&gt;&lt;author&gt;Howorth, C.&lt;/author&gt;&lt;author&gt;Achleitner, A.-K.&lt;/author&gt;&lt;author&gt;Schraml, S.&lt;/author&gt;&lt;/authors&gt;&lt;/contributors&gt;&lt;titles&gt;&lt;title&gt;Demand for private equity minority investments: A study of large family firms&lt;/title&gt;&lt;secondary-title&gt;Journal of Family Business Strategy&lt;/secondary-title&gt;&lt;/titles&gt;&lt;periodical&gt;&lt;full-title&gt;Journal of Family Business Strategy&lt;/full-title&gt;&lt;/periodical&gt;&lt;pages&gt;38-51&lt;/pages&gt;&lt;volume&gt;3&lt;/volume&gt;&lt;number&gt;1&lt;/number&gt;&lt;dates&gt;&lt;year&gt;2012&lt;/year&gt;&lt;/dates&gt;&lt;urls&gt;&lt;/urls&gt;&lt;/record&gt;&lt;/Cite&gt;&lt;/EndNote&gt;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103" w:tooltip="Tappeiner, 2012 #4538" w:history="1">
        <w:r w:rsidR="00E97EB3" w:rsidRPr="00B41192">
          <w:rPr>
            <w:rFonts w:ascii="Times New Roman" w:hAnsi="Times New Roman"/>
            <w:noProof/>
            <w:sz w:val="24"/>
            <w:lang w:val="en-GB"/>
          </w:rPr>
          <w:t>Tappeiner et al., 2012</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xml:space="preserve">. </w:t>
      </w:r>
      <w:r w:rsidR="00E02A66" w:rsidRPr="00B41192">
        <w:rPr>
          <w:rFonts w:ascii="Times New Roman" w:hAnsi="Times New Roman"/>
          <w:sz w:val="24"/>
          <w:lang w:val="en-GB"/>
        </w:rPr>
        <w:t xml:space="preserve">Compared to family firms, </w:t>
      </w:r>
      <w:r w:rsidRPr="00B41192">
        <w:rPr>
          <w:rFonts w:ascii="Times New Roman" w:hAnsi="Times New Roman"/>
          <w:sz w:val="24"/>
        </w:rPr>
        <w:t>PE firms are r</w:t>
      </w:r>
      <w:r w:rsidR="00E02A66" w:rsidRPr="00B41192">
        <w:rPr>
          <w:rFonts w:ascii="Times New Roman" w:hAnsi="Times New Roman"/>
          <w:sz w:val="24"/>
        </w:rPr>
        <w:t>elatively</w:t>
      </w:r>
      <w:r w:rsidRPr="00B41192">
        <w:rPr>
          <w:rFonts w:ascii="Times New Roman" w:hAnsi="Times New Roman"/>
          <w:sz w:val="24"/>
        </w:rPr>
        <w:t xml:space="preserve"> short-term and profit-focused investors who use considerable leverage to finance deals</w:t>
      </w:r>
      <w:r w:rsidR="00420257"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&lt;EndNote&gt;&lt;Cite&gt;&lt;Author&gt;Dawson&lt;/Author&gt;&lt;Year&gt;2011&lt;/Year&gt;&lt;RecNum&gt;4208&lt;/RecNum&gt;&lt;DisplayText&gt;(Dawson, 2011)&lt;/DisplayText&gt;&lt;record&gt;&lt;rec-number&gt;4208&lt;/rec-number&gt;&lt;foreign-keys&gt;&lt;key app="EN" db-id="r5wwa95al0wxtle0zx25esfvr959p99vf90p"&gt;4208&lt;/key&gt;&lt;/foreign-keys&gt;&lt;ref-type name="Journal Article"&gt;17&lt;/ref-type&gt;&lt;contributors&gt;&lt;authors&gt;&lt;author&gt;Dawson, A.&lt;/author&gt;&lt;/authors&gt;&lt;/contributors&gt;&lt;titles&gt;&lt;title&gt;Private equity investment decisions in family firms: The role of human resources and agency costs&lt;/title&gt;&lt;secondary-title&gt;Journal of Business Venturing&lt;/secondary-title&gt;&lt;/titles&gt;&lt;periodical&gt;&lt;full-title&gt;Journal of Business Venturing&lt;/full-title&gt;&lt;/periodical&gt;&lt;pages&gt;189-199&lt;/pages&gt;&lt;volume&gt;26&lt;/volume&gt;&lt;number&gt;2&lt;/number&gt;&lt;dates&gt;&lt;year&gt;2011&lt;/year&gt;&lt;/dates&gt;&lt;urls&gt;&lt;/urls&gt;&lt;/record&gt;&lt;/Cite&gt;&lt;/EndNote&gt;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3" w:tooltip="Dawson, 2011 #4208" w:history="1">
        <w:r w:rsidR="00E97EB3" w:rsidRPr="00B41192">
          <w:rPr>
            <w:rFonts w:ascii="Times New Roman" w:hAnsi="Times New Roman"/>
            <w:noProof/>
            <w:sz w:val="24"/>
          </w:rPr>
          <w:t>Dawson, 2011</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00E02A66" w:rsidRPr="00B41192">
        <w:rPr>
          <w:rFonts w:ascii="Times New Roman" w:hAnsi="Times New Roman"/>
          <w:sz w:val="24"/>
        </w:rPr>
        <w:t>F</w:t>
      </w:r>
      <w:r w:rsidRPr="00B41192">
        <w:rPr>
          <w:rFonts w:ascii="Times New Roman" w:hAnsi="Times New Roman"/>
          <w:sz w:val="24"/>
        </w:rPr>
        <w:t>amily firms usually employ a long-term perspective on the business</w:t>
      </w:r>
      <w:r w:rsidR="000F40B3" w:rsidRPr="00B41192">
        <w:rPr>
          <w:rFonts w:ascii="Times New Roman" w:hAnsi="Times New Roman"/>
          <w:sz w:val="24"/>
        </w:rPr>
        <w:t>, use little debt</w:t>
      </w:r>
      <w:r w:rsidRPr="00B41192">
        <w:rPr>
          <w:rFonts w:ascii="Times New Roman" w:hAnsi="Times New Roman"/>
          <w:sz w:val="24"/>
        </w:rPr>
        <w:t xml:space="preserve"> and often compromise on financial objectives </w:t>
      </w:r>
      <w:r w:rsidR="00671AFE" w:rsidRPr="00B41192">
        <w:rPr>
          <w:rFonts w:ascii="Times New Roman" w:hAnsi="Times New Roman"/>
          <w:sz w:val="24"/>
        </w:rPr>
        <w:fldChar w:fldCharType="begin">
          <w:fldData xml:space="preserve">PEVuZE5vdGU+PENpdGU+PEF1dGhvcj5TaXJtb248L0F1dGhvcj48WWVhcj4yMDAzPC9ZZWFyPjxS
ZWNOdW0+MTU4MTwvUmVjTnVtPjxEaXNwbGF5VGV4dD4oQ2FybmV5LCAyMDA1OyBTaXJtb24gJmFt
cDsgSGl0dCwgMjAwMyk8L0Rpc3BsYXlUZXh0PjxyZWNvcmQ+PHJlYy1udW1iZXI+MTU4MTwvcmVj
LW51bWJlcj48Zm9yZWlnbi1rZXlzPjxrZXkgYXBwPSJFTiIgZGItaWQ9InI1d3dhOTVhbDB3eHRs
ZTB6eDI1ZXNmdnI5NTlwOTl2ZjkwcCI+MTU4MTwva2V5PjwvZm9yZWlnbi1rZXlzPjxyZWYtdHlw
ZSBuYW1lPSJKb3VybmFsIEFydGljbGUiPjE3PC9yZWYtdHlwZT48Y29udHJpYnV0b3JzPjxhdXRo
b3JzPjxhdXRob3I+RGF2aWQgRy4gU2lybW9uPC9hdXRob3I+PGF1dGhvcj5NaWNoYWVsIEEuIEhp
dHQ8L2F1dGhvcj48L2F1dGhvcnM+PC9jb250cmlidXRvcnM+PHRpdGxlcz48dGl0bGU+TWFuYWdp
bmcgcmVzb3VyY2VzOiBMaW5raW5nIHVuaXF1ZSByZXNvdXJjZXMsIG1hbmFnZW1lbnQgYW5kIHdl
YWx0aCBjcmVhdGlvbiBpbiBmYW1pbHkgZmlybXM8L3RpdGxlPjxzZWNvbmRhcnktdGl0bGU+RW50
cmVwcmVuZXVyc2hpcDogVGhlb3J5ICZhbXA7IFByYWN0aWNlPC9zZWNvbmRhcnktdGl0bGU+PC90
aXRsZXM+PHBlcmlvZGljYWw+PGZ1bGwtdGl0bGU+RW50cmVwcmVuZXVyc2hpcDogVGhlb3J5ICZh
bXA7IFByYWN0aWNlPC9mdWxsLXRpdGxlPjwvcGVyaW9kaWNhbD48cGFnZXM+MzM5LTM1ODwvcGFn
ZXM+PHZvbHVtZT4yNzwvdm9sdW1lPjxudW1iZXI+NDwvbnVtYmVyPjxrZXl3b3Jkcz48a2V5d29y
ZD5yZXNvdXJjZXM8L2tleXdvcmQ+PC9rZXl3b3Jkcz48ZGF0ZXM+PHllYXI+MjAwMzwveWVhcj48
L2RhdGVzPjxjYWxsLW51bT5CSzwvY2FsbC1udW0+PHVybHM+PHJlbGF0ZWQtdXJscz48dXJsPmh0
dHA6Ly9vbmxpbmVsaWJyYXJ5LndpbGV5LmNvbS5wcm94eS5saWIudXRrLmVkdTo5MC9zdG9yZS8x
MC4xMTExLzE1NDAtODUyMC50MDEtMS0wMDAxMy9hc3NldC8xNTQwLTg1MjAudDAxLTEtMDAwMTMu
cGRmP3Y9MSZhbXA7dD1nazhzdmdtMyZhbXA7cz0zZmE2NWUwMDY3MWNmYWJhZjhlYjRlODU4MzMy
YWNjMWRlNmYyZjRlPC91cmw+PC9yZWxhdGVkLXVybHM+PC91cmxzPjwvcmVjb3JkPjwvQ2l0ZT48
Q2l0ZT48QXV0aG9yPkNhcm5leTwvQXV0aG9yPjxZZWFyPjIwMDU8L1llYXI+PFJlY051bT4xOTE5
PC9SZWNOdW0+PHJlY29yZD48cmVjLW51bWJlcj4xOTE5PC9yZWMtbnVtYmVyPjxmb3JlaWduLWtl
eXM+PGtleSBhcHA9IkVOIiBkYi1pZD0icjV3d2E5NWFsMHd4dGxlMHp4MjVlc2Z2cjk1OXA5OXZm
OTBwIj4xOTE5PC9rZXk+PC9mb3JlaWduLWtleXM+PHJlZi10eXBlIG5hbWU9IkpvdXJuYWwgQXJ0
aWNsZSI+MTc8L3JlZi10eXBlPjxjb250cmlidXRvcnM+PGF1dGhvcnM+PGF1dGhvcj5DYXJuZXks
IE0uPC9hdXRob3I+PC9hdXRob3JzPjwvY29udHJpYnV0b3JzPjx0aXRsZXM+PHRpdGxlPkNvcnBv
cmF0ZSBnb3Zlcm5hbmNlIGFuZCBjb21wZXRpdGl2ZSBhZHZhbnRhZ2UgaW4gZmFtaWx5LWNvbnRy
b2xsZWQgZmlybXM8L3RpdGxlPjxzZWNvbmRhcnktdGl0bGU+RW50cmVwcmVuZXVyc2hpcCBUaGVv
cnkgYW5kIFByYWN0aWNlPC9zZWNvbmRhcnktdGl0bGU+PC90aXRsZXM+PHBlcmlvZGljYWw+PGZ1
bGwtdGl0bGU+RW50cmVwcmVuZXVyc2hpcCBUaGVvcnkgYW5kIFByYWN0aWNlPC9mdWxsLXRpdGxl
PjwvcGVyaW9kaWNhbD48cGFnZXM+MjQ5LTI2NjwvcGFnZXM+PHZvbHVtZT4yOTwvdm9sdW1lPjxu
dW1iZXI+MzwvbnVtYmVyPjxkYXRlcz48eWVhcj4yMDA1PC95ZWFyPjwvZGF0ZXM+PHVybHM+PHJl
bGF0ZWQtdXJscz48dXJsPmh0dHA6Ly9vbmxpbmVsaWJyYXJ5LndpbGV5LmNvbS5wcm94eS5saWIu
dXRrLmVkdTo5MC9zdG9yZS8xMC4xMTExL2ouMTU0MC02NTIwLjIwMDUuMDAwODEueC9hc3NldC9q
LjE1NDAtNjUyMC4yMDA1LjAwMDgxLngucGRmP3Y9MSZhbXA7dD1nazBlNmIxcCZhbXA7cz1mZjk4
YWY3ZDQ1ZTM5MWEzMzhmMjk3YjA4NWY2NGQzMTQwNDA2NDIxPC91cmw+PC9yZWxhdGVkLXVybHM+
PC91cmxzPjwvcmVjb3JkPjwvQ2l0ZT48L0VuZE5vdGU+AG==
</w:fldData>
        </w:fldChar>
      </w:r>
      <w:r w:rsidR="00671AFE" w:rsidRPr="00B41192">
        <w:rPr>
          <w:rFonts w:ascii="Times New Roman" w:hAnsi="Times New Roman"/>
          <w:sz w:val="24"/>
        </w:rPr>
        <w:instrText xml:space="preserve"> ADDIN EN.CITE </w:instrText>
      </w:r>
      <w:r w:rsidR="00671AFE" w:rsidRPr="00B41192">
        <w:rPr>
          <w:rFonts w:ascii="Times New Roman" w:hAnsi="Times New Roman"/>
          <w:sz w:val="24"/>
        </w:rPr>
        <w:fldChar w:fldCharType="begin">
          <w:fldData xml:space="preserve">PEVuZE5vdGU+PENpdGU+PEF1dGhvcj5TaXJtb248L0F1dGhvcj48WWVhcj4yMDAzPC9ZZWFyPjxS
ZWNOdW0+MTU4MTwvUmVjTnVtPjxEaXNwbGF5VGV4dD4oQ2FybmV5LCAyMDA1OyBTaXJtb24gJmFt
cDsgSGl0dCwgMjAwMyk8L0Rpc3BsYXlUZXh0PjxyZWNvcmQ+PHJlYy1udW1iZXI+MTU4MTwvcmVj
LW51bWJlcj48Zm9yZWlnbi1rZXlzPjxrZXkgYXBwPSJFTiIgZGItaWQ9InI1d3dhOTVhbDB3eHRs
ZTB6eDI1ZXNmdnI5NTlwOTl2ZjkwcCI+MTU4MTwva2V5PjwvZm9yZWlnbi1rZXlzPjxyZWYtdHlw
ZSBuYW1lPSJKb3VybmFsIEFydGljbGUiPjE3PC9yZWYtdHlwZT48Y29udHJpYnV0b3JzPjxhdXRo
b3JzPjxhdXRob3I+RGF2aWQgRy4gU2lybW9uPC9hdXRob3I+PGF1dGhvcj5NaWNoYWVsIEEuIEhp
dHQ8L2F1dGhvcj48L2F1dGhvcnM+PC9jb250cmlidXRvcnM+PHRpdGxlcz48dGl0bGU+TWFuYWdp
bmcgcmVzb3VyY2VzOiBMaW5raW5nIHVuaXF1ZSByZXNvdXJjZXMsIG1hbmFnZW1lbnQgYW5kIHdl
YWx0aCBjcmVhdGlvbiBpbiBmYW1pbHkgZmlybXM8L3RpdGxlPjxzZWNvbmRhcnktdGl0bGU+RW50
cmVwcmVuZXVyc2hpcDogVGhlb3J5ICZhbXA7IFByYWN0aWNlPC9zZWNvbmRhcnktdGl0bGU+PC90
aXRsZXM+PHBlcmlvZGljYWw+PGZ1bGwtdGl0bGU+RW50cmVwcmVuZXVyc2hpcDogVGhlb3J5ICZh
bXA7IFByYWN0aWNlPC9mdWxsLXRpdGxlPjwvcGVyaW9kaWNhbD48cGFnZXM+MzM5LTM1ODwvcGFn
ZXM+PHZvbHVtZT4yNzwvdm9sdW1lPjxudW1iZXI+NDwvbnVtYmVyPjxrZXl3b3Jkcz48a2V5d29y
ZD5yZXNvdXJjZXM8L2tleXdvcmQ+PC9rZXl3b3Jkcz48ZGF0ZXM+PHllYXI+MjAwMzwveWVhcj48
L2RhdGVzPjxjYWxsLW51bT5CSzwvY2FsbC1udW0+PHVybHM+PHJlbGF0ZWQtdXJscz48dXJsPmh0
dHA6Ly9vbmxpbmVsaWJyYXJ5LndpbGV5LmNvbS5wcm94eS5saWIudXRrLmVkdTo5MC9zdG9yZS8x
MC4xMTExLzE1NDAtODUyMC50MDEtMS0wMDAxMy9hc3NldC8xNTQwLTg1MjAudDAxLTEtMDAwMTMu
cGRmP3Y9MSZhbXA7dD1nazhzdmdtMyZhbXA7cz0zZmE2NWUwMDY3MWNmYWJhZjhlYjRlODU4MzMy
YWNjMWRlNmYyZjRlPC91cmw+PC9yZWxhdGVkLXVybHM+PC91cmxzPjwvcmVjb3JkPjwvQ2l0ZT48
Q2l0ZT48QXV0aG9yPkNhcm5leTwvQXV0aG9yPjxZZWFyPjIwMDU8L1llYXI+PFJlY051bT4xOTE5
PC9SZWNOdW0+PHJlY29yZD48cmVjLW51bWJlcj4xOTE5PC9yZWMtbnVtYmVyPjxmb3JlaWduLWtl
eXM+PGtleSBhcHA9IkVOIiBkYi1pZD0icjV3d2E5NWFsMHd4dGxlMHp4MjVlc2Z2cjk1OXA5OXZm
OTBwIj4xOTE5PC9rZXk+PC9mb3JlaWduLWtleXM+PHJlZi10eXBlIG5hbWU9IkpvdXJuYWwgQXJ0
aWNsZSI+MTc8L3JlZi10eXBlPjxjb250cmlidXRvcnM+PGF1dGhvcnM+PGF1dGhvcj5DYXJuZXks
IE0uPC9hdXRob3I+PC9hdXRob3JzPjwvY29udHJpYnV0b3JzPjx0aXRsZXM+PHRpdGxlPkNvcnBv
cmF0ZSBnb3Zlcm5hbmNlIGFuZCBjb21wZXRpdGl2ZSBhZHZhbnRhZ2UgaW4gZmFtaWx5LWNvbnRy
b2xsZWQgZmlybXM8L3RpdGxlPjxzZWNvbmRhcnktdGl0bGU+RW50cmVwcmVuZXVyc2hpcCBUaGVv
cnkgYW5kIFByYWN0aWNlPC9zZWNvbmRhcnktdGl0bGU+PC90aXRsZXM+PHBlcmlvZGljYWw+PGZ1
bGwtdGl0bGU+RW50cmVwcmVuZXVyc2hpcCBUaGVvcnkgYW5kIFByYWN0aWNlPC9mdWxsLXRpdGxl
PjwvcGVyaW9kaWNhbD48cGFnZXM+MjQ5LTI2NjwvcGFnZXM+PHZvbHVtZT4yOTwvdm9sdW1lPjxu
dW1iZXI+MzwvbnVtYmVyPjxkYXRlcz48eWVhcj4yMDA1PC95ZWFyPjwvZGF0ZXM+PHVybHM+PHJl
bGF0ZWQtdXJscz48dXJsPmh0dHA6Ly9vbmxpbmVsaWJyYXJ5LndpbGV5LmNvbS5wcm94eS5saWIu
dXRrLmVkdTo5MC9zdG9yZS8xMC4xMTExL2ouMTU0MC02NTIwLjIwMDUuMDAwODEueC9hc3NldC9q
LjE1NDAtNjUyMC4yMDA1LjAwMDgxLngucGRmP3Y9MSZhbXA7dD1nazBlNmIxcCZhbXA7cz1mZjk4
YWY3ZDQ1ZTM5MWEzMzhmMjk3YjA4NWY2NGQzMTQwNDA2NDIxPC91cmw+PC9yZWxhdGVkLXVybHM+
PC91cmxzPjwvcmVjb3JkPjwvQ2l0ZT48L0VuZE5vdGU+AG==
</w:fldData>
        </w:fldChar>
      </w:r>
      <w:r w:rsidR="00671AFE" w:rsidRPr="00B41192">
        <w:rPr>
          <w:rFonts w:ascii="Times New Roman" w:hAnsi="Times New Roman"/>
          <w:sz w:val="24"/>
        </w:rPr>
        <w:instrText xml:space="preserve"> ADDIN EN.CITE.DATA </w:instrText>
      </w:r>
      <w:r w:rsidR="00671AFE" w:rsidRPr="00B41192">
        <w:rPr>
          <w:rFonts w:ascii="Times New Roman" w:hAnsi="Times New Roman"/>
          <w:sz w:val="24"/>
        </w:rPr>
      </w:r>
      <w:r w:rsidR="00671AFE" w:rsidRPr="00B41192">
        <w:rPr>
          <w:rFonts w:ascii="Times New Roman" w:hAnsi="Times New Roman"/>
          <w:sz w:val="24"/>
        </w:rPr>
        <w:fldChar w:fldCharType="end"/>
      </w:r>
      <w:r w:rsidR="00671AFE" w:rsidRPr="00B41192">
        <w:rPr>
          <w:rFonts w:ascii="Times New Roman" w:hAnsi="Times New Roman"/>
          <w:sz w:val="24"/>
        </w:rPr>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6" w:tooltip="Carney, 2005 #1919" w:history="1">
        <w:r w:rsidR="00E97EB3" w:rsidRPr="00B41192">
          <w:rPr>
            <w:rFonts w:ascii="Times New Roman" w:hAnsi="Times New Roman"/>
            <w:noProof/>
            <w:sz w:val="24"/>
          </w:rPr>
          <w:t>Carney, 2005</w:t>
        </w:r>
      </w:hyperlink>
      <w:r w:rsidR="00671AFE" w:rsidRPr="00B41192">
        <w:rPr>
          <w:rFonts w:ascii="Times New Roman" w:hAnsi="Times New Roman"/>
          <w:noProof/>
          <w:sz w:val="24"/>
        </w:rPr>
        <w:t xml:space="preserve">; </w:t>
      </w:r>
      <w:hyperlink w:anchor="_ENREF_99" w:tooltip="Sirmon, 2003 #1581" w:history="1">
        <w:r w:rsidR="00E97EB3" w:rsidRPr="00B41192">
          <w:rPr>
            <w:rFonts w:ascii="Times New Roman" w:hAnsi="Times New Roman"/>
            <w:noProof/>
            <w:sz w:val="24"/>
          </w:rPr>
          <w:t>Sirmon &amp; Hitt, 2003</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w:t>
      </w:r>
    </w:p>
    <w:p w14:paraId="7DFAB8DD" w14:textId="77777777" w:rsidR="00DB21DD" w:rsidRPr="00B41192" w:rsidRDefault="00F332C8" w:rsidP="00212E0B">
      <w:pPr>
        <w:spacing w:line="480" w:lineRule="auto"/>
        <w:ind w:firstLine="357"/>
        <w:jc w:val="both"/>
        <w:rPr>
          <w:rFonts w:ascii="Times New Roman" w:hAnsi="Times New Roman"/>
          <w:sz w:val="24"/>
        </w:rPr>
      </w:pPr>
      <w:r w:rsidRPr="00B41192">
        <w:rPr>
          <w:rFonts w:ascii="Times New Roman" w:hAnsi="Times New Roman"/>
          <w:sz w:val="24"/>
        </w:rPr>
        <w:tab/>
        <w:t xml:space="preserve">Prior research suggests that family firms aim for socioemotional wealth (SEW) which comprises multiple factors such as ensuring control of the family business, securing binding ties to family members and family harmony, and continuing a family dynasty among others </w:t>
      </w:r>
      <w:r w:rsidR="00671AFE" w:rsidRPr="00B41192">
        <w:rPr>
          <w:rFonts w:ascii="Times New Roman" w:hAnsi="Times New Roman"/>
          <w:sz w:val="24"/>
        </w:rPr>
        <w:fldChar w:fldCharType="begin">
          <w:fldData xml:space="preserve">PEVuZE5vdGU+PENpdGU+PEF1dGhvcj5Hw7NtZXotTWVqw61hPC9BdXRob3I+PFllYXI+MjAxMDwv
WWVhcj48UmVjTnVtPjM1OTE8L1JlY051bT48RGlzcGxheVRleHQ+KEJlcnJvbmUsIENydXosIEfD
s21lei1NZWrDrWEsICZhbXA7IExhcnJhemEgS2ludGFuYSwgMjAxMDsgR8OzbWV6LU1lasOtYSBl
dCBhbC4sIDIwMDc7IEfDs21lei1NZWrDrWEsIE1ha3JpLCAmYW1wOyBMYXJyYXphLUtpbnRhbmEs
IDIwMTApPC9EaXNwbGF5VGV4dD48cmVjb3JkPjxyZWMtbnVtYmVyPjM1OTE8L3JlYy1udW1iZXI+
PGZvcmVpZ24ta2V5cz48a2V5IGFwcD0iRU4iIGRiLWlkPSJyNXd3YTk1YWwwd3h0bGUwengyNWVz
ZnZyOTU5cDk5dmY5MHAiPjM1OTE8L2tleT48L2ZvcmVpZ24ta2V5cz48cmVmLXR5cGUgbmFtZT0i
Sm91cm5hbCBBcnRpY2xlIj4xNzwvcmVmLXR5cGU+PGNvbnRyaWJ1dG9ycz48YXV0aG9ycz48YXV0
aG9yPkfDs21lei1NZWrDrWEsIEwuUi48L2F1dGhvcj48YXV0aG9yPk0uIE1ha3JpPC9hdXRob3I+
PGF1dGhvcj5NLiBMYXJyYXphLUtpbnRhbmE8L2F1dGhvcj48L2F1dGhvcnM+PC9jb250cmlidXRv
cnM+PHRpdGxlcz48dGl0bGU+RGl2ZXJzaWZpY2F0aW9uIGRlY2lzaW9ucyBpbiBmYW1pbHktY29u
dHJvbGxlZCBmaXJtczwvdGl0bGU+PHNlY29uZGFyeS10aXRsZT5Kb3VybmFsIG9mIE1hbmFnZW1l
bnQgU3R1ZGllczwvc2Vjb25kYXJ5LXRpdGxlPjwvdGl0bGVzPjxwZXJpb2RpY2FsPjxmdWxsLXRp
dGxlPkpvdXJuYWwgb2YgTWFuYWdlbWVudCBTdHVkaWVzPC9mdWxsLXRpdGxlPjwvcGVyaW9kaWNh
bD48cGFnZXM+MjIzLTI1MjwvcGFnZXM+PHZvbHVtZT40Nzwvdm9sdW1lPjxudW1iZXI+MjwvbnVt
YmVyPjxkYXRlcz48eWVhcj4yMDEwPC95ZWFyPjwvZGF0ZXM+PHVybHM+PC91cmxzPjwvcmVjb3Jk
PjwvQ2l0ZT48Q2l0ZT48QXV0aG9yPkfDs21lei1NZWrDrWE8L0F1dGhvcj48WWVhcj4yMDA3PC9Z
ZWFyPjxSZWNOdW0+MjY2MjwvUmVjTnVtPjxyZWNvcmQ+PHJlYy1udW1iZXI+MjY2MjwvcmVjLW51
bWJlcj48Zm9yZWlnbi1rZXlzPjxrZXkgYXBwPSJFTiIgZGItaWQ9InI1d3dhOTVhbDB3eHRsZTB6
eDI1ZXNmdnI5NTlwOTl2ZjkwcCI+MjY2Mjwva2V5PjwvZm9yZWlnbi1rZXlzPjxyZWYtdHlwZSBu
YW1lPSJKb3VybmFsIEFydGljbGUiPjE3PC9yZWYtdHlwZT48Y29udHJpYnV0b3JzPjxhdXRob3Jz
PjxhdXRob3I+R8OzbWV6LU1lasOtYSwgTHVpcyBSPC9hdXRob3I+PGF1dGhvcj5LLiBULiBIYXlu
ZXM8L2F1dGhvcj48YXV0aG9yPk0uIE7DusOxZXotTmlja2VsPC9hdXRob3I+PGF1dGhvcj5LYXRo
eXJuIEouIEwuIEphY29ic29uPC9hdXRob3I+PGF1dGhvcj5ISi4gTW95YW5vLUZ1ZW50ZXM8L2F1
dGhvcj48L2F1dGhvcnM+PC9jb250cmlidXRvcnM+PHRpdGxlcz48dGl0bGU+U29jaW9lbW90aW9u
YWwgd2VhbHRoIGFuZCBidXNpbmVzcyByaXNrIGluIGZhbWlseS1jb250cm9sbGVkIGZpcm1zOiBF
dmlkZW5jZSBmcm9tIFNwYW5pc2ggb2xpdmUgb2lsIG1pbGxzPC90aXRsZT48c2Vjb25kYXJ5LXRp
dGxlPkFkbWluaXN0cmF0aXZlIFNjaWVuY2UgUXVhcnRlcmx5PC9zZWNvbmRhcnktdGl0bGU+PC90
aXRsZXM+PHBlcmlvZGljYWw+PGZ1bGwtdGl0bGU+QWRtaW5pc3RyYXRpdmUgU2NpZW5jZSBRdWFy
dGVybHk8L2Z1bGwtdGl0bGU+PC9wZXJpb2RpY2FsPjxwYWdlcz4xMDYtMTM3PC9wYWdlcz48dm9s
dW1lPjUyPC92b2x1bWU+PG51bWJlcj4xPC9udW1iZXI+PGRhdGVzPjx5ZWFyPjIwMDc8L3llYXI+
PC9kYXRlcz48dXJscz48L3VybHM+PC9yZWNvcmQ+PC9DaXRlPjxDaXRlPjxBdXRob3I+QmVycm9u
ZTwvQXV0aG9yPjxZZWFyPjIwMTA8L1llYXI+PFJlY051bT4zNTE5PC9SZWNOdW0+PHJlY29yZD48
cmVjLW51bWJlcj4zNTE5PC9yZWMtbnVtYmVyPjxmb3JlaWduLWtleXM+PGtleSBhcHA9IkVOIiBk
Yi1pZD0icjV3d2E5NWFsMHd4dGxlMHp4MjVlc2Z2cjk1OXA5OXZmOTBwIj4zNTE5PC9rZXk+PC9m
b3JlaWduLWtleXM+PHJlZi10eXBlIG5hbWU9IkpvdXJuYWwgQXJ0aWNsZSI+MTc8L3JlZi10eXBl
Pjxjb250cmlidXRvcnM+PGF1dGhvcnM+PGF1dGhvcj5CZXJyb25lLCBQLjwvYXV0aG9yPjxhdXRo
b3I+Q3J1eiwgQy4gQy48L2F1dGhvcj48YXV0aG9yPkfDs21lei1NZWrDrWEsIEx1aXMgUjwvYXV0
aG9yPjxhdXRob3I+TGFycmF6YSBLaW50YW5hLCBNLjwvYXV0aG9yPjwvYXV0aG9ycz48L2NvbnRy
aWJ1dG9ycz48dGl0bGVzPjx0aXRsZT5Tb2Npb2Vtb3Rpb25hbCB3ZWFsdGggYW5kIGNvcnBvcmF0
ZSByZXNwb25zZSB0byBpbnN0aXR1dGlvbmFsIHByZXNzdXJlczogRG8gZmFtaWx5LWNvbnRyb2xs
ZWQgZmlybXMgcG9sbHV0ZSBsZXNzPzwvdGl0bGU+PHNlY29uZGFyeS10aXRsZT5BZG1pbmlzdHJh
dGl2ZSBTY2llbmNlIFF1YXJ0ZXJseTwvc2Vjb25kYXJ5LXRpdGxlPjwvdGl0bGVzPjxwZXJpb2Rp
Y2FsPjxmdWxsLXRpdGxlPkFkbWluaXN0cmF0aXZlIFNjaWVuY2UgUXVhcnRlcmx5PC9mdWxsLXRp
dGxlPjwvcGVyaW9kaWNhbD48cGFnZXM+ODItMTEzPC9wYWdlcz48dm9sdW1lPjU1PC92b2x1bWU+
PG51bWJlcj4xPC9udW1iZXI+PGRhdGVzPjx5ZWFyPjIwMTA8L3llYXI+PC9kYXRlcz48dXJscz48
L3VybHM+PC9yZWNvcmQ+PC9DaXRlPjwvRW5kTm90ZT5=
</w:fldData>
        </w:fldChar>
      </w:r>
      <w:r w:rsidR="00671AFE" w:rsidRPr="00B41192">
        <w:rPr>
          <w:rFonts w:ascii="Times New Roman" w:hAnsi="Times New Roman"/>
          <w:sz w:val="24"/>
        </w:rPr>
        <w:instrText xml:space="preserve"> ADDIN EN.CITE </w:instrText>
      </w:r>
      <w:r w:rsidR="00671AFE" w:rsidRPr="00B41192">
        <w:rPr>
          <w:rFonts w:ascii="Times New Roman" w:hAnsi="Times New Roman"/>
          <w:sz w:val="24"/>
        </w:rPr>
        <w:fldChar w:fldCharType="begin">
          <w:fldData xml:space="preserve">PEVuZE5vdGU+PENpdGU+PEF1dGhvcj5Hw7NtZXotTWVqw61hPC9BdXRob3I+PFllYXI+MjAxMDwv
WWVhcj48UmVjTnVtPjM1OTE8L1JlY051bT48RGlzcGxheVRleHQ+KEJlcnJvbmUsIENydXosIEfD
s21lei1NZWrDrWEsICZhbXA7IExhcnJhemEgS2ludGFuYSwgMjAxMDsgR8OzbWV6LU1lasOtYSBl
dCBhbC4sIDIwMDc7IEfDs21lei1NZWrDrWEsIE1ha3JpLCAmYW1wOyBMYXJyYXphLUtpbnRhbmEs
IDIwMTApPC9EaXNwbGF5VGV4dD48cmVjb3JkPjxyZWMtbnVtYmVyPjM1OTE8L3JlYy1udW1iZXI+
PGZvcmVpZ24ta2V5cz48a2V5IGFwcD0iRU4iIGRiLWlkPSJyNXd3YTk1YWwwd3h0bGUwengyNWVz
ZnZyOTU5cDk5dmY5MHAiPjM1OTE8L2tleT48L2ZvcmVpZ24ta2V5cz48cmVmLXR5cGUgbmFtZT0i
Sm91cm5hbCBBcnRpY2xlIj4xNzwvcmVmLXR5cGU+PGNvbnRyaWJ1dG9ycz48YXV0aG9ycz48YXV0
aG9yPkfDs21lei1NZWrDrWEsIEwuUi48L2F1dGhvcj48YXV0aG9yPk0uIE1ha3JpPC9hdXRob3I+
PGF1dGhvcj5NLiBMYXJyYXphLUtpbnRhbmE8L2F1dGhvcj48L2F1dGhvcnM+PC9jb250cmlidXRv
cnM+PHRpdGxlcz48dGl0bGU+RGl2ZXJzaWZpY2F0aW9uIGRlY2lzaW9ucyBpbiBmYW1pbHktY29u
dHJvbGxlZCBmaXJtczwvdGl0bGU+PHNlY29uZGFyeS10aXRsZT5Kb3VybmFsIG9mIE1hbmFnZW1l
bnQgU3R1ZGllczwvc2Vjb25kYXJ5LXRpdGxlPjwvdGl0bGVzPjxwZXJpb2RpY2FsPjxmdWxsLXRp
dGxlPkpvdXJuYWwgb2YgTWFuYWdlbWVudCBTdHVkaWVzPC9mdWxsLXRpdGxlPjwvcGVyaW9kaWNh
bD48cGFnZXM+MjIzLTI1MjwvcGFnZXM+PHZvbHVtZT40Nzwvdm9sdW1lPjxudW1iZXI+MjwvbnVt
YmVyPjxkYXRlcz48eWVhcj4yMDEwPC95ZWFyPjwvZGF0ZXM+PHVybHM+PC91cmxzPjwvcmVjb3Jk
PjwvQ2l0ZT48Q2l0ZT48QXV0aG9yPkfDs21lei1NZWrDrWE8L0F1dGhvcj48WWVhcj4yMDA3PC9Z
ZWFyPjxSZWNOdW0+MjY2MjwvUmVjTnVtPjxyZWNvcmQ+PHJlYy1udW1iZXI+MjY2MjwvcmVjLW51
bWJlcj48Zm9yZWlnbi1rZXlzPjxrZXkgYXBwPSJFTiIgZGItaWQ9InI1d3dhOTVhbDB3eHRsZTB6
eDI1ZXNmdnI5NTlwOTl2ZjkwcCI+MjY2Mjwva2V5PjwvZm9yZWlnbi1rZXlzPjxyZWYtdHlwZSBu
YW1lPSJKb3VybmFsIEFydGljbGUiPjE3PC9yZWYtdHlwZT48Y29udHJpYnV0b3JzPjxhdXRob3Jz
PjxhdXRob3I+R8OzbWV6LU1lasOtYSwgTHVpcyBSPC9hdXRob3I+PGF1dGhvcj5LLiBULiBIYXlu
ZXM8L2F1dGhvcj48YXV0aG9yPk0uIE7DusOxZXotTmlja2VsPC9hdXRob3I+PGF1dGhvcj5LYXRo
eXJuIEouIEwuIEphY29ic29uPC9hdXRob3I+PGF1dGhvcj5ISi4gTW95YW5vLUZ1ZW50ZXM8L2F1
dGhvcj48L2F1dGhvcnM+PC9jb250cmlidXRvcnM+PHRpdGxlcz48dGl0bGU+U29jaW9lbW90aW9u
YWwgd2VhbHRoIGFuZCBidXNpbmVzcyByaXNrIGluIGZhbWlseS1jb250cm9sbGVkIGZpcm1zOiBF
dmlkZW5jZSBmcm9tIFNwYW5pc2ggb2xpdmUgb2lsIG1pbGxzPC90aXRsZT48c2Vjb25kYXJ5LXRp
dGxlPkFkbWluaXN0cmF0aXZlIFNjaWVuY2UgUXVhcnRlcmx5PC9zZWNvbmRhcnktdGl0bGU+PC90
aXRsZXM+PHBlcmlvZGljYWw+PGZ1bGwtdGl0bGU+QWRtaW5pc3RyYXRpdmUgU2NpZW5jZSBRdWFy
dGVybHk8L2Z1bGwtdGl0bGU+PC9wZXJpb2RpY2FsPjxwYWdlcz4xMDYtMTM3PC9wYWdlcz48dm9s
dW1lPjUyPC92b2x1bWU+PG51bWJlcj4xPC9udW1iZXI+PGRhdGVzPjx5ZWFyPjIwMDc8L3llYXI+
PC9kYXRlcz48dXJscz48L3VybHM+PC9yZWNvcmQ+PC9DaXRlPjxDaXRlPjxBdXRob3I+QmVycm9u
ZTwvQXV0aG9yPjxZZWFyPjIwMTA8L1llYXI+PFJlY051bT4zNTE5PC9SZWNOdW0+PHJlY29yZD48
cmVjLW51bWJlcj4zNTE5PC9yZWMtbnVtYmVyPjxmb3JlaWduLWtleXM+PGtleSBhcHA9IkVOIiBk
Yi1pZD0icjV3d2E5NWFsMHd4dGxlMHp4MjVlc2Z2cjk1OXA5OXZmOTBwIj4zNTE5PC9rZXk+PC9m
b3JlaWduLWtleXM+PHJlZi10eXBlIG5hbWU9IkpvdXJuYWwgQXJ0aWNsZSI+MTc8L3JlZi10eXBl
Pjxjb250cmlidXRvcnM+PGF1dGhvcnM+PGF1dGhvcj5CZXJyb25lLCBQLjwvYXV0aG9yPjxhdXRo
b3I+Q3J1eiwgQy4gQy48L2F1dGhvcj48YXV0aG9yPkfDs21lei1NZWrDrWEsIEx1aXMgUjwvYXV0
aG9yPjxhdXRob3I+TGFycmF6YSBLaW50YW5hLCBNLjwvYXV0aG9yPjwvYXV0aG9ycz48L2NvbnRy
aWJ1dG9ycz48dGl0bGVzPjx0aXRsZT5Tb2Npb2Vtb3Rpb25hbCB3ZWFsdGggYW5kIGNvcnBvcmF0
ZSByZXNwb25zZSB0byBpbnN0aXR1dGlvbmFsIHByZXNzdXJlczogRG8gZmFtaWx5LWNvbnRyb2xs
ZWQgZmlybXMgcG9sbHV0ZSBsZXNzPzwvdGl0bGU+PHNlY29uZGFyeS10aXRsZT5BZG1pbmlzdHJh
dGl2ZSBTY2llbmNlIFF1YXJ0ZXJseTwvc2Vjb25kYXJ5LXRpdGxlPjwvdGl0bGVzPjxwZXJpb2Rp
Y2FsPjxmdWxsLXRpdGxlPkFkbWluaXN0cmF0aXZlIFNjaWVuY2UgUXVhcnRlcmx5PC9mdWxsLXRp
dGxlPjwvcGVyaW9kaWNhbD48cGFnZXM+ODItMTEzPC9wYWdlcz48dm9sdW1lPjU1PC92b2x1bWU+
PG51bWJlcj4xPC9udW1iZXI+PGRhdGVzPjx5ZWFyPjIwMTA8L3llYXI+PC9kYXRlcz48dXJscz48
L3VybHM+PC9yZWNvcmQ+PC9DaXRlPjwvRW5kTm90ZT5=
</w:fldData>
        </w:fldChar>
      </w:r>
      <w:r w:rsidR="00671AFE" w:rsidRPr="00B41192">
        <w:rPr>
          <w:rFonts w:ascii="Times New Roman" w:hAnsi="Times New Roman"/>
          <w:sz w:val="24"/>
        </w:rPr>
        <w:instrText xml:space="preserve"> ADDIN EN.CITE.DATA </w:instrText>
      </w:r>
      <w:r w:rsidR="00671AFE" w:rsidRPr="00B41192">
        <w:rPr>
          <w:rFonts w:ascii="Times New Roman" w:hAnsi="Times New Roman"/>
          <w:sz w:val="24"/>
        </w:rPr>
      </w:r>
      <w:r w:rsidR="00671AFE" w:rsidRPr="00B41192">
        <w:rPr>
          <w:rFonts w:ascii="Times New Roman" w:hAnsi="Times New Roman"/>
          <w:sz w:val="24"/>
        </w:rPr>
        <w:fldChar w:fldCharType="end"/>
      </w:r>
      <w:r w:rsidR="00671AFE" w:rsidRPr="00B41192">
        <w:rPr>
          <w:rFonts w:ascii="Times New Roman" w:hAnsi="Times New Roman"/>
          <w:sz w:val="24"/>
        </w:rPr>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 w:tooltip="Berrone, 2010 #3519" w:history="1">
        <w:r w:rsidR="00E97EB3" w:rsidRPr="00B41192">
          <w:rPr>
            <w:rFonts w:ascii="Times New Roman" w:hAnsi="Times New Roman"/>
            <w:noProof/>
            <w:sz w:val="24"/>
          </w:rPr>
          <w:t>Berrone, Cruz, Gómez-Mejía, &amp; Larraza Kintana, 2010</w:t>
        </w:r>
      </w:hyperlink>
      <w:r w:rsidR="00671AFE" w:rsidRPr="00B41192">
        <w:rPr>
          <w:rFonts w:ascii="Times New Roman" w:hAnsi="Times New Roman"/>
          <w:noProof/>
          <w:sz w:val="24"/>
        </w:rPr>
        <w:t xml:space="preserve">; </w:t>
      </w:r>
      <w:hyperlink w:anchor="_ENREF_38" w:tooltip="Gómez-Mejía, 2007 #2662" w:history="1">
        <w:r w:rsidR="00E97EB3" w:rsidRPr="00B41192">
          <w:rPr>
            <w:rFonts w:ascii="Times New Roman" w:hAnsi="Times New Roman"/>
            <w:noProof/>
            <w:sz w:val="24"/>
          </w:rPr>
          <w:t>Gómez-Mejía et al., 2007</w:t>
        </w:r>
      </w:hyperlink>
      <w:r w:rsidR="00671AFE" w:rsidRPr="00B41192">
        <w:rPr>
          <w:rFonts w:ascii="Times New Roman" w:hAnsi="Times New Roman"/>
          <w:noProof/>
          <w:sz w:val="24"/>
        </w:rPr>
        <w:t xml:space="preserve">; </w:t>
      </w:r>
      <w:hyperlink w:anchor="_ENREF_39" w:tooltip="Gómez-Mejía, 2010 #3591" w:history="1">
        <w:r w:rsidR="00E97EB3" w:rsidRPr="00B41192">
          <w:rPr>
            <w:rFonts w:ascii="Times New Roman" w:hAnsi="Times New Roman"/>
            <w:noProof/>
            <w:sz w:val="24"/>
          </w:rPr>
          <w:t>Gómez-Mejía, Makri, &amp; Larraza-Kintana,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420257" w:rsidRPr="00B41192">
        <w:rPr>
          <w:rFonts w:ascii="Times New Roman" w:hAnsi="Times New Roman"/>
          <w:sz w:val="24"/>
        </w:rPr>
        <w:t xml:space="preserve">. </w:t>
      </w:r>
      <w:r w:rsidR="00EA37DC" w:rsidRPr="00B41192">
        <w:rPr>
          <w:rFonts w:ascii="Times New Roman" w:hAnsi="Times New Roman"/>
          <w:sz w:val="24"/>
        </w:rPr>
        <w:t xml:space="preserve">SEW </w:t>
      </w:r>
      <w:r w:rsidRPr="00B41192">
        <w:rPr>
          <w:rFonts w:ascii="Times New Roman" w:hAnsi="Times New Roman"/>
          <w:sz w:val="24"/>
        </w:rPr>
        <w:t xml:space="preserve">represents the collection of families’ non-economic goals and affective needs guiding family firms’ actions </w:t>
      </w:r>
      <w:r w:rsidR="00671AFE" w:rsidRPr="00B41192">
        <w:rPr>
          <w:rFonts w:ascii="Times New Roman" w:hAnsi="Times New Roman"/>
          <w:sz w:val="24"/>
        </w:rPr>
        <w:fldChar w:fldCharType="begin">
          <w:fldData xml:space="preserve">PEVuZE5vdGU+PENpdGU+PEF1dGhvcj5Hw7NtZXotTWVqw61hPC9BdXRob3I+PFllYXI+MjAwNzwv
WWVhcj48UmVjTnVtPjI2NjI8L1JlY051bT48RGlzcGxheVRleHQ+KEJlcnJvbmUgZXQgYWwuLCAy
MDEwOyBHw7NtZXotTWVqw61hIGV0IGFsLiwgMjAwNzsgR8OzbWV6LU1lasOtYSBldCBhbC4sIDIw
MTA7IFplbGx3ZWdlciBldCBhbC4sIDIwMTIpPC9EaXNwbGF5VGV4dD48cmVjb3JkPjxyZWMtbnVt
YmVyPjI2NjI8L3JlYy1udW1iZXI+PGZvcmVpZ24ta2V5cz48a2V5IGFwcD0iRU4iIGRiLWlkPSJy
NXd3YTk1YWwwd3h0bGUwengyNWVzZnZyOTU5cDk5dmY5MHAiPjI2NjI8L2tleT48L2ZvcmVpZ24t
a2V5cz48cmVmLXR5cGUgbmFtZT0iSm91cm5hbCBBcnRpY2xlIj4xNzwvcmVmLXR5cGU+PGNvbnRy
aWJ1dG9ycz48YXV0aG9ycz48YXV0aG9yPkfDs21lei1NZWrDrWEsIEx1aXMgUjwvYXV0aG9yPjxh
dXRob3I+Sy4gVC4gSGF5bmVzPC9hdXRob3I+PGF1dGhvcj5NLiBOw7rDsWV6LU5pY2tlbDwvYXV0
aG9yPjxhdXRob3I+S2F0aHlybiBKLiBMLiBKYWNvYnNvbjwvYXV0aG9yPjxhdXRob3I+SEouIE1v
eWFuby1GdWVudGVzPC9hdXRob3I+PC9hdXRob3JzPjwvY29udHJpYnV0b3JzPjx0aXRsZXM+PHRp
dGxlPlNvY2lvZW1vdGlvbmFsIHdlYWx0aCBhbmQgYnVzaW5lc3MgcmlzayBpbiBmYW1pbHktY29u
dHJvbGxlZCBmaXJtczogRXZpZGVuY2UgZnJvbSBTcGFuaXNoIG9saXZlIG9pbCBtaWxsczwvdGl0
bGU+PHNlY29uZGFyeS10aXRsZT5BZG1pbmlzdHJhdGl2ZSBTY2llbmNlIFF1YXJ0ZXJseTwvc2Vj
b25kYXJ5LXRpdGxlPjwvdGl0bGVzPjxwZXJpb2RpY2FsPjxmdWxsLXRpdGxlPkFkbWluaXN0cmF0
aXZlIFNjaWVuY2UgUXVhcnRlcmx5PC9mdWxsLXRpdGxlPjwvcGVyaW9kaWNhbD48cGFnZXM+MTA2
LTEzNzwvcGFnZXM+PHZvbHVtZT41Mjwvdm9sdW1lPjxudW1iZXI+MTwvbnVtYmVyPjxkYXRlcz48
eWVhcj4yMDA3PC95ZWFyPjwvZGF0ZXM+PHVybHM+PC91cmxzPjwvcmVjb3JkPjwvQ2l0ZT48Q2l0
ZT48QXV0aG9yPkfDs21lei1NZWrDrWE8L0F1dGhvcj48WWVhcj4yMDEwPC9ZZWFyPjxSZWNOdW0+
MzU5MTwvUmVjTnVtPjxyZWNvcmQ+PHJlYy1udW1iZXI+MzU5MTwvcmVjLW51bWJlcj48Zm9yZWln
bi1rZXlzPjxrZXkgYXBwPSJFTiIgZGItaWQ9InI1d3dhOTVhbDB3eHRsZTB6eDI1ZXNmdnI5NTlw
OTl2ZjkwcCI+MzU5MTwva2V5PjwvZm9yZWlnbi1rZXlzPjxyZWYtdHlwZSBuYW1lPSJKb3VybmFs
IEFydGljbGUiPjE3PC9yZWYtdHlwZT48Y29udHJpYnV0b3JzPjxhdXRob3JzPjxhdXRob3I+R8Oz
bWV6LU1lasOtYSwgTC5SLjwvYXV0aG9yPjxhdXRob3I+TS4gTWFrcmk8L2F1dGhvcj48YXV0aG9y
Pk0uIExhcnJhemEtS2ludGFuYTwvYXV0aG9yPjwvYXV0aG9ycz48L2NvbnRyaWJ1dG9ycz48dGl0
bGVzPjx0aXRsZT5EaXZlcnNpZmljYXRpb24gZGVjaXNpb25zIGluIGZhbWlseS1jb250cm9sbGVk
IGZpcm1zPC90aXRsZT48c2Vjb25kYXJ5LXRpdGxlPkpvdXJuYWwgb2YgTWFuYWdlbWVudCBTdHVk
aWVzPC9zZWNvbmRhcnktdGl0bGU+PC90aXRsZXM+PHBlcmlvZGljYWw+PGZ1bGwtdGl0bGU+Sm91
cm5hbCBvZiBNYW5hZ2VtZW50IFN0dWRpZXM8L2Z1bGwtdGl0bGU+PC9wZXJpb2RpY2FsPjxwYWdl
cz4yMjMtMjUyPC9wYWdlcz48dm9sdW1lPjQ3PC92b2x1bWU+PG51bWJlcj4yPC9udW1iZXI+PGRh
dGVzPjx5ZWFyPjIwMTA8L3llYXI+PC9kYXRlcz48dXJscz48L3VybHM+PC9yZWNvcmQ+PC9DaXRl
PjxDaXRlPjxBdXRob3I+QmVycm9uZTwvQXV0aG9yPjxZZWFyPjIwMTA8L1llYXI+PFJlY051bT4z
NTE5PC9SZWNOdW0+PHJlY29yZD48cmVjLW51bWJlcj4zNTE5PC9yZWMtbnVtYmVyPjxmb3JlaWdu
LWtleXM+PGtleSBhcHA9IkVOIiBkYi1pZD0icjV3d2E5NWFsMHd4dGxlMHp4MjVlc2Z2cjk1OXA5
OXZmOTBwIj4zNTE5PC9rZXk+PC9mb3JlaWduLWtleXM+PHJlZi10eXBlIG5hbWU9IkpvdXJuYWwg
QXJ0aWNsZSI+MTc8L3JlZi10eXBlPjxjb250cmlidXRvcnM+PGF1dGhvcnM+PGF1dGhvcj5CZXJy
b25lLCBQLjwvYXV0aG9yPjxhdXRob3I+Q3J1eiwgQy4gQy48L2F1dGhvcj48YXV0aG9yPkfDs21l
ei1NZWrDrWEsIEx1aXMgUjwvYXV0aG9yPjxhdXRob3I+TGFycmF6YSBLaW50YW5hLCBNLjwvYXV0
aG9yPjwvYXV0aG9ycz48L2NvbnRyaWJ1dG9ycz48dGl0bGVzPjx0aXRsZT5Tb2Npb2Vtb3Rpb25h
bCB3ZWFsdGggYW5kIGNvcnBvcmF0ZSByZXNwb25zZSB0byBpbnN0aXR1dGlvbmFsIHByZXNzdXJl
czogRG8gZmFtaWx5LWNvbnRyb2xsZWQgZmlybXMgcG9sbHV0ZSBsZXNzPzwvdGl0bGU+PHNlY29u
ZGFyeS10aXRsZT5BZG1pbmlzdHJhdGl2ZSBTY2llbmNlIFF1YXJ0ZXJseTwvc2Vjb25kYXJ5LXRp
dGxlPjwvdGl0bGVzPjxwZXJpb2RpY2FsPjxmdWxsLXRpdGxlPkFkbWluaXN0cmF0aXZlIFNjaWVu
Y2UgUXVhcnRlcmx5PC9mdWxsLXRpdGxlPjwvcGVyaW9kaWNhbD48cGFnZXM+ODItMTEzPC9wYWdl
cz48dm9sdW1lPjU1PC92b2x1bWU+PG51bWJlcj4xPC9udW1iZXI+PGRhdGVzPjx5ZWFyPjIwMTA8
L3llYXI+PC9kYXRlcz48dXJscz48L3VybHM+PC9yZWNvcmQ+PC9DaXRlPjxDaXRlPjxBdXRob3I+
WmVsbHdlZ2VyPC9BdXRob3I+PFllYXI+MjAxMjwvWWVhcj48UmVjTnVtPjM4NDI8L1JlY051bT48
cmVjb3JkPjxyZWMtbnVtYmVyPjM4NDI8L3JlYy1udW1iZXI+PGZvcmVpZ24ta2V5cz48a2V5IGFw
cD0iRU4iIGRiLWlkPSJyNXd3YTk1YWwwd3h0bGUwengyNWVzZnZyOTU5cDk5dmY5MHAiPjM4NDI8
L2tleT48L2ZvcmVpZ24ta2V5cz48cmVmLXR5cGUgbmFtZT0iSm91cm5hbCBBcnRpY2xlIj4xNzwv
cmVmLXR5cGU+PGNvbnRyaWJ1dG9ycz48YXV0aG9ycz48YXV0aG9yPlRob21hcyBNLiBaZWxsd2Vn
ZXI8L2F1dGhvcj48YXV0aG9yPkYuIFcuIEtlbGxlcm1hbm5zPC9hdXRob3I+PGF1dGhvcj5DaHJp
c21hbiwgSi5KLjwvYXV0aG9yPjxhdXRob3I+Q2h1YSwgSi5IPC9hdXRob3I+PC9hdXRob3JzPjwv
Y29udHJpYnV0b3JzPjx0aXRsZXM+PHRpdGxlPkZhbWlseSBjb250cm9sIGFuZCBmYW1pbHkgZmly
bSB2YWx1YXRpb24gYnkgZmFtaWx5IENFT3M6IFRoZSBpbXBvcnRhbmNlIG9mIGludGVudGlvbnMg
Zm9yIHRyYW5zZ2VuZXJhdGlvbmFsIGNvbnRyb2w8L3RpdGxlPjxzZWNvbmRhcnktdGl0bGU+T3Jn
YW5pemF0aW9uIFNjaWVuY2U8L3NlY29uZGFyeS10aXRsZT48L3RpdGxlcz48cGVyaW9kaWNhbD48
ZnVsbC10aXRsZT5Pcmdhbml6YXRpb24gU2NpZW5jZTwvZnVsbC10aXRsZT48L3BlcmlvZGljYWw+
PHBhZ2VzPjg1MS04Njg8L3BhZ2VzPjx2b2x1bWU+MjM8L3ZvbHVtZT48bnVtYmVyPjM8L251bWJl
cj48ZGF0ZXM+PHllYXI+MjAxMjwveWVhcj48L2RhdGVzPjx1cmxzPjwvdXJscz48L3JlY29yZD48
L0NpdGU+PC9FbmROb3RlPn==
</w:fldData>
        </w:fldChar>
      </w:r>
      <w:r w:rsidR="00671AFE" w:rsidRPr="00B41192">
        <w:rPr>
          <w:rFonts w:ascii="Times New Roman" w:hAnsi="Times New Roman"/>
          <w:sz w:val="24"/>
        </w:rPr>
        <w:instrText xml:space="preserve"> ADDIN EN.CITE </w:instrText>
      </w:r>
      <w:r w:rsidR="00671AFE" w:rsidRPr="00B41192">
        <w:rPr>
          <w:rFonts w:ascii="Times New Roman" w:hAnsi="Times New Roman"/>
          <w:sz w:val="24"/>
        </w:rPr>
        <w:fldChar w:fldCharType="begin">
          <w:fldData xml:space="preserve">PEVuZE5vdGU+PENpdGU+PEF1dGhvcj5Hw7NtZXotTWVqw61hPC9BdXRob3I+PFllYXI+MjAwNzwv
WWVhcj48UmVjTnVtPjI2NjI8L1JlY051bT48RGlzcGxheVRleHQ+KEJlcnJvbmUgZXQgYWwuLCAy
MDEwOyBHw7NtZXotTWVqw61hIGV0IGFsLiwgMjAwNzsgR8OzbWV6LU1lasOtYSBldCBhbC4sIDIw
MTA7IFplbGx3ZWdlciBldCBhbC4sIDIwMTIpPC9EaXNwbGF5VGV4dD48cmVjb3JkPjxyZWMtbnVt
YmVyPjI2NjI8L3JlYy1udW1iZXI+PGZvcmVpZ24ta2V5cz48a2V5IGFwcD0iRU4iIGRiLWlkPSJy
NXd3YTk1YWwwd3h0bGUwengyNWVzZnZyOTU5cDk5dmY5MHAiPjI2NjI8L2tleT48L2ZvcmVpZ24t
a2V5cz48cmVmLXR5cGUgbmFtZT0iSm91cm5hbCBBcnRpY2xlIj4xNzwvcmVmLXR5cGU+PGNvbnRy
aWJ1dG9ycz48YXV0aG9ycz48YXV0aG9yPkfDs21lei1NZWrDrWEsIEx1aXMgUjwvYXV0aG9yPjxh
dXRob3I+Sy4gVC4gSGF5bmVzPC9hdXRob3I+PGF1dGhvcj5NLiBOw7rDsWV6LU5pY2tlbDwvYXV0
aG9yPjxhdXRob3I+S2F0aHlybiBKLiBMLiBKYWNvYnNvbjwvYXV0aG9yPjxhdXRob3I+SEouIE1v
eWFuby1GdWVudGVzPC9hdXRob3I+PC9hdXRob3JzPjwvY29udHJpYnV0b3JzPjx0aXRsZXM+PHRp
dGxlPlNvY2lvZW1vdGlvbmFsIHdlYWx0aCBhbmQgYnVzaW5lc3MgcmlzayBpbiBmYW1pbHktY29u
dHJvbGxlZCBmaXJtczogRXZpZGVuY2UgZnJvbSBTcGFuaXNoIG9saXZlIG9pbCBtaWxsczwvdGl0
bGU+PHNlY29uZGFyeS10aXRsZT5BZG1pbmlzdHJhdGl2ZSBTY2llbmNlIFF1YXJ0ZXJseTwvc2Vj
b25kYXJ5LXRpdGxlPjwvdGl0bGVzPjxwZXJpb2RpY2FsPjxmdWxsLXRpdGxlPkFkbWluaXN0cmF0
aXZlIFNjaWVuY2UgUXVhcnRlcmx5PC9mdWxsLXRpdGxlPjwvcGVyaW9kaWNhbD48cGFnZXM+MTA2
LTEzNzwvcGFnZXM+PHZvbHVtZT41Mjwvdm9sdW1lPjxudW1iZXI+MTwvbnVtYmVyPjxkYXRlcz48
eWVhcj4yMDA3PC95ZWFyPjwvZGF0ZXM+PHVybHM+PC91cmxzPjwvcmVjb3JkPjwvQ2l0ZT48Q2l0
ZT48QXV0aG9yPkfDs21lei1NZWrDrWE8L0F1dGhvcj48WWVhcj4yMDEwPC9ZZWFyPjxSZWNOdW0+
MzU5MTwvUmVjTnVtPjxyZWNvcmQ+PHJlYy1udW1iZXI+MzU5MTwvcmVjLW51bWJlcj48Zm9yZWln
bi1rZXlzPjxrZXkgYXBwPSJFTiIgZGItaWQ9InI1d3dhOTVhbDB3eHRsZTB6eDI1ZXNmdnI5NTlw
OTl2ZjkwcCI+MzU5MTwva2V5PjwvZm9yZWlnbi1rZXlzPjxyZWYtdHlwZSBuYW1lPSJKb3VybmFs
IEFydGljbGUiPjE3PC9yZWYtdHlwZT48Y29udHJpYnV0b3JzPjxhdXRob3JzPjxhdXRob3I+R8Oz
bWV6LU1lasOtYSwgTC5SLjwvYXV0aG9yPjxhdXRob3I+TS4gTWFrcmk8L2F1dGhvcj48YXV0aG9y
Pk0uIExhcnJhemEtS2ludGFuYTwvYXV0aG9yPjwvYXV0aG9ycz48L2NvbnRyaWJ1dG9ycz48dGl0
bGVzPjx0aXRsZT5EaXZlcnNpZmljYXRpb24gZGVjaXNpb25zIGluIGZhbWlseS1jb250cm9sbGVk
IGZpcm1zPC90aXRsZT48c2Vjb25kYXJ5LXRpdGxlPkpvdXJuYWwgb2YgTWFuYWdlbWVudCBTdHVk
aWVzPC9zZWNvbmRhcnktdGl0bGU+PC90aXRsZXM+PHBlcmlvZGljYWw+PGZ1bGwtdGl0bGU+Sm91
cm5hbCBvZiBNYW5hZ2VtZW50IFN0dWRpZXM8L2Z1bGwtdGl0bGU+PC9wZXJpb2RpY2FsPjxwYWdl
cz4yMjMtMjUyPC9wYWdlcz48dm9sdW1lPjQ3PC92b2x1bWU+PG51bWJlcj4yPC9udW1iZXI+PGRh
dGVzPjx5ZWFyPjIwMTA8L3llYXI+PC9kYXRlcz48dXJscz48L3VybHM+PC9yZWNvcmQ+PC9DaXRl
PjxDaXRlPjxBdXRob3I+QmVycm9uZTwvQXV0aG9yPjxZZWFyPjIwMTA8L1llYXI+PFJlY051bT4z
NTE5PC9SZWNOdW0+PHJlY29yZD48cmVjLW51bWJlcj4zNTE5PC9yZWMtbnVtYmVyPjxmb3JlaWdu
LWtleXM+PGtleSBhcHA9IkVOIiBkYi1pZD0icjV3d2E5NWFsMHd4dGxlMHp4MjVlc2Z2cjk1OXA5
OXZmOTBwIj4zNTE5PC9rZXk+PC9mb3JlaWduLWtleXM+PHJlZi10eXBlIG5hbWU9IkpvdXJuYWwg
QXJ0aWNsZSI+MTc8L3JlZi10eXBlPjxjb250cmlidXRvcnM+PGF1dGhvcnM+PGF1dGhvcj5CZXJy
b25lLCBQLjwvYXV0aG9yPjxhdXRob3I+Q3J1eiwgQy4gQy48L2F1dGhvcj48YXV0aG9yPkfDs21l
ei1NZWrDrWEsIEx1aXMgUjwvYXV0aG9yPjxhdXRob3I+TGFycmF6YSBLaW50YW5hLCBNLjwvYXV0
aG9yPjwvYXV0aG9ycz48L2NvbnRyaWJ1dG9ycz48dGl0bGVzPjx0aXRsZT5Tb2Npb2Vtb3Rpb25h
bCB3ZWFsdGggYW5kIGNvcnBvcmF0ZSByZXNwb25zZSB0byBpbnN0aXR1dGlvbmFsIHByZXNzdXJl
czogRG8gZmFtaWx5LWNvbnRyb2xsZWQgZmlybXMgcG9sbHV0ZSBsZXNzPzwvdGl0bGU+PHNlY29u
ZGFyeS10aXRsZT5BZG1pbmlzdHJhdGl2ZSBTY2llbmNlIFF1YXJ0ZXJseTwvc2Vjb25kYXJ5LXRp
dGxlPjwvdGl0bGVzPjxwZXJpb2RpY2FsPjxmdWxsLXRpdGxlPkFkbWluaXN0cmF0aXZlIFNjaWVu
Y2UgUXVhcnRlcmx5PC9mdWxsLXRpdGxlPjwvcGVyaW9kaWNhbD48cGFnZXM+ODItMTEzPC9wYWdl
cz48dm9sdW1lPjU1PC92b2x1bWU+PG51bWJlcj4xPC9udW1iZXI+PGRhdGVzPjx5ZWFyPjIwMTA8
L3llYXI+PC9kYXRlcz48dXJscz48L3VybHM+PC9yZWNvcmQ+PC9DaXRlPjxDaXRlPjxBdXRob3I+
WmVsbHdlZ2VyPC9BdXRob3I+PFllYXI+MjAxMjwvWWVhcj48UmVjTnVtPjM4NDI8L1JlY051bT48
cmVjb3JkPjxyZWMtbnVtYmVyPjM4NDI8L3JlYy1udW1iZXI+PGZvcmVpZ24ta2V5cz48a2V5IGFw
cD0iRU4iIGRiLWlkPSJyNXd3YTk1YWwwd3h0bGUwengyNWVzZnZyOTU5cDk5dmY5MHAiPjM4NDI8
L2tleT48L2ZvcmVpZ24ta2V5cz48cmVmLXR5cGUgbmFtZT0iSm91cm5hbCBBcnRpY2xlIj4xNzwv
cmVmLXR5cGU+PGNvbnRyaWJ1dG9ycz48YXV0aG9ycz48YXV0aG9yPlRob21hcyBNLiBaZWxsd2Vn
ZXI8L2F1dGhvcj48YXV0aG9yPkYuIFcuIEtlbGxlcm1hbm5zPC9hdXRob3I+PGF1dGhvcj5DaHJp
c21hbiwgSi5KLjwvYXV0aG9yPjxhdXRob3I+Q2h1YSwgSi5IPC9hdXRob3I+PC9hdXRob3JzPjwv
Y29udHJpYnV0b3JzPjx0aXRsZXM+PHRpdGxlPkZhbWlseSBjb250cm9sIGFuZCBmYW1pbHkgZmly
bSB2YWx1YXRpb24gYnkgZmFtaWx5IENFT3M6IFRoZSBpbXBvcnRhbmNlIG9mIGludGVudGlvbnMg
Zm9yIHRyYW5zZ2VuZXJhdGlvbmFsIGNvbnRyb2w8L3RpdGxlPjxzZWNvbmRhcnktdGl0bGU+T3Jn
YW5pemF0aW9uIFNjaWVuY2U8L3NlY29uZGFyeS10aXRsZT48L3RpdGxlcz48cGVyaW9kaWNhbD48
ZnVsbC10aXRsZT5Pcmdhbml6YXRpb24gU2NpZW5jZTwvZnVsbC10aXRsZT48L3BlcmlvZGljYWw+
PHBhZ2VzPjg1MS04Njg8L3BhZ2VzPjx2b2x1bWU+MjM8L3ZvbHVtZT48bnVtYmVyPjM8L251bWJl
cj48ZGF0ZXM+PHllYXI+MjAxMjwveWVhcj48L2RhdGVzPjx1cmxzPjwvdXJscz48L3JlY29yZD48
L0NpdGU+PC9FbmROb3RlPn==
</w:fldData>
        </w:fldChar>
      </w:r>
      <w:r w:rsidR="00671AFE" w:rsidRPr="00B41192">
        <w:rPr>
          <w:rFonts w:ascii="Times New Roman" w:hAnsi="Times New Roman"/>
          <w:sz w:val="24"/>
        </w:rPr>
        <w:instrText xml:space="preserve"> ADDIN EN.CITE.DATA </w:instrText>
      </w:r>
      <w:r w:rsidR="00671AFE" w:rsidRPr="00B41192">
        <w:rPr>
          <w:rFonts w:ascii="Times New Roman" w:hAnsi="Times New Roman"/>
          <w:sz w:val="24"/>
        </w:rPr>
      </w:r>
      <w:r w:rsidR="00671AFE" w:rsidRPr="00B41192">
        <w:rPr>
          <w:rFonts w:ascii="Times New Roman" w:hAnsi="Times New Roman"/>
          <w:sz w:val="24"/>
        </w:rPr>
        <w:fldChar w:fldCharType="end"/>
      </w:r>
      <w:r w:rsidR="00671AFE" w:rsidRPr="00B41192">
        <w:rPr>
          <w:rFonts w:ascii="Times New Roman" w:hAnsi="Times New Roman"/>
          <w:sz w:val="24"/>
        </w:rPr>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 w:tooltip="Berrone, 2010 #3519" w:history="1">
        <w:r w:rsidR="00E97EB3" w:rsidRPr="00B41192">
          <w:rPr>
            <w:rFonts w:ascii="Times New Roman" w:hAnsi="Times New Roman"/>
            <w:noProof/>
            <w:sz w:val="24"/>
          </w:rPr>
          <w:t>Berrone et al., 2010</w:t>
        </w:r>
      </w:hyperlink>
      <w:r w:rsidR="00671AFE" w:rsidRPr="00B41192">
        <w:rPr>
          <w:rFonts w:ascii="Times New Roman" w:hAnsi="Times New Roman"/>
          <w:noProof/>
          <w:sz w:val="24"/>
        </w:rPr>
        <w:t xml:space="preserve">; </w:t>
      </w:r>
      <w:hyperlink w:anchor="_ENREF_38" w:tooltip="Gómez-Mejía, 2007 #2662" w:history="1">
        <w:r w:rsidR="00E97EB3" w:rsidRPr="00B41192">
          <w:rPr>
            <w:rFonts w:ascii="Times New Roman" w:hAnsi="Times New Roman"/>
            <w:noProof/>
            <w:sz w:val="24"/>
          </w:rPr>
          <w:t>Gómez-Mejía et al., 2007</w:t>
        </w:r>
      </w:hyperlink>
      <w:r w:rsidR="00671AFE" w:rsidRPr="00B41192">
        <w:rPr>
          <w:rFonts w:ascii="Times New Roman" w:hAnsi="Times New Roman"/>
          <w:noProof/>
          <w:sz w:val="24"/>
        </w:rPr>
        <w:t xml:space="preserve">; </w:t>
      </w:r>
      <w:hyperlink w:anchor="_ENREF_39" w:tooltip="Gómez-Mejía, 2010 #3591" w:history="1">
        <w:r w:rsidR="00E97EB3" w:rsidRPr="00B41192">
          <w:rPr>
            <w:rFonts w:ascii="Times New Roman" w:hAnsi="Times New Roman"/>
            <w:noProof/>
            <w:sz w:val="24"/>
          </w:rPr>
          <w:t>Gómez-Mejía et al., 2010</w:t>
        </w:r>
      </w:hyperlink>
      <w:r w:rsidR="00671AFE" w:rsidRPr="00B41192">
        <w:rPr>
          <w:rFonts w:ascii="Times New Roman" w:hAnsi="Times New Roman"/>
          <w:noProof/>
          <w:sz w:val="24"/>
        </w:rPr>
        <w:t xml:space="preserve">; </w:t>
      </w:r>
      <w:hyperlink w:anchor="_ENREF_112" w:tooltip="Zellweger, 2012 #3842" w:history="1">
        <w:r w:rsidR="00E97EB3" w:rsidRPr="00B41192">
          <w:rPr>
            <w:rFonts w:ascii="Times New Roman" w:hAnsi="Times New Roman"/>
            <w:noProof/>
            <w:sz w:val="24"/>
          </w:rPr>
          <w:t>Zellweger et al., 2012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w:t>
      </w:r>
      <w:r w:rsidR="00EA37DC" w:rsidRPr="00B41192">
        <w:rPr>
          <w:rFonts w:ascii="Times New Roman" w:hAnsi="Times New Roman"/>
          <w:sz w:val="24"/>
        </w:rPr>
        <w:t>We hypothesize that f</w:t>
      </w:r>
      <w:r w:rsidRPr="00B41192">
        <w:rPr>
          <w:rFonts w:ascii="Times New Roman" w:hAnsi="Times New Roman"/>
          <w:sz w:val="24"/>
        </w:rPr>
        <w:t>amily</w:t>
      </w:r>
      <w:r w:rsidR="00B86A9B" w:rsidRPr="00B41192">
        <w:rPr>
          <w:rFonts w:ascii="Times New Roman" w:hAnsi="Times New Roman"/>
          <w:sz w:val="24"/>
        </w:rPr>
        <w:t xml:space="preserve"> firm</w:t>
      </w:r>
      <w:r w:rsidRPr="00B41192">
        <w:rPr>
          <w:rFonts w:ascii="Times New Roman" w:hAnsi="Times New Roman"/>
          <w:sz w:val="24"/>
        </w:rPr>
        <w:t xml:space="preserve"> sellers</w:t>
      </w:r>
      <w:r w:rsidR="00B86A9B" w:rsidRPr="00B41192">
        <w:rPr>
          <w:rFonts w:ascii="Times New Roman" w:hAnsi="Times New Roman"/>
          <w:sz w:val="24"/>
        </w:rPr>
        <w:t>’</w:t>
      </w:r>
      <w:r w:rsidRPr="00B41192">
        <w:rPr>
          <w:rFonts w:ascii="Times New Roman" w:hAnsi="Times New Roman"/>
          <w:sz w:val="24"/>
        </w:rPr>
        <w:t xml:space="preserve"> need for SEW will influence the aforementioned antecedents of </w:t>
      </w:r>
      <w:r w:rsidR="00E02A66" w:rsidRPr="00B41192">
        <w:rPr>
          <w:rFonts w:ascii="Times New Roman" w:hAnsi="Times New Roman"/>
          <w:sz w:val="24"/>
        </w:rPr>
        <w:t xml:space="preserve">perceived </w:t>
      </w:r>
      <w:r w:rsidRPr="00B41192">
        <w:rPr>
          <w:rFonts w:ascii="Times New Roman" w:hAnsi="Times New Roman"/>
          <w:sz w:val="24"/>
        </w:rPr>
        <w:t>affective commitment</w:t>
      </w:r>
      <w:r w:rsidR="00EA37DC" w:rsidRPr="00B41192">
        <w:rPr>
          <w:rFonts w:ascii="Times New Roman" w:hAnsi="Times New Roman"/>
          <w:sz w:val="24"/>
        </w:rPr>
        <w:t xml:space="preserve"> in buyouts</w:t>
      </w:r>
      <w:r w:rsidRPr="00B41192">
        <w:rPr>
          <w:rFonts w:ascii="Times New Roman" w:hAnsi="Times New Roman"/>
          <w:sz w:val="24"/>
        </w:rPr>
        <w:t>.</w:t>
      </w:r>
    </w:p>
    <w:p w14:paraId="1692E123" w14:textId="77777777" w:rsidR="00F332C8" w:rsidRPr="00B41192" w:rsidRDefault="00FB6A1E" w:rsidP="00DB21DD">
      <w:pPr>
        <w:autoSpaceDE w:val="0"/>
        <w:autoSpaceDN w:val="0"/>
        <w:adjustRightInd w:val="0"/>
        <w:spacing w:line="480" w:lineRule="auto"/>
        <w:jc w:val="both"/>
        <w:rPr>
          <w:rFonts w:ascii="Times New Roman" w:hAnsi="Times New Roman"/>
          <w:b/>
          <w:i/>
          <w:sz w:val="24"/>
        </w:rPr>
      </w:pPr>
      <w:r w:rsidRPr="00B41192">
        <w:rPr>
          <w:rFonts w:ascii="Times New Roman" w:hAnsi="Times New Roman"/>
          <w:b/>
          <w:i/>
          <w:sz w:val="24"/>
        </w:rPr>
        <w:t>Family Firm Seller</w:t>
      </w:r>
      <w:r w:rsidR="00F332C8" w:rsidRPr="00B41192">
        <w:rPr>
          <w:rFonts w:ascii="Times New Roman" w:hAnsi="Times New Roman"/>
          <w:b/>
          <w:i/>
          <w:sz w:val="24"/>
        </w:rPr>
        <w:t xml:space="preserve"> </w:t>
      </w:r>
      <w:r w:rsidRPr="00B41192">
        <w:rPr>
          <w:rFonts w:ascii="Times New Roman" w:hAnsi="Times New Roman"/>
          <w:b/>
          <w:i/>
          <w:sz w:val="24"/>
        </w:rPr>
        <w:t>and T</w:t>
      </w:r>
      <w:r w:rsidR="00F332C8" w:rsidRPr="00B41192">
        <w:rPr>
          <w:rFonts w:ascii="Times New Roman" w:hAnsi="Times New Roman"/>
          <w:b/>
          <w:i/>
          <w:sz w:val="24"/>
        </w:rPr>
        <w:t>rus</w:t>
      </w:r>
      <w:r w:rsidRPr="00B41192">
        <w:rPr>
          <w:rFonts w:ascii="Times New Roman" w:hAnsi="Times New Roman"/>
          <w:b/>
          <w:i/>
          <w:sz w:val="24"/>
        </w:rPr>
        <w:t xml:space="preserve">t Interaction </w:t>
      </w:r>
    </w:p>
    <w:p w14:paraId="1BD3B018" w14:textId="77777777" w:rsidR="00F332C8" w:rsidRPr="00B41192" w:rsidRDefault="00DB21DD" w:rsidP="00420257">
      <w:pPr>
        <w:autoSpaceDE w:val="0"/>
        <w:autoSpaceDN w:val="0"/>
        <w:adjustRightInd w:val="0"/>
        <w:spacing w:line="480" w:lineRule="auto"/>
        <w:jc w:val="both"/>
        <w:rPr>
          <w:rFonts w:ascii="Times New Roman" w:hAnsi="Times New Roman"/>
          <w:sz w:val="24"/>
        </w:rPr>
      </w:pPr>
      <w:r w:rsidRPr="00B41192">
        <w:rPr>
          <w:rFonts w:ascii="Times New Roman" w:hAnsi="Times New Roman"/>
          <w:color w:val="FF0000"/>
          <w:sz w:val="24"/>
        </w:rPr>
        <w:tab/>
      </w:r>
      <w:r w:rsidR="00F332C8" w:rsidRPr="00B41192">
        <w:rPr>
          <w:rFonts w:ascii="Times New Roman" w:hAnsi="Times New Roman"/>
          <w:sz w:val="24"/>
        </w:rPr>
        <w:t xml:space="preserve">Trust could play </w:t>
      </w:r>
      <w:r w:rsidR="00636788" w:rsidRPr="00B41192">
        <w:rPr>
          <w:rFonts w:ascii="Times New Roman" w:hAnsi="Times New Roman"/>
          <w:sz w:val="24"/>
        </w:rPr>
        <w:t xml:space="preserve">a stronger </w:t>
      </w:r>
      <w:r w:rsidR="00F332C8" w:rsidRPr="00B41192">
        <w:rPr>
          <w:rFonts w:ascii="Times New Roman" w:hAnsi="Times New Roman"/>
          <w:sz w:val="24"/>
        </w:rPr>
        <w:t>role for family firm sellers when they engage with PE firms</w:t>
      </w:r>
      <w:r w:rsidR="00636788" w:rsidRPr="00B41192">
        <w:rPr>
          <w:rFonts w:ascii="Times New Roman" w:hAnsi="Times New Roman"/>
          <w:sz w:val="24"/>
        </w:rPr>
        <w:t xml:space="preserve"> </w:t>
      </w:r>
      <w:r w:rsidR="00F332C8" w:rsidRPr="00B41192">
        <w:rPr>
          <w:rFonts w:ascii="Times New Roman" w:hAnsi="Times New Roman"/>
          <w:sz w:val="24"/>
        </w:rPr>
        <w:t>compared to non-family sellers. Family firms are often referred to as "high trust" organizations which reflects families’ need for SEW provision</w:t>
      </w:r>
      <w:r w:rsidR="00420257"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&lt;EndNote&gt;&lt;Cite&gt;&lt;Author&gt;Gómez-Mejía&lt;/Author&gt;&lt;Year&gt;2001&lt;/Year&gt;&lt;RecNum&gt;782&lt;/RecNum&gt;&lt;DisplayText&gt;(Gómez-Mejía, Núñez-Nickel, &amp;amp; Gutierrez, 2001)&lt;/DisplayText&gt;&lt;record&gt;&lt;rec-number&gt;782&lt;/rec-number&gt;&lt;foreign-keys&gt;&lt;key app="EN" db-id="r5wwa95al0wxtle0zx25esfvr959p99vf90p"&gt;782&lt;/key&gt;&lt;/foreign-keys&gt;&lt;ref-type name="Journal Article"&gt;17&lt;/ref-type&gt;&lt;contributors&gt;&lt;authors&gt;&lt;author&gt;Gómez-Mejía, Luis R&lt;/author&gt;&lt;author&gt;Núñez-Nickel, Manuel&lt;/author&gt;&lt;author&gt;I. Gutierrez&lt;/author&gt;&lt;/authors&gt;&lt;/contributors&gt;&lt;titles&gt;&lt;title&gt;The role of family ties in agency contracts&lt;/title&gt;&lt;secondary-title&gt;Academy of Management Journal&lt;/secondary-title&gt;&lt;/titles&gt;&lt;periodical&gt;&lt;full-title&gt;Academy of Management Journal&lt;/full-title&gt;&lt;/periodical&gt;&lt;pages&gt;81-95&lt;/pages&gt;&lt;volume&gt;44&lt;/volume&gt;&lt;number&gt;1&lt;/number&gt;&lt;keywords&gt;&lt;keyword&gt;agency theory, family firm&lt;/keyword&gt;&lt;/keywords&gt;&lt;dates&gt;&lt;year&gt;2001&lt;/year&gt;&lt;/dates&gt;&lt;call-num&gt;Mike2001&lt;/call-num&gt;&lt;urls&gt;&lt;related-urls&gt;&lt;url&gt;http://www.jstor.org.proxy.lib.utk.edu:90/openurl?volume=44&amp;amp;date=2001&amp;amp;spage=81&amp;amp;issn=00014273&amp;amp;issue=1&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40" w:tooltip="Gómez-Mejía, 2001 #782" w:history="1">
        <w:r w:rsidR="00E97EB3" w:rsidRPr="00B41192">
          <w:rPr>
            <w:rFonts w:ascii="Times New Roman" w:hAnsi="Times New Roman"/>
            <w:noProof/>
            <w:sz w:val="24"/>
          </w:rPr>
          <w:t>Gómez-Mejía, Núñez-Nickel, &amp; Gutierrez, 2001</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w:t>
      </w:r>
      <w:r w:rsidR="00F332C8" w:rsidRPr="00B41192">
        <w:rPr>
          <w:rFonts w:ascii="Times New Roman" w:hAnsi="Times New Roman"/>
          <w:color w:val="000000"/>
          <w:sz w:val="24"/>
        </w:rPr>
        <w:t xml:space="preserve">In particular, the internal work relationship between family members </w:t>
      </w:r>
      <w:r w:rsidR="00F332C8" w:rsidRPr="00B41192">
        <w:rPr>
          <w:rFonts w:ascii="Times New Roman" w:hAnsi="Times New Roman"/>
          <w:sz w:val="24"/>
        </w:rPr>
        <w:t xml:space="preserve">is associated with high trust because family members </w:t>
      </w:r>
      <w:r w:rsidR="00E02A66" w:rsidRPr="00B41192">
        <w:rPr>
          <w:rFonts w:ascii="Times New Roman" w:hAnsi="Times New Roman"/>
          <w:sz w:val="24"/>
        </w:rPr>
        <w:t xml:space="preserve">have </w:t>
      </w:r>
      <w:r w:rsidR="00F332C8" w:rsidRPr="00B41192">
        <w:rPr>
          <w:rFonts w:ascii="Times New Roman" w:hAnsi="Times New Roman"/>
          <w:sz w:val="24"/>
        </w:rPr>
        <w:t>usually know</w:t>
      </w:r>
      <w:r w:rsidR="00E02A66" w:rsidRPr="00B41192">
        <w:rPr>
          <w:rFonts w:ascii="Times New Roman" w:hAnsi="Times New Roman"/>
          <w:sz w:val="24"/>
        </w:rPr>
        <w:t>n</w:t>
      </w:r>
      <w:r w:rsidR="00F332C8" w:rsidRPr="00B41192">
        <w:rPr>
          <w:rFonts w:ascii="Times New Roman" w:hAnsi="Times New Roman"/>
          <w:sz w:val="24"/>
        </w:rPr>
        <w:t xml:space="preserve"> each other for a long time, </w:t>
      </w:r>
      <w:r w:rsidR="000F7FE0" w:rsidRPr="00B41192">
        <w:rPr>
          <w:rFonts w:ascii="Times New Roman" w:hAnsi="Times New Roman"/>
          <w:sz w:val="24"/>
        </w:rPr>
        <w:t xml:space="preserve">and </w:t>
      </w:r>
      <w:r w:rsidR="00F332C8" w:rsidRPr="00B41192">
        <w:rPr>
          <w:rFonts w:ascii="Times New Roman" w:hAnsi="Times New Roman"/>
          <w:sz w:val="24"/>
        </w:rPr>
        <w:t>share many experiences</w:t>
      </w:r>
      <w:r w:rsidR="00636788" w:rsidRPr="00B41192">
        <w:rPr>
          <w:rFonts w:ascii="Times New Roman" w:hAnsi="Times New Roman"/>
          <w:sz w:val="24"/>
        </w:rPr>
        <w:t xml:space="preserve">, </w:t>
      </w:r>
      <w:r w:rsidR="00F332C8" w:rsidRPr="00B41192">
        <w:rPr>
          <w:rFonts w:ascii="Times New Roman" w:hAnsi="Times New Roman"/>
          <w:sz w:val="24"/>
        </w:rPr>
        <w:t xml:space="preserve">personal characteristics </w:t>
      </w:r>
      <w:r w:rsidR="00636788" w:rsidRPr="00B41192">
        <w:rPr>
          <w:rFonts w:ascii="Times New Roman" w:hAnsi="Times New Roman"/>
          <w:sz w:val="24"/>
        </w:rPr>
        <w:t>and</w:t>
      </w:r>
      <w:r w:rsidR="00F332C8" w:rsidRPr="00B41192">
        <w:rPr>
          <w:rFonts w:ascii="Times New Roman" w:hAnsi="Times New Roman"/>
          <w:sz w:val="24"/>
        </w:rPr>
        <w:t xml:space="preserve"> intimacy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&lt;EndNote&gt;&lt;Cite&gt;&lt;Author&gt;Davis&lt;/Author&gt;&lt;Year&gt;2010&lt;/Year&gt;&lt;RecNum&gt;3571&lt;/RecNum&gt;&lt;Prefix&gt;e.g.`, &lt;/Prefix&gt;&lt;DisplayText&gt;(e.g., Davis, Allen, &amp;amp; Hayes, 2010)&lt;/DisplayText&gt;&lt;record&gt;&lt;rec-number&gt;3571&lt;/rec-number&gt;&lt;foreign-keys&gt;&lt;key app="EN" db-id="r5wwa95al0wxtle0zx25esfvr959p99vf90p"&gt;3571&lt;/key&gt;&lt;/foreign-keys&gt;&lt;ref-type name="Journal Article"&gt;17&lt;/ref-type&gt;&lt;contributors&gt;&lt;authors&gt;&lt;author&gt;Davis, J.H.,&lt;/author&gt;&lt;author&gt;Allen, M.R.&lt;/author&gt;&lt;author&gt;Hayes, H.D. &lt;/author&gt;&lt;/authors&gt;&lt;/contributors&gt;&lt;titles&gt;&lt;title&gt;Is blood thicker than water? A study of stewardship perceptions in family business&lt;/title&gt;&lt;secondary-title&gt;Entrepreneurship Theory &amp;amp; Practice&lt;/secondary-title&gt;&lt;/titles&gt;&lt;periodical&gt;&lt;full-title&gt;Entrepreneurship Theory &amp;amp; Practice&lt;/full-title&gt;&lt;/periodical&gt;&lt;pages&gt;1093-1116&lt;/pages&gt;&lt;volume&gt;34&lt;/volume&gt;&lt;number&gt;6&lt;/number&gt;&lt;dates&gt;&lt;year&gt;2010&lt;/year&gt;&lt;/dates&gt;&lt;urls&gt;&lt;/urls&gt;&lt;/record&gt;&lt;/Cite&gt;&lt;/EndNote&gt;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1" w:tooltip="Davis, 2010 #3571" w:history="1">
        <w:r w:rsidR="00E97EB3" w:rsidRPr="00B41192">
          <w:rPr>
            <w:rFonts w:ascii="Times New Roman" w:hAnsi="Times New Roman"/>
            <w:noProof/>
            <w:sz w:val="24"/>
          </w:rPr>
          <w:t>e.g., Davis, Allen, &amp; Hayes,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Additionally, the interaction between family members and non-family employees often shows a high degree of trust, because family firms are regarded as</w:t>
      </w:r>
      <w:r w:rsidR="00420257" w:rsidRPr="00B41192">
        <w:rPr>
          <w:rFonts w:ascii="Times New Roman" w:hAnsi="Times New Roman"/>
          <w:sz w:val="24"/>
        </w:rPr>
        <w:t xml:space="preserve"> </w:t>
      </w:r>
      <w:r w:rsidR="00F332C8" w:rsidRPr="00B41192">
        <w:rPr>
          <w:rFonts w:ascii="Times New Roman" w:hAnsi="Times New Roman"/>
          <w:sz w:val="24"/>
        </w:rPr>
        <w:t>responsib</w:t>
      </w:r>
      <w:r w:rsidR="00A62D6A" w:rsidRPr="00B41192">
        <w:rPr>
          <w:rFonts w:ascii="Times New Roman" w:hAnsi="Times New Roman"/>
          <w:sz w:val="24"/>
        </w:rPr>
        <w:t>le</w:t>
      </w:r>
      <w:r w:rsidR="00F332C8" w:rsidRPr="00B41192">
        <w:rPr>
          <w:rFonts w:ascii="Times New Roman" w:hAnsi="Times New Roman"/>
          <w:sz w:val="24"/>
        </w:rPr>
        <w:t xml:space="preserve"> employers</w:t>
      </w:r>
      <w:r w:rsidR="00420257"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&lt;EndNote&gt;&lt;Cite&gt;&lt;Author&gt;Lee&lt;/Author&gt;&lt;Year&gt;2006&lt;/Year&gt;&lt;RecNum&gt;3500&lt;/RecNum&gt;&lt;Prefix&gt;e.g.`, &lt;/Prefix&gt;&lt;DisplayText&gt;(e.g., Lee, 2006)&lt;/DisplayText&gt;&lt;record&gt;&lt;rec-number&gt;3500&lt;/rec-number&gt;&lt;foreign-keys&gt;&lt;key app="EN" db-id="r5wwa95al0wxtle0zx25esfvr959p99vf90p"&gt;3500&lt;/key&gt;&lt;/foreign-keys&gt;&lt;ref-type name="Journal Article"&gt;17&lt;/ref-type&gt;&lt;contributors&gt;&lt;authors&gt;&lt;author&gt;Lee, J.&lt;/author&gt;&lt;/authors&gt;&lt;/contributors&gt;&lt;titles&gt;&lt;title&gt;Family firm performance: Further evidence&lt;/title&gt;&lt;secondary-title&gt;Family Business Review&lt;/secondary-title&gt;&lt;/titles&gt;&lt;periodical&gt;&lt;full-title&gt;Family Business Review&lt;/full-title&gt;&lt;/periodical&gt;&lt;pages&gt;103-114&lt;/pages&gt;&lt;volume&gt;19&lt;/volume&gt;&lt;number&gt;2&lt;/number&gt;&lt;dates&gt;&lt;year&gt;2006&lt;/year&gt;&lt;/dates&gt;&lt;urls&gt;&lt;related-urls&gt;&lt;url&gt;http://onlinelibrary.wiley.com.proxy.lib.utk.edu:90/store/10.1111/j.1741-6248.2006.00060.x/asset/j.1741-6248.2006.00060.x.pdf?v=1&amp;amp;t=gk7luq3j&amp;amp;s=16407a0073333af8efda88368af82da2e41af0bf&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63" w:tooltip="Lee, 2006 #3500" w:history="1">
        <w:r w:rsidR="00E97EB3" w:rsidRPr="00B41192">
          <w:rPr>
            <w:rFonts w:ascii="Times New Roman" w:hAnsi="Times New Roman"/>
            <w:noProof/>
            <w:sz w:val="24"/>
          </w:rPr>
          <w:t>e.g., Lee,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color w:val="000000"/>
          <w:sz w:val="24"/>
        </w:rPr>
        <w:t xml:space="preserve">. </w:t>
      </w:r>
      <w:r w:rsidR="00F332C8" w:rsidRPr="00B41192">
        <w:rPr>
          <w:rFonts w:ascii="Times New Roman" w:hAnsi="Times New Roman"/>
          <w:sz w:val="24"/>
        </w:rPr>
        <w:t xml:space="preserve">Family firms also have </w:t>
      </w:r>
      <w:r w:rsidR="00F332C8" w:rsidRPr="00B41192">
        <w:rPr>
          <w:rFonts w:ascii="Times New Roman" w:hAnsi="Times New Roman"/>
          <w:sz w:val="24"/>
        </w:rPr>
        <w:lastRenderedPageBreak/>
        <w:t xml:space="preserve">a preference for informal agreements with exchange partners, which is enabled by </w:t>
      </w:r>
      <w:r w:rsidR="00636788" w:rsidRPr="00B41192">
        <w:rPr>
          <w:rFonts w:ascii="Times New Roman" w:hAnsi="Times New Roman"/>
          <w:sz w:val="24"/>
        </w:rPr>
        <w:t xml:space="preserve">trust-infused </w:t>
      </w:r>
      <w:r w:rsidR="00F332C8" w:rsidRPr="00B41192">
        <w:rPr>
          <w:rFonts w:ascii="Times New Roman" w:hAnsi="Times New Roman"/>
          <w:sz w:val="24"/>
        </w:rPr>
        <w:t xml:space="preserve">relationships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&lt;EndNote&gt;&lt;Cite&gt;&lt;Author&gt;Salvato&lt;/Author&gt;&lt;Year&gt;2004&lt;/Year&gt;&lt;RecNum&gt;1959&lt;/RecNum&gt;&lt;DisplayText&gt;(Salvato, 2004)&lt;/DisplayText&gt;&lt;record&gt;&lt;rec-number&gt;1959&lt;/rec-number&gt;&lt;foreign-keys&gt;&lt;key app="EN" db-id="r5wwa95al0wxtle0zx25esfvr959p99vf90p"&gt;1959&lt;/key&gt;&lt;/foreign-keys&gt;&lt;ref-type name="Journal Article"&gt;17&lt;/ref-type&gt;&lt;contributors&gt;&lt;authors&gt;&lt;author&gt;Carlo Salvato&lt;/author&gt;&lt;/authors&gt;&lt;/contributors&gt;&lt;titles&gt;&lt;title&gt;Predictors of entrepreneurship in family firms&lt;/title&gt;&lt;secondary-title&gt;The journal of private equity&lt;/secondary-title&gt;&lt;/titles&gt;&lt;periodical&gt;&lt;full-title&gt;The Journal of Private Equity&lt;/full-title&gt;&lt;/periodical&gt;&lt;pages&gt;68-76&lt;/pages&gt;&lt;volume&gt;7&lt;/volume&gt;&lt;number&gt;3&lt;/number&gt;&lt;dates&gt;&lt;year&gt;2004&lt;/year&gt;&lt;/dates&gt;&lt;urls&gt;&lt;/urls&gt;&lt;/record&gt;&lt;/Cite&gt;&lt;/EndNote&gt;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8" w:tooltip="Salvato, 2004 #1959" w:history="1">
        <w:r w:rsidR="00E97EB3" w:rsidRPr="00B41192">
          <w:rPr>
            <w:rFonts w:ascii="Times New Roman" w:hAnsi="Times New Roman"/>
            <w:noProof/>
            <w:sz w:val="24"/>
          </w:rPr>
          <w:t>Salvato, 2004</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Trust can also contribute to higher levels of social capital in family firms, </w:t>
      </w:r>
      <w:r w:rsidR="00636788" w:rsidRPr="00B41192">
        <w:rPr>
          <w:rFonts w:ascii="Times New Roman" w:hAnsi="Times New Roman"/>
          <w:sz w:val="24"/>
        </w:rPr>
        <w:t xml:space="preserve">i.e. </w:t>
      </w:r>
      <w:r w:rsidR="00F332C8" w:rsidRPr="00B41192">
        <w:rPr>
          <w:rFonts w:ascii="Times New Roman" w:hAnsi="Times New Roman"/>
          <w:sz w:val="24"/>
        </w:rPr>
        <w:t>superior relationships with suppliers, customers, politici</w:t>
      </w:r>
      <w:r w:rsidR="00D71027" w:rsidRPr="00B41192">
        <w:rPr>
          <w:rFonts w:ascii="Times New Roman" w:hAnsi="Times New Roman"/>
          <w:sz w:val="24"/>
        </w:rPr>
        <w:t xml:space="preserve">ans and support organizations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&lt;EndNote&gt;&lt;Cite&gt;&lt;Author&gt;Blyer&lt;/Author&gt;&lt;Year&gt;2003&lt;/Year&gt;&lt;RecNum&gt;1478&lt;/RecNum&gt;&lt;Prefix&gt;e.g.`, &lt;/Prefix&gt;&lt;DisplayText&gt;(e.g., Blyer &amp;amp; Coff, 2003; Gedajlovic &amp;amp; Carney, 2010)&lt;/DisplayText&gt;&lt;record&gt;&lt;rec-number&gt;1478&lt;/rec-number&gt;&lt;foreign-keys&gt;&lt;key app="EN" db-id="r5wwa95al0wxtle0zx25esfvr959p99vf90p"&gt;1478&lt;/key&gt;&lt;/foreign-keys&gt;&lt;ref-type name="Journal Article"&gt;17&lt;/ref-type&gt;&lt;contributors&gt;&lt;authors&gt;&lt;author&gt;M. Blyer&lt;/author&gt;&lt;author&gt;R. W. Coff&lt;/author&gt;&lt;/authors&gt;&lt;/contributors&gt;&lt;titles&gt;&lt;title&gt;Dynamic capabilities, social capital, and rent appropriation: Ties that split pies&lt;/title&gt;&lt;secondary-title&gt;Strategic Management Journal&lt;/secondary-title&gt;&lt;/titles&gt;&lt;periodical&gt;&lt;full-title&gt;Strategic Management Journal&lt;/full-title&gt;&lt;/periodical&gt;&lt;pages&gt;677-686&lt;/pages&gt;&lt;volume&gt;24&lt;/volume&gt;&lt;number&gt;7&lt;/number&gt;&lt;keywords&gt;&lt;keyword&gt;social capital, network&lt;/keyword&gt;&lt;/keywords&gt;&lt;dates&gt;&lt;year&gt;2003&lt;/year&gt;&lt;/dates&gt;&lt;call-num&gt;Lechner&lt;/call-num&gt;&lt;urls&gt;&lt;/urls&gt;&lt;/record&gt;&lt;/Cite&gt;&lt;Cite&gt;&lt;Author&gt;Gedajlovic&lt;/Author&gt;&lt;Year&gt;2010&lt;/Year&gt;&lt;RecNum&gt;3654&lt;/RecNum&gt;&lt;record&gt;&lt;rec-number&gt;3654&lt;/rec-number&gt;&lt;foreign-keys&gt;&lt;key app="EN" db-id="r5wwa95al0wxtle0zx25esfvr959p99vf90p"&gt;3654&lt;/key&gt;&lt;/foreign-keys&gt;&lt;ref-type name="Journal Article"&gt;17&lt;/ref-type&gt;&lt;contributors&gt;&lt;authors&gt;&lt;author&gt;Gedajlovic, E. &lt;/author&gt;&lt;author&gt;Carney, M.  &lt;/author&gt;&lt;/authors&gt;&lt;/contributors&gt;&lt;titles&gt;&lt;title&gt;Markets hierarchies and families: Toward a transactions cost theory of the family firm&lt;/title&gt;&lt;secondary-title&gt;Entrepreneurship Theory and Practice&lt;/secondary-title&gt;&lt;/titles&gt;&lt;periodical&gt;&lt;full-title&gt;Entrepreneurship Theory and Practice&lt;/full-title&gt;&lt;/periodical&gt;&lt;pages&gt;1145-1171&lt;/pages&gt;&lt;volume&gt;34&lt;/volume&gt;&lt;number&gt;6&lt;/number&gt;&lt;dates&gt;&lt;year&gt;2010&lt;/year&gt;&lt;/dates&gt;&lt;urls&gt;&lt;related-urls&gt;&lt;url&gt;http://onlinelibrary.wiley.com.proxy.lib.utk.edu:90/store/10.1111/j.1540-6520.2010.00418.x/asset/j.1540-6520.2010.00418.x.pdf?v=1&amp;amp;t=gk72kq9q&amp;amp;s=741992b576baea70f5aa6e336b3aec3b50b26a55&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 xml:space="preserve">(e.g., </w:t>
      </w:r>
      <w:hyperlink w:anchor="_ENREF_10" w:tooltip="Blyer, 2003 #1478" w:history="1">
        <w:r w:rsidR="00E97EB3" w:rsidRPr="00B41192">
          <w:rPr>
            <w:rFonts w:ascii="Times New Roman" w:hAnsi="Times New Roman"/>
            <w:noProof/>
            <w:sz w:val="24"/>
          </w:rPr>
          <w:t>Blyer &amp; Coff, 2003</w:t>
        </w:r>
      </w:hyperlink>
      <w:r w:rsidR="00671AFE" w:rsidRPr="00B41192">
        <w:rPr>
          <w:rFonts w:ascii="Times New Roman" w:hAnsi="Times New Roman"/>
          <w:noProof/>
          <w:sz w:val="24"/>
        </w:rPr>
        <w:t xml:space="preserve">; </w:t>
      </w:r>
      <w:hyperlink w:anchor="_ENREF_36" w:tooltip="Gedajlovic, 2010 #3654" w:history="1">
        <w:r w:rsidR="00E97EB3" w:rsidRPr="00B41192">
          <w:rPr>
            <w:rFonts w:ascii="Times New Roman" w:hAnsi="Times New Roman"/>
            <w:noProof/>
            <w:sz w:val="24"/>
          </w:rPr>
          <w:t>Gedajlovic &amp; Carney,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w:t>
      </w:r>
      <w:r w:rsidR="00F332C8" w:rsidRPr="00B41192">
        <w:rPr>
          <w:rFonts w:ascii="Times New Roman" w:hAnsi="Times New Roman"/>
          <w:color w:val="000000"/>
          <w:sz w:val="24"/>
        </w:rPr>
        <w:t xml:space="preserve"> As a result, </w:t>
      </w:r>
      <w:r w:rsidR="00F332C8" w:rsidRPr="00B41192">
        <w:rPr>
          <w:rFonts w:ascii="Times New Roman" w:hAnsi="Times New Roman"/>
          <w:sz w:val="24"/>
        </w:rPr>
        <w:t xml:space="preserve">family firms might benefit from high trust relationships in the form of lower control costs, faster decision-making, and more effective information sharing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&lt;EndNote&gt;&lt;Cite&gt;&lt;Author&gt;Davis&lt;/Author&gt;&lt;Year&gt;1997&lt;/Year&gt;&lt;RecNum&gt;704&lt;/RecNum&gt;&lt;DisplayText&gt;(Davis et al., 1997; Eddleston, Otondo, &amp;amp; Kellermanns, 2008)&lt;/DisplayText&gt;&lt;record&gt;&lt;rec-number&gt;704&lt;/rec-number&gt;&lt;foreign-keys&gt;&lt;key app="EN" db-id="r5wwa95al0wxtle0zx25esfvr959p99vf90p"&gt;704&lt;/key&gt;&lt;/foreign-keys&gt;&lt;ref-type name="Journal Article"&gt;17&lt;/ref-type&gt;&lt;contributors&gt;&lt;authors&gt;&lt;author&gt;James H. Davis&lt;/author&gt;&lt;author&gt;F. David Schoorman&lt;/author&gt;&lt;author&gt;Lex Donaldson&lt;/author&gt;&lt;/authors&gt;&lt;/contributors&gt;&lt;titles&gt;&lt;title&gt;Toward a stewardship theory of management&lt;/title&gt;&lt;secondary-title&gt;Academy of Management Review&lt;/secondary-title&gt;&lt;/titles&gt;&lt;periodical&gt;&lt;full-title&gt;Academy of Management Review&lt;/full-title&gt;&lt;/periodical&gt;&lt;pages&gt;20-47&lt;/pages&gt;&lt;volume&gt;22&lt;/volume&gt;&lt;number&gt;1&lt;/number&gt;&lt;keywords&gt;&lt;keyword&gt;stewardship theory&lt;/keyword&gt;&lt;/keywords&gt;&lt;dates&gt;&lt;year&gt;1997&lt;/year&gt;&lt;/dates&gt;&lt;call-num&gt;Mike2001&lt;/call-num&gt;&lt;urls&gt;&lt;related-urls&gt;&lt;url&gt;http://www.jstor.org.proxy.lib.utk.edu:90/openurl?volume=22&amp;amp;date=1997&amp;amp;spage=20&amp;amp;issn=03637425&amp;amp;issue=1&lt;/url&gt;&lt;/related-urls&gt;&lt;/urls&gt;&lt;/record&gt;&lt;/Cite&gt;&lt;Cite&gt;&lt;Author&gt;Eddleston&lt;/Author&gt;&lt;Year&gt;2008&lt;/Year&gt;&lt;RecNum&gt;2911&lt;/RecNum&gt;&lt;record&gt;&lt;rec-number&gt;2911&lt;/rec-number&gt;&lt;foreign-keys&gt;&lt;key app="EN" db-id="r5wwa95al0wxtle0zx25esfvr959p99vf90p"&gt;2911&lt;/key&gt;&lt;/foreign-keys&gt;&lt;ref-type name="Journal Article"&gt;17&lt;/ref-type&gt;&lt;contributors&gt;&lt;authors&gt;&lt;author&gt;Eddleston, K.&lt;/author&gt;&lt;author&gt;Otondo, R.&lt;/author&gt;&lt;author&gt;Kellermanns, F. W.&lt;/author&gt;&lt;/authors&gt;&lt;/contributors&gt;&lt;titles&gt;&lt;title&gt;Conflict, Participative Decision-Making, and Generational Ownership Dispersion: A Multilevel Analysis&lt;/title&gt;&lt;secondary-title&gt;Journal of Small Business Management&lt;/secondary-title&gt;&lt;/titles&gt;&lt;periodical&gt;&lt;full-title&gt;Journal of Small Business Management&lt;/full-title&gt;&lt;/periodical&gt;&lt;pages&gt;456-484&lt;/pages&gt;&lt;volume&gt;47&lt;/volume&gt;&lt;number&gt;1&lt;/number&gt;&lt;dates&gt;&lt;year&gt;2008&lt;/year&gt;&lt;/dates&gt;&lt;urls&gt;&lt;/urls&gt;&lt;/record&gt;&lt;/Cite&gt;&lt;/EndNote&gt;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2" w:tooltip="Davis, 1997 #704" w:history="1">
        <w:r w:rsidR="00E97EB3" w:rsidRPr="00B41192">
          <w:rPr>
            <w:rFonts w:ascii="Times New Roman" w:hAnsi="Times New Roman"/>
            <w:noProof/>
            <w:sz w:val="24"/>
          </w:rPr>
          <w:t>Davis et al., 1997</w:t>
        </w:r>
      </w:hyperlink>
      <w:r w:rsidR="00671AFE" w:rsidRPr="00B41192">
        <w:rPr>
          <w:rFonts w:ascii="Times New Roman" w:hAnsi="Times New Roman"/>
          <w:noProof/>
          <w:sz w:val="24"/>
        </w:rPr>
        <w:t xml:space="preserve">; </w:t>
      </w:r>
      <w:hyperlink w:anchor="_ENREF_31" w:tooltip="Eddleston, 2008 #2911" w:history="1">
        <w:r w:rsidR="00E97EB3" w:rsidRPr="00B41192">
          <w:rPr>
            <w:rFonts w:ascii="Times New Roman" w:hAnsi="Times New Roman"/>
            <w:noProof/>
            <w:sz w:val="24"/>
          </w:rPr>
          <w:t>Eddleston, Otondo, &amp; Kellermanns, 2008</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D71027" w:rsidRPr="00B41192">
        <w:rPr>
          <w:rFonts w:ascii="Times New Roman" w:hAnsi="Times New Roman"/>
          <w:sz w:val="24"/>
        </w:rPr>
        <w:t>.</w:t>
      </w:r>
    </w:p>
    <w:p w14:paraId="23173AEC" w14:textId="77777777" w:rsidR="00F332C8" w:rsidRPr="00B41192" w:rsidRDefault="00F332C8" w:rsidP="00F332C8">
      <w:pPr>
        <w:autoSpaceDE w:val="0"/>
        <w:autoSpaceDN w:val="0"/>
        <w:adjustRightInd w:val="0"/>
        <w:spacing w:line="480" w:lineRule="auto"/>
        <w:jc w:val="both"/>
        <w:rPr>
          <w:rFonts w:ascii="Times New Roman" w:hAnsi="Times New Roman"/>
          <w:sz w:val="24"/>
        </w:rPr>
      </w:pPr>
      <w:r w:rsidRPr="00B41192">
        <w:rPr>
          <w:rFonts w:ascii="Times New Roman" w:hAnsi="Times New Roman"/>
          <w:sz w:val="24"/>
        </w:rPr>
        <w:tab/>
        <w:t>The need of trust for affective commitment might be even higher for family firms when dealing with PE firms in buyout</w:t>
      </w:r>
      <w:r w:rsidR="00636788" w:rsidRPr="00B41192">
        <w:rPr>
          <w:rFonts w:ascii="Times New Roman" w:hAnsi="Times New Roman"/>
          <w:sz w:val="24"/>
        </w:rPr>
        <w:t>s</w:t>
      </w:r>
      <w:r w:rsidRPr="00B41192">
        <w:rPr>
          <w:rFonts w:ascii="Times New Roman" w:hAnsi="Times New Roman"/>
          <w:sz w:val="24"/>
        </w:rPr>
        <w:t xml:space="preserve">. For family firm sellers, company ownership is associated with strong emotional attachment that goes far beyond the firm being a tradable asset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&lt;EndNote&gt;&lt;Cite&gt;&lt;Author&gt;Zellweger&lt;/Author&gt;&lt;Year&gt;2008&lt;/Year&gt;&lt;RecNum&gt;3145&lt;/RecNum&gt;&lt;DisplayText&gt;(Zellweger &amp;amp; Astrachan, 2008)&lt;/DisplayText&gt;&lt;record&gt;&lt;rec-number&gt;3145&lt;/rec-number&gt;&lt;foreign-keys&gt;&lt;key app="EN" db-id="r5wwa95al0wxtle0zx25esfvr959p99vf90p"&gt;3145&lt;/key&gt;&lt;/foreign-keys&gt;&lt;ref-type name="Journal Article"&gt;17&lt;/ref-type&gt;&lt;contributors&gt;&lt;authors&gt;&lt;author&gt;T. Zellweger&lt;/author&gt;&lt;author&gt;J. Astrachan&lt;/author&gt;&lt;/authors&gt;&lt;/contributors&gt;&lt;titles&gt;&lt;title&gt;On the emotional value of owning a firm&lt;/title&gt;&lt;secondary-title&gt;Family Business Review&lt;/secondary-title&gt;&lt;/titles&gt;&lt;periodical&gt;&lt;full-title&gt;Family Business Review&lt;/full-title&gt;&lt;/periodical&gt;&lt;pages&gt;347-363&lt;/pages&gt;&lt;volume&gt;21&lt;/volume&gt;&lt;number&gt;4&lt;/number&gt;&lt;dates&gt;&lt;year&gt;2008&lt;/year&gt;&lt;/dates&gt;&lt;urls&gt;&lt;related-urls&gt;&lt;url&gt;http://onlinelibrary.wiley.com.proxy.lib.utk.edu:90/store/10.1111/j.1741-6248.2008.00129.x/asset/j.1741-6248.2008.00129.x.pdf?v=1&amp;amp;t=gk72gdx7&amp;amp;s=066454ecf984132eb7fa7372b3010671b93b78d2&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10" w:tooltip="Zellweger, 2008 #3145" w:history="1">
        <w:r w:rsidR="00E97EB3" w:rsidRPr="00B41192">
          <w:rPr>
            <w:rFonts w:ascii="Times New Roman" w:hAnsi="Times New Roman"/>
            <w:noProof/>
            <w:sz w:val="24"/>
          </w:rPr>
          <w:t>Zellweger &amp; Astrachan, 2008</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If </w:t>
      </w:r>
      <w:r w:rsidR="00F50B71" w:rsidRPr="00B41192">
        <w:rPr>
          <w:rFonts w:ascii="Times New Roman" w:hAnsi="Times New Roman"/>
          <w:sz w:val="24"/>
        </w:rPr>
        <w:t>family sellers</w:t>
      </w:r>
      <w:r w:rsidRPr="00B41192">
        <w:rPr>
          <w:rFonts w:ascii="Times New Roman" w:hAnsi="Times New Roman"/>
          <w:sz w:val="24"/>
        </w:rPr>
        <w:t xml:space="preserve"> depart from full control of the business, it becomes critical that they can trust </w:t>
      </w:r>
      <w:r w:rsidR="006C4E12" w:rsidRPr="00B41192">
        <w:rPr>
          <w:rFonts w:ascii="Times New Roman" w:hAnsi="Times New Roman"/>
          <w:sz w:val="24"/>
        </w:rPr>
        <w:t xml:space="preserve">to </w:t>
      </w:r>
      <w:r w:rsidRPr="00B41192">
        <w:rPr>
          <w:rFonts w:ascii="Times New Roman" w:hAnsi="Times New Roman"/>
          <w:sz w:val="24"/>
        </w:rPr>
        <w:t xml:space="preserve">whom they sell their "lifetime achievement". Indeed, family firms look for PE firms as exchange partners whom they trust and they could (intentionally) limit their search for transaction partners, despite the fact that </w:t>
      </w:r>
      <w:r w:rsidR="00E02A66" w:rsidRPr="00B41192">
        <w:rPr>
          <w:rFonts w:ascii="Times New Roman" w:hAnsi="Times New Roman"/>
          <w:sz w:val="24"/>
        </w:rPr>
        <w:t>selling in an auction</w:t>
      </w:r>
      <w:r w:rsidRPr="00B41192">
        <w:rPr>
          <w:rFonts w:ascii="Times New Roman" w:hAnsi="Times New Roman"/>
          <w:sz w:val="24"/>
        </w:rPr>
        <w:t xml:space="preserve"> could maximize the selling price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&lt;EndNote&gt;&lt;Cite&gt;&lt;Author&gt;Tappeiner&lt;/Author&gt;&lt;Year&gt;2012&lt;/Year&gt;&lt;RecNum&gt;4538&lt;/RecNum&gt;&lt;DisplayText&gt;(Tappeiner et al., 2012)&lt;/DisplayText&gt;&lt;record&gt;&lt;rec-number&gt;4538&lt;/rec-number&gt;&lt;foreign-keys&gt;&lt;key app="EN" db-id="r5wwa95al0wxtle0zx25esfvr959p99vf90p"&gt;4538&lt;/key&gt;&lt;/foreign-keys&gt;&lt;ref-type name="Journal Article"&gt;17&lt;/ref-type&gt;&lt;contributors&gt;&lt;authors&gt;&lt;author&gt;Tappeiner, F.&lt;/author&gt;&lt;author&gt;Howorth, C.&lt;/author&gt;&lt;author&gt;Achleitner, A.-K.&lt;/author&gt;&lt;author&gt;Schraml, S.&lt;/author&gt;&lt;/authors&gt;&lt;/contributors&gt;&lt;titles&gt;&lt;title&gt;Demand for private equity minority investments: A study of large family firms&lt;/title&gt;&lt;secondary-title&gt;Journal of Family Business Strategy&lt;/secondary-title&gt;&lt;/titles&gt;&lt;periodical&gt;&lt;full-title&gt;Journal of Family Business Strategy&lt;/full-title&gt;&lt;/periodical&gt;&lt;pages&gt;38-51&lt;/pages&gt;&lt;volume&gt;3&lt;/volume&gt;&lt;number&gt;1&lt;/number&gt;&lt;dates&gt;&lt;year&gt;2012&lt;/year&gt;&lt;/dates&gt;&lt;urls&gt;&lt;/urls&gt;&lt;/record&gt;&lt;/Cite&gt;&lt;/EndNote&gt;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03" w:tooltip="Tappeiner, 2012 #4538" w:history="1">
        <w:r w:rsidR="00E97EB3" w:rsidRPr="00B41192">
          <w:rPr>
            <w:rFonts w:ascii="Times New Roman" w:hAnsi="Times New Roman"/>
            <w:noProof/>
            <w:sz w:val="24"/>
          </w:rPr>
          <w:t>Tappeiner et al., 2012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To quote one family entrepreneur in the case study analysis of Tappeiner et al.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&lt;EndNote&gt;&lt;Cite&gt;&lt;Author&gt;Tappeiner&lt;/Author&gt;&lt;Year&gt;2012&lt;/Year&gt;&lt;RecNum&gt;4538&lt;/RecNum&gt;&lt;Suffix&gt;`, p. 47&lt;/Suffix&gt;&lt;DisplayText&gt;(Tappeiner et al., 2012, p. 47)&lt;/DisplayText&gt;&lt;record&gt;&lt;rec-number&gt;4538&lt;/rec-number&gt;&lt;foreign-keys&gt;&lt;key app="EN" db-id="r5wwa95al0wxtle0zx25esfvr959p99vf90p"&gt;4538&lt;/key&gt;&lt;/foreign-keys&gt;&lt;ref-type name="Journal Article"&gt;17&lt;/ref-type&gt;&lt;contributors&gt;&lt;authors&gt;&lt;author&gt;Tappeiner, F.&lt;/author&gt;&lt;author&gt;Howorth, C.&lt;/author&gt;&lt;author&gt;Achleitner, A.-K.&lt;/author&gt;&lt;author&gt;Schraml, S.&lt;/author&gt;&lt;/authors&gt;&lt;/contributors&gt;&lt;titles&gt;&lt;title&gt;Demand for private equity minority investments: A study of large family firms&lt;/title&gt;&lt;secondary-title&gt;Journal of Family Business Strategy&lt;/secondary-title&gt;&lt;/titles&gt;&lt;periodical&gt;&lt;full-title&gt;Journal of Family Business Strategy&lt;/full-title&gt;&lt;/periodical&gt;&lt;pages&gt;38-51&lt;/pages&gt;&lt;volume&gt;3&lt;/volume&gt;&lt;number&gt;1&lt;/number&gt;&lt;dates&gt;&lt;year&gt;2012&lt;/year&gt;&lt;/dates&gt;&lt;urls&gt;&lt;/urls&gt;&lt;/record&gt;&lt;/Cite&gt;&lt;/EndNote&gt;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03" w:tooltip="Tappeiner, 2012 #4538" w:history="1">
        <w:r w:rsidR="00E97EB3" w:rsidRPr="00B41192">
          <w:rPr>
            <w:rFonts w:ascii="Times New Roman" w:hAnsi="Times New Roman"/>
            <w:noProof/>
            <w:sz w:val="24"/>
          </w:rPr>
          <w:t>Tappeiner et al., 2012, p. 47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w:t>
      </w:r>
      <w:r w:rsidRPr="00B41192">
        <w:rPr>
          <w:rFonts w:ascii="Times New Roman" w:hAnsi="Times New Roman"/>
          <w:color w:val="000000"/>
          <w:sz w:val="24"/>
        </w:rPr>
        <w:t xml:space="preserve"> “We did not look at any other PE houses. We only knew them and we trusted the people.”</w:t>
      </w:r>
    </w:p>
    <w:p w14:paraId="4D3C3E09" w14:textId="77777777" w:rsidR="00F332C8" w:rsidRPr="00B41192" w:rsidRDefault="00F332C8" w:rsidP="00F332C8">
      <w:pPr>
        <w:autoSpaceDE w:val="0"/>
        <w:autoSpaceDN w:val="0"/>
        <w:adjustRightInd w:val="0"/>
        <w:spacing w:after="240" w:line="480" w:lineRule="auto"/>
        <w:jc w:val="both"/>
        <w:rPr>
          <w:rFonts w:ascii="Times New Roman" w:hAnsi="Times New Roman"/>
          <w:sz w:val="24"/>
        </w:rPr>
      </w:pPr>
      <w:r w:rsidRPr="00B41192">
        <w:rPr>
          <w:rFonts w:ascii="Times New Roman" w:hAnsi="Times New Roman"/>
          <w:sz w:val="24"/>
        </w:rPr>
        <w:tab/>
        <w:t xml:space="preserve">Additionally, prior research has argued that </w:t>
      </w:r>
      <w:r w:rsidRPr="00B41192">
        <w:rPr>
          <w:rFonts w:ascii="Times New Roman" w:hAnsi="Times New Roman"/>
          <w:bCs/>
          <w:sz w:val="24"/>
          <w:lang w:val="en-GB"/>
        </w:rPr>
        <w:t xml:space="preserve">family sellers initially want to price-in </w:t>
      </w:r>
      <w:r w:rsidR="00E02A66" w:rsidRPr="00B41192">
        <w:rPr>
          <w:rFonts w:ascii="Times New Roman" w:hAnsi="Times New Roman"/>
          <w:bCs/>
          <w:sz w:val="24"/>
          <w:lang w:val="en-GB"/>
        </w:rPr>
        <w:t xml:space="preserve">the </w:t>
      </w:r>
      <w:r w:rsidRPr="00B41192">
        <w:rPr>
          <w:rFonts w:ascii="Times New Roman" w:hAnsi="Times New Roman"/>
          <w:bCs/>
          <w:sz w:val="24"/>
          <w:lang w:val="en-GB"/>
        </w:rPr>
        <w:t xml:space="preserve">SEW the family gives up due to </w:t>
      </w:r>
      <w:r w:rsidR="00F50B71" w:rsidRPr="00B41192">
        <w:rPr>
          <w:rFonts w:ascii="Times New Roman" w:hAnsi="Times New Roman"/>
          <w:bCs/>
          <w:sz w:val="24"/>
          <w:lang w:val="en-GB"/>
        </w:rPr>
        <w:t>business exit</w:t>
      </w:r>
      <w:r w:rsidRPr="00B41192">
        <w:rPr>
          <w:rFonts w:ascii="Times New Roman" w:hAnsi="Times New Roman"/>
          <w:bCs/>
          <w:sz w:val="24"/>
          <w:lang w:val="en-GB"/>
        </w:rPr>
        <w:t xml:space="preserve"> </w:t>
      </w:r>
      <w:r w:rsidR="00671AFE" w:rsidRPr="00B41192">
        <w:rPr>
          <w:rFonts w:ascii="Times New Roman" w:hAnsi="Times New Roman"/>
          <w:bCs/>
          <w:sz w:val="24"/>
          <w:lang w:val="en-GB"/>
        </w:rPr>
        <w:fldChar w:fldCharType="begin"/>
      </w:r>
      <w:r w:rsidR="00671AFE" w:rsidRPr="00B41192">
        <w:rPr>
          <w:rFonts w:ascii="Times New Roman" w:hAnsi="Times New Roman"/>
          <w:bCs/>
          <w:sz w:val="24"/>
          <w:lang w:val="en-GB"/>
        </w:rPr>
        <w:instrText xml:space="preserve"> ADDIN EN.CITE &lt;EndNote&gt;&lt;Cite&gt;&lt;Author&gt;Zellweger&lt;/Author&gt;&lt;Year&gt;2012&lt;/Year&gt;&lt;RecNum&gt;3842&lt;/RecNum&gt;&lt;DisplayText&gt;(Zellweger &amp;amp; Astrachan, 2008; Zellweger et al., 2012)&lt;/DisplayText&gt;&lt;record&gt;&lt;rec-number&gt;3842&lt;/rec-number&gt;&lt;foreign-keys&gt;&lt;key app="EN" db-id="r5wwa95al0wxtle0zx25esfvr959p99vf90p"&gt;3842&lt;/key&gt;&lt;/foreign-keys&gt;&lt;ref-type name="Journal Article"&gt;17&lt;/ref-type&gt;&lt;contributors&gt;&lt;authors&gt;&lt;author&gt;Thomas M. Zellweger&lt;/author&gt;&lt;author&gt;F. W. Kellermanns&lt;/author&gt;&lt;author&gt;Chrisman, J.J.&lt;/author&gt;&lt;author&gt;Chua, J.H&lt;/author&gt;&lt;/authors&gt;&lt;/contributors&gt;&lt;titles&gt;&lt;title&gt;Family control and family firm valuation by family CEOs: The importance of intentions for transgenerational control&lt;/title&gt;&lt;secondary-title&gt;Organization Science&lt;/secondary-title&gt;&lt;/titles&gt;&lt;periodical&gt;&lt;full-title&gt;Organization Science&lt;/full-title&gt;&lt;/periodical&gt;&lt;pages&gt;851-868&lt;/pages&gt;&lt;volume&gt;23&lt;/volume&gt;&lt;number&gt;3&lt;/number&gt;&lt;dates&gt;&lt;year&gt;2012&lt;/year&gt;&lt;/dates&gt;&lt;urls&gt;&lt;/urls&gt;&lt;/record&gt;&lt;/Cite&gt;&lt;Cite&gt;&lt;Author&gt;Zellweger&lt;/Author&gt;&lt;Year&gt;2008&lt;/Year&gt;&lt;RecNum&gt;3145&lt;/RecNum&gt;&lt;record&gt;&lt;rec-number&gt;3145&lt;/rec-number&gt;&lt;foreign-keys&gt;&lt;key app="EN" db-id="r5wwa95al0wxtle0zx25esfvr959p99vf90p"&gt;3145&lt;/key&gt;&lt;/foreign-keys&gt;&lt;ref-type name="Journal Article"&gt;17&lt;/ref-type&gt;&lt;contributors&gt;&lt;authors&gt;&lt;author&gt;T. Zellweger&lt;/author&gt;&lt;author&gt;J. Astrachan&lt;/author&gt;&lt;/authors&gt;&lt;/contributors&gt;&lt;titles&gt;&lt;title&gt;On the emotional value of owning a firm&lt;/title&gt;&lt;secondary-title&gt;Family Business Review&lt;/secondary-title&gt;&lt;/titles&gt;&lt;periodical&gt;&lt;full-title&gt;Family Business Review&lt;/full-title&gt;&lt;/periodical&gt;&lt;pages&gt;347-363&lt;/pages&gt;&lt;volume&gt;21&lt;/volume&gt;&lt;number&gt;4&lt;/number&gt;&lt;dates&gt;&lt;year&gt;2008&lt;/year&gt;&lt;/dates&gt;&lt;urls&gt;&lt;related-urls&gt;&lt;url&gt;http://onlinelibrary.wiley.com.proxy.lib.utk.edu:90/store/10.1111/j.1741-6248.2008.00129.x/asset/j.1741-6248.2008.00129.x.pdf?v=1&amp;amp;t=gk72gdx7&amp;amp;s=066454ecf984132eb7fa7372b3010671b93b78d2&lt;/url&gt;&lt;/related-urls&gt;&lt;/urls&gt;&lt;/record&gt;&lt;/Cite&gt;&lt;/EndNote&gt;</w:instrText>
      </w:r>
      <w:r w:rsidR="00671AFE" w:rsidRPr="00B41192">
        <w:rPr>
          <w:rFonts w:ascii="Times New Roman" w:hAnsi="Times New Roman"/>
          <w:bCs/>
          <w:sz w:val="24"/>
          <w:lang w:val="en-GB"/>
        </w:rPr>
        <w:fldChar w:fldCharType="separate"/>
      </w:r>
      <w:r w:rsidR="00671AFE" w:rsidRPr="00B41192">
        <w:rPr>
          <w:rFonts w:ascii="Times New Roman" w:hAnsi="Times New Roman"/>
          <w:bCs/>
          <w:noProof/>
          <w:sz w:val="24"/>
          <w:lang w:val="en-GB"/>
        </w:rPr>
        <w:t>(</w:t>
      </w:r>
      <w:hyperlink w:anchor="_ENREF_110" w:tooltip="Zellweger, 2008 #3145" w:history="1">
        <w:r w:rsidR="00E97EB3" w:rsidRPr="00B41192">
          <w:rPr>
            <w:rFonts w:ascii="Times New Roman" w:hAnsi="Times New Roman"/>
            <w:bCs/>
            <w:noProof/>
            <w:sz w:val="24"/>
            <w:lang w:val="en-GB"/>
          </w:rPr>
          <w:t>Zellweger &amp; Astrachan, 2008</w:t>
        </w:r>
      </w:hyperlink>
      <w:r w:rsidR="00671AFE" w:rsidRPr="00B41192">
        <w:rPr>
          <w:rFonts w:ascii="Times New Roman" w:hAnsi="Times New Roman"/>
          <w:bCs/>
          <w:noProof/>
          <w:sz w:val="24"/>
          <w:lang w:val="en-GB"/>
        </w:rPr>
        <w:t xml:space="preserve">; </w:t>
      </w:r>
      <w:hyperlink w:anchor="_ENREF_112" w:tooltip="Zellweger, 2012 #3842" w:history="1">
        <w:r w:rsidR="00E97EB3" w:rsidRPr="00B41192">
          <w:rPr>
            <w:rFonts w:ascii="Times New Roman" w:hAnsi="Times New Roman"/>
            <w:bCs/>
            <w:noProof/>
            <w:sz w:val="24"/>
            <w:lang w:val="en-GB"/>
          </w:rPr>
          <w:t>Zellweger et al., 2012</w:t>
        </w:r>
      </w:hyperlink>
      <w:r w:rsidR="00671AFE" w:rsidRPr="00B41192">
        <w:rPr>
          <w:rFonts w:ascii="Times New Roman" w:hAnsi="Times New Roman"/>
          <w:bCs/>
          <w:noProof/>
          <w:sz w:val="24"/>
          <w:lang w:val="en-GB"/>
        </w:rPr>
        <w:t>)</w:t>
      </w:r>
      <w:r w:rsidR="00671AFE" w:rsidRPr="00B41192">
        <w:rPr>
          <w:rFonts w:ascii="Times New Roman" w:hAnsi="Times New Roman"/>
          <w:bCs/>
          <w:sz w:val="24"/>
          <w:lang w:val="en-GB"/>
        </w:rPr>
        <w:fldChar w:fldCharType="end"/>
      </w:r>
      <w:r w:rsidRPr="00B41192">
        <w:rPr>
          <w:rFonts w:ascii="Times New Roman" w:hAnsi="Times New Roman"/>
          <w:bCs/>
          <w:sz w:val="24"/>
          <w:lang w:val="en-GB"/>
        </w:rPr>
        <w:t xml:space="preserve">. </w:t>
      </w:r>
      <w:r w:rsidRPr="00B41192">
        <w:rPr>
          <w:rFonts w:ascii="Times New Roman" w:hAnsi="Times New Roman"/>
          <w:sz w:val="24"/>
        </w:rPr>
        <w:t>When family sellers sell their business, they can</w:t>
      </w:r>
      <w:r w:rsidR="00E02A66" w:rsidRPr="00B41192">
        <w:rPr>
          <w:rFonts w:ascii="Times New Roman" w:hAnsi="Times New Roman"/>
          <w:sz w:val="24"/>
        </w:rPr>
        <w:t xml:space="preserve"> </w:t>
      </w:r>
      <w:r w:rsidRPr="00B41192">
        <w:rPr>
          <w:rFonts w:ascii="Times New Roman" w:hAnsi="Times New Roman"/>
          <w:sz w:val="24"/>
        </w:rPr>
        <w:t>no</w:t>
      </w:r>
      <w:r w:rsidR="00E02A66" w:rsidRPr="00B41192">
        <w:rPr>
          <w:rFonts w:ascii="Times New Roman" w:hAnsi="Times New Roman"/>
          <w:sz w:val="24"/>
        </w:rPr>
        <w:t xml:space="preserve"> longer</w:t>
      </w:r>
      <w:r w:rsidRPr="00B41192">
        <w:rPr>
          <w:rFonts w:ascii="Times New Roman" w:hAnsi="Times New Roman"/>
          <w:sz w:val="24"/>
        </w:rPr>
        <w:t xml:space="preserve"> exhibit family control and adopt a SEW-influenced reference point so that only a higher price can convince them to sell the business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&lt;EndNote&gt;&lt;Cite&gt;&lt;Author&gt;Zellweger&lt;/Author&gt;&lt;Year&gt;2012&lt;/Year&gt;&lt;RecNum&gt;3842&lt;/RecNum&gt;&lt;DisplayText&gt;(Zellweger et al., 2012)&lt;/DisplayText&gt;&lt;record&gt;&lt;rec-number&gt;3842&lt;/rec-number&gt;&lt;foreign-keys&gt;&lt;key app="EN" db-id="r5wwa95al0wxtle0zx25esfvr959p99vf90p"&gt;3842&lt;/key&gt;&lt;/foreign-keys&gt;&lt;ref-type name="Journal Article"&gt;17&lt;/ref-type&gt;&lt;contributors&gt;&lt;authors&gt;&lt;author&gt;Thomas M. Zellweger&lt;/author&gt;&lt;author&gt;F. W. Kellermanns&lt;/author&gt;&lt;author&gt;Chrisman, J.J.&lt;/author&gt;&lt;author&gt;Chua, J.H&lt;/author&gt;&lt;/authors&gt;&lt;/contributors&gt;&lt;titles&gt;&lt;title&gt;Family control and family firm valuation by family CEOs: The importance of intentions for transgenerational control&lt;/title&gt;&lt;secondary-title&gt;Organization Science&lt;/secondary-title&gt;&lt;/titles&gt;&lt;periodical&gt;&lt;full-title&gt;Organization Science&lt;/full-title&gt;&lt;/periodical&gt;&lt;pages&gt;851-868&lt;/pages&gt;&lt;volume&gt;23&lt;/volume&gt;&lt;number&gt;3&lt;/number&gt;&lt;dates&gt;&lt;year&gt;2012&lt;/year&gt;&lt;/dates&gt;&lt;urls&gt;&lt;/urls&gt;&lt;/record&gt;&lt;/Cite&gt;&lt;/EndNote&gt;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12" w:tooltip="Zellweger, 2012 #3842" w:history="1">
        <w:r w:rsidR="00E97EB3" w:rsidRPr="00B41192">
          <w:rPr>
            <w:rFonts w:ascii="Times New Roman" w:hAnsi="Times New Roman"/>
            <w:noProof/>
            <w:sz w:val="24"/>
          </w:rPr>
          <w:t>Zellweger et al., 2012</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However, family firms are not traded at above-market prices for comparable non-family firms, but rather at a discount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&lt;EndNote&gt;&lt;Cite&gt;&lt;Author&gt;Salvato&lt;/Author&gt;&lt;Year&gt;2010&lt;/Year&gt;&lt;RecNum&gt;4027&lt;/RecNum&gt;&lt;DisplayText&gt;(Salvato, Chirico, &amp;amp; Sharma, 2010)&lt;/DisplayText&gt;&lt;record&gt;&lt;rec-number&gt;4027&lt;/rec-number&gt;&lt;foreign-keys&gt;&lt;key app="EN" db-id="r5wwa95al0wxtle0zx25esfvr959p99vf90p"&gt;4027&lt;/key&gt;&lt;/foreign-keys&gt;&lt;ref-type name="Journal Article"&gt;17&lt;/ref-type&gt;&lt;contributors&gt;&lt;authors&gt;&lt;author&gt;Salvato, C.&lt;/author&gt;&lt;author&gt;Chirico, F.&lt;/author&gt;&lt;author&gt;Sharma, P.&lt;/author&gt;&lt;/authors&gt;&lt;/contributors&gt;&lt;titles&gt;&lt;title&gt;A farewell to the business: Championing exit and continuity in entrepreneurial family firms&lt;/title&gt;&lt;secondary-title&gt;Entrepreneurship and Regional Development&lt;/secondary-title&gt;&lt;/titles&gt;&lt;periodical&gt;&lt;full-title&gt;Entrepreneurship and Regional Development&lt;/full-title&gt;&lt;/periodical&gt;&lt;pages&gt;321-348&lt;/pages&gt;&lt;volume&gt;22&lt;/volume&gt;&lt;number&gt;3/4&lt;/number&gt;&lt;dates&gt;&lt;year&gt;2010&lt;/year&gt;&lt;/dates&gt;&lt;urls&gt;&lt;/urls&gt;&lt;/record&gt;&lt;/Cite&gt;&lt;/EndNote&gt;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89" w:tooltip="Salvato, 2010 #4027" w:history="1">
        <w:r w:rsidR="00E97EB3" w:rsidRPr="00B41192">
          <w:rPr>
            <w:rFonts w:ascii="Times New Roman" w:hAnsi="Times New Roman"/>
            <w:noProof/>
            <w:sz w:val="24"/>
          </w:rPr>
          <w:t>Salvato, Chirico, &amp; Sharma,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Pr="00B41192">
        <w:rPr>
          <w:rFonts w:ascii="Times New Roman" w:hAnsi="Times New Roman"/>
          <w:sz w:val="24"/>
        </w:rPr>
        <w:t xml:space="preserve">. Thus, in real world market transactions, SEW is not factored in financially. </w:t>
      </w:r>
      <w:r w:rsidR="00E02A66" w:rsidRPr="00B41192">
        <w:rPr>
          <w:rFonts w:ascii="Times New Roman" w:hAnsi="Times New Roman"/>
          <w:sz w:val="24"/>
        </w:rPr>
        <w:t>PE buyers will likely recognize that, t</w:t>
      </w:r>
      <w:r w:rsidRPr="00B41192">
        <w:rPr>
          <w:rFonts w:ascii="Times New Roman" w:hAnsi="Times New Roman"/>
          <w:sz w:val="24"/>
        </w:rPr>
        <w:t xml:space="preserve">o compensate for loss of SEW, </w:t>
      </w:r>
      <w:r w:rsidRPr="00B41192">
        <w:rPr>
          <w:rFonts w:ascii="Times New Roman" w:hAnsi="Times New Roman"/>
          <w:bCs/>
          <w:sz w:val="24"/>
          <w:lang w:val="en-GB"/>
        </w:rPr>
        <w:t>family sellers might require non-financial, affective compensation</w:t>
      </w:r>
      <w:r w:rsidR="00E02A66" w:rsidRPr="00B41192">
        <w:rPr>
          <w:rFonts w:ascii="Times New Roman" w:hAnsi="Times New Roman"/>
          <w:bCs/>
          <w:sz w:val="24"/>
          <w:lang w:val="en-GB"/>
        </w:rPr>
        <w:t xml:space="preserve"> </w:t>
      </w:r>
      <w:r w:rsidRPr="00B41192">
        <w:rPr>
          <w:rFonts w:ascii="Times New Roman" w:hAnsi="Times New Roman"/>
          <w:bCs/>
          <w:sz w:val="24"/>
          <w:lang w:val="en-GB"/>
        </w:rPr>
        <w:t>in order to show deal commitment.</w:t>
      </w:r>
      <w:r w:rsidR="006967CA" w:rsidRPr="00B41192">
        <w:rPr>
          <w:rFonts w:ascii="Times New Roman" w:hAnsi="Times New Roman"/>
          <w:bCs/>
          <w:sz w:val="24"/>
          <w:lang w:val="en-GB"/>
        </w:rPr>
        <w:t xml:space="preserve"> </w:t>
      </w:r>
      <w:r w:rsidR="00820224" w:rsidRPr="00B41192">
        <w:rPr>
          <w:rFonts w:ascii="Times New Roman" w:hAnsi="Times New Roman"/>
          <w:sz w:val="24"/>
        </w:rPr>
        <w:t xml:space="preserve">For example, PE buyers may </w:t>
      </w:r>
      <w:r w:rsidR="00417732" w:rsidRPr="00B41192">
        <w:rPr>
          <w:rFonts w:ascii="Times New Roman" w:hAnsi="Times New Roman"/>
          <w:sz w:val="24"/>
        </w:rPr>
        <w:t>engender</w:t>
      </w:r>
      <w:r w:rsidR="00820224" w:rsidRPr="00B41192">
        <w:rPr>
          <w:rFonts w:ascii="Times New Roman" w:hAnsi="Times New Roman"/>
          <w:sz w:val="24"/>
        </w:rPr>
        <w:t xml:space="preserve"> trust by </w:t>
      </w:r>
      <w:r w:rsidR="00417732" w:rsidRPr="00B41192">
        <w:rPr>
          <w:rFonts w:ascii="Times New Roman" w:hAnsi="Times New Roman"/>
          <w:sz w:val="24"/>
        </w:rPr>
        <w:t>having been seen</w:t>
      </w:r>
      <w:r w:rsidR="00820224" w:rsidRPr="00B41192">
        <w:rPr>
          <w:rFonts w:ascii="Times New Roman" w:hAnsi="Times New Roman"/>
          <w:sz w:val="24"/>
        </w:rPr>
        <w:t xml:space="preserve"> to maintain the local profile of family firm</w:t>
      </w:r>
      <w:r w:rsidR="00417732" w:rsidRPr="00B41192">
        <w:rPr>
          <w:rFonts w:ascii="Times New Roman" w:hAnsi="Times New Roman"/>
          <w:sz w:val="24"/>
        </w:rPr>
        <w:t>s</w:t>
      </w:r>
      <w:r w:rsidR="00820224" w:rsidRPr="00B41192">
        <w:rPr>
          <w:rFonts w:ascii="Times New Roman" w:hAnsi="Times New Roman"/>
          <w:sz w:val="24"/>
        </w:rPr>
        <w:t xml:space="preserve"> post </w:t>
      </w:r>
      <w:r w:rsidR="00417732" w:rsidRPr="00B41192">
        <w:rPr>
          <w:rFonts w:ascii="Times New Roman" w:hAnsi="Times New Roman"/>
          <w:sz w:val="24"/>
        </w:rPr>
        <w:t xml:space="preserve">previous </w:t>
      </w:r>
      <w:r w:rsidR="00820224" w:rsidRPr="00B41192">
        <w:rPr>
          <w:rFonts w:ascii="Times New Roman" w:hAnsi="Times New Roman"/>
          <w:sz w:val="24"/>
        </w:rPr>
        <w:t>acquisition</w:t>
      </w:r>
      <w:r w:rsidR="00417732" w:rsidRPr="00B41192">
        <w:rPr>
          <w:rFonts w:ascii="Times New Roman" w:hAnsi="Times New Roman"/>
          <w:sz w:val="24"/>
        </w:rPr>
        <w:t>s</w:t>
      </w:r>
      <w:r w:rsidR="00820224" w:rsidRPr="00B41192">
        <w:rPr>
          <w:rFonts w:ascii="Times New Roman" w:hAnsi="Times New Roman"/>
          <w:sz w:val="24"/>
        </w:rPr>
        <w:t xml:space="preserve">. </w:t>
      </w:r>
      <w:r w:rsidRPr="00B41192">
        <w:rPr>
          <w:rFonts w:ascii="Times New Roman" w:hAnsi="Times New Roman"/>
          <w:sz w:val="24"/>
        </w:rPr>
        <w:t>We hypothesize as follows:</w:t>
      </w:r>
    </w:p>
    <w:p w14:paraId="73B21E86" w14:textId="15DFC6C8" w:rsidR="00ED5501" w:rsidRPr="00B41192" w:rsidRDefault="00ED5501" w:rsidP="00ED5501">
      <w:pPr>
        <w:autoSpaceDE w:val="0"/>
        <w:autoSpaceDN w:val="0"/>
        <w:adjustRightInd w:val="0"/>
        <w:jc w:val="both"/>
        <w:rPr>
          <w:rFonts w:ascii="Times New Roman" w:hAnsi="Times New Roman"/>
          <w:b/>
          <w:i/>
          <w:sz w:val="24"/>
          <w:lang w:val="en-GB"/>
        </w:rPr>
      </w:pPr>
      <w:r w:rsidRPr="00B41192">
        <w:rPr>
          <w:rFonts w:ascii="Times New Roman" w:hAnsi="Times New Roman"/>
          <w:b/>
          <w:i/>
          <w:sz w:val="24"/>
        </w:rPr>
        <w:lastRenderedPageBreak/>
        <w:t xml:space="preserve">Hypothesis 4: </w:t>
      </w:r>
      <w:r>
        <w:rPr>
          <w:rFonts w:ascii="Times New Roman" w:hAnsi="Times New Roman"/>
          <w:b/>
          <w:i/>
          <w:sz w:val="24"/>
        </w:rPr>
        <w:t xml:space="preserve">Family firm sellers moderates the </w:t>
      </w:r>
      <w:r w:rsidRPr="00B41192">
        <w:rPr>
          <w:rFonts w:ascii="Times New Roman" w:hAnsi="Times New Roman"/>
          <w:b/>
          <w:i/>
          <w:sz w:val="24"/>
        </w:rPr>
        <w:t>relationship between trust and affective commitment</w:t>
      </w:r>
      <w:r>
        <w:rPr>
          <w:rFonts w:ascii="Times New Roman" w:hAnsi="Times New Roman"/>
          <w:b/>
          <w:i/>
          <w:sz w:val="24"/>
        </w:rPr>
        <w:t xml:space="preserve">, such that the relationship will </w:t>
      </w:r>
      <w:r w:rsidRPr="00B41192">
        <w:rPr>
          <w:rFonts w:ascii="Times New Roman" w:hAnsi="Times New Roman"/>
          <w:b/>
          <w:i/>
          <w:sz w:val="24"/>
        </w:rPr>
        <w:t>be strengthened for family firm related deals.</w:t>
      </w:r>
    </w:p>
    <w:p w14:paraId="3636E9BF" w14:textId="77777777" w:rsidR="00ED5501" w:rsidRDefault="00ED5501" w:rsidP="00DB21DD">
      <w:pPr>
        <w:spacing w:line="480" w:lineRule="auto"/>
        <w:jc w:val="both"/>
        <w:rPr>
          <w:rFonts w:ascii="Times New Roman" w:hAnsi="Times New Roman"/>
          <w:b/>
          <w:i/>
          <w:sz w:val="24"/>
        </w:rPr>
      </w:pPr>
    </w:p>
    <w:p w14:paraId="7E16443E" w14:textId="77777777" w:rsidR="00DB21DD" w:rsidRPr="00B41192" w:rsidRDefault="00FB6A1E" w:rsidP="00DB21DD">
      <w:pPr>
        <w:spacing w:line="480" w:lineRule="auto"/>
        <w:jc w:val="both"/>
        <w:rPr>
          <w:rFonts w:ascii="Times New Roman" w:hAnsi="Times New Roman"/>
          <w:b/>
          <w:i/>
          <w:sz w:val="24"/>
          <w:lang w:val="en-GB"/>
        </w:rPr>
      </w:pPr>
      <w:r w:rsidRPr="00B41192">
        <w:rPr>
          <w:rFonts w:ascii="Times New Roman" w:hAnsi="Times New Roman"/>
          <w:b/>
          <w:i/>
          <w:sz w:val="24"/>
        </w:rPr>
        <w:t>Family Firm Seller and Go</w:t>
      </w:r>
      <w:r w:rsidR="00F332C8" w:rsidRPr="00B41192">
        <w:rPr>
          <w:rFonts w:ascii="Times New Roman" w:hAnsi="Times New Roman"/>
          <w:b/>
          <w:i/>
          <w:sz w:val="24"/>
          <w:lang w:val="en-GB"/>
        </w:rPr>
        <w:t xml:space="preserve">al </w:t>
      </w:r>
      <w:r w:rsidRPr="00B41192">
        <w:rPr>
          <w:rFonts w:ascii="Times New Roman" w:hAnsi="Times New Roman"/>
          <w:b/>
          <w:i/>
          <w:sz w:val="24"/>
          <w:lang w:val="en-GB"/>
        </w:rPr>
        <w:t>C</w:t>
      </w:r>
      <w:r w:rsidR="00DB21DD" w:rsidRPr="00B41192">
        <w:rPr>
          <w:rFonts w:ascii="Times New Roman" w:hAnsi="Times New Roman"/>
          <w:b/>
          <w:i/>
          <w:sz w:val="24"/>
          <w:lang w:val="en-GB"/>
        </w:rPr>
        <w:t>ongruence</w:t>
      </w:r>
      <w:r w:rsidRPr="00B41192">
        <w:rPr>
          <w:rFonts w:ascii="Times New Roman" w:hAnsi="Times New Roman"/>
          <w:b/>
          <w:i/>
          <w:sz w:val="24"/>
          <w:lang w:val="en-GB"/>
        </w:rPr>
        <w:t xml:space="preserve"> Interaction</w:t>
      </w:r>
    </w:p>
    <w:p w14:paraId="3744F5E3" w14:textId="3BE125E8" w:rsidR="00F332C8" w:rsidRPr="00B41192" w:rsidRDefault="00DB21DD" w:rsidP="00237B10">
      <w:pPr>
        <w:spacing w:line="480" w:lineRule="auto"/>
        <w:jc w:val="both"/>
        <w:rPr>
          <w:rFonts w:ascii="Times New Roman" w:hAnsi="Times New Roman"/>
          <w:sz w:val="24"/>
        </w:rPr>
      </w:pPr>
      <w:r w:rsidRPr="00B41192">
        <w:rPr>
          <w:rFonts w:ascii="Times New Roman" w:hAnsi="Times New Roman"/>
          <w:sz w:val="24"/>
          <w:lang w:val="en-GB"/>
        </w:rPr>
        <w:tab/>
      </w:r>
      <w:r w:rsidR="00F332C8" w:rsidRPr="00B41192">
        <w:rPr>
          <w:rFonts w:ascii="Times New Roman" w:hAnsi="Times New Roman"/>
          <w:sz w:val="24"/>
          <w:lang w:val="en-GB"/>
        </w:rPr>
        <w:t xml:space="preserve">Family sellers might also put more emphasis on goal congruence for affective commitment compared to non-family firms as a result of their need to earn SEW after the buyout </w:t>
      </w:r>
      <w:r w:rsidR="00F50B71" w:rsidRPr="00B41192">
        <w:rPr>
          <w:rFonts w:ascii="Times New Roman" w:hAnsi="Times New Roman"/>
          <w:sz w:val="24"/>
          <w:lang w:val="en-GB"/>
        </w:rPr>
        <w:t>deal</w:t>
      </w:r>
      <w:r w:rsidR="00F332C8" w:rsidRPr="00B41192">
        <w:rPr>
          <w:rFonts w:ascii="Times New Roman" w:hAnsi="Times New Roman"/>
          <w:sz w:val="24"/>
          <w:lang w:val="en-GB"/>
        </w:rPr>
        <w:t xml:space="preserve"> is signed </w:t>
      </w:r>
      <w:r w:rsidR="00671AFE" w:rsidRPr="00B41192">
        <w:rPr>
          <w:rFonts w:ascii="Times New Roman" w:hAnsi="Times New Roman"/>
          <w:sz w:val="24"/>
          <w:lang w:val="en-GB"/>
        </w:rPr>
        <w:fldChar w:fldCharType="begin">
          <w:fldData xml:space="preserve">PEVuZE5vdGU+PENpdGU+PEF1dGhvcj5Hw7NtZXotTWVqw61hPC9BdXRob3I+PFllYXI+MjAwNzwv
WWVhcj48UmVjTnVtPjI2NjI8L1JlY051bT48RGlzcGxheVRleHQ+KEJlcnJvbmUgZXQgYWwuLCAy
MDEwOyBHw7NtZXotTWVqw61hIGV0IGFsLiwgMjAwNzsgR3JhZWJuZXIgJmFtcDsgRWlzZW5oYXJk
dCwgMjAwNCk8L0Rpc3BsYXlUZXh0PjxyZWNvcmQ+PHJlYy1udW1iZXI+MjY2MjwvcmVjLW51bWJl
cj48Zm9yZWlnbi1rZXlzPjxrZXkgYXBwPSJFTiIgZGItaWQ9InI1d3dhOTVhbDB3eHRsZTB6eDI1
ZXNmdnI5NTlwOTl2ZjkwcCI+MjY2Mjwva2V5PjwvZm9yZWlnbi1rZXlzPjxyZWYtdHlwZSBuYW1l
PSJKb3VybmFsIEFydGljbGUiPjE3PC9yZWYtdHlwZT48Y29udHJpYnV0b3JzPjxhdXRob3JzPjxh
dXRob3I+R8OzbWV6LU1lasOtYSwgTHVpcyBSPC9hdXRob3I+PGF1dGhvcj5LLiBULiBIYXluZXM8
L2F1dGhvcj48YXV0aG9yPk0uIE7DusOxZXotTmlja2VsPC9hdXRob3I+PGF1dGhvcj5LYXRoeXJu
IEouIEwuIEphY29ic29uPC9hdXRob3I+PGF1dGhvcj5ISi4gTW95YW5vLUZ1ZW50ZXM8L2F1dGhv
cj48L2F1dGhvcnM+PC9jb250cmlidXRvcnM+PHRpdGxlcz48dGl0bGU+U29jaW9lbW90aW9uYWwg
d2VhbHRoIGFuZCBidXNpbmVzcyByaXNrIGluIGZhbWlseS1jb250cm9sbGVkIGZpcm1zOiBFdmlk
ZW5jZSBmcm9tIFNwYW5pc2ggb2xpdmUgb2lsIG1pbGxzPC90aXRsZT48c2Vjb25kYXJ5LXRpdGxl
PkFkbWluaXN0cmF0aXZlIFNjaWVuY2UgUXVhcnRlcmx5PC9zZWNvbmRhcnktdGl0bGU+PC90aXRs
ZXM+PHBlcmlvZGljYWw+PGZ1bGwtdGl0bGU+QWRtaW5pc3RyYXRpdmUgU2NpZW5jZSBRdWFydGVy
bHk8L2Z1bGwtdGl0bGU+PC9wZXJpb2RpY2FsPjxwYWdlcz4xMDYtMTM3PC9wYWdlcz48dm9sdW1l
PjUyPC92b2x1bWU+PG51bWJlcj4xPC9udW1iZXI+PGRhdGVzPjx5ZWFyPjIwMDc8L3llYXI+PC9k
YXRlcz48dXJscz48L3VybHM+PC9yZWNvcmQ+PC9DaXRlPjxDaXRlPjxBdXRob3I+R3JhZWJuZXI8
L0F1dGhvcj48WWVhcj4yMDA0PC9ZZWFyPjxSZWNOdW0+NDUzNDwvUmVjTnVtPjxyZWNvcmQ+PHJl
Yy1udW1iZXI+NDUzNDwvcmVjLW51bWJlcj48Zm9yZWlnbi1rZXlzPjxrZXkgYXBwPSJFTiIgZGIt
aWQ9InI1d3dhOTVhbDB3eHRsZTB6eDI1ZXNmdnI5NTlwOTl2ZjkwcCI+NDUzNDwva2V5PjwvZm9y
ZWlnbi1rZXlzPjxyZWYtdHlwZSBuYW1lPSJKb3VybmFsIEFydGljbGUiPjE3PC9yZWYtdHlwZT48
Y29udHJpYnV0b3JzPjxhdXRob3JzPjxhdXRob3I+R3JhZWJuZXIsIE0uIEUuPC9hdXRob3I+PGF1
dGhvcj5FaXNlbmhhcmR0LCBLLiBNLiA8L2F1dGhvcj48L2F1dGhvcnM+PC9jb250cmlidXRvcnM+
PHRpdGxlcz48dGl0bGU+VGhlIHNlbGxlciZhcG9zO3Mgc2lkZSBvZiB0aGUgc3Rvcnk6IEFjcXVp
c2l0aW9uIGFzIGNvdXJ0c2hpcCBhbmQgZ292ZXJuYW5jZSBhcyBzeW5kaWNhdGUgaW4gZW50cmVw
cmVuZXVyaWFsIGZpcm1zPC90aXRsZT48c2Vjb25kYXJ5LXRpdGxlPkFkbWluaXN0cmF0aXZlIFNj
aWVuY2UgUXVhcnRlcmx5PC9zZWNvbmRhcnktdGl0bGU+PC90aXRsZXM+PHBlcmlvZGljYWw+PGZ1
bGwtdGl0bGU+QWRtaW5pc3RyYXRpdmUgU2NpZW5jZSBRdWFydGVybHk8L2Z1bGwtdGl0bGU+PC9w
ZXJpb2RpY2FsPjxwYWdlcz4zNjYtNDAzPC9wYWdlcz48dm9sdW1lPjQ5PC92b2x1bWU+PG51bWJl
cj4zPC9udW1iZXI+PGRhdGVzPjx5ZWFyPjIwMDQ8L3llYXI+PC9kYXRlcz48dXJscz48L3VybHM+
PC9yZWNvcmQ+PC9DaXRlPjxDaXRlPjxBdXRob3I+QmVycm9uZTwvQXV0aG9yPjxZZWFyPjIwMTA8
L1llYXI+PFJlY051bT4zNTE5PC9SZWNOdW0+PHJlY29yZD48cmVjLW51bWJlcj4zNTE5PC9yZWMt
bnVtYmVyPjxmb3JlaWduLWtleXM+PGtleSBhcHA9IkVOIiBkYi1pZD0icjV3d2E5NWFsMHd4dGxl
MHp4MjVlc2Z2cjk1OXA5OXZmOTBwIj4zNTE5PC9rZXk+PC9mb3JlaWduLWtleXM+PHJlZi10eXBl
IG5hbWU9IkpvdXJuYWwgQXJ0aWNsZSI+MTc8L3JlZi10eXBlPjxjb250cmlidXRvcnM+PGF1dGhv
cnM+PGF1dGhvcj5CZXJyb25lLCBQLjwvYXV0aG9yPjxhdXRob3I+Q3J1eiwgQy4gQy48L2F1dGhv
cj48YXV0aG9yPkfDs21lei1NZWrDrWEsIEx1aXMgUjwvYXV0aG9yPjxhdXRob3I+TGFycmF6YSBL
aW50YW5hLCBNLjwvYXV0aG9yPjwvYXV0aG9ycz48L2NvbnRyaWJ1dG9ycz48dGl0bGVzPjx0aXRs
ZT5Tb2Npb2Vtb3Rpb25hbCB3ZWFsdGggYW5kIGNvcnBvcmF0ZSByZXNwb25zZSB0byBpbnN0aXR1
dGlvbmFsIHByZXNzdXJlczogRG8gZmFtaWx5LWNvbnRyb2xsZWQgZmlybXMgcG9sbHV0ZSBsZXNz
PzwvdGl0bGU+PHNlY29uZGFyeS10aXRsZT5BZG1pbmlzdHJhdGl2ZSBTY2llbmNlIFF1YXJ0ZXJs
eTwvc2Vjb25kYXJ5LXRpdGxlPjwvdGl0bGVzPjxwZXJpb2RpY2FsPjxmdWxsLXRpdGxlPkFkbWlu
aXN0cmF0aXZlIFNjaWVuY2UgUXVhcnRlcmx5PC9mdWxsLXRpdGxlPjwvcGVyaW9kaWNhbD48cGFn
ZXM+ODItMTEzPC9wYWdlcz48dm9sdW1lPjU1PC92b2x1bWU+PG51bWJlcj4xPC9udW1iZXI+PGRh
dGVzPjx5ZWFyPjIwMTA8L3llYXI+PC9kYXRlcz48dXJscz48L3VybHM+PC9yZWNvcmQ+PC9DaXRl
PjwvRW5kTm90ZT4A
</w:fldData>
        </w:fldChar>
      </w:r>
      <w:r w:rsidR="00671AFE" w:rsidRPr="00B41192">
        <w:rPr>
          <w:rFonts w:ascii="Times New Roman" w:hAnsi="Times New Roman"/>
          <w:sz w:val="24"/>
          <w:lang w:val="en-GB"/>
        </w:rPr>
        <w:instrText xml:space="preserve"> ADDIN EN.CITE </w:instrText>
      </w:r>
      <w:r w:rsidR="00671AFE" w:rsidRPr="00B41192">
        <w:rPr>
          <w:rFonts w:ascii="Times New Roman" w:hAnsi="Times New Roman"/>
          <w:sz w:val="24"/>
          <w:lang w:val="en-GB"/>
        </w:rPr>
        <w:fldChar w:fldCharType="begin">
          <w:fldData xml:space="preserve">PEVuZE5vdGU+PENpdGU+PEF1dGhvcj5Hw7NtZXotTWVqw61hPC9BdXRob3I+PFllYXI+MjAwNzwv
WWVhcj48UmVjTnVtPjI2NjI8L1JlY051bT48RGlzcGxheVRleHQ+KEJlcnJvbmUgZXQgYWwuLCAy
MDEwOyBHw7NtZXotTWVqw61hIGV0IGFsLiwgMjAwNzsgR3JhZWJuZXIgJmFtcDsgRWlzZW5oYXJk
dCwgMjAwNCk8L0Rpc3BsYXlUZXh0PjxyZWNvcmQ+PHJlYy1udW1iZXI+MjY2MjwvcmVjLW51bWJl
cj48Zm9yZWlnbi1rZXlzPjxrZXkgYXBwPSJFTiIgZGItaWQ9InI1d3dhOTVhbDB3eHRsZTB6eDI1
ZXNmdnI5NTlwOTl2ZjkwcCI+MjY2Mjwva2V5PjwvZm9yZWlnbi1rZXlzPjxyZWYtdHlwZSBuYW1l
PSJKb3VybmFsIEFydGljbGUiPjE3PC9yZWYtdHlwZT48Y29udHJpYnV0b3JzPjxhdXRob3JzPjxh
dXRob3I+R8OzbWV6LU1lasOtYSwgTHVpcyBSPC9hdXRob3I+PGF1dGhvcj5LLiBULiBIYXluZXM8
L2F1dGhvcj48YXV0aG9yPk0uIE7DusOxZXotTmlja2VsPC9hdXRob3I+PGF1dGhvcj5LYXRoeXJu
IEouIEwuIEphY29ic29uPC9hdXRob3I+PGF1dGhvcj5ISi4gTW95YW5vLUZ1ZW50ZXM8L2F1dGhv
cj48L2F1dGhvcnM+PC9jb250cmlidXRvcnM+PHRpdGxlcz48dGl0bGU+U29jaW9lbW90aW9uYWwg
d2VhbHRoIGFuZCBidXNpbmVzcyByaXNrIGluIGZhbWlseS1jb250cm9sbGVkIGZpcm1zOiBFdmlk
ZW5jZSBmcm9tIFNwYW5pc2ggb2xpdmUgb2lsIG1pbGxzPC90aXRsZT48c2Vjb25kYXJ5LXRpdGxl
PkFkbWluaXN0cmF0aXZlIFNjaWVuY2UgUXVhcnRlcmx5PC9zZWNvbmRhcnktdGl0bGU+PC90aXRs
ZXM+PHBlcmlvZGljYWw+PGZ1bGwtdGl0bGU+QWRtaW5pc3RyYXRpdmUgU2NpZW5jZSBRdWFydGVy
bHk8L2Z1bGwtdGl0bGU+PC9wZXJpb2RpY2FsPjxwYWdlcz4xMDYtMTM3PC9wYWdlcz48dm9sdW1l
PjUyPC92b2x1bWU+PG51bWJlcj4xPC9udW1iZXI+PGRhdGVzPjx5ZWFyPjIwMDc8L3llYXI+PC9k
YXRlcz48dXJscz48L3VybHM+PC9yZWNvcmQ+PC9DaXRlPjxDaXRlPjxBdXRob3I+R3JhZWJuZXI8
L0F1dGhvcj48WWVhcj4yMDA0PC9ZZWFyPjxSZWNOdW0+NDUzNDwvUmVjTnVtPjxyZWNvcmQ+PHJl
Yy1udW1iZXI+NDUzNDwvcmVjLW51bWJlcj48Zm9yZWlnbi1rZXlzPjxrZXkgYXBwPSJFTiIgZGIt
aWQ9InI1d3dhOTVhbDB3eHRsZTB6eDI1ZXNmdnI5NTlwOTl2ZjkwcCI+NDUzNDwva2V5PjwvZm9y
ZWlnbi1rZXlzPjxyZWYtdHlwZSBuYW1lPSJKb3VybmFsIEFydGljbGUiPjE3PC9yZWYtdHlwZT48
Y29udHJpYnV0b3JzPjxhdXRob3JzPjxhdXRob3I+R3JhZWJuZXIsIE0uIEUuPC9hdXRob3I+PGF1
dGhvcj5FaXNlbmhhcmR0LCBLLiBNLiA8L2F1dGhvcj48L2F1dGhvcnM+PC9jb250cmlidXRvcnM+
PHRpdGxlcz48dGl0bGU+VGhlIHNlbGxlciZhcG9zO3Mgc2lkZSBvZiB0aGUgc3Rvcnk6IEFjcXVp
c2l0aW9uIGFzIGNvdXJ0c2hpcCBhbmQgZ292ZXJuYW5jZSBhcyBzeW5kaWNhdGUgaW4gZW50cmVw
cmVuZXVyaWFsIGZpcm1zPC90aXRsZT48c2Vjb25kYXJ5LXRpdGxlPkFkbWluaXN0cmF0aXZlIFNj
aWVuY2UgUXVhcnRlcmx5PC9zZWNvbmRhcnktdGl0bGU+PC90aXRsZXM+PHBlcmlvZGljYWw+PGZ1
bGwtdGl0bGU+QWRtaW5pc3RyYXRpdmUgU2NpZW5jZSBRdWFydGVybHk8L2Z1bGwtdGl0bGU+PC9w
ZXJpb2RpY2FsPjxwYWdlcz4zNjYtNDAzPC9wYWdlcz48dm9sdW1lPjQ5PC92b2x1bWU+PG51bWJl
cj4zPC9udW1iZXI+PGRhdGVzPjx5ZWFyPjIwMDQ8L3llYXI+PC9kYXRlcz48dXJscz48L3VybHM+
PC9yZWNvcmQ+PC9DaXRlPjxDaXRlPjxBdXRob3I+QmVycm9uZTwvQXV0aG9yPjxZZWFyPjIwMTA8
L1llYXI+PFJlY051bT4zNTE5PC9SZWNOdW0+PHJlY29yZD48cmVjLW51bWJlcj4zNTE5PC9yZWMt
bnVtYmVyPjxmb3JlaWduLWtleXM+PGtleSBhcHA9IkVOIiBkYi1pZD0icjV3d2E5NWFsMHd4dGxl
MHp4MjVlc2Z2cjk1OXA5OXZmOTBwIj4zNTE5PC9rZXk+PC9mb3JlaWduLWtleXM+PHJlZi10eXBl
IG5hbWU9IkpvdXJuYWwgQXJ0aWNsZSI+MTc8L3JlZi10eXBlPjxjb250cmlidXRvcnM+PGF1dGhv
cnM+PGF1dGhvcj5CZXJyb25lLCBQLjwvYXV0aG9yPjxhdXRob3I+Q3J1eiwgQy4gQy48L2F1dGhv
cj48YXV0aG9yPkfDs21lei1NZWrDrWEsIEx1aXMgUjwvYXV0aG9yPjxhdXRob3I+TGFycmF6YSBL
aW50YW5hLCBNLjwvYXV0aG9yPjwvYXV0aG9ycz48L2NvbnRyaWJ1dG9ycz48dGl0bGVzPjx0aXRs
ZT5Tb2Npb2Vtb3Rpb25hbCB3ZWFsdGggYW5kIGNvcnBvcmF0ZSByZXNwb25zZSB0byBpbnN0aXR1
dGlvbmFsIHByZXNzdXJlczogRG8gZmFtaWx5LWNvbnRyb2xsZWQgZmlybXMgcG9sbHV0ZSBsZXNz
PzwvdGl0bGU+PHNlY29uZGFyeS10aXRsZT5BZG1pbmlzdHJhdGl2ZSBTY2llbmNlIFF1YXJ0ZXJs
eTwvc2Vjb25kYXJ5LXRpdGxlPjwvdGl0bGVzPjxwZXJpb2RpY2FsPjxmdWxsLXRpdGxlPkFkbWlu
aXN0cmF0aXZlIFNjaWVuY2UgUXVhcnRlcmx5PC9mdWxsLXRpdGxlPjwvcGVyaW9kaWNhbD48cGFn
ZXM+ODItMTEzPC9wYWdlcz48dm9sdW1lPjU1PC92b2x1bWU+PG51bWJlcj4xPC9udW1iZXI+PGRh
dGVzPjx5ZWFyPjIwMTA8L3llYXI+PC9kYXRlcz48dXJscz48L3VybHM+PC9yZWNvcmQ+PC9DaXRl
PjwvRW5kTm90ZT4A
</w:fldData>
        </w:fldChar>
      </w:r>
      <w:r w:rsidR="00671AFE" w:rsidRPr="00B41192">
        <w:rPr>
          <w:rFonts w:ascii="Times New Roman" w:hAnsi="Times New Roman"/>
          <w:sz w:val="24"/>
          <w:lang w:val="en-GB"/>
        </w:rPr>
        <w:instrText xml:space="preserve"> ADDIN EN.CITE.DATA </w:instrText>
      </w:r>
      <w:r w:rsidR="00671AFE" w:rsidRPr="00B41192">
        <w:rPr>
          <w:rFonts w:ascii="Times New Roman" w:hAnsi="Times New Roman"/>
          <w:sz w:val="24"/>
          <w:lang w:val="en-GB"/>
        </w:rPr>
      </w:r>
      <w:r w:rsidR="00671AFE" w:rsidRPr="00B41192">
        <w:rPr>
          <w:rFonts w:ascii="Times New Roman" w:hAnsi="Times New Roman"/>
          <w:sz w:val="24"/>
          <w:lang w:val="en-GB"/>
        </w:rPr>
        <w:fldChar w:fldCharType="end"/>
      </w:r>
      <w:r w:rsidR="00671AFE" w:rsidRPr="00B41192">
        <w:rPr>
          <w:rFonts w:ascii="Times New Roman" w:hAnsi="Times New Roman"/>
          <w:sz w:val="24"/>
          <w:lang w:val="en-GB"/>
        </w:rPr>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9" w:tooltip="Berrone, 2010 #3519" w:history="1">
        <w:r w:rsidR="00E97EB3" w:rsidRPr="00B41192">
          <w:rPr>
            <w:rFonts w:ascii="Times New Roman" w:hAnsi="Times New Roman"/>
            <w:noProof/>
            <w:sz w:val="24"/>
            <w:lang w:val="en-GB"/>
          </w:rPr>
          <w:t>Berrone et al., 2010</w:t>
        </w:r>
      </w:hyperlink>
      <w:r w:rsidR="00671AFE" w:rsidRPr="00B41192">
        <w:rPr>
          <w:rFonts w:ascii="Times New Roman" w:hAnsi="Times New Roman"/>
          <w:noProof/>
          <w:sz w:val="24"/>
          <w:lang w:val="en-GB"/>
        </w:rPr>
        <w:t xml:space="preserve">; </w:t>
      </w:r>
      <w:hyperlink w:anchor="_ENREF_38" w:tooltip="Gómez-Mejía, 2007 #2662" w:history="1">
        <w:r w:rsidR="00E97EB3" w:rsidRPr="00B41192">
          <w:rPr>
            <w:rFonts w:ascii="Times New Roman" w:hAnsi="Times New Roman"/>
            <w:noProof/>
            <w:sz w:val="24"/>
            <w:lang w:val="en-GB"/>
          </w:rPr>
          <w:t>Gómez-Mejía et al., 2007</w:t>
        </w:r>
      </w:hyperlink>
      <w:r w:rsidR="00671AFE" w:rsidRPr="00B41192">
        <w:rPr>
          <w:rFonts w:ascii="Times New Roman" w:hAnsi="Times New Roman"/>
          <w:noProof/>
          <w:sz w:val="24"/>
          <w:lang w:val="en-GB"/>
        </w:rPr>
        <w:t xml:space="preserve">; </w:t>
      </w:r>
      <w:hyperlink w:anchor="_ENREF_43" w:tooltip="Graebner, 2004 #4534" w:history="1">
        <w:r w:rsidR="00E97EB3" w:rsidRPr="00B41192">
          <w:rPr>
            <w:rFonts w:ascii="Times New Roman" w:hAnsi="Times New Roman"/>
            <w:noProof/>
            <w:sz w:val="24"/>
            <w:lang w:val="en-GB"/>
          </w:rPr>
          <w:t>Graebner &amp; Eisenhardt, 2004</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00F332C8" w:rsidRPr="00B41192">
        <w:rPr>
          <w:rFonts w:ascii="Times New Roman" w:hAnsi="Times New Roman"/>
          <w:sz w:val="24"/>
          <w:lang w:val="en-GB"/>
        </w:rPr>
        <w:t xml:space="preserve">. </w:t>
      </w:r>
      <w:r w:rsidR="00F332C8" w:rsidRPr="00B41192">
        <w:rPr>
          <w:rFonts w:ascii="Times New Roman" w:hAnsi="Times New Roman"/>
          <w:sz w:val="24"/>
        </w:rPr>
        <w:t xml:space="preserve">The family sellers’ own identity is ultimately connected to the identity of the firm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&lt;EndNote&gt;&lt;Cite&gt;&lt;Author&gt;Cruz&lt;/Author&gt;&lt;Year&gt;2012&lt;/Year&gt;&lt;RecNum&gt;4155&lt;/RecNum&gt;&lt;DisplayText&gt;(Cruz, Justo, &amp;amp; De Castro, 2012; Zellweger, Eddleston, &amp;amp; Kellermanns, 2010)&lt;/DisplayText&gt;&lt;record&gt;&lt;rec-number&gt;4155&lt;/rec-number&gt;&lt;foreign-keys&gt;&lt;key app="EN" db-id="r5wwa95al0wxtle0zx25esfvr959p99vf90p"&gt;4155&lt;/key&gt;&lt;/foreign-keys&gt;&lt;ref-type name="Journal Article"&gt;17&lt;/ref-type&gt;&lt;contributors&gt;&lt;authors&gt;&lt;author&gt;Cruz, C.&lt;/author&gt;&lt;author&gt;Justo, R.&lt;/author&gt;&lt;author&gt;De Castro, J.O.&lt;/author&gt;&lt;/authors&gt;&lt;/contributors&gt;&lt;titles&gt;&lt;title&gt;Does family employment enhance MSEs performance? Integrating socioemotional wealth and family embeddedness perspectives&lt;/title&gt;&lt;secondary-title&gt;Journal of Business Venturing&lt;/secondary-title&gt;&lt;/titles&gt;&lt;periodical&gt;&lt;full-title&gt;Journal of Business Venturing&lt;/full-title&gt;&lt;/periodical&gt;&lt;pages&gt;62-76&lt;/pages&gt;&lt;volume&gt;27&lt;/volume&gt;&lt;dates&gt;&lt;year&gt;2012&lt;/year&gt;&lt;/dates&gt;&lt;urls&gt;&lt;/urls&gt;&lt;/record&gt;&lt;/Cite&gt;&lt;Cite&gt;&lt;Author&gt;Zellweger&lt;/Author&gt;&lt;Year&gt;2010&lt;/Year&gt;&lt;RecNum&gt;3433&lt;/RecNum&gt;&lt;record&gt;&lt;rec-number&gt;3433&lt;/rec-number&gt;&lt;foreign-keys&gt;&lt;key app="EN" db-id="r5wwa95al0wxtle0zx25esfvr959p99vf90p"&gt;3433&lt;/key&gt;&lt;/foreign-keys&gt;&lt;ref-type name="Journal Article"&gt;17&lt;/ref-type&gt;&lt;contributors&gt;&lt;authors&gt;&lt;author&gt;Zellweger, T. M., &lt;/author&gt;&lt;author&gt;Eddleston, K. A&lt;/author&gt;&lt;author&gt;Kellermanns, F.W.&lt;/author&gt;&lt;/authors&gt;&lt;/contributors&gt;&lt;titles&gt;&lt;title&gt;Exploring the concept of familiness: Introducing family firm identity&lt;/title&gt;&lt;secondary-title&gt;Journal of Family Business Strategy&lt;/secondary-title&gt;&lt;/titles&gt;&lt;periodical&gt;&lt;full-title&gt;Journal of Family Business Strategy&lt;/full-title&gt;&lt;/periodical&gt;&lt;pages&gt;54-63&lt;/pages&gt;&lt;volume&gt;1&lt;/volume&gt;&lt;number&gt;1&lt;/number&gt;&lt;dates&gt;&lt;year&gt;2010&lt;/year&gt;&lt;/dates&gt;&lt;urls&gt;&lt;/urls&gt;&lt;/record&gt;&lt;/Cite&gt;&lt;/EndNote&gt;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9" w:tooltip="Cruz, 2012 #4155" w:history="1">
        <w:r w:rsidR="00E97EB3" w:rsidRPr="00B41192">
          <w:rPr>
            <w:rFonts w:ascii="Times New Roman" w:hAnsi="Times New Roman"/>
            <w:noProof/>
            <w:sz w:val="24"/>
          </w:rPr>
          <w:t>Cruz, Justo, &amp; De Castro, 2012</w:t>
        </w:r>
      </w:hyperlink>
      <w:r w:rsidR="00671AFE" w:rsidRPr="00B41192">
        <w:rPr>
          <w:rFonts w:ascii="Times New Roman" w:hAnsi="Times New Roman"/>
          <w:noProof/>
          <w:sz w:val="24"/>
        </w:rPr>
        <w:t xml:space="preserve">; </w:t>
      </w:r>
      <w:hyperlink w:anchor="_ENREF_111" w:tooltip="Zellweger, 2010 #3433" w:history="1">
        <w:r w:rsidR="00E97EB3" w:rsidRPr="00B41192">
          <w:rPr>
            <w:rFonts w:ascii="Times New Roman" w:hAnsi="Times New Roman"/>
            <w:noProof/>
            <w:sz w:val="24"/>
          </w:rPr>
          <w:t>Zellweger, Eddleston, &amp; Kellermanns,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As such, the family firm is a catalyst of social prestige, recognition, and reputation</w:t>
      </w:r>
      <w:r w:rsidR="00F86371" w:rsidRPr="00B41192">
        <w:rPr>
          <w:rFonts w:ascii="Times New Roman" w:hAnsi="Times New Roman"/>
          <w:sz w:val="24"/>
        </w:rPr>
        <w:t xml:space="preserve"> for provision of SEW</w:t>
      </w:r>
      <w:r w:rsidR="00F332C8"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&lt;EndNote&gt;&lt;Cite&gt;&lt;Author&gt;Berrone&lt;/Author&gt;&lt;Year&gt;2010&lt;/Year&gt;&lt;RecNum&gt;3519&lt;/RecNum&gt;&lt;DisplayText&gt;(Berrone et al., 2010)&lt;/DisplayText&gt;&lt;record&gt;&lt;rec-number&gt;3519&lt;/rec-number&gt;&lt;foreign-keys&gt;&lt;key app="EN" db-id="r5wwa95al0wxtle0zx25esfvr959p99vf90p"&gt;3519&lt;/key&gt;&lt;/foreign-keys&gt;&lt;ref-type name="Journal Article"&gt;17&lt;/ref-type&gt;&lt;contributors&gt;&lt;authors&gt;&lt;author&gt;Berrone, P.&lt;/author&gt;&lt;author&gt;Cruz, C. C.&lt;/author&gt;&lt;author&gt;Gómez-Mejía, Luis R&lt;/author&gt;&lt;author&gt;Larraza Kintana, M.&lt;/author&gt;&lt;/authors&gt;&lt;/contributors&gt;&lt;titles&gt;&lt;title&gt;Socioemotional wealth and corporate response to institutional pressures: Do family-controlled firms pollute less?&lt;/title&gt;&lt;secondary-title&gt;Administrative Science Quarterly&lt;/secondary-title&gt;&lt;/titles&gt;&lt;periodical&gt;&lt;full-title&gt;Administrative Science Quarterly&lt;/full-title&gt;&lt;/periodical&gt;&lt;pages&gt;82-113&lt;/pages&gt;&lt;volume&gt;55&lt;/volume&gt;&lt;number&gt;1&lt;/number&gt;&lt;dates&gt;&lt;year&gt;2010&lt;/year&gt;&lt;/dates&gt;&lt;urls&gt;&lt;/urls&gt;&lt;/record&gt;&lt;/Cite&gt;&lt;/EndNote&gt;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 w:tooltip="Berrone, 2010 #3519" w:history="1">
        <w:r w:rsidR="00E97EB3" w:rsidRPr="00B41192">
          <w:rPr>
            <w:rFonts w:ascii="Times New Roman" w:hAnsi="Times New Roman"/>
            <w:noProof/>
            <w:sz w:val="24"/>
          </w:rPr>
          <w:t>Berrone et al.,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Even after the sale, family sellers </w:t>
      </w:r>
      <w:r w:rsidR="00302934" w:rsidRPr="00B41192">
        <w:rPr>
          <w:rFonts w:ascii="Times New Roman" w:hAnsi="Times New Roman"/>
          <w:sz w:val="24"/>
        </w:rPr>
        <w:t xml:space="preserve">in particular </w:t>
      </w:r>
      <w:r w:rsidR="00F332C8" w:rsidRPr="00B41192">
        <w:rPr>
          <w:rFonts w:ascii="Times New Roman" w:hAnsi="Times New Roman"/>
          <w:sz w:val="24"/>
        </w:rPr>
        <w:t xml:space="preserve">still identify with the business and exhibit </w:t>
      </w:r>
      <w:r w:rsidR="00237B10" w:rsidRPr="00B41192">
        <w:rPr>
          <w:rFonts w:ascii="Times New Roman" w:hAnsi="Times New Roman"/>
          <w:sz w:val="24"/>
        </w:rPr>
        <w:t xml:space="preserve">strong </w:t>
      </w:r>
      <w:r w:rsidR="00F332C8" w:rsidRPr="00B41192">
        <w:rPr>
          <w:rFonts w:ascii="Times New Roman" w:hAnsi="Times New Roman"/>
          <w:sz w:val="24"/>
        </w:rPr>
        <w:t>feelings of responsibility for employees</w:t>
      </w:r>
      <w:r w:rsidR="00237B10" w:rsidRPr="00B41192">
        <w:rPr>
          <w:rFonts w:ascii="Times New Roman" w:hAnsi="Times New Roman"/>
          <w:sz w:val="24"/>
        </w:rPr>
        <w:t xml:space="preserve"> and stakeholders</w:t>
      </w:r>
      <w:r w:rsidR="00F332C8" w:rsidRPr="00B41192">
        <w:rPr>
          <w:rFonts w:ascii="Times New Roman" w:hAnsi="Times New Roman"/>
          <w:sz w:val="24"/>
        </w:rPr>
        <w:t xml:space="preserve"> </w:t>
      </w:r>
      <w:r w:rsidR="00237B10" w:rsidRPr="00B41192">
        <w:rPr>
          <w:rFonts w:ascii="Times New Roman" w:hAnsi="Times New Roman"/>
          <w:sz w:val="24"/>
        </w:rPr>
        <w:t>as well as feelings of identification</w:t>
      </w:r>
      <w:r w:rsidR="00F332C8" w:rsidRPr="00B41192">
        <w:rPr>
          <w:rFonts w:ascii="Times New Roman" w:hAnsi="Times New Roman"/>
          <w:sz w:val="24"/>
        </w:rPr>
        <w:t xml:space="preserve">, especially if </w:t>
      </w:r>
      <w:r w:rsidR="00F86371" w:rsidRPr="00B41192">
        <w:rPr>
          <w:rFonts w:ascii="Times New Roman" w:hAnsi="Times New Roman"/>
          <w:sz w:val="24"/>
        </w:rPr>
        <w:t xml:space="preserve">the firm carries </w:t>
      </w:r>
      <w:r w:rsidR="00D71027" w:rsidRPr="00B41192">
        <w:rPr>
          <w:rFonts w:ascii="Times New Roman" w:hAnsi="Times New Roman"/>
          <w:sz w:val="24"/>
        </w:rPr>
        <w:t xml:space="preserve">the family name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&lt;EndNote&gt;&lt;Cite&gt;&lt;Author&gt;Lee&lt;/Author&gt;&lt;Year&gt;1996&lt;/Year&gt;&lt;RecNum&gt;731&lt;/RecNum&gt;&lt;DisplayText&gt;(Dyer &amp;amp; Whetten, 2006; Lee &amp;amp; Rogoff, 1996)&lt;/DisplayText&gt;&lt;record&gt;&lt;rec-number&gt;731&lt;/rec-number&gt;&lt;foreign-keys&gt;&lt;key app="EN" db-id="r5wwa95al0wxtle0zx25esfvr959p99vf90p"&gt;731&lt;/key&gt;&lt;/foreign-keys&gt;&lt;ref-type name="Journal Article"&gt;17&lt;/ref-type&gt;&lt;contributors&gt;&lt;authors&gt;&lt;author&gt;Myung-Soo Lee&lt;/author&gt;&lt;author&gt;Edward G. Rogoff&lt;/author&gt;&lt;/authors&gt;&lt;/contributors&gt;&lt;titles&gt;&lt;title&gt;Research note: Comparison of small businesses with family participation versus small businesses without family participation: An investigation of differences in goals, attitudes, and family/business conflict&lt;/title&gt;&lt;secondary-title&gt;Family Business Review&lt;/secondary-title&gt;&lt;/titles&gt;&lt;periodical&gt;&lt;full-title&gt;Family Business Review&lt;/full-title&gt;&lt;/periodical&gt;&lt;pages&gt;423-437&lt;/pages&gt;&lt;volume&gt;9&lt;/volume&gt;&lt;number&gt;4&lt;/number&gt;&lt;keywords&gt;&lt;keyword&gt;conflict, family, goals, attitudes, family firm&lt;/keyword&gt;&lt;/keywords&gt;&lt;dates&gt;&lt;year&gt;1996&lt;/year&gt;&lt;/dates&gt;&lt;call-num&gt;Mike2001&lt;/call-num&gt;&lt;urls&gt;&lt;/urls&gt;&lt;/record&gt;&lt;/Cite&gt;&lt;Cite&gt;&lt;Author&gt;Dyer&lt;/Author&gt;&lt;Year&gt;2006&lt;/Year&gt;&lt;RecNum&gt;2679&lt;/RecNum&gt;&lt;record&gt;&lt;rec-number&gt;2679&lt;/rec-number&gt;&lt;foreign-keys&gt;&lt;key app="EN" db-id="r5wwa95al0wxtle0zx25esfvr959p99vf90p"&gt;2679&lt;/key&gt;&lt;/foreign-keys&gt;&lt;ref-type name="Journal Article"&gt;17&lt;/ref-type&gt;&lt;contributors&gt;&lt;authors&gt;&lt;author&gt;Dyer, W.G., Jr.&lt;/author&gt;&lt;author&gt;Whetten, D.A. &lt;/author&gt;&lt;/authors&gt;&lt;/contributors&gt;&lt;titles&gt;&lt;title&gt;Family firms and social responsibility: Preliminary evidence from the S&amp;amp;P 500&lt;/title&gt;&lt;secondary-title&gt;Entrepreneurship Theory and Practice&lt;/secondary-title&gt;&lt;/titles&gt;&lt;periodical&gt;&lt;full-title&gt;Entrepreneurship Theory and Practice&lt;/full-title&gt;&lt;/periodical&gt;&lt;pages&gt;785-802&lt;/pages&gt;&lt;volume&gt;30&lt;/volume&gt;&lt;number&gt;6&lt;/number&gt;&lt;dates&gt;&lt;year&gt;2006&lt;/year&gt;&lt;/dates&gt;&lt;urls&gt;&lt;related-urls&gt;&lt;url&gt;http://onlinelibrary.wiley.com.proxy.lib.utk.edu:90/store/10.1111/j.1540-6520.2006.00151.x/asset/j.1540-6520.2006.00151.x.pdf?v=1&amp;amp;t=gk0j593v&amp;amp;s=cd3bc6b69ffb05649100efa8956ab085212b31c8&lt;/url&gt;&lt;/related-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9" w:tooltip="Dyer, 2006 #2679" w:history="1">
        <w:r w:rsidR="00E97EB3" w:rsidRPr="00B41192">
          <w:rPr>
            <w:rFonts w:ascii="Times New Roman" w:hAnsi="Times New Roman"/>
            <w:noProof/>
            <w:sz w:val="24"/>
          </w:rPr>
          <w:t>Dyer &amp; Whetten, 2006</w:t>
        </w:r>
      </w:hyperlink>
      <w:r w:rsidR="00671AFE" w:rsidRPr="00B41192">
        <w:rPr>
          <w:rFonts w:ascii="Times New Roman" w:hAnsi="Times New Roman"/>
          <w:noProof/>
          <w:sz w:val="24"/>
        </w:rPr>
        <w:t xml:space="preserve">; </w:t>
      </w:r>
      <w:hyperlink w:anchor="_ENREF_64" w:tooltip="Lee, 1996 #731" w:history="1">
        <w:r w:rsidR="00E97EB3" w:rsidRPr="00B41192">
          <w:rPr>
            <w:rFonts w:ascii="Times New Roman" w:hAnsi="Times New Roman"/>
            <w:noProof/>
            <w:sz w:val="24"/>
          </w:rPr>
          <w:t>Lee &amp; Rogoff, 1996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302934" w:rsidRPr="00B41192">
        <w:rPr>
          <w:rFonts w:ascii="Times New Roman" w:hAnsi="Times New Roman"/>
          <w:sz w:val="24"/>
        </w:rPr>
        <w:t>.</w:t>
      </w:r>
      <w:r w:rsidR="00237B10" w:rsidRPr="00B41192">
        <w:rPr>
          <w:rFonts w:ascii="Times New Roman" w:hAnsi="Times New Roman"/>
          <w:sz w:val="24"/>
        </w:rPr>
        <w:t xml:space="preserve"> In particular, f</w:t>
      </w:r>
      <w:r w:rsidR="00302934" w:rsidRPr="00B41192">
        <w:rPr>
          <w:rFonts w:ascii="Times New Roman" w:hAnsi="Times New Roman"/>
          <w:sz w:val="24"/>
        </w:rPr>
        <w:t xml:space="preserve">amily sellers compared to non-family sellers might have a stronger need for goal congruence when it comes to factors of information access, ongoing involvement, and an aversion to put the firm’s future at risk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&lt;EndNote&gt;&lt;Cite&gt;&lt;Author&gt;Steen&lt;/Author&gt;&lt;Year&gt;2006&lt;/Year&gt;&lt;RecNum&gt;4565&lt;/RecNum&gt;&lt;DisplayText&gt;(Kammerlander, forthcoming; Steen &amp;amp; Welch, 2006)&lt;/DisplayText&gt;&lt;record&gt;&lt;rec-number&gt;4565&lt;/rec-number&gt;&lt;foreign-keys&gt;&lt;key app="EN" db-id="r5wwa95al0wxtle0zx25esfvr959p99vf90p"&gt;4565&lt;/key&gt;&lt;/foreign-keys&gt;&lt;ref-type name="Journal Article"&gt;17&lt;/ref-type&gt;&lt;contributors&gt;&lt;authors&gt;&lt;author&gt;Steen, A.&lt;/author&gt;&lt;author&gt;Welch, L. S.&lt;/author&gt;&lt;/authors&gt;&lt;/contributors&gt;&lt;titles&gt;&lt;title&gt;Dancing with giants: Acquisition and survival of the family firm&lt;/title&gt;&lt;secondary-title&gt;Family Business Review&lt;/secondary-title&gt;&lt;/titles&gt;&lt;periodical&gt;&lt;full-title&gt;Family Business Review&lt;/full-title&gt;&lt;/periodical&gt;&lt;pages&gt;289-300&lt;/pages&gt;&lt;volume&gt;19&lt;/volume&gt;&lt;number&gt;4&lt;/number&gt;&lt;dates&gt;&lt;year&gt;2006&lt;/year&gt;&lt;/dates&gt;&lt;urls&gt;&lt;/urls&gt;&lt;/record&gt;&lt;/Cite&gt;&lt;Cite&gt;&lt;Author&gt;Kammerlander&lt;/Author&gt;&lt;Year&gt;forthcoming&lt;/Year&gt;&lt;RecNum&gt;4635&lt;/RecNum&gt;&lt;record&gt;&lt;rec-number&gt;4635&lt;/rec-number&gt;&lt;foreign-keys&gt;&lt;key app="EN" db-id="r5wwa95al0wxtle0zx25esfvr959p99vf90p"&gt;4635&lt;/key&gt;&lt;/foreign-keys&gt;&lt;ref-type name="Journal Article"&gt;17&lt;/ref-type&gt;&lt;contributors&gt;&lt;authors&gt;&lt;author&gt;Kammerlander, N.&lt;/author&gt;&lt;/authors&gt;&lt;/contributors&gt;&lt;titles&gt;&lt;title&gt;&amp;quot;I want this firm to be in good hands&amp;quot;: Emotional pricing of resigning entrepreneurs&lt;/title&gt;&lt;secondary-title&gt;International Small Business Journal&lt;/secondary-title&gt;&lt;/titles&gt;&lt;periodical&gt;&lt;full-title&gt;International Small Business Journal&lt;/full-title&gt;&lt;/periodical&gt;&lt;dates&gt;&lt;year&gt;forthcoming&lt;/year&gt;&lt;/dates&gt;&lt;urls&gt;&lt;/urls&gt;&lt;/record&gt;&lt;/Cite&gt;&lt;/EndNote&gt;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58" w:tooltip="Kammerlander, forthcoming #4635" w:history="1">
        <w:r w:rsidR="00E97EB3" w:rsidRPr="00B41192">
          <w:rPr>
            <w:rFonts w:ascii="Times New Roman" w:hAnsi="Times New Roman"/>
            <w:noProof/>
            <w:sz w:val="24"/>
          </w:rPr>
          <w:t xml:space="preserve">Kammerlander, </w:t>
        </w:r>
        <w:r w:rsidR="002F0101">
          <w:rPr>
            <w:rFonts w:ascii="Times New Roman" w:hAnsi="Times New Roman"/>
            <w:noProof/>
            <w:sz w:val="24"/>
          </w:rPr>
          <w:t>2016</w:t>
        </w:r>
      </w:hyperlink>
      <w:r w:rsidR="00671AFE" w:rsidRPr="00B41192">
        <w:rPr>
          <w:rFonts w:ascii="Times New Roman" w:hAnsi="Times New Roman"/>
          <w:noProof/>
          <w:sz w:val="24"/>
        </w:rPr>
        <w:t xml:space="preserve">; </w:t>
      </w:r>
      <w:hyperlink w:anchor="_ENREF_102" w:tooltip="Steen, 2006 #4565" w:history="1">
        <w:r w:rsidR="00E97EB3" w:rsidRPr="00B41192">
          <w:rPr>
            <w:rFonts w:ascii="Times New Roman" w:hAnsi="Times New Roman"/>
            <w:noProof/>
            <w:sz w:val="24"/>
          </w:rPr>
          <w:t>Steen &amp; Welch,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A43DD1" w:rsidRPr="00B41192">
        <w:rPr>
          <w:rFonts w:ascii="Times New Roman" w:hAnsi="Times New Roman"/>
          <w:sz w:val="24"/>
        </w:rPr>
        <w:t>.</w:t>
      </w:r>
      <w:r w:rsidR="00302934" w:rsidRPr="00B41192">
        <w:rPr>
          <w:rFonts w:ascii="Times New Roman" w:hAnsi="Times New Roman"/>
          <w:sz w:val="24"/>
        </w:rPr>
        <w:t xml:space="preserve"> </w:t>
      </w:r>
      <w:r w:rsidR="00237B10" w:rsidRPr="00B41192">
        <w:rPr>
          <w:rFonts w:ascii="Times New Roman" w:hAnsi="Times New Roman"/>
          <w:sz w:val="24"/>
        </w:rPr>
        <w:t xml:space="preserve">For example, if the </w:t>
      </w:r>
      <w:r w:rsidR="00237B10" w:rsidRPr="00B41192">
        <w:rPr>
          <w:rFonts w:ascii="Times New Roman" w:hAnsi="Times New Roman"/>
          <w:bCs/>
          <w:sz w:val="24"/>
        </w:rPr>
        <w:t>survivability of the business and its prosperity is potentially at risk due to high leverage of a PE firm buyer, ongoing identification with the business to generate SEW will not be possible for the family seller.</w:t>
      </w:r>
      <w:r w:rsidR="00237B10" w:rsidRPr="00B41192">
        <w:rPr>
          <w:rFonts w:ascii="Times New Roman" w:hAnsi="Times New Roman"/>
          <w:sz w:val="24"/>
          <w:lang w:val="en-GB"/>
        </w:rPr>
        <w:t xml:space="preserve"> </w:t>
      </w:r>
      <w:r w:rsidR="00237B10" w:rsidRPr="00B41192">
        <w:rPr>
          <w:rFonts w:ascii="Times New Roman" w:hAnsi="Times New Roman"/>
          <w:sz w:val="24"/>
        </w:rPr>
        <w:t xml:space="preserve">Thus, family sellers will place a greater emphasis on factors of goal congruence so that their future desire for SEW can be met. Whether or not SEW can still be generated after the sale depends to a large extent on how PE and family seller’s objectives are congruent. </w:t>
      </w:r>
      <w:r w:rsidR="00F332C8" w:rsidRPr="00B41192">
        <w:rPr>
          <w:rFonts w:ascii="Times New Roman" w:hAnsi="Times New Roman"/>
          <w:sz w:val="24"/>
        </w:rPr>
        <w:t xml:space="preserve">We conclude: </w:t>
      </w:r>
    </w:p>
    <w:p w14:paraId="023274E4" w14:textId="1B9C6395" w:rsidR="00B2620B" w:rsidRPr="00B41192" w:rsidRDefault="00B2620B" w:rsidP="00B2620B">
      <w:pPr>
        <w:autoSpaceDE w:val="0"/>
        <w:autoSpaceDN w:val="0"/>
        <w:adjustRightInd w:val="0"/>
        <w:jc w:val="both"/>
        <w:rPr>
          <w:rFonts w:ascii="Times New Roman" w:hAnsi="Times New Roman"/>
          <w:b/>
          <w:i/>
          <w:sz w:val="24"/>
          <w:lang w:val="en-GB"/>
        </w:rPr>
      </w:pPr>
      <w:r w:rsidRPr="00B41192">
        <w:rPr>
          <w:rFonts w:ascii="Times New Roman" w:hAnsi="Times New Roman"/>
          <w:b/>
          <w:i/>
          <w:sz w:val="24"/>
        </w:rPr>
        <w:t xml:space="preserve">Hypothesis </w:t>
      </w:r>
      <w:r>
        <w:rPr>
          <w:rFonts w:ascii="Times New Roman" w:hAnsi="Times New Roman"/>
          <w:b/>
          <w:i/>
          <w:sz w:val="24"/>
        </w:rPr>
        <w:t>5</w:t>
      </w:r>
      <w:r w:rsidRPr="00B41192">
        <w:rPr>
          <w:rFonts w:ascii="Times New Roman" w:hAnsi="Times New Roman"/>
          <w:b/>
          <w:i/>
          <w:sz w:val="24"/>
        </w:rPr>
        <w:t xml:space="preserve">: </w:t>
      </w:r>
      <w:r>
        <w:rPr>
          <w:rFonts w:ascii="Times New Roman" w:hAnsi="Times New Roman"/>
          <w:b/>
          <w:i/>
          <w:sz w:val="24"/>
        </w:rPr>
        <w:t xml:space="preserve">Family firm sellers moderates the </w:t>
      </w:r>
      <w:r w:rsidRPr="00B41192">
        <w:rPr>
          <w:rFonts w:ascii="Times New Roman" w:hAnsi="Times New Roman"/>
          <w:b/>
          <w:i/>
          <w:sz w:val="24"/>
        </w:rPr>
        <w:t xml:space="preserve">relationship between </w:t>
      </w:r>
      <w:r>
        <w:rPr>
          <w:rFonts w:ascii="Times New Roman" w:hAnsi="Times New Roman"/>
          <w:b/>
          <w:i/>
          <w:sz w:val="24"/>
        </w:rPr>
        <w:t xml:space="preserve">goal congruence </w:t>
      </w:r>
      <w:r w:rsidRPr="00B41192">
        <w:rPr>
          <w:rFonts w:ascii="Times New Roman" w:hAnsi="Times New Roman"/>
          <w:b/>
          <w:i/>
          <w:sz w:val="24"/>
        </w:rPr>
        <w:t>and affective commitment</w:t>
      </w:r>
      <w:r>
        <w:rPr>
          <w:rFonts w:ascii="Times New Roman" w:hAnsi="Times New Roman"/>
          <w:b/>
          <w:i/>
          <w:sz w:val="24"/>
        </w:rPr>
        <w:t xml:space="preserve">, such that the relationship will </w:t>
      </w:r>
      <w:r w:rsidRPr="00B41192">
        <w:rPr>
          <w:rFonts w:ascii="Times New Roman" w:hAnsi="Times New Roman"/>
          <w:b/>
          <w:i/>
          <w:sz w:val="24"/>
        </w:rPr>
        <w:t>be strengthened for family firm related deals.</w:t>
      </w:r>
    </w:p>
    <w:p w14:paraId="0563EFB0" w14:textId="77777777" w:rsidR="00694E49" w:rsidRPr="00B41192" w:rsidRDefault="00694E49" w:rsidP="00F332C8">
      <w:pPr>
        <w:autoSpaceDE w:val="0"/>
        <w:autoSpaceDN w:val="0"/>
        <w:adjustRightInd w:val="0"/>
        <w:jc w:val="both"/>
        <w:rPr>
          <w:rFonts w:ascii="Times New Roman" w:hAnsi="Times New Roman"/>
          <w:b/>
          <w:i/>
          <w:sz w:val="24"/>
        </w:rPr>
      </w:pPr>
    </w:p>
    <w:p w14:paraId="65EEF732" w14:textId="77777777" w:rsidR="00F332C8" w:rsidRPr="00B41192" w:rsidRDefault="00FB6A1E" w:rsidP="00DB21DD">
      <w:pPr>
        <w:autoSpaceDE w:val="0"/>
        <w:autoSpaceDN w:val="0"/>
        <w:adjustRightInd w:val="0"/>
        <w:spacing w:line="480" w:lineRule="auto"/>
        <w:jc w:val="both"/>
        <w:rPr>
          <w:rFonts w:ascii="Times New Roman" w:hAnsi="Times New Roman"/>
          <w:b/>
          <w:i/>
          <w:sz w:val="24"/>
        </w:rPr>
      </w:pPr>
      <w:r w:rsidRPr="00B41192">
        <w:rPr>
          <w:rFonts w:ascii="Times New Roman" w:hAnsi="Times New Roman"/>
          <w:b/>
          <w:i/>
          <w:sz w:val="24"/>
        </w:rPr>
        <w:t>Family Firm Seller and R</w:t>
      </w:r>
      <w:r w:rsidR="00F332C8" w:rsidRPr="00B41192">
        <w:rPr>
          <w:rFonts w:ascii="Times New Roman" w:hAnsi="Times New Roman"/>
          <w:b/>
          <w:i/>
          <w:sz w:val="24"/>
        </w:rPr>
        <w:t>eputation</w:t>
      </w:r>
      <w:r w:rsidRPr="00B41192">
        <w:rPr>
          <w:rFonts w:ascii="Times New Roman" w:hAnsi="Times New Roman"/>
          <w:b/>
          <w:i/>
          <w:sz w:val="24"/>
        </w:rPr>
        <w:t xml:space="preserve"> Interaction</w:t>
      </w:r>
    </w:p>
    <w:p w14:paraId="1B8E2537" w14:textId="77777777" w:rsidR="00F332C8" w:rsidRPr="00B41192" w:rsidRDefault="00DB21DD" w:rsidP="00F332C8">
      <w:pPr>
        <w:autoSpaceDE w:val="0"/>
        <w:autoSpaceDN w:val="0"/>
        <w:adjustRightInd w:val="0"/>
        <w:spacing w:after="240" w:line="480" w:lineRule="auto"/>
        <w:jc w:val="both"/>
        <w:rPr>
          <w:rFonts w:ascii="Times New Roman" w:hAnsi="Times New Roman"/>
          <w:sz w:val="24"/>
        </w:rPr>
      </w:pPr>
      <w:r w:rsidRPr="00B41192">
        <w:rPr>
          <w:rFonts w:ascii="Times New Roman" w:hAnsi="Times New Roman"/>
          <w:sz w:val="24"/>
        </w:rPr>
        <w:tab/>
      </w:r>
      <w:r w:rsidR="00F332C8" w:rsidRPr="00B41192">
        <w:rPr>
          <w:rFonts w:ascii="Times New Roman" w:hAnsi="Times New Roman"/>
          <w:sz w:val="24"/>
        </w:rPr>
        <w:t>The role of PE firm reputation is even more relevant for family sellers</w:t>
      </w:r>
      <w:r w:rsidR="00A62D6A" w:rsidRPr="00B41192">
        <w:rPr>
          <w:rFonts w:ascii="Times New Roman" w:hAnsi="Times New Roman"/>
          <w:sz w:val="24"/>
        </w:rPr>
        <w:t xml:space="preserve"> vs. non-family sellers</w:t>
      </w:r>
      <w:r w:rsidR="00F332C8" w:rsidRPr="00B41192">
        <w:rPr>
          <w:rFonts w:ascii="Times New Roman" w:hAnsi="Times New Roman"/>
          <w:sz w:val="24"/>
        </w:rPr>
        <w:t xml:space="preserve">. Family sellers will incorporate a SEW-influenced reference point when engaging with potential PE firms. Family firm sellers have need for reputation and prestige that provides them with SEW </w:t>
      </w:r>
      <w:r w:rsidR="00671AFE" w:rsidRPr="00B41192">
        <w:rPr>
          <w:rFonts w:ascii="Times New Roman" w:hAnsi="Times New Roman"/>
          <w:sz w:val="24"/>
        </w:rPr>
        <w:lastRenderedPageBreak/>
        <w:fldChar w:fldCharType="begin"/>
      </w:r>
      <w:r w:rsidR="00671AFE" w:rsidRPr="00B41192">
        <w:rPr>
          <w:rFonts w:ascii="Times New Roman" w:hAnsi="Times New Roman"/>
          <w:sz w:val="24"/>
        </w:rPr>
        <w:instrText xml:space="preserve"> ADDIN EN.CITE &lt;EndNote&gt;&lt;Cite&gt;&lt;Author&gt;Berrone&lt;/Author&gt;&lt;Year&gt;2010&lt;/Year&gt;&lt;RecNum&gt;3519&lt;/RecNum&gt;&lt;DisplayText&gt;(Berrone et al., 2010)&lt;/DisplayText&gt;&lt;record&gt;&lt;rec-number&gt;3519&lt;/rec-number&gt;&lt;foreign-keys&gt;&lt;key app="EN" db-id="r5wwa95al0wxtle0zx25esfvr959p99vf90p"&gt;3519&lt;/key&gt;&lt;/foreign-keys&gt;&lt;ref-type name="Journal Article"&gt;17&lt;/ref-type&gt;&lt;contributors&gt;&lt;authors&gt;&lt;author&gt;Berrone, P.&lt;/author&gt;&lt;author&gt;Cruz, C. C.&lt;/author&gt;&lt;author&gt;Gómez-Mejía, Luis R&lt;/author&gt;&lt;author&gt;Larraza Kintana, M.&lt;/author&gt;&lt;/authors&gt;&lt;/contributors&gt;&lt;titles&gt;&lt;title&gt;Socioemotional wealth and corporate response to institutional pressures: Do family-controlled firms pollute less?&lt;/title&gt;&lt;secondary-title&gt;Administrative Science Quarterly&lt;/secondary-title&gt;&lt;/titles&gt;&lt;periodical&gt;&lt;full-title&gt;Administrative Science Quarterly&lt;/full-title&gt;&lt;/periodical&gt;&lt;pages&gt;82-113&lt;/pages&gt;&lt;volume&gt;55&lt;/volume&gt;&lt;number&gt;1&lt;/number&gt;&lt;dates&gt;&lt;year&gt;2010&lt;/year&gt;&lt;/dates&gt;&lt;urls&gt;&lt;/urls&gt;&lt;/record&gt;&lt;/Cite&gt;&lt;/EndNote&gt;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9" w:tooltip="Berrone, 2010 #3519" w:history="1">
        <w:r w:rsidR="00E97EB3" w:rsidRPr="00B41192">
          <w:rPr>
            <w:rFonts w:ascii="Times New Roman" w:hAnsi="Times New Roman"/>
            <w:noProof/>
            <w:sz w:val="24"/>
          </w:rPr>
          <w:t>Berrone et al., 2010</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Previous performance of reputable PE firms is likely to be based on expertise and specialization, which should provide a value-add to the former family business post-acquisition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&lt;EndNote&gt;&lt;Cite&gt;&lt;Author&gt;Cressy&lt;/Author&gt;&lt;Year&gt;2007&lt;/Year&gt;&lt;RecNum&gt;4203&lt;/RecNum&gt;&lt;DisplayText&gt;(Cressy et al., 2007)&lt;/DisplayText&gt;&lt;record&gt;&lt;rec-number&gt;4203&lt;/rec-number&gt;&lt;foreign-keys&gt;&lt;key app="EN" db-id="r5wwa95al0wxtle0zx25esfvr959p99vf90p"&gt;4203&lt;/key&gt;&lt;/foreign-keys&gt;&lt;ref-type name="Journal Article"&gt;17&lt;/ref-type&gt;&lt;contributors&gt;&lt;authors&gt;&lt;author&gt;Cressy, R.&lt;/author&gt;&lt;author&gt;Munari, F.&lt;/author&gt;&lt;author&gt;Malipiero, A.&lt;/author&gt;&lt;/authors&gt;&lt;/contributors&gt;&lt;titles&gt;&lt;title&gt;Playing to their strengths? Evidence that specialization in the private equity industry confers competitive advantage: Private equity, leveraged buyouts and corporate governance&lt;/title&gt;&lt;secondary-title&gt;Journal of Corporate Finance&lt;/secondary-title&gt;&lt;/titles&gt;&lt;periodical&gt;&lt;full-title&gt;Journal of Corporate Finance&lt;/full-title&gt;&lt;/periodical&gt;&lt;pages&gt;647-669&lt;/pages&gt;&lt;volume&gt;13&lt;/volume&gt;&lt;number&gt;4&lt;/number&gt;&lt;dates&gt;&lt;year&gt;2007&lt;/year&gt;&lt;/dates&gt;&lt;urls&gt;&lt;/urls&gt;&lt;/record&gt;&lt;/Cite&gt;&lt;/EndNote&gt;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18" w:tooltip="Cressy, 2007 #4203" w:history="1">
        <w:r w:rsidR="00E97EB3" w:rsidRPr="00B41192">
          <w:rPr>
            <w:rFonts w:ascii="Times New Roman" w:hAnsi="Times New Roman"/>
            <w:noProof/>
            <w:sz w:val="24"/>
          </w:rPr>
          <w:t>Cressy et al., 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w:t>
      </w:r>
      <w:r w:rsidR="00F332C8" w:rsidRPr="00B41192">
        <w:rPr>
          <w:rFonts w:ascii="Times New Roman" w:hAnsi="Times New Roman"/>
          <w:noProof/>
          <w:sz w:val="24"/>
        </w:rPr>
        <w:t xml:space="preserve">Reputable PE firms will be less inclined to engage in unpopular activities, such as restructuring or opportunistic actions that might damage their own reputation </w:t>
      </w:r>
      <w:r w:rsidR="00671AFE" w:rsidRPr="00B41192">
        <w:rPr>
          <w:rFonts w:ascii="Times New Roman" w:hAnsi="Times New Roman"/>
          <w:noProof/>
          <w:sz w:val="24"/>
        </w:rPr>
        <w:fldChar w:fldCharType="begin"/>
      </w:r>
      <w:r w:rsidR="00671AFE" w:rsidRPr="00B41192">
        <w:rPr>
          <w:rFonts w:ascii="Times New Roman" w:hAnsi="Times New Roman"/>
          <w:noProof/>
          <w:sz w:val="24"/>
        </w:rPr>
        <w:instrText xml:space="preserve"> ADDIN EN.CITE &lt;EndNote&gt;&lt;Cite&gt;&lt;Author&gt;Raub&lt;/Author&gt;&lt;Year&gt;1990&lt;/Year&gt;&lt;RecNum&gt;4563&lt;/RecNum&gt;&lt;DisplayText&gt;(Raub &amp;amp; Weesie, 1990)&lt;/DisplayText&gt;&lt;record&gt;&lt;rec-number&gt;4563&lt;/rec-number&gt;&lt;foreign-keys&gt;&lt;key app="EN" db-id="r5wwa95al0wxtle0zx25esfvr959p99vf90p"&gt;4563&lt;/key&gt;&lt;/foreign-keys&gt;&lt;ref-type name="Journal Article"&gt;17&lt;/ref-type&gt;&lt;contributors&gt;&lt;authors&gt;&lt;author&gt;Raub, W.&lt;/author&gt;&lt;author&gt;Weesie, J.&lt;/author&gt;&lt;/authors&gt;&lt;/contributors&gt;&lt;titles&gt;&lt;title&gt;Reputation and efficiency in social interactions: An example of network effects&lt;/title&gt;&lt;secondary-title&gt;American Journal of Sociology&lt;/secondary-title&gt;&lt;/titles&gt;&lt;periodical&gt;&lt;full-title&gt;American Journal of Sociology&lt;/full-title&gt;&lt;/periodical&gt;&lt;pages&gt;626-654&lt;/pages&gt;&lt;volume&gt;96&lt;/volume&gt;&lt;number&gt;3&lt;/number&gt;&lt;dates&gt;&lt;year&gt;1990&lt;/year&gt;&lt;/dates&gt;&lt;urls&gt;&lt;/urls&gt;&lt;/record&gt;&lt;/Cite&gt;&lt;/EndNote&gt;</w:instrText>
      </w:r>
      <w:r w:rsidR="00671AFE" w:rsidRPr="00B41192">
        <w:rPr>
          <w:rFonts w:ascii="Times New Roman" w:hAnsi="Times New Roman"/>
          <w:noProof/>
          <w:sz w:val="24"/>
        </w:rPr>
        <w:fldChar w:fldCharType="separate"/>
      </w:r>
      <w:r w:rsidR="00671AFE" w:rsidRPr="00B41192">
        <w:rPr>
          <w:rFonts w:ascii="Times New Roman" w:hAnsi="Times New Roman"/>
          <w:noProof/>
          <w:sz w:val="24"/>
        </w:rPr>
        <w:t>(</w:t>
      </w:r>
      <w:hyperlink w:anchor="_ENREF_86" w:tooltip="Raub, 1990 #4563" w:history="1">
        <w:r w:rsidR="00E97EB3" w:rsidRPr="00B41192">
          <w:rPr>
            <w:rFonts w:ascii="Times New Roman" w:hAnsi="Times New Roman"/>
            <w:noProof/>
            <w:sz w:val="24"/>
          </w:rPr>
          <w:t>Raub &amp; Weesie, 1990</w:t>
        </w:r>
      </w:hyperlink>
      <w:r w:rsidR="00671AFE" w:rsidRPr="00B41192">
        <w:rPr>
          <w:rFonts w:ascii="Times New Roman" w:hAnsi="Times New Roman"/>
          <w:noProof/>
          <w:sz w:val="24"/>
        </w:rPr>
        <w:t>)</w:t>
      </w:r>
      <w:r w:rsidR="00671AFE" w:rsidRPr="00B41192">
        <w:rPr>
          <w:rFonts w:ascii="Times New Roman" w:hAnsi="Times New Roman"/>
          <w:noProof/>
          <w:sz w:val="24"/>
        </w:rPr>
        <w:fldChar w:fldCharType="end"/>
      </w:r>
      <w:r w:rsidR="00F332C8" w:rsidRPr="00B41192">
        <w:rPr>
          <w:rFonts w:ascii="Times New Roman" w:hAnsi="Times New Roman"/>
          <w:noProof/>
          <w:sz w:val="24"/>
        </w:rPr>
        <w:t xml:space="preserve">. </w:t>
      </w:r>
      <w:r w:rsidR="00F332C8" w:rsidRPr="00B41192">
        <w:rPr>
          <w:rFonts w:ascii="Times New Roman" w:hAnsi="Times New Roman"/>
          <w:sz w:val="24"/>
        </w:rPr>
        <w:t>If family sellers partner with reputable or prominent PE firms, legitimacy can also be bestowed on the exchange partner, even more so if the partner is exclusive</w:t>
      </w:r>
      <w:r w:rsidR="00F63ABD"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&lt;EndNote&gt;&lt;Cite&gt;&lt;Author&gt;Janney&lt;/Author&gt;&lt;Year&gt;2006&lt;/Year&gt;&lt;RecNum&gt;4564&lt;/RecNum&gt;&lt;Prefix&gt;e.g.`, &lt;/Prefix&gt;&lt;DisplayText&gt;(e.g., Janney &amp;amp; Folta, 2006)&lt;/DisplayText&gt;&lt;record&gt;&lt;rec-number&gt;4564&lt;/rec-number&gt;&lt;foreign-keys&gt;&lt;key app="EN" db-id="r5wwa95al0wxtle0zx25esfvr959p99vf90p"&gt;4564&lt;/key&gt;&lt;/foreign-keys&gt;&lt;ref-type name="Journal Article"&gt;17&lt;/ref-type&gt;&lt;contributors&gt;&lt;authors&gt;&lt;author&gt;Janney, J. J.&lt;/author&gt;&lt;author&gt;Folta, T. B.&lt;/author&gt;&lt;/authors&gt;&lt;/contributors&gt;&lt;titles&gt;&lt;title&gt;Moderating effects of investor experience on the signaling value of private equity placements&lt;/title&gt;&lt;secondary-title&gt;Journal of Business Venturing&lt;/secondary-title&gt;&lt;/titles&gt;&lt;periodical&gt;&lt;full-title&gt;Journal of Business Venturing&lt;/full-title&gt;&lt;/periodical&gt;&lt;pages&gt;27-44&lt;/pages&gt;&lt;volume&gt;21&lt;/volume&gt;&lt;number&gt;1&lt;/number&gt;&lt;dates&gt;&lt;year&gt;2006&lt;/year&gt;&lt;/dates&gt;&lt;urls&gt;&lt;/urls&gt;&lt;/record&gt;&lt;/Cite&gt;&lt;/EndNote&gt;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56" w:tooltip="Janney, 2006 #4564" w:history="1">
        <w:r w:rsidR="00E97EB3" w:rsidRPr="00B41192">
          <w:rPr>
            <w:rFonts w:ascii="Times New Roman" w:hAnsi="Times New Roman"/>
            <w:noProof/>
            <w:sz w:val="24"/>
          </w:rPr>
          <w:t>e.g., Janney &amp; Folta,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xml:space="preserve">. In order to generate as much reputation from the sale as possible, at the moment when the sale is announced and going forward, a reputable PE firm’s </w:t>
      </w:r>
      <w:r w:rsidR="00F332C8" w:rsidRPr="00B41192">
        <w:rPr>
          <w:rFonts w:ascii="Times New Roman" w:hAnsi="Times New Roman"/>
          <w:color w:val="000000"/>
          <w:sz w:val="24"/>
        </w:rPr>
        <w:t xml:space="preserve">legitimacy shines upon sellers and lets them enjoy endorsement by family stakeholders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&lt;EndNote&gt;&lt;Cite&gt;&lt;Author&gt;Janney&lt;/Author&gt;&lt;Year&gt;2006&lt;/Year&gt;&lt;RecNum&gt;4564&lt;/RecNum&gt;&lt;DisplayText&gt;(Janney &amp;amp; Folta, 2006)&lt;/DisplayText&gt;&lt;record&gt;&lt;rec-number&gt;4564&lt;/rec-number&gt;&lt;foreign-keys&gt;&lt;key app="EN" db-id="r5wwa95al0wxtle0zx25esfvr959p99vf90p"&gt;4564&lt;/key&gt;&lt;/foreign-keys&gt;&lt;ref-type name="Journal Article"&gt;17&lt;/ref-type&gt;&lt;contributors&gt;&lt;authors&gt;&lt;author&gt;Janney, J. J.&lt;/author&gt;&lt;author&gt;Folta, T. B.&lt;/author&gt;&lt;/authors&gt;&lt;/contributors&gt;&lt;titles&gt;&lt;title&gt;Moderating effects of investor experience on the signaling value of private equity placements&lt;/title&gt;&lt;secondary-title&gt;Journal of Business Venturing&lt;/secondary-title&gt;&lt;/titles&gt;&lt;periodical&gt;&lt;full-title&gt;Journal of Business Venturing&lt;/full-title&gt;&lt;/periodical&gt;&lt;pages&gt;27-44&lt;/pages&gt;&lt;volume&gt;21&lt;/volume&gt;&lt;number&gt;1&lt;/number&gt;&lt;dates&gt;&lt;year&gt;2006&lt;/year&gt;&lt;/dates&gt;&lt;urls&gt;&lt;/urls&gt;&lt;/record&gt;&lt;/Cite&gt;&lt;/EndNote&gt;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56" w:tooltip="Janney, 2006 #4564" w:history="1">
        <w:r w:rsidR="00E97EB3" w:rsidRPr="00B41192">
          <w:rPr>
            <w:rFonts w:ascii="Times New Roman" w:hAnsi="Times New Roman"/>
            <w:noProof/>
            <w:sz w:val="24"/>
          </w:rPr>
          <w:t>Janney &amp; Folta, 2006</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color w:val="000000"/>
          <w:sz w:val="24"/>
        </w:rPr>
        <w:t>; even more so if the family firm continues to carry the family name. We hypothesize:</w:t>
      </w:r>
    </w:p>
    <w:p w14:paraId="7FFA82FA" w14:textId="20560AA7" w:rsidR="00B2620B" w:rsidRPr="00B41192" w:rsidRDefault="00B2620B" w:rsidP="00B2620B">
      <w:pPr>
        <w:autoSpaceDE w:val="0"/>
        <w:autoSpaceDN w:val="0"/>
        <w:adjustRightInd w:val="0"/>
        <w:jc w:val="both"/>
        <w:rPr>
          <w:rFonts w:ascii="Times New Roman" w:hAnsi="Times New Roman"/>
          <w:b/>
          <w:i/>
          <w:sz w:val="24"/>
          <w:lang w:val="en-GB"/>
        </w:rPr>
      </w:pPr>
      <w:r w:rsidRPr="00B41192">
        <w:rPr>
          <w:rFonts w:ascii="Times New Roman" w:hAnsi="Times New Roman"/>
          <w:b/>
          <w:i/>
          <w:sz w:val="24"/>
        </w:rPr>
        <w:t xml:space="preserve">Hypothesis </w:t>
      </w:r>
      <w:r>
        <w:rPr>
          <w:rFonts w:ascii="Times New Roman" w:hAnsi="Times New Roman"/>
          <w:b/>
          <w:i/>
          <w:sz w:val="24"/>
        </w:rPr>
        <w:t>6</w:t>
      </w:r>
      <w:r w:rsidRPr="00B41192">
        <w:rPr>
          <w:rFonts w:ascii="Times New Roman" w:hAnsi="Times New Roman"/>
          <w:b/>
          <w:i/>
          <w:sz w:val="24"/>
        </w:rPr>
        <w:t xml:space="preserve">: </w:t>
      </w:r>
      <w:r>
        <w:rPr>
          <w:rFonts w:ascii="Times New Roman" w:hAnsi="Times New Roman"/>
          <w:b/>
          <w:i/>
          <w:sz w:val="24"/>
        </w:rPr>
        <w:t xml:space="preserve">Family firm sellers moderates the </w:t>
      </w:r>
      <w:r w:rsidRPr="00B41192">
        <w:rPr>
          <w:rFonts w:ascii="Times New Roman" w:hAnsi="Times New Roman"/>
          <w:b/>
          <w:i/>
          <w:sz w:val="24"/>
        </w:rPr>
        <w:t xml:space="preserve">relationship between </w:t>
      </w:r>
      <w:r>
        <w:rPr>
          <w:rFonts w:ascii="Times New Roman" w:hAnsi="Times New Roman"/>
          <w:b/>
          <w:i/>
          <w:sz w:val="24"/>
        </w:rPr>
        <w:t xml:space="preserve">PE firm reputation and </w:t>
      </w:r>
      <w:r w:rsidRPr="00B41192">
        <w:rPr>
          <w:rFonts w:ascii="Times New Roman" w:hAnsi="Times New Roman"/>
          <w:b/>
          <w:i/>
          <w:sz w:val="24"/>
        </w:rPr>
        <w:t>affective commitment</w:t>
      </w:r>
      <w:r>
        <w:rPr>
          <w:rFonts w:ascii="Times New Roman" w:hAnsi="Times New Roman"/>
          <w:b/>
          <w:i/>
          <w:sz w:val="24"/>
        </w:rPr>
        <w:t xml:space="preserve">, such that the relationship will </w:t>
      </w:r>
      <w:r w:rsidRPr="00B41192">
        <w:rPr>
          <w:rFonts w:ascii="Times New Roman" w:hAnsi="Times New Roman"/>
          <w:b/>
          <w:i/>
          <w:sz w:val="24"/>
        </w:rPr>
        <w:t>be strengthened for family firm related deals.</w:t>
      </w:r>
    </w:p>
    <w:p w14:paraId="3BFEB917" w14:textId="77777777" w:rsidR="0006590E" w:rsidRPr="00B41192" w:rsidRDefault="0006590E" w:rsidP="00F332C8">
      <w:pPr>
        <w:autoSpaceDE w:val="0"/>
        <w:autoSpaceDN w:val="0"/>
        <w:adjustRightInd w:val="0"/>
        <w:jc w:val="both"/>
        <w:rPr>
          <w:rFonts w:ascii="Times New Roman" w:hAnsi="Times New Roman"/>
          <w:b/>
          <w:i/>
          <w:sz w:val="24"/>
        </w:rPr>
      </w:pPr>
    </w:p>
    <w:p w14:paraId="360F83E5" w14:textId="77777777" w:rsidR="00DB21DD" w:rsidRPr="00B41192" w:rsidRDefault="00B86A9B" w:rsidP="007417FF">
      <w:pPr>
        <w:spacing w:line="480" w:lineRule="auto"/>
        <w:jc w:val="both"/>
        <w:rPr>
          <w:rFonts w:ascii="Times New Roman" w:hAnsi="Times New Roman"/>
          <w:b/>
          <w:sz w:val="24"/>
          <w:lang w:val="en-GB"/>
        </w:rPr>
      </w:pPr>
      <w:r w:rsidRPr="00B41192">
        <w:rPr>
          <w:rFonts w:ascii="Times New Roman" w:hAnsi="Times New Roman"/>
          <w:b/>
          <w:sz w:val="24"/>
          <w:lang w:val="en-GB"/>
        </w:rPr>
        <w:t>Methodology</w:t>
      </w:r>
    </w:p>
    <w:p w14:paraId="0C43A82F" w14:textId="77777777" w:rsidR="00DB21DD" w:rsidRPr="00B41192" w:rsidRDefault="00DB21DD" w:rsidP="00DB21DD">
      <w:pPr>
        <w:spacing w:line="480" w:lineRule="auto"/>
        <w:rPr>
          <w:rFonts w:ascii="Times New Roman" w:hAnsi="Times New Roman"/>
          <w:b/>
          <w:sz w:val="24"/>
          <w:lang w:val="en-GB"/>
        </w:rPr>
      </w:pPr>
      <w:r w:rsidRPr="00B41192">
        <w:rPr>
          <w:rFonts w:ascii="Times New Roman" w:hAnsi="Times New Roman"/>
          <w:b/>
          <w:sz w:val="24"/>
          <w:lang w:val="en-GB"/>
        </w:rPr>
        <w:t>Sample</w:t>
      </w:r>
    </w:p>
    <w:p w14:paraId="1A97CB33" w14:textId="77777777" w:rsidR="00F332C8" w:rsidRPr="00B41192" w:rsidRDefault="00F332C8" w:rsidP="00FB6A1E">
      <w:pPr>
        <w:spacing w:line="480" w:lineRule="auto"/>
        <w:ind w:firstLine="708"/>
        <w:jc w:val="both"/>
        <w:rPr>
          <w:rFonts w:ascii="Times New Roman" w:hAnsi="Times New Roman"/>
          <w:sz w:val="24"/>
          <w:lang w:val="en-GB"/>
        </w:rPr>
      </w:pPr>
      <w:r w:rsidRPr="00B41192">
        <w:rPr>
          <w:rFonts w:ascii="Times New Roman" w:hAnsi="Times New Roman"/>
          <w:sz w:val="24"/>
          <w:lang w:val="en-GB"/>
        </w:rPr>
        <w:t xml:space="preserve">Membership directories of European PE industry associations and internet search helped us to identify 856 PE firms located across Europe. However, 348 PE firms were dropped because the investment focus was on early stage businesses, no deal track record was observable, and/or the firms already discontinued operations. </w:t>
      </w:r>
      <w:r w:rsidR="00627104" w:rsidRPr="00B41192">
        <w:rPr>
          <w:rFonts w:ascii="Times New Roman" w:hAnsi="Times New Roman"/>
          <w:sz w:val="24"/>
          <w:lang w:val="en-GB"/>
        </w:rPr>
        <w:t xml:space="preserve">Remaining in the sampling population were </w:t>
      </w:r>
      <w:r w:rsidRPr="00B41192">
        <w:rPr>
          <w:rFonts w:ascii="Times New Roman" w:hAnsi="Times New Roman"/>
          <w:sz w:val="24"/>
          <w:lang w:val="en-GB"/>
        </w:rPr>
        <w:t>508 PE firms</w:t>
      </w:r>
      <w:r w:rsidR="00627104" w:rsidRPr="00B41192">
        <w:rPr>
          <w:rFonts w:ascii="Times New Roman" w:hAnsi="Times New Roman"/>
          <w:sz w:val="24"/>
          <w:lang w:val="en-GB"/>
        </w:rPr>
        <w:t xml:space="preserve">, </w:t>
      </w:r>
      <w:r w:rsidRPr="00B41192">
        <w:rPr>
          <w:rFonts w:ascii="Times New Roman" w:hAnsi="Times New Roman"/>
          <w:sz w:val="24"/>
          <w:lang w:val="en-GB"/>
        </w:rPr>
        <w:t>and members of their management were sent a personalized survey</w:t>
      </w:r>
      <w:r w:rsidR="00326379" w:rsidRPr="00B41192">
        <w:rPr>
          <w:rFonts w:ascii="Times New Roman" w:hAnsi="Times New Roman"/>
          <w:sz w:val="24"/>
          <w:lang w:val="en-GB"/>
        </w:rPr>
        <w:t xml:space="preserve"> as part of a larger research project</w:t>
      </w:r>
      <w:r w:rsidRPr="00B41192">
        <w:rPr>
          <w:rFonts w:ascii="Times New Roman" w:hAnsi="Times New Roman"/>
          <w:sz w:val="24"/>
          <w:lang w:val="en-GB"/>
        </w:rPr>
        <w:t xml:space="preserve">. We received responses from 188 PE firms between September 2011 and March 2012, which represented a response rate of 37%. Fourteen questionnaires could not be used due to incompleteness and were removed from the sample. One respondent per firm reported on a single buyout </w:t>
      </w:r>
      <w:r w:rsidR="00B86A9B" w:rsidRPr="00B41192">
        <w:rPr>
          <w:rFonts w:ascii="Times New Roman" w:hAnsi="Times New Roman"/>
          <w:sz w:val="24"/>
          <w:lang w:val="en-GB"/>
        </w:rPr>
        <w:t xml:space="preserve">in which </w:t>
      </w:r>
      <w:r w:rsidRPr="00B41192">
        <w:rPr>
          <w:rFonts w:ascii="Times New Roman" w:hAnsi="Times New Roman"/>
          <w:sz w:val="24"/>
          <w:lang w:val="en-GB"/>
        </w:rPr>
        <w:t xml:space="preserve">the PE firm had invested. Thus, we used a key informant approach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&lt;EndNote&gt;&lt;Cite&gt;&lt;Author&gt;Kumar&lt;/Author&gt;&lt;Year&gt;1993&lt;/Year&gt;&lt;RecNum&gt;2564&lt;/RecNum&gt;&lt;DisplayText&gt;(Kumar, Stern, &amp;amp; Anderson, 1993)&lt;/DisplayText&gt;&lt;record&gt;&lt;rec-number&gt;2564&lt;/rec-number&gt;&lt;foreign-keys&gt;&lt;key app="EN" db-id="r5wwa95al0wxtle0zx25esfvr959p99vf90p"&gt;2564&lt;/key&gt;&lt;/foreign-keys&gt;&lt;ref-type name="Journal Article"&gt;17&lt;/ref-type&gt;&lt;contributors&gt;&lt;authors&gt;&lt;author&gt;Kumar, N.&lt;/author&gt;&lt;author&gt;Stern, L. W.&lt;/author&gt;&lt;author&gt;Anderson, J. C.&lt;/author&gt;&lt;/authors&gt;&lt;/contributors&gt;&lt;titles&gt;&lt;title&gt;Conducting interorganizational research using key in-formants&lt;/title&gt;&lt;secondary-title&gt;Academy of Management Journal&lt;/secondary-title&gt;&lt;/titles&gt;&lt;periodical&gt;&lt;full-title&gt;Academy of Management Journal&lt;/full-title&gt;&lt;/periodical&gt;&lt;pages&gt;1633-1651&lt;/pages&gt;&lt;volume&gt;36&lt;/volume&gt;&lt;number&gt;6&lt;/number&gt;&lt;dates&gt;&lt;year&gt;1993&lt;/year&gt;&lt;/dates&gt;&lt;urls&gt;&lt;related-urls&gt;&lt;url&gt;http://www.jstor.org.proxy.lib.utk.edu:90/openurl?volume=36&amp;amp;date=1993&amp;amp;spage=1633&amp;amp;issn=00014273&amp;amp;issue=6&lt;/url&gt;&lt;/related-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59" w:tooltip="Kumar, 1993 #2564" w:history="1">
        <w:r w:rsidR="00E97EB3" w:rsidRPr="00B41192">
          <w:rPr>
            <w:rFonts w:ascii="Times New Roman" w:hAnsi="Times New Roman"/>
            <w:noProof/>
            <w:sz w:val="24"/>
            <w:lang w:val="en-GB"/>
          </w:rPr>
          <w:t>Kumar, Stern, &amp; Anderson, 1993</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Respondents fulfil</w:t>
      </w:r>
      <w:r w:rsidR="00060F0B" w:rsidRPr="00B41192">
        <w:rPr>
          <w:rFonts w:ascii="Times New Roman" w:hAnsi="Times New Roman"/>
          <w:sz w:val="24"/>
          <w:lang w:val="en-GB"/>
        </w:rPr>
        <w:t>led</w:t>
      </w:r>
      <w:r w:rsidRPr="00B41192">
        <w:rPr>
          <w:rFonts w:ascii="Times New Roman" w:hAnsi="Times New Roman"/>
          <w:sz w:val="24"/>
          <w:lang w:val="en-GB"/>
        </w:rPr>
        <w:t xml:space="preserve"> three requirements for answering the survey. Firstly, they should report on a single deal </w:t>
      </w:r>
      <w:r w:rsidR="00B86A9B" w:rsidRPr="00B41192">
        <w:rPr>
          <w:rFonts w:ascii="Times New Roman" w:hAnsi="Times New Roman"/>
          <w:sz w:val="24"/>
          <w:lang w:val="en-GB"/>
        </w:rPr>
        <w:t xml:space="preserve">in which </w:t>
      </w:r>
      <w:r w:rsidRPr="00B41192">
        <w:rPr>
          <w:rFonts w:ascii="Times New Roman" w:hAnsi="Times New Roman"/>
          <w:sz w:val="24"/>
          <w:lang w:val="en-GB"/>
        </w:rPr>
        <w:t xml:space="preserve">their PE firm had invested. Secondly, respondents had to be actively involved in the deal-making and the negotiation process with the selling side. Thirdly, </w:t>
      </w:r>
      <w:r w:rsidR="00060F0B" w:rsidRPr="00B41192">
        <w:rPr>
          <w:rFonts w:ascii="Times New Roman" w:hAnsi="Times New Roman"/>
          <w:sz w:val="24"/>
          <w:lang w:val="en-GB"/>
        </w:rPr>
        <w:t xml:space="preserve">in order to </w:t>
      </w:r>
      <w:r w:rsidR="00060F0B" w:rsidRPr="00B41192">
        <w:rPr>
          <w:rFonts w:ascii="Times New Roman" w:hAnsi="Times New Roman"/>
          <w:sz w:val="24"/>
          <w:lang w:val="en-GB"/>
        </w:rPr>
        <w:lastRenderedPageBreak/>
        <w:t xml:space="preserve">reduce recall bias </w:t>
      </w:r>
      <w:r w:rsidRPr="00B41192">
        <w:rPr>
          <w:rFonts w:ascii="Times New Roman" w:hAnsi="Times New Roman"/>
          <w:sz w:val="24"/>
          <w:lang w:val="en-GB"/>
        </w:rPr>
        <w:t xml:space="preserve">the deal should not date back more than three years. We guaranteed all participants confidentiality and anonymity in handling their questionnaires. </w:t>
      </w:r>
      <w:r w:rsidR="00B86A9B" w:rsidRPr="00B41192">
        <w:rPr>
          <w:rFonts w:ascii="Times New Roman" w:hAnsi="Times New Roman"/>
          <w:sz w:val="24"/>
          <w:lang w:val="en-GB"/>
        </w:rPr>
        <w:t>R</w:t>
      </w:r>
      <w:r w:rsidRPr="00B41192">
        <w:rPr>
          <w:rFonts w:ascii="Times New Roman" w:hAnsi="Times New Roman"/>
          <w:sz w:val="24"/>
          <w:lang w:val="en-GB"/>
        </w:rPr>
        <w:t>espondents identified themselves as partners or managing directors (43%), investment directors (44%) or investment associates (13%). The majority of completed ques</w:t>
      </w:r>
      <w:r w:rsidR="00213D03" w:rsidRPr="00B41192">
        <w:rPr>
          <w:rFonts w:ascii="Times New Roman" w:hAnsi="Times New Roman"/>
          <w:sz w:val="24"/>
          <w:lang w:val="en-GB"/>
        </w:rPr>
        <w:t>tionnaires came from Germany (2</w:t>
      </w:r>
      <w:r w:rsidR="00B86A9B" w:rsidRPr="00B41192">
        <w:rPr>
          <w:rFonts w:ascii="Times New Roman" w:hAnsi="Times New Roman"/>
          <w:sz w:val="24"/>
          <w:lang w:val="en-GB"/>
        </w:rPr>
        <w:t>7</w:t>
      </w:r>
      <w:r w:rsidRPr="00B41192">
        <w:rPr>
          <w:rFonts w:ascii="Times New Roman" w:hAnsi="Times New Roman"/>
          <w:sz w:val="24"/>
          <w:lang w:val="en-GB"/>
        </w:rPr>
        <w:t>%), Italy (14%), France (1</w:t>
      </w:r>
      <w:r w:rsidR="00213D03" w:rsidRPr="00B41192">
        <w:rPr>
          <w:rFonts w:ascii="Times New Roman" w:hAnsi="Times New Roman"/>
          <w:sz w:val="24"/>
          <w:lang w:val="en-GB"/>
        </w:rPr>
        <w:t>1</w:t>
      </w:r>
      <w:r w:rsidRPr="00B41192">
        <w:rPr>
          <w:rFonts w:ascii="Times New Roman" w:hAnsi="Times New Roman"/>
          <w:sz w:val="24"/>
          <w:lang w:val="en-GB"/>
        </w:rPr>
        <w:t>%), UK (</w:t>
      </w:r>
      <w:r w:rsidR="00213D03" w:rsidRPr="00B41192">
        <w:rPr>
          <w:rFonts w:ascii="Times New Roman" w:hAnsi="Times New Roman"/>
          <w:sz w:val="24"/>
          <w:lang w:val="en-GB"/>
        </w:rPr>
        <w:t>10</w:t>
      </w:r>
      <w:r w:rsidRPr="00B41192">
        <w:rPr>
          <w:rFonts w:ascii="Times New Roman" w:hAnsi="Times New Roman"/>
          <w:sz w:val="24"/>
          <w:lang w:val="en-GB"/>
        </w:rPr>
        <w:t>%), and Spain (</w:t>
      </w:r>
      <w:r w:rsidR="00213D03" w:rsidRPr="00B41192">
        <w:rPr>
          <w:rFonts w:ascii="Times New Roman" w:hAnsi="Times New Roman"/>
          <w:sz w:val="24"/>
          <w:lang w:val="en-GB"/>
        </w:rPr>
        <w:t>7</w:t>
      </w:r>
      <w:r w:rsidRPr="00B41192">
        <w:rPr>
          <w:rFonts w:ascii="Times New Roman" w:hAnsi="Times New Roman"/>
          <w:sz w:val="24"/>
          <w:lang w:val="en-GB"/>
        </w:rPr>
        <w:t>%).</w:t>
      </w:r>
      <w:r w:rsidR="00960B9C" w:rsidRPr="00B41192">
        <w:rPr>
          <w:rFonts w:ascii="Times New Roman" w:hAnsi="Times New Roman"/>
          <w:sz w:val="24"/>
          <w:lang w:val="en-GB"/>
        </w:rPr>
        <w:t xml:space="preserve"> </w:t>
      </w:r>
    </w:p>
    <w:p w14:paraId="4C5B18E0" w14:textId="77777777" w:rsidR="00103350" w:rsidRPr="00B41192" w:rsidRDefault="00A01AA8" w:rsidP="00A01AA8">
      <w:pPr>
        <w:widowControl w:val="0"/>
        <w:spacing w:line="480" w:lineRule="auto"/>
        <w:ind w:firstLine="720"/>
        <w:rPr>
          <w:rFonts w:ascii="Times New Roman" w:hAnsi="Times New Roman"/>
          <w:sz w:val="24"/>
        </w:rPr>
      </w:pPr>
      <w:r w:rsidRPr="00B41192">
        <w:rPr>
          <w:rFonts w:ascii="Times New Roman" w:hAnsi="Times New Roman"/>
          <w:sz w:val="24"/>
        </w:rPr>
        <w:t xml:space="preserve">Because our data were cross-sectional and collected via questionnaires, we performed tests to alleviate concerns about common method and non-response bias. First, as suggested by Podsakoff and Organ (1986), we conducted a Harman’s single-factor statistical </w:t>
      </w:r>
      <w:commentRangeStart w:id="2"/>
      <w:r w:rsidRPr="00B41192">
        <w:rPr>
          <w:rFonts w:ascii="Times New Roman" w:hAnsi="Times New Roman"/>
          <w:sz w:val="24"/>
        </w:rPr>
        <w:t>test</w:t>
      </w:r>
      <w:commentRangeEnd w:id="2"/>
      <w:r w:rsidR="00166AE6">
        <w:rPr>
          <w:rStyle w:val="CommentReference"/>
        </w:rPr>
        <w:commentReference w:id="2"/>
      </w:r>
      <w:r w:rsidRPr="00B41192">
        <w:rPr>
          <w:rFonts w:ascii="Times New Roman" w:hAnsi="Times New Roman"/>
          <w:sz w:val="24"/>
        </w:rPr>
        <w:t xml:space="preserve">. This is an accepted and frequently used test in family firm research using primary data (e.g., Eddleston &amp; Kellermanns, 2007). This test entails entering </w:t>
      </w:r>
      <w:r w:rsidR="00103350" w:rsidRPr="00B41192">
        <w:rPr>
          <w:rFonts w:ascii="Times New Roman" w:hAnsi="Times New Roman"/>
          <w:sz w:val="24"/>
        </w:rPr>
        <w:t xml:space="preserve">all the items of the variables in the research model into a </w:t>
      </w:r>
      <w:r w:rsidRPr="00B41192">
        <w:rPr>
          <w:rFonts w:ascii="Times New Roman" w:hAnsi="Times New Roman"/>
          <w:sz w:val="24"/>
        </w:rPr>
        <w:t xml:space="preserve">factor analysis to </w:t>
      </w:r>
      <w:r w:rsidR="00103350" w:rsidRPr="00B41192">
        <w:rPr>
          <w:rFonts w:ascii="Times New Roman" w:hAnsi="Times New Roman"/>
          <w:sz w:val="24"/>
        </w:rPr>
        <w:t xml:space="preserve">examine </w:t>
      </w:r>
      <w:r w:rsidRPr="00B41192">
        <w:rPr>
          <w:rFonts w:ascii="Times New Roman" w:hAnsi="Times New Roman"/>
          <w:sz w:val="24"/>
        </w:rPr>
        <w:t xml:space="preserve">the number of factors that emerge and the amount of variance explained. </w:t>
      </w:r>
      <w:r w:rsidR="00103350" w:rsidRPr="00B41192">
        <w:rPr>
          <w:rFonts w:ascii="Times New Roman" w:hAnsi="Times New Roman"/>
          <w:sz w:val="24"/>
        </w:rPr>
        <w:t xml:space="preserve">Common methods bias is not an issue if there is not a </w:t>
      </w:r>
      <w:r w:rsidRPr="00B41192">
        <w:rPr>
          <w:rFonts w:ascii="Times New Roman" w:hAnsi="Times New Roman"/>
          <w:sz w:val="24"/>
        </w:rPr>
        <w:t xml:space="preserve">dominant factor </w:t>
      </w:r>
      <w:r w:rsidR="00103350" w:rsidRPr="00B41192">
        <w:rPr>
          <w:rFonts w:ascii="Times New Roman" w:hAnsi="Times New Roman"/>
          <w:sz w:val="24"/>
        </w:rPr>
        <w:t xml:space="preserve">that emerges. </w:t>
      </w:r>
      <w:r w:rsidRPr="00B41192">
        <w:rPr>
          <w:rFonts w:ascii="Times New Roman" w:hAnsi="Times New Roman"/>
          <w:sz w:val="24"/>
        </w:rPr>
        <w:t xml:space="preserve">Eight factors emerged from our analysis, accounting for 70.79% of the variance, with the first factor explaining 19.31%. Accordingly, we conclude that common method bias does not present an issue in our research. Second, we checked for potential non-response bias. Research shows that late respondents are more similar to nonrespondents than they are to early respondents (Kanuk &amp; Berenson, 1975). </w:t>
      </w:r>
      <w:r w:rsidR="00103350" w:rsidRPr="00B41192">
        <w:rPr>
          <w:rFonts w:ascii="Times New Roman" w:hAnsi="Times New Roman"/>
          <w:sz w:val="24"/>
        </w:rPr>
        <w:t xml:space="preserve">Our </w:t>
      </w:r>
      <w:r w:rsidR="00103350" w:rsidRPr="00B41192">
        <w:rPr>
          <w:rFonts w:ascii="Times New Roman" w:hAnsi="Times New Roman"/>
          <w:sz w:val="24"/>
          <w:lang w:eastAsia="de-DE"/>
        </w:rPr>
        <w:t xml:space="preserve">split into </w:t>
      </w:r>
      <w:r w:rsidR="00103350" w:rsidRPr="00B41192">
        <w:rPr>
          <w:rFonts w:ascii="Times New Roman" w:hAnsi="Times New Roman"/>
          <w:sz w:val="24"/>
          <w:lang w:val="en-GB"/>
        </w:rPr>
        <w:t xml:space="preserve">early and late respondents and testing with ANOVA revealed no statistically significant differences, which indicated the absence of a non-response bias </w:t>
      </w:r>
      <w:r w:rsidR="00103350" w:rsidRPr="00B41192">
        <w:rPr>
          <w:rFonts w:ascii="Times New Roman" w:hAnsi="Times New Roman"/>
          <w:sz w:val="24"/>
          <w:lang w:val="en-GB"/>
        </w:rPr>
        <w:fldChar w:fldCharType="begin"/>
      </w:r>
      <w:r w:rsidR="00103350" w:rsidRPr="00B41192">
        <w:rPr>
          <w:rFonts w:ascii="Times New Roman" w:hAnsi="Times New Roman"/>
          <w:sz w:val="24"/>
          <w:lang w:val="en-GB"/>
        </w:rPr>
        <w:instrText xml:space="preserve"> ADDIN EN.CITE &lt;EndNote&gt;&lt;Cite&gt;&lt;Author&gt;Armstrong&lt;/Author&gt;&lt;Year&gt;1977&lt;/Year&gt;&lt;RecNum&gt;2194&lt;/RecNum&gt;&lt;DisplayText&gt;(Armstrong &amp;amp; Overton, 1977)&lt;/DisplayText&gt;&lt;record&gt;&lt;rec-number&gt;2194&lt;/rec-number&gt;&lt;foreign-keys&gt;&lt;key app="EN" db-id="r5wwa95al0wxtle0zx25esfvr959p99vf90p"&gt;2194&lt;/key&gt;&lt;/foreign-keys&gt;&lt;ref-type name="Journal Article"&gt;17&lt;/ref-type&gt;&lt;contributors&gt;&lt;authors&gt;&lt;author&gt;Armstrong, J. S.&lt;/author&gt;&lt;author&gt;Overton, T. S. &lt;/author&gt;&lt;/authors&gt;&lt;/contributors&gt;&lt;titles&gt;&lt;title&gt;Estimating nonresponse bias in mail surveys&lt;/title&gt;&lt;secondary-title&gt;Journal of Marketing Research&lt;/secondary-title&gt;&lt;/titles&gt;&lt;periodical&gt;&lt;full-title&gt;Journal of Marketing Research&lt;/full-title&gt;&lt;/periodical&gt;&lt;pages&gt;396-402&lt;/pages&gt;&lt;volume&gt;14&lt;/volume&gt;&lt;number&gt;3&lt;/number&gt;&lt;dates&gt;&lt;year&gt;1977&lt;/year&gt;&lt;/dates&gt;&lt;urls&gt;&lt;/urls&gt;&lt;/record&gt;&lt;/Cite&gt;&lt;/EndNote&gt;</w:instrText>
      </w:r>
      <w:r w:rsidR="00103350" w:rsidRPr="00B41192">
        <w:rPr>
          <w:rFonts w:ascii="Times New Roman" w:hAnsi="Times New Roman"/>
          <w:sz w:val="24"/>
          <w:lang w:val="en-GB"/>
        </w:rPr>
        <w:fldChar w:fldCharType="separate"/>
      </w:r>
      <w:r w:rsidR="00103350" w:rsidRPr="00B41192">
        <w:rPr>
          <w:rFonts w:ascii="Times New Roman" w:hAnsi="Times New Roman"/>
          <w:noProof/>
          <w:sz w:val="24"/>
          <w:lang w:val="en-GB"/>
        </w:rPr>
        <w:t>(</w:t>
      </w:r>
      <w:hyperlink w:anchor="_ENREF_6" w:tooltip="Armstrong, 1977 #2194" w:history="1">
        <w:r w:rsidR="00103350" w:rsidRPr="00B41192">
          <w:rPr>
            <w:rFonts w:ascii="Times New Roman" w:hAnsi="Times New Roman"/>
            <w:noProof/>
            <w:sz w:val="24"/>
            <w:lang w:val="en-GB"/>
          </w:rPr>
          <w:t>Armstrong &amp; Overton, 1977</w:t>
        </w:r>
      </w:hyperlink>
      <w:r w:rsidR="00103350" w:rsidRPr="00B41192">
        <w:rPr>
          <w:rFonts w:ascii="Times New Roman" w:hAnsi="Times New Roman"/>
          <w:noProof/>
          <w:sz w:val="24"/>
          <w:lang w:val="en-GB"/>
        </w:rPr>
        <w:t>)</w:t>
      </w:r>
      <w:r w:rsidR="00103350" w:rsidRPr="00B41192">
        <w:rPr>
          <w:rFonts w:ascii="Times New Roman" w:hAnsi="Times New Roman"/>
          <w:sz w:val="24"/>
          <w:lang w:val="en-GB"/>
        </w:rPr>
        <w:fldChar w:fldCharType="end"/>
      </w:r>
      <w:r w:rsidR="00103350" w:rsidRPr="00B41192">
        <w:rPr>
          <w:rFonts w:ascii="Times New Roman" w:hAnsi="Times New Roman"/>
          <w:sz w:val="24"/>
          <w:lang w:val="en-GB"/>
        </w:rPr>
        <w:t>.</w:t>
      </w:r>
    </w:p>
    <w:p w14:paraId="5DD62FCD" w14:textId="77777777" w:rsidR="00DB21DD" w:rsidRPr="00B41192" w:rsidRDefault="00D84C75" w:rsidP="00DB21DD">
      <w:pPr>
        <w:spacing w:line="480" w:lineRule="auto"/>
        <w:rPr>
          <w:rFonts w:ascii="Times New Roman" w:hAnsi="Times New Roman"/>
          <w:b/>
          <w:sz w:val="24"/>
          <w:lang w:val="en-GB"/>
        </w:rPr>
      </w:pPr>
      <w:r w:rsidRPr="00B41192">
        <w:rPr>
          <w:rFonts w:ascii="Times New Roman" w:hAnsi="Times New Roman"/>
          <w:b/>
          <w:sz w:val="24"/>
          <w:lang w:val="en-GB"/>
        </w:rPr>
        <w:t>M</w:t>
      </w:r>
      <w:r w:rsidR="00DB21DD" w:rsidRPr="00B41192">
        <w:rPr>
          <w:rFonts w:ascii="Times New Roman" w:hAnsi="Times New Roman"/>
          <w:b/>
          <w:sz w:val="24"/>
          <w:lang w:val="en-GB"/>
        </w:rPr>
        <w:t>easures</w:t>
      </w:r>
    </w:p>
    <w:p w14:paraId="7CF4B0EC" w14:textId="77777777" w:rsidR="00F332C8" w:rsidRPr="00B41192" w:rsidRDefault="00DB21DD" w:rsidP="00F332C8">
      <w:pPr>
        <w:autoSpaceDE w:val="0"/>
        <w:autoSpaceDN w:val="0"/>
        <w:adjustRightInd w:val="0"/>
        <w:spacing w:line="480" w:lineRule="auto"/>
        <w:jc w:val="both"/>
        <w:rPr>
          <w:rFonts w:ascii="Times New Roman" w:hAnsi="Times New Roman"/>
          <w:sz w:val="24"/>
          <w:lang w:val="en-GB"/>
        </w:rPr>
      </w:pPr>
      <w:r w:rsidRPr="00B41192">
        <w:rPr>
          <w:rFonts w:ascii="Times New Roman" w:hAnsi="Times New Roman"/>
          <w:sz w:val="24"/>
          <w:lang w:val="en-GB"/>
        </w:rPr>
        <w:tab/>
      </w:r>
      <w:r w:rsidR="004016E3" w:rsidRPr="00B41192">
        <w:rPr>
          <w:rFonts w:ascii="Times New Roman" w:hAnsi="Times New Roman"/>
          <w:sz w:val="24"/>
          <w:lang w:val="en-GB"/>
        </w:rPr>
        <w:t xml:space="preserve">Our constructs were adapted from previously validated scales; </w:t>
      </w:r>
      <w:r w:rsidR="009B573E" w:rsidRPr="00B41192">
        <w:rPr>
          <w:rFonts w:ascii="Times New Roman" w:hAnsi="Times New Roman"/>
          <w:sz w:val="24"/>
          <w:lang w:val="en-GB"/>
        </w:rPr>
        <w:t xml:space="preserve">however modifications were necessary to account for the context of buyouts. </w:t>
      </w:r>
      <w:r w:rsidR="00F332C8" w:rsidRPr="00B41192">
        <w:rPr>
          <w:rFonts w:ascii="Times New Roman" w:hAnsi="Times New Roman"/>
          <w:sz w:val="24"/>
          <w:lang w:val="en-GB"/>
        </w:rPr>
        <w:t>We use</w:t>
      </w:r>
      <w:r w:rsidR="007A3546" w:rsidRPr="00B41192">
        <w:rPr>
          <w:rFonts w:ascii="Times New Roman" w:hAnsi="Times New Roman"/>
          <w:sz w:val="24"/>
          <w:lang w:val="en-GB"/>
        </w:rPr>
        <w:t>d</w:t>
      </w:r>
      <w:r w:rsidR="00F332C8" w:rsidRPr="00B41192">
        <w:rPr>
          <w:rFonts w:ascii="Times New Roman" w:hAnsi="Times New Roman"/>
          <w:sz w:val="24"/>
          <w:lang w:val="en-GB"/>
        </w:rPr>
        <w:t xml:space="preserve"> five-point Likert scales with the endpoints </w:t>
      </w:r>
      <w:r w:rsidR="00103350" w:rsidRPr="00B41192">
        <w:rPr>
          <w:rFonts w:ascii="Times New Roman" w:hAnsi="Times New Roman"/>
          <w:sz w:val="24"/>
          <w:lang w:val="en-GB"/>
        </w:rPr>
        <w:t>“</w:t>
      </w:r>
      <w:r w:rsidR="00F332C8" w:rsidRPr="00B41192">
        <w:rPr>
          <w:rFonts w:ascii="Times New Roman" w:hAnsi="Times New Roman"/>
          <w:sz w:val="24"/>
          <w:lang w:val="en-GB"/>
        </w:rPr>
        <w:t>strongly disagree</w:t>
      </w:r>
      <w:r w:rsidR="00103350" w:rsidRPr="00B41192">
        <w:rPr>
          <w:rFonts w:ascii="Times New Roman" w:hAnsi="Times New Roman"/>
          <w:sz w:val="24"/>
          <w:lang w:val="en-GB"/>
        </w:rPr>
        <w:t>”</w:t>
      </w:r>
      <w:r w:rsidR="00F332C8" w:rsidRPr="00B41192">
        <w:rPr>
          <w:rFonts w:ascii="Times New Roman" w:hAnsi="Times New Roman"/>
          <w:sz w:val="24"/>
          <w:lang w:val="en-GB"/>
        </w:rPr>
        <w:t xml:space="preserve"> (1) and </w:t>
      </w:r>
      <w:r w:rsidR="00103350" w:rsidRPr="00B41192">
        <w:rPr>
          <w:rFonts w:ascii="Times New Roman" w:hAnsi="Times New Roman"/>
          <w:sz w:val="24"/>
          <w:lang w:val="en-GB"/>
        </w:rPr>
        <w:t>“</w:t>
      </w:r>
      <w:r w:rsidR="00F332C8" w:rsidRPr="00B41192">
        <w:rPr>
          <w:rFonts w:ascii="Times New Roman" w:hAnsi="Times New Roman"/>
          <w:sz w:val="24"/>
          <w:lang w:val="en-GB"/>
        </w:rPr>
        <w:t>strongly agree</w:t>
      </w:r>
      <w:r w:rsidR="00103350" w:rsidRPr="00B41192">
        <w:rPr>
          <w:rFonts w:ascii="Times New Roman" w:hAnsi="Times New Roman"/>
          <w:sz w:val="24"/>
          <w:lang w:val="en-GB"/>
        </w:rPr>
        <w:t>”</w:t>
      </w:r>
      <w:r w:rsidR="00F332C8" w:rsidRPr="00B41192">
        <w:rPr>
          <w:rFonts w:ascii="Times New Roman" w:hAnsi="Times New Roman"/>
          <w:sz w:val="24"/>
          <w:lang w:val="en-GB"/>
        </w:rPr>
        <w:t xml:space="preserve"> (5) to measure items for our constructs (except for PE reputation which was measured differently). All construct items and alphas (all </w:t>
      </w:r>
      <w:r w:rsidR="00414AA0" w:rsidRPr="00B41192">
        <w:rPr>
          <w:rFonts w:ascii="Times New Roman" w:hAnsi="Times New Roman"/>
          <w:i/>
          <w:sz w:val="24"/>
          <w:lang w:val="en-GB"/>
        </w:rPr>
        <w:t>α</w:t>
      </w:r>
      <w:r w:rsidR="00F332C8" w:rsidRPr="00B41192">
        <w:rPr>
          <w:rFonts w:ascii="Times New Roman" w:hAnsi="Times New Roman"/>
          <w:sz w:val="24"/>
          <w:lang w:val="en-GB"/>
        </w:rPr>
        <w:t xml:space="preserve"> &gt; .70) are included in the appendix of this paper.</w:t>
      </w:r>
    </w:p>
    <w:p w14:paraId="52344BB0" w14:textId="2FC77BF5" w:rsidR="00F332C8" w:rsidRPr="00B41192" w:rsidRDefault="00F332C8" w:rsidP="00F332C8">
      <w:pPr>
        <w:spacing w:line="480" w:lineRule="auto"/>
        <w:jc w:val="both"/>
        <w:rPr>
          <w:rFonts w:ascii="Times New Roman" w:hAnsi="Times New Roman"/>
          <w:b/>
          <w:i/>
          <w:sz w:val="24"/>
          <w:lang w:val="en-GB"/>
        </w:rPr>
      </w:pPr>
      <w:r w:rsidRPr="00B41192">
        <w:rPr>
          <w:rFonts w:ascii="Times New Roman" w:hAnsi="Times New Roman"/>
          <w:b/>
          <w:i/>
          <w:sz w:val="24"/>
          <w:lang w:val="en-GB"/>
        </w:rPr>
        <w:lastRenderedPageBreak/>
        <w:tab/>
        <w:t xml:space="preserve">Dependent variable. </w:t>
      </w:r>
      <w:r w:rsidR="002F0101">
        <w:rPr>
          <w:rFonts w:ascii="Times New Roman" w:hAnsi="Times New Roman"/>
          <w:b/>
          <w:sz w:val="24"/>
          <w:lang w:val="en-GB"/>
        </w:rPr>
        <w:t xml:space="preserve">Three items were used </w:t>
      </w:r>
      <w:r w:rsidRPr="00B41192">
        <w:rPr>
          <w:rFonts w:ascii="Times New Roman" w:hAnsi="Times New Roman"/>
          <w:sz w:val="24"/>
        </w:rPr>
        <w:t xml:space="preserve">to measure perceived </w:t>
      </w:r>
      <w:r w:rsidRPr="00B41192">
        <w:rPr>
          <w:rFonts w:ascii="Times New Roman" w:hAnsi="Times New Roman"/>
          <w:i/>
          <w:sz w:val="24"/>
        </w:rPr>
        <w:t>affective deal commitment</w:t>
      </w:r>
      <w:r w:rsidRPr="00B41192">
        <w:rPr>
          <w:rFonts w:ascii="Times New Roman" w:hAnsi="Times New Roman"/>
          <w:sz w:val="24"/>
        </w:rPr>
        <w:t xml:space="preserve"> in buyout transactions</w:t>
      </w:r>
      <w:r w:rsidR="009B573E" w:rsidRPr="00B41192">
        <w:rPr>
          <w:rFonts w:ascii="Times New Roman" w:hAnsi="Times New Roman"/>
          <w:sz w:val="24"/>
        </w:rPr>
        <w:t xml:space="preserve">. These items were </w:t>
      </w:r>
      <w:r w:rsidRPr="00B41192">
        <w:rPr>
          <w:rFonts w:ascii="Times New Roman" w:hAnsi="Times New Roman"/>
          <w:sz w:val="24"/>
        </w:rPr>
        <w:t xml:space="preserve">based on </w:t>
      </w:r>
      <w:r w:rsidR="00C93CBA" w:rsidRPr="00B41192">
        <w:rPr>
          <w:rFonts w:ascii="Times New Roman" w:hAnsi="Times New Roman"/>
          <w:sz w:val="24"/>
        </w:rPr>
        <w:t xml:space="preserve">Allen and Meyer’s (1990) conceptualization of </w:t>
      </w:r>
      <w:r w:rsidR="00963288" w:rsidRPr="00B41192">
        <w:rPr>
          <w:rFonts w:ascii="Times New Roman" w:hAnsi="Times New Roman"/>
          <w:sz w:val="24"/>
        </w:rPr>
        <w:t xml:space="preserve">the employee’s </w:t>
      </w:r>
      <w:r w:rsidR="00C93CBA" w:rsidRPr="00B41192">
        <w:rPr>
          <w:rFonts w:ascii="Times New Roman" w:hAnsi="Times New Roman"/>
          <w:sz w:val="24"/>
        </w:rPr>
        <w:t>affective commitment to the organization, but</w:t>
      </w:r>
      <w:r w:rsidR="002F0101">
        <w:rPr>
          <w:rFonts w:ascii="Times New Roman" w:hAnsi="Times New Roman"/>
          <w:sz w:val="24"/>
        </w:rPr>
        <w:t xml:space="preserve"> we</w:t>
      </w:r>
      <w:r w:rsidR="00C93CBA" w:rsidRPr="00B41192">
        <w:rPr>
          <w:rFonts w:ascii="Times New Roman" w:hAnsi="Times New Roman"/>
          <w:sz w:val="24"/>
        </w:rPr>
        <w:t xml:space="preserve"> adapted </w:t>
      </w:r>
      <w:r w:rsidR="002F0101">
        <w:rPr>
          <w:rFonts w:ascii="Times New Roman" w:hAnsi="Times New Roman"/>
          <w:sz w:val="24"/>
        </w:rPr>
        <w:t xml:space="preserve">them </w:t>
      </w:r>
      <w:r w:rsidR="00C93CBA" w:rsidRPr="00B41192">
        <w:rPr>
          <w:rFonts w:ascii="Times New Roman" w:hAnsi="Times New Roman"/>
          <w:sz w:val="24"/>
        </w:rPr>
        <w:t>to</w:t>
      </w:r>
      <w:r w:rsidRPr="00B41192">
        <w:rPr>
          <w:rFonts w:ascii="Times New Roman" w:hAnsi="Times New Roman"/>
          <w:sz w:val="24"/>
        </w:rPr>
        <w:t xml:space="preserve"> the context of management buyouts</w:t>
      </w:r>
      <w:r w:rsidR="00963288" w:rsidRPr="00B41192">
        <w:rPr>
          <w:rFonts w:ascii="Times New Roman" w:hAnsi="Times New Roman"/>
          <w:sz w:val="24"/>
        </w:rPr>
        <w:t xml:space="preserve"> (i.e., the seller’s affective commitment to the buyer)</w:t>
      </w:r>
      <w:r w:rsidRPr="00B41192">
        <w:rPr>
          <w:rFonts w:ascii="Times New Roman" w:hAnsi="Times New Roman"/>
          <w:sz w:val="24"/>
        </w:rPr>
        <w:t xml:space="preserve">. </w:t>
      </w:r>
      <w:r w:rsidR="00D84C75" w:rsidRPr="00B41192">
        <w:rPr>
          <w:rFonts w:ascii="Times New Roman" w:hAnsi="Times New Roman"/>
          <w:sz w:val="24"/>
        </w:rPr>
        <w:t xml:space="preserve">One </w:t>
      </w:r>
      <w:r w:rsidR="002F0101">
        <w:rPr>
          <w:rFonts w:ascii="Times New Roman" w:hAnsi="Times New Roman"/>
          <w:sz w:val="24"/>
        </w:rPr>
        <w:t>aspect</w:t>
      </w:r>
      <w:r w:rsidR="00D84C75" w:rsidRPr="00B41192">
        <w:rPr>
          <w:rFonts w:ascii="Times New Roman" w:hAnsi="Times New Roman"/>
          <w:sz w:val="24"/>
        </w:rPr>
        <w:t xml:space="preserve"> of </w:t>
      </w:r>
      <w:r w:rsidR="00C93CBA" w:rsidRPr="00B41192">
        <w:rPr>
          <w:rFonts w:ascii="Times New Roman" w:hAnsi="Times New Roman"/>
          <w:sz w:val="24"/>
        </w:rPr>
        <w:t>affective commitment is described as an “affective attachment to the goals and values of the organization” (Allen &amp; Meyer, 1990</w:t>
      </w:r>
      <w:r w:rsidR="006D508F" w:rsidRPr="00B41192">
        <w:rPr>
          <w:rFonts w:ascii="Times New Roman" w:hAnsi="Times New Roman"/>
          <w:sz w:val="24"/>
        </w:rPr>
        <w:t>: 2</w:t>
      </w:r>
      <w:r w:rsidR="00C93CBA" w:rsidRPr="00B41192">
        <w:rPr>
          <w:rFonts w:ascii="Times New Roman" w:hAnsi="Times New Roman"/>
          <w:sz w:val="24"/>
        </w:rPr>
        <w:t xml:space="preserve">; </w:t>
      </w:r>
      <w:r w:rsidR="006D508F" w:rsidRPr="00B41192">
        <w:rPr>
          <w:rFonts w:ascii="Times New Roman" w:hAnsi="Times New Roman"/>
          <w:sz w:val="24"/>
        </w:rPr>
        <w:t>Buchanan, 1974</w:t>
      </w:r>
      <w:r w:rsidR="00C93CBA" w:rsidRPr="00B41192">
        <w:rPr>
          <w:rFonts w:ascii="Times New Roman" w:hAnsi="Times New Roman"/>
          <w:sz w:val="24"/>
        </w:rPr>
        <w:t xml:space="preserve">). </w:t>
      </w:r>
      <w:r w:rsidR="002F0101">
        <w:rPr>
          <w:rFonts w:ascii="Times New Roman" w:hAnsi="Times New Roman"/>
          <w:sz w:val="24"/>
        </w:rPr>
        <w:t>To capture this aspect in the context of buyouts</w:t>
      </w:r>
      <w:r w:rsidR="00BF6221">
        <w:rPr>
          <w:rFonts w:ascii="Times New Roman" w:hAnsi="Times New Roman"/>
          <w:sz w:val="24"/>
        </w:rPr>
        <w:t xml:space="preserve"> </w:t>
      </w:r>
      <w:r w:rsidR="00C93CBA" w:rsidRPr="00B41192">
        <w:rPr>
          <w:rFonts w:ascii="Times New Roman" w:hAnsi="Times New Roman"/>
          <w:sz w:val="24"/>
        </w:rPr>
        <w:t>in which both the selling and buying side are considered, we asked the question</w:t>
      </w:r>
      <w:r w:rsidR="00363F3D" w:rsidRPr="00B41192">
        <w:rPr>
          <w:rFonts w:ascii="Times New Roman" w:hAnsi="Times New Roman"/>
          <w:sz w:val="24"/>
        </w:rPr>
        <w:t>,</w:t>
      </w:r>
      <w:r w:rsidR="00C93CBA" w:rsidRPr="00B41192">
        <w:rPr>
          <w:rFonts w:ascii="Times New Roman" w:hAnsi="Times New Roman"/>
          <w:sz w:val="24"/>
        </w:rPr>
        <w:t xml:space="preserve"> “The seller preferred dealing with my PE firm over others because our business philosophies were matching.” Another </w:t>
      </w:r>
      <w:r w:rsidR="00BF6221">
        <w:rPr>
          <w:rFonts w:ascii="Times New Roman" w:hAnsi="Times New Roman"/>
          <w:sz w:val="24"/>
        </w:rPr>
        <w:t>aspect</w:t>
      </w:r>
      <w:r w:rsidR="00C93CBA" w:rsidRPr="00B41192">
        <w:rPr>
          <w:rFonts w:ascii="Times New Roman" w:hAnsi="Times New Roman"/>
          <w:sz w:val="24"/>
        </w:rPr>
        <w:t xml:space="preserve"> of affective commitment is </w:t>
      </w:r>
      <w:r w:rsidR="006D508F" w:rsidRPr="00B41192">
        <w:rPr>
          <w:rFonts w:ascii="Times New Roman" w:hAnsi="Times New Roman"/>
          <w:sz w:val="24"/>
        </w:rPr>
        <w:t>the need to feel comfortable in the relationship with the organization, measured through personal involvement (Allen &amp; Meyer, 1990). Accordingly, we asked the question</w:t>
      </w:r>
      <w:r w:rsidR="00BF6221">
        <w:rPr>
          <w:rFonts w:ascii="Times New Roman" w:hAnsi="Times New Roman"/>
          <w:sz w:val="24"/>
        </w:rPr>
        <w:t>,</w:t>
      </w:r>
      <w:r w:rsidR="006D508F" w:rsidRPr="00B41192">
        <w:rPr>
          <w:rFonts w:ascii="Times New Roman" w:hAnsi="Times New Roman"/>
          <w:sz w:val="24"/>
        </w:rPr>
        <w:t xml:space="preserve"> “The seller preferred dealing with my PE firm over others because we</w:t>
      </w:r>
      <w:r w:rsidR="00363F3D" w:rsidRPr="00B41192">
        <w:rPr>
          <w:rFonts w:ascii="Times New Roman" w:hAnsi="Times New Roman"/>
          <w:sz w:val="24"/>
        </w:rPr>
        <w:t xml:space="preserve"> shared a strong personal relationship.” Another important contributing aspect of affective commitment is the work experiences between the employee and organization (Allen &amp; Meyer, 1990). As such, and adapted to the </w:t>
      </w:r>
      <w:r w:rsidR="00963288" w:rsidRPr="00B41192">
        <w:rPr>
          <w:rFonts w:ascii="Times New Roman" w:hAnsi="Times New Roman"/>
          <w:sz w:val="24"/>
        </w:rPr>
        <w:t xml:space="preserve">experiences </w:t>
      </w:r>
      <w:r w:rsidR="00363F3D" w:rsidRPr="00B41192">
        <w:rPr>
          <w:rFonts w:ascii="Times New Roman" w:hAnsi="Times New Roman"/>
          <w:sz w:val="24"/>
        </w:rPr>
        <w:t xml:space="preserve">between the seller and buyer, the final item of our scale was, “The seller preferred dealing with my PE firm over others because of a strong partnership even at the expense of financial advantages.” </w:t>
      </w:r>
      <w:r w:rsidRPr="00B41192">
        <w:rPr>
          <w:rFonts w:ascii="Times New Roman" w:hAnsi="Times New Roman"/>
          <w:sz w:val="24"/>
        </w:rPr>
        <w:t xml:space="preserve">The </w:t>
      </w:r>
      <w:r w:rsidR="00963288" w:rsidRPr="00B41192">
        <w:rPr>
          <w:rFonts w:ascii="Times New Roman" w:hAnsi="Times New Roman"/>
          <w:sz w:val="24"/>
        </w:rPr>
        <w:t xml:space="preserve">three-item scale exhibited reliability with the </w:t>
      </w:r>
      <w:r w:rsidRPr="00B41192">
        <w:rPr>
          <w:rFonts w:ascii="Times New Roman" w:hAnsi="Times New Roman"/>
          <w:sz w:val="24"/>
        </w:rPr>
        <w:t xml:space="preserve">alpha of the composite </w:t>
      </w:r>
      <w:r w:rsidR="00963288" w:rsidRPr="00B41192">
        <w:rPr>
          <w:rFonts w:ascii="Times New Roman" w:hAnsi="Times New Roman"/>
          <w:sz w:val="24"/>
        </w:rPr>
        <w:t xml:space="preserve">of </w:t>
      </w:r>
      <w:r w:rsidRPr="00B41192">
        <w:rPr>
          <w:rFonts w:ascii="Times New Roman" w:hAnsi="Times New Roman"/>
          <w:sz w:val="24"/>
        </w:rPr>
        <w:t>.70.</w:t>
      </w:r>
    </w:p>
    <w:p w14:paraId="3B4885D1" w14:textId="77777777" w:rsidR="000403DF" w:rsidRPr="00B41192" w:rsidRDefault="00F332C8" w:rsidP="0053388B">
      <w:pPr>
        <w:spacing w:line="480" w:lineRule="auto"/>
        <w:ind w:firstLine="720"/>
        <w:rPr>
          <w:rFonts w:ascii="Times New Roman" w:hAnsi="Times New Roman"/>
          <w:sz w:val="24"/>
        </w:rPr>
      </w:pPr>
      <w:r w:rsidRPr="00B41192">
        <w:rPr>
          <w:rFonts w:ascii="Times New Roman" w:hAnsi="Times New Roman"/>
          <w:b/>
          <w:i/>
          <w:sz w:val="24"/>
        </w:rPr>
        <w:t xml:space="preserve">Independent variables. </w:t>
      </w:r>
      <w:r w:rsidR="0070750E" w:rsidRPr="00B41192">
        <w:rPr>
          <w:rFonts w:ascii="Times New Roman" w:hAnsi="Times New Roman"/>
          <w:sz w:val="24"/>
        </w:rPr>
        <w:t xml:space="preserve">Consistent with previous literature, our three item measure of </w:t>
      </w:r>
      <w:r w:rsidR="0070750E" w:rsidRPr="00B41192">
        <w:rPr>
          <w:rFonts w:ascii="Times New Roman" w:hAnsi="Times New Roman"/>
          <w:i/>
          <w:sz w:val="24"/>
        </w:rPr>
        <w:t xml:space="preserve">trust </w:t>
      </w:r>
      <w:r w:rsidR="0070750E" w:rsidRPr="00B41192">
        <w:rPr>
          <w:rFonts w:ascii="Times New Roman" w:hAnsi="Times New Roman"/>
          <w:sz w:val="24"/>
        </w:rPr>
        <w:t xml:space="preserve">consists of three components; namely, reliability, predictability, and fairness (Poppo et al., 2008; </w:t>
      </w:r>
      <w:r w:rsidRPr="00B41192">
        <w:rPr>
          <w:rFonts w:ascii="Times New Roman" w:hAnsi="Times New Roman"/>
          <w:sz w:val="24"/>
        </w:rPr>
        <w:t xml:space="preserve">Zaheer, McEvily, </w:t>
      </w:r>
      <w:r w:rsidR="0070750E" w:rsidRPr="00B41192">
        <w:rPr>
          <w:rFonts w:ascii="Times New Roman" w:hAnsi="Times New Roman"/>
          <w:sz w:val="24"/>
        </w:rPr>
        <w:t xml:space="preserve">&amp; </w:t>
      </w:r>
      <w:r w:rsidRPr="00B41192">
        <w:rPr>
          <w:rFonts w:ascii="Times New Roman" w:hAnsi="Times New Roman"/>
          <w:sz w:val="24"/>
        </w:rPr>
        <w:t>Perrone</w:t>
      </w:r>
      <w:r w:rsidR="0070750E" w:rsidRPr="00B41192">
        <w:rPr>
          <w:rFonts w:ascii="Times New Roman" w:hAnsi="Times New Roman"/>
          <w:sz w:val="24"/>
        </w:rPr>
        <w:t>, 1998)</w:t>
      </w:r>
      <w:r w:rsidRPr="00B41192">
        <w:rPr>
          <w:rFonts w:ascii="Times New Roman" w:hAnsi="Times New Roman"/>
          <w:bCs/>
          <w:sz w:val="24"/>
          <w:lang w:eastAsia="de-DE"/>
        </w:rPr>
        <w:t xml:space="preserve">. </w:t>
      </w:r>
      <w:r w:rsidR="0070750E" w:rsidRPr="00B41192">
        <w:rPr>
          <w:rFonts w:ascii="Times New Roman" w:hAnsi="Times New Roman"/>
          <w:bCs/>
          <w:sz w:val="24"/>
          <w:lang w:eastAsia="de-DE"/>
        </w:rPr>
        <w:t xml:space="preserve">We adapted our items to the context of buyouts. For example, Poppo and colleagues (2008) investigated suppliers and included the item, “This supplier keeps the promises it makes to your company” while our item is “The seller believed that promises made by my PE firm were reliable.” </w:t>
      </w:r>
      <w:r w:rsidRPr="00B41192">
        <w:rPr>
          <w:rFonts w:ascii="Times New Roman" w:hAnsi="Times New Roman"/>
          <w:sz w:val="24"/>
        </w:rPr>
        <w:t>The alpha of the composite is .77</w:t>
      </w:r>
      <w:r w:rsidR="000403DF" w:rsidRPr="00B41192">
        <w:rPr>
          <w:rFonts w:ascii="Times New Roman" w:hAnsi="Times New Roman"/>
          <w:sz w:val="24"/>
        </w:rPr>
        <w:t>. To ensure discriminant validity between trust and affective deal commitment, we conducted a confirmatory factor analysis</w:t>
      </w:r>
      <w:r w:rsidR="00B50596" w:rsidRPr="00B41192">
        <w:rPr>
          <w:rFonts w:ascii="Times New Roman" w:hAnsi="Times New Roman"/>
          <w:sz w:val="24"/>
        </w:rPr>
        <w:t xml:space="preserve"> (CFA)</w:t>
      </w:r>
      <w:r w:rsidR="000403DF" w:rsidRPr="00B41192">
        <w:rPr>
          <w:rFonts w:ascii="Times New Roman" w:hAnsi="Times New Roman"/>
          <w:sz w:val="24"/>
        </w:rPr>
        <w:t xml:space="preserve">. </w:t>
      </w:r>
      <w:r w:rsidR="0053388B" w:rsidRPr="00B41192">
        <w:rPr>
          <w:rFonts w:ascii="Times New Roman" w:hAnsi="Times New Roman"/>
          <w:sz w:val="24"/>
        </w:rPr>
        <w:t>We assessed fit by the goodness of fit index (GFI) and normed fit index (NFI) using the generally accepted cutoff criteria of .90 (Bollen, 1989; Hu &amp; Bentler, 1999). The</w:t>
      </w:r>
      <w:r w:rsidR="000403DF" w:rsidRPr="00B41192">
        <w:rPr>
          <w:rFonts w:ascii="Times New Roman" w:hAnsi="Times New Roman"/>
          <w:sz w:val="24"/>
        </w:rPr>
        <w:t xml:space="preserve"> two factor model with the three items measuring trust separate from the three items measuring affective deal commitment </w:t>
      </w:r>
      <w:r w:rsidR="00A54D9B" w:rsidRPr="00B41192">
        <w:rPr>
          <w:rFonts w:ascii="Times New Roman" w:hAnsi="Times New Roman"/>
          <w:sz w:val="24"/>
        </w:rPr>
        <w:t xml:space="preserve">fit </w:t>
      </w:r>
      <w:r w:rsidR="00A54D9B" w:rsidRPr="00B41192">
        <w:rPr>
          <w:rFonts w:ascii="Times New Roman" w:hAnsi="Times New Roman"/>
          <w:sz w:val="24"/>
        </w:rPr>
        <w:lastRenderedPageBreak/>
        <w:t xml:space="preserve">the data well </w:t>
      </w:r>
      <w:r w:rsidR="000403DF" w:rsidRPr="00B41192">
        <w:rPr>
          <w:rFonts w:ascii="Times New Roman" w:hAnsi="Times New Roman"/>
          <w:sz w:val="24"/>
        </w:rPr>
        <w:t>(GFI = .986</w:t>
      </w:r>
      <w:r w:rsidR="0053388B" w:rsidRPr="00B41192">
        <w:rPr>
          <w:rFonts w:ascii="Times New Roman" w:hAnsi="Times New Roman"/>
          <w:sz w:val="24"/>
        </w:rPr>
        <w:t xml:space="preserve">; </w:t>
      </w:r>
      <w:r w:rsidR="000403DF" w:rsidRPr="00B41192">
        <w:rPr>
          <w:rFonts w:ascii="Times New Roman" w:hAnsi="Times New Roman"/>
          <w:sz w:val="24"/>
        </w:rPr>
        <w:t>NFI = .972)</w:t>
      </w:r>
      <w:r w:rsidR="00A54D9B" w:rsidRPr="00B41192">
        <w:rPr>
          <w:rFonts w:ascii="Times New Roman" w:hAnsi="Times New Roman"/>
          <w:sz w:val="24"/>
        </w:rPr>
        <w:t xml:space="preserve">, while the single factor model did not </w:t>
      </w:r>
      <w:r w:rsidR="000403DF" w:rsidRPr="00B41192">
        <w:rPr>
          <w:rFonts w:ascii="Times New Roman" w:hAnsi="Times New Roman"/>
          <w:sz w:val="24"/>
        </w:rPr>
        <w:t xml:space="preserve">(GFI </w:t>
      </w:r>
      <w:r w:rsidR="00A54D9B" w:rsidRPr="00B41192">
        <w:rPr>
          <w:rFonts w:ascii="Times New Roman" w:hAnsi="Times New Roman"/>
          <w:sz w:val="24"/>
        </w:rPr>
        <w:t>= .881</w:t>
      </w:r>
      <w:r w:rsidR="0053388B" w:rsidRPr="00B41192">
        <w:rPr>
          <w:rFonts w:ascii="Times New Roman" w:hAnsi="Times New Roman"/>
          <w:sz w:val="24"/>
        </w:rPr>
        <w:t>; NF</w:t>
      </w:r>
      <w:r w:rsidR="00A54D9B" w:rsidRPr="00B41192">
        <w:rPr>
          <w:rFonts w:ascii="Times New Roman" w:hAnsi="Times New Roman"/>
          <w:sz w:val="24"/>
        </w:rPr>
        <w:t xml:space="preserve">I = .779). The two factor model exhibited superior fit over the single factor model </w:t>
      </w:r>
      <w:r w:rsidR="00A54D9B" w:rsidRPr="00B41192">
        <w:rPr>
          <w:rFonts w:ascii="Times New Roman" w:hAnsi="Times New Roman"/>
        </w:rPr>
        <w:t>(</w:t>
      </w:r>
      <w:r w:rsidR="00A54D9B" w:rsidRPr="00B41192">
        <w:rPr>
          <w:rFonts w:ascii="Times New Roman" w:hAnsi="Times New Roman"/>
          <w:i/>
        </w:rPr>
        <w:t>χ</w:t>
      </w:r>
      <w:r w:rsidR="00A54D9B" w:rsidRPr="00B41192">
        <w:rPr>
          <w:rFonts w:ascii="Times New Roman" w:hAnsi="Times New Roman"/>
          <w:i/>
          <w:vertAlign w:val="superscript"/>
        </w:rPr>
        <w:t>2</w:t>
      </w:r>
      <w:r w:rsidR="00A54D9B" w:rsidRPr="00B41192">
        <w:rPr>
          <w:rFonts w:ascii="Times New Roman" w:hAnsi="Times New Roman"/>
          <w:vertAlign w:val="subscript"/>
        </w:rPr>
        <w:t xml:space="preserve">difference </w:t>
      </w:r>
      <w:r w:rsidR="00A54D9B" w:rsidRPr="00B41192">
        <w:rPr>
          <w:rFonts w:ascii="Times New Roman" w:hAnsi="Times New Roman"/>
        </w:rPr>
        <w:t>(9-8) = </w:t>
      </w:r>
      <w:r w:rsidR="00110EFE" w:rsidRPr="00B41192">
        <w:rPr>
          <w:rFonts w:ascii="Times New Roman" w:hAnsi="Times New Roman"/>
        </w:rPr>
        <w:t>62.33</w:t>
      </w:r>
      <w:r w:rsidR="00A54D9B" w:rsidRPr="00B41192">
        <w:rPr>
          <w:rFonts w:ascii="Times New Roman" w:hAnsi="Times New Roman"/>
        </w:rPr>
        <w:t xml:space="preserve"> </w:t>
      </w:r>
      <w:r w:rsidR="00110EFE" w:rsidRPr="00B41192">
        <w:rPr>
          <w:rFonts w:ascii="Times New Roman" w:hAnsi="Times New Roman"/>
        </w:rPr>
        <w:t>–</w:t>
      </w:r>
      <w:r w:rsidR="00A54D9B" w:rsidRPr="00B41192">
        <w:rPr>
          <w:rFonts w:ascii="Times New Roman" w:hAnsi="Times New Roman"/>
        </w:rPr>
        <w:t xml:space="preserve"> </w:t>
      </w:r>
      <w:r w:rsidR="00110EFE" w:rsidRPr="00B41192">
        <w:rPr>
          <w:rFonts w:ascii="Times New Roman" w:hAnsi="Times New Roman"/>
        </w:rPr>
        <w:t>7.76</w:t>
      </w:r>
      <w:r w:rsidR="00A54D9B" w:rsidRPr="00B41192">
        <w:rPr>
          <w:rFonts w:ascii="Times New Roman" w:hAnsi="Times New Roman"/>
        </w:rPr>
        <w:t> = 5</w:t>
      </w:r>
      <w:r w:rsidR="00110EFE" w:rsidRPr="00B41192">
        <w:rPr>
          <w:rFonts w:ascii="Times New Roman" w:hAnsi="Times New Roman"/>
        </w:rPr>
        <w:t>4.57</w:t>
      </w:r>
      <w:r w:rsidR="00A54D9B" w:rsidRPr="00B41192">
        <w:rPr>
          <w:rFonts w:ascii="Times New Roman" w:hAnsi="Times New Roman"/>
        </w:rPr>
        <w:t xml:space="preserve">, </w:t>
      </w:r>
      <w:r w:rsidR="00A54D9B" w:rsidRPr="00B41192">
        <w:rPr>
          <w:rFonts w:ascii="Times New Roman" w:hAnsi="Times New Roman"/>
          <w:i/>
        </w:rPr>
        <w:t>p</w:t>
      </w:r>
      <w:r w:rsidR="00A54D9B" w:rsidRPr="00B41192">
        <w:rPr>
          <w:rFonts w:ascii="Times New Roman" w:hAnsi="Times New Roman"/>
        </w:rPr>
        <w:t> &lt; 0.001).</w:t>
      </w:r>
      <w:r w:rsidR="00A54D9B" w:rsidRPr="00B41192">
        <w:t xml:space="preserve"> </w:t>
      </w:r>
      <w:r w:rsidR="000403DF" w:rsidRPr="00B41192">
        <w:rPr>
          <w:rFonts w:ascii="Times New Roman" w:hAnsi="Times New Roman"/>
          <w:sz w:val="24"/>
        </w:rPr>
        <w:t>Furthermore, each item loaded significantly on its construct in the two factor solution without any cross loadings.</w:t>
      </w:r>
      <w:r w:rsidR="00CD3B77" w:rsidRPr="00B41192">
        <w:rPr>
          <w:rFonts w:ascii="Times New Roman" w:hAnsi="Times New Roman"/>
          <w:sz w:val="24"/>
        </w:rPr>
        <w:t xml:space="preserve"> </w:t>
      </w:r>
    </w:p>
    <w:p w14:paraId="68426576" w14:textId="77777777" w:rsidR="00CD3B77" w:rsidRPr="00B41192" w:rsidRDefault="00F332C8" w:rsidP="00CD3B77">
      <w:pPr>
        <w:spacing w:line="480" w:lineRule="auto"/>
        <w:ind w:firstLine="708"/>
        <w:jc w:val="both"/>
        <w:rPr>
          <w:rFonts w:ascii="Times New Roman" w:hAnsi="Times New Roman"/>
          <w:sz w:val="24"/>
        </w:rPr>
      </w:pPr>
      <w:r w:rsidRPr="00B41192">
        <w:rPr>
          <w:rFonts w:ascii="Times New Roman" w:hAnsi="Times New Roman"/>
          <w:sz w:val="24"/>
        </w:rPr>
        <w:t xml:space="preserve">Four items were </w:t>
      </w:r>
      <w:r w:rsidRPr="00B41192">
        <w:rPr>
          <w:rFonts w:ascii="Times New Roman" w:hAnsi="Times New Roman"/>
          <w:bCs/>
          <w:sz w:val="24"/>
          <w:lang w:eastAsia="de-DE"/>
        </w:rPr>
        <w:t xml:space="preserve">adapted from De </w:t>
      </w:r>
      <w:r w:rsidRPr="00B41192">
        <w:rPr>
          <w:rFonts w:ascii="Times New Roman" w:hAnsi="Times New Roman"/>
          <w:sz w:val="24"/>
          <w:lang w:eastAsia="de-DE"/>
        </w:rPr>
        <w:t xml:space="preserve">Clercq &amp; Sapienza </w:t>
      </w:r>
      <w:r w:rsidR="00671AFE" w:rsidRPr="00B41192">
        <w:rPr>
          <w:rFonts w:ascii="Times New Roman" w:hAnsi="Times New Roman"/>
          <w:sz w:val="24"/>
          <w:lang w:eastAsia="de-DE"/>
        </w:rPr>
        <w:fldChar w:fldCharType="begin"/>
      </w:r>
      <w:r w:rsidR="00671AFE" w:rsidRPr="00B41192">
        <w:rPr>
          <w:rFonts w:ascii="Times New Roman" w:hAnsi="Times New Roman"/>
          <w:sz w:val="24"/>
          <w:lang w:eastAsia="de-DE"/>
        </w:rPr>
        <w:instrText xml:space="preserve"> ADDIN EN.CITE &lt;EndNote&gt;&lt;Cite ExcludeAuth="1"&gt;&lt;Year&gt;2006&lt;/Year&gt;&lt;RecNum&gt;4201&lt;/RecNum&gt;&lt;DisplayText&gt;(2006)&lt;/DisplayText&gt;&lt;record&gt;&lt;rec-number&gt;4201&lt;/rec-number&gt;&lt;foreign-keys&gt;&lt;key app="EN" db-id="r5wwa95al0wxtle0zx25esfvr959p99vf90p"&gt;4201&lt;/key&gt;&lt;/foreign-keys&gt;&lt;ref-type name="Journal Article"&gt;17&lt;/ref-type&gt;&lt;contributors&gt;&lt;authors&gt;&lt;author&gt;De Clercq, D. &lt;/author&gt;&lt;author&gt;Sapienza, H. J.&lt;/author&gt;&lt;/authors&gt;&lt;/contributors&gt;&lt;titles&gt;&lt;title&gt;Effects of relational capital and commitment on venture capitalists&amp;apos; perception of portfolio company performance&lt;/title&gt;&lt;secondary-title&gt;Journal of Business Venturing&lt;/secondary-title&gt;&lt;/titles&gt;&lt;periodical&gt;&lt;full-title&gt;Journal of Business Venturing&lt;/full-title&gt;&lt;/periodical&gt;&lt;pages&gt;326-347&lt;/pages&gt;&lt;volume&gt;21&lt;/volume&gt;&lt;number&gt;3&lt;/number&gt;&lt;dates&gt;&lt;year&gt;2006&lt;/year&gt;&lt;/dates&gt;&lt;urls&gt;&lt;/urls&gt;&lt;/record&gt;&lt;/Cite&gt;&lt;/EndNote&gt;</w:instrText>
      </w:r>
      <w:r w:rsidR="00671AFE" w:rsidRPr="00B41192">
        <w:rPr>
          <w:rFonts w:ascii="Times New Roman" w:hAnsi="Times New Roman"/>
          <w:sz w:val="24"/>
          <w:lang w:eastAsia="de-DE"/>
        </w:rPr>
        <w:fldChar w:fldCharType="separate"/>
      </w:r>
      <w:r w:rsidR="00671AFE" w:rsidRPr="00B41192">
        <w:rPr>
          <w:rFonts w:ascii="Times New Roman" w:hAnsi="Times New Roman"/>
          <w:noProof/>
          <w:sz w:val="24"/>
          <w:lang w:eastAsia="de-DE"/>
        </w:rPr>
        <w:t>(</w:t>
      </w:r>
      <w:hyperlink w:anchor="_ENREF_24" w:tooltip="De Clercq, 2006 #4201" w:history="1">
        <w:r w:rsidR="00E97EB3" w:rsidRPr="00B41192">
          <w:rPr>
            <w:rFonts w:ascii="Times New Roman" w:hAnsi="Times New Roman"/>
            <w:noProof/>
            <w:sz w:val="24"/>
            <w:lang w:eastAsia="de-DE"/>
          </w:rPr>
          <w:t>2006</w:t>
        </w:r>
      </w:hyperlink>
      <w:r w:rsidR="00671AFE" w:rsidRPr="00B41192">
        <w:rPr>
          <w:rFonts w:ascii="Times New Roman" w:hAnsi="Times New Roman"/>
          <w:noProof/>
          <w:sz w:val="24"/>
          <w:lang w:eastAsia="de-DE"/>
        </w:rPr>
        <w:t>)</w:t>
      </w:r>
      <w:r w:rsidR="00671AFE" w:rsidRPr="00B41192">
        <w:rPr>
          <w:rFonts w:ascii="Times New Roman" w:hAnsi="Times New Roman"/>
          <w:sz w:val="24"/>
          <w:lang w:eastAsia="de-DE"/>
        </w:rPr>
        <w:fldChar w:fldCharType="end"/>
      </w:r>
      <w:r w:rsidRPr="00B41192">
        <w:rPr>
          <w:rFonts w:ascii="Times New Roman" w:hAnsi="Times New Roman"/>
          <w:bCs/>
          <w:sz w:val="24"/>
          <w:lang w:eastAsia="de-DE"/>
        </w:rPr>
        <w:t xml:space="preserve"> and Sapienza </w:t>
      </w:r>
      <w:r w:rsidR="00671AFE" w:rsidRPr="00B41192">
        <w:rPr>
          <w:rFonts w:ascii="Times New Roman" w:hAnsi="Times New Roman"/>
          <w:bCs/>
          <w:sz w:val="24"/>
          <w:lang w:eastAsia="de-DE"/>
        </w:rPr>
        <w:fldChar w:fldCharType="begin"/>
      </w:r>
      <w:r w:rsidR="00671AFE" w:rsidRPr="00B41192">
        <w:rPr>
          <w:rFonts w:ascii="Times New Roman" w:hAnsi="Times New Roman"/>
          <w:bCs/>
          <w:sz w:val="24"/>
          <w:lang w:eastAsia="de-DE"/>
        </w:rPr>
        <w:instrText xml:space="preserve"> ADDIN EN.CITE &lt;EndNote&gt;&lt;Cite ExcludeAuth="1"&gt;&lt;Year&gt;1992&lt;/Year&gt;&lt;RecNum&gt;4548&lt;/RecNum&gt;&lt;DisplayText&gt;(1992)&lt;/DisplayText&gt;&lt;record&gt;&lt;rec-number&gt;4548&lt;/rec-number&gt;&lt;foreign-keys&gt;&lt;key app="EN" db-id="r5wwa95al0wxtle0zx25esfvr959p99vf90p"&gt;4548&lt;/key&gt;&lt;/foreign-keys&gt;&lt;ref-type name="Journal Article"&gt;17&lt;/ref-type&gt;&lt;contributors&gt;&lt;authors&gt;&lt;author&gt;Sapienza, H. J.&lt;/author&gt;&lt;/authors&gt;&lt;/contributors&gt;&lt;titles&gt;&lt;title&gt;When do venture capitalists add value?&lt;/title&gt;&lt;secondary-title&gt;Journal of Business Venturing&lt;/secondary-title&gt;&lt;/titles&gt;&lt;periodical&gt;&lt;full-title&gt;Journal of Business Venturing&lt;/full-title&gt;&lt;/periodical&gt;&lt;pages&gt;9-27&lt;/pages&gt;&lt;volume&gt;7&lt;/volume&gt;&lt;number&gt;1&lt;/number&gt;&lt;dates&gt;&lt;year&gt;1992&lt;/year&gt;&lt;/dates&gt;&lt;urls&gt;&lt;/urls&gt;&lt;/record&gt;&lt;/Cite&gt;&lt;/EndNote&gt;</w:instrText>
      </w:r>
      <w:r w:rsidR="00671AFE" w:rsidRPr="00B41192">
        <w:rPr>
          <w:rFonts w:ascii="Times New Roman" w:hAnsi="Times New Roman"/>
          <w:bCs/>
          <w:sz w:val="24"/>
          <w:lang w:eastAsia="de-DE"/>
        </w:rPr>
        <w:fldChar w:fldCharType="separate"/>
      </w:r>
      <w:r w:rsidR="00671AFE" w:rsidRPr="00B41192">
        <w:rPr>
          <w:rFonts w:ascii="Times New Roman" w:hAnsi="Times New Roman"/>
          <w:bCs/>
          <w:noProof/>
          <w:sz w:val="24"/>
          <w:lang w:eastAsia="de-DE"/>
        </w:rPr>
        <w:t>(</w:t>
      </w:r>
      <w:hyperlink w:anchor="_ENREF_90" w:tooltip="Sapienza, 1992 #4548" w:history="1">
        <w:r w:rsidR="00E97EB3" w:rsidRPr="00B41192">
          <w:rPr>
            <w:rFonts w:ascii="Times New Roman" w:hAnsi="Times New Roman"/>
            <w:bCs/>
            <w:noProof/>
            <w:sz w:val="24"/>
            <w:lang w:eastAsia="de-DE"/>
          </w:rPr>
          <w:t>1992</w:t>
        </w:r>
      </w:hyperlink>
      <w:r w:rsidR="00671AFE" w:rsidRPr="00B41192">
        <w:rPr>
          <w:rFonts w:ascii="Times New Roman" w:hAnsi="Times New Roman"/>
          <w:bCs/>
          <w:noProof/>
          <w:sz w:val="24"/>
          <w:lang w:eastAsia="de-DE"/>
        </w:rPr>
        <w:t>)</w:t>
      </w:r>
      <w:r w:rsidR="00671AFE" w:rsidRPr="00B41192">
        <w:rPr>
          <w:rFonts w:ascii="Times New Roman" w:hAnsi="Times New Roman"/>
          <w:bCs/>
          <w:sz w:val="24"/>
          <w:lang w:eastAsia="de-DE"/>
        </w:rPr>
        <w:fldChar w:fldCharType="end"/>
      </w:r>
      <w:r w:rsidRPr="00B41192">
        <w:rPr>
          <w:rFonts w:ascii="Times New Roman" w:hAnsi="Times New Roman"/>
          <w:bCs/>
          <w:sz w:val="24"/>
          <w:lang w:eastAsia="de-DE"/>
        </w:rPr>
        <w:t xml:space="preserve"> to measure</w:t>
      </w:r>
      <w:r w:rsidRPr="00B41192">
        <w:rPr>
          <w:rFonts w:ascii="Times New Roman" w:hAnsi="Times New Roman"/>
          <w:bCs/>
          <w:i/>
          <w:sz w:val="24"/>
          <w:lang w:eastAsia="de-DE"/>
        </w:rPr>
        <w:t xml:space="preserve"> goal congruence</w:t>
      </w:r>
      <w:r w:rsidRPr="00B41192">
        <w:rPr>
          <w:rFonts w:ascii="Times New Roman" w:hAnsi="Times New Roman"/>
          <w:bCs/>
          <w:sz w:val="24"/>
          <w:lang w:eastAsia="de-DE"/>
        </w:rPr>
        <w:t xml:space="preserve">. The items </w:t>
      </w:r>
      <w:r w:rsidR="00B50596" w:rsidRPr="00B41192">
        <w:rPr>
          <w:rFonts w:ascii="Times New Roman" w:hAnsi="Times New Roman"/>
          <w:bCs/>
          <w:sz w:val="24"/>
          <w:lang w:eastAsia="de-DE"/>
        </w:rPr>
        <w:t>examine g</w:t>
      </w:r>
      <w:r w:rsidRPr="00B41192">
        <w:rPr>
          <w:rFonts w:ascii="Times New Roman" w:hAnsi="Times New Roman"/>
          <w:bCs/>
          <w:sz w:val="24"/>
          <w:lang w:eastAsia="de-DE"/>
        </w:rPr>
        <w:t xml:space="preserve">oal congruence related to degree of control, degree of leverage, and future involvement of the seller. </w:t>
      </w:r>
      <w:r w:rsidRPr="00B41192">
        <w:rPr>
          <w:rFonts w:ascii="Times New Roman" w:hAnsi="Times New Roman"/>
          <w:sz w:val="24"/>
        </w:rPr>
        <w:t>The alpha of the composite is .70.</w:t>
      </w:r>
      <w:r w:rsidRPr="00B41192">
        <w:rPr>
          <w:rFonts w:ascii="Times New Roman" w:hAnsi="Times New Roman"/>
          <w:b/>
          <w:i/>
          <w:sz w:val="24"/>
        </w:rPr>
        <w:t xml:space="preserve"> </w:t>
      </w:r>
      <w:r w:rsidR="00B50596" w:rsidRPr="00B41192">
        <w:rPr>
          <w:rFonts w:ascii="Times New Roman" w:hAnsi="Times New Roman"/>
          <w:sz w:val="24"/>
        </w:rPr>
        <w:t>As we did with the trust construct, w</w:t>
      </w:r>
      <w:r w:rsidR="00A94D8A" w:rsidRPr="00B41192">
        <w:rPr>
          <w:rFonts w:ascii="Times New Roman" w:hAnsi="Times New Roman"/>
          <w:sz w:val="24"/>
        </w:rPr>
        <w:t xml:space="preserve">e conducted a </w:t>
      </w:r>
      <w:r w:rsidR="00B50596" w:rsidRPr="00B41192">
        <w:rPr>
          <w:rFonts w:ascii="Times New Roman" w:hAnsi="Times New Roman"/>
          <w:sz w:val="24"/>
        </w:rPr>
        <w:t>CFA</w:t>
      </w:r>
      <w:r w:rsidR="00A94D8A" w:rsidRPr="00B41192">
        <w:rPr>
          <w:rFonts w:ascii="Times New Roman" w:hAnsi="Times New Roman"/>
          <w:sz w:val="24"/>
        </w:rPr>
        <w:t xml:space="preserve"> to ensure discriminant validity between goal congruence and affective deal commitment</w:t>
      </w:r>
      <w:r w:rsidR="00CD3B77" w:rsidRPr="00B41192">
        <w:rPr>
          <w:rFonts w:ascii="Times New Roman" w:hAnsi="Times New Roman"/>
          <w:sz w:val="24"/>
        </w:rPr>
        <w:t>. The two factor model with the three items measuring goal congruence separate from the three items measuring affective deal commitment (GFI = .959</w:t>
      </w:r>
      <w:r w:rsidR="00B50596" w:rsidRPr="00B41192">
        <w:rPr>
          <w:rFonts w:ascii="Times New Roman" w:hAnsi="Times New Roman"/>
          <w:sz w:val="24"/>
        </w:rPr>
        <w:t>;</w:t>
      </w:r>
      <w:r w:rsidR="00CD3B77" w:rsidRPr="00B41192">
        <w:rPr>
          <w:rFonts w:ascii="Times New Roman" w:hAnsi="Times New Roman"/>
          <w:sz w:val="24"/>
        </w:rPr>
        <w:t xml:space="preserve"> NFI = .904) exhibited greater fit </w:t>
      </w:r>
      <w:r w:rsidR="00B50596" w:rsidRPr="00B41192">
        <w:rPr>
          <w:rFonts w:ascii="Times New Roman" w:hAnsi="Times New Roman"/>
        </w:rPr>
        <w:t>(</w:t>
      </w:r>
      <w:r w:rsidR="00B50596" w:rsidRPr="00B41192">
        <w:rPr>
          <w:rFonts w:ascii="Times New Roman" w:hAnsi="Times New Roman"/>
          <w:i/>
        </w:rPr>
        <w:t>χ</w:t>
      </w:r>
      <w:r w:rsidR="00B50596" w:rsidRPr="00B41192">
        <w:rPr>
          <w:rFonts w:ascii="Times New Roman" w:hAnsi="Times New Roman"/>
          <w:i/>
          <w:vertAlign w:val="superscript"/>
        </w:rPr>
        <w:t>2</w:t>
      </w:r>
      <w:r w:rsidR="00B50596" w:rsidRPr="00B41192">
        <w:rPr>
          <w:rFonts w:ascii="Times New Roman" w:hAnsi="Times New Roman"/>
          <w:vertAlign w:val="subscript"/>
        </w:rPr>
        <w:t xml:space="preserve">difference </w:t>
      </w:r>
      <w:r w:rsidR="00B50596" w:rsidRPr="00B41192">
        <w:rPr>
          <w:rFonts w:ascii="Times New Roman" w:hAnsi="Times New Roman"/>
        </w:rPr>
        <w:t xml:space="preserve">(9-8) = 81.49 - 22.60 = 58.89, </w:t>
      </w:r>
      <w:r w:rsidR="00B50596" w:rsidRPr="00B41192">
        <w:rPr>
          <w:rFonts w:ascii="Times New Roman" w:hAnsi="Times New Roman"/>
          <w:i/>
        </w:rPr>
        <w:t>p</w:t>
      </w:r>
      <w:r w:rsidR="00B50596" w:rsidRPr="00B41192">
        <w:rPr>
          <w:rFonts w:ascii="Times New Roman" w:hAnsi="Times New Roman"/>
        </w:rPr>
        <w:t> &lt; 0.001)</w:t>
      </w:r>
      <w:r w:rsidR="00B50596" w:rsidRPr="00B41192">
        <w:t xml:space="preserve"> </w:t>
      </w:r>
      <w:r w:rsidR="00CD3B77" w:rsidRPr="00B41192">
        <w:rPr>
          <w:rFonts w:ascii="Times New Roman" w:hAnsi="Times New Roman"/>
          <w:sz w:val="24"/>
        </w:rPr>
        <w:t>than the single factor model (GFI = .838</w:t>
      </w:r>
      <w:r w:rsidR="00B50596" w:rsidRPr="00B41192">
        <w:rPr>
          <w:rFonts w:ascii="Times New Roman" w:hAnsi="Times New Roman"/>
          <w:sz w:val="24"/>
        </w:rPr>
        <w:t>;</w:t>
      </w:r>
      <w:r w:rsidR="00CD3B77" w:rsidRPr="00B41192">
        <w:rPr>
          <w:rFonts w:ascii="Times New Roman" w:hAnsi="Times New Roman"/>
          <w:sz w:val="24"/>
        </w:rPr>
        <w:t xml:space="preserve"> NFI = .654). </w:t>
      </w:r>
      <w:r w:rsidR="00B50596" w:rsidRPr="00B41192">
        <w:rPr>
          <w:rFonts w:ascii="Times New Roman" w:hAnsi="Times New Roman"/>
          <w:sz w:val="24"/>
        </w:rPr>
        <w:t xml:space="preserve">Additionally, in the two factor model, </w:t>
      </w:r>
      <w:r w:rsidR="00CD3B77" w:rsidRPr="00B41192">
        <w:rPr>
          <w:rFonts w:ascii="Times New Roman" w:hAnsi="Times New Roman"/>
          <w:sz w:val="24"/>
        </w:rPr>
        <w:t xml:space="preserve">each </w:t>
      </w:r>
      <w:r w:rsidR="00B50596" w:rsidRPr="00B41192">
        <w:rPr>
          <w:rFonts w:ascii="Times New Roman" w:hAnsi="Times New Roman"/>
          <w:sz w:val="24"/>
        </w:rPr>
        <w:t xml:space="preserve">of the items </w:t>
      </w:r>
      <w:r w:rsidR="00CD3B77" w:rsidRPr="00B41192">
        <w:rPr>
          <w:rFonts w:ascii="Times New Roman" w:hAnsi="Times New Roman"/>
          <w:sz w:val="24"/>
        </w:rPr>
        <w:t xml:space="preserve">loaded significantly on </w:t>
      </w:r>
      <w:r w:rsidR="00B50596" w:rsidRPr="00B41192">
        <w:rPr>
          <w:rFonts w:ascii="Times New Roman" w:hAnsi="Times New Roman"/>
          <w:sz w:val="24"/>
        </w:rPr>
        <w:t xml:space="preserve">their separate constructs without any cross loadings. </w:t>
      </w:r>
      <w:r w:rsidR="00CD3B77" w:rsidRPr="00B41192">
        <w:rPr>
          <w:rFonts w:ascii="Times New Roman" w:hAnsi="Times New Roman"/>
          <w:sz w:val="24"/>
        </w:rPr>
        <w:t xml:space="preserve">Thus, we can conclude there is no empirical overlap between the independent </w:t>
      </w:r>
      <w:r w:rsidR="00B50596" w:rsidRPr="00B41192">
        <w:rPr>
          <w:rFonts w:ascii="Times New Roman" w:hAnsi="Times New Roman"/>
          <w:sz w:val="24"/>
        </w:rPr>
        <w:t xml:space="preserve">variables (e.g., trust, goal congruence) </w:t>
      </w:r>
      <w:r w:rsidR="00CD3B77" w:rsidRPr="00B41192">
        <w:rPr>
          <w:rFonts w:ascii="Times New Roman" w:hAnsi="Times New Roman"/>
          <w:sz w:val="24"/>
        </w:rPr>
        <w:t xml:space="preserve">and </w:t>
      </w:r>
      <w:r w:rsidR="00B50596" w:rsidRPr="00B41192">
        <w:rPr>
          <w:rFonts w:ascii="Times New Roman" w:hAnsi="Times New Roman"/>
          <w:sz w:val="24"/>
        </w:rPr>
        <w:t xml:space="preserve">the </w:t>
      </w:r>
      <w:r w:rsidR="00CD3B77" w:rsidRPr="00B41192">
        <w:rPr>
          <w:rFonts w:ascii="Times New Roman" w:hAnsi="Times New Roman"/>
          <w:sz w:val="24"/>
        </w:rPr>
        <w:t>dependent variable.</w:t>
      </w:r>
    </w:p>
    <w:p w14:paraId="563B4518" w14:textId="77777777" w:rsidR="00F332C8" w:rsidRPr="00B41192" w:rsidRDefault="00AE028A" w:rsidP="000403DF">
      <w:pPr>
        <w:spacing w:line="480" w:lineRule="auto"/>
        <w:ind w:firstLine="708"/>
        <w:jc w:val="both"/>
        <w:rPr>
          <w:rFonts w:ascii="Times New Roman" w:hAnsi="Times New Roman"/>
          <w:b/>
          <w:i/>
          <w:sz w:val="24"/>
        </w:rPr>
      </w:pPr>
      <w:r w:rsidRPr="00B41192">
        <w:rPr>
          <w:rFonts w:ascii="Times New Roman" w:hAnsi="Times New Roman"/>
          <w:sz w:val="24"/>
        </w:rPr>
        <w:t xml:space="preserve">We measured </w:t>
      </w:r>
      <w:r w:rsidR="00F332C8" w:rsidRPr="00B41192">
        <w:rPr>
          <w:rFonts w:ascii="Times New Roman" w:hAnsi="Times New Roman"/>
          <w:i/>
          <w:sz w:val="24"/>
        </w:rPr>
        <w:t>PE firm reputation</w:t>
      </w:r>
      <w:r w:rsidR="00F332C8" w:rsidRPr="00B41192">
        <w:rPr>
          <w:rFonts w:ascii="Times New Roman" w:hAnsi="Times New Roman"/>
          <w:sz w:val="24"/>
        </w:rPr>
        <w:t xml:space="preserve"> using three items from Dimov, Shepherd, Sutcliffe</w:t>
      </w:r>
      <w:r w:rsidR="002C47FE" w:rsidRPr="00B41192">
        <w:rPr>
          <w:rFonts w:ascii="Times New Roman" w:hAnsi="Times New Roman"/>
          <w:sz w:val="24"/>
        </w:rPr>
        <w:t xml:space="preserve"> </w:t>
      </w:r>
      <w:r w:rsidR="00671AFE" w:rsidRPr="00B41192">
        <w:rPr>
          <w:rFonts w:ascii="Times New Roman" w:hAnsi="Times New Roman"/>
          <w:sz w:val="24"/>
        </w:rPr>
        <w:fldChar w:fldCharType="begin"/>
      </w:r>
      <w:r w:rsidR="00671AFE" w:rsidRPr="00B41192">
        <w:rPr>
          <w:rFonts w:ascii="Times New Roman" w:hAnsi="Times New Roman"/>
          <w:sz w:val="24"/>
        </w:rPr>
        <w:instrText xml:space="preserve"> ADDIN EN.CITE &lt;EndNote&gt;&lt;Cite ExcludeAuth="1"&gt;&lt;Year&gt;2007&lt;/Year&gt;&lt;RecNum&gt;4558&lt;/RecNum&gt;&lt;DisplayText&gt;(2007)&lt;/DisplayText&gt;&lt;record&gt;&lt;rec-number&gt;4558&lt;/rec-number&gt;&lt;foreign-keys&gt;&lt;key app="EN" db-id="r5wwa95al0wxtle0zx25esfvr959p99vf90p"&gt;4558&lt;/key&gt;&lt;/foreign-keys&gt;&lt;ref-type name="Journal Article"&gt;17&lt;/ref-type&gt;&lt;contributors&gt;&lt;authors&gt;&lt;author&gt;Dimov, D.&lt;/author&gt;&lt;author&gt;Shepherd, D. A.&lt;/author&gt;&lt;author&gt;Sutcliffe, K. M.&lt;/author&gt;&lt;/authors&gt;&lt;/contributors&gt;&lt;titles&gt;&lt;title&gt;Requisite expertise, firm reputation, and status in venture capital investment allocation decisions&lt;/title&gt;&lt;secondary-title&gt;Journal of Business Venturing&lt;/secondary-title&gt;&lt;/titles&gt;&lt;periodical&gt;&lt;full-title&gt;Journal of Business Venturing&lt;/full-title&gt;&lt;/periodical&gt;&lt;pages&gt;481-502&lt;/pages&gt;&lt;volume&gt;22&lt;/volume&gt;&lt;number&gt;4&lt;/number&gt;&lt;dates&gt;&lt;year&gt;2007&lt;/year&gt;&lt;/dates&gt;&lt;urls&gt;&lt;/urls&gt;&lt;/record&gt;&lt;/Cite&gt;&lt;/EndNote&gt;</w:instrText>
      </w:r>
      <w:r w:rsidR="00671AFE" w:rsidRPr="00B41192">
        <w:rPr>
          <w:rFonts w:ascii="Times New Roman" w:hAnsi="Times New Roman"/>
          <w:sz w:val="24"/>
        </w:rPr>
        <w:fldChar w:fldCharType="separate"/>
      </w:r>
      <w:r w:rsidR="00671AFE" w:rsidRPr="00B41192">
        <w:rPr>
          <w:rFonts w:ascii="Times New Roman" w:hAnsi="Times New Roman"/>
          <w:noProof/>
          <w:sz w:val="24"/>
        </w:rPr>
        <w:t>(</w:t>
      </w:r>
      <w:hyperlink w:anchor="_ENREF_27" w:tooltip="Dimov, 2007 #4558" w:history="1">
        <w:r w:rsidR="00E97EB3" w:rsidRPr="00B41192">
          <w:rPr>
            <w:rFonts w:ascii="Times New Roman" w:hAnsi="Times New Roman"/>
            <w:noProof/>
            <w:sz w:val="24"/>
          </w:rPr>
          <w:t>2007</w:t>
        </w:r>
      </w:hyperlink>
      <w:r w:rsidR="00671AFE" w:rsidRPr="00B41192">
        <w:rPr>
          <w:rFonts w:ascii="Times New Roman" w:hAnsi="Times New Roman"/>
          <w:noProof/>
          <w:sz w:val="24"/>
        </w:rPr>
        <w:t>)</w:t>
      </w:r>
      <w:r w:rsidR="00671AFE" w:rsidRPr="00B41192">
        <w:rPr>
          <w:rFonts w:ascii="Times New Roman" w:hAnsi="Times New Roman"/>
          <w:sz w:val="24"/>
        </w:rPr>
        <w:fldChar w:fldCharType="end"/>
      </w:r>
      <w:r w:rsidR="00F332C8" w:rsidRPr="00B41192">
        <w:rPr>
          <w:rFonts w:ascii="Times New Roman" w:hAnsi="Times New Roman"/>
          <w:sz w:val="24"/>
        </w:rPr>
        <w:t>. These items are (1) Total amount of invested capital by the PE firm, (2) Total number of companies in its portfolio, and (3) Age of PE firm. The alpha of the composite was .79.</w:t>
      </w:r>
    </w:p>
    <w:p w14:paraId="3AD692C5" w14:textId="12EB44B7" w:rsidR="00F332C8" w:rsidRPr="00B41192" w:rsidRDefault="00F332C8" w:rsidP="00F332C8">
      <w:pPr>
        <w:spacing w:line="480" w:lineRule="auto"/>
        <w:jc w:val="both"/>
        <w:rPr>
          <w:rFonts w:ascii="Times New Roman" w:hAnsi="Times New Roman"/>
          <w:b/>
          <w:i/>
          <w:sz w:val="24"/>
          <w:lang w:val="en-GB"/>
        </w:rPr>
      </w:pPr>
      <w:r w:rsidRPr="00B41192">
        <w:rPr>
          <w:rFonts w:ascii="Times New Roman" w:hAnsi="Times New Roman"/>
          <w:b/>
          <w:i/>
          <w:sz w:val="24"/>
        </w:rPr>
        <w:tab/>
      </w:r>
      <w:r w:rsidRPr="00B41192">
        <w:rPr>
          <w:rFonts w:ascii="Times New Roman" w:hAnsi="Times New Roman"/>
          <w:b/>
          <w:i/>
          <w:sz w:val="24"/>
          <w:lang w:val="en-GB"/>
        </w:rPr>
        <w:t>Control variables.</w:t>
      </w:r>
      <w:r w:rsidRPr="00B41192">
        <w:rPr>
          <w:rFonts w:ascii="Times New Roman" w:hAnsi="Times New Roman"/>
          <w:sz w:val="24"/>
          <w:lang w:val="en-GB"/>
        </w:rPr>
        <w:t xml:space="preserve"> Various control variables were used to improve reliability of our statistical analysis. </w:t>
      </w:r>
      <w:r w:rsidR="0045736C" w:rsidRPr="00B41192">
        <w:rPr>
          <w:rFonts w:ascii="Times New Roman" w:hAnsi="Times New Roman"/>
          <w:sz w:val="24"/>
          <w:lang w:val="en-GB"/>
        </w:rPr>
        <w:t xml:space="preserve">Firstly, </w:t>
      </w:r>
      <w:r w:rsidR="00627104" w:rsidRPr="00B41192">
        <w:rPr>
          <w:rFonts w:ascii="Times New Roman" w:hAnsi="Times New Roman"/>
          <w:sz w:val="24"/>
          <w:lang w:val="en-GB"/>
        </w:rPr>
        <w:t>we</w:t>
      </w:r>
      <w:r w:rsidR="0045736C" w:rsidRPr="00B41192">
        <w:rPr>
          <w:rFonts w:ascii="Times New Roman" w:hAnsi="Times New Roman"/>
          <w:sz w:val="24"/>
          <w:lang w:val="en-GB"/>
        </w:rPr>
        <w:t xml:space="preserve"> control</w:t>
      </w:r>
      <w:r w:rsidR="00627104" w:rsidRPr="00B41192">
        <w:rPr>
          <w:rFonts w:ascii="Times New Roman" w:hAnsi="Times New Roman"/>
          <w:sz w:val="24"/>
          <w:lang w:val="en-GB"/>
        </w:rPr>
        <w:t>led</w:t>
      </w:r>
      <w:r w:rsidR="0045736C" w:rsidRPr="00B41192">
        <w:rPr>
          <w:rFonts w:ascii="Times New Roman" w:hAnsi="Times New Roman"/>
          <w:sz w:val="24"/>
          <w:lang w:val="en-GB"/>
        </w:rPr>
        <w:t xml:space="preserve"> for country composition. </w:t>
      </w:r>
      <w:r w:rsidR="00627104" w:rsidRPr="00B41192">
        <w:rPr>
          <w:rFonts w:ascii="Times New Roman" w:hAnsi="Times New Roman"/>
          <w:sz w:val="24"/>
          <w:lang w:val="en-GB"/>
        </w:rPr>
        <w:t xml:space="preserve">Compared to the European buyout market </w:t>
      </w:r>
      <w:r w:rsidR="00627104" w:rsidRPr="00B41192">
        <w:rPr>
          <w:rFonts w:ascii="Times New Roman" w:hAnsi="Times New Roman"/>
          <w:sz w:val="24"/>
          <w:lang w:val="en-GB"/>
        </w:rPr>
        <w:fldChar w:fldCharType="begin"/>
      </w:r>
      <w:r w:rsidR="00627104" w:rsidRPr="00B41192">
        <w:rPr>
          <w:rFonts w:ascii="Times New Roman" w:hAnsi="Times New Roman"/>
          <w:sz w:val="24"/>
          <w:lang w:val="en-GB"/>
        </w:rPr>
        <w:instrText xml:space="preserve"> ADDIN EN.CITE &lt;EndNote&gt;&lt;Cite&gt;&lt;Author&gt;EVCA&lt;/Author&gt;&lt;Year&gt;2013&lt;/Year&gt;&lt;RecNum&gt;4637&lt;/RecNum&gt;&lt;DisplayText&gt;(EVCA, 2013)&lt;/DisplayText&gt;&lt;record&gt;&lt;rec-number&gt;4637&lt;/rec-number&gt;&lt;foreign-keys&gt;&lt;key app="EN" db-id="r5wwa95al0wxtle0zx25esfvr959p99vf90p"&gt;4637&lt;/key&gt;&lt;/foreign-keys&gt;&lt;ref-type name="Journal Article"&gt;17&lt;/ref-type&gt;&lt;contributors&gt;&lt;authors&gt;&lt;author&gt;EVCA&lt;/author&gt;&lt;/authors&gt;&lt;/contributors&gt;&lt;titles&gt;&lt;title&gt;2012 Pan-European private equity and venture capital activity. Activity data on fundraising, investments and divestments&lt;/title&gt;&lt;secondary-title&gt;www.evca.eu &lt;/secondary-title&gt;&lt;/titles&gt;&lt;periodical&gt;&lt;full-title&gt;www.evca.eu&lt;/full-title&gt;&lt;/periodical&gt;&lt;dates&gt;&lt;year&gt;2013&lt;/year&gt;&lt;/dates&gt;&lt;urls&gt;&lt;/urls&gt;&lt;/record&gt;&lt;/Cite&gt;&lt;/EndNote&gt;</w:instrText>
      </w:r>
      <w:r w:rsidR="00627104" w:rsidRPr="00B41192">
        <w:rPr>
          <w:rFonts w:ascii="Times New Roman" w:hAnsi="Times New Roman"/>
          <w:sz w:val="24"/>
          <w:lang w:val="en-GB"/>
        </w:rPr>
        <w:fldChar w:fldCharType="separate"/>
      </w:r>
      <w:r w:rsidR="00627104" w:rsidRPr="00B41192">
        <w:rPr>
          <w:rFonts w:ascii="Times New Roman" w:hAnsi="Times New Roman"/>
          <w:noProof/>
          <w:sz w:val="24"/>
          <w:lang w:val="en-GB"/>
        </w:rPr>
        <w:t>(</w:t>
      </w:r>
      <w:hyperlink w:anchor="_ENREF_33" w:tooltip="EVCA, 2013 #4637" w:history="1">
        <w:r w:rsidR="00627104" w:rsidRPr="00B41192">
          <w:rPr>
            <w:rFonts w:ascii="Times New Roman" w:hAnsi="Times New Roman"/>
            <w:noProof/>
            <w:sz w:val="24"/>
            <w:lang w:val="en-GB"/>
          </w:rPr>
          <w:t>EVCA, 2013</w:t>
        </w:r>
      </w:hyperlink>
      <w:r w:rsidR="00627104" w:rsidRPr="00B41192">
        <w:rPr>
          <w:rFonts w:ascii="Times New Roman" w:hAnsi="Times New Roman"/>
          <w:noProof/>
          <w:sz w:val="24"/>
          <w:lang w:val="en-GB"/>
        </w:rPr>
        <w:t>)</w:t>
      </w:r>
      <w:r w:rsidR="00627104" w:rsidRPr="00B41192">
        <w:rPr>
          <w:rFonts w:ascii="Times New Roman" w:hAnsi="Times New Roman"/>
          <w:sz w:val="24"/>
          <w:lang w:val="en-GB"/>
        </w:rPr>
        <w:fldChar w:fldCharType="end"/>
      </w:r>
      <w:r w:rsidR="00627104" w:rsidRPr="00B41192">
        <w:rPr>
          <w:rFonts w:ascii="Times New Roman" w:hAnsi="Times New Roman"/>
          <w:sz w:val="24"/>
          <w:lang w:val="en-GB"/>
        </w:rPr>
        <w:t xml:space="preserve">, our sample includes more German firms, while France and the UK are less represented. As such, we used two dummy codes for Germany and Italy as control variables, </w:t>
      </w:r>
      <w:r w:rsidR="00414AA0" w:rsidRPr="00B41192">
        <w:rPr>
          <w:rFonts w:ascii="Times New Roman" w:hAnsi="Times New Roman"/>
          <w:sz w:val="24"/>
          <w:lang w:val="en-GB"/>
        </w:rPr>
        <w:t>with “o</w:t>
      </w:r>
      <w:r w:rsidR="0045736C" w:rsidRPr="00B41192">
        <w:rPr>
          <w:rFonts w:ascii="Times New Roman" w:hAnsi="Times New Roman"/>
          <w:sz w:val="24"/>
          <w:lang w:val="en-GB"/>
        </w:rPr>
        <w:t>ther countries</w:t>
      </w:r>
      <w:r w:rsidR="00414AA0" w:rsidRPr="00B41192">
        <w:rPr>
          <w:rFonts w:ascii="Times New Roman" w:hAnsi="Times New Roman"/>
          <w:sz w:val="24"/>
          <w:lang w:val="en-GB"/>
        </w:rPr>
        <w:t>” as the reference category. S</w:t>
      </w:r>
      <w:r w:rsidR="0045736C" w:rsidRPr="00B41192">
        <w:rPr>
          <w:rFonts w:ascii="Times New Roman" w:hAnsi="Times New Roman"/>
          <w:sz w:val="24"/>
          <w:lang w:val="en-GB"/>
        </w:rPr>
        <w:t>econdly,</w:t>
      </w:r>
      <w:r w:rsidRPr="00B41192">
        <w:rPr>
          <w:rFonts w:ascii="Times New Roman" w:hAnsi="Times New Roman"/>
          <w:sz w:val="24"/>
          <w:lang w:val="en-GB"/>
        </w:rPr>
        <w:t xml:space="preserve"> </w:t>
      </w:r>
      <w:r w:rsidR="007A5BF2" w:rsidRPr="00B41192">
        <w:rPr>
          <w:rFonts w:ascii="Times New Roman" w:hAnsi="Times New Roman"/>
          <w:sz w:val="24"/>
          <w:lang w:val="en-GB"/>
        </w:rPr>
        <w:t>four</w:t>
      </w:r>
      <w:r w:rsidRPr="00B41192">
        <w:rPr>
          <w:rFonts w:ascii="Times New Roman" w:hAnsi="Times New Roman"/>
          <w:sz w:val="24"/>
          <w:lang w:val="en-GB"/>
        </w:rPr>
        <w:t xml:space="preserve"> dummy codes allowed </w:t>
      </w:r>
      <w:r w:rsidR="007A3546" w:rsidRPr="00B41192">
        <w:rPr>
          <w:rFonts w:ascii="Times New Roman" w:hAnsi="Times New Roman"/>
          <w:sz w:val="24"/>
          <w:lang w:val="en-GB"/>
        </w:rPr>
        <w:t xml:space="preserve">us </w:t>
      </w:r>
      <w:r w:rsidRPr="00B41192">
        <w:rPr>
          <w:rFonts w:ascii="Times New Roman" w:hAnsi="Times New Roman"/>
          <w:sz w:val="24"/>
          <w:lang w:val="en-GB"/>
        </w:rPr>
        <w:t>to control for the industry in which the buyout transaction took place</w:t>
      </w:r>
      <w:r w:rsidR="00627104" w:rsidRPr="00B41192">
        <w:rPr>
          <w:rFonts w:ascii="Times New Roman" w:hAnsi="Times New Roman"/>
          <w:sz w:val="24"/>
          <w:lang w:val="en-GB"/>
        </w:rPr>
        <w:t xml:space="preserve">: </w:t>
      </w:r>
      <w:r w:rsidRPr="00B41192">
        <w:rPr>
          <w:rFonts w:ascii="Times New Roman" w:hAnsi="Times New Roman"/>
          <w:sz w:val="24"/>
          <w:lang w:val="en-GB"/>
        </w:rPr>
        <w:t xml:space="preserve">consumer, IT, healthcare, manufacturing and other industries. </w:t>
      </w:r>
      <w:r w:rsidR="00414AA0" w:rsidRPr="00B41192">
        <w:rPr>
          <w:rFonts w:ascii="Times New Roman" w:hAnsi="Times New Roman"/>
          <w:sz w:val="24"/>
          <w:lang w:val="en-GB"/>
        </w:rPr>
        <w:t>“</w:t>
      </w:r>
      <w:r w:rsidRPr="00B41192">
        <w:rPr>
          <w:rFonts w:ascii="Times New Roman" w:hAnsi="Times New Roman"/>
          <w:sz w:val="24"/>
          <w:lang w:val="en-GB"/>
        </w:rPr>
        <w:t>Manufacturing</w:t>
      </w:r>
      <w:r w:rsidR="00414AA0" w:rsidRPr="00B41192">
        <w:rPr>
          <w:rFonts w:ascii="Times New Roman" w:hAnsi="Times New Roman"/>
          <w:sz w:val="24"/>
          <w:lang w:val="en-GB"/>
        </w:rPr>
        <w:t>”</w:t>
      </w:r>
      <w:r w:rsidRPr="00B41192">
        <w:rPr>
          <w:rFonts w:ascii="Times New Roman" w:hAnsi="Times New Roman"/>
          <w:sz w:val="24"/>
          <w:lang w:val="en-GB"/>
        </w:rPr>
        <w:t xml:space="preserve"> was the reference category. </w:t>
      </w:r>
      <w:r w:rsidR="0045736C" w:rsidRPr="00B41192">
        <w:rPr>
          <w:rFonts w:ascii="Times New Roman" w:hAnsi="Times New Roman"/>
          <w:sz w:val="24"/>
          <w:lang w:val="en-GB"/>
        </w:rPr>
        <w:t>Thirdly</w:t>
      </w:r>
      <w:r w:rsidRPr="00B41192">
        <w:rPr>
          <w:rFonts w:ascii="Times New Roman" w:hAnsi="Times New Roman"/>
          <w:sz w:val="24"/>
          <w:lang w:val="en-GB"/>
        </w:rPr>
        <w:t xml:space="preserve">, the year of the buyout transaction was controlled for because buyout markets are cyclical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&lt;EndNote&gt;&lt;Cite&gt;&lt;Author&gt;Scholes&lt;/Author&gt;&lt;Year&gt;2009&lt;/Year&gt;&lt;RecNum&gt;4268&lt;/RecNum&gt;&lt;DisplayText&gt;(Scholes, Wright, Westhead, Bruining, &amp;amp; Kloeckner, 2009)&lt;/DisplayText&gt;&lt;record&gt;&lt;rec-number&gt;4268&lt;/rec-number&gt;&lt;foreign-keys&gt;&lt;key app="EN" db-id="r5wwa95al0wxtle0zx25esfvr959p99vf90p"&gt;4268&lt;/key&gt;&lt;/foreign-keys&gt;&lt;ref-type name="Journal Article"&gt;17&lt;/ref-type&gt;&lt;contributors&gt;&lt;authors&gt;&lt;author&gt;Scholes, L.&lt;/author&gt;&lt;author&gt;Wright, M.&lt;/author&gt;&lt;author&gt;Westhead, P.&lt;/author&gt;&lt;author&gt;Bruining, H.&lt;/author&gt;&lt;author&gt;Kloeckner, O.&lt;/author&gt;&lt;/authors&gt;&lt;/contributors&gt;&lt;titles&gt;&lt;title&gt;Family-firm buyouts, private equity, and strategic change&lt;/title&gt;&lt;secondary-title&gt;The Journal of Private Equity&lt;/secondary-title&gt;&lt;/titles&gt;&lt;periodical&gt;&lt;full-title&gt;The Journal of Private Equity&lt;/full-title&gt;&lt;/periodical&gt;&lt;pages&gt;7-18&lt;/pages&gt;&lt;volume&gt;12&lt;/volume&gt;&lt;number&gt;2&lt;/number&gt;&lt;dates&gt;&lt;year&gt;2009&lt;/year&gt;&lt;/dates&gt;&lt;urls&gt;&lt;/urls&gt;&lt;/record&gt;&lt;/Cite&gt;&lt;/EndNote&gt;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95" w:tooltip="Scholes, 2009 #4268" w:history="1">
        <w:r w:rsidR="00E97EB3" w:rsidRPr="00B41192">
          <w:rPr>
            <w:rFonts w:ascii="Times New Roman" w:hAnsi="Times New Roman"/>
            <w:noProof/>
            <w:sz w:val="24"/>
            <w:lang w:val="en-GB"/>
          </w:rPr>
          <w:t>Scholes, Wright, Westhead, Bruining, &amp; Kloeckner, 2009</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00A40BBF" w:rsidRPr="00B41192">
        <w:rPr>
          <w:rFonts w:ascii="Times New Roman" w:hAnsi="Times New Roman"/>
          <w:sz w:val="24"/>
          <w:lang w:val="en-GB"/>
        </w:rPr>
        <w:t>, with</w:t>
      </w:r>
      <w:r w:rsidRPr="00B41192">
        <w:rPr>
          <w:rFonts w:ascii="Times New Roman" w:hAnsi="Times New Roman"/>
          <w:sz w:val="24"/>
          <w:lang w:val="en-GB"/>
        </w:rPr>
        <w:t xml:space="preserve"> </w:t>
      </w:r>
      <w:r w:rsidR="00414AA0" w:rsidRPr="00B41192">
        <w:rPr>
          <w:rFonts w:ascii="Times New Roman" w:hAnsi="Times New Roman"/>
          <w:sz w:val="24"/>
          <w:lang w:val="en-GB"/>
        </w:rPr>
        <w:t>“</w:t>
      </w:r>
      <w:r w:rsidRPr="00B41192">
        <w:rPr>
          <w:rFonts w:ascii="Times New Roman" w:hAnsi="Times New Roman"/>
          <w:sz w:val="24"/>
          <w:lang w:val="en-GB"/>
        </w:rPr>
        <w:t>2011</w:t>
      </w:r>
      <w:r w:rsidR="00414AA0" w:rsidRPr="00B41192">
        <w:rPr>
          <w:rFonts w:ascii="Times New Roman" w:hAnsi="Times New Roman"/>
          <w:sz w:val="24"/>
          <w:lang w:val="en-GB"/>
        </w:rPr>
        <w:t>”</w:t>
      </w:r>
      <w:r w:rsidRPr="00B41192">
        <w:rPr>
          <w:rFonts w:ascii="Times New Roman" w:hAnsi="Times New Roman"/>
          <w:sz w:val="24"/>
          <w:lang w:val="en-GB"/>
        </w:rPr>
        <w:t xml:space="preserve"> </w:t>
      </w:r>
      <w:r w:rsidR="00A40BBF" w:rsidRPr="00B41192">
        <w:rPr>
          <w:rFonts w:ascii="Times New Roman" w:hAnsi="Times New Roman"/>
          <w:sz w:val="24"/>
          <w:lang w:val="en-GB"/>
        </w:rPr>
        <w:t>as</w:t>
      </w:r>
      <w:r w:rsidRPr="00B41192">
        <w:rPr>
          <w:rFonts w:ascii="Times New Roman" w:hAnsi="Times New Roman"/>
          <w:sz w:val="24"/>
          <w:lang w:val="en-GB"/>
        </w:rPr>
        <w:t xml:space="preserve"> the omitted reference category. </w:t>
      </w:r>
      <w:r w:rsidR="0045736C" w:rsidRPr="00B41192">
        <w:rPr>
          <w:rFonts w:ascii="Times New Roman" w:hAnsi="Times New Roman"/>
          <w:sz w:val="24"/>
          <w:lang w:val="en-GB"/>
        </w:rPr>
        <w:t>Lastly</w:t>
      </w:r>
      <w:r w:rsidRPr="00B41192">
        <w:rPr>
          <w:rFonts w:ascii="Times New Roman" w:hAnsi="Times New Roman"/>
          <w:sz w:val="24"/>
          <w:lang w:val="en-GB"/>
        </w:rPr>
        <w:t xml:space="preserve">, we controlled </w:t>
      </w:r>
      <w:r w:rsidRPr="00B41192">
        <w:rPr>
          <w:rFonts w:ascii="Times New Roman" w:hAnsi="Times New Roman"/>
          <w:sz w:val="24"/>
          <w:lang w:val="en-GB"/>
        </w:rPr>
        <w:lastRenderedPageBreak/>
        <w:t xml:space="preserve">for the deal size because larger deals could involve more </w:t>
      </w:r>
      <w:r w:rsidRPr="00B41192">
        <w:rPr>
          <w:rFonts w:ascii="Times New Roman" w:hAnsi="Times New Roman"/>
          <w:sz w:val="24"/>
        </w:rPr>
        <w:t xml:space="preserve">intermediaries, which might provide </w:t>
      </w:r>
      <w:r w:rsidR="00A40BBF" w:rsidRPr="00B41192">
        <w:rPr>
          <w:rFonts w:ascii="Times New Roman" w:hAnsi="Times New Roman"/>
          <w:sz w:val="24"/>
        </w:rPr>
        <w:t>fewer</w:t>
      </w:r>
      <w:r w:rsidRPr="00B41192">
        <w:rPr>
          <w:rFonts w:ascii="Times New Roman" w:hAnsi="Times New Roman"/>
          <w:sz w:val="24"/>
        </w:rPr>
        <w:t xml:space="preserve"> opportunities for affective commitment</w:t>
      </w:r>
      <w:r w:rsidRPr="00B41192">
        <w:rPr>
          <w:rFonts w:ascii="Times New Roman" w:hAnsi="Times New Roman"/>
          <w:sz w:val="24"/>
          <w:lang w:val="en-GB"/>
        </w:rPr>
        <w:t xml:space="preserve">.   </w:t>
      </w:r>
    </w:p>
    <w:p w14:paraId="54C95C5E" w14:textId="43FF19F9" w:rsidR="00F332C8" w:rsidRPr="00B41192" w:rsidRDefault="00F332C8" w:rsidP="00F332C8">
      <w:pPr>
        <w:spacing w:line="480" w:lineRule="auto"/>
        <w:jc w:val="both"/>
        <w:rPr>
          <w:rFonts w:ascii="Times New Roman" w:hAnsi="Times New Roman"/>
          <w:b/>
          <w:i/>
          <w:sz w:val="24"/>
          <w:lang w:val="en-GB"/>
        </w:rPr>
      </w:pPr>
      <w:r w:rsidRPr="00B41192">
        <w:rPr>
          <w:rFonts w:ascii="Times New Roman" w:hAnsi="Times New Roman"/>
          <w:b/>
          <w:i/>
          <w:sz w:val="24"/>
          <w:lang w:val="en-GB"/>
        </w:rPr>
        <w:tab/>
        <w:t xml:space="preserve">Moderating variable. </w:t>
      </w:r>
      <w:r w:rsidRPr="00B41192">
        <w:rPr>
          <w:rFonts w:ascii="Times New Roman" w:hAnsi="Times New Roman"/>
          <w:sz w:val="24"/>
          <w:lang w:val="en-GB"/>
        </w:rPr>
        <w:t>There is considerable debate on how to define family firms, but ownership and participation of family members in the business are used most frequently</w:t>
      </w:r>
      <w:r w:rsidR="00177C56"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fldData xml:space="preserve">PEVuZE5vdGU+PENpdGU+PEF1dGhvcj5MaW5nPC9BdXRob3I+PFllYXI+MjAxMDwvWWVhcj48UmVj
TnVtPjMzMjI8L1JlY051bT48RGlzcGxheVRleHQ+KEFuZGVyc29uICZhbXA7IFJlZWIsIDIwMDM7
IExpbmcgJmFtcDsgS2VsbGVybWFubnMsIDIwMTA7IFNoYXJtYSwgMjAwNCk8L0Rpc3BsYXlUZXh0
PjxyZWNvcmQ+PHJlYy1udW1iZXI+MzMyMjwvcmVjLW51bWJlcj48Zm9yZWlnbi1rZXlzPjxrZXkg
YXBwPSJFTiIgZGItaWQ9InI1d3dhOTVhbDB3eHRsZTB6eDI1ZXNmdnI5NTlwOTl2ZjkwcCI+MzMy
Mjwva2V5PjwvZm9yZWlnbi1rZXlzPjxyZWYtdHlwZSBuYW1lPSJKb3VybmFsIEFydGljbGUiPjE3
PC9yZWYtdHlwZT48Y29udHJpYnV0b3JzPjxhdXRob3JzPjxhdXRob3I+WWFuIExpbmcgPC9hdXRo
b3I+PGF1dGhvcj5GcmFueiBLZWxsZXJtYW5uczwvYXV0aG9yPjwvYXV0aG9ycz48L2NvbnRyaWJ1
dG9ycz48dGl0bGVzPjx0aXRsZT5UaGUgZWZmZWN0cyBvZiBmYW1pbHkgZmlybSBzcGVjaWZpYyBz
b3VyY2VzIG9mIFRNVCBkaXZlcnNpdHk6IFRoZSBtb2RlcmF0aW5nIHJvbGUgb2YgaW5mb3JtYXRp
b24gZXhjaGFuZ2UgZnJlcXVlbmN5PC90aXRsZT48c2Vjb25kYXJ5LXRpdGxlPkpvdXJuYWwgb2Yg
TWFuYWdlbWVudCBTdHVkaWVzPC9zZWNvbmRhcnktdGl0bGU+PC90aXRsZXM+PHBlcmlvZGljYWw+
PGZ1bGwtdGl0bGU+Sm91cm5hbCBvZiBNYW5hZ2VtZW50IFN0dWRpZXM8L2Z1bGwtdGl0bGU+PC9w
ZXJpb2RpY2FsPjxwYWdlcz4zMjItMzQ0PC9wYWdlcz48dm9sdW1lPjQ3PC92b2x1bWU+PG51bWJl
cj4yPC9udW1iZXI+PGRhdGVzPjx5ZWFyPjIwMTA8L3llYXI+PC9kYXRlcz48dXJscz48L3VybHM+
PC9yZWNvcmQ+PC9DaXRlPjxDaXRlPjxBdXRob3I+QW5kZXJzb248L0F1dGhvcj48WWVhcj4yMDAz
PC9ZZWFyPjxSZWNOdW0+MTc4MTwvUmVjTnVtPjxyZWNvcmQ+PHJlYy1udW1iZXI+MTc4MTwvcmVj
LW51bWJlcj48Zm9yZWlnbi1rZXlzPjxrZXkgYXBwPSJFTiIgZGItaWQ9InI1d3dhOTVhbDB3eHRs
ZTB6eDI1ZXNmdnI5NTlwOTl2ZjkwcCI+MTc4MTwva2V5PjwvZm9yZWlnbi1rZXlzPjxyZWYtdHlw
ZSBuYW1lPSJKb3VybmFsIEFydGljbGUiPjE3PC9yZWYtdHlwZT48Y29udHJpYnV0b3JzPjxhdXRo
b3JzPjxhdXRob3I+Ui4gQW5kZXJzb248L2F1dGhvcj48YXV0aG9yPkQuIFJlZWI8L2F1dGhvcj48
L2F1dGhvcnM+PC9jb250cmlidXRvcnM+PHRpdGxlcz48dGl0bGU+Rm91bmRpbmctZmFtaWx5IG93
bmVyc2hpcCBhbmQgZmlybSBwZXJmb3JtYW5jZTogRXZpZGVuY2UgZnJvbSBTJmFtcDtQIDUwMDwv
dGl0bGU+PHNlY29uZGFyeS10aXRsZT5UaGUgSm91cm5hbCBvZiBGaW5hbmNlPC9zZWNvbmRhcnkt
dGl0bGU+PC90aXRsZXM+PHBlcmlvZGljYWw+PGZ1bGwtdGl0bGU+VGhlIEpvdXJuYWwgb2YgRmlu
YW5jZTwvZnVsbC10aXRsZT48L3BlcmlvZGljYWw+PHBhZ2VzPjEzMDEtMTMyNzwvcGFnZXM+PHZv
bHVtZT41ODwvdm9sdW1lPjxudW1iZXI+MzwvbnVtYmVyPjxrZXl3b3Jkcz48a2V5d29yZD5wZXJm
b3JtYW5jZSwgb3duZXJzaGlwPC9rZXl3b3JkPjwva2V5d29yZHM+PGRhdGVzPjx5ZWFyPjIwMDM8
L3llYXI+PC9kYXRlcz48Y2FsbC1udW0+RmFtaWx5IEZpcm08L2NhbGwtbnVtPjx1cmxzPjxyZWxh
dGVkLXVybHM+PHVybD5odHRwOi8vb25saW5lbGlicmFyeS53aWxleS5jb20ucHJveHkubGliLnV0
ay5lZHU6OTAvc3RvcmUvMTAuMTExMS8xNTQwLTYyNjEuMDA1NjcvYXNzZXQvMTU0MC02MjYxLjAw
NTY3LnBkZj92PTEmYW1wO3Q9Z2swOHJteGkmYW1wO3M9NTA1OWIyM2FlOTg4YTc5YWQzNjJjZTUw
MDEwNjFmMTA0OGFiMzM2YTwvdXJsPjwvcmVsYXRlZC11cmxzPjwvdXJscz48L3JlY29yZD48L0Np
dGU+PENpdGU+PEF1dGhvcj5TaGFybWE8L0F1dGhvcj48WWVhcj4yMDA0PC9ZZWFyPjxSZWNOdW0+
MTYyODwvUmVjTnVtPjxyZWNvcmQ+PHJlYy1udW1iZXI+MTYyODwvcmVjLW51bWJlcj48Zm9yZWln
bi1rZXlzPjxrZXkgYXBwPSJFTiIgZGItaWQ9InI1d3dhOTVhbDB3eHRsZTB6eDI1ZXNmdnI5NTlw
OTl2ZjkwcCI+MTYyODwva2V5PjwvZm9yZWlnbi1rZXlzPjxyZWYtdHlwZSBuYW1lPSJKb3VybmFs
IEFydGljbGUiPjE3PC9yZWYtdHlwZT48Y29udHJpYnV0b3JzPjxhdXRob3JzPjxhdXRob3I+UHJh
bW9kaXRhIFNoYXJtYTwvYXV0aG9yPjwvYXV0aG9ycz48L2NvbnRyaWJ1dG9ycz48dGl0bGVzPjx0
aXRsZT5PbiBvdmVydmlldyBvZiB0aGUgZmllbGQgb2YgZmFtaWx5IGJ1c2luZXNzIHN0dWRpZXM6
IEN1cnJlbnQgc3RhdHVzIGFuZCBkaXJlY3Rpb25zIGZvciBmdXR1cmU8L3RpdGxlPjxzZWNvbmRh
cnktdGl0bGU+RmFtaWx5IEJ1c2luZXNzIFJldmlldzwvc2Vjb25kYXJ5LXRpdGxlPjwvdGl0bGVz
PjxwZXJpb2RpY2FsPjxmdWxsLXRpdGxlPkZhbWlseSBCdXNpbmVzcyBSZXZpZXc8L2Z1bGwtdGl0
bGU+PC9wZXJpb2RpY2FsPjxwYWdlcz4xLTM2PC9wYWdlcz48dm9sdW1lPjE3PC92b2x1bWU+PG51
bWJlcj4xPC9udW1iZXI+PGtleXdvcmRzPjxrZXl3b3JkPmZhbWlseSBmaXJtcyw8L2tleXdvcmQ+
PC9rZXl3b3Jkcz48ZGF0ZXM+PHllYXI+MjAwNDwveWVhcj48L2RhdGVzPjxjYWxsLW51bT5GYW1p
bHkgRmlybTwvY2FsbC1udW0+PHVybHM+PHJlbGF0ZWQtdXJscz48dXJsPmh0dHA6Ly9vbmxpbmVs
aWJyYXJ5LndpbGV5LmNvbS5wcm94eS5saWIudXRrLmVkdTo5MC9zdG9yZS8xMC4xMTExL2ouMTc0
MS02MjQ4LjIwMDQuMDAwMDEueC9hc3NldC9qLjE3NDEtNjI0OC4yMDA0LjAwMDAxLngucGRmP3Y9
MSZhbXA7dD1nazhzcDNpeCZhbXA7cz0zYWU0MTlmOGVkYjM2ZGU0NDM4MTk5NzI0MmY3NDBlYzEw
ODdjY2JmPC91cmw+PC9yZWxhdGVkLXVybHM+PC91cmxzPjwvcmVjb3JkPjwvQ2l0ZT48L0VuZE5v
dGU+
</w:fldData>
        </w:fldChar>
      </w:r>
      <w:r w:rsidR="00671AFE" w:rsidRPr="00B41192">
        <w:rPr>
          <w:rFonts w:ascii="Times New Roman" w:hAnsi="Times New Roman"/>
          <w:sz w:val="24"/>
          <w:lang w:val="en-GB"/>
        </w:rPr>
        <w:instrText xml:space="preserve"> ADDIN EN.CITE </w:instrText>
      </w:r>
      <w:r w:rsidR="00671AFE" w:rsidRPr="00B41192">
        <w:rPr>
          <w:rFonts w:ascii="Times New Roman" w:hAnsi="Times New Roman"/>
          <w:sz w:val="24"/>
          <w:lang w:val="en-GB"/>
        </w:rPr>
        <w:fldChar w:fldCharType="begin">
          <w:fldData xml:space="preserve">PEVuZE5vdGU+PENpdGU+PEF1dGhvcj5MaW5nPC9BdXRob3I+PFllYXI+MjAxMDwvWWVhcj48UmVj
TnVtPjMzMjI8L1JlY051bT48RGlzcGxheVRleHQ+KEFuZGVyc29uICZhbXA7IFJlZWIsIDIwMDM7
IExpbmcgJmFtcDsgS2VsbGVybWFubnMsIDIwMTA7IFNoYXJtYSwgMjAwNCk8L0Rpc3BsYXlUZXh0
PjxyZWNvcmQ+PHJlYy1udW1iZXI+MzMyMjwvcmVjLW51bWJlcj48Zm9yZWlnbi1rZXlzPjxrZXkg
YXBwPSJFTiIgZGItaWQ9InI1d3dhOTVhbDB3eHRsZTB6eDI1ZXNmdnI5NTlwOTl2ZjkwcCI+MzMy
Mjwva2V5PjwvZm9yZWlnbi1rZXlzPjxyZWYtdHlwZSBuYW1lPSJKb3VybmFsIEFydGljbGUiPjE3
PC9yZWYtdHlwZT48Y29udHJpYnV0b3JzPjxhdXRob3JzPjxhdXRob3I+WWFuIExpbmcgPC9hdXRo
b3I+PGF1dGhvcj5GcmFueiBLZWxsZXJtYW5uczwvYXV0aG9yPjwvYXV0aG9ycz48L2NvbnRyaWJ1
dG9ycz48dGl0bGVzPjx0aXRsZT5UaGUgZWZmZWN0cyBvZiBmYW1pbHkgZmlybSBzcGVjaWZpYyBz
b3VyY2VzIG9mIFRNVCBkaXZlcnNpdHk6IFRoZSBtb2RlcmF0aW5nIHJvbGUgb2YgaW5mb3JtYXRp
b24gZXhjaGFuZ2UgZnJlcXVlbmN5PC90aXRsZT48c2Vjb25kYXJ5LXRpdGxlPkpvdXJuYWwgb2Yg
TWFuYWdlbWVudCBTdHVkaWVzPC9zZWNvbmRhcnktdGl0bGU+PC90aXRsZXM+PHBlcmlvZGljYWw+
PGZ1bGwtdGl0bGU+Sm91cm5hbCBvZiBNYW5hZ2VtZW50IFN0dWRpZXM8L2Z1bGwtdGl0bGU+PC9w
ZXJpb2RpY2FsPjxwYWdlcz4zMjItMzQ0PC9wYWdlcz48dm9sdW1lPjQ3PC92b2x1bWU+PG51bWJl
cj4yPC9udW1iZXI+PGRhdGVzPjx5ZWFyPjIwMTA8L3llYXI+PC9kYXRlcz48dXJscz48L3VybHM+
PC9yZWNvcmQ+PC9DaXRlPjxDaXRlPjxBdXRob3I+QW5kZXJzb248L0F1dGhvcj48WWVhcj4yMDAz
PC9ZZWFyPjxSZWNOdW0+MTc4MTwvUmVjTnVtPjxyZWNvcmQ+PHJlYy1udW1iZXI+MTc4MTwvcmVj
LW51bWJlcj48Zm9yZWlnbi1rZXlzPjxrZXkgYXBwPSJFTiIgZGItaWQ9InI1d3dhOTVhbDB3eHRs
ZTB6eDI1ZXNmdnI5NTlwOTl2ZjkwcCI+MTc4MTwva2V5PjwvZm9yZWlnbi1rZXlzPjxyZWYtdHlw
ZSBuYW1lPSJKb3VybmFsIEFydGljbGUiPjE3PC9yZWYtdHlwZT48Y29udHJpYnV0b3JzPjxhdXRo
b3JzPjxhdXRob3I+Ui4gQW5kZXJzb248L2F1dGhvcj48YXV0aG9yPkQuIFJlZWI8L2F1dGhvcj48
L2F1dGhvcnM+PC9jb250cmlidXRvcnM+PHRpdGxlcz48dGl0bGU+Rm91bmRpbmctZmFtaWx5IG93
bmVyc2hpcCBhbmQgZmlybSBwZXJmb3JtYW5jZTogRXZpZGVuY2UgZnJvbSBTJmFtcDtQIDUwMDwv
dGl0bGU+PHNlY29uZGFyeS10aXRsZT5UaGUgSm91cm5hbCBvZiBGaW5hbmNlPC9zZWNvbmRhcnkt
dGl0bGU+PC90aXRsZXM+PHBlcmlvZGljYWw+PGZ1bGwtdGl0bGU+VGhlIEpvdXJuYWwgb2YgRmlu
YW5jZTwvZnVsbC10aXRsZT48L3BlcmlvZGljYWw+PHBhZ2VzPjEzMDEtMTMyNzwvcGFnZXM+PHZv
bHVtZT41ODwvdm9sdW1lPjxudW1iZXI+MzwvbnVtYmVyPjxrZXl3b3Jkcz48a2V5d29yZD5wZXJm
b3JtYW5jZSwgb3duZXJzaGlwPC9rZXl3b3JkPjwva2V5d29yZHM+PGRhdGVzPjx5ZWFyPjIwMDM8
L3llYXI+PC9kYXRlcz48Y2FsbC1udW0+RmFtaWx5IEZpcm08L2NhbGwtbnVtPjx1cmxzPjxyZWxh
dGVkLXVybHM+PHVybD5odHRwOi8vb25saW5lbGlicmFyeS53aWxleS5jb20ucHJveHkubGliLnV0
ay5lZHU6OTAvc3RvcmUvMTAuMTExMS8xNTQwLTYyNjEuMDA1NjcvYXNzZXQvMTU0MC02MjYxLjAw
NTY3LnBkZj92PTEmYW1wO3Q9Z2swOHJteGkmYW1wO3M9NTA1OWIyM2FlOTg4YTc5YWQzNjJjZTUw
MDEwNjFmMTA0OGFiMzM2YTwvdXJsPjwvcmVsYXRlZC11cmxzPjwvdXJscz48L3JlY29yZD48L0Np
dGU+PENpdGU+PEF1dGhvcj5TaGFybWE8L0F1dGhvcj48WWVhcj4yMDA0PC9ZZWFyPjxSZWNOdW0+
MTYyODwvUmVjTnVtPjxyZWNvcmQ+PHJlYy1udW1iZXI+MTYyODwvcmVjLW51bWJlcj48Zm9yZWln
bi1rZXlzPjxrZXkgYXBwPSJFTiIgZGItaWQ9InI1d3dhOTVhbDB3eHRsZTB6eDI1ZXNmdnI5NTlw
OTl2ZjkwcCI+MTYyODwva2V5PjwvZm9yZWlnbi1rZXlzPjxyZWYtdHlwZSBuYW1lPSJKb3VybmFs
IEFydGljbGUiPjE3PC9yZWYtdHlwZT48Y29udHJpYnV0b3JzPjxhdXRob3JzPjxhdXRob3I+UHJh
bW9kaXRhIFNoYXJtYTwvYXV0aG9yPjwvYXV0aG9ycz48L2NvbnRyaWJ1dG9ycz48dGl0bGVzPjx0
aXRsZT5PbiBvdmVydmlldyBvZiB0aGUgZmllbGQgb2YgZmFtaWx5IGJ1c2luZXNzIHN0dWRpZXM6
IEN1cnJlbnQgc3RhdHVzIGFuZCBkaXJlY3Rpb25zIGZvciBmdXR1cmU8L3RpdGxlPjxzZWNvbmRh
cnktdGl0bGU+RmFtaWx5IEJ1c2luZXNzIFJldmlldzwvc2Vjb25kYXJ5LXRpdGxlPjwvdGl0bGVz
PjxwZXJpb2RpY2FsPjxmdWxsLXRpdGxlPkZhbWlseSBCdXNpbmVzcyBSZXZpZXc8L2Z1bGwtdGl0
bGU+PC9wZXJpb2RpY2FsPjxwYWdlcz4xLTM2PC9wYWdlcz48dm9sdW1lPjE3PC92b2x1bWU+PG51
bWJlcj4xPC9udW1iZXI+PGtleXdvcmRzPjxrZXl3b3JkPmZhbWlseSBmaXJtcyw8L2tleXdvcmQ+
PC9rZXl3b3Jkcz48ZGF0ZXM+PHllYXI+MjAwNDwveWVhcj48L2RhdGVzPjxjYWxsLW51bT5GYW1p
bHkgRmlybTwvY2FsbC1udW0+PHVybHM+PHJlbGF0ZWQtdXJscz48dXJsPmh0dHA6Ly9vbmxpbmVs
aWJyYXJ5LndpbGV5LmNvbS5wcm94eS5saWIudXRrLmVkdTo5MC9zdG9yZS8xMC4xMTExL2ouMTc0
MS02MjQ4LjIwMDQuMDAwMDEueC9hc3NldC9qLjE3NDEtNjI0OC4yMDA0LjAwMDAxLngucGRmP3Y9
MSZhbXA7dD1nazhzcDNpeCZhbXA7cz0zYWU0MTlmOGVkYjM2ZGU0NDM4MTk5NzI0MmY3NDBlYzEw
ODdjY2JmPC91cmw+PC9yZWxhdGVkLXVybHM+PC91cmxzPjwvcmVjb3JkPjwvQ2l0ZT48L0VuZE5v
dGU+
</w:fldData>
        </w:fldChar>
      </w:r>
      <w:r w:rsidR="00671AFE" w:rsidRPr="00B41192">
        <w:rPr>
          <w:rFonts w:ascii="Times New Roman" w:hAnsi="Times New Roman"/>
          <w:sz w:val="24"/>
          <w:lang w:val="en-GB"/>
        </w:rPr>
        <w:instrText xml:space="preserve"> ADDIN EN.CITE.DATA </w:instrText>
      </w:r>
      <w:r w:rsidR="00671AFE" w:rsidRPr="00B41192">
        <w:rPr>
          <w:rFonts w:ascii="Times New Roman" w:hAnsi="Times New Roman"/>
          <w:sz w:val="24"/>
          <w:lang w:val="en-GB"/>
        </w:rPr>
      </w:r>
      <w:r w:rsidR="00671AFE" w:rsidRPr="00B41192">
        <w:rPr>
          <w:rFonts w:ascii="Times New Roman" w:hAnsi="Times New Roman"/>
          <w:sz w:val="24"/>
          <w:lang w:val="en-GB"/>
        </w:rPr>
        <w:fldChar w:fldCharType="end"/>
      </w:r>
      <w:r w:rsidR="00671AFE" w:rsidRPr="00B41192">
        <w:rPr>
          <w:rFonts w:ascii="Times New Roman" w:hAnsi="Times New Roman"/>
          <w:sz w:val="24"/>
          <w:lang w:val="en-GB"/>
        </w:rPr>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5" w:tooltip="Anderson, 2003 #1781" w:history="1">
        <w:r w:rsidR="00E97EB3" w:rsidRPr="00B41192">
          <w:rPr>
            <w:rFonts w:ascii="Times New Roman" w:hAnsi="Times New Roman"/>
            <w:noProof/>
            <w:sz w:val="24"/>
            <w:lang w:val="en-GB"/>
          </w:rPr>
          <w:t>Anderson &amp; Reeb, 2003</w:t>
        </w:r>
      </w:hyperlink>
      <w:r w:rsidR="00671AFE" w:rsidRPr="00B41192">
        <w:rPr>
          <w:rFonts w:ascii="Times New Roman" w:hAnsi="Times New Roman"/>
          <w:noProof/>
          <w:sz w:val="24"/>
          <w:lang w:val="en-GB"/>
        </w:rPr>
        <w:t xml:space="preserve">; </w:t>
      </w:r>
      <w:hyperlink w:anchor="_ENREF_65" w:tooltip="Ling, 2010 #3322" w:history="1">
        <w:r w:rsidR="00E97EB3" w:rsidRPr="00B41192">
          <w:rPr>
            <w:rFonts w:ascii="Times New Roman" w:hAnsi="Times New Roman"/>
            <w:noProof/>
            <w:sz w:val="24"/>
            <w:lang w:val="en-GB"/>
          </w:rPr>
          <w:t>Ling &amp; Kellermanns, 2010</w:t>
        </w:r>
      </w:hyperlink>
      <w:r w:rsidR="00671AFE" w:rsidRPr="00B41192">
        <w:rPr>
          <w:rFonts w:ascii="Times New Roman" w:hAnsi="Times New Roman"/>
          <w:noProof/>
          <w:sz w:val="24"/>
          <w:lang w:val="en-GB"/>
        </w:rPr>
        <w:t xml:space="preserve">; </w:t>
      </w:r>
      <w:hyperlink w:anchor="_ENREF_98" w:tooltip="Sharma, 2004 #1628" w:history="1">
        <w:r w:rsidR="00E97EB3" w:rsidRPr="00B41192">
          <w:rPr>
            <w:rFonts w:ascii="Times New Roman" w:hAnsi="Times New Roman"/>
            <w:noProof/>
            <w:sz w:val="24"/>
            <w:lang w:val="en-GB"/>
          </w:rPr>
          <w:t>Sharma, 2004</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w:t>
      </w:r>
      <w:r w:rsidRPr="00B41192">
        <w:rPr>
          <w:rFonts w:ascii="Times New Roman" w:hAnsi="Times New Roman"/>
          <w:b/>
          <w:i/>
          <w:sz w:val="24"/>
          <w:lang w:val="en-GB"/>
        </w:rPr>
        <w:t xml:space="preserve"> </w:t>
      </w:r>
      <w:r w:rsidRPr="00B41192">
        <w:rPr>
          <w:rFonts w:ascii="Times New Roman" w:hAnsi="Times New Roman"/>
          <w:sz w:val="24"/>
          <w:lang w:val="en-GB"/>
        </w:rPr>
        <w:t>In this study,</w:t>
      </w:r>
      <w:r w:rsidRPr="00B41192">
        <w:rPr>
          <w:rFonts w:ascii="Times New Roman" w:hAnsi="Times New Roman"/>
          <w:b/>
          <w:i/>
          <w:sz w:val="24"/>
          <w:lang w:val="en-GB"/>
        </w:rPr>
        <w:t xml:space="preserve"> </w:t>
      </w:r>
      <w:r w:rsidRPr="00B41192">
        <w:rPr>
          <w:rFonts w:ascii="Times New Roman" w:hAnsi="Times New Roman"/>
          <w:sz w:val="24"/>
          <w:lang w:val="en-GB"/>
        </w:rPr>
        <w:t>family firm sellers were classified as firms with an ownership level of at least 50% and participation of family members in management or governance roles</w:t>
      </w:r>
      <w:r w:rsidR="00177C56"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&lt;EndNote&gt;&lt;Cite&gt;&lt;Author&gt;Eddleston&lt;/Author&gt;&lt;Year&gt;2007&lt;/Year&gt;&lt;RecNum&gt;2278&lt;/RecNum&gt;&lt;DisplayText&gt;(Eddleston &amp;amp; Kellermanns, 2007)&lt;/DisplayText&gt;&lt;record&gt;&lt;rec-number&gt;2278&lt;/rec-number&gt;&lt;foreign-keys&gt;&lt;key app="EN" db-id="r5wwa95al0wxtle0zx25esfvr959p99vf90p"&gt;2278&lt;/key&gt;&lt;/foreign-keys&gt;&lt;ref-type name="Journal Article"&gt;17&lt;/ref-type&gt;&lt;contributors&gt;&lt;authors&gt;&lt;author&gt;Eddleston, K. &lt;/author&gt;&lt;author&gt;Kellermanns, F. W. &lt;/author&gt;&lt;/authors&gt;&lt;/contributors&gt;&lt;titles&gt;&lt;title&gt;Destructive and productive family relationships: A stewardship theory perspective&lt;/title&gt;&lt;secondary-title&gt;Journal of Business Venturing&lt;/secondary-title&gt;&lt;/titles&gt;&lt;periodical&gt;&lt;full-title&gt;Journal of Business Venturing&lt;/full-title&gt;&lt;/periodical&gt;&lt;pages&gt;545-565&lt;/pages&gt;&lt;volume&gt;22&lt;/volume&gt;&lt;number&gt;4&lt;/number&gt;&lt;dates&gt;&lt;year&gt;2007&lt;/year&gt;&lt;/dates&gt;&lt;urls&gt;&lt;related-urls&gt;&lt;url&gt;http://www.sciencedirect.com.proxy.lib.utk.edu:90/science?_ob=MImg&amp;amp;_imagekey=B6VDH-4KVXHKJ-3-5&amp;amp;_cdi=5983&amp;amp;_user=422010&amp;amp;_pii=S088390260600053X&amp;amp;_origin=search&amp;amp;_coverDate=07%2F31%2F2007&amp;amp;_sk=999779995&amp;amp;view=c&amp;amp;wchp=dGLbVzW-zSkzk&amp;amp;md5=f211cfb743d92c79234765ff147a43c0&amp;amp;ie=/sdarticle.pdf&lt;/url&gt;&lt;/related-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30" w:tooltip="Eddleston, 2007 #2278" w:history="1">
        <w:r w:rsidR="00E97EB3" w:rsidRPr="00B41192">
          <w:rPr>
            <w:rFonts w:ascii="Times New Roman" w:hAnsi="Times New Roman"/>
            <w:noProof/>
            <w:sz w:val="24"/>
            <w:lang w:val="en-GB"/>
          </w:rPr>
          <w:t>Eddleston &amp; Kellermanns, 2007</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Pr="00B41192">
        <w:rPr>
          <w:rFonts w:ascii="Times New Roman" w:hAnsi="Times New Roman"/>
          <w:sz w:val="24"/>
          <w:lang w:val="en-GB"/>
        </w:rPr>
        <w:t xml:space="preserve">. </w:t>
      </w:r>
      <w:r w:rsidR="00FD60EB" w:rsidRPr="00B41192">
        <w:rPr>
          <w:rFonts w:ascii="Times New Roman" w:hAnsi="Times New Roman"/>
          <w:sz w:val="24"/>
          <w:lang w:val="en-GB"/>
        </w:rPr>
        <w:t>Using this criteria, 48% of the selling firms in our sample were family firms.</w:t>
      </w:r>
      <w:r w:rsidR="00884E10">
        <w:rPr>
          <w:rFonts w:ascii="Times New Roman" w:hAnsi="Times New Roman"/>
          <w:sz w:val="24"/>
          <w:lang w:val="en-GB"/>
        </w:rPr>
        <w:t xml:space="preserve"> We created a dummy variable, coded 0 for a non-family firm seller and 1 for a family firm seller. </w:t>
      </w:r>
    </w:p>
    <w:p w14:paraId="4BE962F5" w14:textId="77777777" w:rsidR="00DB21DD" w:rsidRPr="00B41192" w:rsidRDefault="00DB21DD" w:rsidP="0060509D">
      <w:pPr>
        <w:spacing w:line="480" w:lineRule="auto"/>
        <w:rPr>
          <w:rFonts w:ascii="Times New Roman" w:hAnsi="Times New Roman"/>
          <w:b/>
          <w:sz w:val="24"/>
          <w:lang w:val="en-GB"/>
        </w:rPr>
      </w:pPr>
      <w:r w:rsidRPr="00B41192">
        <w:rPr>
          <w:rFonts w:ascii="Times New Roman" w:hAnsi="Times New Roman"/>
          <w:b/>
          <w:sz w:val="24"/>
          <w:lang w:val="en-GB"/>
        </w:rPr>
        <w:t>Data analysis and results</w:t>
      </w:r>
    </w:p>
    <w:p w14:paraId="53861E8E" w14:textId="77777777" w:rsidR="00F332C8" w:rsidRPr="00B41192" w:rsidRDefault="00F332C8" w:rsidP="0060509D">
      <w:pPr>
        <w:spacing w:line="480" w:lineRule="auto"/>
        <w:ind w:firstLine="708"/>
        <w:jc w:val="both"/>
        <w:rPr>
          <w:rFonts w:ascii="Times New Roman" w:hAnsi="Times New Roman"/>
          <w:sz w:val="24"/>
        </w:rPr>
      </w:pPr>
      <w:r w:rsidRPr="00B41192">
        <w:rPr>
          <w:rFonts w:ascii="Times New Roman" w:hAnsi="Times New Roman"/>
          <w:sz w:val="24"/>
          <w:lang w:val="en-GB"/>
        </w:rPr>
        <w:t>A summary of means, standard deviations and correlations is provided in Table 1.</w:t>
      </w:r>
      <w:r w:rsidRPr="00B41192">
        <w:rPr>
          <w:rFonts w:ascii="Times New Roman" w:hAnsi="Times New Roman"/>
          <w:b/>
          <w:i/>
          <w:sz w:val="24"/>
          <w:lang w:val="en-GB"/>
        </w:rPr>
        <w:t xml:space="preserve"> </w:t>
      </w:r>
      <w:r w:rsidRPr="00B41192">
        <w:rPr>
          <w:rFonts w:ascii="Times New Roman" w:hAnsi="Times New Roman"/>
          <w:sz w:val="24"/>
          <w:lang w:val="en-GB"/>
        </w:rPr>
        <w:t>The table</w:t>
      </w:r>
      <w:r w:rsidRPr="00B41192">
        <w:rPr>
          <w:rFonts w:ascii="Times New Roman" w:hAnsi="Times New Roman"/>
          <w:b/>
          <w:i/>
          <w:sz w:val="24"/>
          <w:lang w:val="en-GB"/>
        </w:rPr>
        <w:t xml:space="preserve"> </w:t>
      </w:r>
      <w:r w:rsidRPr="00B41192">
        <w:rPr>
          <w:rFonts w:ascii="Times New Roman" w:hAnsi="Times New Roman"/>
          <w:sz w:val="24"/>
          <w:lang w:val="en-GB"/>
        </w:rPr>
        <w:t xml:space="preserve">  reveals</w:t>
      </w:r>
      <w:r w:rsidRPr="00B41192">
        <w:rPr>
          <w:rFonts w:ascii="Times New Roman" w:hAnsi="Times New Roman"/>
          <w:sz w:val="24"/>
          <w:lang w:eastAsia="de-DE"/>
        </w:rPr>
        <w:t xml:space="preserve"> some significant positive correlations of the two independent variables of trust and goal congruence with the dependent variable being perceived sellers</w:t>
      </w:r>
      <w:r w:rsidR="00414AA0" w:rsidRPr="00B41192">
        <w:rPr>
          <w:rFonts w:ascii="Times New Roman" w:hAnsi="Times New Roman"/>
          <w:sz w:val="24"/>
          <w:lang w:eastAsia="de-DE"/>
        </w:rPr>
        <w:t>’</w:t>
      </w:r>
      <w:r w:rsidRPr="00B41192">
        <w:rPr>
          <w:rFonts w:ascii="Times New Roman" w:hAnsi="Times New Roman"/>
          <w:sz w:val="24"/>
          <w:lang w:eastAsia="de-DE"/>
        </w:rPr>
        <w:t xml:space="preserve"> affective commitment. Thus, these correlations provide some preliminary evidence that trust and goal congruence are positively associated with perceived sellers' affective commitment.</w:t>
      </w:r>
    </w:p>
    <w:p w14:paraId="5B4F0759" w14:textId="77777777" w:rsidR="00DB21DD" w:rsidRPr="00B41192" w:rsidRDefault="00DB21DD" w:rsidP="0060509D">
      <w:pPr>
        <w:tabs>
          <w:tab w:val="num" w:pos="720"/>
        </w:tabs>
        <w:jc w:val="center"/>
        <w:rPr>
          <w:rFonts w:ascii="Times New Roman" w:hAnsi="Times New Roman"/>
          <w:sz w:val="24"/>
        </w:rPr>
      </w:pPr>
      <w:r w:rsidRPr="00B41192">
        <w:rPr>
          <w:rFonts w:ascii="Times New Roman" w:hAnsi="Times New Roman"/>
          <w:sz w:val="24"/>
        </w:rPr>
        <w:t>----------------------------------</w:t>
      </w:r>
    </w:p>
    <w:p w14:paraId="01D9D267" w14:textId="77777777" w:rsidR="00DB21DD" w:rsidRPr="00B41192" w:rsidRDefault="0060509D" w:rsidP="0060509D">
      <w:pPr>
        <w:jc w:val="center"/>
        <w:rPr>
          <w:rFonts w:ascii="Times New Roman" w:hAnsi="Times New Roman"/>
          <w:i/>
          <w:sz w:val="24"/>
        </w:rPr>
      </w:pPr>
      <w:r w:rsidRPr="00B41192">
        <w:rPr>
          <w:rFonts w:ascii="Times New Roman" w:hAnsi="Times New Roman"/>
          <w:i/>
          <w:sz w:val="24"/>
        </w:rPr>
        <w:t>I</w:t>
      </w:r>
      <w:r w:rsidR="00DB21DD" w:rsidRPr="00B41192">
        <w:rPr>
          <w:rFonts w:ascii="Times New Roman" w:hAnsi="Times New Roman"/>
          <w:i/>
          <w:sz w:val="24"/>
        </w:rPr>
        <w:t>nsert Table 1 about here</w:t>
      </w:r>
    </w:p>
    <w:p w14:paraId="1C697091" w14:textId="77777777" w:rsidR="00DB21DD" w:rsidRPr="00B41192" w:rsidRDefault="00DB21DD" w:rsidP="0060509D">
      <w:pPr>
        <w:jc w:val="center"/>
        <w:rPr>
          <w:rFonts w:ascii="Times New Roman" w:hAnsi="Times New Roman"/>
          <w:sz w:val="24"/>
        </w:rPr>
      </w:pPr>
      <w:r w:rsidRPr="00B41192">
        <w:rPr>
          <w:rFonts w:ascii="Times New Roman" w:hAnsi="Times New Roman"/>
          <w:sz w:val="24"/>
        </w:rPr>
        <w:t>----------------------------------</w:t>
      </w:r>
    </w:p>
    <w:p w14:paraId="14103888" w14:textId="77777777" w:rsidR="00103350" w:rsidRPr="00B41192" w:rsidRDefault="00103350" w:rsidP="0060509D">
      <w:pPr>
        <w:jc w:val="center"/>
        <w:rPr>
          <w:rFonts w:ascii="Times New Roman" w:hAnsi="Times New Roman"/>
          <w:sz w:val="24"/>
        </w:rPr>
      </w:pPr>
    </w:p>
    <w:p w14:paraId="4D557952" w14:textId="77777777" w:rsidR="00DB21DD" w:rsidRPr="00B41192" w:rsidRDefault="00DB21DD" w:rsidP="00DB21DD">
      <w:pPr>
        <w:spacing w:line="480" w:lineRule="auto"/>
        <w:jc w:val="both"/>
        <w:rPr>
          <w:rFonts w:ascii="BaskervilleMT" w:hAnsi="BaskervilleMT" w:cs="BaskervilleMT"/>
          <w:szCs w:val="22"/>
          <w:lang w:eastAsia="de-DE"/>
        </w:rPr>
      </w:pPr>
      <w:r w:rsidRPr="00B41192">
        <w:rPr>
          <w:rFonts w:ascii="BaskervilleMT" w:hAnsi="BaskervilleMT" w:cs="BaskervilleMT"/>
          <w:szCs w:val="22"/>
          <w:lang w:eastAsia="de-DE"/>
        </w:rPr>
        <w:tab/>
      </w:r>
      <w:r w:rsidR="0063113B" w:rsidRPr="00B41192">
        <w:rPr>
          <w:rFonts w:ascii="Times New Roman" w:hAnsi="Times New Roman"/>
          <w:sz w:val="24"/>
          <w:lang w:val="en-GB"/>
        </w:rPr>
        <w:t xml:space="preserve">We tested our hypotheses with hierarchical regression analysis. Avoidance of multicollinearity issues during moderation analysis was achieved by centering </w:t>
      </w:r>
      <w:r w:rsidR="00414AA0" w:rsidRPr="00B41192">
        <w:rPr>
          <w:rFonts w:ascii="Times New Roman" w:hAnsi="Times New Roman"/>
          <w:sz w:val="24"/>
          <w:lang w:val="en-GB"/>
        </w:rPr>
        <w:t xml:space="preserve">the independent variables to create the </w:t>
      </w:r>
      <w:r w:rsidR="0063113B" w:rsidRPr="00B41192">
        <w:rPr>
          <w:rFonts w:ascii="Times New Roman" w:hAnsi="Times New Roman"/>
          <w:sz w:val="24"/>
          <w:lang w:val="en-GB"/>
        </w:rPr>
        <w:t xml:space="preserve">interaction </w:t>
      </w:r>
      <w:r w:rsidR="00414AA0" w:rsidRPr="00B41192">
        <w:rPr>
          <w:rFonts w:ascii="Times New Roman" w:hAnsi="Times New Roman"/>
          <w:sz w:val="24"/>
          <w:lang w:val="en-GB"/>
        </w:rPr>
        <w:t>terms</w:t>
      </w:r>
      <w:r w:rsidR="0063113B" w:rsidRPr="00B41192">
        <w:rPr>
          <w:rFonts w:ascii="Times New Roman" w:hAnsi="Times New Roman"/>
          <w:sz w:val="24"/>
          <w:lang w:val="en-GB"/>
        </w:rPr>
        <w:t xml:space="preserve"> </w:t>
      </w:r>
      <w:r w:rsidR="00671AFE" w:rsidRPr="00B41192">
        <w:rPr>
          <w:rFonts w:ascii="Times New Roman" w:hAnsi="Times New Roman"/>
          <w:sz w:val="24"/>
          <w:lang w:val="en-GB"/>
        </w:rPr>
        <w:fldChar w:fldCharType="begin"/>
      </w:r>
      <w:r w:rsidR="00671AFE" w:rsidRPr="00B41192">
        <w:rPr>
          <w:rFonts w:ascii="Times New Roman" w:hAnsi="Times New Roman"/>
          <w:sz w:val="24"/>
          <w:lang w:val="en-GB"/>
        </w:rPr>
        <w:instrText xml:space="preserve"> ADDIN EN.CITE &lt;EndNote&gt;&lt;Cite&gt;&lt;Author&gt;Aiken&lt;/Author&gt;&lt;Year&gt;1991&lt;/Year&gt;&lt;RecNum&gt;2263&lt;/RecNum&gt;&lt;DisplayText&gt;(Aiken &amp;amp; West, 1991)&lt;/DisplayText&gt;&lt;record&gt;&lt;rec-number&gt;2263&lt;/rec-number&gt;&lt;foreign-keys&gt;&lt;key app="EN" db-id="r5wwa95al0wxtle0zx25esfvr959p99vf90p"&gt;2263&lt;/key&gt;&lt;/foreign-keys&gt;&lt;ref-type name="Book"&gt;6&lt;/ref-type&gt;&lt;contributors&gt;&lt;authors&gt;&lt;author&gt;L. S. Aiken&lt;/author&gt;&lt;author&gt;S. G. West&lt;/author&gt;&lt;/authors&gt;&lt;/contributors&gt;&lt;titles&gt;&lt;title&gt;Multiple regression: Testing and interpreting interactions&lt;/title&gt;&lt;/titles&gt;&lt;dates&gt;&lt;year&gt;1991&lt;/year&gt;&lt;/dates&gt;&lt;pub-location&gt;Newbury Park&lt;/pub-location&gt;&lt;publisher&gt;Sage&lt;/publisher&gt;&lt;urls&gt;&lt;/urls&gt;&lt;/record&gt;&lt;/Cite&gt;&lt;/EndNote&gt;</w:instrText>
      </w:r>
      <w:r w:rsidR="00671AFE" w:rsidRPr="00B41192">
        <w:rPr>
          <w:rFonts w:ascii="Times New Roman" w:hAnsi="Times New Roman"/>
          <w:sz w:val="24"/>
          <w:lang w:val="en-GB"/>
        </w:rPr>
        <w:fldChar w:fldCharType="separate"/>
      </w:r>
      <w:r w:rsidR="00671AFE" w:rsidRPr="00B41192">
        <w:rPr>
          <w:rFonts w:ascii="Times New Roman" w:hAnsi="Times New Roman"/>
          <w:noProof/>
          <w:sz w:val="24"/>
          <w:lang w:val="en-GB"/>
        </w:rPr>
        <w:t>(</w:t>
      </w:r>
      <w:hyperlink w:anchor="_ENREF_1" w:tooltip="Aiken, 1991 #2263" w:history="1">
        <w:r w:rsidR="00E97EB3" w:rsidRPr="00B41192">
          <w:rPr>
            <w:rFonts w:ascii="Times New Roman" w:hAnsi="Times New Roman"/>
            <w:noProof/>
            <w:sz w:val="24"/>
            <w:lang w:val="en-GB"/>
          </w:rPr>
          <w:t>Aiken &amp; West, 1991</w:t>
        </w:r>
      </w:hyperlink>
      <w:r w:rsidR="00671AFE" w:rsidRPr="00B41192">
        <w:rPr>
          <w:rFonts w:ascii="Times New Roman" w:hAnsi="Times New Roman"/>
          <w:noProof/>
          <w:sz w:val="24"/>
          <w:lang w:val="en-GB"/>
        </w:rPr>
        <w:t>)</w:t>
      </w:r>
      <w:r w:rsidR="00671AFE" w:rsidRPr="00B41192">
        <w:rPr>
          <w:rFonts w:ascii="Times New Roman" w:hAnsi="Times New Roman"/>
          <w:sz w:val="24"/>
          <w:lang w:val="en-GB"/>
        </w:rPr>
        <w:fldChar w:fldCharType="end"/>
      </w:r>
      <w:r w:rsidR="0063113B" w:rsidRPr="00B41192">
        <w:rPr>
          <w:rFonts w:ascii="Times New Roman" w:hAnsi="Times New Roman"/>
          <w:sz w:val="24"/>
          <w:lang w:val="en-GB"/>
        </w:rPr>
        <w:t xml:space="preserve">. </w:t>
      </w:r>
      <w:r w:rsidR="00103350" w:rsidRPr="00B41192">
        <w:rPr>
          <w:rFonts w:ascii="Times New Roman" w:hAnsi="Times New Roman"/>
          <w:sz w:val="24"/>
          <w:lang w:val="en-GB"/>
        </w:rPr>
        <w:t>O</w:t>
      </w:r>
      <w:r w:rsidR="00103350" w:rsidRPr="00B41192">
        <w:rPr>
          <w:rFonts w:ascii="Times New Roman" w:hAnsi="Times New Roman"/>
          <w:sz w:val="24"/>
          <w:lang w:eastAsia="de-DE"/>
        </w:rPr>
        <w:t xml:space="preserve">nly moderate levels of correlation were observed among the variables and indicators such as variance inflation factors (VIF) (all &lt; 1.595), tolerance (all &gt; 0.627), and condition index (all &lt; 2.580) all suggested no issues of multicollinearity </w:t>
      </w:r>
      <w:r w:rsidR="00103350" w:rsidRPr="00B41192">
        <w:rPr>
          <w:rFonts w:ascii="Times New Roman" w:hAnsi="Times New Roman"/>
          <w:sz w:val="24"/>
          <w:lang w:eastAsia="de-DE"/>
        </w:rPr>
        <w:fldChar w:fldCharType="begin"/>
      </w:r>
      <w:r w:rsidR="00103350" w:rsidRPr="00B41192">
        <w:rPr>
          <w:rFonts w:ascii="Times New Roman" w:hAnsi="Times New Roman"/>
          <w:sz w:val="24"/>
          <w:lang w:eastAsia="de-DE"/>
        </w:rPr>
        <w:instrText xml:space="preserve"> ADDIN EN.CITE &lt;EndNote&gt;&lt;Cite&gt;&lt;Author&gt;Hair&lt;/Author&gt;&lt;Year&gt;2010&lt;/Year&gt;&lt;RecNum&gt;2544&lt;/RecNum&gt;&lt;DisplayText&gt;(Hair, Black, Babin, &amp;amp; Anderson, 2010)&lt;/DisplayText&gt;&lt;record&gt;&lt;rec-number&gt;2544&lt;/rec-number&gt;&lt;foreign-keys&gt;&lt;key app="EN" db-id="r5wwa95al0wxtle0zx25esfvr959p99vf90p"&gt;2544&lt;/key&gt;&lt;/foreign-keys&gt;&lt;ref-type name="Book"&gt;6&lt;/ref-type&gt;&lt;contributors&gt;&lt;authors&gt;&lt;author&gt;Joseph F. Hair &lt;/author&gt;&lt;author&gt;Bill Black &lt;/author&gt;&lt;author&gt;Barry Babin&lt;/author&gt;&lt;author&gt;Rolph E. Anderson&lt;/author&gt;&lt;/authors&gt;&lt;/contributors&gt;&lt;titles&gt;&lt;title&gt;Multivariate Data Analysis&lt;/title&gt;&lt;/titles&gt;&lt;edition&gt;6th&lt;/edition&gt;&lt;dates&gt;&lt;year&gt;2010&lt;/year&gt;&lt;/dates&gt;&lt;pub-location&gt;Upper Saddle River, NJ&lt;/pub-location&gt;&lt;publisher&gt;Prentice Hall&lt;/publisher&gt;&lt;urls&gt;&lt;/urls&gt;&lt;/record&gt;&lt;/Cite&gt;&lt;/EndNote&gt;</w:instrText>
      </w:r>
      <w:r w:rsidR="00103350" w:rsidRPr="00B41192">
        <w:rPr>
          <w:rFonts w:ascii="Times New Roman" w:hAnsi="Times New Roman"/>
          <w:sz w:val="24"/>
          <w:lang w:eastAsia="de-DE"/>
        </w:rPr>
        <w:fldChar w:fldCharType="separate"/>
      </w:r>
      <w:r w:rsidR="00103350" w:rsidRPr="00B41192">
        <w:rPr>
          <w:rFonts w:ascii="Times New Roman" w:hAnsi="Times New Roman"/>
          <w:noProof/>
          <w:sz w:val="24"/>
          <w:lang w:eastAsia="de-DE"/>
        </w:rPr>
        <w:t>(</w:t>
      </w:r>
      <w:hyperlink w:anchor="_ENREF_47" w:tooltip="Hair, 2010 #2544" w:history="1">
        <w:r w:rsidR="00103350" w:rsidRPr="00B41192">
          <w:rPr>
            <w:rFonts w:ascii="Times New Roman" w:hAnsi="Times New Roman"/>
            <w:noProof/>
            <w:sz w:val="24"/>
            <w:lang w:eastAsia="de-DE"/>
          </w:rPr>
          <w:t>Hair, Black, Babin, &amp; Anderson, 2010</w:t>
        </w:r>
      </w:hyperlink>
      <w:r w:rsidR="00103350" w:rsidRPr="00B41192">
        <w:rPr>
          <w:rFonts w:ascii="Times New Roman" w:hAnsi="Times New Roman"/>
          <w:noProof/>
          <w:sz w:val="24"/>
          <w:lang w:eastAsia="de-DE"/>
        </w:rPr>
        <w:t>)</w:t>
      </w:r>
      <w:r w:rsidR="00103350" w:rsidRPr="00B41192">
        <w:rPr>
          <w:rFonts w:ascii="Times New Roman" w:hAnsi="Times New Roman"/>
          <w:sz w:val="24"/>
          <w:lang w:eastAsia="de-DE"/>
        </w:rPr>
        <w:fldChar w:fldCharType="end"/>
      </w:r>
      <w:r w:rsidR="00103350" w:rsidRPr="00B41192">
        <w:rPr>
          <w:rFonts w:ascii="Times New Roman" w:hAnsi="Times New Roman"/>
          <w:sz w:val="24"/>
          <w:lang w:eastAsia="de-DE"/>
        </w:rPr>
        <w:t xml:space="preserve">. </w:t>
      </w:r>
      <w:r w:rsidR="0063113B" w:rsidRPr="00B41192">
        <w:rPr>
          <w:rFonts w:ascii="Times New Roman" w:hAnsi="Times New Roman"/>
          <w:sz w:val="24"/>
          <w:lang w:eastAsia="de-DE"/>
        </w:rPr>
        <w:t>Results are displayed in Table 2.</w:t>
      </w:r>
    </w:p>
    <w:p w14:paraId="631C164E" w14:textId="77777777" w:rsidR="00DB21DD" w:rsidRPr="00B41192" w:rsidRDefault="00DB21DD" w:rsidP="00CC1F3D">
      <w:pPr>
        <w:tabs>
          <w:tab w:val="num" w:pos="720"/>
        </w:tabs>
        <w:jc w:val="center"/>
        <w:rPr>
          <w:rFonts w:ascii="Times New Roman" w:hAnsi="Times New Roman"/>
          <w:sz w:val="24"/>
        </w:rPr>
      </w:pPr>
      <w:r w:rsidRPr="00B41192">
        <w:rPr>
          <w:rFonts w:ascii="Times New Roman" w:hAnsi="Times New Roman"/>
          <w:sz w:val="24"/>
        </w:rPr>
        <w:t>----------------------------------</w:t>
      </w:r>
    </w:p>
    <w:p w14:paraId="47908E2B" w14:textId="77777777" w:rsidR="00DB21DD" w:rsidRPr="00B41192" w:rsidRDefault="00DB21DD" w:rsidP="00CC1F3D">
      <w:pPr>
        <w:jc w:val="center"/>
        <w:rPr>
          <w:rFonts w:ascii="Times New Roman" w:hAnsi="Times New Roman"/>
          <w:i/>
          <w:sz w:val="24"/>
        </w:rPr>
      </w:pPr>
      <w:r w:rsidRPr="00B41192">
        <w:rPr>
          <w:rFonts w:ascii="Times New Roman" w:hAnsi="Times New Roman"/>
          <w:i/>
          <w:sz w:val="24"/>
        </w:rPr>
        <w:t>Insert Table 2 about here</w:t>
      </w:r>
    </w:p>
    <w:p w14:paraId="0FAAEDAD" w14:textId="77777777" w:rsidR="00DB21DD" w:rsidRPr="00B41192" w:rsidRDefault="00DB21DD" w:rsidP="00CC1F3D">
      <w:pPr>
        <w:jc w:val="center"/>
        <w:rPr>
          <w:rFonts w:ascii="Times New Roman" w:hAnsi="Times New Roman"/>
          <w:sz w:val="24"/>
        </w:rPr>
      </w:pPr>
      <w:r w:rsidRPr="00B41192">
        <w:rPr>
          <w:rFonts w:ascii="Times New Roman" w:hAnsi="Times New Roman"/>
          <w:sz w:val="24"/>
        </w:rPr>
        <w:t>----------------------------------</w:t>
      </w:r>
    </w:p>
    <w:p w14:paraId="2B6CC876" w14:textId="77777777" w:rsidR="00414AA0" w:rsidRPr="00B41192" w:rsidRDefault="00414AA0" w:rsidP="00CC1F3D">
      <w:pPr>
        <w:jc w:val="center"/>
        <w:rPr>
          <w:rFonts w:ascii="Times New Roman" w:hAnsi="Times New Roman"/>
          <w:sz w:val="24"/>
        </w:rPr>
      </w:pPr>
    </w:p>
    <w:p w14:paraId="07531CB4" w14:textId="5CA492A0" w:rsidR="00A53DA2" w:rsidRPr="00B41192" w:rsidRDefault="00DB21DD" w:rsidP="00A53DA2">
      <w:pPr>
        <w:spacing w:line="480" w:lineRule="auto"/>
        <w:jc w:val="both"/>
        <w:rPr>
          <w:rFonts w:ascii="Times New Roman" w:hAnsi="Times New Roman"/>
          <w:color w:val="000000"/>
          <w:sz w:val="24"/>
          <w:lang w:eastAsia="de-DE"/>
        </w:rPr>
      </w:pPr>
      <w:r w:rsidRPr="00B41192">
        <w:rPr>
          <w:rFonts w:ascii="BaskervilleMT" w:hAnsi="BaskervilleMT" w:cs="BaskervilleMT"/>
          <w:color w:val="000000"/>
          <w:szCs w:val="22"/>
          <w:lang w:eastAsia="de-DE"/>
        </w:rPr>
        <w:lastRenderedPageBreak/>
        <w:tab/>
      </w:r>
      <w:r w:rsidR="00A53DA2" w:rsidRPr="00B41192">
        <w:rPr>
          <w:rFonts w:ascii="Times New Roman" w:hAnsi="Times New Roman"/>
          <w:sz w:val="24"/>
          <w:lang w:eastAsia="de-DE"/>
        </w:rPr>
        <w:t xml:space="preserve">All control variables were inserted in model 1. </w:t>
      </w:r>
      <w:r w:rsidR="00414AA0" w:rsidRPr="00B41192">
        <w:rPr>
          <w:rFonts w:ascii="Times New Roman" w:hAnsi="Times New Roman"/>
          <w:sz w:val="24"/>
          <w:lang w:eastAsia="de-DE"/>
        </w:rPr>
        <w:t xml:space="preserve">The only significant control variable was the consumer industry </w:t>
      </w:r>
      <w:r w:rsidR="00A53DA2" w:rsidRPr="00B41192">
        <w:rPr>
          <w:rFonts w:ascii="Times New Roman" w:hAnsi="Times New Roman"/>
          <w:sz w:val="24"/>
          <w:lang w:eastAsia="de-DE"/>
        </w:rPr>
        <w:t>(</w:t>
      </w:r>
      <w:r w:rsidR="00414AA0" w:rsidRPr="00B41192">
        <w:rPr>
          <w:rFonts w:ascii="Times New Roman" w:hAnsi="Times New Roman"/>
          <w:sz w:val="24"/>
          <w:lang w:eastAsia="de-DE"/>
        </w:rPr>
        <w:t xml:space="preserve">β = -.27, </w:t>
      </w:r>
      <w:r w:rsidR="00A53DA2" w:rsidRPr="00B41192">
        <w:rPr>
          <w:rFonts w:ascii="Times New Roman" w:hAnsi="Times New Roman"/>
          <w:i/>
          <w:sz w:val="24"/>
          <w:lang w:eastAsia="de-DE"/>
        </w:rPr>
        <w:t>p</w:t>
      </w:r>
      <w:r w:rsidR="00A53DA2" w:rsidRPr="00B41192">
        <w:rPr>
          <w:rFonts w:ascii="Times New Roman" w:hAnsi="Times New Roman"/>
          <w:sz w:val="24"/>
          <w:lang w:eastAsia="de-DE"/>
        </w:rPr>
        <w:t xml:space="preserve"> &lt; 0.01).</w:t>
      </w:r>
      <w:r w:rsidR="00A53DA2" w:rsidRPr="00B41192">
        <w:rPr>
          <w:rFonts w:ascii="Times New Roman" w:hAnsi="Times New Roman"/>
          <w:color w:val="000000"/>
          <w:sz w:val="24"/>
          <w:lang w:eastAsia="de-DE"/>
        </w:rPr>
        <w:t xml:space="preserve"> </w:t>
      </w:r>
      <w:r w:rsidR="00414AA0" w:rsidRPr="00B41192">
        <w:rPr>
          <w:rFonts w:ascii="Times New Roman" w:hAnsi="Times New Roman"/>
          <w:color w:val="000000"/>
          <w:sz w:val="24"/>
          <w:lang w:eastAsia="de-DE"/>
        </w:rPr>
        <w:t xml:space="preserve">The independent variables were inserted in model 2 to test </w:t>
      </w:r>
      <w:r w:rsidR="00A53DA2" w:rsidRPr="00B41192">
        <w:rPr>
          <w:rFonts w:ascii="Times New Roman" w:hAnsi="Times New Roman"/>
          <w:color w:val="000000"/>
          <w:sz w:val="24"/>
          <w:lang w:eastAsia="de-DE"/>
        </w:rPr>
        <w:t>hypotheses 1, 2, and 3</w:t>
      </w:r>
      <w:r w:rsidR="00414AA0" w:rsidRPr="00B41192">
        <w:rPr>
          <w:rFonts w:ascii="Times New Roman" w:hAnsi="Times New Roman"/>
          <w:color w:val="000000"/>
          <w:sz w:val="24"/>
          <w:lang w:eastAsia="de-DE"/>
        </w:rPr>
        <w:t xml:space="preserve">. The change in </w:t>
      </w:r>
      <w:r w:rsidR="00A53DA2" w:rsidRPr="00B41192">
        <w:rPr>
          <w:rFonts w:ascii="Times New Roman" w:hAnsi="Times New Roman"/>
          <w:sz w:val="24"/>
          <w:lang w:eastAsia="de-DE"/>
        </w:rPr>
        <w:t>R</w:t>
      </w:r>
      <w:r w:rsidR="00A53DA2" w:rsidRPr="00B41192">
        <w:rPr>
          <w:rFonts w:ascii="Times New Roman" w:hAnsi="Times New Roman"/>
          <w:sz w:val="24"/>
          <w:vertAlign w:val="superscript"/>
          <w:lang w:eastAsia="de-DE"/>
        </w:rPr>
        <w:t xml:space="preserve">2 </w:t>
      </w:r>
      <w:r w:rsidR="00414AA0" w:rsidRPr="00B41192">
        <w:rPr>
          <w:rFonts w:ascii="Times New Roman" w:hAnsi="Times New Roman"/>
          <w:color w:val="000000"/>
          <w:sz w:val="24"/>
          <w:lang w:eastAsia="de-DE"/>
        </w:rPr>
        <w:t xml:space="preserve">was significant </w:t>
      </w:r>
      <w:r w:rsidR="00A53DA2" w:rsidRPr="00B41192">
        <w:rPr>
          <w:rFonts w:ascii="Times New Roman" w:hAnsi="Times New Roman"/>
          <w:sz w:val="24"/>
          <w:lang w:eastAsia="de-DE"/>
        </w:rPr>
        <w:t>(Δ R</w:t>
      </w:r>
      <w:r w:rsidR="00A53DA2" w:rsidRPr="00B41192">
        <w:rPr>
          <w:rFonts w:ascii="Times New Roman" w:hAnsi="Times New Roman"/>
          <w:sz w:val="24"/>
          <w:vertAlign w:val="superscript"/>
          <w:lang w:eastAsia="de-DE"/>
        </w:rPr>
        <w:t>2</w:t>
      </w:r>
      <w:r w:rsidR="00A53DA2" w:rsidRPr="00B41192">
        <w:rPr>
          <w:rFonts w:ascii="Times New Roman" w:hAnsi="Times New Roman"/>
          <w:sz w:val="24"/>
          <w:lang w:eastAsia="de-DE"/>
        </w:rPr>
        <w:t xml:space="preserve"> = 0.2</w:t>
      </w:r>
      <w:r w:rsidR="00414AA0" w:rsidRPr="00B41192">
        <w:rPr>
          <w:rFonts w:ascii="Times New Roman" w:hAnsi="Times New Roman"/>
          <w:sz w:val="24"/>
          <w:lang w:eastAsia="de-DE"/>
        </w:rPr>
        <w:t>2</w:t>
      </w:r>
      <w:r w:rsidR="00A53DA2" w:rsidRPr="00B41192">
        <w:rPr>
          <w:rFonts w:ascii="Times New Roman" w:hAnsi="Times New Roman"/>
          <w:sz w:val="24"/>
          <w:lang w:eastAsia="de-DE"/>
        </w:rPr>
        <w:t>, p &lt; 0.001)</w:t>
      </w:r>
      <w:r w:rsidR="00414AA0" w:rsidRPr="00B41192">
        <w:rPr>
          <w:rFonts w:ascii="Times New Roman" w:hAnsi="Times New Roman"/>
          <w:sz w:val="24"/>
          <w:lang w:eastAsia="de-DE"/>
        </w:rPr>
        <w:t xml:space="preserve">; </w:t>
      </w:r>
      <w:r w:rsidR="00A53DA2" w:rsidRPr="00B41192">
        <w:rPr>
          <w:rFonts w:ascii="Times New Roman" w:hAnsi="Times New Roman"/>
          <w:sz w:val="24"/>
          <w:lang w:eastAsia="de-DE"/>
        </w:rPr>
        <w:t xml:space="preserve">trust (β = 0.37, </w:t>
      </w:r>
      <w:r w:rsidR="00A53DA2" w:rsidRPr="00B41192">
        <w:rPr>
          <w:rFonts w:ascii="Times New Roman" w:hAnsi="Times New Roman"/>
          <w:i/>
          <w:sz w:val="24"/>
          <w:lang w:eastAsia="de-DE"/>
        </w:rPr>
        <w:t>p</w:t>
      </w:r>
      <w:r w:rsidR="00A53DA2" w:rsidRPr="00B41192">
        <w:rPr>
          <w:rFonts w:ascii="Times New Roman" w:hAnsi="Times New Roman"/>
          <w:sz w:val="24"/>
          <w:lang w:eastAsia="de-DE"/>
        </w:rPr>
        <w:t xml:space="preserve"> &lt; 0.001) a</w:t>
      </w:r>
      <w:r w:rsidR="00414AA0" w:rsidRPr="00B41192">
        <w:rPr>
          <w:rFonts w:ascii="Times New Roman" w:hAnsi="Times New Roman"/>
          <w:sz w:val="24"/>
          <w:lang w:eastAsia="de-DE"/>
        </w:rPr>
        <w:t>nd</w:t>
      </w:r>
      <w:r w:rsidR="00A53DA2" w:rsidRPr="00B41192">
        <w:rPr>
          <w:rFonts w:ascii="Times New Roman" w:hAnsi="Times New Roman"/>
          <w:sz w:val="24"/>
          <w:lang w:eastAsia="de-DE"/>
        </w:rPr>
        <w:t xml:space="preserve"> goal congruence (β = 0.18, </w:t>
      </w:r>
      <w:r w:rsidR="00A53DA2" w:rsidRPr="00B41192">
        <w:rPr>
          <w:rFonts w:ascii="Times New Roman" w:hAnsi="Times New Roman"/>
          <w:i/>
          <w:sz w:val="24"/>
          <w:lang w:eastAsia="de-DE"/>
        </w:rPr>
        <w:t>p</w:t>
      </w:r>
      <w:r w:rsidR="00A53DA2" w:rsidRPr="00B41192">
        <w:rPr>
          <w:rFonts w:ascii="Times New Roman" w:hAnsi="Times New Roman"/>
          <w:sz w:val="24"/>
          <w:lang w:eastAsia="de-DE"/>
        </w:rPr>
        <w:t xml:space="preserve"> &lt; 0.05) </w:t>
      </w:r>
      <w:r w:rsidR="00A53DA2" w:rsidRPr="00B41192">
        <w:rPr>
          <w:rFonts w:ascii="Times New Roman" w:hAnsi="Times New Roman"/>
          <w:color w:val="000000"/>
          <w:sz w:val="24"/>
          <w:lang w:eastAsia="de-DE"/>
        </w:rPr>
        <w:t xml:space="preserve">showed a significant effect on sellers’ </w:t>
      </w:r>
      <w:r w:rsidR="00A40BBF"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 xml:space="preserve">affective commitment. PE </w:t>
      </w:r>
      <w:r w:rsidR="00884E10">
        <w:rPr>
          <w:rFonts w:ascii="Times New Roman" w:hAnsi="Times New Roman"/>
          <w:color w:val="000000"/>
          <w:sz w:val="24"/>
          <w:lang w:eastAsia="de-DE"/>
        </w:rPr>
        <w:t xml:space="preserve">firm </w:t>
      </w:r>
      <w:r w:rsidR="00A53DA2" w:rsidRPr="00B41192">
        <w:rPr>
          <w:rFonts w:ascii="Times New Roman" w:hAnsi="Times New Roman"/>
          <w:color w:val="000000"/>
          <w:sz w:val="24"/>
          <w:lang w:eastAsia="de-DE"/>
        </w:rPr>
        <w:t>reputation was observed to have a significant</w:t>
      </w:r>
      <w:r w:rsidR="005828D3" w:rsidRPr="00B41192">
        <w:rPr>
          <w:rFonts w:ascii="Times New Roman" w:hAnsi="Times New Roman"/>
          <w:color w:val="000000"/>
          <w:sz w:val="24"/>
          <w:lang w:eastAsia="de-DE"/>
        </w:rPr>
        <w:t xml:space="preserve"> and negative</w:t>
      </w:r>
      <w:r w:rsidR="00A53DA2" w:rsidRPr="00B41192">
        <w:rPr>
          <w:rFonts w:ascii="Times New Roman" w:hAnsi="Times New Roman"/>
          <w:color w:val="000000"/>
          <w:sz w:val="24"/>
          <w:lang w:eastAsia="de-DE"/>
        </w:rPr>
        <w:t xml:space="preserve"> effect on sellers’ </w:t>
      </w:r>
      <w:r w:rsidR="00A40BBF"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 xml:space="preserve">affective commitment </w:t>
      </w:r>
      <w:r w:rsidR="00A53DA2" w:rsidRPr="00B41192">
        <w:rPr>
          <w:rFonts w:ascii="Times New Roman" w:hAnsi="Times New Roman"/>
          <w:sz w:val="24"/>
          <w:lang w:eastAsia="de-DE"/>
        </w:rPr>
        <w:t xml:space="preserve">(β = -0.16, </w:t>
      </w:r>
      <w:r w:rsidR="00A53DA2" w:rsidRPr="00B41192">
        <w:rPr>
          <w:rFonts w:ascii="Times New Roman" w:hAnsi="Times New Roman"/>
          <w:i/>
          <w:sz w:val="24"/>
          <w:lang w:eastAsia="de-DE"/>
        </w:rPr>
        <w:t>p</w:t>
      </w:r>
      <w:r w:rsidR="00A53DA2" w:rsidRPr="00B41192">
        <w:rPr>
          <w:rFonts w:ascii="Times New Roman" w:hAnsi="Times New Roman"/>
          <w:sz w:val="24"/>
          <w:lang w:eastAsia="de-DE"/>
        </w:rPr>
        <w:t xml:space="preserve"> &lt; 0.05). Th</w:t>
      </w:r>
      <w:r w:rsidR="00A53DA2" w:rsidRPr="00B41192">
        <w:rPr>
          <w:rFonts w:ascii="Times New Roman" w:hAnsi="Times New Roman"/>
          <w:color w:val="000000"/>
          <w:sz w:val="24"/>
          <w:lang w:eastAsia="de-DE"/>
        </w:rPr>
        <w:t xml:space="preserve">us, we </w:t>
      </w:r>
      <w:r w:rsidR="00A40BBF" w:rsidRPr="00B41192">
        <w:rPr>
          <w:rFonts w:ascii="Times New Roman" w:hAnsi="Times New Roman"/>
          <w:color w:val="000000"/>
          <w:sz w:val="24"/>
          <w:lang w:eastAsia="de-DE"/>
        </w:rPr>
        <w:t>find support for</w:t>
      </w:r>
      <w:r w:rsidR="00A53DA2" w:rsidRPr="00B41192">
        <w:rPr>
          <w:rFonts w:ascii="Times New Roman" w:hAnsi="Times New Roman"/>
          <w:color w:val="000000"/>
          <w:sz w:val="24"/>
          <w:lang w:eastAsia="de-DE"/>
        </w:rPr>
        <w:t xml:space="preserve"> hypothesis 1 and 2, but we </w:t>
      </w:r>
      <w:r w:rsidR="00A40BBF" w:rsidRPr="00B41192">
        <w:rPr>
          <w:rFonts w:ascii="Times New Roman" w:hAnsi="Times New Roman"/>
          <w:color w:val="000000"/>
          <w:sz w:val="24"/>
          <w:lang w:eastAsia="de-DE"/>
        </w:rPr>
        <w:t>do not find support for</w:t>
      </w:r>
      <w:r w:rsidR="00A53DA2" w:rsidRPr="00B41192">
        <w:rPr>
          <w:rFonts w:ascii="Times New Roman" w:hAnsi="Times New Roman"/>
          <w:color w:val="000000"/>
          <w:sz w:val="24"/>
          <w:lang w:eastAsia="de-DE"/>
        </w:rPr>
        <w:t xml:space="preserve"> hypothesis 3</w:t>
      </w:r>
      <w:r w:rsidR="00A40BBF" w:rsidRPr="00B41192">
        <w:rPr>
          <w:rFonts w:ascii="Times New Roman" w:hAnsi="Times New Roman"/>
          <w:color w:val="000000"/>
          <w:sz w:val="24"/>
          <w:lang w:eastAsia="de-DE"/>
        </w:rPr>
        <w:t xml:space="preserve"> </w:t>
      </w:r>
      <w:r w:rsidR="005828D3" w:rsidRPr="00B41192">
        <w:rPr>
          <w:rFonts w:ascii="Times New Roman" w:hAnsi="Times New Roman"/>
          <w:color w:val="000000"/>
          <w:sz w:val="24"/>
          <w:lang w:eastAsia="de-DE"/>
        </w:rPr>
        <w:t xml:space="preserve">as we hypothesized a </w:t>
      </w:r>
      <w:r w:rsidR="000669CC" w:rsidRPr="00B41192">
        <w:rPr>
          <w:rFonts w:ascii="Times New Roman" w:hAnsi="Times New Roman"/>
          <w:color w:val="000000"/>
          <w:sz w:val="24"/>
          <w:lang w:eastAsia="de-DE"/>
        </w:rPr>
        <w:t>positive</w:t>
      </w:r>
      <w:r w:rsidR="005828D3" w:rsidRPr="00B41192">
        <w:rPr>
          <w:rFonts w:ascii="Times New Roman" w:hAnsi="Times New Roman"/>
          <w:color w:val="000000"/>
          <w:sz w:val="24"/>
          <w:lang w:eastAsia="de-DE"/>
        </w:rPr>
        <w:t xml:space="preserve"> significance.</w:t>
      </w:r>
      <w:r w:rsidR="00A53DA2" w:rsidRPr="00B41192">
        <w:rPr>
          <w:rFonts w:ascii="Times New Roman" w:hAnsi="Times New Roman"/>
          <w:color w:val="000000"/>
          <w:sz w:val="24"/>
          <w:lang w:eastAsia="de-DE"/>
        </w:rPr>
        <w:t xml:space="preserve"> </w:t>
      </w:r>
    </w:p>
    <w:p w14:paraId="5DB5FB2E" w14:textId="5B8A8420" w:rsidR="00DB21DD" w:rsidRPr="00B41192" w:rsidRDefault="00A53DA2" w:rsidP="00A53DA2">
      <w:pPr>
        <w:spacing w:line="480" w:lineRule="auto"/>
        <w:jc w:val="both"/>
        <w:rPr>
          <w:rFonts w:ascii="Times New Roman" w:hAnsi="Times New Roman"/>
          <w:color w:val="000000"/>
          <w:sz w:val="24"/>
          <w:lang w:eastAsia="de-DE"/>
        </w:rPr>
      </w:pPr>
      <w:r w:rsidRPr="00B41192">
        <w:rPr>
          <w:rFonts w:ascii="Times New Roman" w:hAnsi="Times New Roman"/>
          <w:color w:val="000000"/>
          <w:sz w:val="24"/>
          <w:lang w:eastAsia="de-DE"/>
        </w:rPr>
        <w:tab/>
        <w:t xml:space="preserve">A family firm seller moderator variable was included for model 3. Model 3 indicated that family </w:t>
      </w:r>
      <w:r w:rsidR="000669CC" w:rsidRPr="00B41192">
        <w:rPr>
          <w:rFonts w:ascii="Times New Roman" w:hAnsi="Times New Roman"/>
          <w:color w:val="000000"/>
          <w:sz w:val="24"/>
          <w:lang w:eastAsia="de-DE"/>
        </w:rPr>
        <w:t xml:space="preserve">firm </w:t>
      </w:r>
      <w:r w:rsidRPr="00B41192">
        <w:rPr>
          <w:rFonts w:ascii="Times New Roman" w:hAnsi="Times New Roman"/>
          <w:color w:val="000000"/>
          <w:sz w:val="24"/>
          <w:lang w:eastAsia="de-DE"/>
        </w:rPr>
        <w:t xml:space="preserve">sellers show higher levels of </w:t>
      </w:r>
      <w:r w:rsidR="00A40BBF" w:rsidRPr="00B41192">
        <w:rPr>
          <w:rFonts w:ascii="Times New Roman" w:hAnsi="Times New Roman"/>
          <w:color w:val="000000"/>
          <w:sz w:val="24"/>
          <w:lang w:eastAsia="de-DE"/>
        </w:rPr>
        <w:t xml:space="preserve">perceived </w:t>
      </w:r>
      <w:r w:rsidRPr="00B41192">
        <w:rPr>
          <w:rFonts w:ascii="Times New Roman" w:hAnsi="Times New Roman"/>
          <w:color w:val="000000"/>
          <w:sz w:val="24"/>
          <w:lang w:eastAsia="de-DE"/>
        </w:rPr>
        <w:t>affective commitment (</w:t>
      </w:r>
      <w:r w:rsidRPr="00B41192">
        <w:rPr>
          <w:rFonts w:ascii="Times New Roman" w:hAnsi="Times New Roman"/>
          <w:sz w:val="24"/>
          <w:lang w:eastAsia="de-DE"/>
        </w:rPr>
        <w:t>β = 0.</w:t>
      </w:r>
      <w:r w:rsidR="000669CC" w:rsidRPr="00B41192">
        <w:rPr>
          <w:rFonts w:ascii="Times New Roman" w:hAnsi="Times New Roman"/>
          <w:sz w:val="24"/>
          <w:lang w:eastAsia="de-DE"/>
        </w:rPr>
        <w:t>21</w:t>
      </w:r>
      <w:r w:rsidRPr="00B41192">
        <w:rPr>
          <w:rFonts w:ascii="Times New Roman" w:hAnsi="Times New Roman"/>
          <w:sz w:val="24"/>
          <w:lang w:eastAsia="de-DE"/>
        </w:rPr>
        <w:t xml:space="preserve">, </w:t>
      </w:r>
      <w:r w:rsidRPr="00B41192">
        <w:rPr>
          <w:rFonts w:ascii="Times New Roman" w:hAnsi="Times New Roman"/>
          <w:i/>
          <w:color w:val="000000"/>
          <w:sz w:val="24"/>
          <w:lang w:eastAsia="de-DE"/>
        </w:rPr>
        <w:t>p</w:t>
      </w:r>
      <w:r w:rsidRPr="00B41192">
        <w:rPr>
          <w:rFonts w:ascii="Times New Roman" w:hAnsi="Times New Roman"/>
          <w:color w:val="000000"/>
          <w:sz w:val="24"/>
          <w:lang w:eastAsia="de-DE"/>
        </w:rPr>
        <w:t xml:space="preserve"> &lt; 0.01) and a significant change in </w:t>
      </w:r>
      <w:r w:rsidRPr="00B41192">
        <w:rPr>
          <w:rFonts w:ascii="Times New Roman" w:hAnsi="Times New Roman"/>
          <w:sz w:val="24"/>
          <w:lang w:eastAsia="de-DE"/>
        </w:rPr>
        <w:t>R</w:t>
      </w:r>
      <w:r w:rsidRPr="00B41192">
        <w:rPr>
          <w:rFonts w:ascii="Times New Roman" w:hAnsi="Times New Roman"/>
          <w:sz w:val="24"/>
          <w:vertAlign w:val="superscript"/>
          <w:lang w:eastAsia="de-DE"/>
        </w:rPr>
        <w:t xml:space="preserve">2 </w:t>
      </w:r>
      <w:r w:rsidR="000669CC" w:rsidRPr="00B41192">
        <w:rPr>
          <w:rFonts w:ascii="Times New Roman" w:hAnsi="Times New Roman"/>
          <w:sz w:val="24"/>
          <w:lang w:eastAsia="de-DE"/>
        </w:rPr>
        <w:t>was</w:t>
      </w:r>
      <w:r w:rsidRPr="00B41192">
        <w:rPr>
          <w:rFonts w:ascii="Times New Roman" w:hAnsi="Times New Roman"/>
          <w:sz w:val="24"/>
          <w:lang w:eastAsia="de-DE"/>
        </w:rPr>
        <w:t xml:space="preserve"> </w:t>
      </w:r>
      <w:r w:rsidRPr="00B41192">
        <w:rPr>
          <w:rFonts w:ascii="Times New Roman" w:hAnsi="Times New Roman"/>
          <w:color w:val="000000"/>
          <w:sz w:val="24"/>
          <w:lang w:eastAsia="de-DE"/>
        </w:rPr>
        <w:t xml:space="preserve">observed </w:t>
      </w:r>
      <w:r w:rsidRPr="00B41192">
        <w:rPr>
          <w:rFonts w:ascii="Times New Roman" w:hAnsi="Times New Roman"/>
          <w:sz w:val="24"/>
          <w:lang w:eastAsia="de-DE"/>
        </w:rPr>
        <w:t>(Δ R</w:t>
      </w:r>
      <w:r w:rsidRPr="00B41192">
        <w:rPr>
          <w:rFonts w:ascii="Times New Roman" w:hAnsi="Times New Roman"/>
          <w:sz w:val="24"/>
          <w:vertAlign w:val="superscript"/>
          <w:lang w:eastAsia="de-DE"/>
        </w:rPr>
        <w:t>2</w:t>
      </w:r>
      <w:r w:rsidRPr="00B41192">
        <w:rPr>
          <w:rFonts w:ascii="Times New Roman" w:hAnsi="Times New Roman"/>
          <w:sz w:val="24"/>
          <w:lang w:eastAsia="de-DE"/>
        </w:rPr>
        <w:t xml:space="preserve"> = 0.0</w:t>
      </w:r>
      <w:r w:rsidR="000669CC" w:rsidRPr="00B41192">
        <w:rPr>
          <w:rFonts w:ascii="Times New Roman" w:hAnsi="Times New Roman"/>
          <w:sz w:val="24"/>
          <w:lang w:eastAsia="de-DE"/>
        </w:rPr>
        <w:t>4</w:t>
      </w:r>
      <w:r w:rsidRPr="00B41192">
        <w:rPr>
          <w:rFonts w:ascii="Times New Roman" w:hAnsi="Times New Roman"/>
          <w:sz w:val="24"/>
          <w:lang w:eastAsia="de-DE"/>
        </w:rPr>
        <w:t xml:space="preserve">, </w:t>
      </w:r>
      <w:r w:rsidRPr="00B41192">
        <w:rPr>
          <w:rFonts w:ascii="Times New Roman" w:hAnsi="Times New Roman"/>
          <w:i/>
          <w:sz w:val="24"/>
          <w:lang w:eastAsia="de-DE"/>
        </w:rPr>
        <w:t>p</w:t>
      </w:r>
      <w:r w:rsidRPr="00B41192">
        <w:rPr>
          <w:rFonts w:ascii="Times New Roman" w:hAnsi="Times New Roman"/>
          <w:sz w:val="24"/>
          <w:lang w:eastAsia="de-DE"/>
        </w:rPr>
        <w:t xml:space="preserve"> &lt; 0.01).</w:t>
      </w:r>
      <w:r w:rsidRPr="00B41192">
        <w:rPr>
          <w:rFonts w:ascii="Times New Roman" w:hAnsi="Times New Roman"/>
          <w:color w:val="000000"/>
          <w:sz w:val="24"/>
          <w:lang w:eastAsia="de-DE"/>
        </w:rPr>
        <w:t xml:space="preserve"> Model 4 shows the interaction effects of family firm seller. </w:t>
      </w:r>
      <w:r w:rsidRPr="00B41192">
        <w:rPr>
          <w:rFonts w:ascii="Times New Roman" w:hAnsi="Times New Roman"/>
          <w:sz w:val="24"/>
          <w:lang w:eastAsia="de-DE"/>
        </w:rPr>
        <w:t>For model 4, trust and family firm influence interaction is significant (β = 0.1</w:t>
      </w:r>
      <w:r w:rsidR="000669CC" w:rsidRPr="00B41192">
        <w:rPr>
          <w:rFonts w:ascii="Times New Roman" w:hAnsi="Times New Roman"/>
          <w:sz w:val="24"/>
          <w:lang w:eastAsia="de-DE"/>
        </w:rPr>
        <w:t>4</w:t>
      </w:r>
      <w:r w:rsidRPr="00B41192">
        <w:rPr>
          <w:rFonts w:ascii="Times New Roman" w:hAnsi="Times New Roman"/>
          <w:sz w:val="24"/>
          <w:lang w:eastAsia="de-DE"/>
        </w:rPr>
        <w:t xml:space="preserve">, </w:t>
      </w:r>
      <w:r w:rsidRPr="00B41192">
        <w:rPr>
          <w:rFonts w:ascii="Times New Roman" w:hAnsi="Times New Roman"/>
          <w:i/>
          <w:sz w:val="24"/>
          <w:lang w:eastAsia="de-DE"/>
        </w:rPr>
        <w:t>p</w:t>
      </w:r>
      <w:r w:rsidRPr="00B41192">
        <w:rPr>
          <w:rFonts w:ascii="Times New Roman" w:hAnsi="Times New Roman"/>
          <w:sz w:val="24"/>
          <w:lang w:eastAsia="de-DE"/>
        </w:rPr>
        <w:t xml:space="preserve"> &lt; 0.05).  The other interaction terms of family influence with </w:t>
      </w:r>
      <w:r w:rsidR="00A40BBF" w:rsidRPr="00B41192">
        <w:rPr>
          <w:rFonts w:ascii="Times New Roman" w:hAnsi="Times New Roman"/>
          <w:sz w:val="24"/>
          <w:lang w:eastAsia="de-DE"/>
        </w:rPr>
        <w:t xml:space="preserve">perceived </w:t>
      </w:r>
      <w:r w:rsidRPr="00B41192">
        <w:rPr>
          <w:rFonts w:ascii="Times New Roman" w:hAnsi="Times New Roman"/>
          <w:sz w:val="24"/>
          <w:lang w:eastAsia="de-DE"/>
        </w:rPr>
        <w:t xml:space="preserve">goal congruence and PE reputation </w:t>
      </w:r>
      <w:r w:rsidR="000669CC" w:rsidRPr="00B41192">
        <w:rPr>
          <w:rFonts w:ascii="Times New Roman" w:hAnsi="Times New Roman"/>
          <w:sz w:val="24"/>
          <w:lang w:eastAsia="de-DE"/>
        </w:rPr>
        <w:t xml:space="preserve">were not </w:t>
      </w:r>
      <w:r w:rsidRPr="00B41192">
        <w:rPr>
          <w:rFonts w:ascii="Times New Roman" w:hAnsi="Times New Roman"/>
          <w:sz w:val="24"/>
          <w:lang w:eastAsia="de-DE"/>
        </w:rPr>
        <w:t>significant. The overall R</w:t>
      </w:r>
      <w:r w:rsidRPr="00B41192">
        <w:rPr>
          <w:rFonts w:ascii="Times New Roman" w:hAnsi="Times New Roman"/>
          <w:sz w:val="24"/>
          <w:vertAlign w:val="superscript"/>
          <w:lang w:eastAsia="de-DE"/>
        </w:rPr>
        <w:t>2</w:t>
      </w:r>
      <w:r w:rsidRPr="00B41192">
        <w:rPr>
          <w:rFonts w:ascii="Times New Roman" w:hAnsi="Times New Roman"/>
          <w:sz w:val="24"/>
          <w:lang w:eastAsia="de-DE"/>
        </w:rPr>
        <w:t xml:space="preserve"> change of model 4 showed significance (Δ R</w:t>
      </w:r>
      <w:r w:rsidRPr="00B41192">
        <w:rPr>
          <w:rFonts w:ascii="Times New Roman" w:hAnsi="Times New Roman"/>
          <w:sz w:val="24"/>
          <w:vertAlign w:val="superscript"/>
          <w:lang w:eastAsia="de-DE"/>
        </w:rPr>
        <w:t>2</w:t>
      </w:r>
      <w:r w:rsidRPr="00B41192">
        <w:rPr>
          <w:rFonts w:ascii="Times New Roman" w:hAnsi="Times New Roman"/>
          <w:sz w:val="24"/>
          <w:lang w:eastAsia="de-DE"/>
        </w:rPr>
        <w:t xml:space="preserve"> = 0.04, </w:t>
      </w:r>
      <w:r w:rsidRPr="00B41192">
        <w:rPr>
          <w:rFonts w:ascii="Times New Roman" w:hAnsi="Times New Roman"/>
          <w:i/>
          <w:sz w:val="24"/>
          <w:lang w:eastAsia="de-DE"/>
        </w:rPr>
        <w:t>p</w:t>
      </w:r>
      <w:r w:rsidRPr="00B41192">
        <w:rPr>
          <w:rFonts w:ascii="Times New Roman" w:hAnsi="Times New Roman"/>
          <w:sz w:val="24"/>
          <w:lang w:eastAsia="de-DE"/>
        </w:rPr>
        <w:t xml:space="preserve"> &lt; 0.05). Thus</w:t>
      </w:r>
      <w:r w:rsidRPr="00B41192">
        <w:rPr>
          <w:rFonts w:ascii="Times New Roman" w:hAnsi="Times New Roman"/>
          <w:color w:val="000000"/>
          <w:sz w:val="24"/>
          <w:lang w:eastAsia="de-DE"/>
        </w:rPr>
        <w:t xml:space="preserve">, we </w:t>
      </w:r>
      <w:r w:rsidR="00A40BBF" w:rsidRPr="00B41192">
        <w:rPr>
          <w:rFonts w:ascii="Times New Roman" w:hAnsi="Times New Roman"/>
          <w:color w:val="000000"/>
          <w:sz w:val="24"/>
          <w:lang w:eastAsia="de-DE"/>
        </w:rPr>
        <w:t>find support for</w:t>
      </w:r>
      <w:r w:rsidRPr="00B41192">
        <w:rPr>
          <w:rFonts w:ascii="Times New Roman" w:hAnsi="Times New Roman"/>
          <w:color w:val="000000"/>
          <w:sz w:val="24"/>
          <w:lang w:eastAsia="de-DE"/>
        </w:rPr>
        <w:t xml:space="preserve"> hypothesis 4, but reject hypothes</w:t>
      </w:r>
      <w:r w:rsidR="005D4BE3">
        <w:rPr>
          <w:rFonts w:ascii="Times New Roman" w:hAnsi="Times New Roman"/>
          <w:color w:val="000000"/>
          <w:sz w:val="24"/>
          <w:lang w:eastAsia="de-DE"/>
        </w:rPr>
        <w:t>e</w:t>
      </w:r>
      <w:r w:rsidRPr="00B41192">
        <w:rPr>
          <w:rFonts w:ascii="Times New Roman" w:hAnsi="Times New Roman"/>
          <w:color w:val="000000"/>
          <w:sz w:val="24"/>
          <w:lang w:eastAsia="de-DE"/>
        </w:rPr>
        <w:t xml:space="preserve">s 5 and 6. </w:t>
      </w:r>
      <w:r w:rsidR="00F232F5">
        <w:rPr>
          <w:rFonts w:ascii="Times New Roman" w:hAnsi="Times New Roman"/>
          <w:color w:val="000000"/>
          <w:sz w:val="24"/>
          <w:lang w:eastAsia="de-DE"/>
        </w:rPr>
        <w:t>For ease of interpretation, t</w:t>
      </w:r>
      <w:r w:rsidRPr="00B41192">
        <w:rPr>
          <w:rFonts w:ascii="Times New Roman" w:hAnsi="Times New Roman"/>
          <w:color w:val="000000"/>
          <w:sz w:val="24"/>
          <w:lang w:eastAsia="de-DE"/>
        </w:rPr>
        <w:t xml:space="preserve">he significant interaction </w:t>
      </w:r>
      <w:r w:rsidR="00F232F5">
        <w:rPr>
          <w:rFonts w:ascii="Times New Roman" w:hAnsi="Times New Roman"/>
          <w:color w:val="000000"/>
          <w:sz w:val="24"/>
          <w:lang w:eastAsia="de-DE"/>
        </w:rPr>
        <w:t xml:space="preserve">of trust and family influence </w:t>
      </w:r>
      <w:r w:rsidRPr="00B41192">
        <w:rPr>
          <w:rFonts w:ascii="Times New Roman" w:hAnsi="Times New Roman"/>
          <w:color w:val="000000"/>
          <w:sz w:val="24"/>
          <w:lang w:eastAsia="de-DE"/>
        </w:rPr>
        <w:t>is graphically displayed in Figure 2</w:t>
      </w:r>
      <w:r w:rsidR="00F232F5">
        <w:rPr>
          <w:rFonts w:ascii="Times New Roman" w:hAnsi="Times New Roman"/>
          <w:color w:val="000000"/>
          <w:sz w:val="24"/>
          <w:lang w:eastAsia="de-DE"/>
        </w:rPr>
        <w:t xml:space="preserve">. </w:t>
      </w:r>
      <w:r w:rsidR="00F232F5" w:rsidRPr="00B41192">
        <w:rPr>
          <w:rFonts w:ascii="Times New Roman" w:hAnsi="Times New Roman"/>
          <w:sz w:val="24"/>
          <w:lang w:eastAsia="de-DE"/>
        </w:rPr>
        <w:t xml:space="preserve">Family firm sellers moderate the effect of trust on PE firms’ perception of sellers’ affective commitment. </w:t>
      </w:r>
      <w:r w:rsidR="007D2E54">
        <w:rPr>
          <w:rFonts w:ascii="Times New Roman" w:hAnsi="Times New Roman"/>
          <w:sz w:val="24"/>
          <w:lang w:eastAsia="de-DE"/>
        </w:rPr>
        <w:t xml:space="preserve">As illustrated, family firm sellers have higher levels of perceived affective commitment when perceived trust in the PE firm is high, when compared to non-family firm sellers. </w:t>
      </w:r>
      <w:r w:rsidR="00F232F5" w:rsidRPr="00B41192">
        <w:rPr>
          <w:rFonts w:ascii="Times New Roman" w:hAnsi="Times New Roman"/>
          <w:sz w:val="24"/>
          <w:lang w:eastAsia="de-DE"/>
        </w:rPr>
        <w:t>Thus, family sellers show a stronger effect of trust on affective deal commitment.</w:t>
      </w:r>
    </w:p>
    <w:p w14:paraId="2971F100" w14:textId="77777777" w:rsidR="00DB21DD" w:rsidRPr="00B41192" w:rsidRDefault="00DB21DD" w:rsidP="00177C56">
      <w:pPr>
        <w:tabs>
          <w:tab w:val="num" w:pos="720"/>
        </w:tabs>
        <w:jc w:val="center"/>
        <w:rPr>
          <w:rFonts w:ascii="Times New Roman" w:hAnsi="Times New Roman"/>
          <w:sz w:val="24"/>
        </w:rPr>
      </w:pPr>
      <w:r w:rsidRPr="00B41192">
        <w:rPr>
          <w:rFonts w:ascii="Times New Roman" w:hAnsi="Times New Roman"/>
          <w:sz w:val="24"/>
        </w:rPr>
        <w:t>----------------------------------</w:t>
      </w:r>
    </w:p>
    <w:p w14:paraId="133745F3" w14:textId="77777777" w:rsidR="00DB21DD" w:rsidRPr="00B41192" w:rsidRDefault="00DB21DD" w:rsidP="00177C56">
      <w:pPr>
        <w:jc w:val="center"/>
        <w:rPr>
          <w:rFonts w:ascii="Times New Roman" w:hAnsi="Times New Roman"/>
          <w:i/>
          <w:sz w:val="24"/>
        </w:rPr>
      </w:pPr>
      <w:r w:rsidRPr="00B41192">
        <w:rPr>
          <w:rFonts w:ascii="Times New Roman" w:hAnsi="Times New Roman"/>
          <w:i/>
          <w:sz w:val="24"/>
        </w:rPr>
        <w:t>Insert Figure 2 about here</w:t>
      </w:r>
    </w:p>
    <w:p w14:paraId="4A83308D" w14:textId="77777777" w:rsidR="00DB21DD" w:rsidRDefault="00DB21DD" w:rsidP="00177C56">
      <w:pPr>
        <w:jc w:val="center"/>
        <w:rPr>
          <w:rFonts w:ascii="Times New Roman" w:hAnsi="Times New Roman"/>
          <w:sz w:val="24"/>
        </w:rPr>
      </w:pPr>
      <w:r w:rsidRPr="00B41192">
        <w:rPr>
          <w:rFonts w:ascii="Times New Roman" w:hAnsi="Times New Roman"/>
          <w:sz w:val="24"/>
        </w:rPr>
        <w:t>----------------------------------</w:t>
      </w:r>
    </w:p>
    <w:p w14:paraId="189744CC" w14:textId="77777777" w:rsidR="00F232F5" w:rsidRPr="00B41192" w:rsidRDefault="00F232F5" w:rsidP="00177C56">
      <w:pPr>
        <w:jc w:val="center"/>
        <w:rPr>
          <w:rFonts w:ascii="Times New Roman" w:hAnsi="Times New Roman"/>
          <w:sz w:val="24"/>
        </w:rPr>
      </w:pPr>
    </w:p>
    <w:p w14:paraId="483F9571" w14:textId="4A54E3BF" w:rsidR="00BB477B" w:rsidRPr="00BB477B" w:rsidRDefault="00BB477B" w:rsidP="007D2E54">
      <w:pPr>
        <w:autoSpaceDE w:val="0"/>
        <w:autoSpaceDN w:val="0"/>
        <w:adjustRightInd w:val="0"/>
        <w:spacing w:line="480" w:lineRule="auto"/>
        <w:jc w:val="both"/>
        <w:rPr>
          <w:rFonts w:ascii="Times New Roman" w:hAnsi="Times New Roman"/>
          <w:b/>
          <w:sz w:val="24"/>
        </w:rPr>
      </w:pPr>
      <w:r w:rsidRPr="00BB477B">
        <w:rPr>
          <w:rFonts w:ascii="Times New Roman" w:hAnsi="Times New Roman"/>
          <w:b/>
          <w:sz w:val="24"/>
        </w:rPr>
        <w:t>Robustness Checks</w:t>
      </w:r>
    </w:p>
    <w:p w14:paraId="77CD77BF" w14:textId="5A4C9EE5" w:rsidR="00BB477B" w:rsidRPr="007D2E54" w:rsidRDefault="00A25AFF" w:rsidP="007D2E54">
      <w:pPr>
        <w:autoSpaceDE w:val="0"/>
        <w:autoSpaceDN w:val="0"/>
        <w:adjustRightInd w:val="0"/>
        <w:spacing w:line="480" w:lineRule="auto"/>
        <w:ind w:firstLine="708"/>
        <w:jc w:val="both"/>
        <w:rPr>
          <w:rFonts w:ascii="Times New Roman" w:hAnsi="Times New Roman"/>
          <w:color w:val="000000"/>
          <w:sz w:val="24"/>
          <w:lang w:val="en-GB"/>
        </w:rPr>
      </w:pPr>
      <w:r w:rsidRPr="007D2E54">
        <w:rPr>
          <w:rFonts w:ascii="Times New Roman" w:hAnsi="Times New Roman"/>
          <w:color w:val="000000"/>
          <w:sz w:val="24"/>
          <w:lang w:val="en-GB"/>
        </w:rPr>
        <w:t xml:space="preserve">Our quantitative analysis relies on surveys from PE firms to investigate the importance of perceptions and motivations </w:t>
      </w:r>
      <w:r w:rsidR="00FA19B6" w:rsidRPr="007D2E54">
        <w:rPr>
          <w:rFonts w:ascii="Times New Roman" w:hAnsi="Times New Roman"/>
          <w:color w:val="000000"/>
          <w:sz w:val="24"/>
          <w:lang w:val="en-GB"/>
        </w:rPr>
        <w:t xml:space="preserve">during buyout deals. To </w:t>
      </w:r>
      <w:r w:rsidR="00DE4BCA">
        <w:rPr>
          <w:rFonts w:ascii="Times New Roman" w:hAnsi="Times New Roman"/>
          <w:color w:val="000000"/>
          <w:sz w:val="24"/>
          <w:lang w:val="en-GB"/>
        </w:rPr>
        <w:t>sup</w:t>
      </w:r>
      <w:r w:rsidR="00FA19B6" w:rsidRPr="007D2E54">
        <w:rPr>
          <w:rFonts w:ascii="Times New Roman" w:hAnsi="Times New Roman"/>
          <w:color w:val="000000"/>
          <w:sz w:val="24"/>
          <w:lang w:val="en-GB"/>
        </w:rPr>
        <w:t xml:space="preserve">plement our findings, we </w:t>
      </w:r>
      <w:r w:rsidR="00084586" w:rsidRPr="00BE5241">
        <w:rPr>
          <w:rFonts w:ascii="Times New Roman" w:hAnsi="Times New Roman"/>
          <w:color w:val="000000"/>
          <w:sz w:val="24"/>
          <w:highlight w:val="yellow"/>
          <w:lang w:val="en-GB"/>
        </w:rPr>
        <w:t>collected and qualitatively analysed interview data on</w:t>
      </w:r>
      <w:r w:rsidR="00FA19B6" w:rsidRPr="007D2E54">
        <w:rPr>
          <w:rFonts w:ascii="Times New Roman" w:hAnsi="Times New Roman"/>
          <w:color w:val="000000"/>
          <w:sz w:val="24"/>
          <w:lang w:val="en-GB"/>
        </w:rPr>
        <w:t xml:space="preserve"> three case studies of buyout deals with family firms (for </w:t>
      </w:r>
      <w:r w:rsidR="00FA19B6" w:rsidRPr="007D2E54">
        <w:rPr>
          <w:rFonts w:ascii="Times New Roman" w:hAnsi="Times New Roman"/>
          <w:color w:val="000000"/>
          <w:sz w:val="24"/>
          <w:lang w:val="en-GB"/>
        </w:rPr>
        <w:lastRenderedPageBreak/>
        <w:t xml:space="preserve">more information see Sabel, </w:t>
      </w:r>
      <w:commentRangeStart w:id="3"/>
      <w:r w:rsidR="00FA19B6" w:rsidRPr="007D2E54">
        <w:rPr>
          <w:rFonts w:ascii="Times New Roman" w:hAnsi="Times New Roman"/>
          <w:color w:val="000000"/>
          <w:sz w:val="24"/>
          <w:lang w:val="en-GB"/>
        </w:rPr>
        <w:t>2013</w:t>
      </w:r>
      <w:commentRangeEnd w:id="3"/>
      <w:r w:rsidR="00174ACF">
        <w:rPr>
          <w:rStyle w:val="CommentReference"/>
        </w:rPr>
        <w:commentReference w:id="3"/>
      </w:r>
      <w:r w:rsidR="00FA19B6" w:rsidRPr="007D2E54">
        <w:rPr>
          <w:rFonts w:ascii="Times New Roman" w:hAnsi="Times New Roman"/>
          <w:color w:val="000000"/>
          <w:sz w:val="24"/>
          <w:lang w:val="en-GB"/>
        </w:rPr>
        <w:t xml:space="preserve">).  These case studies represent the seller’s side, thereby allowing us to assess the robustness of our </w:t>
      </w:r>
      <w:r w:rsidR="00DE4BCA">
        <w:rPr>
          <w:rFonts w:ascii="Times New Roman" w:hAnsi="Times New Roman"/>
          <w:color w:val="000000"/>
          <w:sz w:val="24"/>
          <w:lang w:val="en-GB"/>
        </w:rPr>
        <w:t xml:space="preserve">quantitative </w:t>
      </w:r>
      <w:r w:rsidR="00FA19B6" w:rsidRPr="007D2E54">
        <w:rPr>
          <w:rFonts w:ascii="Times New Roman" w:hAnsi="Times New Roman"/>
          <w:color w:val="000000"/>
          <w:sz w:val="24"/>
          <w:lang w:val="en-GB"/>
        </w:rPr>
        <w:t xml:space="preserve">results </w:t>
      </w:r>
      <w:r w:rsidR="00DE4BCA">
        <w:rPr>
          <w:rFonts w:ascii="Times New Roman" w:hAnsi="Times New Roman"/>
          <w:color w:val="000000"/>
          <w:sz w:val="24"/>
          <w:lang w:val="en-GB"/>
        </w:rPr>
        <w:t>which represent t</w:t>
      </w:r>
      <w:r w:rsidR="00FA19B6" w:rsidRPr="007D2E54">
        <w:rPr>
          <w:rFonts w:ascii="Times New Roman" w:hAnsi="Times New Roman"/>
          <w:color w:val="000000"/>
          <w:sz w:val="24"/>
          <w:lang w:val="en-GB"/>
        </w:rPr>
        <w:t xml:space="preserve">he buyer’s side. </w:t>
      </w:r>
    </w:p>
    <w:p w14:paraId="2077CF6D" w14:textId="4C983285" w:rsidR="00BB477B" w:rsidRPr="007D2E54" w:rsidRDefault="00BB477B" w:rsidP="007D2E54">
      <w:pPr>
        <w:autoSpaceDE w:val="0"/>
        <w:autoSpaceDN w:val="0"/>
        <w:adjustRightInd w:val="0"/>
        <w:spacing w:line="480" w:lineRule="auto"/>
        <w:ind w:firstLine="708"/>
        <w:jc w:val="both"/>
        <w:rPr>
          <w:rFonts w:ascii="Times New Roman" w:hAnsi="Times New Roman"/>
          <w:color w:val="000000"/>
          <w:sz w:val="24"/>
          <w:lang w:val="en-GB"/>
        </w:rPr>
      </w:pPr>
      <w:r w:rsidRPr="007D2E54">
        <w:rPr>
          <w:rFonts w:ascii="Times New Roman" w:hAnsi="Times New Roman"/>
          <w:color w:val="000000"/>
          <w:sz w:val="24"/>
          <w:lang w:val="en-GB"/>
        </w:rPr>
        <w:t>Case 1 comprises a medium sized family firm</w:t>
      </w:r>
      <w:r w:rsidR="00595C3A" w:rsidRPr="007D2E54">
        <w:rPr>
          <w:rFonts w:ascii="Times New Roman" w:hAnsi="Times New Roman"/>
          <w:color w:val="000000"/>
          <w:sz w:val="24"/>
          <w:lang w:val="en-GB"/>
        </w:rPr>
        <w:t xml:space="preserve"> with </w:t>
      </w:r>
      <w:r w:rsidRPr="007D2E54">
        <w:rPr>
          <w:rFonts w:ascii="Times New Roman" w:hAnsi="Times New Roman"/>
          <w:color w:val="000000"/>
          <w:sz w:val="24"/>
          <w:lang w:val="en-GB"/>
        </w:rPr>
        <w:t>70 employees</w:t>
      </w:r>
      <w:r w:rsidR="00595C3A" w:rsidRPr="007D2E54">
        <w:rPr>
          <w:rFonts w:ascii="Times New Roman" w:hAnsi="Times New Roman"/>
          <w:color w:val="000000"/>
          <w:sz w:val="24"/>
          <w:lang w:val="en-GB"/>
        </w:rPr>
        <w:t xml:space="preserve">, </w:t>
      </w:r>
      <w:r w:rsidR="00084586" w:rsidRPr="00084586">
        <w:rPr>
          <w:rFonts w:ascii="Times New Roman" w:hAnsi="Times New Roman"/>
          <w:color w:val="000000"/>
          <w:sz w:val="24"/>
          <w:lang w:val="en-GB"/>
        </w:rPr>
        <w:t>€</w:t>
      </w:r>
      <w:r w:rsidRPr="007D2E54">
        <w:rPr>
          <w:rFonts w:ascii="Times New Roman" w:hAnsi="Times New Roman"/>
          <w:color w:val="000000"/>
          <w:sz w:val="24"/>
          <w:lang w:val="en-GB"/>
        </w:rPr>
        <w:t xml:space="preserve">13m turnover, </w:t>
      </w:r>
      <w:r w:rsidR="008274FD">
        <w:rPr>
          <w:rFonts w:ascii="Times New Roman" w:hAnsi="Times New Roman"/>
          <w:color w:val="000000"/>
          <w:sz w:val="24"/>
          <w:lang w:val="en-GB"/>
        </w:rPr>
        <w:t xml:space="preserve">operating </w:t>
      </w:r>
      <w:r w:rsidR="00595C3A" w:rsidRPr="007D2E54">
        <w:rPr>
          <w:rFonts w:ascii="Times New Roman" w:hAnsi="Times New Roman"/>
          <w:color w:val="000000"/>
          <w:sz w:val="24"/>
          <w:lang w:val="en-GB"/>
        </w:rPr>
        <w:t xml:space="preserve">in </w:t>
      </w:r>
      <w:r w:rsidRPr="007D2E54">
        <w:rPr>
          <w:rFonts w:ascii="Times New Roman" w:hAnsi="Times New Roman"/>
          <w:color w:val="000000"/>
          <w:sz w:val="24"/>
          <w:lang w:val="en-GB"/>
        </w:rPr>
        <w:t>industrial process measurement and control. Throughout the interview</w:t>
      </w:r>
      <w:r w:rsidR="00595C3A" w:rsidRPr="007D2E54">
        <w:rPr>
          <w:rFonts w:ascii="Times New Roman" w:hAnsi="Times New Roman"/>
          <w:color w:val="000000"/>
          <w:sz w:val="24"/>
          <w:lang w:val="en-GB"/>
        </w:rPr>
        <w:t>,</w:t>
      </w:r>
      <w:r w:rsidRPr="007D2E54">
        <w:rPr>
          <w:rFonts w:ascii="Times New Roman" w:hAnsi="Times New Roman"/>
          <w:color w:val="000000"/>
          <w:sz w:val="24"/>
          <w:lang w:val="en-GB"/>
        </w:rPr>
        <w:t xml:space="preserve"> the </w:t>
      </w:r>
      <w:r w:rsidR="00E108FA">
        <w:rPr>
          <w:rFonts w:ascii="Times New Roman" w:hAnsi="Times New Roman"/>
          <w:color w:val="000000"/>
          <w:sz w:val="24"/>
          <w:lang w:val="en-GB"/>
        </w:rPr>
        <w:t xml:space="preserve">former </w:t>
      </w:r>
      <w:r w:rsidR="00595C3A" w:rsidRPr="007D2E54">
        <w:rPr>
          <w:rFonts w:ascii="Times New Roman" w:hAnsi="Times New Roman"/>
          <w:color w:val="000000"/>
          <w:sz w:val="24"/>
          <w:lang w:val="en-GB"/>
        </w:rPr>
        <w:t xml:space="preserve">family firm </w:t>
      </w:r>
      <w:r w:rsidRPr="007D2E54">
        <w:rPr>
          <w:rFonts w:ascii="Times New Roman" w:hAnsi="Times New Roman"/>
          <w:color w:val="000000"/>
          <w:sz w:val="24"/>
          <w:lang w:val="en-GB"/>
        </w:rPr>
        <w:t>owner repeatedly stressed that the relationship with the PE firm and especially with the PE managers was characterized by a high level of trust. Their behavio</w:t>
      </w:r>
      <w:r w:rsidR="00AB6A33">
        <w:rPr>
          <w:rFonts w:ascii="Times New Roman" w:hAnsi="Times New Roman"/>
          <w:color w:val="000000"/>
          <w:sz w:val="24"/>
          <w:lang w:val="en-GB"/>
        </w:rPr>
        <w:t>u</w:t>
      </w:r>
      <w:r w:rsidRPr="007D2E54">
        <w:rPr>
          <w:rFonts w:ascii="Times New Roman" w:hAnsi="Times New Roman"/>
          <w:color w:val="000000"/>
          <w:sz w:val="24"/>
          <w:lang w:val="en-GB"/>
        </w:rPr>
        <w:t>r was described as “highly reliable and trustworthy</w:t>
      </w:r>
      <w:r w:rsidR="00595C3A" w:rsidRPr="007D2E54">
        <w:rPr>
          <w:rFonts w:ascii="Times New Roman" w:hAnsi="Times New Roman"/>
          <w:color w:val="000000"/>
          <w:sz w:val="24"/>
          <w:lang w:val="en-GB"/>
        </w:rPr>
        <w:t>.</w:t>
      </w:r>
      <w:r w:rsidRPr="007D2E54">
        <w:rPr>
          <w:rFonts w:ascii="Times New Roman" w:hAnsi="Times New Roman"/>
          <w:color w:val="000000"/>
          <w:sz w:val="24"/>
          <w:lang w:val="en-GB"/>
        </w:rPr>
        <w:t>” Of great importance</w:t>
      </w:r>
      <w:r w:rsidR="00595C3A" w:rsidRPr="007D2E54">
        <w:rPr>
          <w:rFonts w:ascii="Times New Roman" w:hAnsi="Times New Roman"/>
          <w:color w:val="000000"/>
          <w:sz w:val="24"/>
          <w:lang w:val="en-GB"/>
        </w:rPr>
        <w:t xml:space="preserve">, </w:t>
      </w:r>
      <w:r w:rsidRPr="007D2E54">
        <w:rPr>
          <w:rFonts w:ascii="Times New Roman" w:hAnsi="Times New Roman"/>
          <w:color w:val="000000"/>
          <w:sz w:val="24"/>
          <w:lang w:val="en-GB"/>
        </w:rPr>
        <w:t>according to the owner</w:t>
      </w:r>
      <w:r w:rsidR="00595C3A" w:rsidRPr="007D2E54">
        <w:rPr>
          <w:rFonts w:ascii="Times New Roman" w:hAnsi="Times New Roman"/>
          <w:color w:val="000000"/>
          <w:sz w:val="24"/>
          <w:lang w:val="en-GB"/>
        </w:rPr>
        <w:t xml:space="preserve">, was </w:t>
      </w:r>
      <w:r w:rsidRPr="007D2E54">
        <w:rPr>
          <w:rFonts w:ascii="Times New Roman" w:hAnsi="Times New Roman"/>
          <w:color w:val="000000"/>
          <w:sz w:val="24"/>
          <w:lang w:val="en-GB"/>
        </w:rPr>
        <w:t>that the PE firm shared similar views about the continuance of the family firm as an independent entity under the established firm name. Furthermore, both parties aimed at securing all existing working contracts, indicating a high</w:t>
      </w:r>
      <w:r w:rsidR="00595C3A" w:rsidRPr="007D2E54">
        <w:rPr>
          <w:rFonts w:ascii="Times New Roman" w:hAnsi="Times New Roman"/>
          <w:color w:val="000000"/>
          <w:sz w:val="24"/>
          <w:lang w:val="en-GB"/>
        </w:rPr>
        <w:t xml:space="preserve"> level of</w:t>
      </w:r>
      <w:r w:rsidRPr="007D2E54">
        <w:rPr>
          <w:rFonts w:ascii="Times New Roman" w:hAnsi="Times New Roman"/>
          <w:color w:val="000000"/>
          <w:sz w:val="24"/>
          <w:lang w:val="en-GB"/>
        </w:rPr>
        <w:t xml:space="preserve"> goal congruence. Additionally, at one point in the interview the owner </w:t>
      </w:r>
      <w:r w:rsidR="005C2E91" w:rsidRPr="007D2E54">
        <w:rPr>
          <w:rFonts w:ascii="Times New Roman" w:hAnsi="Times New Roman"/>
          <w:color w:val="000000"/>
          <w:sz w:val="24"/>
          <w:lang w:val="en-GB"/>
        </w:rPr>
        <w:t xml:space="preserve">discussed </w:t>
      </w:r>
      <w:r w:rsidRPr="007D2E54">
        <w:rPr>
          <w:rFonts w:ascii="Times New Roman" w:hAnsi="Times New Roman"/>
          <w:color w:val="000000"/>
          <w:sz w:val="24"/>
          <w:lang w:val="en-GB"/>
        </w:rPr>
        <w:t>the relevance of the PE firm</w:t>
      </w:r>
      <w:r w:rsidR="00595C3A" w:rsidRPr="007D2E54">
        <w:rPr>
          <w:rFonts w:ascii="Times New Roman" w:hAnsi="Times New Roman"/>
          <w:color w:val="000000"/>
          <w:sz w:val="24"/>
          <w:lang w:val="en-GB"/>
        </w:rPr>
        <w:t>’</w:t>
      </w:r>
      <w:r w:rsidRPr="007D2E54">
        <w:rPr>
          <w:rFonts w:ascii="Times New Roman" w:hAnsi="Times New Roman"/>
          <w:color w:val="000000"/>
          <w:sz w:val="24"/>
          <w:lang w:val="en-GB"/>
        </w:rPr>
        <w:t xml:space="preserve">s reputation in the negotiation process. All these aspects led to </w:t>
      </w:r>
      <w:r w:rsidR="005C2E91" w:rsidRPr="007D2E54">
        <w:rPr>
          <w:rFonts w:ascii="Times New Roman" w:hAnsi="Times New Roman"/>
          <w:color w:val="000000"/>
          <w:sz w:val="24"/>
          <w:lang w:val="en-GB"/>
        </w:rPr>
        <w:t xml:space="preserve">the family firm owner’s </w:t>
      </w:r>
      <w:r w:rsidRPr="007D2E54">
        <w:rPr>
          <w:rFonts w:ascii="Times New Roman" w:hAnsi="Times New Roman"/>
          <w:color w:val="000000"/>
          <w:sz w:val="24"/>
          <w:lang w:val="en-GB"/>
        </w:rPr>
        <w:t xml:space="preserve">high affective commitment </w:t>
      </w:r>
      <w:r w:rsidR="005C2E91" w:rsidRPr="007D2E54">
        <w:rPr>
          <w:rFonts w:ascii="Times New Roman" w:hAnsi="Times New Roman"/>
          <w:color w:val="000000"/>
          <w:sz w:val="24"/>
          <w:lang w:val="en-GB"/>
        </w:rPr>
        <w:t xml:space="preserve">toward </w:t>
      </w:r>
      <w:r w:rsidRPr="007D2E54">
        <w:rPr>
          <w:rFonts w:ascii="Times New Roman" w:hAnsi="Times New Roman"/>
          <w:color w:val="000000"/>
          <w:sz w:val="24"/>
          <w:lang w:val="en-GB"/>
        </w:rPr>
        <w:t>the PE firm</w:t>
      </w:r>
      <w:r w:rsidR="00971416" w:rsidRPr="007D2E54">
        <w:rPr>
          <w:rFonts w:ascii="Times New Roman" w:hAnsi="Times New Roman"/>
          <w:color w:val="000000"/>
          <w:sz w:val="24"/>
          <w:lang w:val="en-GB"/>
        </w:rPr>
        <w:t xml:space="preserve">. </w:t>
      </w:r>
      <w:r w:rsidRPr="007D2E54">
        <w:rPr>
          <w:rFonts w:ascii="Times New Roman" w:hAnsi="Times New Roman"/>
          <w:color w:val="000000"/>
          <w:sz w:val="24"/>
          <w:lang w:val="en-GB"/>
        </w:rPr>
        <w:t>Interestingly, the owner negotiated with other potential investors and received an additional financially comparable offer</w:t>
      </w:r>
      <w:r w:rsidR="00971416" w:rsidRPr="007D2E54">
        <w:rPr>
          <w:rFonts w:ascii="Times New Roman" w:hAnsi="Times New Roman"/>
          <w:color w:val="000000"/>
          <w:sz w:val="24"/>
          <w:lang w:val="en-GB"/>
        </w:rPr>
        <w:t xml:space="preserve">, but chose the PE firm. </w:t>
      </w:r>
      <w:r w:rsidRPr="007D2E54">
        <w:rPr>
          <w:rFonts w:ascii="Times New Roman" w:hAnsi="Times New Roman"/>
          <w:color w:val="000000"/>
          <w:sz w:val="24"/>
          <w:lang w:val="en-GB"/>
        </w:rPr>
        <w:t>Th</w:t>
      </w:r>
      <w:r w:rsidR="00971416" w:rsidRPr="007D2E54">
        <w:rPr>
          <w:rFonts w:ascii="Times New Roman" w:hAnsi="Times New Roman"/>
          <w:color w:val="000000"/>
          <w:sz w:val="24"/>
          <w:lang w:val="en-GB"/>
        </w:rPr>
        <w:t xml:space="preserve">is corroborates our quantitative findings and indicates that the </w:t>
      </w:r>
      <w:r w:rsidRPr="007D2E54">
        <w:rPr>
          <w:rFonts w:ascii="Times New Roman" w:hAnsi="Times New Roman"/>
          <w:color w:val="000000"/>
          <w:sz w:val="24"/>
          <w:lang w:val="en-GB"/>
        </w:rPr>
        <w:t>final agreement could ha</w:t>
      </w:r>
      <w:r w:rsidR="00971416" w:rsidRPr="007D2E54">
        <w:rPr>
          <w:rFonts w:ascii="Times New Roman" w:hAnsi="Times New Roman"/>
          <w:color w:val="000000"/>
          <w:sz w:val="24"/>
          <w:lang w:val="en-GB"/>
        </w:rPr>
        <w:t>ve</w:t>
      </w:r>
      <w:r w:rsidRPr="007D2E54">
        <w:rPr>
          <w:rFonts w:ascii="Times New Roman" w:hAnsi="Times New Roman"/>
          <w:color w:val="000000"/>
          <w:sz w:val="24"/>
          <w:lang w:val="en-GB"/>
        </w:rPr>
        <w:t xml:space="preserve"> a strong affective component, as the owner states about his decision </w:t>
      </w:r>
      <w:r w:rsidR="00174ACF">
        <w:rPr>
          <w:rFonts w:ascii="Times New Roman" w:hAnsi="Times New Roman"/>
          <w:color w:val="000000"/>
          <w:sz w:val="24"/>
          <w:lang w:val="en-GB"/>
        </w:rPr>
        <w:t xml:space="preserve">that he </w:t>
      </w:r>
      <w:r w:rsidRPr="007D2E54">
        <w:rPr>
          <w:rFonts w:ascii="Times New Roman" w:hAnsi="Times New Roman"/>
          <w:color w:val="000000"/>
          <w:sz w:val="24"/>
          <w:lang w:val="en-GB"/>
        </w:rPr>
        <w:t>“[…] had a good gut feeling, […]</w:t>
      </w:r>
      <w:r w:rsidR="008274FD">
        <w:rPr>
          <w:rFonts w:ascii="Times New Roman" w:hAnsi="Times New Roman"/>
          <w:color w:val="000000"/>
          <w:sz w:val="24"/>
          <w:lang w:val="en-GB"/>
        </w:rPr>
        <w:t>.</w:t>
      </w:r>
      <w:r w:rsidRPr="007D2E54">
        <w:rPr>
          <w:rFonts w:ascii="Times New Roman" w:hAnsi="Times New Roman"/>
          <w:color w:val="000000"/>
          <w:sz w:val="24"/>
          <w:lang w:val="en-GB"/>
        </w:rPr>
        <w:t>”</w:t>
      </w:r>
    </w:p>
    <w:p w14:paraId="2F5D57CC" w14:textId="58C5CDE7" w:rsidR="00BB477B" w:rsidRPr="007D2E54" w:rsidRDefault="00BB477B" w:rsidP="007D2E54">
      <w:pPr>
        <w:autoSpaceDE w:val="0"/>
        <w:autoSpaceDN w:val="0"/>
        <w:adjustRightInd w:val="0"/>
        <w:spacing w:line="480" w:lineRule="auto"/>
        <w:ind w:firstLine="708"/>
        <w:jc w:val="both"/>
        <w:rPr>
          <w:rFonts w:ascii="Times New Roman" w:hAnsi="Times New Roman"/>
          <w:color w:val="000000"/>
          <w:sz w:val="24"/>
          <w:lang w:val="en-GB"/>
        </w:rPr>
      </w:pPr>
      <w:r w:rsidRPr="007D2E54">
        <w:rPr>
          <w:rFonts w:ascii="Times New Roman" w:hAnsi="Times New Roman"/>
          <w:color w:val="000000"/>
          <w:sz w:val="24"/>
          <w:lang w:val="en-GB"/>
        </w:rPr>
        <w:t xml:space="preserve">The interview in case 2 was conducted with the former owner from the second generation of the owning family. </w:t>
      </w:r>
      <w:r w:rsidR="00971416" w:rsidRPr="007D2E54">
        <w:rPr>
          <w:rFonts w:ascii="Times New Roman" w:hAnsi="Times New Roman"/>
          <w:color w:val="000000"/>
          <w:sz w:val="24"/>
          <w:lang w:val="en-GB"/>
        </w:rPr>
        <w:t xml:space="preserve">The family firm had </w:t>
      </w:r>
      <w:r w:rsidR="007C3C18" w:rsidRPr="007D2E54">
        <w:rPr>
          <w:rFonts w:ascii="Times New Roman" w:hAnsi="Times New Roman"/>
          <w:color w:val="000000"/>
          <w:sz w:val="24"/>
          <w:lang w:val="en-GB"/>
        </w:rPr>
        <w:t xml:space="preserve">1,900 employees, </w:t>
      </w:r>
      <w:r w:rsidR="00174ACF" w:rsidRPr="00174ACF">
        <w:rPr>
          <w:rFonts w:ascii="Times New Roman" w:hAnsi="Times New Roman"/>
          <w:color w:val="000000"/>
          <w:sz w:val="24"/>
          <w:lang w:val="en-GB"/>
        </w:rPr>
        <w:t>€</w:t>
      </w:r>
      <w:r w:rsidR="007C3C18" w:rsidRPr="007D2E54">
        <w:rPr>
          <w:rFonts w:ascii="Times New Roman" w:hAnsi="Times New Roman"/>
          <w:color w:val="000000"/>
          <w:sz w:val="24"/>
          <w:lang w:val="en-GB"/>
        </w:rPr>
        <w:t xml:space="preserve">100m turnover, and operated in the clothing industry. The owner </w:t>
      </w:r>
      <w:r w:rsidRPr="007D2E54">
        <w:rPr>
          <w:rFonts w:ascii="Times New Roman" w:hAnsi="Times New Roman"/>
          <w:color w:val="000000"/>
          <w:sz w:val="24"/>
          <w:lang w:val="en-GB"/>
        </w:rPr>
        <w:t>negotiated with different investors and stated that he perceived “… significant differences in the discussions…” making the need for trust more salient for him. While he couldn</w:t>
      </w:r>
      <w:r w:rsidR="008274FD">
        <w:rPr>
          <w:rFonts w:ascii="Times New Roman" w:hAnsi="Times New Roman"/>
          <w:color w:val="000000"/>
          <w:sz w:val="24"/>
          <w:lang w:val="en-GB"/>
        </w:rPr>
        <w:t>’</w:t>
      </w:r>
      <w:r w:rsidRPr="007D2E54">
        <w:rPr>
          <w:rFonts w:ascii="Times New Roman" w:hAnsi="Times New Roman"/>
          <w:color w:val="000000"/>
          <w:sz w:val="24"/>
          <w:lang w:val="en-GB"/>
        </w:rPr>
        <w:t xml:space="preserve">t be sure about the PE </w:t>
      </w:r>
      <w:r w:rsidR="00174ACF">
        <w:rPr>
          <w:rFonts w:ascii="Times New Roman" w:hAnsi="Times New Roman"/>
          <w:color w:val="000000"/>
          <w:sz w:val="24"/>
          <w:lang w:val="en-GB"/>
        </w:rPr>
        <w:t xml:space="preserve">firm </w:t>
      </w:r>
      <w:r w:rsidR="008274FD" w:rsidRPr="007C3C18">
        <w:rPr>
          <w:rFonts w:ascii="Times New Roman" w:hAnsi="Times New Roman"/>
          <w:color w:val="000000"/>
          <w:sz w:val="24"/>
          <w:lang w:val="en-GB"/>
        </w:rPr>
        <w:t>behaviour</w:t>
      </w:r>
      <w:r w:rsidRPr="007D2E54">
        <w:rPr>
          <w:rFonts w:ascii="Times New Roman" w:hAnsi="Times New Roman"/>
          <w:color w:val="000000"/>
          <w:sz w:val="24"/>
          <w:lang w:val="en-GB"/>
        </w:rPr>
        <w:t xml:space="preserve"> after </w:t>
      </w:r>
      <w:r w:rsidR="008274FD">
        <w:rPr>
          <w:rFonts w:ascii="Times New Roman" w:hAnsi="Times New Roman"/>
          <w:color w:val="000000"/>
          <w:sz w:val="24"/>
          <w:lang w:val="en-GB"/>
        </w:rPr>
        <w:t xml:space="preserve">the </w:t>
      </w:r>
      <w:r w:rsidRPr="007D2E54">
        <w:rPr>
          <w:rFonts w:ascii="Times New Roman" w:hAnsi="Times New Roman"/>
          <w:color w:val="000000"/>
          <w:sz w:val="24"/>
          <w:lang w:val="en-GB"/>
        </w:rPr>
        <w:t>deal clos</w:t>
      </w:r>
      <w:r w:rsidR="008274FD">
        <w:rPr>
          <w:rFonts w:ascii="Times New Roman" w:hAnsi="Times New Roman"/>
          <w:color w:val="000000"/>
          <w:sz w:val="24"/>
          <w:lang w:val="en-GB"/>
        </w:rPr>
        <w:t xml:space="preserve">ed, </w:t>
      </w:r>
      <w:r w:rsidRPr="007D2E54">
        <w:rPr>
          <w:rFonts w:ascii="Times New Roman" w:hAnsi="Times New Roman"/>
          <w:color w:val="000000"/>
          <w:sz w:val="24"/>
          <w:lang w:val="en-GB"/>
        </w:rPr>
        <w:t>he felt especially confident that one PE firm would continue the family firm in his tradition and according to his interests. He explicitly pointed out that a trusting relationship and goal congruence in buyout deals is of great importance. The reputation of the PE firm, on the other hand, was n</w:t>
      </w:r>
      <w:r w:rsidR="008274FD">
        <w:rPr>
          <w:rFonts w:ascii="Times New Roman" w:hAnsi="Times New Roman"/>
          <w:color w:val="000000"/>
          <w:sz w:val="24"/>
          <w:lang w:val="en-GB"/>
        </w:rPr>
        <w:t xml:space="preserve">ot </w:t>
      </w:r>
      <w:r w:rsidRPr="007D2E54">
        <w:rPr>
          <w:rFonts w:ascii="Times New Roman" w:hAnsi="Times New Roman"/>
          <w:color w:val="000000"/>
          <w:sz w:val="24"/>
          <w:lang w:val="en-GB"/>
        </w:rPr>
        <w:t xml:space="preserve">mentioned as a crucial element in the selection decision. All in all, the owner built a strong affective commitment towards the PE firm </w:t>
      </w:r>
      <w:r w:rsidR="008274FD">
        <w:rPr>
          <w:rFonts w:ascii="Times New Roman" w:hAnsi="Times New Roman"/>
          <w:color w:val="000000"/>
          <w:sz w:val="24"/>
          <w:lang w:val="en-GB"/>
        </w:rPr>
        <w:t xml:space="preserve">in which he trusted the most and which had the highest goal congruence. </w:t>
      </w:r>
      <w:r w:rsidRPr="007D2E54">
        <w:rPr>
          <w:rFonts w:ascii="Times New Roman" w:hAnsi="Times New Roman"/>
          <w:color w:val="000000"/>
          <w:sz w:val="24"/>
          <w:lang w:val="en-GB"/>
        </w:rPr>
        <w:t xml:space="preserve">This led to the </w:t>
      </w:r>
      <w:r w:rsidRPr="007D2E54">
        <w:rPr>
          <w:rFonts w:ascii="Times New Roman" w:hAnsi="Times New Roman"/>
          <w:color w:val="000000"/>
          <w:sz w:val="24"/>
          <w:lang w:val="en-GB"/>
        </w:rPr>
        <w:lastRenderedPageBreak/>
        <w:t>acceptance of the PE firm</w:t>
      </w:r>
      <w:r w:rsidR="008274FD">
        <w:rPr>
          <w:rFonts w:ascii="Times New Roman" w:hAnsi="Times New Roman"/>
          <w:color w:val="000000"/>
          <w:sz w:val="24"/>
          <w:lang w:val="en-GB"/>
        </w:rPr>
        <w:t>’</w:t>
      </w:r>
      <w:r w:rsidRPr="007D2E54">
        <w:rPr>
          <w:rFonts w:ascii="Times New Roman" w:hAnsi="Times New Roman"/>
          <w:color w:val="000000"/>
          <w:sz w:val="24"/>
          <w:lang w:val="en-GB"/>
        </w:rPr>
        <w:t xml:space="preserve">s offer and simultaneously to the rejection of competing offers from two other PE firms and one strategic investor. </w:t>
      </w:r>
      <w:r w:rsidR="008274FD">
        <w:rPr>
          <w:rFonts w:ascii="Times New Roman" w:hAnsi="Times New Roman"/>
          <w:color w:val="000000"/>
          <w:sz w:val="24"/>
          <w:lang w:val="en-GB"/>
        </w:rPr>
        <w:t>T</w:t>
      </w:r>
      <w:r w:rsidRPr="007D2E54">
        <w:rPr>
          <w:rFonts w:ascii="Times New Roman" w:hAnsi="Times New Roman"/>
          <w:color w:val="000000"/>
          <w:sz w:val="24"/>
          <w:lang w:val="en-GB"/>
        </w:rPr>
        <w:t>he accepted offer was substantially lower</w:t>
      </w:r>
      <w:r w:rsidR="008274FD">
        <w:rPr>
          <w:rFonts w:ascii="Times New Roman" w:hAnsi="Times New Roman"/>
          <w:color w:val="000000"/>
          <w:sz w:val="24"/>
          <w:lang w:val="en-GB"/>
        </w:rPr>
        <w:t xml:space="preserve">, implying that </w:t>
      </w:r>
      <w:r w:rsidRPr="007D2E54">
        <w:rPr>
          <w:rFonts w:ascii="Times New Roman" w:hAnsi="Times New Roman"/>
          <w:color w:val="000000"/>
          <w:sz w:val="24"/>
          <w:lang w:val="en-GB"/>
        </w:rPr>
        <w:t>strong affective commitment</w:t>
      </w:r>
      <w:r w:rsidR="008274FD">
        <w:rPr>
          <w:rFonts w:ascii="Times New Roman" w:hAnsi="Times New Roman"/>
          <w:color w:val="000000"/>
          <w:sz w:val="24"/>
          <w:lang w:val="en-GB"/>
        </w:rPr>
        <w:t>, rather than financial considerations, sealed the deal</w:t>
      </w:r>
      <w:r w:rsidRPr="007D2E54">
        <w:rPr>
          <w:rFonts w:ascii="Times New Roman" w:hAnsi="Times New Roman"/>
          <w:color w:val="000000"/>
          <w:sz w:val="24"/>
          <w:lang w:val="en-GB"/>
        </w:rPr>
        <w:t>.</w:t>
      </w:r>
    </w:p>
    <w:p w14:paraId="2AFE06BA" w14:textId="74936BAF" w:rsidR="00BB477B" w:rsidRPr="007D2E54" w:rsidRDefault="00BB477B" w:rsidP="007D2E54">
      <w:pPr>
        <w:autoSpaceDE w:val="0"/>
        <w:autoSpaceDN w:val="0"/>
        <w:adjustRightInd w:val="0"/>
        <w:spacing w:line="480" w:lineRule="auto"/>
        <w:ind w:firstLine="708"/>
        <w:jc w:val="both"/>
        <w:rPr>
          <w:rFonts w:ascii="Times New Roman" w:hAnsi="Times New Roman"/>
          <w:color w:val="000000"/>
          <w:sz w:val="24"/>
          <w:lang w:val="en-GB"/>
        </w:rPr>
      </w:pPr>
      <w:r w:rsidRPr="007D2E54">
        <w:rPr>
          <w:rFonts w:ascii="Times New Roman" w:hAnsi="Times New Roman"/>
          <w:color w:val="000000"/>
          <w:sz w:val="24"/>
          <w:lang w:val="en-GB"/>
        </w:rPr>
        <w:t>The buyout deal in case 3 related to a small family firm in the first generation</w:t>
      </w:r>
      <w:r w:rsidR="008274FD">
        <w:rPr>
          <w:rFonts w:ascii="Times New Roman" w:hAnsi="Times New Roman"/>
          <w:color w:val="000000"/>
          <w:sz w:val="24"/>
          <w:lang w:val="en-GB"/>
        </w:rPr>
        <w:t xml:space="preserve"> with </w:t>
      </w:r>
      <w:r w:rsidR="00174ACF" w:rsidRPr="00174ACF">
        <w:rPr>
          <w:rFonts w:ascii="Times New Roman" w:hAnsi="Times New Roman"/>
          <w:color w:val="000000"/>
          <w:sz w:val="24"/>
          <w:lang w:val="en-GB"/>
        </w:rPr>
        <w:t>€</w:t>
      </w:r>
      <w:r w:rsidRPr="007D2E54">
        <w:rPr>
          <w:rFonts w:ascii="Times New Roman" w:hAnsi="Times New Roman"/>
          <w:color w:val="000000"/>
          <w:sz w:val="24"/>
          <w:lang w:val="en-GB"/>
        </w:rPr>
        <w:t>15m turnover</w:t>
      </w:r>
      <w:r w:rsidR="005D660A">
        <w:rPr>
          <w:rFonts w:ascii="Times New Roman" w:hAnsi="Times New Roman"/>
          <w:color w:val="000000"/>
          <w:sz w:val="24"/>
          <w:lang w:val="en-GB"/>
        </w:rPr>
        <w:t xml:space="preserve"> </w:t>
      </w:r>
      <w:r w:rsidR="008274FD">
        <w:rPr>
          <w:rFonts w:ascii="Times New Roman" w:hAnsi="Times New Roman"/>
          <w:color w:val="000000"/>
          <w:sz w:val="24"/>
          <w:lang w:val="en-GB"/>
        </w:rPr>
        <w:t xml:space="preserve">operating in the </w:t>
      </w:r>
      <w:r w:rsidRPr="007D2E54">
        <w:rPr>
          <w:rFonts w:ascii="Times New Roman" w:hAnsi="Times New Roman"/>
          <w:color w:val="000000"/>
          <w:sz w:val="24"/>
          <w:lang w:val="en-GB"/>
        </w:rPr>
        <w:t>consumer goods industry. During the interview</w:t>
      </w:r>
      <w:r w:rsidR="008274FD">
        <w:rPr>
          <w:rFonts w:ascii="Times New Roman" w:hAnsi="Times New Roman"/>
          <w:color w:val="000000"/>
          <w:sz w:val="24"/>
          <w:lang w:val="en-GB"/>
        </w:rPr>
        <w:t xml:space="preserve">, </w:t>
      </w:r>
      <w:r w:rsidRPr="007D2E54">
        <w:rPr>
          <w:rFonts w:ascii="Times New Roman" w:hAnsi="Times New Roman"/>
          <w:color w:val="000000"/>
          <w:sz w:val="24"/>
          <w:lang w:val="en-GB"/>
        </w:rPr>
        <w:t>the company founder described the PE managers as “likable, respectable, and trustworthy</w:t>
      </w:r>
      <w:r w:rsidR="008274FD">
        <w:rPr>
          <w:rFonts w:ascii="Times New Roman" w:hAnsi="Times New Roman"/>
          <w:color w:val="000000"/>
          <w:sz w:val="24"/>
          <w:lang w:val="en-GB"/>
        </w:rPr>
        <w:t>.</w:t>
      </w:r>
      <w:r w:rsidRPr="007D2E54">
        <w:rPr>
          <w:rFonts w:ascii="Times New Roman" w:hAnsi="Times New Roman"/>
          <w:color w:val="000000"/>
          <w:sz w:val="24"/>
          <w:lang w:val="en-GB"/>
        </w:rPr>
        <w:t xml:space="preserve">” More notable, he repeatedly mentioned that his views about the future of the company </w:t>
      </w:r>
      <w:r w:rsidR="008274FD">
        <w:rPr>
          <w:rFonts w:ascii="Times New Roman" w:hAnsi="Times New Roman"/>
          <w:color w:val="000000"/>
          <w:sz w:val="24"/>
          <w:lang w:val="en-GB"/>
        </w:rPr>
        <w:t xml:space="preserve">aligned </w:t>
      </w:r>
      <w:r w:rsidRPr="007D2E54">
        <w:rPr>
          <w:rFonts w:ascii="Times New Roman" w:hAnsi="Times New Roman"/>
          <w:color w:val="000000"/>
          <w:sz w:val="24"/>
          <w:lang w:val="en-GB"/>
        </w:rPr>
        <w:t>with the PE</w:t>
      </w:r>
      <w:r w:rsidR="008274FD">
        <w:rPr>
          <w:rFonts w:ascii="Times New Roman" w:hAnsi="Times New Roman"/>
          <w:color w:val="000000"/>
          <w:sz w:val="24"/>
          <w:lang w:val="en-GB"/>
        </w:rPr>
        <w:t xml:space="preserve"> firm’s</w:t>
      </w:r>
      <w:r w:rsidRPr="007D2E54">
        <w:rPr>
          <w:rFonts w:ascii="Times New Roman" w:hAnsi="Times New Roman"/>
          <w:color w:val="000000"/>
          <w:sz w:val="24"/>
          <w:lang w:val="en-GB"/>
        </w:rPr>
        <w:t xml:space="preserve"> vision of the company’s future. </w:t>
      </w:r>
      <w:r w:rsidR="005D660A">
        <w:rPr>
          <w:rFonts w:ascii="Times New Roman" w:hAnsi="Times New Roman"/>
          <w:color w:val="000000"/>
          <w:sz w:val="24"/>
          <w:lang w:val="en-GB"/>
        </w:rPr>
        <w:t>Goal c</w:t>
      </w:r>
      <w:r w:rsidRPr="007D2E54">
        <w:rPr>
          <w:rFonts w:ascii="Times New Roman" w:hAnsi="Times New Roman"/>
          <w:color w:val="000000"/>
          <w:sz w:val="24"/>
          <w:lang w:val="en-GB"/>
        </w:rPr>
        <w:t xml:space="preserve">ongruence was highlighted regarding continuance of the firm as an independent entity, preservation of employment contracts, growth strategy, and a fifteen year investment horizon. Like in case 2, we </w:t>
      </w:r>
      <w:r w:rsidR="005D660A">
        <w:rPr>
          <w:rFonts w:ascii="Times New Roman" w:hAnsi="Times New Roman"/>
          <w:color w:val="000000"/>
          <w:sz w:val="24"/>
          <w:lang w:val="en-GB"/>
        </w:rPr>
        <w:t xml:space="preserve">did not witness </w:t>
      </w:r>
      <w:r w:rsidRPr="007D2E54">
        <w:rPr>
          <w:rFonts w:ascii="Times New Roman" w:hAnsi="Times New Roman"/>
          <w:color w:val="000000"/>
          <w:sz w:val="24"/>
          <w:lang w:val="en-GB"/>
        </w:rPr>
        <w:t xml:space="preserve">any reference hinting at reputation as an influential factor </w:t>
      </w:r>
      <w:r w:rsidR="005D660A">
        <w:rPr>
          <w:rFonts w:ascii="Times New Roman" w:hAnsi="Times New Roman"/>
          <w:color w:val="000000"/>
          <w:sz w:val="24"/>
          <w:lang w:val="en-GB"/>
        </w:rPr>
        <w:t>of</w:t>
      </w:r>
      <w:r w:rsidRPr="007D2E54">
        <w:rPr>
          <w:rFonts w:ascii="Times New Roman" w:hAnsi="Times New Roman"/>
          <w:color w:val="000000"/>
          <w:sz w:val="24"/>
          <w:lang w:val="en-GB"/>
        </w:rPr>
        <w:t xml:space="preserve"> affective commitment. </w:t>
      </w:r>
      <w:r w:rsidR="005D660A">
        <w:rPr>
          <w:rFonts w:ascii="Times New Roman" w:hAnsi="Times New Roman"/>
          <w:color w:val="000000"/>
          <w:sz w:val="24"/>
          <w:lang w:val="en-GB"/>
        </w:rPr>
        <w:t>H</w:t>
      </w:r>
      <w:r w:rsidRPr="007D2E54">
        <w:rPr>
          <w:rFonts w:ascii="Times New Roman" w:hAnsi="Times New Roman"/>
          <w:color w:val="000000"/>
          <w:sz w:val="24"/>
          <w:lang w:val="en-GB"/>
        </w:rPr>
        <w:t>igh affective commitment to the chosen PE firm, on the other hand, was quite obvious. The owner carried on negotiations with eleven PE firms and strategic investors. His final decision was not based on financial considerations but was reached because “[…] the PE firm convinced me the most in our talks</w:t>
      </w:r>
      <w:r w:rsidR="005D660A">
        <w:rPr>
          <w:rFonts w:ascii="Times New Roman" w:hAnsi="Times New Roman"/>
          <w:color w:val="000000"/>
          <w:sz w:val="24"/>
          <w:lang w:val="en-GB"/>
        </w:rPr>
        <w:t>.</w:t>
      </w:r>
      <w:r w:rsidRPr="007D2E54">
        <w:rPr>
          <w:rFonts w:ascii="Times New Roman" w:hAnsi="Times New Roman"/>
          <w:color w:val="000000"/>
          <w:sz w:val="24"/>
          <w:lang w:val="en-GB"/>
        </w:rPr>
        <w:t xml:space="preserve">” </w:t>
      </w:r>
    </w:p>
    <w:p w14:paraId="6E54CA56" w14:textId="61EDF437" w:rsidR="00BB477B" w:rsidRPr="007D2E54" w:rsidRDefault="00BB477B" w:rsidP="007D2E54">
      <w:pPr>
        <w:autoSpaceDE w:val="0"/>
        <w:autoSpaceDN w:val="0"/>
        <w:adjustRightInd w:val="0"/>
        <w:spacing w:line="480" w:lineRule="auto"/>
        <w:ind w:firstLine="708"/>
        <w:jc w:val="both"/>
        <w:rPr>
          <w:rFonts w:ascii="Times New Roman" w:hAnsi="Times New Roman"/>
          <w:color w:val="000000"/>
          <w:sz w:val="24"/>
          <w:lang w:val="en-GB"/>
        </w:rPr>
      </w:pPr>
      <w:r w:rsidRPr="007D2E54">
        <w:rPr>
          <w:rFonts w:ascii="Times New Roman" w:hAnsi="Times New Roman"/>
          <w:color w:val="000000"/>
          <w:sz w:val="24"/>
          <w:lang w:val="en-GB"/>
        </w:rPr>
        <w:t>All three cases show that affective commitment tends to be of high importance</w:t>
      </w:r>
      <w:r w:rsidR="005D660A">
        <w:rPr>
          <w:rFonts w:ascii="Times New Roman" w:hAnsi="Times New Roman"/>
          <w:color w:val="000000"/>
          <w:sz w:val="24"/>
          <w:lang w:val="en-GB"/>
        </w:rPr>
        <w:t xml:space="preserve">, </w:t>
      </w:r>
      <w:r w:rsidRPr="007D2E54">
        <w:rPr>
          <w:rFonts w:ascii="Times New Roman" w:hAnsi="Times New Roman"/>
          <w:color w:val="000000"/>
          <w:sz w:val="24"/>
          <w:lang w:val="en-GB"/>
        </w:rPr>
        <w:t>over and above financial considerations</w:t>
      </w:r>
      <w:r w:rsidR="005D660A">
        <w:rPr>
          <w:rFonts w:ascii="Times New Roman" w:hAnsi="Times New Roman"/>
          <w:color w:val="000000"/>
          <w:sz w:val="24"/>
          <w:lang w:val="en-GB"/>
        </w:rPr>
        <w:t xml:space="preserve">, </w:t>
      </w:r>
      <w:r w:rsidRPr="007D2E54">
        <w:rPr>
          <w:rFonts w:ascii="Times New Roman" w:hAnsi="Times New Roman"/>
          <w:color w:val="000000"/>
          <w:sz w:val="24"/>
          <w:lang w:val="en-GB"/>
        </w:rPr>
        <w:t xml:space="preserve">for the decision with whom to close a buyout deal. Furthermore, trust and especially goal congruence was prominently referred to in all three cases when describing the relationship with the PE firm. Professionalism, market knowledge or other rather functional aspects were almost never mentioned. Only one seller explicitly put reputation on record. Accordingly, these case observations provide additional qualitative </w:t>
      </w:r>
      <w:r w:rsidR="005D660A">
        <w:rPr>
          <w:rFonts w:ascii="Times New Roman" w:hAnsi="Times New Roman"/>
          <w:color w:val="000000"/>
          <w:sz w:val="24"/>
          <w:lang w:val="en-GB"/>
        </w:rPr>
        <w:t xml:space="preserve">and robust </w:t>
      </w:r>
      <w:r w:rsidRPr="007D2E54">
        <w:rPr>
          <w:rFonts w:ascii="Times New Roman" w:hAnsi="Times New Roman"/>
          <w:color w:val="000000"/>
          <w:sz w:val="24"/>
          <w:lang w:val="en-GB"/>
        </w:rPr>
        <w:t>support for the findings from our quantitative analyses</w:t>
      </w:r>
      <w:r w:rsidR="005D660A">
        <w:rPr>
          <w:rFonts w:ascii="Times New Roman" w:hAnsi="Times New Roman"/>
          <w:color w:val="000000"/>
          <w:sz w:val="24"/>
          <w:lang w:val="en-GB"/>
        </w:rPr>
        <w:t>.</w:t>
      </w:r>
    </w:p>
    <w:p w14:paraId="2DF1ACC9" w14:textId="77777777" w:rsidR="00DB21DD" w:rsidRPr="007D2E54" w:rsidRDefault="00177C56" w:rsidP="00DB21DD">
      <w:pPr>
        <w:autoSpaceDE w:val="0"/>
        <w:autoSpaceDN w:val="0"/>
        <w:adjustRightInd w:val="0"/>
        <w:spacing w:line="480" w:lineRule="auto"/>
        <w:rPr>
          <w:rFonts w:ascii="Times New Roman" w:hAnsi="Times New Roman"/>
          <w:b/>
          <w:color w:val="000000"/>
          <w:sz w:val="24"/>
          <w:lang w:val="en-GB"/>
        </w:rPr>
      </w:pPr>
      <w:r w:rsidRPr="007D2E54">
        <w:rPr>
          <w:rFonts w:ascii="Times New Roman" w:hAnsi="Times New Roman"/>
          <w:b/>
          <w:color w:val="000000"/>
          <w:sz w:val="24"/>
          <w:lang w:val="en-GB"/>
        </w:rPr>
        <w:t>Discussion and C</w:t>
      </w:r>
      <w:r w:rsidR="00DB21DD" w:rsidRPr="007D2E54">
        <w:rPr>
          <w:rFonts w:ascii="Times New Roman" w:hAnsi="Times New Roman"/>
          <w:b/>
          <w:color w:val="000000"/>
          <w:sz w:val="24"/>
          <w:lang w:val="en-GB"/>
        </w:rPr>
        <w:t>onclusion</w:t>
      </w:r>
    </w:p>
    <w:p w14:paraId="2B7E723D" w14:textId="7DF14CBC" w:rsidR="00A53DA2" w:rsidRPr="00B41192" w:rsidRDefault="00DB21DD" w:rsidP="00A53DA2">
      <w:pPr>
        <w:autoSpaceDE w:val="0"/>
        <w:autoSpaceDN w:val="0"/>
        <w:adjustRightInd w:val="0"/>
        <w:spacing w:line="480" w:lineRule="auto"/>
        <w:jc w:val="both"/>
        <w:rPr>
          <w:rFonts w:ascii="Times New Roman" w:hAnsi="Times New Roman"/>
          <w:color w:val="000000"/>
          <w:sz w:val="24"/>
          <w:lang w:eastAsia="de-DE"/>
        </w:rPr>
      </w:pPr>
      <w:r w:rsidRPr="00B41192">
        <w:rPr>
          <w:rFonts w:ascii="Times New Roman" w:hAnsi="Times New Roman"/>
          <w:color w:val="000000"/>
          <w:sz w:val="24"/>
          <w:lang w:val="en-GB"/>
        </w:rPr>
        <w:tab/>
      </w:r>
      <w:bookmarkEnd w:id="0"/>
      <w:r w:rsidR="00A53DA2" w:rsidRPr="00B41192">
        <w:rPr>
          <w:rFonts w:ascii="Times New Roman" w:hAnsi="Times New Roman"/>
          <w:color w:val="000000"/>
          <w:sz w:val="24"/>
          <w:lang w:eastAsia="de-DE"/>
        </w:rPr>
        <w:t>Prior research in the context of buyouts has largely neglected relational dimension</w:t>
      </w:r>
      <w:r w:rsidR="00726F78" w:rsidRPr="00B41192">
        <w:rPr>
          <w:rFonts w:ascii="Times New Roman" w:hAnsi="Times New Roman"/>
          <w:color w:val="000000"/>
          <w:sz w:val="24"/>
          <w:lang w:eastAsia="de-DE"/>
        </w:rPr>
        <w:t>s</w:t>
      </w:r>
      <w:r w:rsidR="00A53DA2" w:rsidRPr="00B41192">
        <w:rPr>
          <w:rFonts w:ascii="Times New Roman" w:hAnsi="Times New Roman"/>
          <w:color w:val="000000"/>
          <w:sz w:val="24"/>
          <w:lang w:eastAsia="de-DE"/>
        </w:rPr>
        <w:t xml:space="preserve">. In particular, the role and antecedents of </w:t>
      </w:r>
      <w:r w:rsidR="006952E5" w:rsidRPr="00B41192">
        <w:rPr>
          <w:rFonts w:ascii="Times New Roman" w:hAnsi="Times New Roman"/>
          <w:color w:val="000000"/>
          <w:sz w:val="24"/>
          <w:lang w:eastAsia="de-DE"/>
        </w:rPr>
        <w:t xml:space="preserve">PE firm </w:t>
      </w:r>
      <w:r w:rsidR="00C76951" w:rsidRPr="00B41192">
        <w:rPr>
          <w:rFonts w:ascii="Times New Roman" w:hAnsi="Times New Roman"/>
          <w:color w:val="000000"/>
          <w:sz w:val="24"/>
          <w:lang w:eastAsia="de-DE"/>
        </w:rPr>
        <w:t>perce</w:t>
      </w:r>
      <w:r w:rsidR="006952E5" w:rsidRPr="00B41192">
        <w:rPr>
          <w:rFonts w:ascii="Times New Roman" w:hAnsi="Times New Roman"/>
          <w:color w:val="000000"/>
          <w:sz w:val="24"/>
          <w:lang w:eastAsia="de-DE"/>
        </w:rPr>
        <w:t>ptions of</w:t>
      </w:r>
      <w:r w:rsidR="00C76951" w:rsidRPr="00B41192">
        <w:rPr>
          <w:rFonts w:ascii="Times New Roman" w:hAnsi="Times New Roman"/>
          <w:color w:val="000000"/>
          <w:sz w:val="24"/>
          <w:lang w:eastAsia="de-DE"/>
        </w:rPr>
        <w:t xml:space="preserve"> </w:t>
      </w:r>
      <w:r w:rsidR="00A53DA2" w:rsidRPr="00B41192">
        <w:rPr>
          <w:rFonts w:ascii="Times New Roman" w:hAnsi="Times New Roman"/>
          <w:color w:val="000000"/>
          <w:sz w:val="24"/>
          <w:lang w:eastAsia="de-DE"/>
        </w:rPr>
        <w:t xml:space="preserve">sellers’ affective deal commitment in buyouts have not been studied before. Furthermore, it is not clear whether sources of </w:t>
      </w:r>
      <w:r w:rsidR="006952E5"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 xml:space="preserve">affective deal commitment are dependent on a particular type of seller. This paper has helped </w:t>
      </w:r>
      <w:r w:rsidR="002C5CFD" w:rsidRPr="00B41192">
        <w:rPr>
          <w:rFonts w:ascii="Times New Roman" w:hAnsi="Times New Roman"/>
          <w:color w:val="000000"/>
          <w:sz w:val="24"/>
          <w:lang w:eastAsia="de-DE"/>
        </w:rPr>
        <w:t xml:space="preserve">to </w:t>
      </w:r>
      <w:r w:rsidR="00A53DA2" w:rsidRPr="00B41192">
        <w:rPr>
          <w:rFonts w:ascii="Times New Roman" w:hAnsi="Times New Roman"/>
          <w:color w:val="000000"/>
          <w:sz w:val="24"/>
          <w:lang w:eastAsia="de-DE"/>
        </w:rPr>
        <w:lastRenderedPageBreak/>
        <w:t>begin to close this research gap. We have highlighted two factors</w:t>
      </w:r>
      <w:r w:rsidR="00C76951" w:rsidRPr="00B41192">
        <w:rPr>
          <w:rFonts w:ascii="Times New Roman" w:hAnsi="Times New Roman"/>
          <w:color w:val="000000"/>
          <w:sz w:val="24"/>
          <w:lang w:eastAsia="de-DE"/>
        </w:rPr>
        <w:t>,</w:t>
      </w:r>
      <w:r w:rsidR="00A53DA2" w:rsidRPr="00B41192">
        <w:rPr>
          <w:rFonts w:ascii="Times New Roman" w:hAnsi="Times New Roman"/>
          <w:color w:val="000000"/>
          <w:sz w:val="24"/>
          <w:lang w:eastAsia="de-DE"/>
        </w:rPr>
        <w:t xml:space="preserve"> trust and goal congruence</w:t>
      </w:r>
      <w:r w:rsidR="00C76951" w:rsidRPr="00B41192">
        <w:rPr>
          <w:rFonts w:ascii="Times New Roman" w:hAnsi="Times New Roman"/>
          <w:color w:val="000000"/>
          <w:sz w:val="24"/>
          <w:lang w:eastAsia="de-DE"/>
        </w:rPr>
        <w:t>,</w:t>
      </w:r>
      <w:r w:rsidR="00A53DA2" w:rsidRPr="00B41192">
        <w:rPr>
          <w:rFonts w:ascii="Times New Roman" w:hAnsi="Times New Roman"/>
          <w:color w:val="000000"/>
          <w:sz w:val="24"/>
          <w:lang w:eastAsia="de-DE"/>
        </w:rPr>
        <w:t xml:space="preserve"> which induce </w:t>
      </w:r>
      <w:r w:rsidR="006952E5" w:rsidRPr="00B41192">
        <w:rPr>
          <w:rFonts w:ascii="Times New Roman" w:hAnsi="Times New Roman"/>
          <w:color w:val="000000"/>
          <w:sz w:val="24"/>
          <w:lang w:eastAsia="de-DE"/>
        </w:rPr>
        <w:t>perceived</w:t>
      </w:r>
      <w:r w:rsidR="00A53DA2" w:rsidRPr="00B41192">
        <w:rPr>
          <w:rFonts w:ascii="Times New Roman" w:hAnsi="Times New Roman"/>
          <w:color w:val="000000"/>
          <w:sz w:val="24"/>
          <w:lang w:eastAsia="de-DE"/>
        </w:rPr>
        <w:t xml:space="preserve"> affective deal commitment </w:t>
      </w:r>
      <w:r w:rsidR="006952E5" w:rsidRPr="00B41192">
        <w:rPr>
          <w:rFonts w:ascii="Times New Roman" w:hAnsi="Times New Roman"/>
          <w:color w:val="000000"/>
          <w:sz w:val="24"/>
          <w:lang w:eastAsia="de-DE"/>
        </w:rPr>
        <w:t xml:space="preserve">of sellers </w:t>
      </w:r>
      <w:r w:rsidR="00A53DA2" w:rsidRPr="00B41192">
        <w:rPr>
          <w:rFonts w:ascii="Times New Roman" w:hAnsi="Times New Roman"/>
          <w:color w:val="000000"/>
          <w:sz w:val="24"/>
          <w:lang w:eastAsia="de-DE"/>
        </w:rPr>
        <w:t xml:space="preserve">in buyouts. </w:t>
      </w:r>
      <w:r w:rsidR="005D4BE3" w:rsidRPr="00BE5241">
        <w:rPr>
          <w:rFonts w:ascii="Times New Roman" w:hAnsi="Times New Roman"/>
          <w:color w:val="000000"/>
          <w:sz w:val="24"/>
          <w:highlight w:val="yellow"/>
          <w:lang w:eastAsia="de-DE"/>
        </w:rPr>
        <w:t xml:space="preserve">In contrast to findings from the VC </w:t>
      </w:r>
      <w:r w:rsidR="00131DAF" w:rsidRPr="00BE5241">
        <w:rPr>
          <w:rFonts w:ascii="Times New Roman" w:hAnsi="Times New Roman"/>
          <w:color w:val="000000"/>
          <w:sz w:val="24"/>
          <w:highlight w:val="yellow"/>
          <w:lang w:eastAsia="de-DE"/>
        </w:rPr>
        <w:t xml:space="preserve">and PE </w:t>
      </w:r>
      <w:r w:rsidR="005D4BE3" w:rsidRPr="00BE5241">
        <w:rPr>
          <w:rFonts w:ascii="Times New Roman" w:hAnsi="Times New Roman"/>
          <w:color w:val="000000"/>
          <w:sz w:val="24"/>
          <w:highlight w:val="yellow"/>
          <w:lang w:eastAsia="de-DE"/>
        </w:rPr>
        <w:t>literature</w:t>
      </w:r>
      <w:r w:rsidR="00131DAF" w:rsidRPr="00BE5241">
        <w:rPr>
          <w:rFonts w:ascii="Times New Roman" w:hAnsi="Times New Roman"/>
          <w:color w:val="000000"/>
          <w:sz w:val="24"/>
          <w:highlight w:val="yellow"/>
          <w:lang w:eastAsia="de-DE"/>
        </w:rPr>
        <w:t xml:space="preserve"> about the importance of reputation in selecting an investor that can help the firm to develop</w:t>
      </w:r>
      <w:r w:rsidR="005D4BE3" w:rsidRPr="00BE5241">
        <w:rPr>
          <w:rFonts w:ascii="Times New Roman" w:hAnsi="Times New Roman"/>
          <w:color w:val="000000"/>
          <w:sz w:val="24"/>
          <w:highlight w:val="yellow"/>
          <w:lang w:eastAsia="de-DE"/>
        </w:rPr>
        <w:t>,</w:t>
      </w:r>
      <w:r w:rsidR="005D4BE3">
        <w:rPr>
          <w:rFonts w:ascii="Times New Roman" w:hAnsi="Times New Roman"/>
          <w:color w:val="000000"/>
          <w:sz w:val="24"/>
          <w:lang w:eastAsia="de-DE"/>
        </w:rPr>
        <w:t xml:space="preserve"> w</w:t>
      </w:r>
      <w:r w:rsidR="00A53DA2" w:rsidRPr="00B41192">
        <w:rPr>
          <w:rFonts w:ascii="Times New Roman" w:hAnsi="Times New Roman"/>
          <w:color w:val="000000"/>
          <w:sz w:val="24"/>
          <w:lang w:eastAsia="de-DE"/>
        </w:rPr>
        <w:t xml:space="preserve">e found no evidence that PE firms’ reputation has a positive effect as </w:t>
      </w:r>
      <w:r w:rsidR="00C76951" w:rsidRPr="00B41192">
        <w:rPr>
          <w:rFonts w:ascii="Times New Roman" w:hAnsi="Times New Roman"/>
          <w:color w:val="000000"/>
          <w:sz w:val="24"/>
          <w:lang w:eastAsia="de-DE"/>
        </w:rPr>
        <w:t xml:space="preserve">an </w:t>
      </w:r>
      <w:r w:rsidR="00A53DA2" w:rsidRPr="00B41192">
        <w:rPr>
          <w:rFonts w:ascii="Times New Roman" w:hAnsi="Times New Roman"/>
          <w:color w:val="000000"/>
          <w:sz w:val="24"/>
          <w:lang w:eastAsia="de-DE"/>
        </w:rPr>
        <w:t xml:space="preserve">antecedent of sellers’ </w:t>
      </w:r>
      <w:r w:rsidR="006952E5"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 xml:space="preserve">affective commitment. Moreover, we have demonstrated whether and how family sellers moderate the role of trust for </w:t>
      </w:r>
      <w:r w:rsidR="00C76951"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affective commitment; we cannot confirm a significant family sellers’ moderating effect on goal congruence</w:t>
      </w:r>
      <w:r w:rsidR="00131955">
        <w:rPr>
          <w:rFonts w:ascii="Times New Roman" w:hAnsi="Times New Roman"/>
          <w:color w:val="000000"/>
          <w:sz w:val="24"/>
          <w:lang w:eastAsia="de-DE"/>
        </w:rPr>
        <w:t xml:space="preserve"> or </w:t>
      </w:r>
      <w:r w:rsidR="00A53DA2" w:rsidRPr="00B41192">
        <w:rPr>
          <w:rFonts w:ascii="Times New Roman" w:hAnsi="Times New Roman"/>
          <w:color w:val="000000"/>
          <w:sz w:val="24"/>
          <w:lang w:eastAsia="de-DE"/>
        </w:rPr>
        <w:t xml:space="preserve">PE firms’ reputation for </w:t>
      </w:r>
      <w:r w:rsidR="00C76951" w:rsidRPr="00B41192">
        <w:rPr>
          <w:rFonts w:ascii="Times New Roman" w:hAnsi="Times New Roman"/>
          <w:color w:val="000000"/>
          <w:sz w:val="24"/>
          <w:lang w:eastAsia="de-DE"/>
        </w:rPr>
        <w:t xml:space="preserve">perceived </w:t>
      </w:r>
      <w:r w:rsidR="00A53DA2" w:rsidRPr="00B41192">
        <w:rPr>
          <w:rFonts w:ascii="Times New Roman" w:hAnsi="Times New Roman"/>
          <w:color w:val="000000"/>
          <w:sz w:val="24"/>
          <w:lang w:eastAsia="de-DE"/>
        </w:rPr>
        <w:t xml:space="preserve">affective deal commitment. </w:t>
      </w:r>
    </w:p>
    <w:p w14:paraId="2CF1521F" w14:textId="33AC526D" w:rsidR="00A53DA2" w:rsidRPr="00B41192" w:rsidRDefault="00A53DA2" w:rsidP="00A53DA2">
      <w:pPr>
        <w:autoSpaceDE w:val="0"/>
        <w:autoSpaceDN w:val="0"/>
        <w:adjustRightInd w:val="0"/>
        <w:spacing w:line="480" w:lineRule="auto"/>
        <w:jc w:val="both"/>
        <w:rPr>
          <w:rFonts w:ascii="Times New Roman" w:hAnsi="Times New Roman"/>
          <w:color w:val="000000"/>
          <w:sz w:val="24"/>
        </w:rPr>
      </w:pPr>
      <w:r w:rsidRPr="00B41192">
        <w:rPr>
          <w:rFonts w:ascii="Times New Roman" w:hAnsi="Times New Roman"/>
          <w:color w:val="000000"/>
          <w:sz w:val="24"/>
          <w:lang w:eastAsia="de-DE"/>
        </w:rPr>
        <w:tab/>
      </w:r>
      <w:r w:rsidRPr="00B41192">
        <w:rPr>
          <w:rFonts w:ascii="Times New Roman" w:hAnsi="Times New Roman"/>
          <w:color w:val="000000"/>
          <w:sz w:val="24"/>
          <w:lang w:val="en-GB"/>
        </w:rPr>
        <w:t xml:space="preserve">Our research generally indicates that buyout deals </w:t>
      </w:r>
      <w:r w:rsidR="00142887" w:rsidRPr="00B41192">
        <w:rPr>
          <w:rFonts w:ascii="Times New Roman" w:hAnsi="Times New Roman"/>
          <w:color w:val="000000"/>
          <w:sz w:val="24"/>
          <w:lang w:val="en-GB"/>
        </w:rPr>
        <w:t>take account of perceptions of</w:t>
      </w:r>
      <w:r w:rsidRPr="00B41192">
        <w:rPr>
          <w:rFonts w:ascii="Times New Roman" w:hAnsi="Times New Roman"/>
          <w:color w:val="000000"/>
          <w:sz w:val="24"/>
          <w:lang w:val="en-GB"/>
        </w:rPr>
        <w:t xml:space="preserve"> non-financial considerations f</w:t>
      </w:r>
      <w:r w:rsidR="00142887" w:rsidRPr="00B41192">
        <w:rPr>
          <w:rFonts w:ascii="Times New Roman" w:hAnsi="Times New Roman"/>
          <w:color w:val="000000"/>
          <w:sz w:val="24"/>
          <w:lang w:val="en-GB"/>
        </w:rPr>
        <w:t>rom</w:t>
      </w:r>
      <w:r w:rsidRPr="00B41192">
        <w:rPr>
          <w:rFonts w:ascii="Times New Roman" w:hAnsi="Times New Roman"/>
          <w:color w:val="000000"/>
          <w:sz w:val="24"/>
          <w:lang w:val="en-GB"/>
        </w:rPr>
        <w:t xml:space="preserve"> the selling side. Affective commitment, in contrast to calculative commitment, is about </w:t>
      </w:r>
      <w:r w:rsidRPr="00B41192">
        <w:rPr>
          <w:rFonts w:ascii="Times New Roman" w:hAnsi="Times New Roman"/>
          <w:color w:val="000000"/>
          <w:sz w:val="24"/>
        </w:rPr>
        <w:t xml:space="preserve">emotional attachment, closeness, and positive feelings under which the maximization of financial gains can be compromised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&lt;EndNote&gt;&lt;Cite&gt;&lt;Author&gt;Allen&lt;/Author&gt;&lt;Year&gt;1990&lt;/Year&gt;&lt;RecNum&gt;3476&lt;/RecNum&gt;&lt;DisplayText&gt;(Allen &amp;amp; Meyer, 1990; Meyer, Allen, &amp;amp; Gellatly, 1990)&lt;/DisplayText&gt;&lt;record&gt;&lt;rec-number&gt;3476&lt;/rec-number&gt;&lt;foreign-keys&gt;&lt;key app="EN" db-id="r5wwa95al0wxtle0zx25esfvr959p99vf90p"&gt;3476&lt;/key&gt;&lt;/foreign-keys&gt;&lt;ref-type name="Journal Article"&gt;17&lt;/ref-type&gt;&lt;contributors&gt;&lt;authors&gt;&lt;author&gt;Allen, Natalie J.&lt;/author&gt;&lt;author&gt;John P. Meyer&lt;/author&gt;&lt;/authors&gt;&lt;/contributors&gt;&lt;titles&gt;&lt;title&gt;The measurement and antecedents of affective, continuance and normative commitment to the organization&lt;/title&gt;&lt;secondary-title&gt;Journal of Occupational Psychology&lt;/secondary-title&gt;&lt;/titles&gt;&lt;pages&gt;1-18&lt;/pages&gt;&lt;volume&gt;63&lt;/volume&gt;&lt;number&gt;1&lt;/number&gt;&lt;dates&gt;&lt;year&gt;1990&lt;/year&gt;&lt;/dates&gt;&lt;urls&gt;&lt;/urls&gt;&lt;/record&gt;&lt;/Cite&gt;&lt;Cite&gt;&lt;Author&gt;Meyer&lt;/Author&gt;&lt;Year&gt;1990&lt;/Year&gt;&lt;RecNum&gt;4568&lt;/RecNum&gt;&lt;record&gt;&lt;rec-number&gt;4568&lt;/rec-number&gt;&lt;foreign-keys&gt;&lt;key app="EN" db-id="r5wwa95al0wxtle0zx25esfvr959p99vf90p"&gt;4568&lt;/key&gt;&lt;/foreign-keys&gt;&lt;ref-type name="Journal Article"&gt;17&lt;/ref-type&gt;&lt;contributors&gt;&lt;authors&gt;&lt;author&gt;Meyer, J. P.&lt;/author&gt;&lt;author&gt;Allen, N. J.&lt;/author&gt;&lt;author&gt;Gellatly, I. R.&lt;/author&gt;&lt;/authors&gt;&lt;/contributors&gt;&lt;titles&gt;&lt;title&gt;Affective and continuance commitment to the organization: Evaluation of measures and analysis of concurrent and time-lagged relations&lt;/title&gt;&lt;secondary-title&gt;Journal of Applied Psychology&lt;/secondary-title&gt;&lt;/titles&gt;&lt;periodical&gt;&lt;full-title&gt;Journal of Applied Psychology&lt;/full-title&gt;&lt;/periodical&gt;&lt;pages&gt;710-720&lt;/pages&gt;&lt;volume&gt;75&lt;/volume&gt;&lt;dates&gt;&lt;year&gt;1990&lt;/year&gt;&lt;/dates&gt;&lt;urls&gt;&lt;/urls&gt;&lt;/record&gt;&lt;/Cite&gt;&lt;/EndNote&gt;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3" w:tooltip="Allen, 1990 #3476" w:history="1">
        <w:r w:rsidR="00E97EB3" w:rsidRPr="00B41192">
          <w:rPr>
            <w:rFonts w:ascii="Times New Roman" w:hAnsi="Times New Roman"/>
            <w:noProof/>
            <w:color w:val="000000"/>
            <w:sz w:val="24"/>
          </w:rPr>
          <w:t>Allen &amp; Meyer, 1990</w:t>
        </w:r>
      </w:hyperlink>
      <w:r w:rsidR="00671AFE" w:rsidRPr="00B41192">
        <w:rPr>
          <w:rFonts w:ascii="Times New Roman" w:hAnsi="Times New Roman"/>
          <w:noProof/>
          <w:color w:val="000000"/>
          <w:sz w:val="24"/>
        </w:rPr>
        <w:t xml:space="preserve">; </w:t>
      </w:r>
      <w:hyperlink w:anchor="_ENREF_74" w:tooltip="Meyer, 1990 #4568" w:history="1">
        <w:r w:rsidR="00E97EB3" w:rsidRPr="00B41192">
          <w:rPr>
            <w:rFonts w:ascii="Times New Roman" w:hAnsi="Times New Roman"/>
            <w:noProof/>
            <w:color w:val="000000"/>
            <w:sz w:val="24"/>
          </w:rPr>
          <w:t>Meyer, Allen, &amp; Gellatly, 1990</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We found evidence that </w:t>
      </w:r>
      <w:r w:rsidR="00C76951" w:rsidRPr="00B41192">
        <w:rPr>
          <w:rFonts w:ascii="Times New Roman" w:hAnsi="Times New Roman"/>
          <w:color w:val="000000"/>
          <w:sz w:val="24"/>
        </w:rPr>
        <w:t xml:space="preserve">perceived </w:t>
      </w:r>
      <w:r w:rsidRPr="00B41192">
        <w:rPr>
          <w:rFonts w:ascii="Times New Roman" w:hAnsi="Times New Roman"/>
          <w:color w:val="000000"/>
          <w:sz w:val="24"/>
        </w:rPr>
        <w:t>affective commitme</w:t>
      </w:r>
      <w:r w:rsidR="00775C6D" w:rsidRPr="00B41192">
        <w:rPr>
          <w:rFonts w:ascii="Times New Roman" w:hAnsi="Times New Roman"/>
          <w:color w:val="000000"/>
          <w:sz w:val="24"/>
        </w:rPr>
        <w:t xml:space="preserve">nt in buyout deals </w:t>
      </w:r>
      <w:r w:rsidR="00726F78" w:rsidRPr="00B41192">
        <w:rPr>
          <w:rFonts w:ascii="Times New Roman" w:hAnsi="Times New Roman"/>
          <w:color w:val="000000"/>
          <w:sz w:val="24"/>
        </w:rPr>
        <w:t xml:space="preserve">is more pronounced if the PE firm </w:t>
      </w:r>
      <w:r w:rsidR="006952E5" w:rsidRPr="00B41192">
        <w:rPr>
          <w:rFonts w:ascii="Times New Roman" w:hAnsi="Times New Roman"/>
          <w:color w:val="000000"/>
          <w:sz w:val="24"/>
        </w:rPr>
        <w:t xml:space="preserve">is </w:t>
      </w:r>
      <w:r w:rsidR="00726F78" w:rsidRPr="00B41192">
        <w:rPr>
          <w:rFonts w:ascii="Times New Roman" w:hAnsi="Times New Roman"/>
          <w:color w:val="000000"/>
          <w:sz w:val="24"/>
        </w:rPr>
        <w:t>deal</w:t>
      </w:r>
      <w:r w:rsidR="006952E5" w:rsidRPr="00B41192">
        <w:rPr>
          <w:rFonts w:ascii="Times New Roman" w:hAnsi="Times New Roman"/>
          <w:color w:val="000000"/>
          <w:sz w:val="24"/>
        </w:rPr>
        <w:t>ing</w:t>
      </w:r>
      <w:r w:rsidR="00726F78" w:rsidRPr="00B41192">
        <w:rPr>
          <w:rFonts w:ascii="Times New Roman" w:hAnsi="Times New Roman"/>
          <w:color w:val="000000"/>
          <w:sz w:val="24"/>
        </w:rPr>
        <w:t xml:space="preserve"> with </w:t>
      </w:r>
      <w:r w:rsidR="00775C6D" w:rsidRPr="00B41192">
        <w:rPr>
          <w:rFonts w:ascii="Times New Roman" w:hAnsi="Times New Roman"/>
          <w:color w:val="000000"/>
          <w:sz w:val="24"/>
        </w:rPr>
        <w:t>family firm</w:t>
      </w:r>
      <w:r w:rsidR="00131955">
        <w:rPr>
          <w:rFonts w:ascii="Times New Roman" w:hAnsi="Times New Roman"/>
          <w:color w:val="000000"/>
          <w:sz w:val="24"/>
        </w:rPr>
        <w:t>, rather than non-family firm, sellers</w:t>
      </w:r>
      <w:r w:rsidR="00775C6D" w:rsidRPr="00B41192">
        <w:rPr>
          <w:rFonts w:ascii="Times New Roman" w:hAnsi="Times New Roman"/>
          <w:color w:val="000000"/>
          <w:sz w:val="24"/>
        </w:rPr>
        <w:t>.</w:t>
      </w:r>
      <w:r w:rsidRPr="00B41192">
        <w:rPr>
          <w:rFonts w:ascii="Times New Roman" w:hAnsi="Times New Roman"/>
          <w:color w:val="000000"/>
          <w:sz w:val="24"/>
        </w:rPr>
        <w:t xml:space="preserve"> Thus, we further extend </w:t>
      </w:r>
      <w:r w:rsidR="00FA5DEC">
        <w:rPr>
          <w:rFonts w:ascii="Times New Roman" w:hAnsi="Times New Roman"/>
          <w:color w:val="000000"/>
          <w:sz w:val="24"/>
        </w:rPr>
        <w:t xml:space="preserve">prior </w:t>
      </w:r>
      <w:r w:rsidRPr="00B41192">
        <w:rPr>
          <w:rFonts w:ascii="Times New Roman" w:hAnsi="Times New Roman"/>
          <w:color w:val="000000"/>
          <w:sz w:val="24"/>
        </w:rPr>
        <w:t xml:space="preserve">case study research in this context that portrays the change of ownership as </w:t>
      </w:r>
      <w:r w:rsidRPr="00B41192">
        <w:rPr>
          <w:rFonts w:ascii="Times New Roman" w:hAnsi="Times New Roman"/>
          <w:i/>
          <w:color w:val="000000"/>
          <w:sz w:val="24"/>
        </w:rPr>
        <w:t>courtship</w:t>
      </w:r>
      <w:r w:rsidRPr="00B41192">
        <w:rPr>
          <w:rFonts w:ascii="Times New Roman" w:hAnsi="Times New Roman"/>
          <w:color w:val="000000"/>
          <w:sz w:val="24"/>
        </w:rPr>
        <w:t xml:space="preserve"> rather than </w:t>
      </w:r>
      <w:r w:rsidRPr="00B41192">
        <w:rPr>
          <w:rFonts w:ascii="Times New Roman" w:hAnsi="Times New Roman"/>
          <w:i/>
          <w:color w:val="000000"/>
          <w:sz w:val="24"/>
        </w:rPr>
        <w:t>takeover</w:t>
      </w:r>
      <w:r w:rsidRPr="00B41192">
        <w:rPr>
          <w:rFonts w:ascii="Times New Roman" w:hAnsi="Times New Roman"/>
          <w:color w:val="000000"/>
          <w:sz w:val="24"/>
        </w:rPr>
        <w:t xml:space="preserve">—emphasizing the need for </w:t>
      </w:r>
      <w:r w:rsidR="00E9079B" w:rsidRPr="00B41192">
        <w:rPr>
          <w:rFonts w:ascii="Times New Roman" w:hAnsi="Times New Roman"/>
          <w:color w:val="000000"/>
          <w:sz w:val="24"/>
        </w:rPr>
        <w:t xml:space="preserve">perceptions about </w:t>
      </w:r>
      <w:r w:rsidRPr="00B41192">
        <w:rPr>
          <w:rFonts w:ascii="Times New Roman" w:hAnsi="Times New Roman"/>
          <w:color w:val="000000"/>
          <w:sz w:val="24"/>
        </w:rPr>
        <w:t xml:space="preserve">mutual agreement of </w:t>
      </w:r>
      <w:r w:rsidR="00E9079B" w:rsidRPr="00B41192">
        <w:rPr>
          <w:rFonts w:ascii="Times New Roman" w:hAnsi="Times New Roman"/>
          <w:color w:val="000000"/>
          <w:sz w:val="24"/>
        </w:rPr>
        <w:t xml:space="preserve">the </w:t>
      </w:r>
      <w:r w:rsidRPr="00B41192">
        <w:rPr>
          <w:rFonts w:ascii="Times New Roman" w:hAnsi="Times New Roman"/>
          <w:color w:val="000000"/>
          <w:sz w:val="24"/>
        </w:rPr>
        <w:t xml:space="preserve">buying and selling side and the importance of relational factors that go beyond financial considerations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&lt;EndNote&gt;&lt;Cite&gt;&lt;Author&gt;Graebner&lt;/Author&gt;&lt;Year&gt;2004&lt;/Year&gt;&lt;RecNum&gt;4534&lt;/RecNum&gt;&lt;DisplayText&gt;(Graebner &amp;amp; Eisenhardt, 2004)&lt;/DisplayText&gt;&lt;record&gt;&lt;rec-number&gt;4534&lt;/rec-number&gt;&lt;foreign-keys&gt;&lt;key app="EN" db-id="r5wwa95al0wxtle0zx25esfvr959p99vf90p"&gt;4534&lt;/key&gt;&lt;/foreign-keys&gt;&lt;ref-type name="Journal Article"&gt;17&lt;/ref-type&gt;&lt;contributors&gt;&lt;authors&gt;&lt;author&gt;Graebner, M. E.&lt;/author&gt;&lt;author&gt;Eisenhardt, K. M. &lt;/author&gt;&lt;/authors&gt;&lt;/contributors&gt;&lt;titles&gt;&lt;title&gt;The seller&amp;apos;s side of the story: Acquisition as courtship and governance as syndicate in entrepreneurial firms&lt;/title&gt;&lt;secondary-title&gt;Administrative Science Quarterly&lt;/secondary-title&gt;&lt;/titles&gt;&lt;periodical&gt;&lt;full-title&gt;Administrative Science Quarterly&lt;/full-title&gt;&lt;/periodical&gt;&lt;pages&gt;366-403&lt;/pages&gt;&lt;volume&gt;49&lt;/volume&gt;&lt;number&gt;3&lt;/number&gt;&lt;dates&gt;&lt;year&gt;2004&lt;/year&gt;&lt;/dates&gt;&lt;urls&gt;&lt;/urls&gt;&lt;/record&gt;&lt;/Cite&gt;&lt;/EndNote&gt;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43" w:tooltip="Graebner, 2004 #4534" w:history="1">
        <w:r w:rsidR="00E97EB3" w:rsidRPr="00B41192">
          <w:rPr>
            <w:rFonts w:ascii="Times New Roman" w:hAnsi="Times New Roman"/>
            <w:noProof/>
            <w:color w:val="000000"/>
            <w:sz w:val="24"/>
          </w:rPr>
          <w:t>Graebner &amp; Eisenhardt, 2004</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Indeed, we explicitly asked whether sellers would be willing to incur financial losses</w:t>
      </w:r>
      <w:r w:rsidR="008971B6" w:rsidRPr="00B41192">
        <w:rPr>
          <w:rFonts w:ascii="Times New Roman" w:hAnsi="Times New Roman"/>
          <w:color w:val="000000"/>
          <w:sz w:val="24"/>
        </w:rPr>
        <w:t xml:space="preserve"> in deal-making with the PE firm at hand</w:t>
      </w:r>
      <w:r w:rsidRPr="00B41192">
        <w:rPr>
          <w:rFonts w:ascii="Times New Roman" w:hAnsi="Times New Roman"/>
          <w:color w:val="000000"/>
          <w:sz w:val="24"/>
        </w:rPr>
        <w:t xml:space="preserve"> as part of our </w:t>
      </w:r>
      <w:r w:rsidR="00C76951" w:rsidRPr="00B41192">
        <w:rPr>
          <w:rFonts w:ascii="Times New Roman" w:hAnsi="Times New Roman"/>
          <w:color w:val="000000"/>
          <w:sz w:val="24"/>
        </w:rPr>
        <w:t xml:space="preserve">perceived </w:t>
      </w:r>
      <w:r w:rsidRPr="00B41192">
        <w:rPr>
          <w:rFonts w:ascii="Times New Roman" w:hAnsi="Times New Roman"/>
          <w:color w:val="000000"/>
          <w:sz w:val="24"/>
        </w:rPr>
        <w:t xml:space="preserve">affective commitment scale. </w:t>
      </w:r>
    </w:p>
    <w:p w14:paraId="40E83F6F" w14:textId="3FE48DC0" w:rsidR="00A53DA2" w:rsidRPr="00B41192" w:rsidRDefault="00A53DA2" w:rsidP="00A53DA2">
      <w:pPr>
        <w:autoSpaceDE w:val="0"/>
        <w:autoSpaceDN w:val="0"/>
        <w:adjustRightInd w:val="0"/>
        <w:spacing w:line="480" w:lineRule="auto"/>
        <w:jc w:val="both"/>
        <w:rPr>
          <w:rFonts w:ascii="Times New Roman" w:hAnsi="Times New Roman"/>
          <w:color w:val="000000"/>
          <w:sz w:val="24"/>
        </w:rPr>
      </w:pPr>
      <w:r w:rsidRPr="00B41192">
        <w:rPr>
          <w:rFonts w:ascii="Times New Roman" w:hAnsi="Times New Roman"/>
          <w:color w:val="000000"/>
          <w:sz w:val="24"/>
          <w:lang w:val="en-GB"/>
        </w:rPr>
        <w:tab/>
        <w:t xml:space="preserve">Furthermore, we highlight the role of trust and goal congruence as antecedents of </w:t>
      </w:r>
      <w:r w:rsidR="00C76951" w:rsidRPr="00B41192">
        <w:rPr>
          <w:rFonts w:ascii="Times New Roman" w:hAnsi="Times New Roman"/>
          <w:color w:val="000000"/>
          <w:sz w:val="24"/>
          <w:lang w:val="en-GB"/>
        </w:rPr>
        <w:t xml:space="preserve">perceived </w:t>
      </w:r>
      <w:r w:rsidRPr="00B41192">
        <w:rPr>
          <w:rFonts w:ascii="Times New Roman" w:hAnsi="Times New Roman"/>
          <w:color w:val="000000"/>
          <w:sz w:val="24"/>
          <w:lang w:val="en-GB"/>
        </w:rPr>
        <w:t xml:space="preserve">affective commitment in buyout deals. </w:t>
      </w:r>
      <w:r w:rsidRPr="00B41192">
        <w:rPr>
          <w:rFonts w:ascii="Times New Roman" w:hAnsi="Times New Roman"/>
          <w:color w:val="000000"/>
          <w:sz w:val="24"/>
        </w:rPr>
        <w:t xml:space="preserve">Trust has long been considered as an essential determinant for the performance of exchange relationships, facilitating knowledge exchange and safeguarding against opportunism in situations involving uncertainty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&lt;EndNote&gt;&lt;Cite&gt;&lt;Author&gt;Zaheer&lt;/Author&gt;&lt;Year&gt;1998&lt;/Year&gt;&lt;RecNum&gt;865&lt;/RecNum&gt;&lt;DisplayText&gt;(Gulati &amp;amp; Nickerson, 2008; Zaheer et al., 1998)&lt;/DisplayText&gt;&lt;record&gt;&lt;rec-number&gt;865&lt;/rec-number&gt;&lt;foreign-keys&gt;&lt;key app="EN" db-id="r5wwa95al0wxtle0zx25esfvr959p99vf90p"&gt;865&lt;/key&gt;&lt;/foreign-keys&gt;&lt;ref-type name="Journal Article"&gt;17&lt;/ref-type&gt;&lt;contributors&gt;&lt;authors&gt;&lt;author&gt;Akbar Zaheer&lt;/author&gt;&lt;author&gt;Bill McEvily&lt;/author&gt;&lt;author&gt;Vincenzo Perrone&lt;/author&gt;&lt;/authors&gt;&lt;/contributors&gt;&lt;titles&gt;&lt;title&gt;Does trust matter? Exploring the effects of interorganizatinal and interpersonal trust on performance&lt;/title&gt;&lt;secondary-title&gt;Organization Science&lt;/secondary-title&gt;&lt;/titles&gt;&lt;periodical&gt;&lt;full-title&gt;Organization Science&lt;/full-title&gt;&lt;/periodical&gt;&lt;pages&gt;141-159&lt;/pages&gt;&lt;volume&gt;9&lt;/volume&gt;&lt;number&gt;2&lt;/number&gt;&lt;keywords&gt;&lt;keyword&gt;trust, performance&lt;/keyword&gt;&lt;/keywords&gt;&lt;dates&gt;&lt;year&gt;1998&lt;/year&gt;&lt;/dates&gt;&lt;call-num&gt;Mike2001&lt;/call-num&gt;&lt;urls&gt;&lt;related-urls&gt;&lt;url&gt;http://www.jstor.org.proxy.lib.utk.edu:90/openurl?volume=9&amp;amp;date=1998&amp;amp;spage=141&amp;amp;issn=10477039&amp;amp;issue=2&lt;/url&gt;&lt;/related-urls&gt;&lt;/urls&gt;&lt;/record&gt;&lt;/Cite&gt;&lt;Cite&gt;&lt;Author&gt;Gulati&lt;/Author&gt;&lt;Year&gt;2008&lt;/Year&gt;&lt;RecNum&gt;3572&lt;/RecNum&gt;&lt;record&gt;&lt;rec-number&gt;3572&lt;/rec-number&gt;&lt;foreign-keys&gt;&lt;key app="EN" db-id="r5wwa95al0wxtle0zx25esfvr959p99vf90p"&gt;3572&lt;/key&gt;&lt;/foreign-keys&gt;&lt;ref-type name="Journal Article"&gt;17&lt;/ref-type&gt;&lt;contributors&gt;&lt;authors&gt;&lt;author&gt;Gulati, R.&lt;/author&gt;&lt;author&gt;Nickerson, J.A.&lt;/author&gt;&lt;/authors&gt;&lt;/contributors&gt;&lt;titles&gt;&lt;title&gt;Interorganizational trust, governance, and exchange performance&lt;/title&gt;&lt;secondary-title&gt;Organization Science&lt;/secondary-title&gt;&lt;/titles&gt;&lt;periodical&gt;&lt;full-title&gt;Organization Science&lt;/full-title&gt;&lt;/periodical&gt;&lt;pages&gt;688-708&lt;/pages&gt;&lt;volume&gt;19&lt;/volume&gt;&lt;number&gt;5&lt;/number&gt;&lt;dates&gt;&lt;year&gt;2008&lt;/year&gt;&lt;/dates&gt;&lt;urls&gt;&lt;related-urls&gt;&lt;url&gt;http://orgsci.journal.informs.org.proxy.lib.utk.edu:90/cgi/reprint/19/5/688.pdf&lt;/url&gt;&lt;/related-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45" w:tooltip="Gulati, 2008 #3572" w:history="1">
        <w:r w:rsidR="00E97EB3" w:rsidRPr="00B41192">
          <w:rPr>
            <w:rFonts w:ascii="Times New Roman" w:hAnsi="Times New Roman"/>
            <w:noProof/>
            <w:color w:val="000000"/>
            <w:sz w:val="24"/>
          </w:rPr>
          <w:t>Gulati &amp; Nickerson, 2008</w:t>
        </w:r>
      </w:hyperlink>
      <w:r w:rsidR="00671AFE" w:rsidRPr="00B41192">
        <w:rPr>
          <w:rFonts w:ascii="Times New Roman" w:hAnsi="Times New Roman"/>
          <w:noProof/>
          <w:color w:val="000000"/>
          <w:sz w:val="24"/>
        </w:rPr>
        <w:t xml:space="preserve">; </w:t>
      </w:r>
      <w:hyperlink w:anchor="_ENREF_109" w:tooltip="Zaheer, 1998 #865" w:history="1">
        <w:r w:rsidR="00E97EB3" w:rsidRPr="00B41192">
          <w:rPr>
            <w:rFonts w:ascii="Times New Roman" w:hAnsi="Times New Roman"/>
            <w:noProof/>
            <w:color w:val="000000"/>
            <w:sz w:val="24"/>
          </w:rPr>
          <w:t>Zaheer et al., 1998</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Our research shows that the importance of trust for inter-organizational relationships is equally true in the context of buyout deals. In a similar vein, we have highlighted the importance of </w:t>
      </w:r>
      <w:r w:rsidR="007E07B4" w:rsidRPr="00B41192">
        <w:rPr>
          <w:rFonts w:ascii="Times New Roman" w:hAnsi="Times New Roman"/>
          <w:color w:val="000000"/>
          <w:sz w:val="24"/>
        </w:rPr>
        <w:lastRenderedPageBreak/>
        <w:t xml:space="preserve">perceptions about whether </w:t>
      </w:r>
      <w:r w:rsidRPr="00B41192">
        <w:rPr>
          <w:rFonts w:ascii="Times New Roman" w:hAnsi="Times New Roman"/>
          <w:color w:val="000000"/>
          <w:sz w:val="24"/>
        </w:rPr>
        <w:t>the buying and selling sides shar</w:t>
      </w:r>
      <w:r w:rsidR="007E07B4" w:rsidRPr="00B41192">
        <w:rPr>
          <w:rFonts w:ascii="Times New Roman" w:hAnsi="Times New Roman"/>
          <w:color w:val="000000"/>
          <w:sz w:val="24"/>
        </w:rPr>
        <w:t>e</w:t>
      </w:r>
      <w:r w:rsidRPr="00B41192">
        <w:rPr>
          <w:rFonts w:ascii="Times New Roman" w:hAnsi="Times New Roman"/>
          <w:color w:val="000000"/>
          <w:sz w:val="24"/>
        </w:rPr>
        <w:t xml:space="preserve"> similar goals and how this affects </w:t>
      </w:r>
      <w:r w:rsidR="00FF70F8" w:rsidRPr="00B41192">
        <w:rPr>
          <w:rFonts w:ascii="Times New Roman" w:hAnsi="Times New Roman"/>
          <w:color w:val="000000"/>
          <w:sz w:val="24"/>
        </w:rPr>
        <w:t xml:space="preserve">PE firms’ perceptions of </w:t>
      </w:r>
      <w:r w:rsidRPr="00B41192">
        <w:rPr>
          <w:rFonts w:ascii="Times New Roman" w:hAnsi="Times New Roman"/>
          <w:color w:val="000000"/>
          <w:sz w:val="24"/>
        </w:rPr>
        <w:t>sellers’ commitment</w:t>
      </w:r>
      <w:r w:rsidR="007E07B4" w:rsidRPr="00B41192">
        <w:rPr>
          <w:rFonts w:ascii="Times New Roman" w:hAnsi="Times New Roman"/>
          <w:color w:val="000000"/>
          <w:sz w:val="24"/>
        </w:rPr>
        <w:t xml:space="preserve"> to doing a deal with them</w:t>
      </w:r>
      <w:r w:rsidRPr="00B41192">
        <w:rPr>
          <w:rFonts w:ascii="Times New Roman" w:hAnsi="Times New Roman"/>
          <w:color w:val="000000"/>
          <w:sz w:val="24"/>
        </w:rPr>
        <w:t>. Goal congruence as a factor in buyouts</w:t>
      </w:r>
      <w:r w:rsidR="0091228B" w:rsidRPr="00B41192">
        <w:rPr>
          <w:rFonts w:ascii="Times New Roman" w:hAnsi="Times New Roman"/>
          <w:color w:val="000000"/>
          <w:sz w:val="24"/>
        </w:rPr>
        <w:t xml:space="preserve"> </w:t>
      </w:r>
      <w:r w:rsidRPr="00B41192">
        <w:rPr>
          <w:rFonts w:ascii="Times New Roman" w:hAnsi="Times New Roman"/>
          <w:color w:val="000000"/>
          <w:sz w:val="24"/>
        </w:rPr>
        <w:t xml:space="preserve">goes beyond pure economic motivations, but considers the future of and involvement in the business once a deal is closed. We could not confirm a positive role of PE </w:t>
      </w:r>
      <w:r w:rsidR="0039047E">
        <w:rPr>
          <w:rFonts w:ascii="Times New Roman" w:hAnsi="Times New Roman"/>
          <w:color w:val="000000"/>
          <w:sz w:val="24"/>
        </w:rPr>
        <w:t xml:space="preserve">firm </w:t>
      </w:r>
      <w:r w:rsidRPr="00B41192">
        <w:rPr>
          <w:rFonts w:ascii="Times New Roman" w:hAnsi="Times New Roman"/>
          <w:color w:val="000000"/>
          <w:sz w:val="24"/>
        </w:rPr>
        <w:t xml:space="preserve">reputation for </w:t>
      </w:r>
      <w:r w:rsidR="00A02EB6" w:rsidRPr="00B41192">
        <w:rPr>
          <w:rFonts w:ascii="Times New Roman" w:hAnsi="Times New Roman"/>
          <w:color w:val="000000"/>
          <w:sz w:val="24"/>
        </w:rPr>
        <w:t xml:space="preserve">perceived </w:t>
      </w:r>
      <w:r w:rsidRPr="00B41192">
        <w:rPr>
          <w:rFonts w:ascii="Times New Roman" w:hAnsi="Times New Roman"/>
          <w:color w:val="000000"/>
          <w:sz w:val="24"/>
        </w:rPr>
        <w:t>affective commitment</w:t>
      </w:r>
      <w:r w:rsidR="00131955">
        <w:rPr>
          <w:rFonts w:ascii="Times New Roman" w:hAnsi="Times New Roman"/>
          <w:color w:val="000000"/>
          <w:sz w:val="24"/>
        </w:rPr>
        <w:t xml:space="preserve"> in either our quantitative or qualitative </w:t>
      </w:r>
      <w:r w:rsidR="0039047E">
        <w:rPr>
          <w:rFonts w:ascii="Times New Roman" w:hAnsi="Times New Roman"/>
          <w:color w:val="000000"/>
          <w:sz w:val="24"/>
        </w:rPr>
        <w:t>analysis</w:t>
      </w:r>
      <w:r w:rsidRPr="00B41192">
        <w:rPr>
          <w:rFonts w:ascii="Times New Roman" w:hAnsi="Times New Roman"/>
          <w:color w:val="000000"/>
          <w:sz w:val="24"/>
        </w:rPr>
        <w:t xml:space="preserve">. This suggests that reputable PE firms find other means to secure deals. Indeed, reputation in our </w:t>
      </w:r>
      <w:r w:rsidR="0039047E">
        <w:rPr>
          <w:rFonts w:ascii="Times New Roman" w:hAnsi="Times New Roman"/>
          <w:color w:val="000000"/>
          <w:sz w:val="24"/>
        </w:rPr>
        <w:t xml:space="preserve">quantitative </w:t>
      </w:r>
      <w:r w:rsidRPr="00B41192">
        <w:rPr>
          <w:rFonts w:ascii="Times New Roman" w:hAnsi="Times New Roman"/>
          <w:color w:val="000000"/>
          <w:sz w:val="24"/>
        </w:rPr>
        <w:t xml:space="preserve">analysis has a negative effect on </w:t>
      </w:r>
      <w:r w:rsidR="00A02EB6" w:rsidRPr="00B41192">
        <w:rPr>
          <w:rFonts w:ascii="Times New Roman" w:hAnsi="Times New Roman"/>
          <w:color w:val="000000"/>
          <w:sz w:val="24"/>
        </w:rPr>
        <w:t xml:space="preserve">perceived </w:t>
      </w:r>
      <w:r w:rsidRPr="00B41192">
        <w:rPr>
          <w:rFonts w:ascii="Times New Roman" w:hAnsi="Times New Roman"/>
          <w:color w:val="000000"/>
          <w:sz w:val="24"/>
        </w:rPr>
        <w:t xml:space="preserve">affective commitment. </w:t>
      </w:r>
      <w:r w:rsidR="00FF70F8" w:rsidRPr="00B41192">
        <w:rPr>
          <w:rFonts w:ascii="Times New Roman" w:hAnsi="Times New Roman"/>
          <w:color w:val="000000"/>
          <w:sz w:val="24"/>
        </w:rPr>
        <w:t xml:space="preserve">This </w:t>
      </w:r>
      <w:r w:rsidR="007E07B4" w:rsidRPr="00B41192">
        <w:rPr>
          <w:rFonts w:ascii="Times New Roman" w:hAnsi="Times New Roman"/>
          <w:color w:val="000000"/>
          <w:sz w:val="24"/>
        </w:rPr>
        <w:t>is consistent with</w:t>
      </w:r>
      <w:r w:rsidR="00FF70F8" w:rsidRPr="00B41192">
        <w:rPr>
          <w:rFonts w:ascii="Times New Roman" w:hAnsi="Times New Roman"/>
          <w:color w:val="000000"/>
          <w:sz w:val="24"/>
        </w:rPr>
        <w:t xml:space="preserve"> more reputable PE firms focus</w:t>
      </w:r>
      <w:r w:rsidR="007E07B4" w:rsidRPr="00B41192">
        <w:rPr>
          <w:rFonts w:ascii="Times New Roman" w:hAnsi="Times New Roman"/>
          <w:color w:val="000000"/>
          <w:sz w:val="24"/>
        </w:rPr>
        <w:t>ing</w:t>
      </w:r>
      <w:r w:rsidR="00FF70F8" w:rsidRPr="00B41192">
        <w:rPr>
          <w:rFonts w:ascii="Times New Roman" w:hAnsi="Times New Roman"/>
          <w:color w:val="000000"/>
          <w:sz w:val="24"/>
        </w:rPr>
        <w:t xml:space="preserve"> on different types of deals, </w:t>
      </w:r>
      <w:r w:rsidR="0039047E">
        <w:rPr>
          <w:rFonts w:ascii="Times New Roman" w:hAnsi="Times New Roman"/>
          <w:color w:val="000000"/>
          <w:sz w:val="24"/>
        </w:rPr>
        <w:t xml:space="preserve">such as </w:t>
      </w:r>
      <w:r w:rsidR="00FF70F8" w:rsidRPr="00B41192">
        <w:rPr>
          <w:rFonts w:ascii="Times New Roman" w:hAnsi="Times New Roman"/>
          <w:color w:val="000000"/>
          <w:sz w:val="24"/>
        </w:rPr>
        <w:t>auctions and the acquisition of majority stakes.</w:t>
      </w:r>
      <w:r w:rsidR="00FA5DEC">
        <w:rPr>
          <w:rFonts w:ascii="Times New Roman" w:hAnsi="Times New Roman"/>
          <w:color w:val="000000"/>
          <w:sz w:val="24"/>
        </w:rPr>
        <w:t xml:space="preserve"> </w:t>
      </w:r>
    </w:p>
    <w:p w14:paraId="28D66CCD" w14:textId="77777777" w:rsidR="00A53DA2" w:rsidRPr="00B41192" w:rsidRDefault="00A53DA2" w:rsidP="00A53DA2">
      <w:pPr>
        <w:autoSpaceDE w:val="0"/>
        <w:autoSpaceDN w:val="0"/>
        <w:adjustRightInd w:val="0"/>
        <w:spacing w:line="480" w:lineRule="auto"/>
        <w:jc w:val="both"/>
        <w:rPr>
          <w:rFonts w:ascii="Times New Roman" w:hAnsi="Times New Roman"/>
          <w:color w:val="000000"/>
          <w:sz w:val="24"/>
          <w:lang w:val="en-GB"/>
        </w:rPr>
      </w:pPr>
      <w:r w:rsidRPr="00B41192">
        <w:rPr>
          <w:rFonts w:ascii="Times New Roman" w:hAnsi="Times New Roman"/>
          <w:color w:val="000000"/>
          <w:sz w:val="24"/>
          <w:lang w:val="en-GB"/>
        </w:rPr>
        <w:tab/>
        <w:t xml:space="preserve">Our research also indicates that family sellers are different from non-family sellers. Our hypothesis has been that family sellers have moderating effects on </w:t>
      </w:r>
      <w:r w:rsidR="00CC1B34" w:rsidRPr="00B41192">
        <w:rPr>
          <w:rFonts w:ascii="Times New Roman" w:hAnsi="Times New Roman"/>
          <w:color w:val="000000"/>
          <w:sz w:val="24"/>
          <w:lang w:val="en-GB"/>
        </w:rPr>
        <w:t xml:space="preserve">PE firm </w:t>
      </w:r>
      <w:r w:rsidR="00A02EB6" w:rsidRPr="00B41192">
        <w:rPr>
          <w:rFonts w:ascii="Times New Roman" w:hAnsi="Times New Roman"/>
          <w:color w:val="000000"/>
          <w:sz w:val="24"/>
          <w:lang w:val="en-GB"/>
        </w:rPr>
        <w:t>perce</w:t>
      </w:r>
      <w:r w:rsidR="00CC1B34" w:rsidRPr="00B41192">
        <w:rPr>
          <w:rFonts w:ascii="Times New Roman" w:hAnsi="Times New Roman"/>
          <w:color w:val="000000"/>
          <w:sz w:val="24"/>
          <w:lang w:val="en-GB"/>
        </w:rPr>
        <w:t>ption of their</w:t>
      </w:r>
      <w:r w:rsidR="00A02EB6" w:rsidRPr="00B41192">
        <w:rPr>
          <w:rFonts w:ascii="Times New Roman" w:hAnsi="Times New Roman"/>
          <w:color w:val="000000"/>
          <w:sz w:val="24"/>
          <w:lang w:val="en-GB"/>
        </w:rPr>
        <w:t xml:space="preserve"> </w:t>
      </w:r>
      <w:r w:rsidRPr="00B41192">
        <w:rPr>
          <w:rFonts w:ascii="Times New Roman" w:hAnsi="Times New Roman"/>
          <w:color w:val="000000"/>
          <w:sz w:val="24"/>
          <w:lang w:val="en-GB"/>
        </w:rPr>
        <w:t xml:space="preserve">affective commitment and that </w:t>
      </w:r>
      <w:r w:rsidR="00A02EB6" w:rsidRPr="00B41192">
        <w:rPr>
          <w:rFonts w:ascii="Times New Roman" w:hAnsi="Times New Roman"/>
          <w:color w:val="000000"/>
          <w:sz w:val="24"/>
          <w:lang w:val="en-GB"/>
        </w:rPr>
        <w:t>it</w:t>
      </w:r>
      <w:r w:rsidRPr="00B41192">
        <w:rPr>
          <w:rFonts w:ascii="Times New Roman" w:hAnsi="Times New Roman"/>
          <w:color w:val="000000"/>
          <w:sz w:val="24"/>
          <w:lang w:val="en-GB"/>
        </w:rPr>
        <w:t xml:space="preserve"> is higher for family firms</w:t>
      </w:r>
      <w:r w:rsidR="0091228B" w:rsidRPr="00B41192">
        <w:rPr>
          <w:rFonts w:ascii="Times New Roman" w:hAnsi="Times New Roman"/>
          <w:color w:val="000000"/>
          <w:sz w:val="24"/>
          <w:lang w:val="en-GB"/>
        </w:rPr>
        <w:t xml:space="preserve"> which we could confirm. </w:t>
      </w:r>
      <w:r w:rsidRPr="00B41192">
        <w:rPr>
          <w:rFonts w:ascii="Times New Roman" w:hAnsi="Times New Roman"/>
          <w:color w:val="000000"/>
          <w:sz w:val="24"/>
        </w:rPr>
        <w:t xml:space="preserve">This finding is consistent with previous literature on SEW that stresses the importance of affective needs for the family firms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&lt;EndNote&gt;&lt;Cite&gt;&lt;Author&gt;Berrone&lt;/Author&gt;&lt;Year&gt;2012&lt;/Year&gt;&lt;RecNum&gt;4139&lt;/RecNum&gt;&lt;DisplayText&gt;(Berrone, Cruz, &amp;amp; Gómez-Mejía, 2012)&lt;/DisplayText&gt;&lt;record&gt;&lt;rec-number&gt;4139&lt;/rec-number&gt;&lt;foreign-keys&gt;&lt;key app="EN" db-id="r5wwa95al0wxtle0zx25esfvr959p99vf90p"&gt;4139&lt;/key&gt;&lt;/foreign-keys&gt;&lt;ref-type name="Journal Article"&gt;17&lt;/ref-type&gt;&lt;contributors&gt;&lt;authors&gt;&lt;author&gt;P. Berrone&lt;/author&gt;&lt;author&gt;Cristina Cruz&lt;/author&gt;&lt;author&gt;Luis R. Gómez-Mejía&lt;/author&gt;&lt;/authors&gt;&lt;/contributors&gt;&lt;titles&gt;&lt;title&gt;Socioemotional wealth in family firms: Theoretical dimensions, assessment approaches, and agenda for future research&lt;/title&gt;&lt;secondary-title&gt;Family Business Review&lt;/secondary-title&gt;&lt;/titles&gt;&lt;periodical&gt;&lt;full-title&gt;Family Business Review&lt;/full-title&gt;&lt;/periodical&gt;&lt;pages&gt;258-279&lt;/pages&gt;&lt;volume&gt;25&lt;/volume&gt;&lt;number&gt;3&lt;/number&gt;&lt;dates&gt;&lt;year&gt;2012&lt;/year&gt;&lt;/dates&gt;&lt;urls&gt;&lt;/urls&gt;&lt;/record&gt;&lt;/Cite&gt;&lt;/EndNote&gt;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8" w:tooltip="Berrone, 2012 #4139" w:history="1">
        <w:r w:rsidR="00E97EB3" w:rsidRPr="00B41192">
          <w:rPr>
            <w:rFonts w:ascii="Times New Roman" w:hAnsi="Times New Roman"/>
            <w:noProof/>
            <w:color w:val="000000"/>
            <w:sz w:val="24"/>
          </w:rPr>
          <w:t>Berrone, Cruz, &amp; Gómez-Mejía, 2012</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Pr="00B41192">
        <w:rPr>
          <w:rFonts w:ascii="Times New Roman" w:hAnsi="Times New Roman"/>
          <w:color w:val="000000"/>
          <w:sz w:val="24"/>
          <w:lang w:val="en-GB"/>
        </w:rPr>
        <w:t>We further confirmed trust to be moderated by family sellers in its effects on affective commitment. On the contrary, goal congruence and PE firm reputation are unconfirmed as being moderated by family firms.</w:t>
      </w:r>
      <w:r w:rsidR="0091228B" w:rsidRPr="00B41192">
        <w:rPr>
          <w:rFonts w:ascii="Times New Roman" w:hAnsi="Times New Roman"/>
          <w:color w:val="000000"/>
          <w:sz w:val="24"/>
          <w:lang w:val="en-GB"/>
        </w:rPr>
        <w:t xml:space="preserve"> In sum</w:t>
      </w:r>
      <w:r w:rsidRPr="00B41192">
        <w:rPr>
          <w:rFonts w:ascii="Times New Roman" w:hAnsi="Times New Roman"/>
          <w:color w:val="000000"/>
          <w:sz w:val="24"/>
          <w:lang w:val="en-GB"/>
        </w:rPr>
        <w:t>, we have provided further evidence for the existence of SEW that distinguishes family from non-family firms.</w:t>
      </w:r>
    </w:p>
    <w:p w14:paraId="4518C864" w14:textId="3E1EE195" w:rsidR="007E07B4" w:rsidRPr="00B41192" w:rsidRDefault="00A53DA2" w:rsidP="00A53DA2">
      <w:pPr>
        <w:autoSpaceDE w:val="0"/>
        <w:autoSpaceDN w:val="0"/>
        <w:adjustRightInd w:val="0"/>
        <w:spacing w:line="480" w:lineRule="auto"/>
        <w:jc w:val="both"/>
        <w:rPr>
          <w:rFonts w:ascii="Times New Roman" w:hAnsi="Times New Roman"/>
          <w:color w:val="000000"/>
          <w:sz w:val="24"/>
          <w:lang w:val="en-GB"/>
        </w:rPr>
      </w:pPr>
      <w:r w:rsidRPr="00B41192">
        <w:rPr>
          <w:rFonts w:ascii="Times New Roman" w:hAnsi="Times New Roman"/>
          <w:color w:val="000000"/>
          <w:sz w:val="24"/>
          <w:lang w:val="en-GB"/>
        </w:rPr>
        <w:tab/>
      </w:r>
      <w:r w:rsidR="00726F78" w:rsidRPr="00B41192">
        <w:rPr>
          <w:rFonts w:ascii="Times New Roman" w:hAnsi="Times New Roman"/>
          <w:color w:val="000000"/>
          <w:sz w:val="24"/>
          <w:lang w:val="en-GB"/>
        </w:rPr>
        <w:t>O</w:t>
      </w:r>
      <w:r w:rsidRPr="00B41192">
        <w:rPr>
          <w:rFonts w:ascii="Times New Roman" w:hAnsi="Times New Roman"/>
          <w:color w:val="000000"/>
          <w:sz w:val="24"/>
          <w:lang w:val="en-GB"/>
        </w:rPr>
        <w:t xml:space="preserve">ur research </w:t>
      </w:r>
      <w:r w:rsidR="007417FF" w:rsidRPr="00B41192">
        <w:rPr>
          <w:rFonts w:ascii="Times New Roman" w:hAnsi="Times New Roman"/>
          <w:color w:val="000000"/>
          <w:sz w:val="24"/>
          <w:lang w:val="en-GB"/>
        </w:rPr>
        <w:t>also</w:t>
      </w:r>
      <w:r w:rsidRPr="00B41192">
        <w:rPr>
          <w:rFonts w:ascii="Times New Roman" w:hAnsi="Times New Roman"/>
          <w:color w:val="000000"/>
          <w:sz w:val="24"/>
          <w:lang w:val="en-GB"/>
        </w:rPr>
        <w:t xml:space="preserve"> complement</w:t>
      </w:r>
      <w:r w:rsidR="007417FF" w:rsidRPr="00B41192">
        <w:rPr>
          <w:rFonts w:ascii="Times New Roman" w:hAnsi="Times New Roman"/>
          <w:color w:val="000000"/>
          <w:sz w:val="24"/>
          <w:lang w:val="en-GB"/>
        </w:rPr>
        <w:t>s</w:t>
      </w:r>
      <w:r w:rsidRPr="00B41192">
        <w:rPr>
          <w:rFonts w:ascii="Times New Roman" w:hAnsi="Times New Roman"/>
          <w:color w:val="000000"/>
          <w:sz w:val="24"/>
          <w:lang w:val="en-GB"/>
        </w:rPr>
        <w:t xml:space="preserve"> the concept of emotional value—one of the cornerstones of SEW in family firm research. Prior research has shown that family sellers have a higher emotional attachment to their business due to SEW and will aim to translate SEW into a higher selling price </w:t>
      </w:r>
      <w:r w:rsidR="00671AFE" w:rsidRPr="00B41192">
        <w:rPr>
          <w:rFonts w:ascii="Times New Roman" w:hAnsi="Times New Roman"/>
          <w:color w:val="000000"/>
          <w:sz w:val="24"/>
          <w:lang w:val="en-GB"/>
        </w:rPr>
        <w:fldChar w:fldCharType="begin"/>
      </w:r>
      <w:r w:rsidR="00671AFE" w:rsidRPr="00B41192">
        <w:rPr>
          <w:rFonts w:ascii="Times New Roman" w:hAnsi="Times New Roman"/>
          <w:color w:val="000000"/>
          <w:sz w:val="24"/>
          <w:lang w:val="en-GB"/>
        </w:rPr>
        <w:instrText xml:space="preserve"> ADDIN EN.CITE &lt;EndNote&gt;&lt;Cite&gt;&lt;Author&gt;Zellweger&lt;/Author&gt;&lt;Year&gt;2012&lt;/Year&gt;&lt;RecNum&gt;3842&lt;/RecNum&gt;&lt;DisplayText&gt;(Zellweger &amp;amp; Astrachan, 2008; Zellweger et al., 2012)&lt;/DisplayText&gt;&lt;record&gt;&lt;rec-number&gt;3842&lt;/rec-number&gt;&lt;foreign-keys&gt;&lt;key app="EN" db-id="r5wwa95al0wxtle0zx25esfvr959p99vf90p"&gt;3842&lt;/key&gt;&lt;/foreign-keys&gt;&lt;ref-type name="Journal Article"&gt;17&lt;/ref-type&gt;&lt;contributors&gt;&lt;authors&gt;&lt;author&gt;Thomas M. Zellweger&lt;/author&gt;&lt;author&gt;F. W. Kellermanns&lt;/author&gt;&lt;author&gt;Chrisman, J.J.&lt;/author&gt;&lt;author&gt;Chua, J.H&lt;/author&gt;&lt;/authors&gt;&lt;/contributors&gt;&lt;titles&gt;&lt;title&gt;Family control and family firm valuation by family CEOs: The importance of intentions for transgenerational control&lt;/title&gt;&lt;secondary-title&gt;Organization Science&lt;/secondary-title&gt;&lt;/titles&gt;&lt;periodical&gt;&lt;full-title&gt;Organization Science&lt;/full-title&gt;&lt;/periodical&gt;&lt;pages&gt;851-868&lt;/pages&gt;&lt;volume&gt;23&lt;/volume&gt;&lt;number&gt;3&lt;/number&gt;&lt;dates&gt;&lt;year&gt;2012&lt;/year&gt;&lt;/dates&gt;&lt;urls&gt;&lt;/urls&gt;&lt;/record&gt;&lt;/Cite&gt;&lt;Cite&gt;&lt;Author&gt;Zellweger&lt;/Author&gt;&lt;Year&gt;2008&lt;/Year&gt;&lt;RecNum&gt;3145&lt;/RecNum&gt;&lt;record&gt;&lt;rec-number&gt;3145&lt;/rec-number&gt;&lt;foreign-keys&gt;&lt;key app="EN" db-id="r5wwa95al0wxtle0zx25esfvr959p99vf90p"&gt;3145&lt;/key&gt;&lt;/foreign-keys&gt;&lt;ref-type name="Journal Article"&gt;17&lt;/ref-type&gt;&lt;contributors&gt;&lt;authors&gt;&lt;author&gt;T. Zellweger&lt;/author&gt;&lt;author&gt;J. Astrachan&lt;/author&gt;&lt;/authors&gt;&lt;/contributors&gt;&lt;titles&gt;&lt;title&gt;On the emotional value of owning a firm&lt;/title&gt;&lt;secondary-title&gt;Family Business Review&lt;/secondary-title&gt;&lt;/titles&gt;&lt;periodical&gt;&lt;full-title&gt;Family Business Review&lt;/full-title&gt;&lt;/periodical&gt;&lt;pages&gt;347-363&lt;/pages&gt;&lt;volume&gt;21&lt;/volume&gt;&lt;number&gt;4&lt;/number&gt;&lt;dates&gt;&lt;year&gt;2008&lt;/year&gt;&lt;/dates&gt;&lt;urls&gt;&lt;related-urls&gt;&lt;url&gt;http://onlinelibrary.wiley.com.proxy.lib.utk.edu:90/store/10.1111/j.1741-6248.2008.00129.x/asset/j.1741-6248.2008.00129.x.pdf?v=1&amp;amp;t=gk72gdx7&amp;amp;s=066454ecf984132eb7fa7372b3010671b93b78d2&lt;/url&gt;&lt;/related-urls&gt;&lt;/urls&gt;&lt;/record&gt;&lt;/Cite&gt;&lt;/EndNote&gt;</w:instrText>
      </w:r>
      <w:r w:rsidR="00671AFE" w:rsidRPr="00B41192">
        <w:rPr>
          <w:rFonts w:ascii="Times New Roman" w:hAnsi="Times New Roman"/>
          <w:color w:val="000000"/>
          <w:sz w:val="24"/>
          <w:lang w:val="en-GB"/>
        </w:rPr>
        <w:fldChar w:fldCharType="separate"/>
      </w:r>
      <w:r w:rsidR="00671AFE" w:rsidRPr="00B41192">
        <w:rPr>
          <w:rFonts w:ascii="Times New Roman" w:hAnsi="Times New Roman"/>
          <w:noProof/>
          <w:color w:val="000000"/>
          <w:sz w:val="24"/>
          <w:lang w:val="en-GB"/>
        </w:rPr>
        <w:t>(</w:t>
      </w:r>
      <w:hyperlink w:anchor="_ENREF_110" w:tooltip="Zellweger, 2008 #3145" w:history="1">
        <w:r w:rsidR="00E97EB3" w:rsidRPr="00B41192">
          <w:rPr>
            <w:rFonts w:ascii="Times New Roman" w:hAnsi="Times New Roman"/>
            <w:noProof/>
            <w:color w:val="000000"/>
            <w:sz w:val="24"/>
            <w:lang w:val="en-GB"/>
          </w:rPr>
          <w:t>Zellweger &amp; Astrachan, 2008</w:t>
        </w:r>
      </w:hyperlink>
      <w:r w:rsidR="00671AFE" w:rsidRPr="00B41192">
        <w:rPr>
          <w:rFonts w:ascii="Times New Roman" w:hAnsi="Times New Roman"/>
          <w:noProof/>
          <w:color w:val="000000"/>
          <w:sz w:val="24"/>
          <w:lang w:val="en-GB"/>
        </w:rPr>
        <w:t xml:space="preserve">; </w:t>
      </w:r>
      <w:hyperlink w:anchor="_ENREF_112" w:tooltip="Zellweger, 2012 #3842" w:history="1">
        <w:r w:rsidR="00E97EB3" w:rsidRPr="00B41192">
          <w:rPr>
            <w:rFonts w:ascii="Times New Roman" w:hAnsi="Times New Roman"/>
            <w:noProof/>
            <w:color w:val="000000"/>
            <w:sz w:val="24"/>
            <w:lang w:val="en-GB"/>
          </w:rPr>
          <w:t>Zellweger et al., 2012</w:t>
        </w:r>
      </w:hyperlink>
      <w:r w:rsidR="00671AFE" w:rsidRPr="00B41192">
        <w:rPr>
          <w:rFonts w:ascii="Times New Roman" w:hAnsi="Times New Roman"/>
          <w:noProof/>
          <w:color w:val="000000"/>
          <w:sz w:val="24"/>
          <w:lang w:val="en-GB"/>
        </w:rPr>
        <w:t>)</w:t>
      </w:r>
      <w:r w:rsidR="00671AFE" w:rsidRPr="00B41192">
        <w:rPr>
          <w:rFonts w:ascii="Times New Roman" w:hAnsi="Times New Roman"/>
          <w:color w:val="000000"/>
          <w:sz w:val="24"/>
          <w:lang w:val="en-GB"/>
        </w:rPr>
        <w:fldChar w:fldCharType="end"/>
      </w:r>
      <w:r w:rsidRPr="00B41192">
        <w:rPr>
          <w:rFonts w:ascii="Times New Roman" w:hAnsi="Times New Roman"/>
          <w:color w:val="000000"/>
          <w:sz w:val="24"/>
          <w:lang w:val="en-GB"/>
        </w:rPr>
        <w:t xml:space="preserve">. </w:t>
      </w:r>
      <w:r w:rsidRPr="00B41192">
        <w:rPr>
          <w:rFonts w:ascii="Times New Roman" w:hAnsi="Times New Roman"/>
          <w:color w:val="000000"/>
          <w:sz w:val="24"/>
        </w:rPr>
        <w:t>SEW literature has used "prospect theory" and the "endowment effect" to explain why family sellers want to be financially compensated above a market price for the loss of SEW when selling their business</w:t>
      </w:r>
      <w:r w:rsidR="00CC1F3D" w:rsidRPr="00B41192">
        <w:rPr>
          <w:rFonts w:ascii="Times New Roman" w:hAnsi="Times New Roman"/>
          <w:color w:val="000000"/>
          <w:sz w:val="24"/>
        </w:rPr>
        <w:t xml:space="preserve"> </w:t>
      </w:r>
      <w:r w:rsidR="00671AFE" w:rsidRPr="00B41192">
        <w:rPr>
          <w:rFonts w:ascii="Times New Roman" w:hAnsi="Times New Roman"/>
          <w:color w:val="000000"/>
          <w:sz w:val="24"/>
        </w:rPr>
        <w:fldChar w:fldCharType="begin">
          <w:fldData xml:space="preserve">PEVuZE5vdGU+PENpdGU+PEF1dGhvcj5aZWxsd2VnZXI8L0F1dGhvcj48WWVhcj4yMDEyPC9ZZWFy
PjxSZWNOdW0+Mzg0MjwvUmVjTnVtPjxQcmVmaXg+ZS5nLmAsIDwvUHJlZml4PjxEaXNwbGF5VGV4
dD4oZS5nLiwgS2FobmVtYW4gJmFtcDsgVHZlcnNreSwgMTk3OTsgVHZlcnNreSAmYW1wOyBLYWhu
ZW1hbiwgMTk5MTsgWmVsbHdlZ2VyIGV0IGFsLiwgMjAxMik8L0Rpc3BsYXlUZXh0PjxyZWNvcmQ+
PHJlYy1udW1iZXI+Mzg0MjwvcmVjLW51bWJlcj48Zm9yZWlnbi1rZXlzPjxrZXkgYXBwPSJFTiIg
ZGItaWQ9InI1d3dhOTVhbDB3eHRsZTB6eDI1ZXNmdnI5NTlwOTl2ZjkwcCI+Mzg0Mjwva2V5Pjwv
Zm9yZWlnbi1rZXlzPjxyZWYtdHlwZSBuYW1lPSJKb3VybmFsIEFydGljbGUiPjE3PC9yZWYtdHlw
ZT48Y29udHJpYnV0b3JzPjxhdXRob3JzPjxhdXRob3I+VGhvbWFzIE0uIFplbGx3ZWdlcjwvYXV0
aG9yPjxhdXRob3I+Ri4gVy4gS2VsbGVybWFubnM8L2F1dGhvcj48YXV0aG9yPkNocmlzbWFuLCBK
LkouPC9hdXRob3I+PGF1dGhvcj5DaHVhLCBKLkg8L2F1dGhvcj48L2F1dGhvcnM+PC9jb250cmli
dXRvcnM+PHRpdGxlcz48dGl0bGU+RmFtaWx5IGNvbnRyb2wgYW5kIGZhbWlseSBmaXJtIHZhbHVh
dGlvbiBieSBmYW1pbHkgQ0VPczogVGhlIGltcG9ydGFuY2Ugb2YgaW50ZW50aW9ucyBmb3IgdHJh
bnNnZW5lcmF0aW9uYWwgY29udHJvbDwvdGl0bGU+PHNlY29uZGFyeS10aXRsZT5Pcmdhbml6YXRp
b24gU2NpZW5jZTwvc2Vjb25kYXJ5LXRpdGxlPjwvdGl0bGVzPjxwZXJpb2RpY2FsPjxmdWxsLXRp
dGxlPk9yZ2FuaXphdGlvbiBTY2llbmNlPC9mdWxsLXRpdGxlPjwvcGVyaW9kaWNhbD48cGFnZXM+
ODUxLTg2ODwvcGFnZXM+PHZvbHVtZT4yMzwvdm9sdW1lPjxudW1iZXI+MzwvbnVtYmVyPjxkYXRl
cz48eWVhcj4yMDEyPC95ZWFyPjwvZGF0ZXM+PHVybHM+PC91cmxzPjwvcmVjb3JkPjwvQ2l0ZT48
Q2l0ZT48QXV0aG9yPkthaG5lbWFuPC9BdXRob3I+PFllYXI+MTk3OTwvWWVhcj48UmVjTnVtPjI4
MjY8L1JlY051bT48cmVjb3JkPjxyZWMtbnVtYmVyPjI4MjY8L3JlYy1udW1iZXI+PGZvcmVpZ24t
a2V5cz48a2V5IGFwcD0iRU4iIGRiLWlkPSJyNXd3YTk1YWwwd3h0bGUwengyNWVzZnZyOTU5cDk5
dmY5MHAiPjI4MjY8L2tleT48L2ZvcmVpZ24ta2V5cz48cmVmLXR5cGUgbmFtZT0iSm91cm5hbCBB
cnRpY2xlIj4xNzwvcmVmLXR5cGU+PGNvbnRyaWJ1dG9ycz48YXV0aG9ycz48YXV0aG9yPkthaG5l
bWFuLCBELjwvYXV0aG9yPjxhdXRob3I+VHZlcnNreSwgQS4gPC9hdXRob3I+PC9hdXRob3JzPjwv
Y29udHJpYnV0b3JzPjx0aXRsZXM+PHRpdGxlPkludHVpdGl2ZSBwcmVkaWN0aW9uOiBCaWFzZXMg
YW5kIGNvcnJlY3RpdmUgcHJvY2VkdXJlczwvdGl0bGU+PHNlY29uZGFyeS10aXRsZT5NYW5hZ2Vt
ZW50IFNjaWVuY2U8L3NlY29uZGFyeS10aXRsZT48L3RpdGxlcz48cGVyaW9kaWNhbD48ZnVsbC10
aXRsZT5NYW5hZ2VtZW50IFNjaWVuY2U8L2Z1bGwtdGl0bGU+PC9wZXJpb2RpY2FsPjx2b2x1bWU+
MTI8L3ZvbHVtZT48bnVtYmVyPjMxMzwvbnVtYmVyPjxkYXRlcz48eWVhcj4xOTc5PC95ZWFyPjwv
ZGF0ZXM+PHVybHM+PC91cmxzPjwvcmVjb3JkPjwvQ2l0ZT48Q2l0ZT48QXV0aG9yPlR2ZXJza3k8
L0F1dGhvcj48WWVhcj4xOTkxPC9ZZWFyPjxSZWNOdW0+MzE2ODwvUmVjTnVtPjxyZWNvcmQ+PHJl
Yy1udW1iZXI+MzE2ODwvcmVjLW51bWJlcj48Zm9yZWlnbi1rZXlzPjxrZXkgYXBwPSJFTiIgZGIt
aWQ9InI1d3dhOTVhbDB3eHRsZTB6eDI1ZXNmdnI5NTlwOTl2ZjkwcCI+MzE2ODwva2V5PjwvZm9y
ZWlnbi1rZXlzPjxyZWYtdHlwZSBuYW1lPSJKb3VybmFsIEFydGljbGUiPjE3PC9yZWYtdHlwZT48
Y29udHJpYnV0b3JzPjxhdXRob3JzPjxhdXRob3I+VHZlcnNreSwgQS48L2F1dGhvcj48YXV0aG9y
PkthaG5lbWFuLCBELiA8L2F1dGhvcj48L2F1dGhvcnM+PC9jb250cmlidXRvcnM+PHRpdGxlcz48
dGl0bGU+TG9zcyBhdmVyc2lvbiBpbiByaXNrbGVzcyBjaG9pY2U6IEEgcmVmZXJlbmNlLWRlcGVu
ZGVudCBtb2RlbDwvdGl0bGU+PHNlY29uZGFyeS10aXRsZT5UaGUgUXVhcnRlcmx5IEpvdXJuYWwg
b2YgRWNvbm9taWNzPC9zZWNvbmRhcnktdGl0bGU+PC90aXRsZXM+PHBlcmlvZGljYWw+PGZ1bGwt
dGl0bGU+VGhlIFF1YXJ0ZXJseSBKb3VybmFsIG9mIEVjb25vbWljczwvZnVsbC10aXRsZT48L3Bl
cmlvZGljYWw+PHBhZ2VzPjEwMzktMTA2MTwvcGFnZXM+PHZvbHVtZT4xMDc8L3ZvbHVtZT48ZGF0
ZXM+PHllYXI+MTk5MTwveWVhcj48L2RhdGVzPjx1cmxzPjwvdXJscz48L3JlY29yZD48L0NpdGU+
PC9FbmROb3RlPgB=
</w:fldData>
        </w:fldChar>
      </w:r>
      <w:r w:rsidR="00671AFE" w:rsidRPr="00B41192">
        <w:rPr>
          <w:rFonts w:ascii="Times New Roman" w:hAnsi="Times New Roman"/>
          <w:color w:val="000000"/>
          <w:sz w:val="24"/>
        </w:rPr>
        <w:instrText xml:space="preserve"> ADDIN EN.CITE </w:instrText>
      </w:r>
      <w:r w:rsidR="00671AFE" w:rsidRPr="00B41192">
        <w:rPr>
          <w:rFonts w:ascii="Times New Roman" w:hAnsi="Times New Roman"/>
          <w:color w:val="000000"/>
          <w:sz w:val="24"/>
        </w:rPr>
        <w:fldChar w:fldCharType="begin">
          <w:fldData xml:space="preserve">PEVuZE5vdGU+PENpdGU+PEF1dGhvcj5aZWxsd2VnZXI8L0F1dGhvcj48WWVhcj4yMDEyPC9ZZWFy
PjxSZWNOdW0+Mzg0MjwvUmVjTnVtPjxQcmVmaXg+ZS5nLmAsIDwvUHJlZml4PjxEaXNwbGF5VGV4
dD4oZS5nLiwgS2FobmVtYW4gJmFtcDsgVHZlcnNreSwgMTk3OTsgVHZlcnNreSAmYW1wOyBLYWhu
ZW1hbiwgMTk5MTsgWmVsbHdlZ2VyIGV0IGFsLiwgMjAxMik8L0Rpc3BsYXlUZXh0PjxyZWNvcmQ+
PHJlYy1udW1iZXI+Mzg0MjwvcmVjLW51bWJlcj48Zm9yZWlnbi1rZXlzPjxrZXkgYXBwPSJFTiIg
ZGItaWQ9InI1d3dhOTVhbDB3eHRsZTB6eDI1ZXNmdnI5NTlwOTl2ZjkwcCI+Mzg0Mjwva2V5Pjwv
Zm9yZWlnbi1rZXlzPjxyZWYtdHlwZSBuYW1lPSJKb3VybmFsIEFydGljbGUiPjE3PC9yZWYtdHlw
ZT48Y29udHJpYnV0b3JzPjxhdXRob3JzPjxhdXRob3I+VGhvbWFzIE0uIFplbGx3ZWdlcjwvYXV0
aG9yPjxhdXRob3I+Ri4gVy4gS2VsbGVybWFubnM8L2F1dGhvcj48YXV0aG9yPkNocmlzbWFuLCBK
LkouPC9hdXRob3I+PGF1dGhvcj5DaHVhLCBKLkg8L2F1dGhvcj48L2F1dGhvcnM+PC9jb250cmli
dXRvcnM+PHRpdGxlcz48dGl0bGU+RmFtaWx5IGNvbnRyb2wgYW5kIGZhbWlseSBmaXJtIHZhbHVh
dGlvbiBieSBmYW1pbHkgQ0VPczogVGhlIGltcG9ydGFuY2Ugb2YgaW50ZW50aW9ucyBmb3IgdHJh
bnNnZW5lcmF0aW9uYWwgY29udHJvbDwvdGl0bGU+PHNlY29uZGFyeS10aXRsZT5Pcmdhbml6YXRp
b24gU2NpZW5jZTwvc2Vjb25kYXJ5LXRpdGxlPjwvdGl0bGVzPjxwZXJpb2RpY2FsPjxmdWxsLXRp
dGxlPk9yZ2FuaXphdGlvbiBTY2llbmNlPC9mdWxsLXRpdGxlPjwvcGVyaW9kaWNhbD48cGFnZXM+
ODUxLTg2ODwvcGFnZXM+PHZvbHVtZT4yMzwvdm9sdW1lPjxudW1iZXI+MzwvbnVtYmVyPjxkYXRl
cz48eWVhcj4yMDEyPC95ZWFyPjwvZGF0ZXM+PHVybHM+PC91cmxzPjwvcmVjb3JkPjwvQ2l0ZT48
Q2l0ZT48QXV0aG9yPkthaG5lbWFuPC9BdXRob3I+PFllYXI+MTk3OTwvWWVhcj48UmVjTnVtPjI4
MjY8L1JlY051bT48cmVjb3JkPjxyZWMtbnVtYmVyPjI4MjY8L3JlYy1udW1iZXI+PGZvcmVpZ24t
a2V5cz48a2V5IGFwcD0iRU4iIGRiLWlkPSJyNXd3YTk1YWwwd3h0bGUwengyNWVzZnZyOTU5cDk5
dmY5MHAiPjI4MjY8L2tleT48L2ZvcmVpZ24ta2V5cz48cmVmLXR5cGUgbmFtZT0iSm91cm5hbCBB
cnRpY2xlIj4xNzwvcmVmLXR5cGU+PGNvbnRyaWJ1dG9ycz48YXV0aG9ycz48YXV0aG9yPkthaG5l
bWFuLCBELjwvYXV0aG9yPjxhdXRob3I+VHZlcnNreSwgQS4gPC9hdXRob3I+PC9hdXRob3JzPjwv
Y29udHJpYnV0b3JzPjx0aXRsZXM+PHRpdGxlPkludHVpdGl2ZSBwcmVkaWN0aW9uOiBCaWFzZXMg
YW5kIGNvcnJlY3RpdmUgcHJvY2VkdXJlczwvdGl0bGU+PHNlY29uZGFyeS10aXRsZT5NYW5hZ2Vt
ZW50IFNjaWVuY2U8L3NlY29uZGFyeS10aXRsZT48L3RpdGxlcz48cGVyaW9kaWNhbD48ZnVsbC10
aXRsZT5NYW5hZ2VtZW50IFNjaWVuY2U8L2Z1bGwtdGl0bGU+PC9wZXJpb2RpY2FsPjx2b2x1bWU+
MTI8L3ZvbHVtZT48bnVtYmVyPjMxMzwvbnVtYmVyPjxkYXRlcz48eWVhcj4xOTc5PC95ZWFyPjwv
ZGF0ZXM+PHVybHM+PC91cmxzPjwvcmVjb3JkPjwvQ2l0ZT48Q2l0ZT48QXV0aG9yPlR2ZXJza3k8
L0F1dGhvcj48WWVhcj4xOTkxPC9ZZWFyPjxSZWNOdW0+MzE2ODwvUmVjTnVtPjxyZWNvcmQ+PHJl
Yy1udW1iZXI+MzE2ODwvcmVjLW51bWJlcj48Zm9yZWlnbi1rZXlzPjxrZXkgYXBwPSJFTiIgZGIt
aWQ9InI1d3dhOTVhbDB3eHRsZTB6eDI1ZXNmdnI5NTlwOTl2ZjkwcCI+MzE2ODwva2V5PjwvZm9y
ZWlnbi1rZXlzPjxyZWYtdHlwZSBuYW1lPSJKb3VybmFsIEFydGljbGUiPjE3PC9yZWYtdHlwZT48
Y29udHJpYnV0b3JzPjxhdXRob3JzPjxhdXRob3I+VHZlcnNreSwgQS48L2F1dGhvcj48YXV0aG9y
PkthaG5lbWFuLCBELiA8L2F1dGhvcj48L2F1dGhvcnM+PC9jb250cmlidXRvcnM+PHRpdGxlcz48
dGl0bGU+TG9zcyBhdmVyc2lvbiBpbiByaXNrbGVzcyBjaG9pY2U6IEEgcmVmZXJlbmNlLWRlcGVu
ZGVudCBtb2RlbDwvdGl0bGU+PHNlY29uZGFyeS10aXRsZT5UaGUgUXVhcnRlcmx5IEpvdXJuYWwg
b2YgRWNvbm9taWNzPC9zZWNvbmRhcnktdGl0bGU+PC90aXRsZXM+PHBlcmlvZGljYWw+PGZ1bGwt
dGl0bGU+VGhlIFF1YXJ0ZXJseSBKb3VybmFsIG9mIEVjb25vbWljczwvZnVsbC10aXRsZT48L3Bl
cmlvZGljYWw+PHBhZ2VzPjEwMzktMTA2MTwvcGFnZXM+PHZvbHVtZT4xMDc8L3ZvbHVtZT48ZGF0
ZXM+PHllYXI+MTk5MTwveWVhcj48L2RhdGVzPjx1cmxzPjwvdXJscz48L3JlY29yZD48L0NpdGU+
PC9FbmROb3RlPgB=
</w:fldData>
        </w:fldChar>
      </w:r>
      <w:r w:rsidR="00671AFE" w:rsidRPr="00B41192">
        <w:rPr>
          <w:rFonts w:ascii="Times New Roman" w:hAnsi="Times New Roman"/>
          <w:color w:val="000000"/>
          <w:sz w:val="24"/>
        </w:rPr>
        <w:instrText xml:space="preserve"> ADDIN EN.CITE.DATA </w:instrText>
      </w:r>
      <w:r w:rsidR="00671AFE" w:rsidRPr="00B41192">
        <w:rPr>
          <w:rFonts w:ascii="Times New Roman" w:hAnsi="Times New Roman"/>
          <w:color w:val="000000"/>
          <w:sz w:val="24"/>
        </w:rPr>
      </w:r>
      <w:r w:rsidR="00671AFE" w:rsidRPr="00B41192">
        <w:rPr>
          <w:rFonts w:ascii="Times New Roman" w:hAnsi="Times New Roman"/>
          <w:color w:val="000000"/>
          <w:sz w:val="24"/>
        </w:rPr>
        <w:fldChar w:fldCharType="end"/>
      </w:r>
      <w:r w:rsidR="00671AFE" w:rsidRPr="00B41192">
        <w:rPr>
          <w:rFonts w:ascii="Times New Roman" w:hAnsi="Times New Roman"/>
          <w:color w:val="000000"/>
          <w:sz w:val="24"/>
        </w:rPr>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 xml:space="preserve">(e.g., </w:t>
      </w:r>
      <w:hyperlink w:anchor="_ENREF_57" w:tooltip="Kahneman, 1979 #2826" w:history="1">
        <w:r w:rsidR="00E97EB3" w:rsidRPr="00B41192">
          <w:rPr>
            <w:rFonts w:ascii="Times New Roman" w:hAnsi="Times New Roman"/>
            <w:noProof/>
            <w:color w:val="000000"/>
            <w:sz w:val="24"/>
          </w:rPr>
          <w:t>Kahneman &amp; Tversky, 1979</w:t>
        </w:r>
      </w:hyperlink>
      <w:r w:rsidR="00671AFE" w:rsidRPr="00B41192">
        <w:rPr>
          <w:rFonts w:ascii="Times New Roman" w:hAnsi="Times New Roman"/>
          <w:noProof/>
          <w:color w:val="000000"/>
          <w:sz w:val="24"/>
        </w:rPr>
        <w:t xml:space="preserve">; </w:t>
      </w:r>
      <w:hyperlink w:anchor="_ENREF_105" w:tooltip="Tversky, 1991 #3168" w:history="1">
        <w:r w:rsidR="00E97EB3" w:rsidRPr="00B41192">
          <w:rPr>
            <w:rFonts w:ascii="Times New Roman" w:hAnsi="Times New Roman"/>
            <w:noProof/>
            <w:color w:val="000000"/>
            <w:sz w:val="24"/>
          </w:rPr>
          <w:t>Tversky &amp; Kahneman, 1991</w:t>
        </w:r>
      </w:hyperlink>
      <w:r w:rsidR="00671AFE" w:rsidRPr="00B41192">
        <w:rPr>
          <w:rFonts w:ascii="Times New Roman" w:hAnsi="Times New Roman"/>
          <w:noProof/>
          <w:color w:val="000000"/>
          <w:sz w:val="24"/>
        </w:rPr>
        <w:t xml:space="preserve">; </w:t>
      </w:r>
      <w:hyperlink w:anchor="_ENREF_112" w:tooltip="Zellweger, 2012 #3842" w:history="1">
        <w:r w:rsidR="00E97EB3" w:rsidRPr="00B41192">
          <w:rPr>
            <w:rFonts w:ascii="Times New Roman" w:hAnsi="Times New Roman"/>
            <w:noProof/>
            <w:color w:val="000000"/>
            <w:sz w:val="24"/>
          </w:rPr>
          <w:t>Zellweger et al., 2012</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Pr="00B41192">
        <w:rPr>
          <w:rFonts w:ascii="Times New Roman" w:hAnsi="Times New Roman"/>
          <w:color w:val="000000"/>
          <w:sz w:val="24"/>
          <w:lang w:val="en-GB"/>
        </w:rPr>
        <w:t xml:space="preserve">However, it is unlikely that any non-family buyer will price-in SEW to such an extent in the marketplace. In our research, PE firms represent non-family acquirers, and family sellers nevertheless exhibit </w:t>
      </w:r>
      <w:r w:rsidR="00A02EB6" w:rsidRPr="00B41192">
        <w:rPr>
          <w:rFonts w:ascii="Times New Roman" w:hAnsi="Times New Roman"/>
          <w:color w:val="000000"/>
          <w:sz w:val="24"/>
          <w:lang w:val="en-GB"/>
        </w:rPr>
        <w:t xml:space="preserve">perceived </w:t>
      </w:r>
      <w:r w:rsidRPr="00B41192">
        <w:rPr>
          <w:rFonts w:ascii="Times New Roman" w:hAnsi="Times New Roman"/>
          <w:color w:val="000000"/>
          <w:sz w:val="24"/>
          <w:lang w:val="en-GB"/>
        </w:rPr>
        <w:t xml:space="preserve">affective commitment. Thus, </w:t>
      </w:r>
      <w:r w:rsidRPr="00B41192">
        <w:rPr>
          <w:rFonts w:ascii="Times New Roman" w:hAnsi="Times New Roman"/>
          <w:color w:val="000000"/>
          <w:sz w:val="24"/>
          <w:lang w:val="en-GB"/>
        </w:rPr>
        <w:lastRenderedPageBreak/>
        <w:t xml:space="preserve">our research indicates that emotional value might not necessarily translate into a higher price, but rather the role of </w:t>
      </w:r>
      <w:r w:rsidRPr="00B41192">
        <w:rPr>
          <w:rFonts w:ascii="Times New Roman" w:hAnsi="Times New Roman"/>
          <w:i/>
          <w:color w:val="000000"/>
          <w:sz w:val="24"/>
          <w:lang w:val="en-GB"/>
        </w:rPr>
        <w:t>trust</w:t>
      </w:r>
      <w:r w:rsidRPr="00B41192">
        <w:rPr>
          <w:rFonts w:ascii="Times New Roman" w:hAnsi="Times New Roman"/>
          <w:color w:val="000000"/>
          <w:sz w:val="24"/>
          <w:lang w:val="en-GB"/>
        </w:rPr>
        <w:t xml:space="preserve"> in the PE </w:t>
      </w:r>
      <w:r w:rsidR="009155D5">
        <w:rPr>
          <w:rFonts w:ascii="Times New Roman" w:hAnsi="Times New Roman"/>
          <w:color w:val="000000"/>
          <w:sz w:val="24"/>
          <w:lang w:val="en-GB"/>
        </w:rPr>
        <w:t xml:space="preserve">firm </w:t>
      </w:r>
      <w:r w:rsidR="00A02EB6" w:rsidRPr="00B41192">
        <w:rPr>
          <w:rFonts w:ascii="Times New Roman" w:hAnsi="Times New Roman"/>
          <w:color w:val="000000"/>
          <w:sz w:val="24"/>
          <w:lang w:val="en-GB"/>
        </w:rPr>
        <w:t xml:space="preserve">could </w:t>
      </w:r>
      <w:r w:rsidRPr="00B41192">
        <w:rPr>
          <w:rFonts w:ascii="Times New Roman" w:hAnsi="Times New Roman"/>
          <w:color w:val="000000"/>
          <w:sz w:val="24"/>
          <w:lang w:val="en-GB"/>
        </w:rPr>
        <w:t>affectively compensate for the loss of SEW.</w:t>
      </w:r>
    </w:p>
    <w:p w14:paraId="62CC8EF3" w14:textId="77777777" w:rsidR="00A53DA2" w:rsidRPr="00B41192" w:rsidRDefault="007E07B4" w:rsidP="00015F70">
      <w:pPr>
        <w:autoSpaceDE w:val="0"/>
        <w:autoSpaceDN w:val="0"/>
        <w:adjustRightInd w:val="0"/>
        <w:spacing w:line="480" w:lineRule="auto"/>
        <w:ind w:firstLine="708"/>
        <w:jc w:val="both"/>
        <w:rPr>
          <w:rFonts w:ascii="Times New Roman" w:hAnsi="Times New Roman"/>
          <w:color w:val="000000"/>
          <w:sz w:val="24"/>
          <w:lang w:val="en-GB"/>
        </w:rPr>
      </w:pPr>
      <w:r w:rsidRPr="00B41192">
        <w:rPr>
          <w:rFonts w:ascii="Times New Roman" w:hAnsi="Times New Roman"/>
          <w:color w:val="000000"/>
          <w:sz w:val="24"/>
        </w:rPr>
        <w:t xml:space="preserve">More generally, our analysis adds new insights into how firms are sold (Boone &amp; Mulherin, 2007; Graebner &amp; Eisenhardt, 2004) by highlighting that the process is heterogeneous reflecting the different natures of both the buying and selling parties involved. </w:t>
      </w:r>
      <w:r w:rsidR="00A02A2B" w:rsidRPr="00B41192">
        <w:rPr>
          <w:rFonts w:ascii="Times New Roman" w:hAnsi="Times New Roman"/>
          <w:color w:val="000000"/>
          <w:sz w:val="24"/>
        </w:rPr>
        <w:t xml:space="preserve">While Boone and Mulherin (2007) explored the private </w:t>
      </w:r>
      <w:r w:rsidR="00DB7606" w:rsidRPr="00B41192">
        <w:rPr>
          <w:rFonts w:ascii="Times New Roman" w:hAnsi="Times New Roman"/>
          <w:color w:val="000000"/>
          <w:sz w:val="24"/>
        </w:rPr>
        <w:t xml:space="preserve">negotiation </w:t>
      </w:r>
      <w:r w:rsidR="00A02A2B" w:rsidRPr="00B41192">
        <w:rPr>
          <w:rFonts w:ascii="Times New Roman" w:hAnsi="Times New Roman"/>
          <w:color w:val="000000"/>
          <w:sz w:val="24"/>
        </w:rPr>
        <w:t>aspects of the takeover of public firms, Graebner &amp; Eisenhardt (2004)</w:t>
      </w:r>
      <w:r w:rsidR="00A53DA2" w:rsidRPr="00B41192">
        <w:rPr>
          <w:rFonts w:ascii="Times New Roman" w:hAnsi="Times New Roman"/>
          <w:color w:val="000000"/>
          <w:sz w:val="24"/>
          <w:lang w:val="en-GB"/>
        </w:rPr>
        <w:t xml:space="preserve"> </w:t>
      </w:r>
      <w:r w:rsidR="00A02A2B" w:rsidRPr="00B41192">
        <w:rPr>
          <w:rFonts w:ascii="Times New Roman" w:hAnsi="Times New Roman"/>
          <w:color w:val="000000"/>
          <w:sz w:val="24"/>
          <w:lang w:val="en-GB"/>
        </w:rPr>
        <w:t xml:space="preserve">examined the sellers’ </w:t>
      </w:r>
      <w:r w:rsidR="00DB7606" w:rsidRPr="00B41192">
        <w:rPr>
          <w:rFonts w:ascii="Times New Roman" w:hAnsi="Times New Roman"/>
          <w:color w:val="000000"/>
          <w:sz w:val="24"/>
          <w:lang w:val="en-GB"/>
        </w:rPr>
        <w:t xml:space="preserve">courtship </w:t>
      </w:r>
      <w:r w:rsidR="00A02A2B" w:rsidRPr="00B41192">
        <w:rPr>
          <w:rFonts w:ascii="Times New Roman" w:hAnsi="Times New Roman"/>
          <w:color w:val="000000"/>
          <w:sz w:val="24"/>
          <w:lang w:val="en-GB"/>
        </w:rPr>
        <w:t xml:space="preserve">perspective in technology based ventures. </w:t>
      </w:r>
      <w:r w:rsidR="00DB7606" w:rsidRPr="00B41192">
        <w:rPr>
          <w:rFonts w:ascii="Times New Roman" w:hAnsi="Times New Roman"/>
          <w:color w:val="000000"/>
          <w:sz w:val="24"/>
          <w:lang w:val="en-GB"/>
        </w:rPr>
        <w:t xml:space="preserve">We add to this developing literature on the relational aspects of the acquisition market by considering PE buyouts as an additional context and also by showing that the nature of the process varies depending on the buyer’s perceptions about the attitude and commitment of different types of sellers.   </w:t>
      </w:r>
      <w:r w:rsidR="00A53DA2" w:rsidRPr="00B41192">
        <w:rPr>
          <w:rFonts w:ascii="Times New Roman" w:hAnsi="Times New Roman"/>
          <w:color w:val="000000"/>
          <w:sz w:val="24"/>
          <w:lang w:val="en-GB"/>
        </w:rPr>
        <w:t xml:space="preserve"> </w:t>
      </w:r>
    </w:p>
    <w:p w14:paraId="0AB4CCFC" w14:textId="626CD741" w:rsidR="00F74F08" w:rsidRDefault="00A53DA2" w:rsidP="00A53DA2">
      <w:pPr>
        <w:autoSpaceDE w:val="0"/>
        <w:autoSpaceDN w:val="0"/>
        <w:adjustRightInd w:val="0"/>
        <w:spacing w:line="480" w:lineRule="auto"/>
        <w:jc w:val="both"/>
        <w:rPr>
          <w:rFonts w:ascii="Times New Roman" w:hAnsi="Times New Roman"/>
          <w:color w:val="000000"/>
          <w:sz w:val="24"/>
        </w:rPr>
      </w:pPr>
      <w:r w:rsidRPr="00B41192">
        <w:rPr>
          <w:rFonts w:ascii="Times New Roman" w:hAnsi="Times New Roman"/>
          <w:color w:val="000000"/>
          <w:sz w:val="24"/>
        </w:rPr>
        <w:tab/>
        <w:t xml:space="preserve">Taken together these findings have </w:t>
      </w:r>
      <w:r w:rsidR="00726F78" w:rsidRPr="00B41192">
        <w:rPr>
          <w:rFonts w:ascii="Times New Roman" w:hAnsi="Times New Roman"/>
          <w:color w:val="000000"/>
          <w:sz w:val="24"/>
        </w:rPr>
        <w:t xml:space="preserve">also </w:t>
      </w:r>
      <w:r w:rsidRPr="00B41192">
        <w:rPr>
          <w:rFonts w:ascii="Times New Roman" w:hAnsi="Times New Roman"/>
          <w:color w:val="000000"/>
          <w:sz w:val="24"/>
        </w:rPr>
        <w:t xml:space="preserve">practical implications for PE firms. </w:t>
      </w:r>
      <w:r w:rsidRPr="00B41192">
        <w:rPr>
          <w:rFonts w:ascii="Times New Roman" w:hAnsi="Times New Roman"/>
          <w:color w:val="000000"/>
          <w:sz w:val="24"/>
          <w:lang w:val="en-GB"/>
        </w:rPr>
        <w:t xml:space="preserve">Sellers </w:t>
      </w:r>
      <w:r w:rsidR="00E9079B" w:rsidRPr="00B41192">
        <w:rPr>
          <w:rFonts w:ascii="Times New Roman" w:hAnsi="Times New Roman"/>
          <w:color w:val="000000"/>
          <w:sz w:val="24"/>
          <w:lang w:val="en-GB"/>
        </w:rPr>
        <w:t xml:space="preserve">are perceived as </w:t>
      </w:r>
      <w:r w:rsidR="009155D5">
        <w:rPr>
          <w:rFonts w:ascii="Times New Roman" w:hAnsi="Times New Roman"/>
          <w:color w:val="000000"/>
          <w:sz w:val="24"/>
          <w:lang w:val="en-GB"/>
        </w:rPr>
        <w:t xml:space="preserve">having </w:t>
      </w:r>
      <w:r w:rsidRPr="00B41192">
        <w:rPr>
          <w:rFonts w:ascii="Times New Roman" w:hAnsi="Times New Roman"/>
          <w:color w:val="000000"/>
          <w:sz w:val="24"/>
          <w:lang w:val="en-GB"/>
        </w:rPr>
        <w:t xml:space="preserve">affective commitment </w:t>
      </w:r>
      <w:r w:rsidR="009155D5">
        <w:rPr>
          <w:rFonts w:ascii="Times New Roman" w:hAnsi="Times New Roman"/>
          <w:color w:val="000000"/>
          <w:sz w:val="24"/>
          <w:lang w:val="en-GB"/>
        </w:rPr>
        <w:t xml:space="preserve">to the </w:t>
      </w:r>
      <w:r w:rsidRPr="00B41192">
        <w:rPr>
          <w:rFonts w:ascii="Times New Roman" w:hAnsi="Times New Roman"/>
          <w:color w:val="000000"/>
          <w:sz w:val="24"/>
          <w:lang w:val="en-GB"/>
        </w:rPr>
        <w:t>buying PE firms that match their goals and in whom they can trust</w:t>
      </w:r>
      <w:r w:rsidR="00A96C1B">
        <w:rPr>
          <w:rFonts w:ascii="Times New Roman" w:hAnsi="Times New Roman"/>
          <w:color w:val="000000"/>
          <w:sz w:val="24"/>
          <w:lang w:val="en-GB"/>
        </w:rPr>
        <w:t xml:space="preserve"> </w:t>
      </w:r>
      <w:r w:rsidR="00A96C1B" w:rsidRPr="00BE5241">
        <w:rPr>
          <w:rFonts w:ascii="Times New Roman" w:hAnsi="Times New Roman"/>
          <w:color w:val="000000"/>
          <w:sz w:val="24"/>
          <w:highlight w:val="yellow"/>
          <w:lang w:val="en-GB"/>
        </w:rPr>
        <w:t>rather than on the PE firm’s reputation per se</w:t>
      </w:r>
      <w:r w:rsidRPr="00B41192">
        <w:rPr>
          <w:rFonts w:ascii="Times New Roman" w:hAnsi="Times New Roman"/>
          <w:color w:val="000000"/>
          <w:sz w:val="24"/>
          <w:lang w:val="en-GB"/>
        </w:rPr>
        <w:t xml:space="preserve">. </w:t>
      </w:r>
      <w:r w:rsidRPr="00B41192">
        <w:rPr>
          <w:rFonts w:ascii="Times New Roman" w:hAnsi="Times New Roman"/>
          <w:color w:val="000000"/>
          <w:sz w:val="24"/>
        </w:rPr>
        <w:t xml:space="preserve">Thus, sellers </w:t>
      </w:r>
      <w:r w:rsidR="00A02EB6" w:rsidRPr="00B41192">
        <w:rPr>
          <w:rFonts w:ascii="Times New Roman" w:hAnsi="Times New Roman"/>
          <w:color w:val="000000"/>
          <w:sz w:val="24"/>
        </w:rPr>
        <w:t>are perceived as</w:t>
      </w:r>
      <w:r w:rsidRPr="00B41192">
        <w:rPr>
          <w:rFonts w:ascii="Times New Roman" w:hAnsi="Times New Roman"/>
          <w:color w:val="000000"/>
          <w:sz w:val="24"/>
        </w:rPr>
        <w:t xml:space="preserve"> valu</w:t>
      </w:r>
      <w:r w:rsidR="00A02EB6" w:rsidRPr="00B41192">
        <w:rPr>
          <w:rFonts w:ascii="Times New Roman" w:hAnsi="Times New Roman"/>
          <w:color w:val="000000"/>
          <w:sz w:val="24"/>
        </w:rPr>
        <w:t>ing</w:t>
      </w:r>
      <w:r w:rsidRPr="00B41192">
        <w:rPr>
          <w:rFonts w:ascii="Times New Roman" w:hAnsi="Times New Roman"/>
          <w:color w:val="000000"/>
          <w:sz w:val="24"/>
        </w:rPr>
        <w:t xml:space="preserve"> the relationship side of deal-making. PE firms that excel in these dimensions are likely to succeed when buyout markets further consolidate and bidding competition becomes even fiercer</w:t>
      </w:r>
      <w:r w:rsidR="00411044">
        <w:rPr>
          <w:rFonts w:ascii="Times New Roman" w:hAnsi="Times New Roman"/>
          <w:color w:val="000000"/>
          <w:sz w:val="24"/>
        </w:rPr>
        <w:t>,</w:t>
      </w:r>
      <w:r w:rsidR="005247B4" w:rsidRPr="00B41192">
        <w:rPr>
          <w:rFonts w:ascii="Times New Roman" w:hAnsi="Times New Roman"/>
          <w:color w:val="000000"/>
          <w:sz w:val="24"/>
        </w:rPr>
        <w:t xml:space="preserve"> at least when dealing with family sellers</w:t>
      </w:r>
      <w:r w:rsidRPr="00B41192">
        <w:rPr>
          <w:rFonts w:ascii="Times New Roman" w:hAnsi="Times New Roman"/>
          <w:color w:val="000000"/>
          <w:sz w:val="24"/>
        </w:rPr>
        <w:t xml:space="preserve">. Efforts of PE firms to develop networks in particular industries might be beneficial to strengthen sellers’ trust and could help to develop a better understanding of sellers to target their needs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&lt;EndNote&gt;&lt;Cite&gt;&lt;Author&gt;Hochberg&lt;/Author&gt;&lt;Year&gt;2007&lt;/Year&gt;&lt;RecNum&gt;4571&lt;/RecNum&gt;&lt;DisplayText&gt;(Hochberg, Ljungqvist, &amp;amp; Lu, 2007)&lt;/DisplayText&gt;&lt;record&gt;&lt;rec-number&gt;4571&lt;/rec-number&gt;&lt;foreign-keys&gt;&lt;key app="EN" db-id="r5wwa95al0wxtle0zx25esfvr959p99vf90p"&gt;4571&lt;/key&gt;&lt;/foreign-keys&gt;&lt;ref-type name="Journal Article"&gt;17&lt;/ref-type&gt;&lt;contributors&gt;&lt;authors&gt;&lt;author&gt;Hochberg, Y.&lt;/author&gt;&lt;author&gt;Ljungqvist, A.&lt;/author&gt;&lt;author&gt;Lu, Y.&lt;/author&gt;&lt;/authors&gt;&lt;/contributors&gt;&lt;titles&gt;&lt;title&gt;Whom you know matters: Venture capital networks and investment performance&lt;/title&gt;&lt;secondary-title&gt;The Journal of Finance&lt;/secondary-title&gt;&lt;/titles&gt;&lt;periodical&gt;&lt;full-title&gt;The Journal of Finance&lt;/full-title&gt;&lt;/periodical&gt;&lt;pages&gt;251-301&lt;/pages&gt;&lt;volume&gt;62&lt;/volume&gt;&lt;number&gt;1&lt;/number&gt;&lt;dates&gt;&lt;year&gt;2007&lt;/year&gt;&lt;/dates&gt;&lt;urls&gt;&lt;/urls&gt;&lt;/record&gt;&lt;/Cite&gt;&lt;/EndNote&gt;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50" w:tooltip="Hochberg, 2007 #4571" w:history="1">
        <w:r w:rsidR="00E97EB3" w:rsidRPr="00B41192">
          <w:rPr>
            <w:rFonts w:ascii="Times New Roman" w:hAnsi="Times New Roman"/>
            <w:noProof/>
            <w:color w:val="000000"/>
            <w:sz w:val="24"/>
          </w:rPr>
          <w:t>Hochberg, Ljungqvist, &amp; Lu, 2007</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w:t>
      </w:r>
      <w:r w:rsidR="00411044">
        <w:rPr>
          <w:rFonts w:ascii="Times New Roman" w:hAnsi="Times New Roman"/>
          <w:color w:val="000000"/>
          <w:sz w:val="24"/>
        </w:rPr>
        <w:t xml:space="preserve">Indeed, our results indicate that buyouts in the consumer industry had the lowest levels of affective commitment, suggesting that PE firms may need to spend more time and attention when courting those sellers. </w:t>
      </w:r>
      <w:r w:rsidR="00F74F08" w:rsidRPr="00BE5241">
        <w:rPr>
          <w:rFonts w:ascii="Times New Roman" w:hAnsi="Times New Roman"/>
          <w:color w:val="000000"/>
          <w:sz w:val="24"/>
          <w:highlight w:val="yellow"/>
        </w:rPr>
        <w:t>Further research is needed to explore why affective commitment levels are low in this particular sector.</w:t>
      </w:r>
      <w:r w:rsidR="00F74F08">
        <w:rPr>
          <w:rFonts w:ascii="Times New Roman" w:hAnsi="Times New Roman"/>
          <w:color w:val="000000"/>
          <w:sz w:val="24"/>
        </w:rPr>
        <w:t xml:space="preserve"> </w:t>
      </w:r>
    </w:p>
    <w:p w14:paraId="5C94EC53" w14:textId="073B1B22" w:rsidR="00DB21DD" w:rsidRPr="00B41192" w:rsidRDefault="00411044" w:rsidP="00BE5241">
      <w:pPr>
        <w:autoSpaceDE w:val="0"/>
        <w:autoSpaceDN w:val="0"/>
        <w:adjustRightInd w:val="0"/>
        <w:spacing w:line="480" w:lineRule="auto"/>
        <w:ind w:firstLine="708"/>
        <w:jc w:val="both"/>
        <w:rPr>
          <w:rFonts w:ascii="Times New Roman" w:hAnsi="Times New Roman"/>
          <w:color w:val="000000"/>
          <w:sz w:val="24"/>
        </w:rPr>
      </w:pPr>
      <w:r>
        <w:rPr>
          <w:rFonts w:ascii="Times New Roman" w:hAnsi="Times New Roman"/>
          <w:color w:val="000000"/>
          <w:sz w:val="24"/>
        </w:rPr>
        <w:t>Additionally, t</w:t>
      </w:r>
      <w:r w:rsidR="00A53DA2" w:rsidRPr="00B41192">
        <w:rPr>
          <w:rFonts w:ascii="Times New Roman" w:hAnsi="Times New Roman"/>
          <w:color w:val="000000"/>
          <w:sz w:val="24"/>
          <w:lang w:val="en-GB"/>
        </w:rPr>
        <w:t xml:space="preserve">he </w:t>
      </w:r>
      <w:r w:rsidR="00CC1B34" w:rsidRPr="00B41192">
        <w:rPr>
          <w:rFonts w:ascii="Times New Roman" w:hAnsi="Times New Roman"/>
          <w:color w:val="000000"/>
          <w:sz w:val="24"/>
          <w:lang w:val="en-GB"/>
        </w:rPr>
        <w:t>well-known</w:t>
      </w:r>
      <w:r w:rsidR="00A53DA2" w:rsidRPr="00B41192">
        <w:rPr>
          <w:rFonts w:ascii="Times New Roman" w:hAnsi="Times New Roman"/>
          <w:color w:val="000000"/>
          <w:sz w:val="24"/>
        </w:rPr>
        <w:t xml:space="preserve"> </w:t>
      </w:r>
      <w:r>
        <w:rPr>
          <w:rFonts w:ascii="Times New Roman" w:hAnsi="Times New Roman"/>
          <w:color w:val="000000"/>
          <w:sz w:val="24"/>
        </w:rPr>
        <w:t>“</w:t>
      </w:r>
      <w:r w:rsidR="00A53DA2" w:rsidRPr="00B41192">
        <w:rPr>
          <w:rFonts w:ascii="Times New Roman" w:hAnsi="Times New Roman"/>
          <w:color w:val="000000"/>
          <w:sz w:val="24"/>
        </w:rPr>
        <w:t>winners</w:t>
      </w:r>
      <w:r>
        <w:rPr>
          <w:rFonts w:ascii="Times New Roman" w:hAnsi="Times New Roman"/>
          <w:color w:val="000000"/>
          <w:sz w:val="24"/>
        </w:rPr>
        <w:t>’</w:t>
      </w:r>
      <w:r w:rsidR="00A53DA2" w:rsidRPr="00B41192">
        <w:rPr>
          <w:rFonts w:ascii="Times New Roman" w:hAnsi="Times New Roman"/>
          <w:color w:val="000000"/>
          <w:sz w:val="24"/>
        </w:rPr>
        <w:t xml:space="preserve"> curse</w:t>
      </w:r>
      <w:r>
        <w:rPr>
          <w:rFonts w:ascii="Times New Roman" w:hAnsi="Times New Roman"/>
          <w:color w:val="000000"/>
          <w:sz w:val="24"/>
        </w:rPr>
        <w:t>”</w:t>
      </w:r>
      <w:r w:rsidR="00A53DA2" w:rsidRPr="00B41192">
        <w:rPr>
          <w:rFonts w:ascii="Times New Roman" w:hAnsi="Times New Roman"/>
          <w:color w:val="000000"/>
          <w:sz w:val="24"/>
        </w:rPr>
        <w:t xml:space="preserve">, which assumes that winning bidders succeed, but will overpay for deals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&lt;EndNote&gt;&lt;Cite&gt;&lt;Author&gt;Capron&lt;/Author&gt;&lt;Year&gt;2002&lt;/Year&gt;&lt;RecNum&gt;4572&lt;/RecNum&gt;&lt;DisplayText&gt;(Capron &amp;amp; Pistre, 2002)&lt;/DisplayText&gt;&lt;record&gt;&lt;rec-number&gt;4572&lt;/rec-number&gt;&lt;foreign-keys&gt;&lt;key app="EN" db-id="r5wwa95al0wxtle0zx25esfvr959p99vf90p"&gt;4572&lt;/key&gt;&lt;/foreign-keys&gt;&lt;ref-type name="Journal Article"&gt;17&lt;/ref-type&gt;&lt;contributors&gt;&lt;authors&gt;&lt;author&gt;Capron, L.&lt;/author&gt;&lt;author&gt;Pistre, N.&lt;/author&gt;&lt;/authors&gt;&lt;/contributors&gt;&lt;titles&gt;&lt;title&gt;When do acquirers earn abnormal returns? &lt;/title&gt;&lt;secondary-title&gt;Strategic Management Journal&lt;/secondary-title&gt;&lt;/titles&gt;&lt;periodical&gt;&lt;full-title&gt;Strategic Management Journal&lt;/full-title&gt;&lt;/periodical&gt;&lt;pages&gt;781-794&lt;/pages&gt;&lt;volume&gt;23&lt;/volume&gt;&lt;number&gt;9&lt;/number&gt;&lt;dates&gt;&lt;year&gt;2002&lt;/year&gt;&lt;/dates&gt;&lt;urls&gt;&lt;/urls&gt;&lt;/record&gt;&lt;/Cite&gt;&lt;/EndNote&gt;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14" w:tooltip="Capron, 2002 #4572" w:history="1">
        <w:r w:rsidR="00E97EB3" w:rsidRPr="00B41192">
          <w:rPr>
            <w:rFonts w:ascii="Times New Roman" w:hAnsi="Times New Roman"/>
            <w:noProof/>
            <w:color w:val="000000"/>
            <w:sz w:val="24"/>
          </w:rPr>
          <w:t>Capron &amp; Pistre, 2002</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Pr>
          <w:rFonts w:ascii="Times New Roman" w:hAnsi="Times New Roman"/>
          <w:color w:val="000000"/>
          <w:sz w:val="24"/>
        </w:rPr>
        <w:t>,</w:t>
      </w:r>
      <w:r w:rsidR="00A53DA2" w:rsidRPr="00B41192">
        <w:rPr>
          <w:rFonts w:ascii="Times New Roman" w:hAnsi="Times New Roman"/>
          <w:color w:val="000000"/>
          <w:sz w:val="24"/>
        </w:rPr>
        <w:t xml:space="preserve"> might not hold entirely given our research findings. To the contrary, sellers could mitigate overpayment </w:t>
      </w:r>
      <w:r w:rsidR="00CC1B34" w:rsidRPr="00B41192">
        <w:rPr>
          <w:rFonts w:ascii="Times New Roman" w:hAnsi="Times New Roman"/>
          <w:color w:val="000000"/>
          <w:sz w:val="24"/>
        </w:rPr>
        <w:t>by</w:t>
      </w:r>
      <w:r w:rsidR="00A53DA2" w:rsidRPr="00B41192">
        <w:rPr>
          <w:rFonts w:ascii="Times New Roman" w:hAnsi="Times New Roman"/>
          <w:color w:val="000000"/>
          <w:sz w:val="24"/>
        </w:rPr>
        <w:t xml:space="preserve"> relationship fit. Furthermore, PE firms might be advised to target certain groups of owners, such as family firms, differently to succeed in deal-making.</w:t>
      </w:r>
      <w:r w:rsidR="00E9079B" w:rsidRPr="00B41192">
        <w:rPr>
          <w:rFonts w:ascii="Times New Roman" w:hAnsi="Times New Roman"/>
          <w:color w:val="000000"/>
          <w:sz w:val="24"/>
        </w:rPr>
        <w:t xml:space="preserve"> </w:t>
      </w:r>
      <w:r w:rsidR="00DB21DD" w:rsidRPr="00B41192">
        <w:rPr>
          <w:rFonts w:ascii="Times New Roman" w:hAnsi="Times New Roman"/>
          <w:color w:val="000000"/>
          <w:sz w:val="24"/>
        </w:rPr>
        <w:t xml:space="preserve"> </w:t>
      </w:r>
    </w:p>
    <w:p w14:paraId="583B0325" w14:textId="77777777" w:rsidR="00DB21DD" w:rsidRPr="00B41192" w:rsidRDefault="00DB21DD" w:rsidP="00DB21DD">
      <w:pPr>
        <w:spacing w:line="480" w:lineRule="auto"/>
        <w:rPr>
          <w:rFonts w:ascii="Times New Roman" w:hAnsi="Times New Roman"/>
          <w:b/>
          <w:bCs/>
          <w:sz w:val="24"/>
          <w:lang w:val="en-GB"/>
        </w:rPr>
      </w:pPr>
      <w:r w:rsidRPr="00B41192">
        <w:rPr>
          <w:rFonts w:ascii="Times New Roman" w:hAnsi="Times New Roman"/>
          <w:b/>
          <w:bCs/>
          <w:sz w:val="24"/>
          <w:lang w:val="en-GB"/>
        </w:rPr>
        <w:lastRenderedPageBreak/>
        <w:t xml:space="preserve">Limitations and future research </w:t>
      </w:r>
    </w:p>
    <w:p w14:paraId="6AF477DB" w14:textId="115E8F76" w:rsidR="00595D12" w:rsidRPr="00B41192" w:rsidRDefault="00DB21DD" w:rsidP="007D2E54">
      <w:pPr>
        <w:spacing w:line="480" w:lineRule="auto"/>
        <w:jc w:val="both"/>
        <w:rPr>
          <w:rFonts w:ascii="Times New Roman" w:hAnsi="Times New Roman"/>
          <w:bCs/>
          <w:sz w:val="24"/>
          <w:lang w:val="en-GB"/>
        </w:rPr>
      </w:pPr>
      <w:r w:rsidRPr="00B41192">
        <w:rPr>
          <w:rFonts w:ascii="Times New Roman" w:hAnsi="Times New Roman"/>
          <w:bCs/>
          <w:sz w:val="24"/>
          <w:lang w:val="en-GB"/>
        </w:rPr>
        <w:tab/>
      </w:r>
      <w:r w:rsidR="00A53DA2" w:rsidRPr="00B41192">
        <w:rPr>
          <w:rFonts w:ascii="Times New Roman" w:hAnsi="Times New Roman"/>
          <w:bCs/>
          <w:sz w:val="24"/>
          <w:lang w:val="en-GB"/>
        </w:rPr>
        <w:t>Some limiting factors require consideration when discussing the findings above</w:t>
      </w:r>
      <w:r w:rsidR="00CC1B34" w:rsidRPr="00B41192">
        <w:rPr>
          <w:rFonts w:ascii="Times New Roman" w:hAnsi="Times New Roman"/>
          <w:bCs/>
          <w:sz w:val="24"/>
          <w:lang w:val="en-GB"/>
        </w:rPr>
        <w:t xml:space="preserve"> but which open avenues for further research</w:t>
      </w:r>
      <w:r w:rsidR="00A53DA2" w:rsidRPr="00B41192">
        <w:rPr>
          <w:rFonts w:ascii="Times New Roman" w:hAnsi="Times New Roman"/>
          <w:bCs/>
          <w:sz w:val="24"/>
          <w:lang w:val="en-GB"/>
        </w:rPr>
        <w:t xml:space="preserve">. First, survey respondents represented only the buying side of buyout deals, i.e. the PE firm. </w:t>
      </w:r>
      <w:r w:rsidR="00D4088D" w:rsidRPr="00E033A4">
        <w:rPr>
          <w:rFonts w:ascii="Times New Roman" w:hAnsi="Times New Roman"/>
          <w:bCs/>
          <w:sz w:val="24"/>
          <w:lang w:val="en-GB"/>
        </w:rPr>
        <w:t>However,</w:t>
      </w:r>
      <w:r w:rsidR="00D4088D" w:rsidRPr="00B41192">
        <w:rPr>
          <w:rFonts w:ascii="Times New Roman" w:hAnsi="Times New Roman"/>
          <w:bCs/>
          <w:sz w:val="24"/>
          <w:lang w:val="en-GB"/>
        </w:rPr>
        <w:t xml:space="preserve"> because </w:t>
      </w:r>
      <w:r w:rsidR="00E10B0A" w:rsidRPr="00B41192">
        <w:rPr>
          <w:rFonts w:ascii="Times New Roman" w:hAnsi="Times New Roman"/>
          <w:bCs/>
          <w:sz w:val="24"/>
          <w:lang w:val="en-GB"/>
        </w:rPr>
        <w:t>o</w:t>
      </w:r>
      <w:r w:rsidR="00D4088D" w:rsidRPr="00B41192">
        <w:rPr>
          <w:rFonts w:ascii="Times New Roman" w:hAnsi="Times New Roman"/>
          <w:bCs/>
          <w:sz w:val="24"/>
          <w:lang w:val="en-GB"/>
        </w:rPr>
        <w:t xml:space="preserve">ur </w:t>
      </w:r>
      <w:r w:rsidR="00E10B0A" w:rsidRPr="00B41192">
        <w:rPr>
          <w:rFonts w:ascii="Times New Roman" w:hAnsi="Times New Roman"/>
          <w:bCs/>
          <w:sz w:val="24"/>
          <w:lang w:val="en-GB"/>
        </w:rPr>
        <w:t xml:space="preserve">research </w:t>
      </w:r>
      <w:r w:rsidR="00D4088D" w:rsidRPr="00B41192">
        <w:rPr>
          <w:rFonts w:ascii="Times New Roman" w:hAnsi="Times New Roman"/>
          <w:bCs/>
          <w:sz w:val="24"/>
          <w:lang w:val="en-GB"/>
        </w:rPr>
        <w:t>focus</w:t>
      </w:r>
      <w:r w:rsidR="00E10B0A" w:rsidRPr="00B41192">
        <w:rPr>
          <w:rFonts w:ascii="Times New Roman" w:hAnsi="Times New Roman"/>
          <w:bCs/>
          <w:sz w:val="24"/>
          <w:lang w:val="en-GB"/>
        </w:rPr>
        <w:t>ed</w:t>
      </w:r>
      <w:r w:rsidR="00D4088D" w:rsidRPr="00B41192">
        <w:rPr>
          <w:rFonts w:ascii="Times New Roman" w:hAnsi="Times New Roman"/>
          <w:bCs/>
          <w:sz w:val="24"/>
          <w:lang w:val="en-GB"/>
        </w:rPr>
        <w:t xml:space="preserve"> on </w:t>
      </w:r>
      <w:r w:rsidR="004A3CA4" w:rsidRPr="00B41192">
        <w:rPr>
          <w:rFonts w:ascii="Times New Roman" w:hAnsi="Times New Roman"/>
          <w:bCs/>
          <w:sz w:val="24"/>
          <w:lang w:val="en-GB"/>
        </w:rPr>
        <w:t xml:space="preserve">the need for </w:t>
      </w:r>
      <w:r w:rsidR="00D4088D" w:rsidRPr="00B41192">
        <w:rPr>
          <w:rFonts w:ascii="Times New Roman" w:hAnsi="Times New Roman"/>
          <w:bCs/>
          <w:sz w:val="24"/>
          <w:lang w:val="en-GB"/>
        </w:rPr>
        <w:t xml:space="preserve">PE buyers </w:t>
      </w:r>
      <w:r w:rsidR="004A3CA4" w:rsidRPr="00B41192">
        <w:rPr>
          <w:rFonts w:ascii="Times New Roman" w:hAnsi="Times New Roman"/>
          <w:bCs/>
          <w:sz w:val="24"/>
          <w:lang w:val="en-GB"/>
        </w:rPr>
        <w:t xml:space="preserve">to form </w:t>
      </w:r>
      <w:r w:rsidR="00D4088D" w:rsidRPr="00B41192">
        <w:rPr>
          <w:rFonts w:ascii="Times New Roman" w:hAnsi="Times New Roman"/>
          <w:bCs/>
          <w:sz w:val="24"/>
          <w:lang w:val="en-GB"/>
        </w:rPr>
        <w:t xml:space="preserve">perceptions of seller commitment </w:t>
      </w:r>
      <w:r w:rsidR="00C76951" w:rsidRPr="00B41192">
        <w:rPr>
          <w:rFonts w:ascii="Times New Roman" w:hAnsi="Times New Roman"/>
          <w:bCs/>
          <w:sz w:val="24"/>
          <w:lang w:val="en-GB"/>
        </w:rPr>
        <w:t xml:space="preserve">as a central part of the acquisition process </w:t>
      </w:r>
      <w:r w:rsidR="00D4088D" w:rsidRPr="00B41192">
        <w:rPr>
          <w:rFonts w:ascii="Times New Roman" w:hAnsi="Times New Roman"/>
          <w:bCs/>
          <w:sz w:val="24"/>
          <w:lang w:val="en-GB"/>
        </w:rPr>
        <w:t>we suggest that this does not present a major hurdle. Further</w:t>
      </w:r>
      <w:r w:rsidR="00A53DA2" w:rsidRPr="00B41192">
        <w:rPr>
          <w:rFonts w:ascii="Times New Roman" w:hAnsi="Times New Roman"/>
          <w:bCs/>
          <w:sz w:val="24"/>
          <w:lang w:val="en-GB"/>
        </w:rPr>
        <w:t xml:space="preserve">, PE firms routinely accomplish buyout deals and respondents to our survey were high-profile PE managers; both factors should provide our analysis with a credible source of information. </w:t>
      </w:r>
      <w:r w:rsidR="000D6B38">
        <w:rPr>
          <w:rFonts w:ascii="Times New Roman" w:hAnsi="Times New Roman"/>
          <w:bCs/>
          <w:sz w:val="24"/>
          <w:lang w:val="en-GB"/>
        </w:rPr>
        <w:t xml:space="preserve">Further reducing the concern </w:t>
      </w:r>
      <w:r w:rsidR="000D6B38">
        <w:rPr>
          <w:rFonts w:ascii="Times New Roman" w:hAnsi="Times New Roman"/>
          <w:sz w:val="24"/>
        </w:rPr>
        <w:t xml:space="preserve">that </w:t>
      </w:r>
      <w:r w:rsidR="000D6B38" w:rsidRPr="00C764B8">
        <w:rPr>
          <w:rFonts w:ascii="Times New Roman" w:hAnsi="Times New Roman"/>
          <w:sz w:val="24"/>
        </w:rPr>
        <w:t>PE managers may not be a credible source for assessments on the seller, previous research has pointed out that negotiation partners in inter</w:t>
      </w:r>
      <w:r w:rsidR="000D6B38">
        <w:rPr>
          <w:rFonts w:ascii="Times New Roman" w:hAnsi="Times New Roman"/>
          <w:sz w:val="24"/>
        </w:rPr>
        <w:t>-</w:t>
      </w:r>
      <w:r w:rsidR="000D6B38" w:rsidRPr="00C764B8">
        <w:rPr>
          <w:rFonts w:ascii="Times New Roman" w:hAnsi="Times New Roman"/>
          <w:sz w:val="24"/>
        </w:rPr>
        <w:t>organizational transactions generally have correct perceptions o</w:t>
      </w:r>
      <w:r w:rsidR="000D6B38">
        <w:rPr>
          <w:rFonts w:ascii="Times New Roman" w:hAnsi="Times New Roman"/>
          <w:sz w:val="24"/>
        </w:rPr>
        <w:t>f</w:t>
      </w:r>
      <w:r w:rsidR="000D6B38" w:rsidRPr="00C764B8">
        <w:rPr>
          <w:rFonts w:ascii="Times New Roman" w:hAnsi="Times New Roman"/>
          <w:sz w:val="24"/>
        </w:rPr>
        <w:t xml:space="preserve"> their negotiation partners (Gering &amp; Herbert, 1989; Mjoen &amp; Tallman, 1997). This might be particularly true for PE </w:t>
      </w:r>
      <w:r w:rsidR="000D6B38">
        <w:rPr>
          <w:rFonts w:ascii="Times New Roman" w:hAnsi="Times New Roman"/>
          <w:sz w:val="24"/>
        </w:rPr>
        <w:t xml:space="preserve">firm </w:t>
      </w:r>
      <w:r w:rsidR="000D6B38" w:rsidRPr="00C764B8">
        <w:rPr>
          <w:rFonts w:ascii="Times New Roman" w:hAnsi="Times New Roman"/>
          <w:sz w:val="24"/>
        </w:rPr>
        <w:t>managers</w:t>
      </w:r>
      <w:r w:rsidR="000D6B38">
        <w:rPr>
          <w:rFonts w:ascii="Times New Roman" w:hAnsi="Times New Roman"/>
          <w:sz w:val="24"/>
        </w:rPr>
        <w:t xml:space="preserve"> in buyout deals. N</w:t>
      </w:r>
      <w:r w:rsidR="000D6B38" w:rsidRPr="00C764B8">
        <w:rPr>
          <w:rFonts w:ascii="Times New Roman" w:hAnsi="Times New Roman"/>
          <w:sz w:val="24"/>
        </w:rPr>
        <w:t xml:space="preserve">egotiations usually take place over a longer period of time in a private negotiation process, with the process of deal initiation and due diligence extending this time period even further. The specialist expertise and the length of negotiations likely contribute to accurate perceptions by PE firms. </w:t>
      </w:r>
      <w:r w:rsidR="000D6B38">
        <w:rPr>
          <w:rFonts w:ascii="Times New Roman" w:hAnsi="Times New Roman"/>
          <w:sz w:val="24"/>
        </w:rPr>
        <w:t xml:space="preserve">Indeed, we </w:t>
      </w:r>
      <w:r w:rsidR="00F74F08">
        <w:rPr>
          <w:rFonts w:ascii="Times New Roman" w:hAnsi="Times New Roman"/>
          <w:sz w:val="24"/>
        </w:rPr>
        <w:t xml:space="preserve">have </w:t>
      </w:r>
      <w:r w:rsidR="000D6B38">
        <w:rPr>
          <w:rFonts w:ascii="Times New Roman" w:hAnsi="Times New Roman"/>
          <w:sz w:val="24"/>
        </w:rPr>
        <w:t xml:space="preserve">provided </w:t>
      </w:r>
      <w:r w:rsidR="00E033A4">
        <w:rPr>
          <w:rFonts w:ascii="Times New Roman" w:hAnsi="Times New Roman"/>
          <w:sz w:val="24"/>
        </w:rPr>
        <w:t xml:space="preserve">supplemental </w:t>
      </w:r>
      <w:r w:rsidR="000D6B38">
        <w:rPr>
          <w:rFonts w:ascii="Times New Roman" w:hAnsi="Times New Roman"/>
          <w:sz w:val="24"/>
        </w:rPr>
        <w:t xml:space="preserve">qualitative data </w:t>
      </w:r>
      <w:r w:rsidR="00E033A4">
        <w:rPr>
          <w:rFonts w:ascii="Times New Roman" w:hAnsi="Times New Roman"/>
          <w:sz w:val="24"/>
        </w:rPr>
        <w:t xml:space="preserve">from the seller’s side to ensure our results were robust. However, </w:t>
      </w:r>
      <w:r w:rsidR="00E033A4">
        <w:rPr>
          <w:rFonts w:ascii="Times New Roman" w:hAnsi="Times New Roman"/>
          <w:bCs/>
          <w:sz w:val="24"/>
          <w:lang w:val="en-GB"/>
        </w:rPr>
        <w:t>t</w:t>
      </w:r>
      <w:r w:rsidR="00E9079B" w:rsidRPr="00B41192">
        <w:rPr>
          <w:rFonts w:ascii="Times New Roman" w:hAnsi="Times New Roman"/>
          <w:bCs/>
          <w:sz w:val="24"/>
          <w:lang w:val="en-GB"/>
        </w:rPr>
        <w:t xml:space="preserve">o examine </w:t>
      </w:r>
      <w:r w:rsidR="00D0311F" w:rsidRPr="00B41192">
        <w:rPr>
          <w:rFonts w:ascii="Times New Roman" w:hAnsi="Times New Roman"/>
          <w:bCs/>
          <w:sz w:val="24"/>
          <w:lang w:val="en-GB"/>
        </w:rPr>
        <w:t xml:space="preserve">further </w:t>
      </w:r>
      <w:r w:rsidR="00E9079B" w:rsidRPr="00B41192">
        <w:rPr>
          <w:rFonts w:ascii="Times New Roman" w:hAnsi="Times New Roman"/>
          <w:bCs/>
          <w:sz w:val="24"/>
          <w:lang w:val="en-GB"/>
        </w:rPr>
        <w:t xml:space="preserve">research questions </w:t>
      </w:r>
      <w:r w:rsidR="00B9459B" w:rsidRPr="00B41192">
        <w:rPr>
          <w:rFonts w:ascii="Times New Roman" w:hAnsi="Times New Roman"/>
          <w:bCs/>
          <w:sz w:val="24"/>
          <w:lang w:val="en-GB"/>
        </w:rPr>
        <w:t xml:space="preserve">relating </w:t>
      </w:r>
      <w:r w:rsidR="00D0311F" w:rsidRPr="00B41192">
        <w:rPr>
          <w:rFonts w:ascii="Times New Roman" w:hAnsi="Times New Roman"/>
          <w:bCs/>
          <w:sz w:val="24"/>
          <w:lang w:val="en-GB"/>
        </w:rPr>
        <w:t>to the sellers’ perspectives</w:t>
      </w:r>
      <w:r w:rsidR="00E033A4">
        <w:rPr>
          <w:rFonts w:ascii="Times New Roman" w:hAnsi="Times New Roman"/>
          <w:bCs/>
          <w:sz w:val="24"/>
          <w:lang w:val="en-GB"/>
        </w:rPr>
        <w:t xml:space="preserve">, </w:t>
      </w:r>
      <w:r w:rsidR="00D0311F" w:rsidRPr="00B41192">
        <w:rPr>
          <w:rFonts w:ascii="Times New Roman" w:hAnsi="Times New Roman"/>
          <w:bCs/>
          <w:sz w:val="24"/>
          <w:lang w:val="en-GB"/>
        </w:rPr>
        <w:t>a</w:t>
      </w:r>
      <w:r w:rsidR="00E033A4">
        <w:rPr>
          <w:rFonts w:ascii="Times New Roman" w:hAnsi="Times New Roman"/>
          <w:bCs/>
          <w:sz w:val="24"/>
          <w:lang w:val="en-GB"/>
        </w:rPr>
        <w:t xml:space="preserve">n in-depth </w:t>
      </w:r>
      <w:r w:rsidR="00D0311F" w:rsidRPr="00B41192">
        <w:rPr>
          <w:rFonts w:ascii="Times New Roman" w:hAnsi="Times New Roman"/>
          <w:bCs/>
          <w:sz w:val="24"/>
          <w:lang w:val="en-GB"/>
        </w:rPr>
        <w:t xml:space="preserve">qualitative approach may be needed </w:t>
      </w:r>
      <w:r w:rsidR="00E033A4">
        <w:rPr>
          <w:rFonts w:ascii="Times New Roman" w:hAnsi="Times New Roman"/>
          <w:bCs/>
          <w:sz w:val="24"/>
          <w:lang w:val="en-GB"/>
        </w:rPr>
        <w:t xml:space="preserve">(e.g., </w:t>
      </w:r>
      <w:r w:rsidR="00D0311F" w:rsidRPr="00B41192">
        <w:rPr>
          <w:rFonts w:ascii="Times New Roman" w:hAnsi="Times New Roman"/>
          <w:bCs/>
          <w:sz w:val="24"/>
          <w:lang w:val="en-GB"/>
        </w:rPr>
        <w:t xml:space="preserve">Graebner </w:t>
      </w:r>
      <w:r w:rsidR="00E033A4">
        <w:rPr>
          <w:rFonts w:ascii="Times New Roman" w:hAnsi="Times New Roman"/>
          <w:bCs/>
          <w:sz w:val="24"/>
          <w:lang w:val="en-GB"/>
        </w:rPr>
        <w:t xml:space="preserve">&amp; </w:t>
      </w:r>
      <w:r w:rsidR="00D0311F" w:rsidRPr="00B41192">
        <w:rPr>
          <w:rFonts w:ascii="Times New Roman" w:hAnsi="Times New Roman"/>
          <w:bCs/>
          <w:sz w:val="24"/>
          <w:lang w:val="en-GB"/>
        </w:rPr>
        <w:t>Eisenhardt</w:t>
      </w:r>
      <w:r w:rsidR="00E033A4">
        <w:rPr>
          <w:rFonts w:ascii="Times New Roman" w:hAnsi="Times New Roman"/>
          <w:bCs/>
          <w:sz w:val="24"/>
          <w:lang w:val="en-GB"/>
        </w:rPr>
        <w:t xml:space="preserve">, </w:t>
      </w:r>
      <w:r w:rsidR="00D0311F" w:rsidRPr="00B41192">
        <w:rPr>
          <w:rFonts w:ascii="Times New Roman" w:hAnsi="Times New Roman"/>
          <w:bCs/>
          <w:sz w:val="24"/>
          <w:lang w:val="en-GB"/>
        </w:rPr>
        <w:t>2004).</w:t>
      </w:r>
      <w:r w:rsidR="00E9079B" w:rsidRPr="00B41192">
        <w:rPr>
          <w:rFonts w:ascii="Times New Roman" w:hAnsi="Times New Roman"/>
          <w:bCs/>
          <w:sz w:val="24"/>
          <w:lang w:val="en-GB"/>
        </w:rPr>
        <w:t xml:space="preserve"> </w:t>
      </w:r>
    </w:p>
    <w:p w14:paraId="3FA70F75" w14:textId="24BDEE98" w:rsidR="00595D12" w:rsidRPr="007D2E54" w:rsidRDefault="000E6A57" w:rsidP="007D2E54">
      <w:pPr>
        <w:spacing w:line="480" w:lineRule="auto"/>
        <w:ind w:firstLine="720"/>
        <w:jc w:val="both"/>
        <w:rPr>
          <w:rFonts w:ascii="Times New Roman" w:hAnsi="Times New Roman"/>
          <w:bCs/>
          <w:sz w:val="24"/>
          <w:lang w:val="en-GB"/>
        </w:rPr>
      </w:pPr>
      <w:r>
        <w:rPr>
          <w:rFonts w:ascii="Times New Roman" w:hAnsi="Times New Roman"/>
          <w:sz w:val="24"/>
        </w:rPr>
        <w:t xml:space="preserve">Second, </w:t>
      </w:r>
      <w:r w:rsidRPr="00C764B8">
        <w:rPr>
          <w:rFonts w:ascii="Times New Roman" w:hAnsi="Times New Roman"/>
          <w:sz w:val="24"/>
        </w:rPr>
        <w:t xml:space="preserve">all PE firms in our survey </w:t>
      </w:r>
      <w:r>
        <w:rPr>
          <w:rFonts w:ascii="Times New Roman" w:hAnsi="Times New Roman"/>
          <w:sz w:val="24"/>
        </w:rPr>
        <w:t xml:space="preserve">and selling firms in the case studies </w:t>
      </w:r>
      <w:r w:rsidRPr="00C764B8">
        <w:rPr>
          <w:rFonts w:ascii="Times New Roman" w:hAnsi="Times New Roman"/>
          <w:sz w:val="24"/>
        </w:rPr>
        <w:t xml:space="preserve">reported on completed deals. While it has not been our goal to research the </w:t>
      </w:r>
      <w:r w:rsidR="00150DED">
        <w:rPr>
          <w:rFonts w:ascii="Times New Roman" w:hAnsi="Times New Roman"/>
          <w:sz w:val="24"/>
        </w:rPr>
        <w:t xml:space="preserve">question of the </w:t>
      </w:r>
      <w:r w:rsidRPr="00C764B8">
        <w:rPr>
          <w:rFonts w:ascii="Times New Roman" w:hAnsi="Times New Roman"/>
          <w:sz w:val="24"/>
        </w:rPr>
        <w:t xml:space="preserve">effects of affective commitment on the probability of deal completion, it is nevertheless of high interest to find out whether or not affective commitment affects deal completion. </w:t>
      </w:r>
      <w:r>
        <w:rPr>
          <w:rFonts w:ascii="Times New Roman" w:hAnsi="Times New Roman"/>
          <w:sz w:val="24"/>
        </w:rPr>
        <w:t xml:space="preserve">We encourage future research to investigate this issue in more detail and obtain failed deal </w:t>
      </w:r>
      <w:r w:rsidR="005D4BE3">
        <w:rPr>
          <w:rFonts w:ascii="Times New Roman" w:hAnsi="Times New Roman"/>
          <w:sz w:val="24"/>
        </w:rPr>
        <w:t xml:space="preserve">completion </w:t>
      </w:r>
      <w:r>
        <w:rPr>
          <w:rFonts w:ascii="Times New Roman" w:hAnsi="Times New Roman"/>
          <w:sz w:val="24"/>
        </w:rPr>
        <w:t xml:space="preserve">information. To elaborate, </w:t>
      </w:r>
      <w:r w:rsidR="00595D12" w:rsidRPr="00B41192">
        <w:rPr>
          <w:rFonts w:ascii="Times New Roman" w:hAnsi="Times New Roman"/>
          <w:bCs/>
          <w:sz w:val="24"/>
          <w:lang w:val="en-GB"/>
        </w:rPr>
        <w:t xml:space="preserve">research might usefully explore differences in perceived affective commitment in cases that were completed and those that were not. Such research might also consider what happened to these </w:t>
      </w:r>
      <w:r w:rsidR="00A96C1B">
        <w:rPr>
          <w:rFonts w:ascii="Times New Roman" w:hAnsi="Times New Roman"/>
          <w:bCs/>
          <w:sz w:val="24"/>
          <w:lang w:val="en-GB"/>
        </w:rPr>
        <w:t xml:space="preserve">latter </w:t>
      </w:r>
      <w:r w:rsidR="00595D12" w:rsidRPr="00B41192">
        <w:rPr>
          <w:rFonts w:ascii="Times New Roman" w:hAnsi="Times New Roman"/>
          <w:bCs/>
          <w:sz w:val="24"/>
          <w:lang w:val="en-GB"/>
        </w:rPr>
        <w:t xml:space="preserve">cases. For example, many private and family firms may be bought by established corporations as an alternative to a PE buyout. </w:t>
      </w:r>
      <w:r w:rsidR="00595D12" w:rsidRPr="00B41192">
        <w:rPr>
          <w:rFonts w:ascii="Times New Roman" w:hAnsi="Times New Roman"/>
          <w:bCs/>
          <w:sz w:val="24"/>
          <w:lang w:val="en-GB"/>
        </w:rPr>
        <w:lastRenderedPageBreak/>
        <w:t xml:space="preserve">Future research might usefully compare perceptions of sellers’ affective commitment in other forms of acquisition transactions. </w:t>
      </w:r>
      <w:r w:rsidR="00A96C1B" w:rsidRPr="00BE5241">
        <w:rPr>
          <w:rFonts w:ascii="Times New Roman" w:hAnsi="Times New Roman"/>
          <w:bCs/>
          <w:sz w:val="24"/>
          <w:highlight w:val="yellow"/>
          <w:lang w:val="en-GB"/>
        </w:rPr>
        <w:t>It was also beyond the scope of this study to explore issues relating to the relationship between affective commitment and subsequent deal performance and exit and further research on this aspect may be warranted.</w:t>
      </w:r>
      <w:r w:rsidR="00595D12" w:rsidRPr="00B41192">
        <w:rPr>
          <w:rFonts w:ascii="Times New Roman" w:hAnsi="Times New Roman"/>
          <w:bCs/>
          <w:sz w:val="24"/>
          <w:lang w:val="en-GB"/>
        </w:rPr>
        <w:t xml:space="preserve">  </w:t>
      </w:r>
    </w:p>
    <w:p w14:paraId="0708E1EF" w14:textId="77777777" w:rsidR="00A53DA2" w:rsidRPr="00B41192" w:rsidRDefault="00A53DA2" w:rsidP="00A53DA2">
      <w:pPr>
        <w:autoSpaceDE w:val="0"/>
        <w:autoSpaceDN w:val="0"/>
        <w:adjustRightInd w:val="0"/>
        <w:spacing w:line="480" w:lineRule="auto"/>
        <w:jc w:val="both"/>
        <w:rPr>
          <w:rFonts w:ascii="AdvTimes" w:eastAsia="AdvTimes" w:cs="AdvTimes"/>
          <w:color w:val="000000"/>
          <w:sz w:val="20"/>
          <w:szCs w:val="20"/>
        </w:rPr>
      </w:pPr>
      <w:r w:rsidRPr="00B41192">
        <w:rPr>
          <w:rFonts w:ascii="Times New Roman" w:hAnsi="Times New Roman"/>
          <w:bCs/>
          <w:sz w:val="24"/>
          <w:lang w:val="en-GB"/>
        </w:rPr>
        <w:tab/>
      </w:r>
      <w:r w:rsidR="00595D12" w:rsidRPr="00B41192">
        <w:rPr>
          <w:rFonts w:ascii="Times New Roman" w:hAnsi="Times New Roman"/>
          <w:bCs/>
          <w:sz w:val="24"/>
          <w:lang w:val="en-GB"/>
        </w:rPr>
        <w:t>Thirdly</w:t>
      </w:r>
      <w:r w:rsidRPr="00B41192">
        <w:rPr>
          <w:rFonts w:ascii="Times New Roman" w:hAnsi="Times New Roman"/>
          <w:bCs/>
          <w:sz w:val="24"/>
          <w:lang w:val="en-GB"/>
        </w:rPr>
        <w:t xml:space="preserve">, </w:t>
      </w:r>
      <w:r w:rsidR="00EF629A" w:rsidRPr="00B41192">
        <w:rPr>
          <w:rFonts w:ascii="Times New Roman" w:hAnsi="Times New Roman"/>
          <w:bCs/>
          <w:sz w:val="24"/>
          <w:lang w:val="en-GB"/>
        </w:rPr>
        <w:t>we have focused on affective commitment, as it tends to predict outcomes most strongly of all the commitment constructs</w:t>
      </w:r>
      <w:r w:rsidR="00BF7CE8" w:rsidRPr="00B41192">
        <w:rPr>
          <w:rFonts w:ascii="Times New Roman" w:hAnsi="Times New Roman"/>
          <w:bCs/>
          <w:sz w:val="24"/>
          <w:lang w:val="en-GB"/>
        </w:rPr>
        <w:t xml:space="preserve"> </w:t>
      </w:r>
      <w:r w:rsidR="00E97EB3" w:rsidRPr="00B41192">
        <w:rPr>
          <w:rFonts w:ascii="Times New Roman" w:hAnsi="Times New Roman"/>
          <w:bCs/>
          <w:sz w:val="24"/>
          <w:lang w:val="en-GB"/>
        </w:rPr>
        <w:fldChar w:fldCharType="begin"/>
      </w:r>
      <w:r w:rsidR="00E97EB3" w:rsidRPr="00B41192">
        <w:rPr>
          <w:rFonts w:ascii="Times New Roman" w:hAnsi="Times New Roman"/>
          <w:bCs/>
          <w:sz w:val="24"/>
          <w:lang w:val="en-GB"/>
        </w:rPr>
        <w:instrText xml:space="preserve"> ADDIN EN.CITE &lt;EndNote&gt;&lt;Cite&gt;&lt;Author&gt;Tett&lt;/Author&gt;&lt;Year&gt;1993&lt;/Year&gt;&lt;RecNum&gt;4638&lt;/RecNum&gt;&lt;Prefix&gt;e.g.`, &lt;/Prefix&gt;&lt;DisplayText&gt;(e.g., Tett &amp;amp; Meyer, 1993)&lt;/DisplayText&gt;&lt;record&gt;&lt;rec-number&gt;4638&lt;/rec-number&gt;&lt;foreign-keys&gt;&lt;key app="EN" db-id="r5wwa95al0wxtle0zx25esfvr959p99vf90p"&gt;4638&lt;/key&gt;&lt;/foreign-keys&gt;&lt;ref-type name="Journal Article"&gt;17&lt;/ref-type&gt;&lt;contributors&gt;&lt;authors&gt;&lt;author&gt;R. P. Tett&lt;/author&gt;&lt;author&gt;J. P. Meyer&lt;/author&gt;&lt;/authors&gt;&lt;/contributors&gt;&lt;titles&gt;&lt;title&gt;Job satisfaction, oganizational commitmetn, turnover intention, and turnover: Path analyss based on Meta-analytic findings&lt;/title&gt;&lt;secondary-title&gt;Personnel Psychology&lt;/secondary-title&gt;&lt;/titles&gt;&lt;periodical&gt;&lt;full-title&gt;Personnel Psychology&lt;/full-title&gt;&lt;/periodical&gt;&lt;pages&gt;259-293&lt;/pages&gt;&lt;volume&gt;46&lt;/volume&gt;&lt;number&gt;2&lt;/number&gt;&lt;dates&gt;&lt;year&gt;1993&lt;/year&gt;&lt;/dates&gt;&lt;urls&gt;&lt;/urls&gt;&lt;/record&gt;&lt;/Cite&gt;&lt;/EndNote&gt;</w:instrText>
      </w:r>
      <w:r w:rsidR="00E97EB3" w:rsidRPr="00B41192">
        <w:rPr>
          <w:rFonts w:ascii="Times New Roman" w:hAnsi="Times New Roman"/>
          <w:bCs/>
          <w:sz w:val="24"/>
          <w:lang w:val="en-GB"/>
        </w:rPr>
        <w:fldChar w:fldCharType="separate"/>
      </w:r>
      <w:r w:rsidR="00E97EB3" w:rsidRPr="00B41192">
        <w:rPr>
          <w:rFonts w:ascii="Times New Roman" w:hAnsi="Times New Roman"/>
          <w:bCs/>
          <w:noProof/>
          <w:sz w:val="24"/>
          <w:lang w:val="en-GB"/>
        </w:rPr>
        <w:t>(</w:t>
      </w:r>
      <w:hyperlink w:anchor="_ENREF_104" w:tooltip="Tett, 1993 #4638" w:history="1">
        <w:r w:rsidR="00E97EB3" w:rsidRPr="00B41192">
          <w:rPr>
            <w:rFonts w:ascii="Times New Roman" w:hAnsi="Times New Roman"/>
            <w:bCs/>
            <w:noProof/>
            <w:sz w:val="24"/>
            <w:lang w:val="en-GB"/>
          </w:rPr>
          <w:t>e.g., Tett &amp; Meyer, 1993</w:t>
        </w:r>
      </w:hyperlink>
      <w:r w:rsidR="00E97EB3" w:rsidRPr="00B41192">
        <w:rPr>
          <w:rFonts w:ascii="Times New Roman" w:hAnsi="Times New Roman"/>
          <w:bCs/>
          <w:noProof/>
          <w:sz w:val="24"/>
          <w:lang w:val="en-GB"/>
        </w:rPr>
        <w:t>)</w:t>
      </w:r>
      <w:r w:rsidR="00E97EB3" w:rsidRPr="00B41192">
        <w:rPr>
          <w:rFonts w:ascii="Times New Roman" w:hAnsi="Times New Roman"/>
          <w:bCs/>
          <w:sz w:val="24"/>
          <w:lang w:val="en-GB"/>
        </w:rPr>
        <w:fldChar w:fldCharType="end"/>
      </w:r>
      <w:r w:rsidR="00BF7CE8" w:rsidRPr="00B41192">
        <w:rPr>
          <w:rFonts w:ascii="Times New Roman" w:hAnsi="Times New Roman"/>
          <w:bCs/>
          <w:sz w:val="24"/>
          <w:lang w:val="en-GB"/>
        </w:rPr>
        <w:t xml:space="preserve">. Yet, other facets of commitment, i.e., </w:t>
      </w:r>
      <w:r w:rsidRPr="00B41192">
        <w:rPr>
          <w:rFonts w:ascii="Times New Roman" w:hAnsi="Times New Roman"/>
          <w:bCs/>
          <w:sz w:val="24"/>
          <w:lang w:val="en-GB"/>
        </w:rPr>
        <w:t>calculative commitment</w:t>
      </w:r>
      <w:r w:rsidR="00BF7CE8" w:rsidRPr="00B41192">
        <w:rPr>
          <w:rFonts w:ascii="Times New Roman" w:hAnsi="Times New Roman"/>
          <w:bCs/>
          <w:sz w:val="24"/>
          <w:lang w:val="en-GB"/>
        </w:rPr>
        <w:t xml:space="preserve">, could be analysed. </w:t>
      </w:r>
      <w:r w:rsidRPr="00B41192">
        <w:rPr>
          <w:rFonts w:ascii="Times New Roman" w:hAnsi="Times New Roman"/>
          <w:color w:val="000000"/>
          <w:sz w:val="24"/>
        </w:rPr>
        <w:t xml:space="preserve">Calculative commitment stems from an analysis of anticipated termination, switching, and sunk costs as well as attractive alternatives available, independent of the non-economic relationship value itself </w:t>
      </w:r>
      <w:r w:rsidR="00671AFE" w:rsidRPr="00B41192">
        <w:rPr>
          <w:rFonts w:ascii="Times New Roman" w:hAnsi="Times New Roman"/>
          <w:color w:val="000000"/>
          <w:sz w:val="24"/>
        </w:rPr>
        <w:fldChar w:fldCharType="begin"/>
      </w:r>
      <w:r w:rsidR="00671AFE" w:rsidRPr="00B41192">
        <w:rPr>
          <w:rFonts w:ascii="Times New Roman" w:hAnsi="Times New Roman"/>
          <w:color w:val="000000"/>
          <w:sz w:val="24"/>
        </w:rPr>
        <w:instrText xml:space="preserve"> ADDIN EN.CITE &lt;EndNote&gt;&lt;Cite&gt;&lt;Author&gt;Meyer&lt;/Author&gt;&lt;Year&gt;1991&lt;/Year&gt;&lt;RecNum&gt;3183&lt;/RecNum&gt;&lt;DisplayText&gt;(Meyer &amp;amp; Allen, 1991)&lt;/DisplayText&gt;&lt;record&gt;&lt;rec-number&gt;3183&lt;/rec-number&gt;&lt;foreign-keys&gt;&lt;key app="EN" db-id="r5wwa95al0wxtle0zx25esfvr959p99vf90p"&gt;3183&lt;/key&gt;&lt;/foreign-keys&gt;&lt;ref-type name="Journal Article"&gt;17&lt;/ref-type&gt;&lt;contributors&gt;&lt;authors&gt;&lt;author&gt;J. P. Meyer&lt;/author&gt;&lt;author&gt;N. J. Allen&lt;/author&gt;&lt;/authors&gt;&lt;/contributors&gt;&lt;titles&gt;&lt;title&gt;A three-component conceptualization of organizational commitment&lt;/title&gt;&lt;secondary-title&gt;Human Resource Management Review&lt;/secondary-title&gt;&lt;/titles&gt;&lt;pages&gt;69-89&lt;/pages&gt;&lt;volume&gt;1&lt;/volume&gt;&lt;number&gt;1&lt;/number&gt;&lt;dates&gt;&lt;year&gt;1991&lt;/year&gt;&lt;/dates&gt;&lt;urls&gt;&lt;/urls&gt;&lt;/record&gt;&lt;/Cite&gt;&lt;/EndNote&gt;</w:instrText>
      </w:r>
      <w:r w:rsidR="00671AFE" w:rsidRPr="00B41192">
        <w:rPr>
          <w:rFonts w:ascii="Times New Roman" w:hAnsi="Times New Roman"/>
          <w:color w:val="000000"/>
          <w:sz w:val="24"/>
        </w:rPr>
        <w:fldChar w:fldCharType="separate"/>
      </w:r>
      <w:r w:rsidR="00671AFE" w:rsidRPr="00B41192">
        <w:rPr>
          <w:rFonts w:ascii="Times New Roman" w:hAnsi="Times New Roman"/>
          <w:noProof/>
          <w:color w:val="000000"/>
          <w:sz w:val="24"/>
        </w:rPr>
        <w:t>(</w:t>
      </w:r>
      <w:hyperlink w:anchor="_ENREF_73" w:tooltip="Meyer, 1991 #3183" w:history="1">
        <w:r w:rsidR="00E97EB3" w:rsidRPr="00B41192">
          <w:rPr>
            <w:rFonts w:ascii="Times New Roman" w:hAnsi="Times New Roman"/>
            <w:noProof/>
            <w:color w:val="000000"/>
            <w:sz w:val="24"/>
          </w:rPr>
          <w:t>Meyer &amp; Allen, 1991</w:t>
        </w:r>
      </w:hyperlink>
      <w:r w:rsidR="00671AFE" w:rsidRPr="00B41192">
        <w:rPr>
          <w:rFonts w:ascii="Times New Roman" w:hAnsi="Times New Roman"/>
          <w:noProof/>
          <w:color w:val="000000"/>
          <w:sz w:val="24"/>
        </w:rPr>
        <w:t>)</w:t>
      </w:r>
      <w:r w:rsidR="00671AFE" w:rsidRPr="00B41192">
        <w:rPr>
          <w:rFonts w:ascii="Times New Roman" w:hAnsi="Times New Roman"/>
          <w:color w:val="000000"/>
          <w:sz w:val="24"/>
        </w:rPr>
        <w:fldChar w:fldCharType="end"/>
      </w:r>
      <w:r w:rsidRPr="00B41192">
        <w:rPr>
          <w:rFonts w:ascii="Times New Roman" w:hAnsi="Times New Roman"/>
          <w:color w:val="000000"/>
          <w:sz w:val="24"/>
        </w:rPr>
        <w:t xml:space="preserve">. It would be interesting to investigate the relationship </w:t>
      </w:r>
      <w:r w:rsidR="004A3CA4" w:rsidRPr="00B41192">
        <w:rPr>
          <w:rFonts w:ascii="Times New Roman" w:hAnsi="Times New Roman"/>
          <w:color w:val="000000"/>
          <w:sz w:val="24"/>
        </w:rPr>
        <w:t>between</w:t>
      </w:r>
      <w:r w:rsidRPr="00B41192">
        <w:rPr>
          <w:rFonts w:ascii="Times New Roman" w:hAnsi="Times New Roman"/>
          <w:color w:val="000000"/>
          <w:sz w:val="24"/>
        </w:rPr>
        <w:t xml:space="preserve"> affective commitment and calculative commitment, i.e. the relative strength of the two in sellers’ decision-making in buyout deals. Furthermore, future research might investigate how antecedents of affective commitment such as trust, goal congruence, and PE reputation affect the calculative form</w:t>
      </w:r>
      <w:r w:rsidR="00FC301C" w:rsidRPr="00B41192">
        <w:rPr>
          <w:rFonts w:ascii="Times New Roman" w:hAnsi="Times New Roman"/>
          <w:color w:val="000000"/>
          <w:sz w:val="24"/>
        </w:rPr>
        <w:t>.</w:t>
      </w:r>
    </w:p>
    <w:p w14:paraId="7AD04CE9" w14:textId="549C792B" w:rsidR="00A53DA2" w:rsidRPr="00B41192" w:rsidRDefault="00A53DA2" w:rsidP="00A53DA2">
      <w:pPr>
        <w:spacing w:line="480" w:lineRule="auto"/>
        <w:jc w:val="both"/>
        <w:rPr>
          <w:rFonts w:ascii="Times New Roman" w:hAnsi="Times New Roman"/>
          <w:bCs/>
          <w:sz w:val="24"/>
          <w:lang w:val="en-GB"/>
        </w:rPr>
      </w:pPr>
      <w:r w:rsidRPr="00B41192">
        <w:rPr>
          <w:rFonts w:ascii="Times New Roman" w:hAnsi="Times New Roman"/>
          <w:bCs/>
          <w:sz w:val="24"/>
          <w:lang w:val="en-GB"/>
        </w:rPr>
        <w:tab/>
      </w:r>
      <w:r w:rsidR="00595D12" w:rsidRPr="00B41192">
        <w:rPr>
          <w:rFonts w:ascii="Times New Roman" w:hAnsi="Times New Roman"/>
          <w:bCs/>
          <w:sz w:val="24"/>
          <w:lang w:val="en-GB"/>
        </w:rPr>
        <w:t>Fourth</w:t>
      </w:r>
      <w:r w:rsidRPr="00B41192">
        <w:rPr>
          <w:rFonts w:ascii="Times New Roman" w:hAnsi="Times New Roman"/>
          <w:bCs/>
          <w:sz w:val="24"/>
          <w:lang w:val="en-GB"/>
        </w:rPr>
        <w:t>, we have not discussed the potential antecedents of trust. Given the pronounced role of trust in our research and the moderating effect of family sellers, further research into the specific antecedents of trust, i.e. how trust can be generated in buyouts, is needed. There is some preliminary evidence that "respect" which is given to sellers and the seniority of PE man</w:t>
      </w:r>
      <w:r w:rsidR="001779CF" w:rsidRPr="00B41192">
        <w:rPr>
          <w:rFonts w:ascii="Times New Roman" w:hAnsi="Times New Roman"/>
          <w:bCs/>
          <w:sz w:val="24"/>
          <w:lang w:val="en-GB"/>
        </w:rPr>
        <w:t>a</w:t>
      </w:r>
      <w:r w:rsidRPr="00B41192">
        <w:rPr>
          <w:rFonts w:ascii="Times New Roman" w:hAnsi="Times New Roman"/>
          <w:bCs/>
          <w:sz w:val="24"/>
          <w:lang w:val="en-GB"/>
        </w:rPr>
        <w:t xml:space="preserve">gers might have an effect on trust generation in buyout deals </w:t>
      </w:r>
      <w:r w:rsidR="00671AFE" w:rsidRPr="00B41192">
        <w:rPr>
          <w:rFonts w:ascii="Times New Roman" w:hAnsi="Times New Roman"/>
          <w:bCs/>
          <w:sz w:val="24"/>
          <w:lang w:val="en-GB"/>
        </w:rPr>
        <w:fldChar w:fldCharType="begin"/>
      </w:r>
      <w:r w:rsidR="00671AFE" w:rsidRPr="00B41192">
        <w:rPr>
          <w:rFonts w:ascii="Times New Roman" w:hAnsi="Times New Roman"/>
          <w:bCs/>
          <w:sz w:val="24"/>
          <w:lang w:val="en-GB"/>
        </w:rPr>
        <w:instrText xml:space="preserve"> ADDIN EN.CITE &lt;EndNote&gt;&lt;Cite&gt;&lt;Author&gt;Tappeiner&lt;/Author&gt;&lt;Year&gt;2012&lt;/Year&gt;&lt;RecNum&gt;4538&lt;/RecNum&gt;&lt;DisplayText&gt;(Tappeiner et al., 2012)&lt;/DisplayText&gt;&lt;record&gt;&lt;rec-number&gt;4538&lt;/rec-number&gt;&lt;foreign-keys&gt;&lt;key app="EN" db-id="r5wwa95al0wxtle0zx25esfvr959p99vf90p"&gt;4538&lt;/key&gt;&lt;/foreign-keys&gt;&lt;ref-type name="Journal Article"&gt;17&lt;/ref-type&gt;&lt;contributors&gt;&lt;authors&gt;&lt;author&gt;Tappeiner, F.&lt;/author&gt;&lt;author&gt;Howorth, C.&lt;/author&gt;&lt;author&gt;Achleitner, A.-K.&lt;/author&gt;&lt;author&gt;Schraml, S.&lt;/author&gt;&lt;/authors&gt;&lt;/contributors&gt;&lt;titles&gt;&lt;title&gt;Demand for private equity minority investments: A study of large family firms&lt;/title&gt;&lt;secondary-title&gt;Journal of Family Business Strategy&lt;/secondary-title&gt;&lt;/titles&gt;&lt;periodical&gt;&lt;full-title&gt;Journal of Family Business Strategy&lt;/full-title&gt;&lt;/periodical&gt;&lt;pages&gt;38-51&lt;/pages&gt;&lt;volume&gt;3&lt;/volume&gt;&lt;number&gt;1&lt;/number&gt;&lt;dates&gt;&lt;year&gt;2012&lt;/year&gt;&lt;/dates&gt;&lt;urls&gt;&lt;/urls&gt;&lt;/record&gt;&lt;/Cite&gt;&lt;/EndNote&gt;</w:instrText>
      </w:r>
      <w:r w:rsidR="00671AFE" w:rsidRPr="00B41192">
        <w:rPr>
          <w:rFonts w:ascii="Times New Roman" w:hAnsi="Times New Roman"/>
          <w:bCs/>
          <w:sz w:val="24"/>
          <w:lang w:val="en-GB"/>
        </w:rPr>
        <w:fldChar w:fldCharType="separate"/>
      </w:r>
      <w:r w:rsidR="00671AFE" w:rsidRPr="00B41192">
        <w:rPr>
          <w:rFonts w:ascii="Times New Roman" w:hAnsi="Times New Roman"/>
          <w:bCs/>
          <w:noProof/>
          <w:sz w:val="24"/>
          <w:lang w:val="en-GB"/>
        </w:rPr>
        <w:t>(</w:t>
      </w:r>
      <w:hyperlink w:anchor="_ENREF_103" w:tooltip="Tappeiner, 2012 #4538" w:history="1">
        <w:r w:rsidR="00E97EB3" w:rsidRPr="00B41192">
          <w:rPr>
            <w:rFonts w:ascii="Times New Roman" w:hAnsi="Times New Roman"/>
            <w:bCs/>
            <w:noProof/>
            <w:sz w:val="24"/>
            <w:lang w:val="en-GB"/>
          </w:rPr>
          <w:t>Tappeiner et al., 2012</w:t>
        </w:r>
      </w:hyperlink>
      <w:r w:rsidR="00671AFE" w:rsidRPr="00B41192">
        <w:rPr>
          <w:rFonts w:ascii="Times New Roman" w:hAnsi="Times New Roman"/>
          <w:bCs/>
          <w:noProof/>
          <w:sz w:val="24"/>
          <w:lang w:val="en-GB"/>
        </w:rPr>
        <w:t>)</w:t>
      </w:r>
      <w:r w:rsidR="00671AFE" w:rsidRPr="00B41192">
        <w:rPr>
          <w:rFonts w:ascii="Times New Roman" w:hAnsi="Times New Roman"/>
          <w:bCs/>
          <w:sz w:val="24"/>
          <w:lang w:val="en-GB"/>
        </w:rPr>
        <w:fldChar w:fldCharType="end"/>
      </w:r>
      <w:r w:rsidRPr="00B41192">
        <w:rPr>
          <w:rFonts w:ascii="Times New Roman" w:hAnsi="Times New Roman"/>
          <w:bCs/>
          <w:sz w:val="24"/>
          <w:lang w:val="en-GB"/>
        </w:rPr>
        <w:t xml:space="preserve">. However, more detailed and comprehensive analysis is needed. </w:t>
      </w:r>
      <w:r w:rsidR="00E61ECB" w:rsidRPr="00BE5241">
        <w:rPr>
          <w:rFonts w:ascii="Times New Roman" w:hAnsi="Times New Roman"/>
          <w:bCs/>
          <w:sz w:val="24"/>
          <w:highlight w:val="yellow"/>
          <w:lang w:val="en-GB"/>
        </w:rPr>
        <w:t xml:space="preserve">Similarly, while we focused on </w:t>
      </w:r>
      <w:r w:rsidR="00E61ECB" w:rsidRPr="00BE5241">
        <w:rPr>
          <w:rFonts w:ascii="Times New Roman" w:hAnsi="Times New Roman"/>
          <w:bCs/>
          <w:sz w:val="24"/>
          <w:highlight w:val="yellow"/>
        </w:rPr>
        <w:t xml:space="preserve">potential antecedents that are particularly salient in the context of commitment theory </w:t>
      </w:r>
      <w:r w:rsidR="00E61ECB" w:rsidRPr="00BE5241">
        <w:rPr>
          <w:rFonts w:ascii="Times New Roman" w:hAnsi="Times New Roman"/>
          <w:bCs/>
          <w:sz w:val="24"/>
          <w:highlight w:val="yellow"/>
          <w:lang w:val="en-GB"/>
        </w:rPr>
        <w:t>further research may be needed to explore other antecedents to commitment.</w:t>
      </w:r>
      <w:r w:rsidR="00E61ECB">
        <w:rPr>
          <w:rFonts w:ascii="Times New Roman" w:hAnsi="Times New Roman"/>
          <w:bCs/>
          <w:sz w:val="24"/>
          <w:lang w:val="en-GB"/>
        </w:rPr>
        <w:t xml:space="preserve"> </w:t>
      </w:r>
    </w:p>
    <w:p w14:paraId="2423849A" w14:textId="77777777" w:rsidR="00EE5E21" w:rsidRPr="00B41192" w:rsidRDefault="00EE5E21" w:rsidP="00EE5E21">
      <w:pPr>
        <w:spacing w:line="480" w:lineRule="auto"/>
        <w:ind w:firstLine="708"/>
        <w:jc w:val="both"/>
        <w:rPr>
          <w:rFonts w:ascii="Times New Roman" w:hAnsi="Times New Roman"/>
          <w:bCs/>
          <w:sz w:val="24"/>
          <w:lang w:val="en-GB"/>
        </w:rPr>
      </w:pPr>
      <w:r w:rsidRPr="00B41192">
        <w:rPr>
          <w:rFonts w:ascii="Times New Roman" w:hAnsi="Times New Roman"/>
          <w:bCs/>
          <w:sz w:val="24"/>
          <w:lang w:val="en-GB"/>
        </w:rPr>
        <w:t>Lastly, we focused on differentiating family vs. non-family firms and thus treated family firms as homogeneous compared to non-family firms. However, the literature has noted that within the group of family firms, a great amount of heterogeneity exists as well (e.g., Westhead and Howarth, 2007</w:t>
      </w:r>
      <w:r w:rsidR="001734D4" w:rsidRPr="00B41192">
        <w:rPr>
          <w:rFonts w:ascii="Times New Roman" w:hAnsi="Times New Roman"/>
          <w:bCs/>
          <w:sz w:val="24"/>
          <w:lang w:val="en-GB"/>
        </w:rPr>
        <w:t>), including with respect to their goals (Kotlar and DeMassis, 2013</w:t>
      </w:r>
      <w:r w:rsidRPr="00B41192">
        <w:rPr>
          <w:rFonts w:ascii="Times New Roman" w:hAnsi="Times New Roman"/>
          <w:bCs/>
          <w:sz w:val="24"/>
          <w:lang w:val="en-GB"/>
        </w:rPr>
        <w:t xml:space="preserve">). Thus, future research is encouraged to take a more fine grained approach and study if the investigated </w:t>
      </w:r>
      <w:r w:rsidRPr="00B41192">
        <w:rPr>
          <w:rFonts w:ascii="Times New Roman" w:hAnsi="Times New Roman"/>
          <w:bCs/>
          <w:sz w:val="24"/>
          <w:lang w:val="en-GB"/>
        </w:rPr>
        <w:lastRenderedPageBreak/>
        <w:t xml:space="preserve">relationships </w:t>
      </w:r>
      <w:r w:rsidR="00151F46" w:rsidRPr="00B41192">
        <w:rPr>
          <w:rFonts w:ascii="Times New Roman" w:hAnsi="Times New Roman"/>
          <w:bCs/>
          <w:sz w:val="24"/>
          <w:lang w:val="en-GB"/>
        </w:rPr>
        <w:t xml:space="preserve">differ by family firm type and how family firm characteristics impact PE relationships. </w:t>
      </w:r>
      <w:r w:rsidR="00AF476A" w:rsidRPr="00B41192">
        <w:rPr>
          <w:rFonts w:ascii="Times New Roman" w:hAnsi="Times New Roman"/>
          <w:bCs/>
          <w:sz w:val="24"/>
          <w:lang w:val="en-GB"/>
        </w:rPr>
        <w:t xml:space="preserve">For example, to what extent are there differences between family firms where owners are involved in the management of the firm and those with family owners who are not part of management? </w:t>
      </w:r>
      <w:r w:rsidR="00151F46" w:rsidRPr="00B41192">
        <w:rPr>
          <w:rFonts w:ascii="Times New Roman" w:hAnsi="Times New Roman"/>
          <w:bCs/>
          <w:sz w:val="24"/>
          <w:lang w:val="en-GB"/>
        </w:rPr>
        <w:t xml:space="preserve"> </w:t>
      </w:r>
      <w:r w:rsidR="001734D4" w:rsidRPr="00B41192">
        <w:rPr>
          <w:rFonts w:ascii="Times New Roman" w:hAnsi="Times New Roman"/>
          <w:bCs/>
          <w:sz w:val="24"/>
          <w:lang w:val="en-GB"/>
        </w:rPr>
        <w:t>To what extent are there differences between family firms with largely financial goals versus those with largely socioemotional goals</w:t>
      </w:r>
      <w:r w:rsidR="00C94AFB" w:rsidRPr="00B41192">
        <w:rPr>
          <w:rFonts w:ascii="Times New Roman" w:hAnsi="Times New Roman"/>
          <w:bCs/>
          <w:sz w:val="24"/>
          <w:lang w:val="en-GB"/>
        </w:rPr>
        <w:t>?</w:t>
      </w:r>
      <w:r w:rsidR="001734D4" w:rsidRPr="00B41192">
        <w:rPr>
          <w:rFonts w:ascii="Times New Roman" w:hAnsi="Times New Roman"/>
          <w:bCs/>
          <w:sz w:val="24"/>
          <w:lang w:val="en-GB"/>
        </w:rPr>
        <w:t xml:space="preserve">  </w:t>
      </w:r>
      <w:r w:rsidR="00151F46" w:rsidRPr="00B41192">
        <w:rPr>
          <w:rFonts w:ascii="Times New Roman" w:hAnsi="Times New Roman"/>
          <w:bCs/>
          <w:sz w:val="24"/>
          <w:lang w:val="en-GB"/>
        </w:rPr>
        <w:t xml:space="preserve"> </w:t>
      </w:r>
    </w:p>
    <w:p w14:paraId="01A2C876" w14:textId="77777777" w:rsidR="00D02C6D" w:rsidRPr="00B41192" w:rsidRDefault="00D02C6D" w:rsidP="00A53DA2">
      <w:pPr>
        <w:spacing w:line="480" w:lineRule="auto"/>
        <w:jc w:val="both"/>
        <w:rPr>
          <w:rFonts w:ascii="Times New Roman" w:hAnsi="Times New Roman"/>
          <w:b/>
          <w:bCs/>
          <w:sz w:val="24"/>
          <w:lang w:val="en-GB"/>
        </w:rPr>
      </w:pPr>
      <w:r w:rsidRPr="00B41192">
        <w:rPr>
          <w:rFonts w:ascii="Times New Roman" w:hAnsi="Times New Roman"/>
          <w:b/>
          <w:bCs/>
          <w:sz w:val="24"/>
          <w:lang w:val="en-GB"/>
        </w:rPr>
        <w:t>Conclusions</w:t>
      </w:r>
      <w:r w:rsidR="00A53DA2" w:rsidRPr="00B41192">
        <w:rPr>
          <w:rFonts w:ascii="Times New Roman" w:hAnsi="Times New Roman"/>
          <w:b/>
          <w:bCs/>
          <w:sz w:val="24"/>
          <w:lang w:val="en-GB"/>
        </w:rPr>
        <w:tab/>
      </w:r>
    </w:p>
    <w:p w14:paraId="5CF11967" w14:textId="77777777" w:rsidR="00A53DA2" w:rsidRPr="00B41192" w:rsidRDefault="00A53DA2" w:rsidP="00326379">
      <w:pPr>
        <w:spacing w:line="480" w:lineRule="auto"/>
        <w:ind w:firstLine="708"/>
        <w:jc w:val="both"/>
        <w:rPr>
          <w:rFonts w:ascii="Times New Roman" w:hAnsi="Times New Roman"/>
          <w:bCs/>
          <w:color w:val="000000"/>
          <w:sz w:val="24"/>
          <w:lang w:val="en-GB"/>
        </w:rPr>
      </w:pPr>
      <w:r w:rsidRPr="00B41192">
        <w:rPr>
          <w:rFonts w:ascii="Times New Roman" w:hAnsi="Times New Roman"/>
          <w:bCs/>
          <w:sz w:val="24"/>
          <w:lang w:val="en-GB"/>
        </w:rPr>
        <w:t xml:space="preserve">Finally, our paper </w:t>
      </w:r>
      <w:r w:rsidR="00D02C6D" w:rsidRPr="00B41192">
        <w:rPr>
          <w:rFonts w:ascii="Times New Roman" w:hAnsi="Times New Roman"/>
          <w:bCs/>
          <w:sz w:val="24"/>
          <w:lang w:val="en-GB"/>
        </w:rPr>
        <w:t xml:space="preserve">opens up new avenues </w:t>
      </w:r>
      <w:r w:rsidRPr="00B41192">
        <w:rPr>
          <w:rFonts w:ascii="Times New Roman" w:hAnsi="Times New Roman"/>
          <w:bCs/>
          <w:sz w:val="24"/>
          <w:lang w:val="en-GB"/>
        </w:rPr>
        <w:t xml:space="preserve">for future </w:t>
      </w:r>
      <w:r w:rsidRPr="00B41192">
        <w:rPr>
          <w:rFonts w:ascii="Times New Roman" w:hAnsi="Times New Roman"/>
          <w:bCs/>
          <w:color w:val="000000"/>
          <w:sz w:val="24"/>
          <w:lang w:val="en-GB"/>
        </w:rPr>
        <w:t xml:space="preserve">research </w:t>
      </w:r>
      <w:r w:rsidR="00F93AA2" w:rsidRPr="00B41192">
        <w:rPr>
          <w:rFonts w:ascii="Times New Roman" w:hAnsi="Times New Roman"/>
          <w:bCs/>
          <w:color w:val="000000"/>
          <w:sz w:val="24"/>
          <w:lang w:val="en-GB"/>
        </w:rPr>
        <w:t xml:space="preserve">on the role of relationships </w:t>
      </w:r>
      <w:r w:rsidRPr="00B41192">
        <w:rPr>
          <w:rFonts w:ascii="Times New Roman" w:hAnsi="Times New Roman"/>
          <w:bCs/>
          <w:color w:val="000000"/>
          <w:sz w:val="24"/>
          <w:lang w:val="en-GB"/>
        </w:rPr>
        <w:t xml:space="preserve">in the context of </w:t>
      </w:r>
      <w:r w:rsidR="00D02C6D" w:rsidRPr="00B41192">
        <w:rPr>
          <w:rFonts w:ascii="Times New Roman" w:hAnsi="Times New Roman"/>
          <w:bCs/>
          <w:color w:val="000000"/>
          <w:sz w:val="24"/>
          <w:lang w:val="en-GB"/>
        </w:rPr>
        <w:t>the acquisition process in private firms</w:t>
      </w:r>
      <w:r w:rsidR="00E71D85" w:rsidRPr="00B41192">
        <w:rPr>
          <w:rFonts w:ascii="Times New Roman" w:hAnsi="Times New Roman"/>
          <w:bCs/>
          <w:color w:val="000000"/>
          <w:sz w:val="24"/>
          <w:lang w:val="en-GB"/>
        </w:rPr>
        <w:t>, both with respect to the nature of the buyer and of the seller</w:t>
      </w:r>
      <w:r w:rsidR="00D02C6D" w:rsidRPr="00B41192">
        <w:rPr>
          <w:rFonts w:ascii="Times New Roman" w:hAnsi="Times New Roman"/>
          <w:bCs/>
          <w:color w:val="000000"/>
          <w:sz w:val="24"/>
          <w:lang w:val="en-GB"/>
        </w:rPr>
        <w:t xml:space="preserve">. </w:t>
      </w:r>
      <w:r w:rsidR="00E71D85" w:rsidRPr="00B41192">
        <w:rPr>
          <w:rFonts w:ascii="Times New Roman" w:hAnsi="Times New Roman"/>
          <w:bCs/>
          <w:color w:val="000000"/>
          <w:sz w:val="24"/>
          <w:lang w:val="en-GB"/>
        </w:rPr>
        <w:t>Our research suggests scope to examine further the relative importance of financial versus non-financial factors influencing the exit of private firm owners and the acquisition of their firms by PE and corporate buyers.</w:t>
      </w:r>
      <w:r w:rsidR="00D02C6D" w:rsidRPr="00B41192">
        <w:rPr>
          <w:rFonts w:ascii="Times New Roman" w:hAnsi="Times New Roman"/>
          <w:bCs/>
          <w:color w:val="000000"/>
          <w:sz w:val="24"/>
          <w:lang w:val="en-GB"/>
        </w:rPr>
        <w:t xml:space="preserve"> </w:t>
      </w:r>
      <w:r w:rsidRPr="00B41192">
        <w:rPr>
          <w:rFonts w:ascii="Times New Roman" w:hAnsi="Times New Roman"/>
          <w:bCs/>
          <w:color w:val="000000"/>
          <w:sz w:val="24"/>
          <w:lang w:val="en-GB"/>
        </w:rPr>
        <w:t xml:space="preserve">Given that family firms face considerable challenges to secure family succession </w:t>
      </w:r>
      <w:r w:rsidR="00671AFE" w:rsidRPr="00B41192">
        <w:rPr>
          <w:rFonts w:ascii="Times New Roman" w:hAnsi="Times New Roman"/>
          <w:bCs/>
          <w:color w:val="000000"/>
          <w:sz w:val="24"/>
          <w:lang w:val="en-GB"/>
        </w:rPr>
        <w:fldChar w:fldCharType="begin"/>
      </w:r>
      <w:r w:rsidR="00E97EB3" w:rsidRPr="00B41192">
        <w:rPr>
          <w:rFonts w:ascii="Times New Roman" w:hAnsi="Times New Roman"/>
          <w:bCs/>
          <w:color w:val="000000"/>
          <w:sz w:val="24"/>
          <w:lang w:val="en-GB"/>
        </w:rPr>
        <w:instrText xml:space="preserve"> ADDIN EN.CITE &lt;EndNote&gt;&lt;Cite&gt;&lt;Author&gt;Eddleston&lt;/Author&gt;&lt;Year&gt;2013&lt;/Year&gt;&lt;RecNum&gt;3995&lt;/RecNum&gt;&lt;Prefix&gt;e.g.`, &lt;/Prefix&gt;&lt;DisplayText&gt;(e.g., Eddleston, Kellermanns, Floyd, Crittenden, &amp;amp; Crittenden, 2013)&lt;/DisplayText&gt;&lt;record&gt;&lt;rec-number&gt;3995&lt;/rec-number&gt;&lt;foreign-keys&gt;&lt;key app="EN" db-id="r5wwa95al0wxtle0zx25esfvr959p99vf90p"&gt;3995&lt;/key&gt;&lt;/foreign-keys&gt;&lt;ref-type name="Journal Article"&gt;17&lt;/ref-type&gt;&lt;contributors&gt;&lt;authors&gt;&lt;author&gt;Eddleston, K. A.&lt;/author&gt;&lt;author&gt;Kellermanns, F. W.&lt;/author&gt;&lt;author&gt;Floyd, S. W.&lt;/author&gt;&lt;author&gt;Crittenden, V. L.&lt;/author&gt;&lt;author&gt;Crittenden, W. F. &lt;/author&gt;&lt;/authors&gt;&lt;/contributors&gt;&lt;titles&gt;&lt;title&gt;Planning for growth: Life stage differences in family firms&lt;/title&gt;&lt;secondary-title&gt;Entrepreneurship Theory and Practice&lt;/secondary-title&gt;&lt;/titles&gt;&lt;periodical&gt;&lt;full-title&gt;Entrepreneurship Theory and Practice&lt;/full-title&gt;&lt;/periodical&gt;&lt;pages&gt;1177-1202&lt;/pages&gt;&lt;volume&gt;37&lt;/volume&gt;&lt;number&gt;5&lt;/number&gt;&lt;dates&gt;&lt;year&gt;2013&lt;/year&gt;&lt;/dates&gt;&lt;urls&gt;&lt;/urls&gt;&lt;/record&gt;&lt;/Cite&gt;&lt;/EndNote&gt;</w:instrText>
      </w:r>
      <w:r w:rsidR="00671AFE" w:rsidRPr="00B41192">
        <w:rPr>
          <w:rFonts w:ascii="Times New Roman" w:hAnsi="Times New Roman"/>
          <w:bCs/>
          <w:color w:val="000000"/>
          <w:sz w:val="24"/>
          <w:lang w:val="en-GB"/>
        </w:rPr>
        <w:fldChar w:fldCharType="separate"/>
      </w:r>
      <w:r w:rsidR="00E97EB3" w:rsidRPr="00B41192">
        <w:rPr>
          <w:rFonts w:ascii="Times New Roman" w:hAnsi="Times New Roman"/>
          <w:bCs/>
          <w:noProof/>
          <w:color w:val="000000"/>
          <w:sz w:val="24"/>
          <w:lang w:val="en-GB"/>
        </w:rPr>
        <w:t>(</w:t>
      </w:r>
      <w:hyperlink w:anchor="_ENREF_32" w:tooltip="Eddleston, 2013 #3995" w:history="1">
        <w:r w:rsidR="00E97EB3" w:rsidRPr="00B41192">
          <w:rPr>
            <w:rFonts w:ascii="Times New Roman" w:hAnsi="Times New Roman"/>
            <w:bCs/>
            <w:noProof/>
            <w:color w:val="000000"/>
            <w:sz w:val="24"/>
            <w:lang w:val="en-GB"/>
          </w:rPr>
          <w:t>e.g., Eddleston, Kellermanns, Floyd, Crittenden, &amp; Crittenden, 2013</w:t>
        </w:r>
      </w:hyperlink>
      <w:r w:rsidR="00E97EB3" w:rsidRPr="00B41192">
        <w:rPr>
          <w:rFonts w:ascii="Times New Roman" w:hAnsi="Times New Roman"/>
          <w:bCs/>
          <w:noProof/>
          <w:color w:val="000000"/>
          <w:sz w:val="24"/>
          <w:lang w:val="en-GB"/>
        </w:rPr>
        <w:t>)</w:t>
      </w:r>
      <w:r w:rsidR="00671AFE" w:rsidRPr="00B41192">
        <w:rPr>
          <w:rFonts w:ascii="Times New Roman" w:hAnsi="Times New Roman"/>
          <w:bCs/>
          <w:color w:val="000000"/>
          <w:sz w:val="24"/>
          <w:lang w:val="en-GB"/>
        </w:rPr>
        <w:fldChar w:fldCharType="end"/>
      </w:r>
      <w:r w:rsidRPr="00B41192">
        <w:rPr>
          <w:rFonts w:ascii="Times New Roman" w:hAnsi="Times New Roman"/>
          <w:bCs/>
          <w:color w:val="000000"/>
          <w:sz w:val="24"/>
          <w:lang w:val="en-GB"/>
        </w:rPr>
        <w:t>, selling the family firm in buyouts could be a promising way to secure survival and deserves future research attention</w:t>
      </w:r>
      <w:r w:rsidR="00F2598C" w:rsidRPr="00B41192">
        <w:rPr>
          <w:rFonts w:ascii="Times New Roman" w:hAnsi="Times New Roman"/>
          <w:bCs/>
          <w:color w:val="000000"/>
          <w:sz w:val="24"/>
          <w:lang w:val="en-GB"/>
        </w:rPr>
        <w:t xml:space="preserve"> </w:t>
      </w:r>
      <w:r w:rsidR="00671AFE" w:rsidRPr="00B41192">
        <w:rPr>
          <w:rFonts w:ascii="Times New Roman" w:hAnsi="Times New Roman"/>
          <w:bCs/>
          <w:color w:val="000000"/>
          <w:sz w:val="24"/>
          <w:lang w:val="en-GB"/>
        </w:rPr>
        <w:fldChar w:fldCharType="begin"/>
      </w:r>
      <w:r w:rsidR="00E97EB3" w:rsidRPr="00B41192">
        <w:rPr>
          <w:rFonts w:ascii="Times New Roman" w:hAnsi="Times New Roman"/>
          <w:bCs/>
          <w:color w:val="000000"/>
          <w:sz w:val="24"/>
          <w:lang w:val="en-GB"/>
        </w:rPr>
        <w:instrText xml:space="preserve"> ADDIN EN.CITE &lt;EndNote&gt;&lt;Cite&gt;&lt;Author&gt;Wright&lt;/Author&gt;&lt;Year&gt;2001&lt;/Year&gt;&lt;RecNum&gt;3735&lt;/RecNum&gt;&lt;Prefix&gt;e.g.`, &lt;/Prefix&gt;&lt;DisplayText&gt;(e.g., Wennberg, Wiklund, Hellerstedt, &amp;amp; Nordqvist, 2011; Wright, Hoskisson, &amp;amp; Busenitz, 2001)&lt;/DisplayText&gt;&lt;record&gt;&lt;rec-number&gt;3735&lt;/rec-number&gt;&lt;foreign-keys&gt;&lt;key app="EN" db-id="r5wwa95al0wxtle0zx25esfvr959p99vf90p"&gt;3735&lt;/key&gt;&lt;/foreign-keys&gt;&lt;ref-type name="Journal Article"&gt;17&lt;/ref-type&gt;&lt;contributors&gt;&lt;authors&gt;&lt;author&gt;Wright, M.&lt;/author&gt;&lt;author&gt;Hoskisson, R. E.&lt;/author&gt;&lt;author&gt;Busenitz, L. W.&lt;/author&gt;&lt;/authors&gt;&lt;/contributors&gt;&lt;titles&gt;&lt;title&gt;Firm rebirth: Buyouts as facilitators of strategic growth and entrepreneurship&lt;/title&gt;&lt;secondary-title&gt;Academy of Management Executive&lt;/secondary-title&gt;&lt;/titles&gt;&lt;periodical&gt;&lt;full-title&gt;Academy of Management Executive&lt;/full-title&gt;&lt;/periodical&gt;&lt;pages&gt;111-125&lt;/pages&gt;&lt;volume&gt;15&lt;/volume&gt;&lt;number&gt;1&lt;/number&gt;&lt;dates&gt;&lt;year&gt;2001&lt;/year&gt;&lt;/dates&gt;&lt;urls&gt;&lt;related-urls&gt;&lt;url&gt;http://www.jstor.org.proxy.lib.utk.edu:90/openurl?volume=15&amp;amp;date=2001&amp;amp;spage=111&amp;amp;issn=10795545&amp;amp;issue=1&lt;/url&gt;&lt;/related-urls&gt;&lt;/urls&gt;&lt;/record&gt;&lt;/Cite&gt;&lt;Cite&gt;&lt;Author&gt;Wennberg&lt;/Author&gt;&lt;Year&gt;2011&lt;/Year&gt;&lt;RecNum&gt;4169&lt;/RecNum&gt;&lt;record&gt;&lt;rec-number&gt;4169&lt;/rec-number&gt;&lt;foreign-keys&gt;&lt;key app="EN" db-id="r5wwa95al0wxtle0zx25esfvr959p99vf90p"&gt;4169&lt;/key&gt;&lt;/foreign-keys&gt;&lt;ref-type name="Journal Article"&gt;17&lt;/ref-type&gt;&lt;contributors&gt;&lt;authors&gt;&lt;author&gt;Wennberg, K.&lt;/author&gt;&lt;author&gt;Wiklund, J.&lt;/author&gt;&lt;author&gt;Hellerstedt, K.&lt;/author&gt;&lt;author&gt;Nordqvist, M.&lt;/author&gt;&lt;/authors&gt;&lt;/contributors&gt;&lt;titles&gt;&lt;title&gt;Implications of intra-family and external ownership transfer of family firms: short-term and long-term performance differences&lt;/title&gt;&lt;secondary-title&gt;Strategic Entrepreneurship Journal&lt;/secondary-title&gt;&lt;/titles&gt;&lt;periodical&gt;&lt;full-title&gt;Strategic Entrepreneurship Journal&lt;/full-title&gt;&lt;/periodical&gt;&lt;pages&gt;352-372&lt;/pages&gt;&lt;volume&gt;5&lt;/volume&gt;&lt;number&gt;4&lt;/number&gt;&lt;dates&gt;&lt;year&gt;2011&lt;/year&gt;&lt;/dates&gt;&lt;urls&gt;&lt;/urls&gt;&lt;/record&gt;&lt;/Cite&gt;&lt;/EndNote&gt;</w:instrText>
      </w:r>
      <w:r w:rsidR="00671AFE" w:rsidRPr="00B41192">
        <w:rPr>
          <w:rFonts w:ascii="Times New Roman" w:hAnsi="Times New Roman"/>
          <w:bCs/>
          <w:color w:val="000000"/>
          <w:sz w:val="24"/>
          <w:lang w:val="en-GB"/>
        </w:rPr>
        <w:fldChar w:fldCharType="separate"/>
      </w:r>
      <w:r w:rsidR="00E97EB3" w:rsidRPr="00B41192">
        <w:rPr>
          <w:rFonts w:ascii="Times New Roman" w:hAnsi="Times New Roman"/>
          <w:bCs/>
          <w:noProof/>
          <w:color w:val="000000"/>
          <w:sz w:val="24"/>
          <w:lang w:val="en-GB"/>
        </w:rPr>
        <w:t xml:space="preserve">(e.g., </w:t>
      </w:r>
      <w:hyperlink w:anchor="_ENREF_107" w:tooltip="Wennberg, 2011 #4169" w:history="1">
        <w:r w:rsidR="00E97EB3" w:rsidRPr="00B41192">
          <w:rPr>
            <w:rFonts w:ascii="Times New Roman" w:hAnsi="Times New Roman"/>
            <w:bCs/>
            <w:noProof/>
            <w:color w:val="000000"/>
            <w:sz w:val="24"/>
            <w:lang w:val="en-GB"/>
          </w:rPr>
          <w:t>Wennberg, Wiklund, Hellerstedt, &amp; Nordqvist, 2011</w:t>
        </w:r>
      </w:hyperlink>
      <w:r w:rsidR="00E97EB3" w:rsidRPr="00B41192">
        <w:rPr>
          <w:rFonts w:ascii="Times New Roman" w:hAnsi="Times New Roman"/>
          <w:bCs/>
          <w:noProof/>
          <w:color w:val="000000"/>
          <w:sz w:val="24"/>
          <w:lang w:val="en-GB"/>
        </w:rPr>
        <w:t xml:space="preserve">; </w:t>
      </w:r>
      <w:hyperlink w:anchor="_ENREF_108" w:tooltip="Wright, 2001 #3735" w:history="1">
        <w:r w:rsidR="00E97EB3" w:rsidRPr="00B41192">
          <w:rPr>
            <w:rFonts w:ascii="Times New Roman" w:hAnsi="Times New Roman"/>
            <w:bCs/>
            <w:noProof/>
            <w:color w:val="000000"/>
            <w:sz w:val="24"/>
            <w:lang w:val="en-GB"/>
          </w:rPr>
          <w:t>Wright, Hoskisson, &amp; Busenitz, 2001</w:t>
        </w:r>
      </w:hyperlink>
      <w:r w:rsidR="00E97EB3" w:rsidRPr="00B41192">
        <w:rPr>
          <w:rFonts w:ascii="Times New Roman" w:hAnsi="Times New Roman"/>
          <w:bCs/>
          <w:noProof/>
          <w:color w:val="000000"/>
          <w:sz w:val="24"/>
          <w:lang w:val="en-GB"/>
        </w:rPr>
        <w:t>)</w:t>
      </w:r>
      <w:r w:rsidR="00671AFE" w:rsidRPr="00B41192">
        <w:rPr>
          <w:rFonts w:ascii="Times New Roman" w:hAnsi="Times New Roman"/>
          <w:bCs/>
          <w:color w:val="000000"/>
          <w:sz w:val="24"/>
          <w:lang w:val="en-GB"/>
        </w:rPr>
        <w:fldChar w:fldCharType="end"/>
      </w:r>
      <w:r w:rsidR="00AF73D0" w:rsidRPr="00B41192">
        <w:rPr>
          <w:rFonts w:ascii="Times New Roman" w:hAnsi="Times New Roman"/>
          <w:bCs/>
          <w:color w:val="000000"/>
          <w:sz w:val="24"/>
          <w:lang w:val="en-GB"/>
        </w:rPr>
        <w:t>, especially regarding the sale and purchase process</w:t>
      </w:r>
      <w:r w:rsidR="00F2598C" w:rsidRPr="00B41192">
        <w:rPr>
          <w:rFonts w:ascii="Times New Roman" w:hAnsi="Times New Roman"/>
          <w:bCs/>
          <w:color w:val="000000"/>
          <w:sz w:val="24"/>
          <w:lang w:val="en-GB"/>
        </w:rPr>
        <w:t>.</w:t>
      </w:r>
    </w:p>
    <w:p w14:paraId="286869A6" w14:textId="77777777" w:rsidR="00D02C6D" w:rsidRPr="00B41192" w:rsidRDefault="00D02C6D" w:rsidP="00A53DA2">
      <w:pPr>
        <w:spacing w:line="480" w:lineRule="auto"/>
        <w:jc w:val="both"/>
        <w:rPr>
          <w:rFonts w:ascii="Times New Roman" w:hAnsi="Times New Roman"/>
          <w:bCs/>
          <w:sz w:val="24"/>
          <w:lang w:val="en-GB"/>
        </w:rPr>
      </w:pPr>
    </w:p>
    <w:p w14:paraId="48A9D374" w14:textId="77777777" w:rsidR="00775C6D" w:rsidRPr="00B41192" w:rsidRDefault="00775C6D" w:rsidP="00342B89">
      <w:pPr>
        <w:spacing w:line="480" w:lineRule="auto"/>
        <w:jc w:val="both"/>
        <w:rPr>
          <w:rFonts w:ascii="Times New Roman" w:hAnsi="Times New Roman"/>
          <w:bCs/>
          <w:sz w:val="24"/>
          <w:lang w:val="en-GB"/>
        </w:rPr>
      </w:pPr>
    </w:p>
    <w:p w14:paraId="3621F44A" w14:textId="77777777" w:rsidR="00342B89" w:rsidRPr="00B41192" w:rsidRDefault="00342B89" w:rsidP="00342B89">
      <w:pPr>
        <w:spacing w:line="480" w:lineRule="auto"/>
        <w:jc w:val="both"/>
        <w:rPr>
          <w:rFonts w:ascii="Times New Roman" w:hAnsi="Times New Roman"/>
          <w:bCs/>
          <w:sz w:val="24"/>
          <w:lang w:val="en-GB"/>
        </w:rPr>
      </w:pPr>
    </w:p>
    <w:p w14:paraId="4FA58AFB" w14:textId="77777777" w:rsidR="00775C6D" w:rsidRPr="00B41192" w:rsidRDefault="00F2598C" w:rsidP="00671AFE">
      <w:pPr>
        <w:autoSpaceDE w:val="0"/>
        <w:autoSpaceDN w:val="0"/>
        <w:adjustRightInd w:val="0"/>
        <w:jc w:val="center"/>
        <w:rPr>
          <w:rFonts w:ascii="Times New Roman" w:hAnsi="Times New Roman"/>
          <w:b/>
          <w:sz w:val="24"/>
        </w:rPr>
      </w:pPr>
      <w:r w:rsidRPr="00B41192">
        <w:rPr>
          <w:rFonts w:ascii="Times New Roman" w:hAnsi="Times New Roman"/>
          <w:b/>
          <w:sz w:val="24"/>
        </w:rPr>
        <w:br w:type="page"/>
      </w:r>
      <w:r w:rsidR="00671AFE" w:rsidRPr="00B41192">
        <w:rPr>
          <w:rFonts w:ascii="Times New Roman" w:hAnsi="Times New Roman"/>
          <w:b/>
          <w:sz w:val="24"/>
        </w:rPr>
        <w:lastRenderedPageBreak/>
        <w:t>References</w:t>
      </w:r>
    </w:p>
    <w:p w14:paraId="1CD19FB2" w14:textId="77777777" w:rsidR="00671AFE" w:rsidRPr="00B41192" w:rsidRDefault="00671AFE" w:rsidP="00671AFE">
      <w:pPr>
        <w:autoSpaceDE w:val="0"/>
        <w:autoSpaceDN w:val="0"/>
        <w:adjustRightInd w:val="0"/>
        <w:jc w:val="center"/>
        <w:rPr>
          <w:rFonts w:ascii="Times New Roman" w:hAnsi="Times New Roman"/>
          <w:b/>
          <w:sz w:val="24"/>
        </w:rPr>
      </w:pPr>
    </w:p>
    <w:p w14:paraId="30E82158" w14:textId="77777777" w:rsidR="00E97EB3" w:rsidRPr="00B41192" w:rsidRDefault="00671AFE" w:rsidP="00E97EB3">
      <w:pPr>
        <w:ind w:left="720" w:hanging="720"/>
        <w:rPr>
          <w:rFonts w:ascii="Times New Roman" w:hAnsi="Times New Roman"/>
          <w:noProof/>
          <w:sz w:val="24"/>
        </w:rPr>
      </w:pPr>
      <w:r w:rsidRPr="00B41192">
        <w:rPr>
          <w:rFonts w:ascii="Times New Roman" w:hAnsi="Times New Roman"/>
          <w:sz w:val="24"/>
        </w:rPr>
        <w:fldChar w:fldCharType="begin"/>
      </w:r>
      <w:r w:rsidRPr="00B41192">
        <w:rPr>
          <w:rFonts w:ascii="Times New Roman" w:hAnsi="Times New Roman"/>
          <w:sz w:val="24"/>
        </w:rPr>
        <w:instrText xml:space="preserve"> ADDIN EN.REFLIST </w:instrText>
      </w:r>
      <w:r w:rsidRPr="00B41192">
        <w:rPr>
          <w:rFonts w:ascii="Times New Roman" w:hAnsi="Times New Roman"/>
          <w:sz w:val="24"/>
        </w:rPr>
        <w:fldChar w:fldCharType="separate"/>
      </w:r>
      <w:bookmarkStart w:id="4" w:name="_ENREF_1"/>
      <w:r w:rsidR="00E97EB3" w:rsidRPr="00B41192">
        <w:rPr>
          <w:rFonts w:ascii="Times New Roman" w:hAnsi="Times New Roman"/>
          <w:noProof/>
          <w:sz w:val="24"/>
        </w:rPr>
        <w:t xml:space="preserve">Aiken, L. S., &amp; West, S. G. (1991). </w:t>
      </w:r>
      <w:r w:rsidR="00E97EB3" w:rsidRPr="00B41192">
        <w:rPr>
          <w:rFonts w:ascii="Times New Roman" w:hAnsi="Times New Roman"/>
          <w:i/>
          <w:noProof/>
          <w:sz w:val="24"/>
        </w:rPr>
        <w:t>Multiple regression: Testing and interpreting interactions</w:t>
      </w:r>
      <w:r w:rsidR="00E97EB3" w:rsidRPr="00B41192">
        <w:rPr>
          <w:rFonts w:ascii="Times New Roman" w:hAnsi="Times New Roman"/>
          <w:noProof/>
          <w:sz w:val="24"/>
        </w:rPr>
        <w:t>. Newbury Park: Sage.</w:t>
      </w:r>
      <w:bookmarkEnd w:id="4"/>
    </w:p>
    <w:p w14:paraId="5453F0DA" w14:textId="77777777" w:rsidR="00E97EB3" w:rsidRPr="00B41192" w:rsidRDefault="00E97EB3" w:rsidP="00E97EB3">
      <w:pPr>
        <w:ind w:left="720" w:hanging="720"/>
        <w:rPr>
          <w:rFonts w:ascii="Times New Roman" w:hAnsi="Times New Roman"/>
          <w:noProof/>
          <w:sz w:val="24"/>
        </w:rPr>
      </w:pPr>
      <w:bookmarkStart w:id="5" w:name="_ENREF_2"/>
      <w:r w:rsidRPr="00B41192">
        <w:rPr>
          <w:rFonts w:ascii="Times New Roman" w:hAnsi="Times New Roman"/>
          <w:noProof/>
          <w:sz w:val="24"/>
        </w:rPr>
        <w:t xml:space="preserve">Akerlof, G. (1970). The market for lemons: Quality uncertainty and the market mechanism. </w:t>
      </w:r>
      <w:r w:rsidRPr="00B41192">
        <w:rPr>
          <w:rFonts w:ascii="Times New Roman" w:hAnsi="Times New Roman"/>
          <w:i/>
          <w:noProof/>
          <w:sz w:val="24"/>
        </w:rPr>
        <w:t>The Quarterly Journal of Economics, 84</w:t>
      </w:r>
      <w:r w:rsidRPr="00B41192">
        <w:rPr>
          <w:rFonts w:ascii="Times New Roman" w:hAnsi="Times New Roman"/>
          <w:noProof/>
          <w:sz w:val="24"/>
        </w:rPr>
        <w:t>(3), 488-500.</w:t>
      </w:r>
      <w:bookmarkEnd w:id="5"/>
    </w:p>
    <w:p w14:paraId="334BCAC4" w14:textId="77777777" w:rsidR="00E97EB3" w:rsidRPr="00B41192" w:rsidRDefault="00E97EB3" w:rsidP="00E97EB3">
      <w:pPr>
        <w:ind w:left="720" w:hanging="720"/>
        <w:rPr>
          <w:rFonts w:ascii="Times New Roman" w:hAnsi="Times New Roman"/>
          <w:noProof/>
          <w:sz w:val="24"/>
        </w:rPr>
      </w:pPr>
      <w:bookmarkStart w:id="6" w:name="_ENREF_3"/>
      <w:r w:rsidRPr="00B41192">
        <w:rPr>
          <w:rFonts w:ascii="Times New Roman" w:hAnsi="Times New Roman"/>
          <w:noProof/>
          <w:sz w:val="24"/>
        </w:rPr>
        <w:t xml:space="preserve">Allen, N. J., &amp; Meyer, J. P. (1990). The measurement and antecedents of affective, continuance and normative commitment to the organization. </w:t>
      </w:r>
      <w:r w:rsidRPr="00B41192">
        <w:rPr>
          <w:rFonts w:ascii="Times New Roman" w:hAnsi="Times New Roman"/>
          <w:i/>
          <w:noProof/>
          <w:sz w:val="24"/>
        </w:rPr>
        <w:t>Journal of Occupational Psychology, 63</w:t>
      </w:r>
      <w:r w:rsidRPr="00B41192">
        <w:rPr>
          <w:rFonts w:ascii="Times New Roman" w:hAnsi="Times New Roman"/>
          <w:noProof/>
          <w:sz w:val="24"/>
        </w:rPr>
        <w:t>(1), 1-18.</w:t>
      </w:r>
      <w:bookmarkEnd w:id="6"/>
    </w:p>
    <w:p w14:paraId="7DAE866F" w14:textId="77777777" w:rsidR="00E97EB3" w:rsidRPr="00B41192" w:rsidRDefault="00E97EB3" w:rsidP="00E97EB3">
      <w:pPr>
        <w:ind w:left="720" w:hanging="720"/>
        <w:rPr>
          <w:rFonts w:ascii="Times New Roman" w:hAnsi="Times New Roman"/>
          <w:noProof/>
          <w:sz w:val="24"/>
        </w:rPr>
      </w:pPr>
      <w:bookmarkStart w:id="7" w:name="_ENREF_4"/>
      <w:r w:rsidRPr="00B41192">
        <w:rPr>
          <w:rFonts w:ascii="Times New Roman" w:hAnsi="Times New Roman"/>
          <w:noProof/>
          <w:sz w:val="24"/>
        </w:rPr>
        <w:t xml:space="preserve">Anderson, E., &amp; Weitz, B. (1992). The use of pledges to build and sustain commitment in distribution channels. </w:t>
      </w:r>
      <w:r w:rsidRPr="00B41192">
        <w:rPr>
          <w:rFonts w:ascii="Times New Roman" w:hAnsi="Times New Roman"/>
          <w:i/>
          <w:noProof/>
          <w:sz w:val="24"/>
        </w:rPr>
        <w:t>Journal of Marketing Research, 29</w:t>
      </w:r>
      <w:r w:rsidRPr="00B41192">
        <w:rPr>
          <w:rFonts w:ascii="Times New Roman" w:hAnsi="Times New Roman"/>
          <w:noProof/>
          <w:sz w:val="24"/>
        </w:rPr>
        <w:t>(1), 18-34.</w:t>
      </w:r>
      <w:bookmarkEnd w:id="7"/>
    </w:p>
    <w:p w14:paraId="2B684A3C" w14:textId="77777777" w:rsidR="00E97EB3" w:rsidRPr="00B41192" w:rsidRDefault="00E97EB3" w:rsidP="00E97EB3">
      <w:pPr>
        <w:ind w:left="720" w:hanging="720"/>
        <w:rPr>
          <w:rFonts w:ascii="Times New Roman" w:hAnsi="Times New Roman"/>
          <w:noProof/>
          <w:sz w:val="24"/>
        </w:rPr>
      </w:pPr>
      <w:bookmarkStart w:id="8" w:name="_ENREF_5"/>
      <w:r w:rsidRPr="00B41192">
        <w:rPr>
          <w:rFonts w:ascii="Times New Roman" w:hAnsi="Times New Roman"/>
          <w:noProof/>
          <w:sz w:val="24"/>
        </w:rPr>
        <w:t xml:space="preserve">Anderson, R., &amp; Reeb, D. (2003). Founding-family ownership and firm performance: Evidence from S&amp;P 500. </w:t>
      </w:r>
      <w:r w:rsidRPr="00B41192">
        <w:rPr>
          <w:rFonts w:ascii="Times New Roman" w:hAnsi="Times New Roman"/>
          <w:i/>
          <w:noProof/>
          <w:sz w:val="24"/>
        </w:rPr>
        <w:t>The Journal of Finance, 58</w:t>
      </w:r>
      <w:r w:rsidRPr="00B41192">
        <w:rPr>
          <w:rFonts w:ascii="Times New Roman" w:hAnsi="Times New Roman"/>
          <w:noProof/>
          <w:sz w:val="24"/>
        </w:rPr>
        <w:t>(3), 1301-1327.</w:t>
      </w:r>
      <w:bookmarkEnd w:id="8"/>
    </w:p>
    <w:p w14:paraId="5AF4A7A7" w14:textId="77777777" w:rsidR="00E97EB3" w:rsidRPr="00B41192" w:rsidRDefault="00E97EB3" w:rsidP="00E97EB3">
      <w:pPr>
        <w:ind w:left="720" w:hanging="720"/>
        <w:rPr>
          <w:rFonts w:ascii="Times New Roman" w:hAnsi="Times New Roman"/>
          <w:noProof/>
          <w:sz w:val="24"/>
        </w:rPr>
      </w:pPr>
      <w:bookmarkStart w:id="9" w:name="_ENREF_6"/>
      <w:r w:rsidRPr="00B41192">
        <w:rPr>
          <w:rFonts w:ascii="Times New Roman" w:hAnsi="Times New Roman"/>
          <w:noProof/>
          <w:sz w:val="24"/>
        </w:rPr>
        <w:t xml:space="preserve">Armstrong, J. S., &amp; Overton, T. S. (1977). Estimating nonresponse bias in mail surveys. </w:t>
      </w:r>
      <w:r w:rsidRPr="00B41192">
        <w:rPr>
          <w:rFonts w:ascii="Times New Roman" w:hAnsi="Times New Roman"/>
          <w:i/>
          <w:noProof/>
          <w:sz w:val="24"/>
        </w:rPr>
        <w:t>Journal of Marketing Research, 14</w:t>
      </w:r>
      <w:r w:rsidRPr="00B41192">
        <w:rPr>
          <w:rFonts w:ascii="Times New Roman" w:hAnsi="Times New Roman"/>
          <w:noProof/>
          <w:sz w:val="24"/>
        </w:rPr>
        <w:t>(3), 396-402.</w:t>
      </w:r>
      <w:bookmarkEnd w:id="9"/>
    </w:p>
    <w:p w14:paraId="76D092EC" w14:textId="77777777" w:rsidR="00E97EB3" w:rsidRPr="00B41192" w:rsidRDefault="00E97EB3" w:rsidP="00E97EB3">
      <w:pPr>
        <w:ind w:left="720" w:hanging="720"/>
        <w:rPr>
          <w:rFonts w:ascii="Times New Roman" w:hAnsi="Times New Roman"/>
          <w:noProof/>
          <w:sz w:val="24"/>
        </w:rPr>
      </w:pPr>
      <w:bookmarkStart w:id="10" w:name="_ENREF_7"/>
      <w:r w:rsidRPr="00B41192">
        <w:rPr>
          <w:rFonts w:ascii="Times New Roman" w:hAnsi="Times New Roman"/>
          <w:noProof/>
          <w:sz w:val="24"/>
        </w:rPr>
        <w:t xml:space="preserve">Arthurs, J. D., &amp; Busenitz, L. W. (2003). The boundaries and limitations of agency theory and stewardship theory in the venture capitalist/entrepreneur relationship. </w:t>
      </w:r>
      <w:r w:rsidRPr="00B41192">
        <w:rPr>
          <w:rFonts w:ascii="Times New Roman" w:hAnsi="Times New Roman"/>
          <w:i/>
          <w:noProof/>
          <w:sz w:val="24"/>
        </w:rPr>
        <w:t>Entrepreneurship Theory and Practice, 28</w:t>
      </w:r>
      <w:r w:rsidRPr="00B41192">
        <w:rPr>
          <w:rFonts w:ascii="Times New Roman" w:hAnsi="Times New Roman"/>
          <w:noProof/>
          <w:sz w:val="24"/>
        </w:rPr>
        <w:t>(2), 145-162.</w:t>
      </w:r>
      <w:bookmarkEnd w:id="10"/>
    </w:p>
    <w:p w14:paraId="3AA15F19" w14:textId="77777777" w:rsidR="00E97EB3" w:rsidRPr="00B41192" w:rsidRDefault="00E97EB3" w:rsidP="00E97EB3">
      <w:pPr>
        <w:ind w:left="720" w:hanging="720"/>
        <w:rPr>
          <w:rFonts w:ascii="Times New Roman" w:hAnsi="Times New Roman"/>
          <w:noProof/>
          <w:sz w:val="24"/>
        </w:rPr>
      </w:pPr>
      <w:bookmarkStart w:id="11" w:name="_ENREF_8"/>
      <w:r w:rsidRPr="00B41192">
        <w:rPr>
          <w:rFonts w:ascii="Times New Roman" w:hAnsi="Times New Roman"/>
          <w:noProof/>
          <w:sz w:val="24"/>
        </w:rPr>
        <w:t xml:space="preserve">Berrone, P., Cruz, C., &amp; Gómez-Mejía, L. R. (2012). Socioemotional wealth in family firms: Theoretical dimensions, assessment approaches, and agenda for future research. </w:t>
      </w:r>
      <w:r w:rsidRPr="00B41192">
        <w:rPr>
          <w:rFonts w:ascii="Times New Roman" w:hAnsi="Times New Roman"/>
          <w:i/>
          <w:noProof/>
          <w:sz w:val="24"/>
        </w:rPr>
        <w:t>Family Business Review, 25</w:t>
      </w:r>
      <w:r w:rsidRPr="00B41192">
        <w:rPr>
          <w:rFonts w:ascii="Times New Roman" w:hAnsi="Times New Roman"/>
          <w:noProof/>
          <w:sz w:val="24"/>
        </w:rPr>
        <w:t>(3), 258-279.</w:t>
      </w:r>
      <w:bookmarkEnd w:id="11"/>
    </w:p>
    <w:p w14:paraId="5BCA0331" w14:textId="77777777" w:rsidR="00E97EB3" w:rsidRPr="00B41192" w:rsidRDefault="00E97EB3" w:rsidP="00E97EB3">
      <w:pPr>
        <w:ind w:left="720" w:hanging="720"/>
        <w:rPr>
          <w:rFonts w:ascii="Times New Roman" w:hAnsi="Times New Roman"/>
          <w:noProof/>
          <w:sz w:val="24"/>
        </w:rPr>
      </w:pPr>
      <w:bookmarkStart w:id="12" w:name="_ENREF_9"/>
      <w:r w:rsidRPr="00B41192">
        <w:rPr>
          <w:rFonts w:ascii="Times New Roman" w:hAnsi="Times New Roman"/>
          <w:noProof/>
          <w:sz w:val="24"/>
        </w:rPr>
        <w:t xml:space="preserve">Berrone, P., Cruz, C. C., Gómez-Mejía, L. R., &amp; Larraza Kintana, M. (2010). Socioemotional wealth and corporate response to institutional pressures: Do family-controlled firms pollute less? </w:t>
      </w:r>
      <w:r w:rsidRPr="00B41192">
        <w:rPr>
          <w:rFonts w:ascii="Times New Roman" w:hAnsi="Times New Roman"/>
          <w:i/>
          <w:noProof/>
          <w:sz w:val="24"/>
        </w:rPr>
        <w:t>Administrative Science Quarterly, 55</w:t>
      </w:r>
      <w:r w:rsidRPr="00B41192">
        <w:rPr>
          <w:rFonts w:ascii="Times New Roman" w:hAnsi="Times New Roman"/>
          <w:noProof/>
          <w:sz w:val="24"/>
        </w:rPr>
        <w:t>(1), 82-113.</w:t>
      </w:r>
      <w:bookmarkEnd w:id="12"/>
    </w:p>
    <w:p w14:paraId="6FE96915" w14:textId="77777777" w:rsidR="00E97EB3" w:rsidRPr="00B41192" w:rsidRDefault="00E97EB3" w:rsidP="00E97EB3">
      <w:pPr>
        <w:ind w:left="720" w:hanging="720"/>
        <w:rPr>
          <w:rFonts w:ascii="Times New Roman" w:hAnsi="Times New Roman"/>
          <w:noProof/>
          <w:sz w:val="24"/>
        </w:rPr>
      </w:pPr>
      <w:bookmarkStart w:id="13" w:name="_ENREF_10"/>
      <w:r w:rsidRPr="00B41192">
        <w:rPr>
          <w:rFonts w:ascii="Times New Roman" w:hAnsi="Times New Roman"/>
          <w:noProof/>
          <w:sz w:val="24"/>
        </w:rPr>
        <w:t xml:space="preserve">Blyer, M., &amp; Coff, R. W. (2003). Dynamic capabilities, social capital, and rent appropriation: Ties that split pies. </w:t>
      </w:r>
      <w:r w:rsidRPr="00B41192">
        <w:rPr>
          <w:rFonts w:ascii="Times New Roman" w:hAnsi="Times New Roman"/>
          <w:i/>
          <w:noProof/>
          <w:sz w:val="24"/>
        </w:rPr>
        <w:t>Strategic Management Journal, 24</w:t>
      </w:r>
      <w:r w:rsidRPr="00B41192">
        <w:rPr>
          <w:rFonts w:ascii="Times New Roman" w:hAnsi="Times New Roman"/>
          <w:noProof/>
          <w:sz w:val="24"/>
        </w:rPr>
        <w:t>(7), 677-686.</w:t>
      </w:r>
      <w:bookmarkEnd w:id="13"/>
    </w:p>
    <w:p w14:paraId="68713540" w14:textId="77777777" w:rsidR="003B18ED" w:rsidRPr="00B41192" w:rsidRDefault="003B18ED" w:rsidP="003B18ED">
      <w:pPr>
        <w:ind w:left="720" w:hanging="720"/>
        <w:rPr>
          <w:rFonts w:ascii="Times New Roman" w:hAnsi="Times New Roman"/>
          <w:noProof/>
          <w:sz w:val="24"/>
        </w:rPr>
      </w:pPr>
      <w:bookmarkStart w:id="14" w:name="_ENREF_11"/>
      <w:r w:rsidRPr="00B41192">
        <w:rPr>
          <w:rFonts w:ascii="Times New Roman" w:hAnsi="Times New Roman"/>
          <w:noProof/>
          <w:sz w:val="24"/>
        </w:rPr>
        <w:t xml:space="preserve">Bollen, K. A. (1989). </w:t>
      </w:r>
      <w:r w:rsidRPr="00B41192">
        <w:rPr>
          <w:rFonts w:ascii="Times New Roman" w:hAnsi="Times New Roman"/>
          <w:i/>
          <w:noProof/>
          <w:sz w:val="24"/>
        </w:rPr>
        <w:t>Structural Equations with Latent Variables</w:t>
      </w:r>
      <w:r w:rsidRPr="00B41192">
        <w:rPr>
          <w:rFonts w:ascii="Times New Roman" w:hAnsi="Times New Roman"/>
          <w:noProof/>
          <w:sz w:val="24"/>
        </w:rPr>
        <w:t xml:space="preserve">. New York: John Wiley &amp; Sons. </w:t>
      </w:r>
    </w:p>
    <w:p w14:paraId="5A14C45F" w14:textId="77777777" w:rsidR="00E97EB3" w:rsidRPr="00B41192" w:rsidRDefault="00E97EB3" w:rsidP="00E97EB3">
      <w:pPr>
        <w:ind w:left="720" w:hanging="720"/>
        <w:rPr>
          <w:rFonts w:ascii="Times New Roman" w:hAnsi="Times New Roman"/>
          <w:noProof/>
          <w:sz w:val="24"/>
        </w:rPr>
      </w:pPr>
      <w:r w:rsidRPr="00B41192">
        <w:rPr>
          <w:rFonts w:ascii="Times New Roman" w:hAnsi="Times New Roman"/>
          <w:noProof/>
          <w:sz w:val="24"/>
        </w:rPr>
        <w:t xml:space="preserve">Boone, A., &amp; Mulherin, J. (2007). How are firms sold? </w:t>
      </w:r>
      <w:r w:rsidRPr="00B41192">
        <w:rPr>
          <w:rFonts w:ascii="Times New Roman" w:hAnsi="Times New Roman"/>
          <w:i/>
          <w:noProof/>
          <w:sz w:val="24"/>
        </w:rPr>
        <w:t>Journal of Finance, 62</w:t>
      </w:r>
      <w:r w:rsidRPr="00B41192">
        <w:rPr>
          <w:rFonts w:ascii="Times New Roman" w:hAnsi="Times New Roman"/>
          <w:noProof/>
          <w:sz w:val="24"/>
        </w:rPr>
        <w:t>, 847-875.</w:t>
      </w:r>
      <w:bookmarkEnd w:id="14"/>
    </w:p>
    <w:p w14:paraId="69BE4E78" w14:textId="77777777" w:rsidR="00E97EB3" w:rsidRPr="00B41192" w:rsidRDefault="00E97EB3" w:rsidP="00E97EB3">
      <w:pPr>
        <w:ind w:left="720" w:hanging="720"/>
        <w:rPr>
          <w:rFonts w:ascii="Times New Roman" w:hAnsi="Times New Roman"/>
          <w:noProof/>
          <w:sz w:val="24"/>
        </w:rPr>
      </w:pPr>
      <w:bookmarkStart w:id="15" w:name="_ENREF_12"/>
      <w:r w:rsidRPr="00B41192">
        <w:rPr>
          <w:rFonts w:ascii="Times New Roman" w:hAnsi="Times New Roman"/>
          <w:noProof/>
          <w:sz w:val="24"/>
        </w:rPr>
        <w:t xml:space="preserve">Busenitz, L. W., Moesel, D. D., Fiet, J. O., &amp; Barney, J. B. (1997). The framing of perceptions of fairness in the relationship between venture capitalists and new venture teams. </w:t>
      </w:r>
      <w:r w:rsidRPr="00B41192">
        <w:rPr>
          <w:rFonts w:ascii="Times New Roman" w:hAnsi="Times New Roman"/>
          <w:i/>
          <w:noProof/>
          <w:sz w:val="24"/>
        </w:rPr>
        <w:t>Entrepreneurship: Theory &amp; Practice, 21</w:t>
      </w:r>
      <w:r w:rsidRPr="00B41192">
        <w:rPr>
          <w:rFonts w:ascii="Times New Roman" w:hAnsi="Times New Roman"/>
          <w:noProof/>
          <w:sz w:val="24"/>
        </w:rPr>
        <w:t>(3), 5-21.</w:t>
      </w:r>
      <w:bookmarkEnd w:id="15"/>
    </w:p>
    <w:p w14:paraId="44D54941" w14:textId="77777777" w:rsidR="00E97EB3" w:rsidRPr="00B41192" w:rsidRDefault="00E97EB3" w:rsidP="00E97EB3">
      <w:pPr>
        <w:ind w:left="720" w:hanging="720"/>
        <w:rPr>
          <w:rFonts w:ascii="Times New Roman" w:hAnsi="Times New Roman"/>
          <w:noProof/>
          <w:sz w:val="24"/>
        </w:rPr>
      </w:pPr>
      <w:bookmarkStart w:id="16" w:name="_ENREF_13"/>
      <w:r w:rsidRPr="00B41192">
        <w:rPr>
          <w:rFonts w:ascii="Times New Roman" w:hAnsi="Times New Roman"/>
          <w:noProof/>
          <w:sz w:val="24"/>
        </w:rPr>
        <w:t xml:space="preserve">Cable, D. M., &amp; Shane, S. (1997). A prisoner's dilemma approach to entrepreneur-venture capitalist relationships. </w:t>
      </w:r>
      <w:r w:rsidRPr="00B41192">
        <w:rPr>
          <w:rFonts w:ascii="Times New Roman" w:hAnsi="Times New Roman"/>
          <w:i/>
          <w:noProof/>
          <w:sz w:val="24"/>
        </w:rPr>
        <w:t>Academy of Management Review, 22</w:t>
      </w:r>
      <w:r w:rsidRPr="00B41192">
        <w:rPr>
          <w:rFonts w:ascii="Times New Roman" w:hAnsi="Times New Roman"/>
          <w:noProof/>
          <w:sz w:val="24"/>
        </w:rPr>
        <w:t>(1), 142-176.</w:t>
      </w:r>
      <w:bookmarkEnd w:id="16"/>
    </w:p>
    <w:p w14:paraId="45681F86" w14:textId="77777777" w:rsidR="00E97EB3" w:rsidRPr="00B41192" w:rsidRDefault="00E97EB3" w:rsidP="00E97EB3">
      <w:pPr>
        <w:ind w:left="720" w:hanging="720"/>
        <w:rPr>
          <w:rFonts w:ascii="Times New Roman" w:hAnsi="Times New Roman"/>
          <w:noProof/>
          <w:sz w:val="24"/>
        </w:rPr>
      </w:pPr>
      <w:bookmarkStart w:id="17" w:name="_ENREF_14"/>
      <w:r w:rsidRPr="00B41192">
        <w:rPr>
          <w:rFonts w:ascii="Times New Roman" w:hAnsi="Times New Roman"/>
          <w:noProof/>
          <w:sz w:val="24"/>
        </w:rPr>
        <w:t xml:space="preserve">Capron, L., &amp; Pistre, N. (2002). When do acquirers earn abnormal returns? . </w:t>
      </w:r>
      <w:r w:rsidRPr="00B41192">
        <w:rPr>
          <w:rFonts w:ascii="Times New Roman" w:hAnsi="Times New Roman"/>
          <w:i/>
          <w:noProof/>
          <w:sz w:val="24"/>
        </w:rPr>
        <w:t>Strategic Management Journal, 23</w:t>
      </w:r>
      <w:r w:rsidRPr="00B41192">
        <w:rPr>
          <w:rFonts w:ascii="Times New Roman" w:hAnsi="Times New Roman"/>
          <w:noProof/>
          <w:sz w:val="24"/>
        </w:rPr>
        <w:t>(9), 781-794.</w:t>
      </w:r>
      <w:bookmarkEnd w:id="17"/>
    </w:p>
    <w:p w14:paraId="468E3A83" w14:textId="77777777" w:rsidR="00E97EB3" w:rsidRPr="00B41192" w:rsidRDefault="00E97EB3" w:rsidP="00E97EB3">
      <w:pPr>
        <w:ind w:left="720" w:hanging="720"/>
        <w:rPr>
          <w:rFonts w:ascii="Times New Roman" w:hAnsi="Times New Roman"/>
          <w:noProof/>
          <w:sz w:val="24"/>
        </w:rPr>
      </w:pPr>
      <w:bookmarkStart w:id="18" w:name="_ENREF_15"/>
      <w:r w:rsidRPr="00B41192">
        <w:rPr>
          <w:rFonts w:ascii="Times New Roman" w:hAnsi="Times New Roman"/>
          <w:noProof/>
          <w:sz w:val="24"/>
        </w:rPr>
        <w:t xml:space="preserve">Capron, L., &amp; Shen, J.-C. (2007). Acquisitions of private vs. public firms: Private information, target selection, and acquirer returns. </w:t>
      </w:r>
      <w:r w:rsidRPr="00B41192">
        <w:rPr>
          <w:rFonts w:ascii="Times New Roman" w:hAnsi="Times New Roman"/>
          <w:i/>
          <w:noProof/>
          <w:sz w:val="24"/>
        </w:rPr>
        <w:t>Strategic Management Journal, 28</w:t>
      </w:r>
      <w:r w:rsidRPr="00B41192">
        <w:rPr>
          <w:rFonts w:ascii="Times New Roman" w:hAnsi="Times New Roman"/>
          <w:noProof/>
          <w:sz w:val="24"/>
        </w:rPr>
        <w:t>(9), 891-911.</w:t>
      </w:r>
      <w:bookmarkEnd w:id="18"/>
    </w:p>
    <w:p w14:paraId="59677D78" w14:textId="77777777" w:rsidR="00E97EB3" w:rsidRPr="00B41192" w:rsidRDefault="00E97EB3" w:rsidP="00E97EB3">
      <w:pPr>
        <w:ind w:left="720" w:hanging="720"/>
        <w:rPr>
          <w:rFonts w:ascii="Times New Roman" w:hAnsi="Times New Roman"/>
          <w:noProof/>
          <w:sz w:val="24"/>
        </w:rPr>
      </w:pPr>
      <w:bookmarkStart w:id="19" w:name="_ENREF_16"/>
      <w:r w:rsidRPr="00B41192">
        <w:rPr>
          <w:rFonts w:ascii="Times New Roman" w:hAnsi="Times New Roman"/>
          <w:noProof/>
          <w:sz w:val="24"/>
        </w:rPr>
        <w:t xml:space="preserve">Carney, M. (2005). Corporate governance and competitive advantage in family-controlled firms. </w:t>
      </w:r>
      <w:r w:rsidRPr="00B41192">
        <w:rPr>
          <w:rFonts w:ascii="Times New Roman" w:hAnsi="Times New Roman"/>
          <w:i/>
          <w:noProof/>
          <w:sz w:val="24"/>
        </w:rPr>
        <w:t>Entrepreneurship Theory and Practice, 29</w:t>
      </w:r>
      <w:r w:rsidRPr="00B41192">
        <w:rPr>
          <w:rFonts w:ascii="Times New Roman" w:hAnsi="Times New Roman"/>
          <w:noProof/>
          <w:sz w:val="24"/>
        </w:rPr>
        <w:t>(3), 249-266.</w:t>
      </w:r>
      <w:bookmarkEnd w:id="19"/>
    </w:p>
    <w:p w14:paraId="7245422D" w14:textId="77777777" w:rsidR="00E97EB3" w:rsidRPr="00B41192" w:rsidRDefault="00E97EB3" w:rsidP="00E97EB3">
      <w:pPr>
        <w:ind w:left="720" w:hanging="720"/>
        <w:rPr>
          <w:rFonts w:ascii="Times New Roman" w:hAnsi="Times New Roman"/>
          <w:noProof/>
          <w:sz w:val="24"/>
        </w:rPr>
      </w:pPr>
      <w:bookmarkStart w:id="20" w:name="_ENREF_17"/>
      <w:r w:rsidRPr="00B41192">
        <w:rPr>
          <w:rFonts w:ascii="Times New Roman" w:hAnsi="Times New Roman"/>
          <w:noProof/>
          <w:sz w:val="24"/>
        </w:rPr>
        <w:t xml:space="preserve">Chrisman, J. J., Chua, J. H., &amp; Kellermanns, F. W. (2009). Priorities, resource stocks, and performance in family and non-family firms. </w:t>
      </w:r>
      <w:r w:rsidRPr="00B41192">
        <w:rPr>
          <w:rFonts w:ascii="Times New Roman" w:hAnsi="Times New Roman"/>
          <w:i/>
          <w:noProof/>
          <w:sz w:val="24"/>
        </w:rPr>
        <w:t>Entrepreneurship Theory and Practice, 33</w:t>
      </w:r>
      <w:r w:rsidRPr="00B41192">
        <w:rPr>
          <w:rFonts w:ascii="Times New Roman" w:hAnsi="Times New Roman"/>
          <w:noProof/>
          <w:sz w:val="24"/>
        </w:rPr>
        <w:t>(3), 739-760.</w:t>
      </w:r>
      <w:bookmarkEnd w:id="20"/>
    </w:p>
    <w:p w14:paraId="6608B387" w14:textId="77777777" w:rsidR="00E97EB3" w:rsidRPr="00B41192" w:rsidRDefault="00E97EB3" w:rsidP="00E97EB3">
      <w:pPr>
        <w:ind w:left="720" w:hanging="720"/>
        <w:rPr>
          <w:rFonts w:ascii="Times New Roman" w:hAnsi="Times New Roman"/>
          <w:noProof/>
          <w:sz w:val="24"/>
        </w:rPr>
      </w:pPr>
      <w:bookmarkStart w:id="21" w:name="_ENREF_18"/>
      <w:r w:rsidRPr="00B41192">
        <w:rPr>
          <w:rFonts w:ascii="Times New Roman" w:hAnsi="Times New Roman"/>
          <w:noProof/>
          <w:sz w:val="24"/>
        </w:rPr>
        <w:t xml:space="preserve">Cressy, R., Munari, F., &amp; Malipiero, A. (2007). Playing to their strengths? Evidence that specialization in the private equity industry confers competitive advantage: Private equity, leveraged buyouts and corporate governance. </w:t>
      </w:r>
      <w:r w:rsidRPr="00B41192">
        <w:rPr>
          <w:rFonts w:ascii="Times New Roman" w:hAnsi="Times New Roman"/>
          <w:i/>
          <w:noProof/>
          <w:sz w:val="24"/>
        </w:rPr>
        <w:t>Journal of Corporate Finance, 13</w:t>
      </w:r>
      <w:r w:rsidRPr="00B41192">
        <w:rPr>
          <w:rFonts w:ascii="Times New Roman" w:hAnsi="Times New Roman"/>
          <w:noProof/>
          <w:sz w:val="24"/>
        </w:rPr>
        <w:t>(4), 647-669.</w:t>
      </w:r>
      <w:bookmarkEnd w:id="21"/>
    </w:p>
    <w:p w14:paraId="76DC338E" w14:textId="77777777" w:rsidR="00E97EB3" w:rsidRPr="00B41192" w:rsidRDefault="00E97EB3" w:rsidP="00E97EB3">
      <w:pPr>
        <w:ind w:left="720" w:hanging="720"/>
        <w:rPr>
          <w:rFonts w:ascii="Times New Roman" w:hAnsi="Times New Roman"/>
          <w:noProof/>
          <w:sz w:val="24"/>
        </w:rPr>
      </w:pPr>
      <w:bookmarkStart w:id="22" w:name="_ENREF_19"/>
      <w:r w:rsidRPr="00B41192">
        <w:rPr>
          <w:rFonts w:ascii="Times New Roman" w:hAnsi="Times New Roman"/>
          <w:noProof/>
          <w:sz w:val="24"/>
        </w:rPr>
        <w:t xml:space="preserve">Cruz, C., Justo, R., &amp; De Castro, J. O. (2012). Does family employment enhance MSEs performance? Integrating socioemotional wealth and family embeddedness perspectives. </w:t>
      </w:r>
      <w:r w:rsidRPr="00B41192">
        <w:rPr>
          <w:rFonts w:ascii="Times New Roman" w:hAnsi="Times New Roman"/>
          <w:i/>
          <w:noProof/>
          <w:sz w:val="24"/>
        </w:rPr>
        <w:t>Journal of Business Venturing, 27</w:t>
      </w:r>
      <w:r w:rsidRPr="00B41192">
        <w:rPr>
          <w:rFonts w:ascii="Times New Roman" w:hAnsi="Times New Roman"/>
          <w:noProof/>
          <w:sz w:val="24"/>
        </w:rPr>
        <w:t>, 62-76.</w:t>
      </w:r>
      <w:bookmarkEnd w:id="22"/>
    </w:p>
    <w:p w14:paraId="78B2D5E7" w14:textId="77777777" w:rsidR="00E97EB3" w:rsidRPr="00B41192" w:rsidRDefault="00E97EB3" w:rsidP="00E97EB3">
      <w:pPr>
        <w:ind w:left="720" w:hanging="720"/>
        <w:rPr>
          <w:rFonts w:ascii="Times New Roman" w:hAnsi="Times New Roman"/>
          <w:noProof/>
          <w:sz w:val="24"/>
        </w:rPr>
      </w:pPr>
      <w:bookmarkStart w:id="23" w:name="_ENREF_20"/>
      <w:r w:rsidRPr="00B41192">
        <w:rPr>
          <w:rFonts w:ascii="Times New Roman" w:hAnsi="Times New Roman"/>
          <w:noProof/>
          <w:sz w:val="24"/>
        </w:rPr>
        <w:t xml:space="preserve">Currall, S. C., &amp; Judge, T. A. (1995). Measuring trust between organizational boundary role persons. </w:t>
      </w:r>
      <w:r w:rsidRPr="00B41192">
        <w:rPr>
          <w:rFonts w:ascii="Times New Roman" w:hAnsi="Times New Roman"/>
          <w:i/>
          <w:noProof/>
          <w:sz w:val="24"/>
        </w:rPr>
        <w:t>Organizational Behavior and Human Decision Processes, 64</w:t>
      </w:r>
      <w:r w:rsidRPr="00B41192">
        <w:rPr>
          <w:rFonts w:ascii="Times New Roman" w:hAnsi="Times New Roman"/>
          <w:noProof/>
          <w:sz w:val="24"/>
        </w:rPr>
        <w:t>(2), 151-170.</w:t>
      </w:r>
      <w:bookmarkEnd w:id="23"/>
    </w:p>
    <w:p w14:paraId="7FC500EA" w14:textId="77777777" w:rsidR="00E97EB3" w:rsidRPr="00B41192" w:rsidRDefault="00E97EB3" w:rsidP="00E97EB3">
      <w:pPr>
        <w:ind w:left="720" w:hanging="720"/>
        <w:rPr>
          <w:rFonts w:ascii="Times New Roman" w:hAnsi="Times New Roman"/>
          <w:noProof/>
          <w:sz w:val="24"/>
        </w:rPr>
      </w:pPr>
      <w:bookmarkStart w:id="24" w:name="_ENREF_21"/>
      <w:r w:rsidRPr="00B41192">
        <w:rPr>
          <w:rFonts w:ascii="Times New Roman" w:hAnsi="Times New Roman"/>
          <w:noProof/>
          <w:sz w:val="24"/>
        </w:rPr>
        <w:lastRenderedPageBreak/>
        <w:t xml:space="preserve">Davis, J. H., Allen, M. R., &amp; Hayes, H. D. (2010). Is blood thicker than water? A study of stewardship perceptions in family business. </w:t>
      </w:r>
      <w:r w:rsidRPr="00B41192">
        <w:rPr>
          <w:rFonts w:ascii="Times New Roman" w:hAnsi="Times New Roman"/>
          <w:i/>
          <w:noProof/>
          <w:sz w:val="24"/>
        </w:rPr>
        <w:t>Entrepreneurship Theory &amp; Practice, 34</w:t>
      </w:r>
      <w:r w:rsidRPr="00B41192">
        <w:rPr>
          <w:rFonts w:ascii="Times New Roman" w:hAnsi="Times New Roman"/>
          <w:noProof/>
          <w:sz w:val="24"/>
        </w:rPr>
        <w:t>(6), 1093-1116.</w:t>
      </w:r>
      <w:bookmarkEnd w:id="24"/>
    </w:p>
    <w:p w14:paraId="43C116E8" w14:textId="77777777" w:rsidR="00E97EB3" w:rsidRPr="00B41192" w:rsidRDefault="00E97EB3" w:rsidP="00E97EB3">
      <w:pPr>
        <w:ind w:left="720" w:hanging="720"/>
        <w:rPr>
          <w:rFonts w:ascii="Times New Roman" w:hAnsi="Times New Roman"/>
          <w:noProof/>
          <w:sz w:val="24"/>
        </w:rPr>
      </w:pPr>
      <w:bookmarkStart w:id="25" w:name="_ENREF_22"/>
      <w:r w:rsidRPr="00B41192">
        <w:rPr>
          <w:rFonts w:ascii="Times New Roman" w:hAnsi="Times New Roman"/>
          <w:noProof/>
          <w:sz w:val="24"/>
        </w:rPr>
        <w:t xml:space="preserve">Davis, J. H., Schoorman, F. D., &amp; Donaldson, L. (1997). Toward a stewardship theory of management. </w:t>
      </w:r>
      <w:r w:rsidRPr="00B41192">
        <w:rPr>
          <w:rFonts w:ascii="Times New Roman" w:hAnsi="Times New Roman"/>
          <w:i/>
          <w:noProof/>
          <w:sz w:val="24"/>
        </w:rPr>
        <w:t>Academy of Management Review, 22</w:t>
      </w:r>
      <w:r w:rsidRPr="00B41192">
        <w:rPr>
          <w:rFonts w:ascii="Times New Roman" w:hAnsi="Times New Roman"/>
          <w:noProof/>
          <w:sz w:val="24"/>
        </w:rPr>
        <w:t>(1), 20-47.</w:t>
      </w:r>
      <w:bookmarkEnd w:id="25"/>
    </w:p>
    <w:p w14:paraId="61988C89" w14:textId="77777777" w:rsidR="00E97EB3" w:rsidRPr="00B41192" w:rsidRDefault="00E97EB3" w:rsidP="00E97EB3">
      <w:pPr>
        <w:ind w:left="720" w:hanging="720"/>
        <w:rPr>
          <w:rFonts w:ascii="Times New Roman" w:hAnsi="Times New Roman"/>
          <w:noProof/>
          <w:sz w:val="24"/>
        </w:rPr>
      </w:pPr>
      <w:bookmarkStart w:id="26" w:name="_ENREF_23"/>
      <w:r w:rsidRPr="00B41192">
        <w:rPr>
          <w:rFonts w:ascii="Times New Roman" w:hAnsi="Times New Roman"/>
          <w:noProof/>
          <w:sz w:val="24"/>
        </w:rPr>
        <w:t xml:space="preserve">Dawson, A. (2011). Private equity investment decisions in family firms: The role of human resources and agency costs. </w:t>
      </w:r>
      <w:r w:rsidRPr="00B41192">
        <w:rPr>
          <w:rFonts w:ascii="Times New Roman" w:hAnsi="Times New Roman"/>
          <w:i/>
          <w:noProof/>
          <w:sz w:val="24"/>
        </w:rPr>
        <w:t>Journal of Business Venturing, 26</w:t>
      </w:r>
      <w:r w:rsidRPr="00B41192">
        <w:rPr>
          <w:rFonts w:ascii="Times New Roman" w:hAnsi="Times New Roman"/>
          <w:noProof/>
          <w:sz w:val="24"/>
        </w:rPr>
        <w:t>(2), 189-199.</w:t>
      </w:r>
      <w:bookmarkEnd w:id="26"/>
    </w:p>
    <w:p w14:paraId="34543DD6" w14:textId="77777777" w:rsidR="00E97EB3" w:rsidRPr="00B41192" w:rsidRDefault="00E97EB3" w:rsidP="00E97EB3">
      <w:pPr>
        <w:ind w:left="720" w:hanging="720"/>
        <w:rPr>
          <w:rFonts w:ascii="Times New Roman" w:hAnsi="Times New Roman"/>
          <w:noProof/>
          <w:sz w:val="24"/>
        </w:rPr>
      </w:pPr>
      <w:bookmarkStart w:id="27" w:name="_ENREF_24"/>
      <w:r w:rsidRPr="00B41192">
        <w:rPr>
          <w:rFonts w:ascii="Times New Roman" w:hAnsi="Times New Roman"/>
          <w:noProof/>
          <w:sz w:val="24"/>
        </w:rPr>
        <w:t xml:space="preserve">De Clercq, D., &amp; Sapienza, H. J. (2006). Effects of relational capital and commitment on venture capitalists' perception of portfolio company performance. </w:t>
      </w:r>
      <w:r w:rsidRPr="00B41192">
        <w:rPr>
          <w:rFonts w:ascii="Times New Roman" w:hAnsi="Times New Roman"/>
          <w:i/>
          <w:noProof/>
          <w:sz w:val="24"/>
        </w:rPr>
        <w:t>Journal of Business Venturing, 21</w:t>
      </w:r>
      <w:r w:rsidRPr="00B41192">
        <w:rPr>
          <w:rFonts w:ascii="Times New Roman" w:hAnsi="Times New Roman"/>
          <w:noProof/>
          <w:sz w:val="24"/>
        </w:rPr>
        <w:t>(3), 326-347.</w:t>
      </w:r>
      <w:bookmarkEnd w:id="27"/>
    </w:p>
    <w:p w14:paraId="1ED4FAF5" w14:textId="77777777" w:rsidR="00E97EB3" w:rsidRPr="00B41192" w:rsidRDefault="00E97EB3" w:rsidP="00E97EB3">
      <w:pPr>
        <w:ind w:left="720" w:hanging="720"/>
        <w:rPr>
          <w:rFonts w:ascii="Times New Roman" w:hAnsi="Times New Roman"/>
          <w:noProof/>
          <w:sz w:val="24"/>
        </w:rPr>
      </w:pPr>
      <w:bookmarkStart w:id="28" w:name="_ENREF_25"/>
      <w:r w:rsidRPr="00B41192">
        <w:rPr>
          <w:rFonts w:ascii="Times New Roman" w:hAnsi="Times New Roman"/>
          <w:noProof/>
          <w:sz w:val="24"/>
        </w:rPr>
        <w:t xml:space="preserve">Demiroglu, C., &amp; James, C. M. (2010). The information content of bank loan covenants. </w:t>
      </w:r>
      <w:r w:rsidRPr="00B41192">
        <w:rPr>
          <w:rFonts w:ascii="Times New Roman" w:hAnsi="Times New Roman"/>
          <w:i/>
          <w:noProof/>
          <w:sz w:val="24"/>
        </w:rPr>
        <w:t>The Review of Financial Studies, 23</w:t>
      </w:r>
      <w:r w:rsidRPr="00B41192">
        <w:rPr>
          <w:rFonts w:ascii="Times New Roman" w:hAnsi="Times New Roman"/>
          <w:noProof/>
          <w:sz w:val="24"/>
        </w:rPr>
        <w:t>(10), 3700-3737.</w:t>
      </w:r>
      <w:bookmarkEnd w:id="28"/>
    </w:p>
    <w:p w14:paraId="6BAC5607" w14:textId="77777777" w:rsidR="00E97EB3" w:rsidRPr="00B41192" w:rsidRDefault="00E97EB3" w:rsidP="00E97EB3">
      <w:pPr>
        <w:ind w:left="720" w:hanging="720"/>
        <w:rPr>
          <w:rFonts w:ascii="Times New Roman" w:hAnsi="Times New Roman"/>
          <w:noProof/>
          <w:sz w:val="24"/>
        </w:rPr>
      </w:pPr>
      <w:bookmarkStart w:id="29" w:name="_ENREF_26"/>
      <w:r w:rsidRPr="00B41192">
        <w:rPr>
          <w:rFonts w:ascii="Times New Roman" w:hAnsi="Times New Roman"/>
          <w:noProof/>
          <w:sz w:val="24"/>
        </w:rPr>
        <w:t xml:space="preserve">DeTienne, D. R. (2010). Entrepreneurial exit as a critical component of the entrepreneurial process: Theoretical development. </w:t>
      </w:r>
      <w:r w:rsidRPr="00B41192">
        <w:rPr>
          <w:rFonts w:ascii="Times New Roman" w:hAnsi="Times New Roman"/>
          <w:i/>
          <w:noProof/>
          <w:sz w:val="24"/>
        </w:rPr>
        <w:t>Journal of Business Venturing, 25</w:t>
      </w:r>
      <w:r w:rsidRPr="00B41192">
        <w:rPr>
          <w:rFonts w:ascii="Times New Roman" w:hAnsi="Times New Roman"/>
          <w:noProof/>
          <w:sz w:val="24"/>
        </w:rPr>
        <w:t>(2), 203-215.</w:t>
      </w:r>
      <w:bookmarkEnd w:id="29"/>
    </w:p>
    <w:p w14:paraId="4D6D4041" w14:textId="77777777" w:rsidR="00E97EB3" w:rsidRPr="00B41192" w:rsidRDefault="00E97EB3" w:rsidP="00E97EB3">
      <w:pPr>
        <w:ind w:left="720" w:hanging="720"/>
        <w:rPr>
          <w:rFonts w:ascii="Times New Roman" w:hAnsi="Times New Roman"/>
          <w:noProof/>
          <w:sz w:val="24"/>
        </w:rPr>
      </w:pPr>
      <w:bookmarkStart w:id="30" w:name="_ENREF_27"/>
      <w:r w:rsidRPr="00B41192">
        <w:rPr>
          <w:rFonts w:ascii="Times New Roman" w:hAnsi="Times New Roman"/>
          <w:noProof/>
          <w:sz w:val="24"/>
        </w:rPr>
        <w:t xml:space="preserve">Dimov, D., Shepherd, D. A., &amp; Sutcliffe, K. M. (2007). Requisite expertise, firm reputation, and status in venture capital investment allocation decisions. </w:t>
      </w:r>
      <w:r w:rsidRPr="00B41192">
        <w:rPr>
          <w:rFonts w:ascii="Times New Roman" w:hAnsi="Times New Roman"/>
          <w:i/>
          <w:noProof/>
          <w:sz w:val="24"/>
        </w:rPr>
        <w:t>Journal of Business Venturing, 22</w:t>
      </w:r>
      <w:r w:rsidRPr="00B41192">
        <w:rPr>
          <w:rFonts w:ascii="Times New Roman" w:hAnsi="Times New Roman"/>
          <w:noProof/>
          <w:sz w:val="24"/>
        </w:rPr>
        <w:t>(4), 481-502.</w:t>
      </w:r>
      <w:bookmarkEnd w:id="30"/>
    </w:p>
    <w:p w14:paraId="7346E53C" w14:textId="77777777" w:rsidR="00E97EB3" w:rsidRPr="00B41192" w:rsidRDefault="00E97EB3" w:rsidP="00E97EB3">
      <w:pPr>
        <w:ind w:left="720" w:hanging="720"/>
        <w:rPr>
          <w:rFonts w:ascii="Times New Roman" w:hAnsi="Times New Roman"/>
          <w:noProof/>
          <w:sz w:val="24"/>
        </w:rPr>
      </w:pPr>
      <w:bookmarkStart w:id="31" w:name="_ENREF_28"/>
      <w:r w:rsidRPr="00B41192">
        <w:rPr>
          <w:rFonts w:ascii="Times New Roman" w:hAnsi="Times New Roman"/>
          <w:noProof/>
          <w:sz w:val="24"/>
        </w:rPr>
        <w:t xml:space="preserve">Doney, P. M., &amp; Cannon, J. P. (1997). An examination of the nature of trust in buyer-seller relationships. </w:t>
      </w:r>
      <w:r w:rsidRPr="00B41192">
        <w:rPr>
          <w:rFonts w:ascii="Times New Roman" w:hAnsi="Times New Roman"/>
          <w:i/>
          <w:noProof/>
          <w:sz w:val="24"/>
        </w:rPr>
        <w:t>Journal of Marketing, 61</w:t>
      </w:r>
      <w:r w:rsidRPr="00B41192">
        <w:rPr>
          <w:rFonts w:ascii="Times New Roman" w:hAnsi="Times New Roman"/>
          <w:noProof/>
          <w:sz w:val="24"/>
        </w:rPr>
        <w:t>(2), 35-51.</w:t>
      </w:r>
      <w:bookmarkEnd w:id="31"/>
    </w:p>
    <w:p w14:paraId="01D53705" w14:textId="77777777" w:rsidR="00E97EB3" w:rsidRPr="00B41192" w:rsidRDefault="00E97EB3" w:rsidP="00E97EB3">
      <w:pPr>
        <w:ind w:left="720" w:hanging="720"/>
        <w:rPr>
          <w:rFonts w:ascii="Times New Roman" w:hAnsi="Times New Roman"/>
          <w:noProof/>
          <w:sz w:val="24"/>
        </w:rPr>
      </w:pPr>
      <w:bookmarkStart w:id="32" w:name="_ENREF_29"/>
      <w:r w:rsidRPr="00B41192">
        <w:rPr>
          <w:rFonts w:ascii="Times New Roman" w:hAnsi="Times New Roman"/>
          <w:noProof/>
          <w:sz w:val="24"/>
        </w:rPr>
        <w:t xml:space="preserve">Dyer, W. G., Jr., &amp; Whetten, D. A. (2006). Family firms and social responsibility: Preliminary evidence from the S&amp;P 500. </w:t>
      </w:r>
      <w:r w:rsidRPr="00B41192">
        <w:rPr>
          <w:rFonts w:ascii="Times New Roman" w:hAnsi="Times New Roman"/>
          <w:i/>
          <w:noProof/>
          <w:sz w:val="24"/>
        </w:rPr>
        <w:t>Entrepreneurship Theory and Practice, 30</w:t>
      </w:r>
      <w:r w:rsidRPr="00B41192">
        <w:rPr>
          <w:rFonts w:ascii="Times New Roman" w:hAnsi="Times New Roman"/>
          <w:noProof/>
          <w:sz w:val="24"/>
        </w:rPr>
        <w:t>(6), 785-802.</w:t>
      </w:r>
      <w:bookmarkEnd w:id="32"/>
    </w:p>
    <w:p w14:paraId="6BAC76FB" w14:textId="77777777" w:rsidR="00E97EB3" w:rsidRPr="00B41192" w:rsidRDefault="00E97EB3" w:rsidP="00E97EB3">
      <w:pPr>
        <w:ind w:left="720" w:hanging="720"/>
        <w:rPr>
          <w:rFonts w:ascii="Times New Roman" w:hAnsi="Times New Roman"/>
          <w:noProof/>
          <w:sz w:val="24"/>
        </w:rPr>
      </w:pPr>
      <w:bookmarkStart w:id="33" w:name="_ENREF_30"/>
      <w:r w:rsidRPr="00B41192">
        <w:rPr>
          <w:rFonts w:ascii="Times New Roman" w:hAnsi="Times New Roman"/>
          <w:noProof/>
          <w:sz w:val="24"/>
        </w:rPr>
        <w:t xml:space="preserve">Eddleston, K., &amp; Kellermanns, F. W. (2007). Destructive and productive family relationships: A stewardship theory perspective. </w:t>
      </w:r>
      <w:r w:rsidRPr="00B41192">
        <w:rPr>
          <w:rFonts w:ascii="Times New Roman" w:hAnsi="Times New Roman"/>
          <w:i/>
          <w:noProof/>
          <w:sz w:val="24"/>
        </w:rPr>
        <w:t>Journal of Business Venturing, 22</w:t>
      </w:r>
      <w:r w:rsidRPr="00B41192">
        <w:rPr>
          <w:rFonts w:ascii="Times New Roman" w:hAnsi="Times New Roman"/>
          <w:noProof/>
          <w:sz w:val="24"/>
        </w:rPr>
        <w:t>(4), 545-565.</w:t>
      </w:r>
      <w:bookmarkEnd w:id="33"/>
    </w:p>
    <w:p w14:paraId="525D75EB" w14:textId="77777777" w:rsidR="00E97EB3" w:rsidRPr="00B41192" w:rsidRDefault="00E97EB3" w:rsidP="00E97EB3">
      <w:pPr>
        <w:ind w:left="720" w:hanging="720"/>
        <w:rPr>
          <w:rFonts w:ascii="Times New Roman" w:hAnsi="Times New Roman"/>
          <w:noProof/>
          <w:sz w:val="24"/>
        </w:rPr>
      </w:pPr>
      <w:bookmarkStart w:id="34" w:name="_ENREF_31"/>
      <w:r w:rsidRPr="00B41192">
        <w:rPr>
          <w:rFonts w:ascii="Times New Roman" w:hAnsi="Times New Roman"/>
          <w:noProof/>
          <w:sz w:val="24"/>
        </w:rPr>
        <w:t xml:space="preserve">Eddleston, K., Otondo, R., &amp; Kellermanns, F. W. (2008). Conflict, Participative Decision-Making, and Generational Ownership Dispersion: A Multilevel Analysis. </w:t>
      </w:r>
      <w:r w:rsidRPr="00B41192">
        <w:rPr>
          <w:rFonts w:ascii="Times New Roman" w:hAnsi="Times New Roman"/>
          <w:i/>
          <w:noProof/>
          <w:sz w:val="24"/>
        </w:rPr>
        <w:t>Journal of Small Business Management, 47</w:t>
      </w:r>
      <w:r w:rsidRPr="00B41192">
        <w:rPr>
          <w:rFonts w:ascii="Times New Roman" w:hAnsi="Times New Roman"/>
          <w:noProof/>
          <w:sz w:val="24"/>
        </w:rPr>
        <w:t>(1), 456-484.</w:t>
      </w:r>
      <w:bookmarkEnd w:id="34"/>
    </w:p>
    <w:p w14:paraId="66819727" w14:textId="77777777" w:rsidR="00E97EB3" w:rsidRPr="00B41192" w:rsidRDefault="00E97EB3" w:rsidP="00E97EB3">
      <w:pPr>
        <w:ind w:left="720" w:hanging="720"/>
        <w:rPr>
          <w:rFonts w:ascii="Times New Roman" w:hAnsi="Times New Roman"/>
          <w:noProof/>
          <w:sz w:val="24"/>
        </w:rPr>
      </w:pPr>
      <w:bookmarkStart w:id="35" w:name="_ENREF_32"/>
      <w:r w:rsidRPr="00B41192">
        <w:rPr>
          <w:rFonts w:ascii="Times New Roman" w:hAnsi="Times New Roman"/>
          <w:noProof/>
          <w:sz w:val="24"/>
        </w:rPr>
        <w:t xml:space="preserve">Eddleston, K. A., Kellermanns, F. W., Floyd, S. W., Crittenden, V. L., &amp; Crittenden, W. F. (2013). Planning for growth: Life stage differences in family firms. </w:t>
      </w:r>
      <w:r w:rsidRPr="00B41192">
        <w:rPr>
          <w:rFonts w:ascii="Times New Roman" w:hAnsi="Times New Roman"/>
          <w:i/>
          <w:noProof/>
          <w:sz w:val="24"/>
        </w:rPr>
        <w:t>Entrepreneurship Theory and Practice, 37</w:t>
      </w:r>
      <w:r w:rsidRPr="00B41192">
        <w:rPr>
          <w:rFonts w:ascii="Times New Roman" w:hAnsi="Times New Roman"/>
          <w:noProof/>
          <w:sz w:val="24"/>
        </w:rPr>
        <w:t>(5), 1177-1202.</w:t>
      </w:r>
      <w:bookmarkEnd w:id="35"/>
    </w:p>
    <w:p w14:paraId="1490AAC2" w14:textId="77777777" w:rsidR="00E97EB3" w:rsidRPr="00B41192" w:rsidRDefault="00E97EB3" w:rsidP="00E97EB3">
      <w:pPr>
        <w:ind w:left="720" w:hanging="720"/>
        <w:rPr>
          <w:rFonts w:ascii="Times New Roman" w:hAnsi="Times New Roman"/>
          <w:i/>
          <w:noProof/>
          <w:sz w:val="24"/>
        </w:rPr>
      </w:pPr>
      <w:bookmarkStart w:id="36" w:name="_ENREF_33"/>
      <w:r w:rsidRPr="00B41192">
        <w:rPr>
          <w:rFonts w:ascii="Times New Roman" w:hAnsi="Times New Roman"/>
          <w:noProof/>
          <w:sz w:val="24"/>
        </w:rPr>
        <w:t xml:space="preserve">EVCA. (2013). 2012 Pan-European private equity and venture capital activity. Activity data on fundraising, investments and divestments. </w:t>
      </w:r>
      <w:r w:rsidRPr="00B41192">
        <w:rPr>
          <w:rFonts w:ascii="Times New Roman" w:hAnsi="Times New Roman"/>
          <w:i/>
          <w:noProof/>
          <w:sz w:val="24"/>
        </w:rPr>
        <w:t xml:space="preserve">www.evca.eu </w:t>
      </w:r>
      <w:bookmarkEnd w:id="36"/>
    </w:p>
    <w:p w14:paraId="0CF3840F" w14:textId="77777777" w:rsidR="00E97EB3" w:rsidRPr="00B41192" w:rsidRDefault="00E97EB3" w:rsidP="00E97EB3">
      <w:pPr>
        <w:ind w:left="720" w:hanging="720"/>
        <w:rPr>
          <w:rFonts w:ascii="Times New Roman" w:hAnsi="Times New Roman"/>
          <w:noProof/>
          <w:sz w:val="24"/>
        </w:rPr>
      </w:pPr>
      <w:bookmarkStart w:id="37" w:name="_ENREF_34"/>
      <w:r w:rsidRPr="00B41192">
        <w:rPr>
          <w:rFonts w:ascii="Times New Roman" w:hAnsi="Times New Roman"/>
          <w:noProof/>
          <w:sz w:val="24"/>
        </w:rPr>
        <w:t xml:space="preserve">Fombrun, C. J., &amp; Shanley, M. (1990). What’s in a name? Reputation building and corporate strategy. </w:t>
      </w:r>
      <w:r w:rsidRPr="00B41192">
        <w:rPr>
          <w:rFonts w:ascii="Times New Roman" w:hAnsi="Times New Roman"/>
          <w:i/>
          <w:noProof/>
          <w:sz w:val="24"/>
        </w:rPr>
        <w:t>Academy of Management Journal, 33</w:t>
      </w:r>
      <w:r w:rsidRPr="00B41192">
        <w:rPr>
          <w:rFonts w:ascii="Times New Roman" w:hAnsi="Times New Roman"/>
          <w:noProof/>
          <w:sz w:val="24"/>
        </w:rPr>
        <w:t>(1), 233-258.</w:t>
      </w:r>
      <w:bookmarkEnd w:id="37"/>
    </w:p>
    <w:p w14:paraId="751DF409" w14:textId="77777777" w:rsidR="00E97EB3" w:rsidRPr="00B41192" w:rsidRDefault="00E97EB3" w:rsidP="00E97EB3">
      <w:pPr>
        <w:ind w:left="720" w:hanging="720"/>
        <w:rPr>
          <w:rFonts w:ascii="Times New Roman" w:hAnsi="Times New Roman"/>
          <w:noProof/>
          <w:sz w:val="24"/>
        </w:rPr>
      </w:pPr>
      <w:bookmarkStart w:id="38" w:name="_ENREF_35"/>
      <w:r w:rsidRPr="00B41192">
        <w:rPr>
          <w:rFonts w:ascii="Times New Roman" w:hAnsi="Times New Roman"/>
          <w:noProof/>
          <w:sz w:val="24"/>
        </w:rPr>
        <w:t xml:space="preserve">Ganesan, S. (1994). Determinants of long-term orientation in buyer-seller relationships. </w:t>
      </w:r>
      <w:r w:rsidRPr="00B41192">
        <w:rPr>
          <w:rFonts w:ascii="Times New Roman" w:hAnsi="Times New Roman"/>
          <w:i/>
          <w:noProof/>
          <w:sz w:val="24"/>
        </w:rPr>
        <w:t>Journal of Marketing, 58</w:t>
      </w:r>
      <w:r w:rsidRPr="00B41192">
        <w:rPr>
          <w:rFonts w:ascii="Times New Roman" w:hAnsi="Times New Roman"/>
          <w:noProof/>
          <w:sz w:val="24"/>
        </w:rPr>
        <w:t>(3), 1-19.</w:t>
      </w:r>
      <w:bookmarkEnd w:id="38"/>
    </w:p>
    <w:p w14:paraId="1927ED24" w14:textId="77777777" w:rsidR="00E97EB3" w:rsidRPr="00B41192" w:rsidRDefault="00E97EB3" w:rsidP="00E97EB3">
      <w:pPr>
        <w:ind w:left="720" w:hanging="720"/>
        <w:rPr>
          <w:rFonts w:ascii="Times New Roman" w:hAnsi="Times New Roman"/>
          <w:noProof/>
          <w:sz w:val="24"/>
        </w:rPr>
      </w:pPr>
      <w:bookmarkStart w:id="39" w:name="_ENREF_36"/>
      <w:r w:rsidRPr="00B41192">
        <w:rPr>
          <w:rFonts w:ascii="Times New Roman" w:hAnsi="Times New Roman"/>
          <w:noProof/>
          <w:sz w:val="24"/>
        </w:rPr>
        <w:t xml:space="preserve">Gedajlovic, E., &amp; Carney, M. (2010). Markets hierarchies and families: Toward a transactions cost theory of the family firm. </w:t>
      </w:r>
      <w:r w:rsidRPr="00B41192">
        <w:rPr>
          <w:rFonts w:ascii="Times New Roman" w:hAnsi="Times New Roman"/>
          <w:i/>
          <w:noProof/>
          <w:sz w:val="24"/>
        </w:rPr>
        <w:t>Entrepreneurship Theory and Practice, 34</w:t>
      </w:r>
      <w:r w:rsidRPr="00B41192">
        <w:rPr>
          <w:rFonts w:ascii="Times New Roman" w:hAnsi="Times New Roman"/>
          <w:noProof/>
          <w:sz w:val="24"/>
        </w:rPr>
        <w:t>(6), 1145-1171.</w:t>
      </w:r>
      <w:bookmarkEnd w:id="39"/>
    </w:p>
    <w:p w14:paraId="2BC138E6" w14:textId="77777777" w:rsidR="00E97EB3" w:rsidRPr="00B41192" w:rsidRDefault="00E97EB3" w:rsidP="00E97EB3">
      <w:pPr>
        <w:ind w:left="720" w:hanging="720"/>
        <w:rPr>
          <w:rFonts w:ascii="Times New Roman" w:hAnsi="Times New Roman"/>
          <w:noProof/>
          <w:sz w:val="24"/>
        </w:rPr>
      </w:pPr>
      <w:bookmarkStart w:id="40" w:name="_ENREF_37"/>
      <w:r w:rsidRPr="00B41192">
        <w:rPr>
          <w:rFonts w:ascii="Times New Roman" w:hAnsi="Times New Roman"/>
          <w:noProof/>
          <w:sz w:val="24"/>
        </w:rPr>
        <w:t xml:space="preserve">Geyskens, I., Steenkamp, J.-B. E. M., Scheer, L. K., &amp; Kumar, N. (1996). The effects of trust and interdependence on relationship commitment: A trans-Atlantic study. </w:t>
      </w:r>
      <w:r w:rsidRPr="00B41192">
        <w:rPr>
          <w:rFonts w:ascii="Times New Roman" w:hAnsi="Times New Roman"/>
          <w:i/>
          <w:noProof/>
          <w:sz w:val="24"/>
        </w:rPr>
        <w:t>International Journal of Research in Marketing, 13</w:t>
      </w:r>
      <w:r w:rsidRPr="00B41192">
        <w:rPr>
          <w:rFonts w:ascii="Times New Roman" w:hAnsi="Times New Roman"/>
          <w:noProof/>
          <w:sz w:val="24"/>
        </w:rPr>
        <w:t>(4), 303-317.</w:t>
      </w:r>
      <w:bookmarkEnd w:id="40"/>
    </w:p>
    <w:p w14:paraId="2EB09996" w14:textId="77777777" w:rsidR="00E97EB3" w:rsidRPr="00B41192" w:rsidRDefault="00E97EB3" w:rsidP="00E97EB3">
      <w:pPr>
        <w:ind w:left="720" w:hanging="720"/>
        <w:rPr>
          <w:rFonts w:ascii="Times New Roman" w:hAnsi="Times New Roman"/>
          <w:noProof/>
          <w:sz w:val="24"/>
        </w:rPr>
      </w:pPr>
      <w:bookmarkStart w:id="41" w:name="_ENREF_38"/>
      <w:r w:rsidRPr="00B41192">
        <w:rPr>
          <w:rFonts w:ascii="Times New Roman" w:hAnsi="Times New Roman"/>
          <w:noProof/>
          <w:sz w:val="24"/>
        </w:rPr>
        <w:t xml:space="preserve">Gómez-Mejía, L. R., Haynes, K. T., Núñez-Nickel, M., Jacobson, K. J. L., &amp; Moyano-Fuentes, H. (2007). Socioemotional wealth and business risk in family-controlled firms: Evidence from Spanish olive oil mills. </w:t>
      </w:r>
      <w:r w:rsidRPr="00B41192">
        <w:rPr>
          <w:rFonts w:ascii="Times New Roman" w:hAnsi="Times New Roman"/>
          <w:i/>
          <w:noProof/>
          <w:sz w:val="24"/>
        </w:rPr>
        <w:t>Administrative Science Quarterly, 52</w:t>
      </w:r>
      <w:r w:rsidRPr="00B41192">
        <w:rPr>
          <w:rFonts w:ascii="Times New Roman" w:hAnsi="Times New Roman"/>
          <w:noProof/>
          <w:sz w:val="24"/>
        </w:rPr>
        <w:t>(1), 106-137.</w:t>
      </w:r>
      <w:bookmarkEnd w:id="41"/>
    </w:p>
    <w:p w14:paraId="4800D4A7" w14:textId="77777777" w:rsidR="00E97EB3" w:rsidRPr="00B41192" w:rsidRDefault="00E97EB3" w:rsidP="00E97EB3">
      <w:pPr>
        <w:ind w:left="720" w:hanging="720"/>
        <w:rPr>
          <w:rFonts w:ascii="Times New Roman" w:hAnsi="Times New Roman"/>
          <w:noProof/>
          <w:sz w:val="24"/>
        </w:rPr>
      </w:pPr>
      <w:bookmarkStart w:id="42" w:name="_ENREF_39"/>
      <w:r w:rsidRPr="00B41192">
        <w:rPr>
          <w:rFonts w:ascii="Times New Roman" w:hAnsi="Times New Roman"/>
          <w:noProof/>
          <w:sz w:val="24"/>
        </w:rPr>
        <w:t xml:space="preserve">Gómez-Mejía, L. R., Makri, M., &amp; Larraza-Kintana, M. (2010). Diversification decisions in family-controlled firms. </w:t>
      </w:r>
      <w:r w:rsidRPr="00B41192">
        <w:rPr>
          <w:rFonts w:ascii="Times New Roman" w:hAnsi="Times New Roman"/>
          <w:i/>
          <w:noProof/>
          <w:sz w:val="24"/>
        </w:rPr>
        <w:t>Journal of Management Studies, 47</w:t>
      </w:r>
      <w:r w:rsidRPr="00B41192">
        <w:rPr>
          <w:rFonts w:ascii="Times New Roman" w:hAnsi="Times New Roman"/>
          <w:noProof/>
          <w:sz w:val="24"/>
        </w:rPr>
        <w:t>(2), 223-252.</w:t>
      </w:r>
      <w:bookmarkEnd w:id="42"/>
    </w:p>
    <w:p w14:paraId="62EAD73E" w14:textId="77777777" w:rsidR="00E97EB3" w:rsidRPr="00B41192" w:rsidRDefault="00E97EB3" w:rsidP="00E97EB3">
      <w:pPr>
        <w:ind w:left="720" w:hanging="720"/>
        <w:rPr>
          <w:rFonts w:ascii="Times New Roman" w:hAnsi="Times New Roman"/>
          <w:noProof/>
          <w:sz w:val="24"/>
        </w:rPr>
      </w:pPr>
      <w:bookmarkStart w:id="43" w:name="_ENREF_40"/>
      <w:r w:rsidRPr="00B41192">
        <w:rPr>
          <w:rFonts w:ascii="Times New Roman" w:hAnsi="Times New Roman"/>
          <w:noProof/>
          <w:sz w:val="24"/>
        </w:rPr>
        <w:t xml:space="preserve">Gómez-Mejía, L. R., Núñez-Nickel, M., &amp; Gutierrez, I. (2001). The role of family ties in agency contracts. </w:t>
      </w:r>
      <w:r w:rsidRPr="00B41192">
        <w:rPr>
          <w:rFonts w:ascii="Times New Roman" w:hAnsi="Times New Roman"/>
          <w:i/>
          <w:noProof/>
          <w:sz w:val="24"/>
        </w:rPr>
        <w:t>Academy of Management Journal, 44</w:t>
      </w:r>
      <w:r w:rsidRPr="00B41192">
        <w:rPr>
          <w:rFonts w:ascii="Times New Roman" w:hAnsi="Times New Roman"/>
          <w:noProof/>
          <w:sz w:val="24"/>
        </w:rPr>
        <w:t>(1), 81-95.</w:t>
      </w:r>
      <w:bookmarkEnd w:id="43"/>
    </w:p>
    <w:p w14:paraId="665057C9" w14:textId="77777777" w:rsidR="00E97EB3" w:rsidRPr="00B41192" w:rsidRDefault="00E97EB3" w:rsidP="00E97EB3">
      <w:pPr>
        <w:ind w:left="720" w:hanging="720"/>
        <w:rPr>
          <w:rFonts w:ascii="Times New Roman" w:hAnsi="Times New Roman"/>
          <w:noProof/>
          <w:sz w:val="24"/>
        </w:rPr>
      </w:pPr>
      <w:bookmarkStart w:id="44" w:name="_ENREF_41"/>
      <w:r w:rsidRPr="00B41192">
        <w:rPr>
          <w:rFonts w:ascii="Times New Roman" w:hAnsi="Times New Roman"/>
          <w:noProof/>
          <w:sz w:val="24"/>
        </w:rPr>
        <w:t xml:space="preserve">Gompers, P. A. (1996). Grandstanding in the venture capital industry. </w:t>
      </w:r>
      <w:r w:rsidRPr="00B41192">
        <w:rPr>
          <w:rFonts w:ascii="Times New Roman" w:hAnsi="Times New Roman"/>
          <w:i/>
          <w:noProof/>
          <w:sz w:val="24"/>
        </w:rPr>
        <w:t>Journal of Financial Economics, 42</w:t>
      </w:r>
      <w:r w:rsidRPr="00B41192">
        <w:rPr>
          <w:rFonts w:ascii="Times New Roman" w:hAnsi="Times New Roman"/>
          <w:noProof/>
          <w:sz w:val="24"/>
        </w:rPr>
        <w:t>(1), 133-156.</w:t>
      </w:r>
      <w:bookmarkEnd w:id="44"/>
    </w:p>
    <w:p w14:paraId="3344BA4C" w14:textId="77777777" w:rsidR="00E97EB3" w:rsidRPr="00B41192" w:rsidRDefault="00E97EB3" w:rsidP="00E97EB3">
      <w:pPr>
        <w:ind w:left="720" w:hanging="720"/>
        <w:rPr>
          <w:rFonts w:ascii="Times New Roman" w:hAnsi="Times New Roman"/>
          <w:noProof/>
          <w:sz w:val="24"/>
        </w:rPr>
      </w:pPr>
      <w:bookmarkStart w:id="45" w:name="_ENREF_42"/>
      <w:r w:rsidRPr="00B41192">
        <w:rPr>
          <w:rFonts w:ascii="Times New Roman" w:hAnsi="Times New Roman"/>
          <w:noProof/>
          <w:sz w:val="24"/>
        </w:rPr>
        <w:t xml:space="preserve">Gounaris, S. P. (2005). Trust and commitment influences on customer retention: insights from business-to-business services. </w:t>
      </w:r>
      <w:r w:rsidRPr="00B41192">
        <w:rPr>
          <w:rFonts w:ascii="Times New Roman" w:hAnsi="Times New Roman"/>
          <w:i/>
          <w:noProof/>
          <w:sz w:val="24"/>
        </w:rPr>
        <w:t>Journal of Business Research, 58</w:t>
      </w:r>
      <w:r w:rsidRPr="00B41192">
        <w:rPr>
          <w:rFonts w:ascii="Times New Roman" w:hAnsi="Times New Roman"/>
          <w:noProof/>
          <w:sz w:val="24"/>
        </w:rPr>
        <w:t>(2), 126-140.</w:t>
      </w:r>
      <w:bookmarkEnd w:id="45"/>
    </w:p>
    <w:p w14:paraId="6EABCE3F" w14:textId="77777777" w:rsidR="00E97EB3" w:rsidRPr="00B41192" w:rsidRDefault="00E97EB3" w:rsidP="00E97EB3">
      <w:pPr>
        <w:ind w:left="720" w:hanging="720"/>
        <w:rPr>
          <w:rFonts w:ascii="Times New Roman" w:hAnsi="Times New Roman"/>
          <w:noProof/>
          <w:sz w:val="24"/>
        </w:rPr>
      </w:pPr>
      <w:bookmarkStart w:id="46" w:name="_ENREF_43"/>
      <w:r w:rsidRPr="00B41192">
        <w:rPr>
          <w:rFonts w:ascii="Times New Roman" w:hAnsi="Times New Roman"/>
          <w:noProof/>
          <w:sz w:val="24"/>
        </w:rPr>
        <w:lastRenderedPageBreak/>
        <w:t xml:space="preserve">Graebner, M. E., &amp; Eisenhardt, K. M. (2004). The seller's side of the story: Acquisition as courtship and governance as syndicate in entrepreneurial firms. </w:t>
      </w:r>
      <w:r w:rsidRPr="00B41192">
        <w:rPr>
          <w:rFonts w:ascii="Times New Roman" w:hAnsi="Times New Roman"/>
          <w:i/>
          <w:noProof/>
          <w:sz w:val="24"/>
        </w:rPr>
        <w:t>Administrative Science Quarterly, 49</w:t>
      </w:r>
      <w:r w:rsidRPr="00B41192">
        <w:rPr>
          <w:rFonts w:ascii="Times New Roman" w:hAnsi="Times New Roman"/>
          <w:noProof/>
          <w:sz w:val="24"/>
        </w:rPr>
        <w:t>(3), 366-403.</w:t>
      </w:r>
      <w:bookmarkEnd w:id="46"/>
    </w:p>
    <w:p w14:paraId="50144285" w14:textId="77777777" w:rsidR="00E97EB3" w:rsidRPr="00B41192" w:rsidRDefault="00E97EB3" w:rsidP="00E97EB3">
      <w:pPr>
        <w:ind w:left="720" w:hanging="720"/>
        <w:rPr>
          <w:rFonts w:ascii="Times New Roman" w:hAnsi="Times New Roman"/>
          <w:noProof/>
          <w:sz w:val="24"/>
        </w:rPr>
      </w:pPr>
      <w:bookmarkStart w:id="47" w:name="_ENREF_44"/>
      <w:r w:rsidRPr="00B41192">
        <w:rPr>
          <w:rFonts w:ascii="Times New Roman" w:hAnsi="Times New Roman"/>
          <w:noProof/>
          <w:sz w:val="24"/>
        </w:rPr>
        <w:t xml:space="preserve">Gulati, R. (1995). Does familiarity breed trust? The implications of repeated ties for contractual choices in alliances. </w:t>
      </w:r>
      <w:r w:rsidRPr="00B41192">
        <w:rPr>
          <w:rFonts w:ascii="Times New Roman" w:hAnsi="Times New Roman"/>
          <w:i/>
          <w:noProof/>
          <w:sz w:val="24"/>
        </w:rPr>
        <w:t>Academy of Management Journal, 38</w:t>
      </w:r>
      <w:r w:rsidRPr="00B41192">
        <w:rPr>
          <w:rFonts w:ascii="Times New Roman" w:hAnsi="Times New Roman"/>
          <w:noProof/>
          <w:sz w:val="24"/>
        </w:rPr>
        <w:t>(1), 85-112.</w:t>
      </w:r>
      <w:bookmarkEnd w:id="47"/>
    </w:p>
    <w:p w14:paraId="3448B711" w14:textId="77777777" w:rsidR="00E97EB3" w:rsidRPr="00B41192" w:rsidRDefault="00E97EB3" w:rsidP="00E97EB3">
      <w:pPr>
        <w:ind w:left="720" w:hanging="720"/>
        <w:rPr>
          <w:rFonts w:ascii="Times New Roman" w:hAnsi="Times New Roman"/>
          <w:noProof/>
          <w:sz w:val="24"/>
        </w:rPr>
      </w:pPr>
      <w:bookmarkStart w:id="48" w:name="_ENREF_45"/>
      <w:r w:rsidRPr="00B41192">
        <w:rPr>
          <w:rFonts w:ascii="Times New Roman" w:hAnsi="Times New Roman"/>
          <w:noProof/>
          <w:sz w:val="24"/>
        </w:rPr>
        <w:t xml:space="preserve">Gulati, R., &amp; Nickerson, J. A. (2008). Interorganizational trust, governance, and exchange performance. </w:t>
      </w:r>
      <w:r w:rsidRPr="00B41192">
        <w:rPr>
          <w:rFonts w:ascii="Times New Roman" w:hAnsi="Times New Roman"/>
          <w:i/>
          <w:noProof/>
          <w:sz w:val="24"/>
        </w:rPr>
        <w:t>Organization Science, 19</w:t>
      </w:r>
      <w:r w:rsidRPr="00B41192">
        <w:rPr>
          <w:rFonts w:ascii="Times New Roman" w:hAnsi="Times New Roman"/>
          <w:noProof/>
          <w:sz w:val="24"/>
        </w:rPr>
        <w:t>(5), 688-708.</w:t>
      </w:r>
      <w:bookmarkEnd w:id="48"/>
    </w:p>
    <w:p w14:paraId="64A3DD57" w14:textId="77777777" w:rsidR="00E97EB3" w:rsidRPr="00B41192" w:rsidRDefault="00E97EB3" w:rsidP="00E97EB3">
      <w:pPr>
        <w:ind w:left="720" w:hanging="720"/>
        <w:rPr>
          <w:rFonts w:ascii="Times New Roman" w:hAnsi="Times New Roman"/>
          <w:noProof/>
          <w:sz w:val="24"/>
        </w:rPr>
      </w:pPr>
      <w:bookmarkStart w:id="49" w:name="_ENREF_46"/>
      <w:r w:rsidRPr="00B41192">
        <w:rPr>
          <w:rFonts w:ascii="Times New Roman" w:hAnsi="Times New Roman"/>
          <w:noProof/>
          <w:sz w:val="24"/>
        </w:rPr>
        <w:t xml:space="preserve">Gundlach, G. T., Achrol, R. S., &amp; Mentzer, J. T. (1995). The structure of commitment in exchange. </w:t>
      </w:r>
      <w:r w:rsidRPr="00B41192">
        <w:rPr>
          <w:rFonts w:ascii="Times New Roman" w:hAnsi="Times New Roman"/>
          <w:i/>
          <w:noProof/>
          <w:sz w:val="24"/>
        </w:rPr>
        <w:t>The Journal of Marketing, 59</w:t>
      </w:r>
      <w:r w:rsidRPr="00B41192">
        <w:rPr>
          <w:rFonts w:ascii="Times New Roman" w:hAnsi="Times New Roman"/>
          <w:noProof/>
          <w:sz w:val="24"/>
        </w:rPr>
        <w:t>(1), 78-92.</w:t>
      </w:r>
      <w:bookmarkEnd w:id="49"/>
    </w:p>
    <w:p w14:paraId="7D6F4E75" w14:textId="77777777" w:rsidR="00E97EB3" w:rsidRPr="00B41192" w:rsidRDefault="00E97EB3" w:rsidP="00E97EB3">
      <w:pPr>
        <w:ind w:left="720" w:hanging="720"/>
        <w:rPr>
          <w:rFonts w:ascii="Times New Roman" w:hAnsi="Times New Roman"/>
          <w:noProof/>
          <w:sz w:val="24"/>
        </w:rPr>
      </w:pPr>
      <w:bookmarkStart w:id="50" w:name="_ENREF_47"/>
      <w:r w:rsidRPr="00B41192">
        <w:rPr>
          <w:rFonts w:ascii="Times New Roman" w:hAnsi="Times New Roman"/>
          <w:noProof/>
          <w:sz w:val="24"/>
        </w:rPr>
        <w:t xml:space="preserve">Hair, J. F., Black, B., Babin, B., &amp; Anderson, R. E. (2010). </w:t>
      </w:r>
      <w:r w:rsidRPr="00B41192">
        <w:rPr>
          <w:rFonts w:ascii="Times New Roman" w:hAnsi="Times New Roman"/>
          <w:i/>
          <w:noProof/>
          <w:sz w:val="24"/>
        </w:rPr>
        <w:t>Multivariate Data Analysis</w:t>
      </w:r>
      <w:r w:rsidRPr="00B41192">
        <w:rPr>
          <w:rFonts w:ascii="Times New Roman" w:hAnsi="Times New Roman"/>
          <w:noProof/>
          <w:sz w:val="24"/>
        </w:rPr>
        <w:t xml:space="preserve"> (6th ed.). Upper Saddle River, NJ: Prentice Hall.</w:t>
      </w:r>
      <w:bookmarkEnd w:id="50"/>
    </w:p>
    <w:p w14:paraId="3221E860" w14:textId="77777777" w:rsidR="00E97EB3" w:rsidRPr="00B41192" w:rsidRDefault="00E97EB3" w:rsidP="00E97EB3">
      <w:pPr>
        <w:ind w:left="720" w:hanging="720"/>
        <w:rPr>
          <w:rFonts w:ascii="Times New Roman" w:hAnsi="Times New Roman"/>
          <w:noProof/>
          <w:sz w:val="24"/>
        </w:rPr>
      </w:pPr>
      <w:bookmarkStart w:id="51" w:name="_ENREF_48"/>
      <w:r w:rsidRPr="00B41192">
        <w:rPr>
          <w:rFonts w:ascii="Times New Roman" w:hAnsi="Times New Roman"/>
          <w:noProof/>
          <w:sz w:val="24"/>
        </w:rPr>
        <w:t xml:space="preserve">Harris, R., Siegel, D. S., &amp; Wright, M. (2005). Assessing the impact of management buyouts on economic efficiency: Plant-level evidence from the United Kingdom. </w:t>
      </w:r>
      <w:r w:rsidRPr="00B41192">
        <w:rPr>
          <w:rFonts w:ascii="Times New Roman" w:hAnsi="Times New Roman"/>
          <w:i/>
          <w:noProof/>
          <w:sz w:val="24"/>
        </w:rPr>
        <w:t>Review of Economics and Statistics, 87</w:t>
      </w:r>
      <w:r w:rsidRPr="00B41192">
        <w:rPr>
          <w:rFonts w:ascii="Times New Roman" w:hAnsi="Times New Roman"/>
          <w:noProof/>
          <w:sz w:val="24"/>
        </w:rPr>
        <w:t>(1), 148-153.</w:t>
      </w:r>
      <w:bookmarkEnd w:id="51"/>
    </w:p>
    <w:p w14:paraId="59DC66BE" w14:textId="77777777" w:rsidR="00E97EB3" w:rsidRPr="00B41192" w:rsidRDefault="00E97EB3" w:rsidP="00E97EB3">
      <w:pPr>
        <w:ind w:left="720" w:hanging="720"/>
        <w:rPr>
          <w:rFonts w:ascii="Times New Roman" w:hAnsi="Times New Roman"/>
          <w:noProof/>
          <w:sz w:val="24"/>
        </w:rPr>
      </w:pPr>
      <w:bookmarkStart w:id="52" w:name="_ENREF_49"/>
      <w:r w:rsidRPr="00B41192">
        <w:rPr>
          <w:rFonts w:ascii="Times New Roman" w:hAnsi="Times New Roman"/>
          <w:noProof/>
          <w:sz w:val="24"/>
        </w:rPr>
        <w:t xml:space="preserve">Heide, J. B., &amp; John, G. (1992). Do norms matter in marketing relationships? </w:t>
      </w:r>
      <w:r w:rsidRPr="00B41192">
        <w:rPr>
          <w:rFonts w:ascii="Times New Roman" w:hAnsi="Times New Roman"/>
          <w:i/>
          <w:noProof/>
          <w:sz w:val="24"/>
        </w:rPr>
        <w:t>Journal of Marketing, 56</w:t>
      </w:r>
      <w:r w:rsidRPr="00B41192">
        <w:rPr>
          <w:rFonts w:ascii="Times New Roman" w:hAnsi="Times New Roman"/>
          <w:noProof/>
          <w:sz w:val="24"/>
        </w:rPr>
        <w:t>(2), 32-44.</w:t>
      </w:r>
      <w:bookmarkEnd w:id="52"/>
    </w:p>
    <w:p w14:paraId="775E65E1" w14:textId="77777777" w:rsidR="00E97EB3" w:rsidRPr="00B41192" w:rsidRDefault="00E97EB3" w:rsidP="00E97EB3">
      <w:pPr>
        <w:ind w:left="720" w:hanging="720"/>
        <w:rPr>
          <w:rFonts w:ascii="Times New Roman" w:hAnsi="Times New Roman"/>
          <w:noProof/>
          <w:sz w:val="24"/>
        </w:rPr>
      </w:pPr>
      <w:bookmarkStart w:id="53" w:name="_ENREF_50"/>
      <w:r w:rsidRPr="00B41192">
        <w:rPr>
          <w:rFonts w:ascii="Times New Roman" w:hAnsi="Times New Roman"/>
          <w:noProof/>
          <w:sz w:val="24"/>
        </w:rPr>
        <w:t xml:space="preserve">Hochberg, Y., Ljungqvist, A., &amp; Lu, Y. (2007). Whom you know matters: Venture capital networks and investment performance. </w:t>
      </w:r>
      <w:r w:rsidRPr="00B41192">
        <w:rPr>
          <w:rFonts w:ascii="Times New Roman" w:hAnsi="Times New Roman"/>
          <w:i/>
          <w:noProof/>
          <w:sz w:val="24"/>
        </w:rPr>
        <w:t>The Journal of Finance, 62</w:t>
      </w:r>
      <w:r w:rsidRPr="00B41192">
        <w:rPr>
          <w:rFonts w:ascii="Times New Roman" w:hAnsi="Times New Roman"/>
          <w:noProof/>
          <w:sz w:val="24"/>
        </w:rPr>
        <w:t>(1), 251-301.</w:t>
      </w:r>
      <w:bookmarkEnd w:id="53"/>
    </w:p>
    <w:p w14:paraId="7B77674A" w14:textId="77777777" w:rsidR="00E97EB3" w:rsidRPr="00B41192" w:rsidRDefault="00E97EB3" w:rsidP="00E97EB3">
      <w:pPr>
        <w:ind w:left="720" w:hanging="720"/>
        <w:rPr>
          <w:rFonts w:ascii="Times New Roman" w:hAnsi="Times New Roman"/>
          <w:noProof/>
          <w:sz w:val="24"/>
        </w:rPr>
      </w:pPr>
      <w:bookmarkStart w:id="54" w:name="_ENREF_51"/>
      <w:r w:rsidRPr="00B41192">
        <w:rPr>
          <w:rFonts w:ascii="Times New Roman" w:hAnsi="Times New Roman"/>
          <w:noProof/>
          <w:sz w:val="24"/>
        </w:rPr>
        <w:t xml:space="preserve">Holmes, J. G., &amp; Rempel, J. K. (1989). Trust in close relationships. In C. Hendrick (Ed.), </w:t>
      </w:r>
      <w:r w:rsidRPr="00B41192">
        <w:rPr>
          <w:rFonts w:ascii="Times New Roman" w:hAnsi="Times New Roman"/>
          <w:i/>
          <w:noProof/>
          <w:sz w:val="24"/>
        </w:rPr>
        <w:t>Close relationships</w:t>
      </w:r>
      <w:r w:rsidRPr="00B41192">
        <w:rPr>
          <w:rFonts w:ascii="Times New Roman" w:hAnsi="Times New Roman"/>
          <w:noProof/>
          <w:sz w:val="24"/>
        </w:rPr>
        <w:t xml:space="preserve"> (pp. 187–220). Newbury Park: Sage.</w:t>
      </w:r>
      <w:bookmarkEnd w:id="54"/>
    </w:p>
    <w:p w14:paraId="2EC27A25" w14:textId="77777777" w:rsidR="00E97EB3" w:rsidRPr="00B41192" w:rsidRDefault="00E97EB3" w:rsidP="00E97EB3">
      <w:pPr>
        <w:ind w:left="720" w:hanging="720"/>
        <w:rPr>
          <w:rFonts w:ascii="Times New Roman" w:hAnsi="Times New Roman"/>
          <w:noProof/>
          <w:sz w:val="24"/>
        </w:rPr>
      </w:pPr>
      <w:bookmarkStart w:id="55" w:name="_ENREF_52"/>
      <w:r w:rsidRPr="00B41192">
        <w:rPr>
          <w:rFonts w:ascii="Times New Roman" w:hAnsi="Times New Roman"/>
          <w:noProof/>
          <w:sz w:val="24"/>
        </w:rPr>
        <w:t xml:space="preserve">Howorth, C., Westhead, P., &amp; Wright, M. (2004). Buyouts, information asymmetry and the family management dyad. </w:t>
      </w:r>
      <w:r w:rsidRPr="00B41192">
        <w:rPr>
          <w:rFonts w:ascii="Times New Roman" w:hAnsi="Times New Roman"/>
          <w:i/>
          <w:noProof/>
          <w:sz w:val="24"/>
        </w:rPr>
        <w:t>Journal of Business Venturing, 19</w:t>
      </w:r>
      <w:r w:rsidRPr="00B41192">
        <w:rPr>
          <w:rFonts w:ascii="Times New Roman" w:hAnsi="Times New Roman"/>
          <w:noProof/>
          <w:sz w:val="24"/>
        </w:rPr>
        <w:t>(4), 509-534.</w:t>
      </w:r>
      <w:bookmarkEnd w:id="55"/>
    </w:p>
    <w:p w14:paraId="75D4A572" w14:textId="77777777" w:rsidR="00E97EB3" w:rsidRPr="00B41192" w:rsidRDefault="00E97EB3" w:rsidP="00E97EB3">
      <w:pPr>
        <w:ind w:left="720" w:hanging="720"/>
        <w:rPr>
          <w:rFonts w:ascii="Times New Roman" w:hAnsi="Times New Roman"/>
          <w:noProof/>
          <w:sz w:val="24"/>
        </w:rPr>
      </w:pPr>
      <w:bookmarkStart w:id="56" w:name="_ENREF_53"/>
      <w:r w:rsidRPr="00B41192">
        <w:rPr>
          <w:rFonts w:ascii="Times New Roman" w:hAnsi="Times New Roman"/>
          <w:noProof/>
          <w:sz w:val="24"/>
        </w:rPr>
        <w:t xml:space="preserve">Hsu, D. H. (2004). What do entrepreneurs pay for venture capital affiliation? . </w:t>
      </w:r>
      <w:r w:rsidRPr="00B41192">
        <w:rPr>
          <w:rFonts w:ascii="Times New Roman" w:hAnsi="Times New Roman"/>
          <w:i/>
          <w:noProof/>
          <w:sz w:val="24"/>
        </w:rPr>
        <w:t>Journal of Finance, 59</w:t>
      </w:r>
      <w:r w:rsidRPr="00B41192">
        <w:rPr>
          <w:rFonts w:ascii="Times New Roman" w:hAnsi="Times New Roman"/>
          <w:noProof/>
          <w:sz w:val="24"/>
        </w:rPr>
        <w:t>(4), 1805-1844.</w:t>
      </w:r>
      <w:bookmarkEnd w:id="56"/>
    </w:p>
    <w:p w14:paraId="79DBF59B" w14:textId="77777777" w:rsidR="00E97EB3" w:rsidRPr="00B41192" w:rsidRDefault="00E97EB3" w:rsidP="00E97EB3">
      <w:pPr>
        <w:ind w:left="720" w:hanging="720"/>
        <w:rPr>
          <w:rFonts w:ascii="Times New Roman" w:hAnsi="Times New Roman"/>
          <w:noProof/>
          <w:sz w:val="24"/>
        </w:rPr>
      </w:pPr>
      <w:bookmarkStart w:id="57" w:name="_ENREF_54"/>
      <w:r w:rsidRPr="00B41192">
        <w:rPr>
          <w:rFonts w:ascii="Times New Roman" w:hAnsi="Times New Roman"/>
          <w:noProof/>
          <w:sz w:val="24"/>
        </w:rPr>
        <w:t xml:space="preserve">Hsu, D. H. (2006). Venture capitalists and cooperative start-up commercialization strategy. </w:t>
      </w:r>
      <w:r w:rsidRPr="00B41192">
        <w:rPr>
          <w:rFonts w:ascii="Times New Roman" w:hAnsi="Times New Roman"/>
          <w:i/>
          <w:noProof/>
          <w:sz w:val="24"/>
        </w:rPr>
        <w:t>Management Science, 52</w:t>
      </w:r>
      <w:r w:rsidRPr="00B41192">
        <w:rPr>
          <w:rFonts w:ascii="Times New Roman" w:hAnsi="Times New Roman"/>
          <w:noProof/>
          <w:sz w:val="24"/>
        </w:rPr>
        <w:t>(2), 204-219.</w:t>
      </w:r>
      <w:bookmarkEnd w:id="57"/>
    </w:p>
    <w:p w14:paraId="066A2A6E" w14:textId="77777777" w:rsidR="00E97EB3" w:rsidRPr="00B41192" w:rsidRDefault="00E97EB3" w:rsidP="00E97EB3">
      <w:pPr>
        <w:ind w:left="720" w:hanging="720"/>
        <w:rPr>
          <w:rFonts w:ascii="Times New Roman" w:hAnsi="Times New Roman"/>
          <w:noProof/>
          <w:sz w:val="24"/>
        </w:rPr>
      </w:pPr>
      <w:bookmarkStart w:id="58" w:name="_ENREF_55"/>
      <w:r w:rsidRPr="00B41192">
        <w:rPr>
          <w:rFonts w:ascii="Times New Roman" w:hAnsi="Times New Roman"/>
          <w:noProof/>
          <w:sz w:val="24"/>
        </w:rPr>
        <w:t xml:space="preserve">Hu, L., &amp; Bentler, P. M. (1999). Cutoff criteria for fit indexes in covariance structure analysis: Conventional criteria versus new alternatives. </w:t>
      </w:r>
      <w:r w:rsidRPr="00B41192">
        <w:rPr>
          <w:rFonts w:ascii="Times New Roman" w:hAnsi="Times New Roman"/>
          <w:i/>
          <w:noProof/>
          <w:sz w:val="24"/>
        </w:rPr>
        <w:t>Structural equation modeling, 6</w:t>
      </w:r>
      <w:r w:rsidRPr="00B41192">
        <w:rPr>
          <w:rFonts w:ascii="Times New Roman" w:hAnsi="Times New Roman"/>
          <w:noProof/>
          <w:sz w:val="24"/>
        </w:rPr>
        <w:t>(1), 1-55.</w:t>
      </w:r>
      <w:bookmarkEnd w:id="58"/>
    </w:p>
    <w:p w14:paraId="31EA7FD3" w14:textId="77777777" w:rsidR="00E97EB3" w:rsidRPr="00B41192" w:rsidRDefault="00E97EB3" w:rsidP="00E97EB3">
      <w:pPr>
        <w:ind w:left="720" w:hanging="720"/>
        <w:rPr>
          <w:rFonts w:ascii="Times New Roman" w:hAnsi="Times New Roman"/>
          <w:noProof/>
          <w:sz w:val="24"/>
        </w:rPr>
      </w:pPr>
      <w:bookmarkStart w:id="59" w:name="_ENREF_56"/>
      <w:r w:rsidRPr="00B41192">
        <w:rPr>
          <w:rFonts w:ascii="Times New Roman" w:hAnsi="Times New Roman"/>
          <w:noProof/>
          <w:sz w:val="24"/>
        </w:rPr>
        <w:t xml:space="preserve">Janney, J. J., &amp; Folta, T. B. (2006). Moderating effects of investor experience on the signaling value of private equity placements. </w:t>
      </w:r>
      <w:r w:rsidRPr="00B41192">
        <w:rPr>
          <w:rFonts w:ascii="Times New Roman" w:hAnsi="Times New Roman"/>
          <w:i/>
          <w:noProof/>
          <w:sz w:val="24"/>
        </w:rPr>
        <w:t>Journal of Business Venturing, 21</w:t>
      </w:r>
      <w:r w:rsidRPr="00B41192">
        <w:rPr>
          <w:rFonts w:ascii="Times New Roman" w:hAnsi="Times New Roman"/>
          <w:noProof/>
          <w:sz w:val="24"/>
        </w:rPr>
        <w:t>(1), 27-44.</w:t>
      </w:r>
      <w:bookmarkEnd w:id="59"/>
    </w:p>
    <w:p w14:paraId="0C368E88" w14:textId="77777777" w:rsidR="00E97EB3" w:rsidRPr="00B41192" w:rsidRDefault="00E97EB3" w:rsidP="00E97EB3">
      <w:pPr>
        <w:ind w:left="720" w:hanging="720"/>
        <w:rPr>
          <w:rFonts w:ascii="Times New Roman" w:hAnsi="Times New Roman"/>
          <w:noProof/>
          <w:sz w:val="24"/>
        </w:rPr>
      </w:pPr>
      <w:bookmarkStart w:id="60" w:name="_ENREF_57"/>
      <w:r w:rsidRPr="00B41192">
        <w:rPr>
          <w:rFonts w:ascii="Times New Roman" w:hAnsi="Times New Roman"/>
          <w:noProof/>
          <w:sz w:val="24"/>
        </w:rPr>
        <w:t xml:space="preserve">Kahneman, D., &amp; Tversky, A. (1979). Intuitive prediction: Biases and corrective procedures. </w:t>
      </w:r>
      <w:r w:rsidRPr="00B41192">
        <w:rPr>
          <w:rFonts w:ascii="Times New Roman" w:hAnsi="Times New Roman"/>
          <w:i/>
          <w:noProof/>
          <w:sz w:val="24"/>
        </w:rPr>
        <w:t>Management Science, 12</w:t>
      </w:r>
      <w:r w:rsidRPr="00B41192">
        <w:rPr>
          <w:rFonts w:ascii="Times New Roman" w:hAnsi="Times New Roman"/>
          <w:noProof/>
          <w:sz w:val="24"/>
        </w:rPr>
        <w:t>(313).</w:t>
      </w:r>
      <w:bookmarkEnd w:id="60"/>
    </w:p>
    <w:p w14:paraId="2406B8D2" w14:textId="25770228" w:rsidR="00E97EB3" w:rsidRPr="00B41192" w:rsidRDefault="00E97EB3" w:rsidP="00E97EB3">
      <w:pPr>
        <w:ind w:left="720" w:hanging="720"/>
        <w:rPr>
          <w:rFonts w:ascii="Times New Roman" w:hAnsi="Times New Roman"/>
          <w:noProof/>
          <w:sz w:val="24"/>
        </w:rPr>
      </w:pPr>
      <w:bookmarkStart w:id="61" w:name="_ENREF_58"/>
      <w:r w:rsidRPr="00B41192">
        <w:rPr>
          <w:rFonts w:ascii="Times New Roman" w:hAnsi="Times New Roman"/>
          <w:noProof/>
          <w:sz w:val="24"/>
        </w:rPr>
        <w:t>Kammerlander, N. (</w:t>
      </w:r>
      <w:r w:rsidR="002F0101">
        <w:rPr>
          <w:rFonts w:ascii="Times New Roman" w:hAnsi="Times New Roman"/>
          <w:noProof/>
          <w:sz w:val="24"/>
        </w:rPr>
        <w:t>2016</w:t>
      </w:r>
      <w:r w:rsidRPr="00B41192">
        <w:rPr>
          <w:rFonts w:ascii="Times New Roman" w:hAnsi="Times New Roman"/>
          <w:noProof/>
          <w:sz w:val="24"/>
        </w:rPr>
        <w:t xml:space="preserve">). "I want this firm to be in good hands": Emotional pricing of resigning entrepreneurs. </w:t>
      </w:r>
      <w:r w:rsidRPr="00B41192">
        <w:rPr>
          <w:rFonts w:ascii="Times New Roman" w:hAnsi="Times New Roman"/>
          <w:i/>
          <w:noProof/>
          <w:sz w:val="24"/>
        </w:rPr>
        <w:t>International Small Business Journal</w:t>
      </w:r>
      <w:r w:rsidR="002F0101">
        <w:rPr>
          <w:rFonts w:ascii="Times New Roman" w:hAnsi="Times New Roman"/>
          <w:i/>
          <w:noProof/>
          <w:sz w:val="24"/>
        </w:rPr>
        <w:t xml:space="preserve">, </w:t>
      </w:r>
      <w:r w:rsidR="002F0101" w:rsidRPr="002F0101">
        <w:rPr>
          <w:rFonts w:ascii="Times New Roman" w:hAnsi="Times New Roman"/>
          <w:i/>
          <w:noProof/>
          <w:sz w:val="24"/>
        </w:rPr>
        <w:t>34</w:t>
      </w:r>
      <w:r w:rsidR="002F0101">
        <w:rPr>
          <w:rFonts w:ascii="Times New Roman" w:hAnsi="Times New Roman"/>
          <w:noProof/>
          <w:sz w:val="24"/>
        </w:rPr>
        <w:t>(2), 189-214</w:t>
      </w:r>
      <w:r w:rsidRPr="00B41192">
        <w:rPr>
          <w:rFonts w:ascii="Times New Roman" w:hAnsi="Times New Roman"/>
          <w:noProof/>
          <w:sz w:val="24"/>
        </w:rPr>
        <w:t>.</w:t>
      </w:r>
      <w:bookmarkEnd w:id="61"/>
    </w:p>
    <w:p w14:paraId="30ED19B8" w14:textId="77777777" w:rsidR="00246D23" w:rsidRPr="00B41192" w:rsidRDefault="00246D23" w:rsidP="00246D23">
      <w:pPr>
        <w:ind w:left="720" w:hanging="720"/>
        <w:rPr>
          <w:rFonts w:ascii="Times New Roman" w:hAnsi="Times New Roman"/>
          <w:noProof/>
          <w:sz w:val="24"/>
        </w:rPr>
      </w:pPr>
      <w:bookmarkStart w:id="62" w:name="_ENREF_59"/>
      <w:r w:rsidRPr="00B41192">
        <w:rPr>
          <w:rFonts w:ascii="Times New Roman" w:hAnsi="Times New Roman"/>
          <w:noProof/>
          <w:sz w:val="24"/>
        </w:rPr>
        <w:t xml:space="preserve">Kanuk, L., &amp; Berenson, C. (1975). Mail surveys and response rates: A literature review. </w:t>
      </w:r>
      <w:r w:rsidRPr="00B41192">
        <w:rPr>
          <w:rFonts w:ascii="Times New Roman" w:hAnsi="Times New Roman"/>
          <w:i/>
          <w:noProof/>
          <w:sz w:val="24"/>
        </w:rPr>
        <w:t>Journal of Marketing Research</w:t>
      </w:r>
      <w:r w:rsidRPr="00B41192">
        <w:rPr>
          <w:rFonts w:ascii="Times New Roman" w:hAnsi="Times New Roman"/>
          <w:noProof/>
          <w:sz w:val="24"/>
        </w:rPr>
        <w:t>, 12(4), 440-453.</w:t>
      </w:r>
    </w:p>
    <w:p w14:paraId="130081FC" w14:textId="77777777" w:rsidR="00B702BA" w:rsidRPr="00B41192" w:rsidRDefault="00B702BA" w:rsidP="00E97EB3">
      <w:pPr>
        <w:ind w:left="720" w:hanging="720"/>
      </w:pPr>
      <w:r w:rsidRPr="00B41192">
        <w:t xml:space="preserve">Kotlar, J., &amp; De Massis, A. (2013). Goal setting in family firms: Goal diversity, social interactions, and collective commitment to family-centered goals. </w:t>
      </w:r>
      <w:r w:rsidRPr="00B41192">
        <w:rPr>
          <w:i/>
        </w:rPr>
        <w:t>Entrepreneurship Theory and Practice</w:t>
      </w:r>
      <w:r w:rsidRPr="00B41192">
        <w:t>, 37(6), 1263–1288.</w:t>
      </w:r>
    </w:p>
    <w:p w14:paraId="158767BB" w14:textId="77777777" w:rsidR="00E97EB3" w:rsidRPr="00B41192" w:rsidRDefault="00E97EB3" w:rsidP="00E97EB3">
      <w:pPr>
        <w:ind w:left="720" w:hanging="720"/>
        <w:rPr>
          <w:rFonts w:ascii="Times New Roman" w:hAnsi="Times New Roman"/>
          <w:noProof/>
          <w:sz w:val="24"/>
        </w:rPr>
      </w:pPr>
      <w:r w:rsidRPr="00B41192">
        <w:rPr>
          <w:rFonts w:ascii="Times New Roman" w:hAnsi="Times New Roman"/>
          <w:noProof/>
          <w:sz w:val="24"/>
        </w:rPr>
        <w:t xml:space="preserve">Kumar, N., Stern, L. W., &amp; Anderson, J. C. (1993). Conducting interorganizational research using key in-formants. </w:t>
      </w:r>
      <w:r w:rsidRPr="00B41192">
        <w:rPr>
          <w:rFonts w:ascii="Times New Roman" w:hAnsi="Times New Roman"/>
          <w:i/>
          <w:noProof/>
          <w:sz w:val="24"/>
        </w:rPr>
        <w:t>Academy of Management Journal, 36</w:t>
      </w:r>
      <w:r w:rsidRPr="00B41192">
        <w:rPr>
          <w:rFonts w:ascii="Times New Roman" w:hAnsi="Times New Roman"/>
          <w:noProof/>
          <w:sz w:val="24"/>
        </w:rPr>
        <w:t>(6), 1633-1651.</w:t>
      </w:r>
      <w:bookmarkEnd w:id="62"/>
    </w:p>
    <w:p w14:paraId="06A339D8" w14:textId="77777777" w:rsidR="00E97EB3" w:rsidRPr="00B41192" w:rsidRDefault="00E97EB3" w:rsidP="00E97EB3">
      <w:pPr>
        <w:ind w:left="720" w:hanging="720"/>
        <w:rPr>
          <w:rFonts w:ascii="Times New Roman" w:hAnsi="Times New Roman"/>
          <w:noProof/>
          <w:sz w:val="24"/>
        </w:rPr>
      </w:pPr>
      <w:bookmarkStart w:id="63" w:name="_ENREF_60"/>
      <w:r w:rsidRPr="00B41192">
        <w:rPr>
          <w:rFonts w:ascii="Times New Roman" w:hAnsi="Times New Roman"/>
          <w:noProof/>
          <w:sz w:val="24"/>
        </w:rPr>
        <w:t xml:space="preserve">Lane, P. J., &amp; Lubatkin, M. (1998). Relative absorptive capacity and interorganizational learning. </w:t>
      </w:r>
      <w:r w:rsidRPr="00B41192">
        <w:rPr>
          <w:rFonts w:ascii="Times New Roman" w:hAnsi="Times New Roman"/>
          <w:i/>
          <w:noProof/>
          <w:sz w:val="24"/>
        </w:rPr>
        <w:t>Strategic Management Journal, 19</w:t>
      </w:r>
      <w:r w:rsidRPr="00B41192">
        <w:rPr>
          <w:rFonts w:ascii="Times New Roman" w:hAnsi="Times New Roman"/>
          <w:noProof/>
          <w:sz w:val="24"/>
        </w:rPr>
        <w:t>, 461-477.</w:t>
      </w:r>
      <w:bookmarkEnd w:id="63"/>
    </w:p>
    <w:p w14:paraId="3EEEBCD4" w14:textId="77777777" w:rsidR="00E97EB3" w:rsidRPr="00B41192" w:rsidRDefault="00E97EB3" w:rsidP="00E97EB3">
      <w:pPr>
        <w:ind w:left="720" w:hanging="720"/>
        <w:rPr>
          <w:rFonts w:ascii="Times New Roman" w:hAnsi="Times New Roman"/>
          <w:noProof/>
          <w:sz w:val="24"/>
        </w:rPr>
      </w:pPr>
      <w:bookmarkStart w:id="64" w:name="_ENREF_61"/>
      <w:r w:rsidRPr="00B41192">
        <w:rPr>
          <w:rFonts w:ascii="Times New Roman" w:hAnsi="Times New Roman"/>
          <w:noProof/>
          <w:sz w:val="24"/>
        </w:rPr>
        <w:t xml:space="preserve">Larsson, R., Bengtsson, L., Henriksson, K., &amp; Sparks, J. (1998). The interorganizatinal learning dilemma: Collective knowledge development in strategic alliances. </w:t>
      </w:r>
      <w:r w:rsidRPr="00B41192">
        <w:rPr>
          <w:rFonts w:ascii="Times New Roman" w:hAnsi="Times New Roman"/>
          <w:i/>
          <w:noProof/>
          <w:sz w:val="24"/>
        </w:rPr>
        <w:t>Organization Scinece, 9</w:t>
      </w:r>
      <w:r w:rsidRPr="00B41192">
        <w:rPr>
          <w:rFonts w:ascii="Times New Roman" w:hAnsi="Times New Roman"/>
          <w:noProof/>
          <w:sz w:val="24"/>
        </w:rPr>
        <w:t>(3), 285-305.</w:t>
      </w:r>
      <w:bookmarkEnd w:id="64"/>
    </w:p>
    <w:p w14:paraId="67CEF50B" w14:textId="77777777" w:rsidR="00E97EB3" w:rsidRPr="00B41192" w:rsidRDefault="00E97EB3" w:rsidP="00E97EB3">
      <w:pPr>
        <w:ind w:left="720" w:hanging="720"/>
        <w:rPr>
          <w:rFonts w:ascii="Times New Roman" w:hAnsi="Times New Roman"/>
          <w:noProof/>
          <w:sz w:val="24"/>
        </w:rPr>
      </w:pPr>
      <w:bookmarkStart w:id="65" w:name="_ENREF_62"/>
      <w:r w:rsidRPr="00B41192">
        <w:rPr>
          <w:rFonts w:ascii="Times New Roman" w:hAnsi="Times New Roman"/>
          <w:noProof/>
          <w:sz w:val="24"/>
        </w:rPr>
        <w:t xml:space="preserve">Lawler, E. J., &amp; Yoon, J. (1993). Power and the emergence of commitment behavior in negotiated exchange. </w:t>
      </w:r>
      <w:r w:rsidRPr="00B41192">
        <w:rPr>
          <w:rFonts w:ascii="Times New Roman" w:hAnsi="Times New Roman"/>
          <w:i/>
          <w:noProof/>
          <w:sz w:val="24"/>
        </w:rPr>
        <w:t>American Sociological Review, 58</w:t>
      </w:r>
      <w:r w:rsidRPr="00B41192">
        <w:rPr>
          <w:rFonts w:ascii="Times New Roman" w:hAnsi="Times New Roman"/>
          <w:noProof/>
          <w:sz w:val="24"/>
        </w:rPr>
        <w:t>(4), 465-481.</w:t>
      </w:r>
      <w:bookmarkEnd w:id="65"/>
    </w:p>
    <w:p w14:paraId="099B93A5" w14:textId="77777777" w:rsidR="00E97EB3" w:rsidRPr="00B41192" w:rsidRDefault="00E97EB3" w:rsidP="00E97EB3">
      <w:pPr>
        <w:ind w:left="720" w:hanging="720"/>
        <w:rPr>
          <w:rFonts w:ascii="Times New Roman" w:hAnsi="Times New Roman"/>
          <w:noProof/>
          <w:sz w:val="24"/>
        </w:rPr>
      </w:pPr>
      <w:bookmarkStart w:id="66" w:name="_ENREF_63"/>
      <w:r w:rsidRPr="00B41192">
        <w:rPr>
          <w:rFonts w:ascii="Times New Roman" w:hAnsi="Times New Roman"/>
          <w:noProof/>
          <w:sz w:val="24"/>
        </w:rPr>
        <w:t xml:space="preserve">Lee, J. (2006). Family firm performance: Further evidence. </w:t>
      </w:r>
      <w:r w:rsidRPr="00B41192">
        <w:rPr>
          <w:rFonts w:ascii="Times New Roman" w:hAnsi="Times New Roman"/>
          <w:i/>
          <w:noProof/>
          <w:sz w:val="24"/>
        </w:rPr>
        <w:t>Family Business Review, 19</w:t>
      </w:r>
      <w:r w:rsidRPr="00B41192">
        <w:rPr>
          <w:rFonts w:ascii="Times New Roman" w:hAnsi="Times New Roman"/>
          <w:noProof/>
          <w:sz w:val="24"/>
        </w:rPr>
        <w:t>(2), 103-114.</w:t>
      </w:r>
      <w:bookmarkEnd w:id="66"/>
    </w:p>
    <w:p w14:paraId="307BE2F4" w14:textId="77777777" w:rsidR="00E97EB3" w:rsidRPr="00B41192" w:rsidRDefault="00E97EB3" w:rsidP="00E97EB3">
      <w:pPr>
        <w:ind w:left="720" w:hanging="720"/>
        <w:rPr>
          <w:rFonts w:ascii="Times New Roman" w:hAnsi="Times New Roman"/>
          <w:noProof/>
          <w:sz w:val="24"/>
        </w:rPr>
      </w:pPr>
      <w:bookmarkStart w:id="67" w:name="_ENREF_64"/>
      <w:r w:rsidRPr="00B41192">
        <w:rPr>
          <w:rFonts w:ascii="Times New Roman" w:hAnsi="Times New Roman"/>
          <w:noProof/>
          <w:sz w:val="24"/>
        </w:rPr>
        <w:lastRenderedPageBreak/>
        <w:t xml:space="preserve">Lee, M.-S., &amp; Rogoff, E. G. (1996). Research note: Comparison of small businesses with family participation versus small businesses without family participation: An investigation of differences in goals, attitudes, and family/business conflict. </w:t>
      </w:r>
      <w:r w:rsidRPr="00B41192">
        <w:rPr>
          <w:rFonts w:ascii="Times New Roman" w:hAnsi="Times New Roman"/>
          <w:i/>
          <w:noProof/>
          <w:sz w:val="24"/>
        </w:rPr>
        <w:t>Family Business Review, 9</w:t>
      </w:r>
      <w:r w:rsidRPr="00B41192">
        <w:rPr>
          <w:rFonts w:ascii="Times New Roman" w:hAnsi="Times New Roman"/>
          <w:noProof/>
          <w:sz w:val="24"/>
        </w:rPr>
        <w:t>(4), 423-437.</w:t>
      </w:r>
      <w:bookmarkEnd w:id="67"/>
    </w:p>
    <w:p w14:paraId="1BBE8575" w14:textId="77777777" w:rsidR="00E97EB3" w:rsidRPr="00B41192" w:rsidRDefault="00E97EB3" w:rsidP="00E97EB3">
      <w:pPr>
        <w:ind w:left="720" w:hanging="720"/>
        <w:rPr>
          <w:rFonts w:ascii="Times New Roman" w:hAnsi="Times New Roman"/>
          <w:noProof/>
          <w:sz w:val="24"/>
        </w:rPr>
      </w:pPr>
      <w:bookmarkStart w:id="68" w:name="_ENREF_65"/>
      <w:r w:rsidRPr="00B41192">
        <w:rPr>
          <w:rFonts w:ascii="Times New Roman" w:hAnsi="Times New Roman"/>
          <w:noProof/>
          <w:sz w:val="24"/>
        </w:rPr>
        <w:t xml:space="preserve">Ling, Y., &amp; Kellermanns, F. (2010). The effects of family firm specific sources of TMT diversity: The moderating role of information exchange frequency. </w:t>
      </w:r>
      <w:r w:rsidRPr="00B41192">
        <w:rPr>
          <w:rFonts w:ascii="Times New Roman" w:hAnsi="Times New Roman"/>
          <w:i/>
          <w:noProof/>
          <w:sz w:val="24"/>
        </w:rPr>
        <w:t>Journal of Management Studies, 47</w:t>
      </w:r>
      <w:r w:rsidRPr="00B41192">
        <w:rPr>
          <w:rFonts w:ascii="Times New Roman" w:hAnsi="Times New Roman"/>
          <w:noProof/>
          <w:sz w:val="24"/>
        </w:rPr>
        <w:t>(2), 322-344.</w:t>
      </w:r>
      <w:bookmarkEnd w:id="68"/>
    </w:p>
    <w:p w14:paraId="771292AC" w14:textId="77777777" w:rsidR="00E97EB3" w:rsidRPr="00B41192" w:rsidRDefault="00E97EB3" w:rsidP="00E97EB3">
      <w:pPr>
        <w:ind w:left="720" w:hanging="720"/>
        <w:rPr>
          <w:rFonts w:ascii="Times New Roman" w:hAnsi="Times New Roman"/>
          <w:noProof/>
          <w:sz w:val="24"/>
        </w:rPr>
      </w:pPr>
      <w:bookmarkStart w:id="69" w:name="_ENREF_66"/>
      <w:r w:rsidRPr="00B41192">
        <w:rPr>
          <w:rFonts w:ascii="Times New Roman" w:hAnsi="Times New Roman"/>
          <w:noProof/>
          <w:sz w:val="24"/>
        </w:rPr>
        <w:t xml:space="preserve">MacMillan, I. C., Kulow, D. M., &amp; Khoylian, R. (1989). Venture capitalists' involvement in their investments: Extent and performance. </w:t>
      </w:r>
      <w:r w:rsidRPr="00B41192">
        <w:rPr>
          <w:rFonts w:ascii="Times New Roman" w:hAnsi="Times New Roman"/>
          <w:i/>
          <w:noProof/>
          <w:sz w:val="24"/>
        </w:rPr>
        <w:t>Journal of Business Venturing, 4</w:t>
      </w:r>
      <w:r w:rsidRPr="00B41192">
        <w:rPr>
          <w:rFonts w:ascii="Times New Roman" w:hAnsi="Times New Roman"/>
          <w:noProof/>
          <w:sz w:val="24"/>
        </w:rPr>
        <w:t>(1), 27-47.</w:t>
      </w:r>
      <w:bookmarkEnd w:id="69"/>
    </w:p>
    <w:p w14:paraId="1E91C107" w14:textId="77777777" w:rsidR="00E97EB3" w:rsidRPr="00B41192" w:rsidRDefault="00E97EB3" w:rsidP="00E97EB3">
      <w:pPr>
        <w:ind w:left="720" w:hanging="720"/>
        <w:rPr>
          <w:rFonts w:ascii="Times New Roman" w:hAnsi="Times New Roman"/>
          <w:noProof/>
          <w:sz w:val="24"/>
        </w:rPr>
      </w:pPr>
      <w:bookmarkStart w:id="70" w:name="_ENREF_67"/>
      <w:r w:rsidRPr="00B41192">
        <w:rPr>
          <w:rFonts w:ascii="Times New Roman" w:hAnsi="Times New Roman"/>
          <w:noProof/>
          <w:sz w:val="24"/>
        </w:rPr>
        <w:t xml:space="preserve">Madhok, A. (1995). Revisiting multinational firms' tolerance for joint ventures: A trust-based approach. </w:t>
      </w:r>
      <w:r w:rsidRPr="00B41192">
        <w:rPr>
          <w:rFonts w:ascii="Times New Roman" w:hAnsi="Times New Roman"/>
          <w:i/>
          <w:noProof/>
          <w:sz w:val="24"/>
        </w:rPr>
        <w:t>Journal of International Business Studies, 26</w:t>
      </w:r>
      <w:r w:rsidRPr="00B41192">
        <w:rPr>
          <w:rFonts w:ascii="Times New Roman" w:hAnsi="Times New Roman"/>
          <w:noProof/>
          <w:sz w:val="24"/>
        </w:rPr>
        <w:t>(1), 117-137.</w:t>
      </w:r>
      <w:bookmarkEnd w:id="70"/>
    </w:p>
    <w:p w14:paraId="58A6FCCA" w14:textId="77777777" w:rsidR="00E97EB3" w:rsidRPr="00B41192" w:rsidRDefault="00E97EB3" w:rsidP="00E97EB3">
      <w:pPr>
        <w:ind w:left="720" w:hanging="720"/>
        <w:rPr>
          <w:rFonts w:ascii="Times New Roman" w:hAnsi="Times New Roman"/>
          <w:noProof/>
          <w:sz w:val="24"/>
        </w:rPr>
      </w:pPr>
      <w:bookmarkStart w:id="71" w:name="_ENREF_68"/>
      <w:r w:rsidRPr="00B41192">
        <w:rPr>
          <w:rFonts w:ascii="Times New Roman" w:hAnsi="Times New Roman"/>
          <w:noProof/>
          <w:sz w:val="24"/>
        </w:rPr>
        <w:t xml:space="preserve">Mäkelä, M. M., &amp; Maula, M. V. (2006). Interorganizational commitment in syndicated cross-border venture capital investments. </w:t>
      </w:r>
      <w:r w:rsidRPr="00B41192">
        <w:rPr>
          <w:rFonts w:ascii="Times New Roman" w:hAnsi="Times New Roman"/>
          <w:i/>
          <w:noProof/>
          <w:sz w:val="24"/>
        </w:rPr>
        <w:t>Entrepreneurship Theory and Practice, 30</w:t>
      </w:r>
      <w:r w:rsidRPr="00B41192">
        <w:rPr>
          <w:rFonts w:ascii="Times New Roman" w:hAnsi="Times New Roman"/>
          <w:noProof/>
          <w:sz w:val="24"/>
        </w:rPr>
        <w:t>(2), 273-298.</w:t>
      </w:r>
      <w:bookmarkEnd w:id="71"/>
    </w:p>
    <w:p w14:paraId="193CA3A8" w14:textId="77777777" w:rsidR="00E97EB3" w:rsidRPr="00B41192" w:rsidRDefault="00E97EB3" w:rsidP="00E97EB3">
      <w:pPr>
        <w:ind w:left="720" w:hanging="720"/>
        <w:rPr>
          <w:rFonts w:ascii="Times New Roman" w:hAnsi="Times New Roman"/>
          <w:noProof/>
          <w:sz w:val="24"/>
        </w:rPr>
      </w:pPr>
      <w:bookmarkStart w:id="72" w:name="_ENREF_69"/>
      <w:r w:rsidRPr="00B41192">
        <w:rPr>
          <w:rFonts w:ascii="Times New Roman" w:hAnsi="Times New Roman"/>
          <w:noProof/>
          <w:sz w:val="24"/>
        </w:rPr>
        <w:t xml:space="preserve">Manigart, S., Lockett, A., Meuleman, M., Wright, M., Landström, H., Bruining, H., et al. (2006). Venture capitalists' decision to syndicate. </w:t>
      </w:r>
      <w:r w:rsidRPr="00B41192">
        <w:rPr>
          <w:rFonts w:ascii="Times New Roman" w:hAnsi="Times New Roman"/>
          <w:i/>
          <w:noProof/>
          <w:sz w:val="24"/>
        </w:rPr>
        <w:t>Entrepreneurship Theory and Practice, 30</w:t>
      </w:r>
      <w:r w:rsidRPr="00B41192">
        <w:rPr>
          <w:rFonts w:ascii="Times New Roman" w:hAnsi="Times New Roman"/>
          <w:noProof/>
          <w:sz w:val="24"/>
        </w:rPr>
        <w:t>(2), 131-153.</w:t>
      </w:r>
      <w:bookmarkEnd w:id="72"/>
    </w:p>
    <w:p w14:paraId="465F2871" w14:textId="77777777" w:rsidR="00E97EB3" w:rsidRPr="00B41192" w:rsidRDefault="00E97EB3" w:rsidP="00E97EB3">
      <w:pPr>
        <w:ind w:left="720" w:hanging="720"/>
        <w:rPr>
          <w:rFonts w:ascii="Times New Roman" w:hAnsi="Times New Roman"/>
          <w:noProof/>
          <w:sz w:val="24"/>
        </w:rPr>
      </w:pPr>
      <w:bookmarkStart w:id="73" w:name="_ENREF_70"/>
      <w:r w:rsidRPr="00B41192">
        <w:rPr>
          <w:rFonts w:ascii="Times New Roman" w:hAnsi="Times New Roman"/>
          <w:noProof/>
          <w:sz w:val="24"/>
        </w:rPr>
        <w:t xml:space="preserve">Mathieu, J. E., &amp; Zajac, D. (1990). A review and meta-analysis of the antecedents, correlates, and consequences of organizational commitment. </w:t>
      </w:r>
      <w:r w:rsidRPr="00B41192">
        <w:rPr>
          <w:rFonts w:ascii="Times New Roman" w:hAnsi="Times New Roman"/>
          <w:i/>
          <w:noProof/>
          <w:sz w:val="24"/>
        </w:rPr>
        <w:t>Psychological Bulletin, 108</w:t>
      </w:r>
      <w:r w:rsidRPr="00B41192">
        <w:rPr>
          <w:rFonts w:ascii="Times New Roman" w:hAnsi="Times New Roman"/>
          <w:noProof/>
          <w:sz w:val="24"/>
        </w:rPr>
        <w:t>(2), 171-194.</w:t>
      </w:r>
      <w:bookmarkEnd w:id="73"/>
    </w:p>
    <w:p w14:paraId="4B9F4AAC" w14:textId="77777777" w:rsidR="00E97EB3" w:rsidRPr="00B41192" w:rsidRDefault="00E97EB3" w:rsidP="00E97EB3">
      <w:pPr>
        <w:ind w:left="720" w:hanging="720"/>
        <w:rPr>
          <w:rFonts w:ascii="Times New Roman" w:hAnsi="Times New Roman"/>
          <w:noProof/>
          <w:sz w:val="24"/>
        </w:rPr>
      </w:pPr>
      <w:bookmarkStart w:id="74" w:name="_ENREF_71"/>
      <w:r w:rsidRPr="00B41192">
        <w:rPr>
          <w:rFonts w:ascii="Times New Roman" w:hAnsi="Times New Roman"/>
          <w:noProof/>
          <w:sz w:val="24"/>
        </w:rPr>
        <w:t xml:space="preserve">Mayer, R. C., Davis, J. H., &amp; Schoorman, F. D. (1995). An integrative model of organizational trust. </w:t>
      </w:r>
      <w:r w:rsidRPr="00B41192">
        <w:rPr>
          <w:rFonts w:ascii="Times New Roman" w:hAnsi="Times New Roman"/>
          <w:i/>
          <w:noProof/>
          <w:sz w:val="24"/>
        </w:rPr>
        <w:t>Academy of Management Review, 20</w:t>
      </w:r>
      <w:r w:rsidRPr="00B41192">
        <w:rPr>
          <w:rFonts w:ascii="Times New Roman" w:hAnsi="Times New Roman"/>
          <w:noProof/>
          <w:sz w:val="24"/>
        </w:rPr>
        <w:t>, 709-734.</w:t>
      </w:r>
      <w:bookmarkEnd w:id="74"/>
    </w:p>
    <w:p w14:paraId="61EB0EF6" w14:textId="619A7034" w:rsidR="00E97EB3" w:rsidRPr="00B41192" w:rsidRDefault="00E97EB3" w:rsidP="00E97EB3">
      <w:pPr>
        <w:ind w:left="720" w:hanging="720"/>
        <w:rPr>
          <w:rFonts w:ascii="Times New Roman" w:hAnsi="Times New Roman"/>
          <w:noProof/>
          <w:sz w:val="24"/>
        </w:rPr>
      </w:pPr>
      <w:bookmarkStart w:id="75" w:name="_ENREF_72"/>
      <w:r w:rsidRPr="00B41192">
        <w:rPr>
          <w:rFonts w:ascii="Times New Roman" w:hAnsi="Times New Roman"/>
          <w:noProof/>
          <w:sz w:val="24"/>
        </w:rPr>
        <w:t xml:space="preserve">Meuleman, M., Amess, K., Wright, M., &amp; Scholes, L. (2009). Agency, strategic entrepreneurship and the performance of private equity backed buyouts. </w:t>
      </w:r>
      <w:r w:rsidRPr="00B41192">
        <w:rPr>
          <w:rFonts w:ascii="Times New Roman" w:hAnsi="Times New Roman"/>
          <w:i/>
          <w:noProof/>
          <w:sz w:val="24"/>
        </w:rPr>
        <w:t>Entrepreneurship: Theory &amp; Practice</w:t>
      </w:r>
      <w:r w:rsidR="002F0101">
        <w:rPr>
          <w:rFonts w:ascii="Times New Roman" w:hAnsi="Times New Roman"/>
          <w:i/>
          <w:noProof/>
          <w:sz w:val="24"/>
        </w:rPr>
        <w:t xml:space="preserve"> </w:t>
      </w:r>
      <w:r w:rsidRPr="00B41192">
        <w:rPr>
          <w:rFonts w:ascii="Times New Roman" w:hAnsi="Times New Roman"/>
          <w:i/>
          <w:noProof/>
          <w:sz w:val="24"/>
        </w:rPr>
        <w:t>33</w:t>
      </w:r>
      <w:r w:rsidRPr="00B41192">
        <w:rPr>
          <w:rFonts w:ascii="Times New Roman" w:hAnsi="Times New Roman"/>
          <w:noProof/>
          <w:sz w:val="24"/>
        </w:rPr>
        <w:t>, 213-239.</w:t>
      </w:r>
      <w:bookmarkEnd w:id="75"/>
    </w:p>
    <w:p w14:paraId="11A9EF3A" w14:textId="77777777" w:rsidR="00E97EB3" w:rsidRPr="00B41192" w:rsidRDefault="00E97EB3" w:rsidP="00E97EB3">
      <w:pPr>
        <w:ind w:left="720" w:hanging="720"/>
        <w:rPr>
          <w:rFonts w:ascii="Times New Roman" w:hAnsi="Times New Roman"/>
          <w:noProof/>
          <w:sz w:val="24"/>
        </w:rPr>
      </w:pPr>
      <w:bookmarkStart w:id="76" w:name="_ENREF_73"/>
      <w:r w:rsidRPr="00B41192">
        <w:rPr>
          <w:rFonts w:ascii="Times New Roman" w:hAnsi="Times New Roman"/>
          <w:noProof/>
          <w:sz w:val="24"/>
        </w:rPr>
        <w:t xml:space="preserve">Meyer, J. P., &amp; Allen, N. J. (1991). A three-component conceptualization of organizational commitment. </w:t>
      </w:r>
      <w:r w:rsidRPr="00B41192">
        <w:rPr>
          <w:rFonts w:ascii="Times New Roman" w:hAnsi="Times New Roman"/>
          <w:i/>
          <w:noProof/>
          <w:sz w:val="24"/>
        </w:rPr>
        <w:t>Human Resource Management Review, 1</w:t>
      </w:r>
      <w:r w:rsidRPr="00B41192">
        <w:rPr>
          <w:rFonts w:ascii="Times New Roman" w:hAnsi="Times New Roman"/>
          <w:noProof/>
          <w:sz w:val="24"/>
        </w:rPr>
        <w:t>(1), 69-89.</w:t>
      </w:r>
      <w:bookmarkEnd w:id="76"/>
    </w:p>
    <w:p w14:paraId="3F4B4136" w14:textId="77777777" w:rsidR="00E97EB3" w:rsidRPr="00B41192" w:rsidRDefault="00E97EB3" w:rsidP="00E97EB3">
      <w:pPr>
        <w:ind w:left="720" w:hanging="720"/>
        <w:rPr>
          <w:rFonts w:ascii="Times New Roman" w:hAnsi="Times New Roman"/>
          <w:noProof/>
          <w:sz w:val="24"/>
        </w:rPr>
      </w:pPr>
      <w:bookmarkStart w:id="77" w:name="_ENREF_74"/>
      <w:r w:rsidRPr="00B41192">
        <w:rPr>
          <w:rFonts w:ascii="Times New Roman" w:hAnsi="Times New Roman"/>
          <w:noProof/>
          <w:sz w:val="24"/>
        </w:rPr>
        <w:t xml:space="preserve">Meyer, J. P., Allen, N. J., &amp; Gellatly, I. R. (1990). Affective and continuance commitment to the organization: Evaluation of measures and analysis of concurrent and time-lagged relations. </w:t>
      </w:r>
      <w:r w:rsidRPr="00B41192">
        <w:rPr>
          <w:rFonts w:ascii="Times New Roman" w:hAnsi="Times New Roman"/>
          <w:i/>
          <w:noProof/>
          <w:sz w:val="24"/>
        </w:rPr>
        <w:t>Journal of Applied Psychology, 75</w:t>
      </w:r>
      <w:r w:rsidRPr="00B41192">
        <w:rPr>
          <w:rFonts w:ascii="Times New Roman" w:hAnsi="Times New Roman"/>
          <w:noProof/>
          <w:sz w:val="24"/>
        </w:rPr>
        <w:t>, 710-720.</w:t>
      </w:r>
      <w:bookmarkEnd w:id="77"/>
    </w:p>
    <w:p w14:paraId="451196D9" w14:textId="77777777" w:rsidR="00E97EB3" w:rsidRPr="00B41192" w:rsidRDefault="00E97EB3" w:rsidP="00E97EB3">
      <w:pPr>
        <w:ind w:left="720" w:hanging="720"/>
        <w:rPr>
          <w:rFonts w:ascii="Times New Roman" w:hAnsi="Times New Roman"/>
          <w:noProof/>
          <w:sz w:val="24"/>
        </w:rPr>
      </w:pPr>
      <w:bookmarkStart w:id="78" w:name="_ENREF_75"/>
      <w:r w:rsidRPr="00B41192">
        <w:rPr>
          <w:rFonts w:ascii="Times New Roman" w:hAnsi="Times New Roman"/>
          <w:noProof/>
          <w:sz w:val="24"/>
        </w:rPr>
        <w:t xml:space="preserve">Meyer, J. P., Becker, T. E., &amp; Vandenberghe, C. (2004). Employee commitment and motivation: A conceptual analysis and integrative model. </w:t>
      </w:r>
      <w:r w:rsidRPr="00B41192">
        <w:rPr>
          <w:rFonts w:ascii="Times New Roman" w:hAnsi="Times New Roman"/>
          <w:i/>
          <w:noProof/>
          <w:sz w:val="24"/>
        </w:rPr>
        <w:t>Journal of Applied Psychology, 89</w:t>
      </w:r>
      <w:r w:rsidRPr="00B41192">
        <w:rPr>
          <w:rFonts w:ascii="Times New Roman" w:hAnsi="Times New Roman"/>
          <w:noProof/>
          <w:sz w:val="24"/>
        </w:rPr>
        <w:t>, 991-1007.</w:t>
      </w:r>
      <w:bookmarkEnd w:id="78"/>
    </w:p>
    <w:p w14:paraId="4ED4E1B1" w14:textId="77777777" w:rsidR="00E97EB3" w:rsidRPr="00B41192" w:rsidRDefault="00E97EB3" w:rsidP="00E97EB3">
      <w:pPr>
        <w:ind w:left="720" w:hanging="720"/>
        <w:rPr>
          <w:rFonts w:ascii="Times New Roman" w:hAnsi="Times New Roman"/>
          <w:noProof/>
          <w:sz w:val="24"/>
        </w:rPr>
      </w:pPr>
      <w:bookmarkStart w:id="79" w:name="_ENREF_76"/>
      <w:r w:rsidRPr="00B41192">
        <w:rPr>
          <w:rFonts w:ascii="Times New Roman" w:hAnsi="Times New Roman"/>
          <w:noProof/>
          <w:sz w:val="24"/>
        </w:rPr>
        <w:t xml:space="preserve">Meyer, J. P., &amp; Herscovitch, L. (2001). Commitment in the workplace: Toward a general model. </w:t>
      </w:r>
      <w:r w:rsidRPr="00B41192">
        <w:rPr>
          <w:rFonts w:ascii="Times New Roman" w:hAnsi="Times New Roman"/>
          <w:i/>
          <w:noProof/>
          <w:sz w:val="24"/>
        </w:rPr>
        <w:t>Human Resource Management Review., 11</w:t>
      </w:r>
      <w:r w:rsidRPr="00B41192">
        <w:rPr>
          <w:rFonts w:ascii="Times New Roman" w:hAnsi="Times New Roman"/>
          <w:noProof/>
          <w:sz w:val="24"/>
        </w:rPr>
        <w:t>(3), 299-326.</w:t>
      </w:r>
      <w:bookmarkEnd w:id="79"/>
    </w:p>
    <w:p w14:paraId="57E31B7E" w14:textId="77777777" w:rsidR="00E97EB3" w:rsidRPr="00B41192" w:rsidRDefault="00E97EB3" w:rsidP="00E97EB3">
      <w:pPr>
        <w:ind w:left="720" w:hanging="720"/>
        <w:rPr>
          <w:rFonts w:ascii="Times New Roman" w:hAnsi="Times New Roman"/>
          <w:noProof/>
          <w:sz w:val="24"/>
        </w:rPr>
      </w:pPr>
      <w:bookmarkStart w:id="80" w:name="_ENREF_77"/>
      <w:r w:rsidRPr="00B41192">
        <w:rPr>
          <w:rFonts w:ascii="Times New Roman" w:hAnsi="Times New Roman"/>
          <w:noProof/>
          <w:sz w:val="24"/>
        </w:rPr>
        <w:t xml:space="preserve">Meyer, J. P., Stanley, D. J., Herscovitch, L., &amp; Topolnytsky, L. (2002). Affective, continuance, and normative commitment to the organization: A meta-analysis of antecedents, correlates, and consequences. </w:t>
      </w:r>
      <w:r w:rsidRPr="00B41192">
        <w:rPr>
          <w:rFonts w:ascii="Times New Roman" w:hAnsi="Times New Roman"/>
          <w:i/>
          <w:noProof/>
          <w:sz w:val="24"/>
        </w:rPr>
        <w:t>Journal of Vocational Behavior, 61</w:t>
      </w:r>
      <w:r w:rsidRPr="00B41192">
        <w:rPr>
          <w:rFonts w:ascii="Times New Roman" w:hAnsi="Times New Roman"/>
          <w:noProof/>
          <w:sz w:val="24"/>
        </w:rPr>
        <w:t>, 20-52.</w:t>
      </w:r>
      <w:bookmarkEnd w:id="80"/>
    </w:p>
    <w:p w14:paraId="3EA28298" w14:textId="77777777" w:rsidR="00E97EB3" w:rsidRPr="00B41192" w:rsidRDefault="00E97EB3" w:rsidP="00E97EB3">
      <w:pPr>
        <w:ind w:left="720" w:hanging="720"/>
        <w:rPr>
          <w:rFonts w:ascii="Times New Roman" w:hAnsi="Times New Roman"/>
          <w:noProof/>
          <w:sz w:val="24"/>
        </w:rPr>
      </w:pPr>
      <w:bookmarkStart w:id="81" w:name="_ENREF_78"/>
      <w:r w:rsidRPr="00B41192">
        <w:rPr>
          <w:rFonts w:ascii="Times New Roman" w:hAnsi="Times New Roman"/>
          <w:noProof/>
          <w:sz w:val="24"/>
        </w:rPr>
        <w:t xml:space="preserve">Morgan, R. M., &amp; Hunt, S. D. (1994). The commitment-trust theory of relationship marketing. </w:t>
      </w:r>
      <w:r w:rsidRPr="00B41192">
        <w:rPr>
          <w:rFonts w:ascii="Times New Roman" w:hAnsi="Times New Roman"/>
          <w:i/>
          <w:noProof/>
          <w:sz w:val="24"/>
        </w:rPr>
        <w:t>Journal of Marketing, 58</w:t>
      </w:r>
      <w:r w:rsidRPr="00B41192">
        <w:rPr>
          <w:rFonts w:ascii="Times New Roman" w:hAnsi="Times New Roman"/>
          <w:noProof/>
          <w:sz w:val="24"/>
        </w:rPr>
        <w:t>(3), 20-38.</w:t>
      </w:r>
      <w:bookmarkEnd w:id="81"/>
    </w:p>
    <w:p w14:paraId="7B78E88B" w14:textId="77777777" w:rsidR="00E97EB3" w:rsidRPr="00B41192" w:rsidRDefault="00E97EB3" w:rsidP="00E97EB3">
      <w:pPr>
        <w:ind w:left="720" w:hanging="720"/>
        <w:rPr>
          <w:rFonts w:ascii="Times New Roman" w:hAnsi="Times New Roman"/>
          <w:noProof/>
          <w:sz w:val="24"/>
        </w:rPr>
      </w:pPr>
      <w:bookmarkStart w:id="82" w:name="_ENREF_79"/>
      <w:r w:rsidRPr="00B41192">
        <w:rPr>
          <w:rFonts w:ascii="Times New Roman" w:hAnsi="Times New Roman"/>
          <w:noProof/>
          <w:sz w:val="24"/>
        </w:rPr>
        <w:t xml:space="preserve">Nahapiet, J., &amp; Ghoshal, S. (1998). Social capital, intellectual capital, and the organizational advantage. </w:t>
      </w:r>
      <w:r w:rsidRPr="00B41192">
        <w:rPr>
          <w:rFonts w:ascii="Times New Roman" w:hAnsi="Times New Roman"/>
          <w:i/>
          <w:noProof/>
          <w:sz w:val="24"/>
        </w:rPr>
        <w:t>Academy of Management Review, 23</w:t>
      </w:r>
      <w:r w:rsidRPr="00B41192">
        <w:rPr>
          <w:rFonts w:ascii="Times New Roman" w:hAnsi="Times New Roman"/>
          <w:noProof/>
          <w:sz w:val="24"/>
        </w:rPr>
        <w:t>(2), 242-266.</w:t>
      </w:r>
      <w:bookmarkEnd w:id="82"/>
    </w:p>
    <w:p w14:paraId="687E08D7" w14:textId="77777777" w:rsidR="00E97EB3" w:rsidRPr="00B41192" w:rsidRDefault="00E97EB3" w:rsidP="00E97EB3">
      <w:pPr>
        <w:ind w:left="720" w:hanging="720"/>
        <w:rPr>
          <w:rFonts w:ascii="Times New Roman" w:hAnsi="Times New Roman"/>
          <w:noProof/>
          <w:sz w:val="24"/>
        </w:rPr>
      </w:pPr>
      <w:bookmarkStart w:id="83" w:name="_ENREF_80"/>
      <w:r w:rsidRPr="00B41192">
        <w:rPr>
          <w:rFonts w:ascii="Times New Roman" w:hAnsi="Times New Roman"/>
          <w:noProof/>
          <w:sz w:val="24"/>
        </w:rPr>
        <w:t xml:space="preserve">Niedermeyer, C., Jaskiewicz, P., &amp; Klein, S. B. (2010). 'Can't get no satisfaction?' Evaluating the sale of the family business from the family's perspectiv and deriving implications for new venture activities. </w:t>
      </w:r>
      <w:r w:rsidRPr="00B41192">
        <w:rPr>
          <w:rFonts w:ascii="Times New Roman" w:hAnsi="Times New Roman"/>
          <w:i/>
          <w:noProof/>
          <w:sz w:val="24"/>
        </w:rPr>
        <w:t>Entrepreneurship and Regional Development, 22</w:t>
      </w:r>
      <w:r w:rsidRPr="00B41192">
        <w:rPr>
          <w:rFonts w:ascii="Times New Roman" w:hAnsi="Times New Roman"/>
          <w:noProof/>
          <w:sz w:val="24"/>
        </w:rPr>
        <w:t>(3-4), 293-320.</w:t>
      </w:r>
      <w:bookmarkEnd w:id="83"/>
    </w:p>
    <w:p w14:paraId="14B0753C" w14:textId="77777777" w:rsidR="006F79AC" w:rsidRDefault="00A47202" w:rsidP="00E97EB3">
      <w:pPr>
        <w:ind w:left="720" w:hanging="720"/>
        <w:rPr>
          <w:rFonts w:ascii="Times New Roman" w:hAnsi="Times New Roman"/>
          <w:noProof/>
          <w:sz w:val="24"/>
        </w:rPr>
      </w:pPr>
      <w:bookmarkStart w:id="84" w:name="_ENREF_81"/>
      <w:r>
        <w:rPr>
          <w:rFonts w:ascii="Times New Roman" w:hAnsi="Times New Roman"/>
          <w:noProof/>
          <w:sz w:val="24"/>
        </w:rPr>
        <w:t xml:space="preserve">Oliver, N. (1990). Rewards, investments, alternatives and organiztional commitment: Empirical evidence and theoretical development. </w:t>
      </w:r>
      <w:r>
        <w:rPr>
          <w:rFonts w:ascii="Times New Roman" w:hAnsi="Times New Roman"/>
          <w:i/>
          <w:noProof/>
          <w:sz w:val="24"/>
        </w:rPr>
        <w:t xml:space="preserve">Journal of Occupational Psychology, </w:t>
      </w:r>
      <w:r w:rsidRPr="00B1026A">
        <w:rPr>
          <w:rFonts w:ascii="Times New Roman" w:hAnsi="Times New Roman"/>
          <w:i/>
          <w:noProof/>
          <w:sz w:val="24"/>
        </w:rPr>
        <w:t>63</w:t>
      </w:r>
      <w:r>
        <w:rPr>
          <w:rFonts w:ascii="Times New Roman" w:hAnsi="Times New Roman"/>
          <w:i/>
          <w:noProof/>
          <w:sz w:val="24"/>
        </w:rPr>
        <w:t xml:space="preserve">, </w:t>
      </w:r>
      <w:r w:rsidR="006F79AC">
        <w:rPr>
          <w:rFonts w:ascii="Times New Roman" w:hAnsi="Times New Roman"/>
          <w:noProof/>
          <w:sz w:val="24"/>
        </w:rPr>
        <w:t>19-31.</w:t>
      </w:r>
    </w:p>
    <w:p w14:paraId="4626131F" w14:textId="508E42E8" w:rsidR="00E97EB3" w:rsidRPr="00B41192" w:rsidRDefault="00E97EB3" w:rsidP="00E97EB3">
      <w:pPr>
        <w:ind w:left="720" w:hanging="720"/>
        <w:rPr>
          <w:rFonts w:ascii="Times New Roman" w:hAnsi="Times New Roman"/>
          <w:noProof/>
          <w:sz w:val="24"/>
        </w:rPr>
      </w:pPr>
      <w:r w:rsidRPr="00B1026A">
        <w:rPr>
          <w:rFonts w:ascii="Times New Roman" w:hAnsi="Times New Roman"/>
          <w:noProof/>
          <w:sz w:val="24"/>
        </w:rPr>
        <w:t xml:space="preserve">Petty, </w:t>
      </w:r>
      <w:r w:rsidRPr="00B41192">
        <w:rPr>
          <w:rFonts w:ascii="Times New Roman" w:hAnsi="Times New Roman"/>
          <w:noProof/>
          <w:sz w:val="24"/>
        </w:rPr>
        <w:t xml:space="preserve">W., Bygrave, W. D., &amp; Shulman, J. M. (1994). Harvesting the entrepreneurial venture: a time for creating value. </w:t>
      </w:r>
      <w:r w:rsidRPr="00B41192">
        <w:rPr>
          <w:rFonts w:ascii="Times New Roman" w:hAnsi="Times New Roman"/>
          <w:i/>
          <w:noProof/>
          <w:sz w:val="24"/>
        </w:rPr>
        <w:t>Journal of Applied Corporate Finance, 7</w:t>
      </w:r>
      <w:r w:rsidRPr="00B41192">
        <w:rPr>
          <w:rFonts w:ascii="Times New Roman" w:hAnsi="Times New Roman"/>
          <w:noProof/>
          <w:sz w:val="24"/>
        </w:rPr>
        <w:t>(1), 48-58.</w:t>
      </w:r>
      <w:bookmarkEnd w:id="84"/>
    </w:p>
    <w:p w14:paraId="3DB85F22" w14:textId="77777777" w:rsidR="00E97EB3" w:rsidRPr="00B41192" w:rsidRDefault="00E97EB3" w:rsidP="00E97EB3">
      <w:pPr>
        <w:ind w:left="720" w:hanging="720"/>
        <w:rPr>
          <w:rFonts w:ascii="Times New Roman" w:hAnsi="Times New Roman"/>
          <w:noProof/>
          <w:sz w:val="24"/>
        </w:rPr>
      </w:pPr>
      <w:bookmarkStart w:id="85" w:name="_ENREF_82"/>
      <w:r w:rsidRPr="00B41192">
        <w:rPr>
          <w:rFonts w:ascii="Times New Roman" w:hAnsi="Times New Roman"/>
          <w:noProof/>
          <w:sz w:val="24"/>
        </w:rPr>
        <w:t xml:space="preserve">Pirson, M., &amp; Malhotra, D. (2011). Foundations of organizational trust: What matters to different stakeholders? </w:t>
      </w:r>
      <w:r w:rsidRPr="00B41192">
        <w:rPr>
          <w:rFonts w:ascii="Times New Roman" w:hAnsi="Times New Roman"/>
          <w:i/>
          <w:noProof/>
          <w:sz w:val="24"/>
        </w:rPr>
        <w:t>22, 4</w:t>
      </w:r>
      <w:r w:rsidRPr="00B41192">
        <w:rPr>
          <w:rFonts w:ascii="Times New Roman" w:hAnsi="Times New Roman"/>
          <w:noProof/>
          <w:sz w:val="24"/>
        </w:rPr>
        <w:t>(1087-1104).</w:t>
      </w:r>
      <w:bookmarkEnd w:id="85"/>
    </w:p>
    <w:p w14:paraId="65267124" w14:textId="77777777" w:rsidR="00EE5EF1" w:rsidRPr="00B41192" w:rsidRDefault="00EE5EF1" w:rsidP="00EE5EF1">
      <w:pPr>
        <w:ind w:left="720" w:hanging="720"/>
        <w:rPr>
          <w:rFonts w:ascii="Times New Roman" w:hAnsi="Times New Roman"/>
          <w:noProof/>
          <w:sz w:val="24"/>
        </w:rPr>
      </w:pPr>
      <w:bookmarkStart w:id="86" w:name="_ENREF_83"/>
      <w:r w:rsidRPr="00B41192">
        <w:rPr>
          <w:rFonts w:ascii="Times New Roman" w:hAnsi="Times New Roman"/>
          <w:noProof/>
          <w:sz w:val="24"/>
        </w:rPr>
        <w:t xml:space="preserve">Podsakoff, P. M., &amp; Organ, D. W. </w:t>
      </w:r>
      <w:r w:rsidR="00246D23" w:rsidRPr="00B41192">
        <w:rPr>
          <w:rFonts w:ascii="Times New Roman" w:hAnsi="Times New Roman"/>
          <w:noProof/>
          <w:sz w:val="24"/>
        </w:rPr>
        <w:t>(</w:t>
      </w:r>
      <w:r w:rsidRPr="00B41192">
        <w:rPr>
          <w:rFonts w:ascii="Times New Roman" w:hAnsi="Times New Roman"/>
          <w:noProof/>
          <w:sz w:val="24"/>
        </w:rPr>
        <w:t>1986</w:t>
      </w:r>
      <w:r w:rsidR="00246D23" w:rsidRPr="00B41192">
        <w:rPr>
          <w:rFonts w:ascii="Times New Roman" w:hAnsi="Times New Roman"/>
          <w:noProof/>
          <w:sz w:val="24"/>
        </w:rPr>
        <w:t>)</w:t>
      </w:r>
      <w:r w:rsidRPr="00B41192">
        <w:rPr>
          <w:rFonts w:ascii="Times New Roman" w:hAnsi="Times New Roman"/>
          <w:noProof/>
          <w:sz w:val="24"/>
        </w:rPr>
        <w:t xml:space="preserve">. Self-reports in organizational research: Problems and perspectives. </w:t>
      </w:r>
      <w:r w:rsidRPr="00B41192">
        <w:rPr>
          <w:rFonts w:ascii="Times New Roman" w:hAnsi="Times New Roman"/>
          <w:i/>
          <w:noProof/>
          <w:sz w:val="24"/>
        </w:rPr>
        <w:t>Journal of Management</w:t>
      </w:r>
      <w:r w:rsidRPr="00B41192">
        <w:rPr>
          <w:rFonts w:ascii="Times New Roman" w:hAnsi="Times New Roman"/>
          <w:noProof/>
          <w:sz w:val="24"/>
        </w:rPr>
        <w:t>, 12</w:t>
      </w:r>
      <w:r w:rsidR="00246D23" w:rsidRPr="00B41192">
        <w:rPr>
          <w:rFonts w:ascii="Times New Roman" w:hAnsi="Times New Roman"/>
          <w:noProof/>
          <w:sz w:val="24"/>
        </w:rPr>
        <w:t>,</w:t>
      </w:r>
      <w:r w:rsidRPr="00B41192">
        <w:rPr>
          <w:rFonts w:ascii="Times New Roman" w:hAnsi="Times New Roman"/>
          <w:noProof/>
          <w:sz w:val="24"/>
        </w:rPr>
        <w:t xml:space="preserve"> 531-544.</w:t>
      </w:r>
    </w:p>
    <w:p w14:paraId="0ECF7176" w14:textId="77777777" w:rsidR="00E97EB3" w:rsidRPr="00B41192" w:rsidRDefault="00E97EB3" w:rsidP="00E97EB3">
      <w:pPr>
        <w:ind w:left="720" w:hanging="720"/>
        <w:rPr>
          <w:rFonts w:ascii="Times New Roman" w:hAnsi="Times New Roman"/>
          <w:noProof/>
          <w:sz w:val="24"/>
        </w:rPr>
      </w:pPr>
      <w:r w:rsidRPr="00B41192">
        <w:rPr>
          <w:rFonts w:ascii="Times New Roman" w:hAnsi="Times New Roman"/>
          <w:noProof/>
          <w:sz w:val="24"/>
        </w:rPr>
        <w:lastRenderedPageBreak/>
        <w:t xml:space="preserve">Podolny, J. M. (2005). </w:t>
      </w:r>
      <w:r w:rsidRPr="00B41192">
        <w:rPr>
          <w:rFonts w:ascii="Times New Roman" w:hAnsi="Times New Roman"/>
          <w:i/>
          <w:noProof/>
          <w:sz w:val="24"/>
        </w:rPr>
        <w:t>Status signals: A sociological study of market competition</w:t>
      </w:r>
      <w:r w:rsidRPr="00B41192">
        <w:rPr>
          <w:rFonts w:ascii="Times New Roman" w:hAnsi="Times New Roman"/>
          <w:noProof/>
          <w:sz w:val="24"/>
        </w:rPr>
        <w:t>. Princeton, NJ: Princeton University Press.</w:t>
      </w:r>
      <w:bookmarkEnd w:id="86"/>
    </w:p>
    <w:p w14:paraId="47406740" w14:textId="77777777" w:rsidR="00E97EB3" w:rsidRPr="00B41192" w:rsidRDefault="00E97EB3" w:rsidP="00E97EB3">
      <w:pPr>
        <w:ind w:left="720" w:hanging="720"/>
        <w:rPr>
          <w:rFonts w:ascii="Times New Roman" w:hAnsi="Times New Roman"/>
          <w:noProof/>
          <w:sz w:val="24"/>
        </w:rPr>
      </w:pPr>
      <w:bookmarkStart w:id="87" w:name="_ENREF_84"/>
      <w:r w:rsidRPr="00B41192">
        <w:rPr>
          <w:rFonts w:ascii="Times New Roman" w:hAnsi="Times New Roman"/>
          <w:noProof/>
          <w:sz w:val="24"/>
        </w:rPr>
        <w:t xml:space="preserve">Poppo, L., Zhou, K. Z., &amp; Ryu, S. (2008). Alternative origins to interorganizational trust: An interdependence perspective on the shadow of the past and the shadow of the future. </w:t>
      </w:r>
      <w:r w:rsidRPr="00B41192">
        <w:rPr>
          <w:rFonts w:ascii="Times New Roman" w:hAnsi="Times New Roman"/>
          <w:i/>
          <w:noProof/>
          <w:sz w:val="24"/>
        </w:rPr>
        <w:t>Organization Science, 19</w:t>
      </w:r>
      <w:r w:rsidRPr="00B41192">
        <w:rPr>
          <w:rFonts w:ascii="Times New Roman" w:hAnsi="Times New Roman"/>
          <w:noProof/>
          <w:sz w:val="24"/>
        </w:rPr>
        <w:t>(1), 39-55.</w:t>
      </w:r>
      <w:bookmarkEnd w:id="87"/>
    </w:p>
    <w:p w14:paraId="0CC5E29C" w14:textId="77777777" w:rsidR="00E97EB3" w:rsidRPr="00B41192" w:rsidRDefault="00E97EB3" w:rsidP="00E97EB3">
      <w:pPr>
        <w:ind w:left="720" w:hanging="720"/>
        <w:rPr>
          <w:rFonts w:ascii="Times New Roman" w:hAnsi="Times New Roman"/>
          <w:noProof/>
          <w:sz w:val="24"/>
        </w:rPr>
      </w:pPr>
      <w:bookmarkStart w:id="88" w:name="_ENREF_85"/>
      <w:r w:rsidRPr="00B41192">
        <w:rPr>
          <w:rFonts w:ascii="Times New Roman" w:hAnsi="Times New Roman"/>
          <w:noProof/>
          <w:sz w:val="24"/>
        </w:rPr>
        <w:t xml:space="preserve">Randall, D. M., &amp; Fernandes, M. F. (1991). The social desirability response bias in ethics research. </w:t>
      </w:r>
      <w:r w:rsidRPr="00B41192">
        <w:rPr>
          <w:rFonts w:ascii="Times New Roman" w:hAnsi="Times New Roman"/>
          <w:i/>
          <w:noProof/>
          <w:sz w:val="24"/>
        </w:rPr>
        <w:t>Journal of Business Ethics, 10</w:t>
      </w:r>
      <w:r w:rsidRPr="00B41192">
        <w:rPr>
          <w:rFonts w:ascii="Times New Roman" w:hAnsi="Times New Roman"/>
          <w:noProof/>
          <w:sz w:val="24"/>
        </w:rPr>
        <w:t>(11), 805-817.</w:t>
      </w:r>
      <w:bookmarkEnd w:id="88"/>
    </w:p>
    <w:p w14:paraId="1E9344C7" w14:textId="77777777" w:rsidR="00E97EB3" w:rsidRPr="00B41192" w:rsidRDefault="00E97EB3" w:rsidP="00E97EB3">
      <w:pPr>
        <w:ind w:left="720" w:hanging="720"/>
        <w:rPr>
          <w:rFonts w:ascii="Times New Roman" w:hAnsi="Times New Roman"/>
          <w:noProof/>
          <w:sz w:val="24"/>
        </w:rPr>
      </w:pPr>
      <w:bookmarkStart w:id="89" w:name="_ENREF_86"/>
      <w:r w:rsidRPr="00B41192">
        <w:rPr>
          <w:rFonts w:ascii="Times New Roman" w:hAnsi="Times New Roman"/>
          <w:noProof/>
          <w:sz w:val="24"/>
        </w:rPr>
        <w:t xml:space="preserve">Raub, W., &amp; Weesie, J. (1990). Reputation and efficiency in social interactions: An example of network effects. </w:t>
      </w:r>
      <w:r w:rsidRPr="00B41192">
        <w:rPr>
          <w:rFonts w:ascii="Times New Roman" w:hAnsi="Times New Roman"/>
          <w:i/>
          <w:noProof/>
          <w:sz w:val="24"/>
        </w:rPr>
        <w:t>American Journal of Sociology, 96</w:t>
      </w:r>
      <w:r w:rsidRPr="00B41192">
        <w:rPr>
          <w:rFonts w:ascii="Times New Roman" w:hAnsi="Times New Roman"/>
          <w:noProof/>
          <w:sz w:val="24"/>
        </w:rPr>
        <w:t>(3), 626-654.</w:t>
      </w:r>
      <w:bookmarkEnd w:id="89"/>
    </w:p>
    <w:p w14:paraId="12C2526C" w14:textId="77777777" w:rsidR="00E97EB3" w:rsidRPr="00B41192" w:rsidRDefault="00E97EB3" w:rsidP="00E97EB3">
      <w:pPr>
        <w:ind w:left="720" w:hanging="720"/>
        <w:rPr>
          <w:rFonts w:ascii="Times New Roman" w:hAnsi="Times New Roman"/>
          <w:noProof/>
          <w:sz w:val="24"/>
        </w:rPr>
      </w:pPr>
      <w:bookmarkStart w:id="90" w:name="_ENREF_87"/>
      <w:r w:rsidRPr="00B41192">
        <w:rPr>
          <w:rFonts w:ascii="Times New Roman" w:hAnsi="Times New Roman"/>
          <w:noProof/>
          <w:sz w:val="24"/>
        </w:rPr>
        <w:t xml:space="preserve">Rhee, M., &amp; Valdez, M. E. (2009). Contextual factors surrounding reputation damage with potential implications for reputation repair. </w:t>
      </w:r>
      <w:r w:rsidRPr="00B41192">
        <w:rPr>
          <w:rFonts w:ascii="Times New Roman" w:hAnsi="Times New Roman"/>
          <w:i/>
          <w:noProof/>
          <w:sz w:val="24"/>
        </w:rPr>
        <w:t>Academy of Management Review, 34</w:t>
      </w:r>
      <w:r w:rsidRPr="00B41192">
        <w:rPr>
          <w:rFonts w:ascii="Times New Roman" w:hAnsi="Times New Roman"/>
          <w:noProof/>
          <w:sz w:val="24"/>
        </w:rPr>
        <w:t>(1), 146-168.</w:t>
      </w:r>
      <w:bookmarkEnd w:id="90"/>
    </w:p>
    <w:p w14:paraId="43E0C1B1" w14:textId="77777777" w:rsidR="00E97EB3" w:rsidRPr="00B41192" w:rsidRDefault="00E97EB3" w:rsidP="00E97EB3">
      <w:pPr>
        <w:ind w:left="720" w:hanging="720"/>
        <w:rPr>
          <w:rFonts w:ascii="Times New Roman" w:hAnsi="Times New Roman"/>
          <w:noProof/>
          <w:sz w:val="24"/>
        </w:rPr>
      </w:pPr>
      <w:bookmarkStart w:id="91" w:name="_ENREF_88"/>
      <w:r w:rsidRPr="00B41192">
        <w:rPr>
          <w:rFonts w:ascii="Times New Roman" w:hAnsi="Times New Roman"/>
          <w:noProof/>
          <w:sz w:val="24"/>
        </w:rPr>
        <w:t xml:space="preserve">Salvato, C. (2004). Predictors of entrepreneurship in family firms. </w:t>
      </w:r>
      <w:r w:rsidRPr="00B41192">
        <w:rPr>
          <w:rFonts w:ascii="Times New Roman" w:hAnsi="Times New Roman"/>
          <w:i/>
          <w:noProof/>
          <w:sz w:val="24"/>
        </w:rPr>
        <w:t>The journal of private equity, 7</w:t>
      </w:r>
      <w:r w:rsidRPr="00B41192">
        <w:rPr>
          <w:rFonts w:ascii="Times New Roman" w:hAnsi="Times New Roman"/>
          <w:noProof/>
          <w:sz w:val="24"/>
        </w:rPr>
        <w:t>(3), 68-76.</w:t>
      </w:r>
      <w:bookmarkEnd w:id="91"/>
    </w:p>
    <w:p w14:paraId="20736F94" w14:textId="77777777" w:rsidR="00E97EB3" w:rsidRPr="00B41192" w:rsidRDefault="00E97EB3" w:rsidP="00E97EB3">
      <w:pPr>
        <w:ind w:left="720" w:hanging="720"/>
        <w:rPr>
          <w:rFonts w:ascii="Times New Roman" w:hAnsi="Times New Roman"/>
          <w:noProof/>
          <w:sz w:val="24"/>
        </w:rPr>
      </w:pPr>
      <w:bookmarkStart w:id="92" w:name="_ENREF_89"/>
      <w:r w:rsidRPr="00B41192">
        <w:rPr>
          <w:rFonts w:ascii="Times New Roman" w:hAnsi="Times New Roman"/>
          <w:noProof/>
          <w:sz w:val="24"/>
        </w:rPr>
        <w:t xml:space="preserve">Salvato, C., Chirico, F., &amp; Sharma, P. (2010). A farewell to the business: Championing exit and continuity in entrepreneurial family firms. </w:t>
      </w:r>
      <w:r w:rsidRPr="00B41192">
        <w:rPr>
          <w:rFonts w:ascii="Times New Roman" w:hAnsi="Times New Roman"/>
          <w:i/>
          <w:noProof/>
          <w:sz w:val="24"/>
        </w:rPr>
        <w:t>Entrepreneurship and Regional Development, 22</w:t>
      </w:r>
      <w:r w:rsidRPr="00B41192">
        <w:rPr>
          <w:rFonts w:ascii="Times New Roman" w:hAnsi="Times New Roman"/>
          <w:noProof/>
          <w:sz w:val="24"/>
        </w:rPr>
        <w:t>(3/4), 321-348.</w:t>
      </w:r>
      <w:bookmarkEnd w:id="92"/>
    </w:p>
    <w:p w14:paraId="078C5729" w14:textId="77777777" w:rsidR="00E97EB3" w:rsidRPr="00B41192" w:rsidRDefault="00E97EB3" w:rsidP="00E97EB3">
      <w:pPr>
        <w:ind w:left="720" w:hanging="720"/>
        <w:rPr>
          <w:rFonts w:ascii="Times New Roman" w:hAnsi="Times New Roman"/>
          <w:noProof/>
          <w:sz w:val="24"/>
        </w:rPr>
      </w:pPr>
      <w:bookmarkStart w:id="93" w:name="_ENREF_90"/>
      <w:r w:rsidRPr="00B41192">
        <w:rPr>
          <w:rFonts w:ascii="Times New Roman" w:hAnsi="Times New Roman"/>
          <w:noProof/>
          <w:sz w:val="24"/>
        </w:rPr>
        <w:t xml:space="preserve">Sapienza, H. J. (1992). When do venture capitalists add value? </w:t>
      </w:r>
      <w:r w:rsidRPr="00B41192">
        <w:rPr>
          <w:rFonts w:ascii="Times New Roman" w:hAnsi="Times New Roman"/>
          <w:i/>
          <w:noProof/>
          <w:sz w:val="24"/>
        </w:rPr>
        <w:t>Journal of Business Venturing, 7</w:t>
      </w:r>
      <w:r w:rsidRPr="00B41192">
        <w:rPr>
          <w:rFonts w:ascii="Times New Roman" w:hAnsi="Times New Roman"/>
          <w:noProof/>
          <w:sz w:val="24"/>
        </w:rPr>
        <w:t>(1), 9-27.</w:t>
      </w:r>
      <w:bookmarkEnd w:id="93"/>
    </w:p>
    <w:p w14:paraId="2DF883EE" w14:textId="77777777" w:rsidR="00E97EB3" w:rsidRPr="00B41192" w:rsidRDefault="00E97EB3" w:rsidP="00E97EB3">
      <w:pPr>
        <w:ind w:left="720" w:hanging="720"/>
        <w:rPr>
          <w:rFonts w:ascii="Times New Roman" w:hAnsi="Times New Roman"/>
          <w:noProof/>
          <w:sz w:val="24"/>
        </w:rPr>
      </w:pPr>
      <w:bookmarkStart w:id="94" w:name="_ENREF_91"/>
      <w:r w:rsidRPr="00B41192">
        <w:rPr>
          <w:rFonts w:ascii="Times New Roman" w:hAnsi="Times New Roman"/>
          <w:noProof/>
          <w:sz w:val="24"/>
        </w:rPr>
        <w:t xml:space="preserve">Sapienza, H. J., &amp; Gupta, A. K. (1994). Impact of agency risks and task uncertainty on on venture capitalist-CEO intercation. </w:t>
      </w:r>
      <w:r w:rsidRPr="00B41192">
        <w:rPr>
          <w:rFonts w:ascii="Times New Roman" w:hAnsi="Times New Roman"/>
          <w:i/>
          <w:noProof/>
          <w:sz w:val="24"/>
        </w:rPr>
        <w:t>Academy of Management Journal, 27</w:t>
      </w:r>
      <w:r w:rsidRPr="00B41192">
        <w:rPr>
          <w:rFonts w:ascii="Times New Roman" w:hAnsi="Times New Roman"/>
          <w:noProof/>
          <w:sz w:val="24"/>
        </w:rPr>
        <w:t>(6), 1618-1632.</w:t>
      </w:r>
      <w:bookmarkEnd w:id="94"/>
    </w:p>
    <w:p w14:paraId="31EA189B" w14:textId="77777777" w:rsidR="00E97EB3" w:rsidRPr="00B41192" w:rsidRDefault="00E97EB3" w:rsidP="00E97EB3">
      <w:pPr>
        <w:ind w:left="720" w:hanging="720"/>
        <w:rPr>
          <w:rFonts w:ascii="Times New Roman" w:hAnsi="Times New Roman"/>
          <w:noProof/>
          <w:sz w:val="24"/>
        </w:rPr>
      </w:pPr>
      <w:bookmarkStart w:id="95" w:name="_ENREF_92"/>
      <w:r w:rsidRPr="00B41192">
        <w:rPr>
          <w:rFonts w:ascii="Times New Roman" w:hAnsi="Times New Roman"/>
          <w:noProof/>
          <w:sz w:val="24"/>
        </w:rPr>
        <w:t xml:space="preserve">Scheer, L. K., &amp; Stern, L. W. (1992). The effect of influence type and performance outcomes on attitude toward the influencer. </w:t>
      </w:r>
      <w:r w:rsidRPr="00B41192">
        <w:rPr>
          <w:rFonts w:ascii="Times New Roman" w:hAnsi="Times New Roman"/>
          <w:i/>
          <w:noProof/>
          <w:sz w:val="24"/>
        </w:rPr>
        <w:t>Journal of Marketing Research, 29</w:t>
      </w:r>
      <w:r w:rsidRPr="00B41192">
        <w:rPr>
          <w:rFonts w:ascii="Times New Roman" w:hAnsi="Times New Roman"/>
          <w:noProof/>
          <w:sz w:val="24"/>
        </w:rPr>
        <w:t>(1), 128-142.</w:t>
      </w:r>
      <w:bookmarkEnd w:id="95"/>
    </w:p>
    <w:p w14:paraId="7CBEAF4C" w14:textId="77777777" w:rsidR="00E97EB3" w:rsidRPr="00B41192" w:rsidRDefault="00E97EB3" w:rsidP="00E97EB3">
      <w:pPr>
        <w:ind w:left="720" w:hanging="720"/>
        <w:rPr>
          <w:rFonts w:ascii="Times New Roman" w:hAnsi="Times New Roman"/>
          <w:noProof/>
          <w:sz w:val="24"/>
        </w:rPr>
      </w:pPr>
      <w:bookmarkStart w:id="96" w:name="_ENREF_93"/>
      <w:r w:rsidRPr="00B41192">
        <w:rPr>
          <w:rFonts w:ascii="Times New Roman" w:hAnsi="Times New Roman"/>
          <w:noProof/>
          <w:sz w:val="24"/>
        </w:rPr>
        <w:t xml:space="preserve">Schmohl, J. (2009). </w:t>
      </w:r>
      <w:r w:rsidRPr="00B41192">
        <w:rPr>
          <w:rFonts w:ascii="Times New Roman" w:hAnsi="Times New Roman"/>
          <w:i/>
          <w:noProof/>
          <w:sz w:val="24"/>
        </w:rPr>
        <w:t>Entrepreneurial exit management - key success factors of the private equity buyout option</w:t>
      </w:r>
      <w:r w:rsidRPr="00B41192">
        <w:rPr>
          <w:rFonts w:ascii="Times New Roman" w:hAnsi="Times New Roman"/>
          <w:noProof/>
          <w:sz w:val="24"/>
        </w:rPr>
        <w:t>: Dissertation University of St. Gallen.</w:t>
      </w:r>
      <w:bookmarkEnd w:id="96"/>
    </w:p>
    <w:p w14:paraId="3A57F145" w14:textId="77777777" w:rsidR="00E97EB3" w:rsidRPr="00B41192" w:rsidRDefault="00E97EB3" w:rsidP="00E97EB3">
      <w:pPr>
        <w:ind w:left="720" w:hanging="720"/>
        <w:rPr>
          <w:rFonts w:ascii="Times New Roman" w:hAnsi="Times New Roman"/>
          <w:noProof/>
          <w:sz w:val="24"/>
        </w:rPr>
      </w:pPr>
      <w:bookmarkStart w:id="97" w:name="_ENREF_94"/>
      <w:r w:rsidRPr="00B41192">
        <w:rPr>
          <w:rFonts w:ascii="Times New Roman" w:hAnsi="Times New Roman"/>
          <w:noProof/>
          <w:sz w:val="24"/>
        </w:rPr>
        <w:t xml:space="preserve">Scholes, L., Westhead, P., &amp; Burrows, A. (2008). Family firm succession: The management buy-out and buy-in routes. </w:t>
      </w:r>
      <w:r w:rsidRPr="00B41192">
        <w:rPr>
          <w:rFonts w:ascii="Times New Roman" w:hAnsi="Times New Roman"/>
          <w:i/>
          <w:noProof/>
          <w:sz w:val="24"/>
        </w:rPr>
        <w:t>Journal of Small Business and Enterprise Development, 15</w:t>
      </w:r>
      <w:r w:rsidRPr="00B41192">
        <w:rPr>
          <w:rFonts w:ascii="Times New Roman" w:hAnsi="Times New Roman"/>
          <w:noProof/>
          <w:sz w:val="24"/>
        </w:rPr>
        <w:t>(1), 8-30.</w:t>
      </w:r>
      <w:bookmarkEnd w:id="97"/>
    </w:p>
    <w:p w14:paraId="5ACFA4E1" w14:textId="77777777" w:rsidR="00E97EB3" w:rsidRPr="00B41192" w:rsidRDefault="00E97EB3" w:rsidP="00E97EB3">
      <w:pPr>
        <w:ind w:left="720" w:hanging="720"/>
        <w:rPr>
          <w:rFonts w:ascii="Times New Roman" w:hAnsi="Times New Roman"/>
          <w:noProof/>
          <w:sz w:val="24"/>
        </w:rPr>
      </w:pPr>
      <w:bookmarkStart w:id="98" w:name="_ENREF_95"/>
      <w:r w:rsidRPr="00B41192">
        <w:rPr>
          <w:rFonts w:ascii="Times New Roman" w:hAnsi="Times New Roman"/>
          <w:noProof/>
          <w:sz w:val="24"/>
        </w:rPr>
        <w:t xml:space="preserve">Scholes, L., Wright, M., Westhead, P., Bruining, H., &amp; Kloeckner, O. (2009). Family-firm buyouts, private equity, and strategic change. </w:t>
      </w:r>
      <w:r w:rsidRPr="00B41192">
        <w:rPr>
          <w:rFonts w:ascii="Times New Roman" w:hAnsi="Times New Roman"/>
          <w:i/>
          <w:noProof/>
          <w:sz w:val="24"/>
        </w:rPr>
        <w:t>The Journal of Private Equity, 12</w:t>
      </w:r>
      <w:r w:rsidRPr="00B41192">
        <w:rPr>
          <w:rFonts w:ascii="Times New Roman" w:hAnsi="Times New Roman"/>
          <w:noProof/>
          <w:sz w:val="24"/>
        </w:rPr>
        <w:t>(2), 7-18.</w:t>
      </w:r>
      <w:bookmarkEnd w:id="98"/>
    </w:p>
    <w:p w14:paraId="6AF52A25" w14:textId="77777777" w:rsidR="00E97EB3" w:rsidRPr="00B41192" w:rsidRDefault="00E97EB3" w:rsidP="00E97EB3">
      <w:pPr>
        <w:ind w:left="720" w:hanging="720"/>
        <w:rPr>
          <w:rFonts w:ascii="Times New Roman" w:hAnsi="Times New Roman"/>
          <w:noProof/>
          <w:sz w:val="24"/>
        </w:rPr>
      </w:pPr>
      <w:bookmarkStart w:id="99" w:name="_ENREF_96"/>
      <w:r w:rsidRPr="00B41192">
        <w:rPr>
          <w:rFonts w:ascii="Times New Roman" w:hAnsi="Times New Roman"/>
          <w:noProof/>
          <w:sz w:val="24"/>
        </w:rPr>
        <w:t xml:space="preserve">Scholes, M., Wright, M., Westhead, P., Burrows, A., &amp; Bruining, H. (2007). Information sharing, price negotiation and management buy-outs of private family-owned firms. </w:t>
      </w:r>
      <w:r w:rsidRPr="00B41192">
        <w:rPr>
          <w:rFonts w:ascii="Times New Roman" w:hAnsi="Times New Roman"/>
          <w:i/>
          <w:noProof/>
          <w:sz w:val="24"/>
        </w:rPr>
        <w:t>Small Business Economics, 29</w:t>
      </w:r>
      <w:r w:rsidRPr="00B41192">
        <w:rPr>
          <w:rFonts w:ascii="Times New Roman" w:hAnsi="Times New Roman"/>
          <w:noProof/>
          <w:sz w:val="24"/>
        </w:rPr>
        <w:t>(3), 329-349.</w:t>
      </w:r>
      <w:bookmarkEnd w:id="99"/>
    </w:p>
    <w:p w14:paraId="5A5EC88C" w14:textId="77777777" w:rsidR="00E97EB3" w:rsidRPr="00B41192" w:rsidRDefault="00E97EB3" w:rsidP="00E97EB3">
      <w:pPr>
        <w:ind w:left="720" w:hanging="720"/>
        <w:rPr>
          <w:rFonts w:ascii="Times New Roman" w:hAnsi="Times New Roman"/>
          <w:noProof/>
          <w:sz w:val="24"/>
        </w:rPr>
      </w:pPr>
      <w:bookmarkStart w:id="100" w:name="_ENREF_97"/>
      <w:r w:rsidRPr="00B41192">
        <w:rPr>
          <w:rFonts w:ascii="Times New Roman" w:hAnsi="Times New Roman"/>
          <w:noProof/>
          <w:sz w:val="24"/>
        </w:rPr>
        <w:t xml:space="preserve">Shapiro, C. (1983). Premiums for high quality products as returns to reputations. </w:t>
      </w:r>
      <w:r w:rsidRPr="00B41192">
        <w:rPr>
          <w:rFonts w:ascii="Times New Roman" w:hAnsi="Times New Roman"/>
          <w:i/>
          <w:noProof/>
          <w:sz w:val="24"/>
        </w:rPr>
        <w:t>The Quarterly Journal of Economics, 98</w:t>
      </w:r>
      <w:r w:rsidRPr="00B41192">
        <w:rPr>
          <w:rFonts w:ascii="Times New Roman" w:hAnsi="Times New Roman"/>
          <w:noProof/>
          <w:sz w:val="24"/>
        </w:rPr>
        <w:t>(4), 659-679.</w:t>
      </w:r>
      <w:bookmarkEnd w:id="100"/>
    </w:p>
    <w:p w14:paraId="01408D7D" w14:textId="77777777" w:rsidR="00E97EB3" w:rsidRPr="00B41192" w:rsidRDefault="00E97EB3" w:rsidP="00E97EB3">
      <w:pPr>
        <w:ind w:left="720" w:hanging="720"/>
        <w:rPr>
          <w:rFonts w:ascii="Times New Roman" w:hAnsi="Times New Roman"/>
          <w:noProof/>
          <w:sz w:val="24"/>
        </w:rPr>
      </w:pPr>
      <w:bookmarkStart w:id="101" w:name="_ENREF_98"/>
      <w:r w:rsidRPr="00B41192">
        <w:rPr>
          <w:rFonts w:ascii="Times New Roman" w:hAnsi="Times New Roman"/>
          <w:noProof/>
          <w:sz w:val="24"/>
        </w:rPr>
        <w:t xml:space="preserve">Sharma, P. (2004). On overview of the field of family business studies: Current status and directions for future. </w:t>
      </w:r>
      <w:r w:rsidRPr="00B41192">
        <w:rPr>
          <w:rFonts w:ascii="Times New Roman" w:hAnsi="Times New Roman"/>
          <w:i/>
          <w:noProof/>
          <w:sz w:val="24"/>
        </w:rPr>
        <w:t>Family Business Review, 17</w:t>
      </w:r>
      <w:r w:rsidRPr="00B41192">
        <w:rPr>
          <w:rFonts w:ascii="Times New Roman" w:hAnsi="Times New Roman"/>
          <w:noProof/>
          <w:sz w:val="24"/>
        </w:rPr>
        <w:t>(1), 1-36.</w:t>
      </w:r>
      <w:bookmarkEnd w:id="101"/>
    </w:p>
    <w:p w14:paraId="248093BB" w14:textId="77777777" w:rsidR="00E97EB3" w:rsidRPr="00B41192" w:rsidRDefault="00E97EB3" w:rsidP="00E97EB3">
      <w:pPr>
        <w:ind w:left="720" w:hanging="720"/>
        <w:rPr>
          <w:rFonts w:ascii="Times New Roman" w:hAnsi="Times New Roman"/>
          <w:noProof/>
          <w:sz w:val="24"/>
        </w:rPr>
      </w:pPr>
      <w:bookmarkStart w:id="102" w:name="_ENREF_99"/>
      <w:r w:rsidRPr="00B41192">
        <w:rPr>
          <w:rFonts w:ascii="Times New Roman" w:hAnsi="Times New Roman"/>
          <w:noProof/>
          <w:sz w:val="24"/>
        </w:rPr>
        <w:t xml:space="preserve">Sirmon, D. G., &amp; Hitt, M. A. (2003). Managing resources: Linking unique resources, management and wealth creation in family firms. </w:t>
      </w:r>
      <w:r w:rsidRPr="00B41192">
        <w:rPr>
          <w:rFonts w:ascii="Times New Roman" w:hAnsi="Times New Roman"/>
          <w:i/>
          <w:noProof/>
          <w:sz w:val="24"/>
        </w:rPr>
        <w:t>Entrepreneurship: Theory &amp; Practice, 27</w:t>
      </w:r>
      <w:r w:rsidRPr="00B41192">
        <w:rPr>
          <w:rFonts w:ascii="Times New Roman" w:hAnsi="Times New Roman"/>
          <w:noProof/>
          <w:sz w:val="24"/>
        </w:rPr>
        <w:t>(4), 339-358.</w:t>
      </w:r>
      <w:bookmarkEnd w:id="102"/>
    </w:p>
    <w:p w14:paraId="73B043EC" w14:textId="77777777" w:rsidR="00E97EB3" w:rsidRPr="00B41192" w:rsidRDefault="00E97EB3" w:rsidP="00E97EB3">
      <w:pPr>
        <w:ind w:left="720" w:hanging="720"/>
        <w:rPr>
          <w:rFonts w:ascii="Times New Roman" w:hAnsi="Times New Roman"/>
          <w:noProof/>
          <w:sz w:val="24"/>
        </w:rPr>
      </w:pPr>
      <w:bookmarkStart w:id="103" w:name="_ENREF_100"/>
      <w:r w:rsidRPr="00B41192">
        <w:rPr>
          <w:rFonts w:ascii="Times New Roman" w:hAnsi="Times New Roman"/>
          <w:noProof/>
          <w:sz w:val="24"/>
        </w:rPr>
        <w:t xml:space="preserve">Somers, M. J. (2010). Patterns of attachment to organizations: Commitment profiles and work outcomes. </w:t>
      </w:r>
      <w:r w:rsidRPr="00B41192">
        <w:rPr>
          <w:rFonts w:ascii="Times New Roman" w:hAnsi="Times New Roman"/>
          <w:i/>
          <w:noProof/>
          <w:sz w:val="24"/>
        </w:rPr>
        <w:t>Journal of Occupational and Organizational Psychology, 83</w:t>
      </w:r>
      <w:r w:rsidRPr="00B41192">
        <w:rPr>
          <w:rFonts w:ascii="Times New Roman" w:hAnsi="Times New Roman"/>
          <w:noProof/>
          <w:sz w:val="24"/>
        </w:rPr>
        <w:t>(2), 443-453.</w:t>
      </w:r>
      <w:bookmarkEnd w:id="103"/>
    </w:p>
    <w:p w14:paraId="4C2ABC04" w14:textId="77777777" w:rsidR="00E97EB3" w:rsidRPr="00B41192" w:rsidRDefault="00E97EB3" w:rsidP="00E97EB3">
      <w:pPr>
        <w:ind w:left="720" w:hanging="720"/>
        <w:rPr>
          <w:rFonts w:ascii="Times New Roman" w:hAnsi="Times New Roman"/>
          <w:noProof/>
          <w:sz w:val="24"/>
        </w:rPr>
      </w:pPr>
      <w:bookmarkStart w:id="104" w:name="_ENREF_101"/>
      <w:r w:rsidRPr="00B41192">
        <w:rPr>
          <w:rFonts w:ascii="Times New Roman" w:hAnsi="Times New Roman"/>
          <w:noProof/>
          <w:sz w:val="24"/>
        </w:rPr>
        <w:t xml:space="preserve">Sorenson, O., &amp; Stuart, T. E. (2001). Syndication networks and the spatial distribution of venture capital investments. </w:t>
      </w:r>
      <w:r w:rsidRPr="00B41192">
        <w:rPr>
          <w:rFonts w:ascii="Times New Roman" w:hAnsi="Times New Roman"/>
          <w:i/>
          <w:noProof/>
          <w:sz w:val="24"/>
        </w:rPr>
        <w:t>American Journal of Sociology, 106</w:t>
      </w:r>
      <w:r w:rsidRPr="00B41192">
        <w:rPr>
          <w:rFonts w:ascii="Times New Roman" w:hAnsi="Times New Roman"/>
          <w:noProof/>
          <w:sz w:val="24"/>
        </w:rPr>
        <w:t>(6), 1546-1588.</w:t>
      </w:r>
      <w:bookmarkEnd w:id="104"/>
    </w:p>
    <w:p w14:paraId="1E7BD0AE" w14:textId="77777777" w:rsidR="00E97EB3" w:rsidRPr="00B41192" w:rsidRDefault="00E97EB3" w:rsidP="00E97EB3">
      <w:pPr>
        <w:ind w:left="720" w:hanging="720"/>
        <w:rPr>
          <w:rFonts w:ascii="Times New Roman" w:hAnsi="Times New Roman"/>
          <w:noProof/>
          <w:sz w:val="24"/>
        </w:rPr>
      </w:pPr>
      <w:bookmarkStart w:id="105" w:name="_ENREF_102"/>
      <w:r w:rsidRPr="00B41192">
        <w:rPr>
          <w:rFonts w:ascii="Times New Roman" w:hAnsi="Times New Roman"/>
          <w:noProof/>
          <w:sz w:val="24"/>
        </w:rPr>
        <w:t xml:space="preserve">Steen, A., &amp; Welch, L. S. (2006). Dancing with giants: Acquisition and survival of the family firm. </w:t>
      </w:r>
      <w:r w:rsidRPr="00B41192">
        <w:rPr>
          <w:rFonts w:ascii="Times New Roman" w:hAnsi="Times New Roman"/>
          <w:i/>
          <w:noProof/>
          <w:sz w:val="24"/>
        </w:rPr>
        <w:t>Family Business Review, 19</w:t>
      </w:r>
      <w:r w:rsidRPr="00B41192">
        <w:rPr>
          <w:rFonts w:ascii="Times New Roman" w:hAnsi="Times New Roman"/>
          <w:noProof/>
          <w:sz w:val="24"/>
        </w:rPr>
        <w:t>(4), 289-300.</w:t>
      </w:r>
      <w:bookmarkEnd w:id="105"/>
    </w:p>
    <w:p w14:paraId="0F0153EB" w14:textId="77777777" w:rsidR="00E97EB3" w:rsidRPr="00B41192" w:rsidRDefault="00E97EB3" w:rsidP="00E97EB3">
      <w:pPr>
        <w:ind w:left="720" w:hanging="720"/>
        <w:rPr>
          <w:rFonts w:ascii="Times New Roman" w:hAnsi="Times New Roman"/>
          <w:noProof/>
          <w:sz w:val="24"/>
        </w:rPr>
      </w:pPr>
      <w:bookmarkStart w:id="106" w:name="_ENREF_103"/>
      <w:r w:rsidRPr="00B41192">
        <w:rPr>
          <w:rFonts w:ascii="Times New Roman" w:hAnsi="Times New Roman"/>
          <w:noProof/>
          <w:sz w:val="24"/>
        </w:rPr>
        <w:t xml:space="preserve">Tappeiner, F., Howorth, C., Achleitner, A.-K., &amp; Schraml, S. (2012). Demand for private equity minority investments: A study of large family firms. </w:t>
      </w:r>
      <w:r w:rsidRPr="00B41192">
        <w:rPr>
          <w:rFonts w:ascii="Times New Roman" w:hAnsi="Times New Roman"/>
          <w:i/>
          <w:noProof/>
          <w:sz w:val="24"/>
        </w:rPr>
        <w:t>Journal of Family Business Strategy, 3</w:t>
      </w:r>
      <w:r w:rsidRPr="00B41192">
        <w:rPr>
          <w:rFonts w:ascii="Times New Roman" w:hAnsi="Times New Roman"/>
          <w:noProof/>
          <w:sz w:val="24"/>
        </w:rPr>
        <w:t>(1), 38-51.</w:t>
      </w:r>
      <w:bookmarkEnd w:id="106"/>
    </w:p>
    <w:p w14:paraId="40FD1465" w14:textId="77777777" w:rsidR="00E97EB3" w:rsidRPr="00B41192" w:rsidRDefault="00E97EB3" w:rsidP="00E97EB3">
      <w:pPr>
        <w:ind w:left="720" w:hanging="720"/>
        <w:rPr>
          <w:rFonts w:ascii="Times New Roman" w:hAnsi="Times New Roman"/>
          <w:noProof/>
          <w:sz w:val="24"/>
        </w:rPr>
      </w:pPr>
      <w:bookmarkStart w:id="107" w:name="_ENREF_104"/>
      <w:r w:rsidRPr="00B41192">
        <w:rPr>
          <w:rFonts w:ascii="Times New Roman" w:hAnsi="Times New Roman"/>
          <w:noProof/>
          <w:sz w:val="24"/>
        </w:rPr>
        <w:t xml:space="preserve">Tett, R. P., &amp; Meyer, J. P. (1993). Job satisfaction, oganizational commitmetn, turnover intention, and turnover: Path analyss based on Meta-analytic findings. </w:t>
      </w:r>
      <w:r w:rsidRPr="00B41192">
        <w:rPr>
          <w:rFonts w:ascii="Times New Roman" w:hAnsi="Times New Roman"/>
          <w:i/>
          <w:noProof/>
          <w:sz w:val="24"/>
        </w:rPr>
        <w:t>Personnel Psychology, 46</w:t>
      </w:r>
      <w:r w:rsidRPr="00B41192">
        <w:rPr>
          <w:rFonts w:ascii="Times New Roman" w:hAnsi="Times New Roman"/>
          <w:noProof/>
          <w:sz w:val="24"/>
        </w:rPr>
        <w:t>(2), 259-293.</w:t>
      </w:r>
      <w:bookmarkEnd w:id="107"/>
    </w:p>
    <w:p w14:paraId="48043F1B" w14:textId="77777777" w:rsidR="00E97EB3" w:rsidRPr="00B41192" w:rsidRDefault="00E97EB3" w:rsidP="00E97EB3">
      <w:pPr>
        <w:ind w:left="720" w:hanging="720"/>
        <w:rPr>
          <w:rFonts w:ascii="Times New Roman" w:hAnsi="Times New Roman"/>
          <w:noProof/>
          <w:sz w:val="24"/>
        </w:rPr>
      </w:pPr>
      <w:bookmarkStart w:id="108" w:name="_ENREF_105"/>
      <w:r w:rsidRPr="00B41192">
        <w:rPr>
          <w:rFonts w:ascii="Times New Roman" w:hAnsi="Times New Roman"/>
          <w:noProof/>
          <w:sz w:val="24"/>
        </w:rPr>
        <w:lastRenderedPageBreak/>
        <w:t xml:space="preserve">Tversky, A., &amp; Kahneman, D. (1991). Loss aversion in riskless choice: A reference-dependent model. </w:t>
      </w:r>
      <w:r w:rsidRPr="00B41192">
        <w:rPr>
          <w:rFonts w:ascii="Times New Roman" w:hAnsi="Times New Roman"/>
          <w:i/>
          <w:noProof/>
          <w:sz w:val="24"/>
        </w:rPr>
        <w:t>The Quarterly Journal of Economics, 107</w:t>
      </w:r>
      <w:r w:rsidRPr="00B41192">
        <w:rPr>
          <w:rFonts w:ascii="Times New Roman" w:hAnsi="Times New Roman"/>
          <w:noProof/>
          <w:sz w:val="24"/>
        </w:rPr>
        <w:t>, 1039-1061.</w:t>
      </w:r>
      <w:bookmarkEnd w:id="108"/>
    </w:p>
    <w:p w14:paraId="65F5D589" w14:textId="77777777" w:rsidR="00E97EB3" w:rsidRPr="00B41192" w:rsidRDefault="00E97EB3" w:rsidP="00E97EB3">
      <w:pPr>
        <w:ind w:left="720" w:hanging="720"/>
        <w:rPr>
          <w:rFonts w:ascii="Times New Roman" w:hAnsi="Times New Roman"/>
          <w:noProof/>
          <w:sz w:val="24"/>
        </w:rPr>
      </w:pPr>
      <w:bookmarkStart w:id="109" w:name="_ENREF_106"/>
      <w:r w:rsidRPr="00B41192">
        <w:rPr>
          <w:rFonts w:ascii="Times New Roman" w:hAnsi="Times New Roman"/>
          <w:noProof/>
          <w:sz w:val="24"/>
        </w:rPr>
        <w:t xml:space="preserve">Wennberg, K., Wiklund, J., DeTienne, D. R., &amp; Cardon, M. S. (2010). Reconceptualizing entrepreneurial exit: Divergent exit routes and their drivers. </w:t>
      </w:r>
      <w:r w:rsidRPr="00B41192">
        <w:rPr>
          <w:rFonts w:ascii="Times New Roman" w:hAnsi="Times New Roman"/>
          <w:i/>
          <w:noProof/>
          <w:sz w:val="24"/>
        </w:rPr>
        <w:t>Journal of Business Venturing, 25</w:t>
      </w:r>
      <w:r w:rsidRPr="00B41192">
        <w:rPr>
          <w:rFonts w:ascii="Times New Roman" w:hAnsi="Times New Roman"/>
          <w:noProof/>
          <w:sz w:val="24"/>
        </w:rPr>
        <w:t>(4), 361-375.</w:t>
      </w:r>
      <w:bookmarkEnd w:id="109"/>
    </w:p>
    <w:p w14:paraId="230DC3BC" w14:textId="77777777" w:rsidR="00E97EB3" w:rsidRPr="00B41192" w:rsidRDefault="00E97EB3" w:rsidP="00E97EB3">
      <w:pPr>
        <w:ind w:left="720" w:hanging="720"/>
        <w:rPr>
          <w:rFonts w:ascii="Times New Roman" w:hAnsi="Times New Roman"/>
          <w:noProof/>
          <w:sz w:val="24"/>
        </w:rPr>
      </w:pPr>
      <w:bookmarkStart w:id="110" w:name="_ENREF_107"/>
      <w:r w:rsidRPr="008F6565">
        <w:rPr>
          <w:rFonts w:ascii="Times New Roman" w:hAnsi="Times New Roman"/>
          <w:noProof/>
          <w:sz w:val="24"/>
          <w:lang w:val="de-DE"/>
        </w:rPr>
        <w:t xml:space="preserve">Wennberg, K., Wiklund, J., Hellerstedt, K., &amp; Nordqvist, M. (2011). </w:t>
      </w:r>
      <w:r w:rsidRPr="00B41192">
        <w:rPr>
          <w:rFonts w:ascii="Times New Roman" w:hAnsi="Times New Roman"/>
          <w:noProof/>
          <w:sz w:val="24"/>
        </w:rPr>
        <w:t xml:space="preserve">Implications of intra-family and external ownership transfer of family firms: short-term and long-term performance differences. </w:t>
      </w:r>
      <w:r w:rsidRPr="00B41192">
        <w:rPr>
          <w:rFonts w:ascii="Times New Roman" w:hAnsi="Times New Roman"/>
          <w:i/>
          <w:noProof/>
          <w:sz w:val="24"/>
        </w:rPr>
        <w:t>Strategic Entrepreneurship Journal, 5</w:t>
      </w:r>
      <w:r w:rsidRPr="00B41192">
        <w:rPr>
          <w:rFonts w:ascii="Times New Roman" w:hAnsi="Times New Roman"/>
          <w:noProof/>
          <w:sz w:val="24"/>
        </w:rPr>
        <w:t>(4), 352-372.</w:t>
      </w:r>
      <w:bookmarkEnd w:id="110"/>
    </w:p>
    <w:p w14:paraId="621ACA67" w14:textId="77777777" w:rsidR="00EE5E21" w:rsidRPr="00B41192" w:rsidRDefault="00EE5E21" w:rsidP="00E97EB3">
      <w:pPr>
        <w:ind w:left="720" w:hanging="720"/>
        <w:rPr>
          <w:rFonts w:ascii="Times New Roman" w:hAnsi="Times New Roman"/>
          <w:noProof/>
          <w:sz w:val="24"/>
        </w:rPr>
      </w:pPr>
      <w:bookmarkStart w:id="111" w:name="_ENREF_108"/>
      <w:r w:rsidRPr="00B41192">
        <w:rPr>
          <w:rFonts w:ascii="Times New Roman" w:hAnsi="Times New Roman"/>
          <w:sz w:val="24"/>
        </w:rPr>
        <w:t xml:space="preserve">Westhead, P., &amp; Howorth, C. (2007). 'Types' of private family firm: An exploratory conceptual and empirical analysis. </w:t>
      </w:r>
      <w:r w:rsidRPr="00B41192">
        <w:rPr>
          <w:rFonts w:ascii="Times New Roman" w:hAnsi="Times New Roman"/>
          <w:bCs/>
          <w:i/>
          <w:iCs/>
          <w:sz w:val="24"/>
        </w:rPr>
        <w:t>Entrepreneurship and Regional Development</w:t>
      </w:r>
      <w:r w:rsidRPr="00B41192">
        <w:rPr>
          <w:rFonts w:ascii="Times New Roman" w:hAnsi="Times New Roman"/>
          <w:sz w:val="24"/>
        </w:rPr>
        <w:t>, 19(5): 405-431.</w:t>
      </w:r>
    </w:p>
    <w:p w14:paraId="38D3B9B8" w14:textId="77777777" w:rsidR="00E97EB3" w:rsidRPr="00B41192" w:rsidRDefault="00E97EB3" w:rsidP="00E97EB3">
      <w:pPr>
        <w:ind w:left="720" w:hanging="720"/>
        <w:rPr>
          <w:rFonts w:ascii="Times New Roman" w:hAnsi="Times New Roman"/>
          <w:noProof/>
          <w:sz w:val="24"/>
        </w:rPr>
      </w:pPr>
      <w:r w:rsidRPr="00B41192">
        <w:rPr>
          <w:rFonts w:ascii="Times New Roman" w:hAnsi="Times New Roman"/>
          <w:noProof/>
          <w:sz w:val="24"/>
        </w:rPr>
        <w:t xml:space="preserve">Wright, M., Hoskisson, R. E., &amp; Busenitz, L. W. (2001). Firm rebirth: Buyouts as facilitators of strategic growth and entrepreneurship. </w:t>
      </w:r>
      <w:r w:rsidRPr="00B41192">
        <w:rPr>
          <w:rFonts w:ascii="Times New Roman" w:hAnsi="Times New Roman"/>
          <w:i/>
          <w:noProof/>
          <w:sz w:val="24"/>
        </w:rPr>
        <w:t>Academy of Management Executive, 15</w:t>
      </w:r>
      <w:r w:rsidRPr="00B41192">
        <w:rPr>
          <w:rFonts w:ascii="Times New Roman" w:hAnsi="Times New Roman"/>
          <w:noProof/>
          <w:sz w:val="24"/>
        </w:rPr>
        <w:t>(1), 111-125.</w:t>
      </w:r>
      <w:bookmarkEnd w:id="111"/>
    </w:p>
    <w:p w14:paraId="2D889BB1" w14:textId="77777777" w:rsidR="00E97EB3" w:rsidRPr="00B41192" w:rsidRDefault="00E97EB3" w:rsidP="00E97EB3">
      <w:pPr>
        <w:ind w:left="720" w:hanging="720"/>
        <w:rPr>
          <w:rFonts w:ascii="Times New Roman" w:hAnsi="Times New Roman"/>
          <w:noProof/>
          <w:sz w:val="24"/>
        </w:rPr>
      </w:pPr>
      <w:bookmarkStart w:id="112" w:name="_ENREF_109"/>
      <w:r w:rsidRPr="00B41192">
        <w:rPr>
          <w:rFonts w:ascii="Times New Roman" w:hAnsi="Times New Roman"/>
          <w:noProof/>
          <w:sz w:val="24"/>
        </w:rPr>
        <w:t xml:space="preserve">Zaheer, A., McEvily, B., &amp; Perrone, V. (1998). Does trust matter? Exploring the effects of interorganizatinal and interpersonal trust on performance. </w:t>
      </w:r>
      <w:r w:rsidRPr="00B41192">
        <w:rPr>
          <w:rFonts w:ascii="Times New Roman" w:hAnsi="Times New Roman"/>
          <w:i/>
          <w:noProof/>
          <w:sz w:val="24"/>
        </w:rPr>
        <w:t>Organization Science, 9</w:t>
      </w:r>
      <w:r w:rsidRPr="00B41192">
        <w:rPr>
          <w:rFonts w:ascii="Times New Roman" w:hAnsi="Times New Roman"/>
          <w:noProof/>
          <w:sz w:val="24"/>
        </w:rPr>
        <w:t>(2), 141-159.</w:t>
      </w:r>
      <w:bookmarkEnd w:id="112"/>
    </w:p>
    <w:p w14:paraId="6CC99297" w14:textId="77777777" w:rsidR="00E97EB3" w:rsidRPr="00B41192" w:rsidRDefault="00E97EB3" w:rsidP="00E97EB3">
      <w:pPr>
        <w:ind w:left="720" w:hanging="720"/>
        <w:rPr>
          <w:rFonts w:ascii="Times New Roman" w:hAnsi="Times New Roman"/>
          <w:noProof/>
          <w:sz w:val="24"/>
        </w:rPr>
      </w:pPr>
      <w:bookmarkStart w:id="113" w:name="_ENREF_110"/>
      <w:r w:rsidRPr="00B41192">
        <w:rPr>
          <w:rFonts w:ascii="Times New Roman" w:hAnsi="Times New Roman"/>
          <w:noProof/>
          <w:sz w:val="24"/>
        </w:rPr>
        <w:t xml:space="preserve">Zellweger, T., &amp; Astrachan, J. (2008). On the emotional value of owning a firm. </w:t>
      </w:r>
      <w:r w:rsidRPr="00B41192">
        <w:rPr>
          <w:rFonts w:ascii="Times New Roman" w:hAnsi="Times New Roman"/>
          <w:i/>
          <w:noProof/>
          <w:sz w:val="24"/>
        </w:rPr>
        <w:t>Family Business Review, 21</w:t>
      </w:r>
      <w:r w:rsidRPr="00B41192">
        <w:rPr>
          <w:rFonts w:ascii="Times New Roman" w:hAnsi="Times New Roman"/>
          <w:noProof/>
          <w:sz w:val="24"/>
        </w:rPr>
        <w:t>(4), 347-363.</w:t>
      </w:r>
      <w:bookmarkEnd w:id="113"/>
    </w:p>
    <w:p w14:paraId="0C099B07" w14:textId="77777777" w:rsidR="00E97EB3" w:rsidRPr="00B41192" w:rsidRDefault="00E97EB3" w:rsidP="00E97EB3">
      <w:pPr>
        <w:ind w:left="720" w:hanging="720"/>
        <w:rPr>
          <w:rFonts w:ascii="Times New Roman" w:hAnsi="Times New Roman"/>
          <w:noProof/>
          <w:sz w:val="24"/>
        </w:rPr>
      </w:pPr>
      <w:bookmarkStart w:id="114" w:name="_ENREF_111"/>
      <w:r w:rsidRPr="00B41192">
        <w:rPr>
          <w:rFonts w:ascii="Times New Roman" w:hAnsi="Times New Roman"/>
          <w:noProof/>
          <w:sz w:val="24"/>
        </w:rPr>
        <w:t xml:space="preserve">Zellweger, T. M., Eddleston, K. A., &amp; Kellermanns, F. W. (2010). Exploring the concept of familiness: Introducing family firm identity. </w:t>
      </w:r>
      <w:r w:rsidRPr="00B41192">
        <w:rPr>
          <w:rFonts w:ascii="Times New Roman" w:hAnsi="Times New Roman"/>
          <w:i/>
          <w:noProof/>
          <w:sz w:val="24"/>
        </w:rPr>
        <w:t>Journal of Family Business Strategy, 1</w:t>
      </w:r>
      <w:r w:rsidRPr="00B41192">
        <w:rPr>
          <w:rFonts w:ascii="Times New Roman" w:hAnsi="Times New Roman"/>
          <w:noProof/>
          <w:sz w:val="24"/>
        </w:rPr>
        <w:t>(1), 54-63.</w:t>
      </w:r>
      <w:bookmarkEnd w:id="114"/>
    </w:p>
    <w:p w14:paraId="678D0BDF" w14:textId="77777777" w:rsidR="00E97EB3" w:rsidRPr="00B41192" w:rsidRDefault="00E97EB3" w:rsidP="00E97EB3">
      <w:pPr>
        <w:ind w:left="720" w:hanging="720"/>
        <w:rPr>
          <w:rFonts w:ascii="Times New Roman" w:hAnsi="Times New Roman"/>
          <w:noProof/>
          <w:sz w:val="24"/>
        </w:rPr>
      </w:pPr>
      <w:bookmarkStart w:id="115" w:name="_ENREF_112"/>
      <w:r w:rsidRPr="008F6565">
        <w:rPr>
          <w:rFonts w:ascii="Times New Roman" w:hAnsi="Times New Roman"/>
          <w:noProof/>
          <w:sz w:val="24"/>
          <w:lang w:val="de-DE"/>
        </w:rPr>
        <w:t xml:space="preserve">Zellweger, T. M., Kellermanns, F. W., Chrisman, J. J., &amp; Chua, J. H. (2012). </w:t>
      </w:r>
      <w:r w:rsidRPr="00B41192">
        <w:rPr>
          <w:rFonts w:ascii="Times New Roman" w:hAnsi="Times New Roman"/>
          <w:noProof/>
          <w:sz w:val="24"/>
        </w:rPr>
        <w:t xml:space="preserve">Family control and family firm valuation by family CEOs: The importance of intentions for transgenerational control. </w:t>
      </w:r>
      <w:r w:rsidRPr="00B41192">
        <w:rPr>
          <w:rFonts w:ascii="Times New Roman" w:hAnsi="Times New Roman"/>
          <w:i/>
          <w:noProof/>
          <w:sz w:val="24"/>
        </w:rPr>
        <w:t>Organization Science, 23</w:t>
      </w:r>
      <w:r w:rsidRPr="00B41192">
        <w:rPr>
          <w:rFonts w:ascii="Times New Roman" w:hAnsi="Times New Roman"/>
          <w:noProof/>
          <w:sz w:val="24"/>
        </w:rPr>
        <w:t>(3), 851-868.</w:t>
      </w:r>
      <w:bookmarkEnd w:id="115"/>
    </w:p>
    <w:p w14:paraId="290D49EC" w14:textId="77777777" w:rsidR="004839B2" w:rsidRPr="00B41192" w:rsidRDefault="00671AFE" w:rsidP="00671AFE">
      <w:pPr>
        <w:autoSpaceDE w:val="0"/>
        <w:autoSpaceDN w:val="0"/>
        <w:adjustRightInd w:val="0"/>
        <w:spacing w:after="60"/>
        <w:ind w:left="283" w:hanging="283"/>
        <w:rPr>
          <w:rFonts w:ascii="Times New Roman" w:hAnsi="Times New Roman"/>
          <w:sz w:val="24"/>
        </w:rPr>
        <w:sectPr w:rsidR="004839B2" w:rsidRPr="00B41192" w:rsidSect="00DB21DD">
          <w:headerReference w:type="default" r:id="rId10"/>
          <w:footerReference w:type="default" r:id="rId11"/>
          <w:pgSz w:w="11906" w:h="16838"/>
          <w:pgMar w:top="1417" w:right="1106" w:bottom="1134" w:left="1219" w:header="708" w:footer="708" w:gutter="0"/>
          <w:cols w:space="708"/>
          <w:docGrid w:linePitch="360"/>
        </w:sectPr>
      </w:pPr>
      <w:r w:rsidRPr="00B41192">
        <w:rPr>
          <w:rFonts w:ascii="Times New Roman" w:hAnsi="Times New Roman"/>
          <w:sz w:val="24"/>
        </w:rPr>
        <w:fldChar w:fldCharType="end"/>
      </w:r>
    </w:p>
    <w:p w14:paraId="7DD9A963" w14:textId="77777777" w:rsidR="00DB21DD" w:rsidRPr="00B41192" w:rsidRDefault="00DB21DD" w:rsidP="00671AFE">
      <w:pPr>
        <w:autoSpaceDE w:val="0"/>
        <w:autoSpaceDN w:val="0"/>
        <w:adjustRightInd w:val="0"/>
        <w:spacing w:after="60"/>
        <w:ind w:left="283" w:hanging="283"/>
        <w:rPr>
          <w:rFonts w:ascii="Times New Roman" w:hAnsi="Times New Roman"/>
          <w:b/>
          <w:sz w:val="24"/>
          <w:lang w:val="en-GB"/>
        </w:rPr>
      </w:pPr>
      <w:r w:rsidRPr="00B41192">
        <w:rPr>
          <w:rFonts w:ascii="Times New Roman" w:hAnsi="Times New Roman"/>
          <w:b/>
          <w:sz w:val="24"/>
          <w:lang w:val="en-GB"/>
        </w:rPr>
        <w:lastRenderedPageBreak/>
        <w:t>Figure 1: Research Model</w:t>
      </w:r>
    </w:p>
    <w:p w14:paraId="2244462F" w14:textId="77777777" w:rsidR="004839B2" w:rsidRPr="00B41192" w:rsidRDefault="004839B2" w:rsidP="004839B2">
      <w:pPr>
        <w:spacing w:line="480" w:lineRule="auto"/>
        <w:jc w:val="center"/>
        <w:rPr>
          <w:rFonts w:ascii="Times New Roman" w:hAnsi="Times New Roman"/>
          <w:sz w:val="24"/>
          <w:lang w:val="en-GB"/>
        </w:rPr>
      </w:pPr>
      <w:r w:rsidRPr="00B41192">
        <w:rPr>
          <w:rFonts w:ascii="Times New Roman" w:hAnsi="Times New Roman"/>
          <w:noProof/>
          <w:sz w:val="24"/>
          <w:lang w:val="en-GB" w:eastAsia="en-GB"/>
        </w:rPr>
        <mc:AlternateContent>
          <mc:Choice Requires="wpg">
            <w:drawing>
              <wp:anchor distT="0" distB="0" distL="114300" distR="114300" simplePos="0" relativeHeight="251659264" behindDoc="0" locked="0" layoutInCell="1" allowOverlap="1" wp14:anchorId="72F93B69" wp14:editId="5E69116C">
                <wp:simplePos x="0" y="0"/>
                <wp:positionH relativeFrom="column">
                  <wp:posOffset>32048</wp:posOffset>
                </wp:positionH>
                <wp:positionV relativeFrom="paragraph">
                  <wp:posOffset>158115</wp:posOffset>
                </wp:positionV>
                <wp:extent cx="6029864" cy="3709359"/>
                <wp:effectExtent l="0" t="0" r="28575" b="24765"/>
                <wp:wrapNone/>
                <wp:docPr id="63" name="Group 62"/>
                <wp:cNvGraphicFramePr/>
                <a:graphic xmlns:a="http://schemas.openxmlformats.org/drawingml/2006/main">
                  <a:graphicData uri="http://schemas.microsoft.com/office/word/2010/wordprocessingGroup">
                    <wpg:wgp>
                      <wpg:cNvGrpSpPr/>
                      <wpg:grpSpPr>
                        <a:xfrm>
                          <a:off x="0" y="0"/>
                          <a:ext cx="6029864" cy="3709359"/>
                          <a:chOff x="207035" y="86263"/>
                          <a:chExt cx="6029864" cy="3709359"/>
                        </a:xfrm>
                      </wpg:grpSpPr>
                      <wpg:grpSp>
                        <wpg:cNvPr id="2" name="Group 2"/>
                        <wpg:cNvGrpSpPr/>
                        <wpg:grpSpPr>
                          <a:xfrm>
                            <a:off x="336332" y="313062"/>
                            <a:ext cx="5795259" cy="3235329"/>
                            <a:chOff x="336332" y="313062"/>
                            <a:chExt cx="5795259" cy="3235329"/>
                          </a:xfrm>
                        </wpg:grpSpPr>
                        <wps:wsp>
                          <wps:cNvPr id="4" name="TextBox 26"/>
                          <wps:cNvSpPr txBox="1">
                            <a:spLocks noChangeArrowheads="1"/>
                          </wps:cNvSpPr>
                          <wps:spPr bwMode="auto">
                            <a:xfrm>
                              <a:off x="516222" y="1284870"/>
                              <a:ext cx="1371600" cy="548640"/>
                            </a:xfrm>
                            <a:prstGeom prst="rect">
                              <a:avLst/>
                            </a:prstGeom>
                            <a:noFill/>
                            <a:ln w="12700">
                              <a:solidFill>
                                <a:srgbClr val="000000"/>
                              </a:solidFill>
                              <a:miter lim="800000"/>
                              <a:headEnd/>
                              <a:tailEnd/>
                            </a:ln>
                          </wps:spPr>
                          <wps:txbx>
                            <w:txbxContent>
                              <w:p w14:paraId="754E740B" w14:textId="77777777" w:rsidR="00AB6A33" w:rsidRDefault="00AB6A33" w:rsidP="004839B2">
                                <w:pPr>
                                  <w:pStyle w:val="NormalWeb"/>
                                  <w:jc w:val="center"/>
                                  <w:textAlignment w:val="baseline"/>
                                </w:pPr>
                                <w:r>
                                  <w:rPr>
                                    <w:rFonts w:eastAsia="MS PGothic" w:cstheme="minorBidi"/>
                                    <w:color w:val="000000"/>
                                    <w:kern w:val="24"/>
                                  </w:rPr>
                                  <w:t>Trust</w:t>
                                </w:r>
                              </w:p>
                            </w:txbxContent>
                          </wps:txbx>
                          <wps:bodyPr vert="horz" wrap="square" lIns="91440" tIns="45720" rIns="91440" bIns="45720" numCol="1" anchor="ctr" anchorCtr="1" compatLnSpc="1">
                            <a:prstTxWarp prst="textNoShape">
                              <a:avLst/>
                            </a:prstTxWarp>
                          </wps:bodyPr>
                        </wps:wsp>
                        <wps:wsp>
                          <wps:cNvPr id="5" name="Text Box 26"/>
                          <wps:cNvSpPr txBox="1">
                            <a:spLocks noChangeArrowheads="1"/>
                          </wps:cNvSpPr>
                          <wps:spPr bwMode="auto">
                            <a:xfrm>
                              <a:off x="4668551" y="2071709"/>
                              <a:ext cx="1463040" cy="731520"/>
                            </a:xfrm>
                            <a:prstGeom prst="rect">
                              <a:avLst/>
                            </a:prstGeom>
                            <a:solidFill>
                              <a:srgbClr val="FFFFFF"/>
                            </a:solidFill>
                            <a:ln w="12700">
                              <a:solidFill>
                                <a:srgbClr val="000000"/>
                              </a:solidFill>
                              <a:miter lim="800000"/>
                              <a:headEnd/>
                              <a:tailEnd/>
                            </a:ln>
                          </wps:spPr>
                          <wps:txbx>
                            <w:txbxContent>
                              <w:p w14:paraId="2B95F750" w14:textId="77777777" w:rsidR="00AB6A33" w:rsidRDefault="00AB6A33" w:rsidP="004839B2">
                                <w:pPr>
                                  <w:pStyle w:val="NormalWeb"/>
                                  <w:jc w:val="center"/>
                                  <w:textAlignment w:val="baseline"/>
                                </w:pPr>
                                <w:r>
                                  <w:rPr>
                                    <w:rFonts w:eastAsia="MS PGothic" w:cstheme="minorBidi"/>
                                    <w:color w:val="000000"/>
                                    <w:kern w:val="24"/>
                                  </w:rPr>
                                  <w:t>Perceived Sellers’ Affective Commitment</w:t>
                                </w:r>
                              </w:p>
                            </w:txbxContent>
                          </wps:txbx>
                          <wps:bodyPr vert="horz" wrap="square" lIns="91440" tIns="45720" rIns="91440" bIns="45720" numCol="1" anchor="ctr" anchorCtr="0" compatLnSpc="1">
                            <a:prstTxWarp prst="textNoShape">
                              <a:avLst/>
                            </a:prstTxWarp>
                          </wps:bodyPr>
                        </wps:wsp>
                        <wps:wsp>
                          <wps:cNvPr id="6" name="Straight Arrow Connector 6"/>
                          <wps:cNvCnPr>
                            <a:cxnSpLocks noChangeShapeType="1"/>
                            <a:stCxn id="4" idx="3"/>
                          </wps:cNvCnPr>
                          <wps:spPr bwMode="auto">
                            <a:xfrm>
                              <a:off x="1887822" y="1559190"/>
                              <a:ext cx="2765995" cy="699080"/>
                            </a:xfrm>
                            <a:prstGeom prst="straightConnector1">
                              <a:avLst/>
                            </a:prstGeom>
                            <a:noFill/>
                            <a:ln w="12700">
                              <a:solidFill>
                                <a:srgbClr val="000000"/>
                              </a:solidFill>
                              <a:round/>
                              <a:headEnd/>
                              <a:tailEnd type="triangle" w="med" len="med"/>
                            </a:ln>
                          </wps:spPr>
                          <wps:bodyPr/>
                        </wps:wsp>
                        <wps:wsp>
                          <wps:cNvPr id="7" name="TextBox 21"/>
                          <wps:cNvSpPr txBox="1">
                            <a:spLocks noChangeArrowheads="1"/>
                          </wps:cNvSpPr>
                          <wps:spPr bwMode="auto">
                            <a:xfrm>
                              <a:off x="2820986" y="313062"/>
                              <a:ext cx="1371600" cy="548640"/>
                            </a:xfrm>
                            <a:prstGeom prst="rect">
                              <a:avLst/>
                            </a:prstGeom>
                            <a:noFill/>
                            <a:ln w="12700">
                              <a:solidFill>
                                <a:srgbClr val="000000"/>
                              </a:solidFill>
                              <a:miter lim="800000"/>
                              <a:headEnd/>
                              <a:tailEnd/>
                            </a:ln>
                          </wps:spPr>
                          <wps:txbx>
                            <w:txbxContent>
                              <w:p w14:paraId="5BCB3FD2" w14:textId="77777777" w:rsidR="00AB6A33" w:rsidRDefault="00AB6A33" w:rsidP="004839B2">
                                <w:pPr>
                                  <w:pStyle w:val="NormalWeb"/>
                                  <w:jc w:val="center"/>
                                  <w:textAlignment w:val="baseline"/>
                                </w:pPr>
                                <w:r>
                                  <w:rPr>
                                    <w:rFonts w:eastAsia="MS PGothic" w:cstheme="minorBidi"/>
                                    <w:color w:val="000000"/>
                                    <w:kern w:val="24"/>
                                  </w:rPr>
                                  <w:t>Family Firm Seller</w:t>
                                </w:r>
                              </w:p>
                            </w:txbxContent>
                          </wps:txbx>
                          <wps:bodyPr vert="horz" wrap="square" lIns="91440" tIns="45720" rIns="91440" bIns="45720" numCol="1" anchor="ctr" anchorCtr="1" compatLnSpc="1">
                            <a:prstTxWarp prst="textNoShape">
                              <a:avLst/>
                            </a:prstTxWarp>
                          </wps:bodyPr>
                        </wps:wsp>
                        <wps:wsp>
                          <wps:cNvPr id="8" name="TextBox 26"/>
                          <wps:cNvSpPr txBox="1">
                            <a:spLocks noChangeArrowheads="1"/>
                          </wps:cNvSpPr>
                          <wps:spPr bwMode="auto">
                            <a:xfrm>
                              <a:off x="501488" y="2163149"/>
                              <a:ext cx="1371600" cy="548640"/>
                            </a:xfrm>
                            <a:prstGeom prst="rect">
                              <a:avLst/>
                            </a:prstGeom>
                            <a:noFill/>
                            <a:ln w="12700">
                              <a:solidFill>
                                <a:srgbClr val="000000"/>
                              </a:solidFill>
                              <a:miter lim="800000"/>
                              <a:headEnd/>
                              <a:tailEnd/>
                            </a:ln>
                          </wps:spPr>
                          <wps:txbx>
                            <w:txbxContent>
                              <w:p w14:paraId="334EB80B" w14:textId="77777777" w:rsidR="00AB6A33" w:rsidRDefault="00AB6A33" w:rsidP="004839B2">
                                <w:pPr>
                                  <w:pStyle w:val="NormalWeb"/>
                                  <w:jc w:val="center"/>
                                  <w:textAlignment w:val="baseline"/>
                                </w:pPr>
                                <w:r>
                                  <w:rPr>
                                    <w:rFonts w:eastAsia="MS PGothic" w:cstheme="minorBidi"/>
                                    <w:color w:val="000000"/>
                                    <w:kern w:val="24"/>
                                  </w:rPr>
                                  <w:t xml:space="preserve">Goal </w:t>
                                </w:r>
                              </w:p>
                              <w:p w14:paraId="6DF7550F" w14:textId="77777777" w:rsidR="00AB6A33" w:rsidRDefault="00AB6A33" w:rsidP="004839B2">
                                <w:pPr>
                                  <w:pStyle w:val="NormalWeb"/>
                                  <w:jc w:val="center"/>
                                  <w:textAlignment w:val="baseline"/>
                                </w:pPr>
                                <w:r>
                                  <w:rPr>
                                    <w:rFonts w:eastAsia="MS PGothic" w:cstheme="minorBidi"/>
                                    <w:color w:val="000000"/>
                                    <w:kern w:val="24"/>
                                  </w:rPr>
                                  <w:t>Congruence</w:t>
                                </w:r>
                              </w:p>
                            </w:txbxContent>
                          </wps:txbx>
                          <wps:bodyPr vert="horz" wrap="square" lIns="91440" tIns="45720" rIns="91440" bIns="45720" numCol="1" anchor="ctr" anchorCtr="1" compatLnSpc="1">
                            <a:prstTxWarp prst="textNoShape">
                              <a:avLst/>
                            </a:prstTxWarp>
                          </wps:bodyPr>
                        </wps:wsp>
                        <wps:wsp>
                          <wps:cNvPr id="9" name="TextBox 26"/>
                          <wps:cNvSpPr txBox="1">
                            <a:spLocks noChangeArrowheads="1"/>
                          </wps:cNvSpPr>
                          <wps:spPr bwMode="auto">
                            <a:xfrm>
                              <a:off x="516222" y="2999751"/>
                              <a:ext cx="1371600" cy="548640"/>
                            </a:xfrm>
                            <a:prstGeom prst="rect">
                              <a:avLst/>
                            </a:prstGeom>
                            <a:noFill/>
                            <a:ln w="12700">
                              <a:solidFill>
                                <a:srgbClr val="000000"/>
                              </a:solidFill>
                              <a:miter lim="800000"/>
                              <a:headEnd/>
                              <a:tailEnd/>
                            </a:ln>
                          </wps:spPr>
                          <wps:txbx>
                            <w:txbxContent>
                              <w:p w14:paraId="0F5E3405" w14:textId="77777777" w:rsidR="00AB6A33" w:rsidRDefault="00AB6A33" w:rsidP="004839B2">
                                <w:pPr>
                                  <w:pStyle w:val="NormalWeb"/>
                                  <w:jc w:val="center"/>
                                  <w:textAlignment w:val="baseline"/>
                                </w:pPr>
                                <w:r>
                                  <w:rPr>
                                    <w:rFonts w:eastAsia="MS PGothic" w:cstheme="minorBidi"/>
                                    <w:color w:val="000000"/>
                                    <w:kern w:val="24"/>
                                  </w:rPr>
                                  <w:t>Reputation</w:t>
                                </w:r>
                              </w:p>
                            </w:txbxContent>
                          </wps:txbx>
                          <wps:bodyPr vert="horz" wrap="square" lIns="91440" tIns="45720" rIns="91440" bIns="45720" numCol="1" anchor="ctr" anchorCtr="1" compatLnSpc="1">
                            <a:prstTxWarp prst="textNoShape">
                              <a:avLst/>
                            </a:prstTxWarp>
                          </wps:bodyPr>
                        </wps:wsp>
                        <wps:wsp>
                          <wps:cNvPr id="10" name="Straight Arrow Connector 10"/>
                          <wps:cNvCnPr>
                            <a:cxnSpLocks noChangeShapeType="1"/>
                            <a:stCxn id="8" idx="3"/>
                            <a:endCxn id="5" idx="1"/>
                          </wps:cNvCnPr>
                          <wps:spPr bwMode="auto">
                            <a:xfrm>
                              <a:off x="1873088" y="2437469"/>
                              <a:ext cx="2795463" cy="0"/>
                            </a:xfrm>
                            <a:prstGeom prst="straightConnector1">
                              <a:avLst/>
                            </a:prstGeom>
                            <a:noFill/>
                            <a:ln w="12700">
                              <a:solidFill>
                                <a:srgbClr val="000000"/>
                              </a:solidFill>
                              <a:round/>
                              <a:headEnd/>
                              <a:tailEnd type="triangle" w="med" len="med"/>
                            </a:ln>
                          </wps:spPr>
                          <wps:bodyPr/>
                        </wps:wsp>
                        <wps:wsp>
                          <wps:cNvPr id="11" name="Straight Arrow Connector 11"/>
                          <wps:cNvCnPr>
                            <a:cxnSpLocks noChangeShapeType="1"/>
                            <a:stCxn id="9" idx="3"/>
                          </wps:cNvCnPr>
                          <wps:spPr bwMode="auto">
                            <a:xfrm flipV="1">
                              <a:off x="1887822" y="2595649"/>
                              <a:ext cx="2765995" cy="678422"/>
                            </a:xfrm>
                            <a:prstGeom prst="straightConnector1">
                              <a:avLst/>
                            </a:prstGeom>
                            <a:noFill/>
                            <a:ln w="12700">
                              <a:solidFill>
                                <a:srgbClr val="000000"/>
                              </a:solidFill>
                              <a:round/>
                              <a:headEnd/>
                              <a:tailEnd type="triangle" w="med" len="med"/>
                            </a:ln>
                          </wps:spPr>
                          <wps:bodyPr/>
                        </wps:wsp>
                        <wps:wsp>
                          <wps:cNvPr id="12" name="TextBox 21"/>
                          <wps:cNvSpPr txBox="1">
                            <a:spLocks noChangeArrowheads="1"/>
                          </wps:cNvSpPr>
                          <wps:spPr bwMode="auto">
                            <a:xfrm>
                              <a:off x="388884" y="317400"/>
                              <a:ext cx="1587062" cy="548640"/>
                            </a:xfrm>
                            <a:prstGeom prst="rect">
                              <a:avLst/>
                            </a:prstGeom>
                            <a:noFill/>
                            <a:ln w="12700">
                              <a:noFill/>
                              <a:miter lim="800000"/>
                              <a:headEnd/>
                              <a:tailEnd/>
                            </a:ln>
                          </wps:spPr>
                          <wps:txbx>
                            <w:txbxContent>
                              <w:p w14:paraId="5A6167A5" w14:textId="77777777" w:rsidR="00AB6A33" w:rsidRPr="004839B2" w:rsidRDefault="00AB6A33" w:rsidP="004839B2">
                                <w:pPr>
                                  <w:pStyle w:val="NormalWeb"/>
                                  <w:jc w:val="center"/>
                                  <w:textAlignment w:val="baseline"/>
                                  <w:rPr>
                                    <w:sz w:val="20"/>
                                    <w:szCs w:val="20"/>
                                  </w:rPr>
                                </w:pPr>
                                <w:r w:rsidRPr="004839B2">
                                  <w:rPr>
                                    <w:rFonts w:eastAsia="MS PGothic" w:cstheme="minorBidi"/>
                                    <w:color w:val="000000"/>
                                    <w:kern w:val="24"/>
                                    <w:sz w:val="20"/>
                                    <w:szCs w:val="20"/>
                                  </w:rPr>
                                  <w:t>Sources of affective commitment</w:t>
                                </w:r>
                              </w:p>
                            </w:txbxContent>
                          </wps:txbx>
                          <wps:bodyPr vert="horz" wrap="square" lIns="91440" tIns="45720" rIns="91440" bIns="45720" numCol="1" anchor="ctr" anchorCtr="1" compatLnSpc="1">
                            <a:prstTxWarp prst="textNoShape">
                              <a:avLst/>
                            </a:prstTxWarp>
                          </wps:bodyPr>
                        </wps:wsp>
                        <wps:wsp>
                          <wps:cNvPr id="13" name="Straight Connector 13"/>
                          <wps:cNvCnPr/>
                          <wps:spPr>
                            <a:xfrm>
                              <a:off x="501488" y="785952"/>
                              <a:ext cx="13716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3132084" y="866040"/>
                              <a:ext cx="0" cy="9674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3494688" y="859747"/>
                              <a:ext cx="0" cy="1558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3836274" y="869568"/>
                              <a:ext cx="0" cy="1885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7" name="Group 17"/>
                          <wpg:cNvGrpSpPr/>
                          <wpg:grpSpPr>
                            <a:xfrm>
                              <a:off x="336332" y="1385753"/>
                              <a:ext cx="490692" cy="336855"/>
                              <a:chOff x="336332" y="1385753"/>
                              <a:chExt cx="515153" cy="357352"/>
                            </a:xfrm>
                          </wpg:grpSpPr>
                          <wps:wsp>
                            <wps:cNvPr id="33" name="Flowchart: Connector 33"/>
                            <wps:cNvSpPr/>
                            <wps:spPr>
                              <a:xfrm>
                                <a:off x="336332" y="1385753"/>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TextBox 42"/>
                            <wps:cNvSpPr txBox="1"/>
                            <wps:spPr>
                              <a:xfrm>
                                <a:off x="346827" y="1417284"/>
                                <a:ext cx="504658" cy="251941"/>
                              </a:xfrm>
                              <a:prstGeom prst="rect">
                                <a:avLst/>
                              </a:prstGeom>
                              <a:noFill/>
                            </wps:spPr>
                            <wps:txbx>
                              <w:txbxContent>
                                <w:p w14:paraId="47278DCC" w14:textId="77777777" w:rsidR="00AB6A33" w:rsidRDefault="00AB6A33" w:rsidP="004839B2">
                                  <w:pPr>
                                    <w:pStyle w:val="NormalWeb"/>
                                  </w:pPr>
                                  <w:r>
                                    <w:rPr>
                                      <w:color w:val="000000" w:themeColor="text1"/>
                                      <w:kern w:val="24"/>
                                      <w:sz w:val="20"/>
                                      <w:szCs w:val="20"/>
                                    </w:rPr>
                                    <w:t>H1</w:t>
                                  </w:r>
                                </w:p>
                              </w:txbxContent>
                            </wps:txbx>
                            <wps:bodyPr wrap="square" rtlCol="0">
                              <a:spAutoFit/>
                            </wps:bodyPr>
                          </wps:wsp>
                        </wpg:grpSp>
                        <wpg:grpSp>
                          <wpg:cNvPr id="18" name="Group 18"/>
                          <wpg:cNvGrpSpPr/>
                          <wpg:grpSpPr>
                            <a:xfrm>
                              <a:off x="336332" y="2269666"/>
                              <a:ext cx="490692" cy="336855"/>
                              <a:chOff x="336332" y="2269666"/>
                              <a:chExt cx="515153" cy="357352"/>
                            </a:xfrm>
                          </wpg:grpSpPr>
                          <wps:wsp>
                            <wps:cNvPr id="31" name="Flowchart: Connector 31"/>
                            <wps:cNvSpPr/>
                            <wps:spPr>
                              <a:xfrm>
                                <a:off x="336332" y="2269666"/>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TextBox 47"/>
                            <wps:cNvSpPr txBox="1"/>
                            <wps:spPr>
                              <a:xfrm>
                                <a:off x="346827" y="2301197"/>
                                <a:ext cx="504658" cy="251941"/>
                              </a:xfrm>
                              <a:prstGeom prst="rect">
                                <a:avLst/>
                              </a:prstGeom>
                              <a:noFill/>
                            </wps:spPr>
                            <wps:txbx>
                              <w:txbxContent>
                                <w:p w14:paraId="31C31BA5" w14:textId="77777777" w:rsidR="00AB6A33" w:rsidRDefault="00AB6A33" w:rsidP="004839B2">
                                  <w:pPr>
                                    <w:pStyle w:val="NormalWeb"/>
                                  </w:pPr>
                                  <w:r>
                                    <w:rPr>
                                      <w:color w:val="000000" w:themeColor="text1"/>
                                      <w:kern w:val="24"/>
                                      <w:sz w:val="20"/>
                                      <w:szCs w:val="20"/>
                                    </w:rPr>
                                    <w:t>H2</w:t>
                                  </w:r>
                                </w:p>
                              </w:txbxContent>
                            </wps:txbx>
                            <wps:bodyPr wrap="square" rtlCol="0">
                              <a:spAutoFit/>
                            </wps:bodyPr>
                          </wps:wsp>
                        </wpg:grpSp>
                        <wpg:grpSp>
                          <wpg:cNvPr id="19" name="Group 19"/>
                          <wpg:cNvGrpSpPr/>
                          <wpg:grpSpPr>
                            <a:xfrm>
                              <a:off x="336332" y="3104852"/>
                              <a:ext cx="490692" cy="336855"/>
                              <a:chOff x="336332" y="3104852"/>
                              <a:chExt cx="515153" cy="357352"/>
                            </a:xfrm>
                          </wpg:grpSpPr>
                          <wps:wsp>
                            <wps:cNvPr id="29" name="Flowchart: Connector 29"/>
                            <wps:cNvSpPr/>
                            <wps:spPr>
                              <a:xfrm>
                                <a:off x="336332" y="3104852"/>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TextBox 50"/>
                            <wps:cNvSpPr txBox="1"/>
                            <wps:spPr>
                              <a:xfrm>
                                <a:off x="346827" y="3136383"/>
                                <a:ext cx="504658" cy="251941"/>
                              </a:xfrm>
                              <a:prstGeom prst="rect">
                                <a:avLst/>
                              </a:prstGeom>
                              <a:noFill/>
                            </wps:spPr>
                            <wps:txbx>
                              <w:txbxContent>
                                <w:p w14:paraId="4E777C2E" w14:textId="77777777" w:rsidR="00AB6A33" w:rsidRDefault="00AB6A33" w:rsidP="004839B2">
                                  <w:pPr>
                                    <w:pStyle w:val="NormalWeb"/>
                                  </w:pPr>
                                  <w:r>
                                    <w:rPr>
                                      <w:color w:val="000000" w:themeColor="text1"/>
                                      <w:kern w:val="24"/>
                                      <w:sz w:val="20"/>
                                      <w:szCs w:val="20"/>
                                    </w:rPr>
                                    <w:t>H3</w:t>
                                  </w:r>
                                </w:p>
                              </w:txbxContent>
                            </wps:txbx>
                            <wps:bodyPr wrap="square" rtlCol="0">
                              <a:spAutoFit/>
                            </wps:bodyPr>
                          </wps:wsp>
                        </wpg:grpSp>
                        <wpg:grpSp>
                          <wpg:cNvPr id="20" name="Group 20"/>
                          <wpg:cNvGrpSpPr/>
                          <wpg:grpSpPr>
                            <a:xfrm>
                              <a:off x="2951585" y="944325"/>
                              <a:ext cx="489951" cy="336855"/>
                              <a:chOff x="2951585" y="944325"/>
                              <a:chExt cx="514375" cy="357352"/>
                            </a:xfrm>
                          </wpg:grpSpPr>
                          <wps:wsp>
                            <wps:cNvPr id="27" name="Flowchart: Connector 27"/>
                            <wps:cNvSpPr/>
                            <wps:spPr>
                              <a:xfrm>
                                <a:off x="2951585" y="944325"/>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TextBox 53"/>
                            <wps:cNvSpPr txBox="1"/>
                            <wps:spPr>
                              <a:xfrm>
                                <a:off x="2961969" y="975856"/>
                                <a:ext cx="503991" cy="251941"/>
                              </a:xfrm>
                              <a:prstGeom prst="rect">
                                <a:avLst/>
                              </a:prstGeom>
                              <a:noFill/>
                            </wps:spPr>
                            <wps:txbx>
                              <w:txbxContent>
                                <w:p w14:paraId="37232648" w14:textId="77777777" w:rsidR="00AB6A33" w:rsidRDefault="00AB6A33" w:rsidP="004839B2">
                                  <w:pPr>
                                    <w:pStyle w:val="NormalWeb"/>
                                  </w:pPr>
                                  <w:r>
                                    <w:rPr>
                                      <w:color w:val="000000" w:themeColor="text1"/>
                                      <w:kern w:val="24"/>
                                      <w:sz w:val="20"/>
                                      <w:szCs w:val="20"/>
                                    </w:rPr>
                                    <w:t>H4</w:t>
                                  </w:r>
                                </w:p>
                              </w:txbxContent>
                            </wps:txbx>
                            <wps:bodyPr wrap="square" rtlCol="0">
                              <a:spAutoFit/>
                            </wps:bodyPr>
                          </wps:wsp>
                        </wpg:grpSp>
                        <wpg:grpSp>
                          <wpg:cNvPr id="21" name="Group 21"/>
                          <wpg:cNvGrpSpPr/>
                          <wpg:grpSpPr>
                            <a:xfrm>
                              <a:off x="3319446" y="1218818"/>
                              <a:ext cx="490571" cy="336855"/>
                              <a:chOff x="3319447" y="1218818"/>
                              <a:chExt cx="515026" cy="357352"/>
                            </a:xfrm>
                          </wpg:grpSpPr>
                          <wps:wsp>
                            <wps:cNvPr id="25" name="Flowchart: Connector 25"/>
                            <wps:cNvSpPr/>
                            <wps:spPr>
                              <a:xfrm>
                                <a:off x="3319447" y="1218818"/>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TextBox 56"/>
                            <wps:cNvSpPr txBox="1"/>
                            <wps:spPr>
                              <a:xfrm>
                                <a:off x="3329815" y="1250349"/>
                                <a:ext cx="504658" cy="251941"/>
                              </a:xfrm>
                              <a:prstGeom prst="rect">
                                <a:avLst/>
                              </a:prstGeom>
                              <a:noFill/>
                            </wps:spPr>
                            <wps:txbx>
                              <w:txbxContent>
                                <w:p w14:paraId="0BC4BF45" w14:textId="77777777" w:rsidR="00AB6A33" w:rsidRDefault="00AB6A33" w:rsidP="004839B2">
                                  <w:pPr>
                                    <w:pStyle w:val="NormalWeb"/>
                                  </w:pPr>
                                  <w:r>
                                    <w:rPr>
                                      <w:color w:val="000000" w:themeColor="text1"/>
                                      <w:kern w:val="24"/>
                                      <w:sz w:val="20"/>
                                      <w:szCs w:val="20"/>
                                    </w:rPr>
                                    <w:t>H5</w:t>
                                  </w:r>
                                </w:p>
                              </w:txbxContent>
                            </wps:txbx>
                            <wps:bodyPr wrap="square" rtlCol="0">
                              <a:spAutoFit/>
                            </wps:bodyPr>
                          </wps:wsp>
                        </wpg:grpSp>
                        <wpg:grpSp>
                          <wpg:cNvPr id="22" name="Group 22"/>
                          <wpg:cNvGrpSpPr/>
                          <wpg:grpSpPr>
                            <a:xfrm>
                              <a:off x="3655775" y="1590225"/>
                              <a:ext cx="489921" cy="336855"/>
                              <a:chOff x="3655778" y="1590225"/>
                              <a:chExt cx="514344" cy="357352"/>
                            </a:xfrm>
                          </wpg:grpSpPr>
                          <wps:wsp>
                            <wps:cNvPr id="23" name="Flowchart: Connector 23"/>
                            <wps:cNvSpPr/>
                            <wps:spPr>
                              <a:xfrm>
                                <a:off x="3655778" y="1590225"/>
                                <a:ext cx="367862" cy="357352"/>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TextBox 59"/>
                            <wps:cNvSpPr txBox="1"/>
                            <wps:spPr>
                              <a:xfrm>
                                <a:off x="3666131" y="1621756"/>
                                <a:ext cx="503991" cy="251941"/>
                              </a:xfrm>
                              <a:prstGeom prst="rect">
                                <a:avLst/>
                              </a:prstGeom>
                              <a:noFill/>
                            </wps:spPr>
                            <wps:txbx>
                              <w:txbxContent>
                                <w:p w14:paraId="5EF78DF7" w14:textId="77777777" w:rsidR="00AB6A33" w:rsidRDefault="00AB6A33" w:rsidP="004839B2">
                                  <w:pPr>
                                    <w:pStyle w:val="NormalWeb"/>
                                  </w:pPr>
                                  <w:r>
                                    <w:rPr>
                                      <w:color w:val="000000" w:themeColor="text1"/>
                                      <w:kern w:val="24"/>
                                      <w:sz w:val="20"/>
                                      <w:szCs w:val="20"/>
                                    </w:rPr>
                                    <w:t>H6</w:t>
                                  </w:r>
                                </w:p>
                              </w:txbxContent>
                            </wps:txbx>
                            <wps:bodyPr wrap="square" rtlCol="0">
                              <a:spAutoFit/>
                            </wps:bodyPr>
                          </wps:wsp>
                        </wpg:grpSp>
                      </wpg:grpSp>
                      <wps:wsp>
                        <wps:cNvPr id="3" name="Rectangle 3"/>
                        <wps:cNvSpPr/>
                        <wps:spPr>
                          <a:xfrm>
                            <a:off x="207035" y="86263"/>
                            <a:ext cx="6029864" cy="37093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F93B69" id="Group 62" o:spid="_x0000_s1026" style="position:absolute;left:0;text-align:left;margin-left:2.5pt;margin-top:12.45pt;width:474.8pt;height:292.1pt;z-index:251659264;mso-width-relative:margin;mso-height-relative:margin" coordorigin="2070,862" coordsize="60298,37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9aKEwoAAAdSAAAOAAAAZHJzL2Uyb0RvYy54bWzsXFuTm8gVfk9V/gPF+3po7qg83prM7rhS&#10;5Wxcayf7zCAkUUFAgLE0+fX5TnfTXCSsy85qtDbzoBGiabpPnz7fdy7w9sftOtW+xGWV5Nmtzt4Y&#10;uhZnUT5PsuWt/q/PDz/4ulbVYTYP0zyLb/XnuNJ/fPfXv7zdFLPYzFd5Oo9LDZ1k1WxT3Oqrui5m&#10;NzdVtIrXYfUmL+IMJxd5uQ5rHJbLm3kZbtD7Or0xDcO92eTlvCjzKK4q/PqTOKm/4/0vFnFU/3Ox&#10;qOJaS291jK3mnyX/fKTPm3dvw9myDItVEslhhGeMYh0mGW6quvoprEPtqUx2ulonUZlX+aJ+E+Xr&#10;m3yxSKKYzwGzYcZgNu/L/Kngc1nONstCiQmiHcjp7G6jX758LLVkfqu7lq5l4RprxG+ruSYJZ1Ms&#10;Z2jzviw+FR9L+cNSHNF8t4tyTf8xE23LxfqsxBpvay3Cj65hBr5r61qEc5ZnBJYTCMFHK6wOXWca&#10;nmE5uoYGvmtiKHxdotXPB7q4aUZwQwNV41IHagJykmZ/judM0bJcy0I/NBdmGUJM4ayZrOMFjon5&#10;icmalmOZw8mO9NDOdqyP0dli71StelS/Tz0+rcIi5lpX0dJLyWH5hHZ8xkz/lm810xX6wRuRcmj1&#10;Fr/DCPCNUBUf8ug/lZbl96swW8Z3ZZlvVnE4x+gYXYkVU5fSMlWzijp53Pwjn0MJw6c65x0NNMxh&#10;rmkK8TPTt31P7uFG/szymGtgq5OyOTb0jjdQogtnRVnV7+N8rdGXW72EjeA3Cr98qGoaWNuENDvL&#10;H5I05fqYZtoGozc99E+nqjxN5nSWH5TLx/u01L6EZGr4H5/moNk6qWHw0mQNTVeNwhlJ5udszm9T&#10;h0kqvmMoaSZFRdIRcqq3j1s0JJE95vNnCA0GGDNZ5eX/dG0DY3arV/99CstY19K/ZxB4wGyIQav5&#10;ge14Jg7K7pnH7pnsaX2fYxJM18IsQq+3elSXzcF9jWOcgv0qwvpD9qmI6JhEQAL9vP0tLAsp2xqr&#10;8kveKFQ4G4hYtJXzE1ORB1BnMcE/XK9hdFq91l5RsW3X9R0HgoXewhwy2ElhBZVm265l0DKSZnsW&#10;c7CKQl2bLXKiZo+r7wP/26e+V7QFOGpxU/KaO4HW49vYCW6zEz7VZZgsV7XGbbZ2n2cZbGReal2L&#10;f5+ROQpn0RYWoG/q+X7//FzAivPlgQWs77cZXy/ASDIHSHCEbyBA9HU0BDDf9/wGAxwnYMEAA0zP&#10;dYIAO5t2ihsEhn9gp1Ryxmqqwp4NzBWBBk35hREBJE8a/j0goNVcjnWZAERTGHQA0Dqew7DH4Nv0&#10;TZiAPTAhDCqdJslezqJ6jR4ppqA2KejE5ZiC6ZsGeOcoU/tOmALfdpLoToThFPer4S20fVoiDIe2&#10;JQyvyBccg9k+BkN0gbkWs4d04fsgwly9OZq8Jgv4dvgwPNfrUG+m/DwzCAIPzBhQ1vrZ35P1tmnq&#10;k3q/OSnKtd96M/B1od+jLBdNpLhh9M+kubDLLc2F0mbzhgCDlfIzXJ3PJsCeZTS237Y82x3YfhNB&#10;KHiLggBP3Pdy3JcBCA6pV5cNn6leMNKtep2iRNoiTYp/N/EaGbTt+lMIXTrukEr0/SnPt+F8kV/R&#10;BF/bgJmM+0z+VJPAeAmTpYLWr+xQWT7+4MCDcVrMsxEE7SOyg2AswuGXiLx2XPAXCqhyHuk0ln+K&#10;qx6fpRoBWpVOUkCroisaU4RdQqwEXBHjbs2KNFAdV8fzYaC49RmhggfQLk0yym3shKKb2I6MbwaG&#10;sy/ET1nJWAX5660A8V6Ef3/Ivqqf05hum2a/xouGAdAP3FC0fYZRFGd10y9vTa0WSDKoC+XI+oPp&#10;Xyjb06Uxz4KecrG6gt85z2p18TrJ8pKLbzDsVhQL0V5GneS8W+5KsEFHF4RklblSijiMazJFsI9S&#10;R6T9TEMaQt91KSbfM4QyRB+4ni2yUy8FlBTk6ynbjvq069AL7suM0jCYSIuxN8M0qavMrL2CuqqE&#10;1Li6Kpg6Tl3twHaltwDrCaXcq67McXx2KKV0GrGb9FVkg/u2+Rszr4fTRmyYN8KuIgwYQXvLt1zT&#10;EzzTd+GO+Pv11fdRW8G3wmRfd4Cgr3J/FjogS3hIPXjZkaw9YSqlJEqTcMxV6KTSpE7VDbN8x3Nk&#10;kVGTXrcDww2k94K2yMULtVM1SmMddOp2mMPQLXeALMezBFFV2gni06tRukDVjqVY+EOab6JVWNaz&#10;TkIXp+VeBJJQZu7AzmxLn/aK0HI9VG+Nzn8nTLDAmO5pTMoz+Bo17zGaAf98XDaUudfqTAA6nhSZ&#10;+8hws/c4WVuF81iggEPlPiRvdK+GLxkYGDYn212aL+uoronmp8ozOUDztTIXpZZVET0kKAv6EFb1&#10;x7BEbSXY8R9WroS73VPlEu5R1mnzdVHm699QJnpHRVI4NVbUhFMoNI3iuzve7AXLOqhm4A4FbYuE&#10;F5i17tDFvSFLeUNNMMlWuWFpA9o6vgPWAKzShGVGOIjZzEMxnjCYjUF1DNt1EAinIgzTYYHdbNEz&#10;y5VUzIc7kII8kCSpHI5HbxTNkNGbfiVcqxB8Xxa0Hg9fW4/WXAs84tWlO9Ck0sESmjhZkfD1/siq&#10;2Q6ymKYbuC6fSRvgOAWaeh1cNTSpUPl+aOLaQut7KjT1JNAo4wRNvC51gqZygqZOnS6ZwquBpp08&#10;h4hUdGzAGdBkWgZjwSDkcXFokg6Lqr+6CDSpUg4JTTxJfD40Wcyw/WHs/RRo6nVwzdCEJzZkFncv&#10;NIkHOjpqeYAntV5TTwITNPWyKRM0TdDUfYTkqqAJrmG/Kg7pQbnrz/eakEdyEex8Za9JOiwXhSak&#10;GaQ8BTThmEvzpICeGSDa5iNdAv8ysG0ZC+54TT6eAaDCTKpX2BfQG+ugC02orsIdeBdXEdAjh1to&#10;4n5oUkTjKK9pTAITNE3QRPUKxHFkMGUK6LVPN14TNJkqANUE9ERio0NPj/WazMBlAUpJuUH1YFoH&#10;YSjHsIJAGtSLBPSkw6J08BJek6nCUhKaZBzqJGiyLIQ7bfHoETNRX8kGOUy4TY73NWwSPcjoareH&#10;Ljg5Bh7CviZwUrUL+8GpW7dwTLaJhLhHBBM6Teg0oROB0OAB1eZ5+uuJ6ZF9GjhOKktzquOEF2n4&#10;TNB9ZgKLhlXqFw/qtQ+KXDDhRM89C4lKfJLpu9PwyXUcjxwbyt05gWGKOpq+70RIOOo7WbwHcI9h&#10;D118si0b6cYrcp6+Xg1hnlgNMSaCCZ8mfJrw6c+BTzvlEOLVVGd4TxbS9syCzSSL6JrMe3X3CQ+j&#10;yRjly+NTvzjiEpVsDez9ineR8HdhaKeZ6/2vGGts9dg7ylTx3k7x2knvjaLN0KtMUwVgojZsb93+&#10;VIY28rTJVIZ23nu2jvIL+M7G2wZ5ZeJSvBmRXmfYPeZla+37G9/9HwAA//8DAFBLAwQUAAYACAAA&#10;ACEAvb5vot8AAAAIAQAADwAAAGRycy9kb3ducmV2LnhtbEyPQUvDQBSE74L/YXmCN7tJbYKJ2ZRS&#10;1FMRbAXx9pp9TUKzb0N2m6T/3vWkx2GGmW+K9Ww6MdLgWssK4kUEgriyuuVawefh9eEJhPPIGjvL&#10;pOBKDtbl7U2BubYTf9C497UIJexyVNB43+dSuqohg25he+Lgnexg0Ac51FIPOIVy08llFKXSYMth&#10;ocGetg1V5/3FKHibcNo8xi/j7nzaXr8PyfvXLial7u/mzTMIT7P/C8MvfkCHMjAd7YW1E52CJDzx&#10;CparDESws2SVgjgqSKMsBlkW8v+B8gcAAP//AwBQSwECLQAUAAYACAAAACEAtoM4kv4AAADhAQAA&#10;EwAAAAAAAAAAAAAAAAAAAAAAW0NvbnRlbnRfVHlwZXNdLnhtbFBLAQItABQABgAIAAAAIQA4/SH/&#10;1gAAAJQBAAALAAAAAAAAAAAAAAAAAC8BAABfcmVscy8ucmVsc1BLAQItABQABgAIAAAAIQA489aK&#10;EwoAAAdSAAAOAAAAAAAAAAAAAAAAAC4CAABkcnMvZTJvRG9jLnhtbFBLAQItABQABgAIAAAAIQC9&#10;vm+i3wAAAAgBAAAPAAAAAAAAAAAAAAAAAG0MAABkcnMvZG93bnJldi54bWxQSwUGAAAAAAQABADz&#10;AAAAeQ0AAAAA&#10;">
                <v:group id="Group 2" o:spid="_x0000_s1027" style="position:absolute;left:3363;top:3130;width:57952;height:32353" coordorigin="3363,3130" coordsize="57952,32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202" coordsize="21600,21600" o:spt="202" path="m,l,21600r21600,l21600,xe">
                    <v:stroke joinstyle="miter"/>
                    <v:path gradientshapeok="t" o:connecttype="rect"/>
                  </v:shapetype>
                  <v:shape id="TextBox 26" o:spid="_x0000_s1028" type="#_x0000_t202" style="position:absolute;left:5162;top:12848;width:13716;height:5487;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cUMMA&#10;AADaAAAADwAAAGRycy9kb3ducmV2LnhtbESPQYvCMBSE78L+h/AWvGm6dXGlGkUEQZAV1L14ezbP&#10;tmzzUpKo1V9vBMHjMDPfMJNZa2pxIecrywq++gkI4tzqigsFf/tlbwTCB2SNtWVScCMPs+lHZ4KZ&#10;tlfe0mUXChEh7DNUUIbQZFL6vCSDvm8b4uidrDMYonSF1A6vEW5qmSbJUBqsOC6U2NCipPx/dzYK&#10;7rd6uNlWP4eFHq3CcT1If909Var72c7HIAK14R1+tVdawTc8r8Qb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cUMMAAADaAAAADwAAAAAAAAAAAAAAAACYAgAAZHJzL2Rv&#10;d25yZXYueG1sUEsFBgAAAAAEAAQA9QAAAIgDAAAAAA==&#10;" filled="f" strokeweight="1pt">
                    <v:textbox>
                      <w:txbxContent>
                        <w:p w14:paraId="754E740B" w14:textId="77777777" w:rsidR="00AB6A33" w:rsidRDefault="00AB6A33" w:rsidP="004839B2">
                          <w:pPr>
                            <w:pStyle w:val="NormalWeb"/>
                            <w:jc w:val="center"/>
                            <w:textAlignment w:val="baseline"/>
                          </w:pPr>
                          <w:r>
                            <w:rPr>
                              <w:rFonts w:eastAsia="MS PGothic" w:cstheme="minorBidi"/>
                              <w:color w:val="000000"/>
                              <w:kern w:val="24"/>
                            </w:rPr>
                            <w:t>Trust</w:t>
                          </w:r>
                        </w:p>
                      </w:txbxContent>
                    </v:textbox>
                  </v:shape>
                  <v:shape id="Text Box 26" o:spid="_x0000_s1029" type="#_x0000_t202" style="position:absolute;left:46685;top:20717;width:14630;height:7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EMMA&#10;AADaAAAADwAAAGRycy9kb3ducmV2LnhtbESPQWsCMRSE74X+h/AKvdWsQrWsRtFSi3gQXJeeH5vn&#10;ZnHzEjeprv/eFAoeh5n5hpktetuKC3WhcaxgOMhAEFdON1wrKA/rtw8QISJrbB2TghsFWMyfn2aY&#10;a3flPV2KWIsE4ZCjAhOjz6UMlSGLYeA8cfKOrrMYk+xqqTu8Jrht5SjLxtJiw2nBoKdPQ9Wp+LUK&#10;1pPia8PLn+/RwW9NuSvP/rbaKvX60i+nICL18RH+b2+0gnf4u5JugJ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DEMMAAADaAAAADwAAAAAAAAAAAAAAAACYAgAAZHJzL2Rv&#10;d25yZXYueG1sUEsFBgAAAAAEAAQA9QAAAIgDAAAAAA==&#10;" strokeweight="1pt">
                    <v:textbox>
                      <w:txbxContent>
                        <w:p w14:paraId="2B95F750" w14:textId="77777777" w:rsidR="00AB6A33" w:rsidRDefault="00AB6A33" w:rsidP="004839B2">
                          <w:pPr>
                            <w:pStyle w:val="NormalWeb"/>
                            <w:jc w:val="center"/>
                            <w:textAlignment w:val="baseline"/>
                          </w:pPr>
                          <w:r>
                            <w:rPr>
                              <w:rFonts w:eastAsia="MS PGothic" w:cstheme="minorBidi"/>
                              <w:color w:val="000000"/>
                              <w:kern w:val="24"/>
                            </w:rPr>
                            <w:t>Perceived Sellers’ Affective Commitment</w:t>
                          </w:r>
                        </w:p>
                      </w:txbxContent>
                    </v:textbox>
                  </v:shape>
                  <v:shapetype id="_x0000_t32" coordsize="21600,21600" o:spt="32" o:oned="t" path="m,l21600,21600e" filled="f">
                    <v:path arrowok="t" fillok="f" o:connecttype="none"/>
                    <o:lock v:ext="edit" shapetype="t"/>
                  </v:shapetype>
                  <v:shape id="Straight Arrow Connector 6" o:spid="_x0000_s1030" type="#_x0000_t32" style="position:absolute;left:18878;top:15591;width:27660;height:69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B+dcIAAADaAAAADwAAAGRycy9kb3ducmV2LnhtbESPwWrDMBBE74X8g9hAbo3sBkJxI5uk&#10;kDbXJqbnxdpYTqyVaqmx8/dVodDjMDNvmE012V7caAidYwX5MgNB3DjdcaugPu0fn0GEiKyxd0wK&#10;7hSgKmcPGyy0G/mDbsfYigThUKACE6MvpAyNIYth6Txx8s5usBiTHFqpBxwT3PbyKcvW0mLHacGg&#10;p1dDzfX4bRX4euXy7df9fd+cjK/H/HO3urwptZhP2xcQkab4H/5rH7SCNfxeSTdAl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B+dcIAAADaAAAADwAAAAAAAAAAAAAA&#10;AAChAgAAZHJzL2Rvd25yZXYueG1sUEsFBgAAAAAEAAQA+QAAAJADAAAAAA==&#10;" strokeweight="1pt">
                    <v:stroke endarrow="block"/>
                  </v:shape>
                  <v:shape id="TextBox 21" o:spid="_x0000_s1031" type="#_x0000_t202" style="position:absolute;left:28209;top:3130;width:13716;height:5487;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CJ8MA&#10;AADaAAAADwAAAGRycy9kb3ducmV2LnhtbESPT4vCMBTE78J+h/AWvGm6FbRUo4iwIIiCfy57e9s8&#10;22LzUpKo1U9vhIU9DjPzG2a26EwjbuR8bVnB1zABQVxYXXOp4HT8HmQgfEDW2FgmBQ/ysJh/9GaY&#10;a3vnPd0OoRQRwj5HBVUIbS6lLyoy6Ie2JY7e2TqDIUpXSu3wHuGmkWmSjKXBmuNChS2tKiouh6tR&#10;8Hw0492+nvysdLYOv5tRunXPVKn+Z7ecggjUhf/wX3utFUzgfSXeA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hCJ8MAAADaAAAADwAAAAAAAAAAAAAAAACYAgAAZHJzL2Rv&#10;d25yZXYueG1sUEsFBgAAAAAEAAQA9QAAAIgDAAAAAA==&#10;" filled="f" strokeweight="1pt">
                    <v:textbox>
                      <w:txbxContent>
                        <w:p w14:paraId="5BCB3FD2" w14:textId="77777777" w:rsidR="00AB6A33" w:rsidRDefault="00AB6A33" w:rsidP="004839B2">
                          <w:pPr>
                            <w:pStyle w:val="NormalWeb"/>
                            <w:jc w:val="center"/>
                            <w:textAlignment w:val="baseline"/>
                          </w:pPr>
                          <w:r>
                            <w:rPr>
                              <w:rFonts w:eastAsia="MS PGothic" w:cstheme="minorBidi"/>
                              <w:color w:val="000000"/>
                              <w:kern w:val="24"/>
                            </w:rPr>
                            <w:t>Family Firm Seller</w:t>
                          </w:r>
                        </w:p>
                      </w:txbxContent>
                    </v:textbox>
                  </v:shape>
                  <v:shape id="TextBox 26" o:spid="_x0000_s1032" type="#_x0000_t202" style="position:absolute;left:5014;top:21631;width:13716;height:5486;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fWVcIA&#10;AADaAAAADwAAAGRycy9kb3ducmV2LnhtbERPz2vCMBS+C/4P4Qm7aWoHnXTGMgqCIBu022W3t+at&#10;LWteShK19q9fDoMdP77f+2Iyg7iS871lBdtNAoK4sbrnVsHH+3G9A+EDssbBMim4k4fisFzsMdf2&#10;xhVd69CKGMI+RwVdCGMupW86Mug3diSO3Ld1BkOErpXa4S2Gm0GmSZJJgz3Hhg5HKjtqfuqLUTDf&#10;h+yt6p8+S707ha/zY/rq5lSph9X08gwi0BT+xX/uk1YQt8Yr8Qb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p9ZVwgAAANoAAAAPAAAAAAAAAAAAAAAAAJgCAABkcnMvZG93&#10;bnJldi54bWxQSwUGAAAAAAQABAD1AAAAhwMAAAAA&#10;" filled="f" strokeweight="1pt">
                    <v:textbox>
                      <w:txbxContent>
                        <w:p w14:paraId="334EB80B" w14:textId="77777777" w:rsidR="00AB6A33" w:rsidRDefault="00AB6A33" w:rsidP="004839B2">
                          <w:pPr>
                            <w:pStyle w:val="NormalWeb"/>
                            <w:jc w:val="center"/>
                            <w:textAlignment w:val="baseline"/>
                          </w:pPr>
                          <w:r>
                            <w:rPr>
                              <w:rFonts w:eastAsia="MS PGothic" w:cstheme="minorBidi"/>
                              <w:color w:val="000000"/>
                              <w:kern w:val="24"/>
                            </w:rPr>
                            <w:t xml:space="preserve">Goal </w:t>
                          </w:r>
                        </w:p>
                        <w:p w14:paraId="6DF7550F" w14:textId="77777777" w:rsidR="00AB6A33" w:rsidRDefault="00AB6A33" w:rsidP="004839B2">
                          <w:pPr>
                            <w:pStyle w:val="NormalWeb"/>
                            <w:jc w:val="center"/>
                            <w:textAlignment w:val="baseline"/>
                          </w:pPr>
                          <w:r>
                            <w:rPr>
                              <w:rFonts w:eastAsia="MS PGothic" w:cstheme="minorBidi"/>
                              <w:color w:val="000000"/>
                              <w:kern w:val="24"/>
                            </w:rPr>
                            <w:t>Congruence</w:t>
                          </w:r>
                        </w:p>
                      </w:txbxContent>
                    </v:textbox>
                  </v:shape>
                  <v:shape id="TextBox 26" o:spid="_x0000_s1033" type="#_x0000_t202" style="position:absolute;left:5162;top:29997;width:13716;height:5486;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zsUA&#10;AADaAAAADwAAAGRycy9kb3ducmV2LnhtbESPT2vCQBTE7wW/w/IEb3VjCtZGVylCQRALpr309pp9&#10;JsHs27C7NX8+vVso9DjMzG+Yza43jbiR87VlBYt5AoK4sLrmUsHnx9vjCoQPyBoby6RgIA+77eRh&#10;g5m2HZ/plodSRAj7DBVUIbSZlL6oyKCf25Y4ehfrDIYoXSm1wy7CTSPTJFlKgzXHhQpb2ldUXPMf&#10;o2AcmuX7uX7+2uvVIXwfn9KTG1OlZtP+dQ0iUB/+w3/tg1bwAr9X4g2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3POxQAAANoAAAAPAAAAAAAAAAAAAAAAAJgCAABkcnMv&#10;ZG93bnJldi54bWxQSwUGAAAAAAQABAD1AAAAigMAAAAA&#10;" filled="f" strokeweight="1pt">
                    <v:textbox>
                      <w:txbxContent>
                        <w:p w14:paraId="0F5E3405" w14:textId="77777777" w:rsidR="00AB6A33" w:rsidRDefault="00AB6A33" w:rsidP="004839B2">
                          <w:pPr>
                            <w:pStyle w:val="NormalWeb"/>
                            <w:jc w:val="center"/>
                            <w:textAlignment w:val="baseline"/>
                          </w:pPr>
                          <w:r>
                            <w:rPr>
                              <w:rFonts w:eastAsia="MS PGothic" w:cstheme="minorBidi"/>
                              <w:color w:val="000000"/>
                              <w:kern w:val="24"/>
                            </w:rPr>
                            <w:t>Reputation</w:t>
                          </w:r>
                        </w:p>
                      </w:txbxContent>
                    </v:textbox>
                  </v:shape>
                  <v:shape id="Straight Arrow Connector 10" o:spid="_x0000_s1034" type="#_x0000_t32" style="position:absolute;left:18730;top:24374;width:279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yMgcMAAADbAAAADwAAAGRycy9kb3ducmV2LnhtbESPQU/DMAyF70j8h8hI3FhaJiFUlk3b&#10;pG1c2SrOVmOassbJmrB2/x4fkLjZes/vfV6sJt+rKw2pC2ygnBWgiJtgO24N1Kfd0yuolJEt9oHJ&#10;wI0SrJb3dwusbBj5g67H3CoJ4VShAZdzrLROjSOPaRYisWhfYfCYZR1abQccJdz3+rkoXrTHjqXB&#10;YaSto+Z8/PEGYj0P5fpyO+yak4v1WH5u5t97Yx4fpvUbqExT/jf/Xb9bwRd6+UUG0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cjIHDAAAA2wAAAA8AAAAAAAAAAAAA&#10;AAAAoQIAAGRycy9kb3ducmV2LnhtbFBLBQYAAAAABAAEAPkAAACRAwAAAAA=&#10;" strokeweight="1pt">
                    <v:stroke endarrow="block"/>
                  </v:shape>
                  <v:shape id="Straight Arrow Connector 11" o:spid="_x0000_s1035" type="#_x0000_t32" style="position:absolute;left:18878;top:25956;width:27660;height:67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DyR8MAAADbAAAADwAAAGRycy9kb3ducmV2LnhtbESPQWsCMRCF74L/IYzQm5tVRMrWKCKI&#10;FnrR9tDjsJluVpPJmkRd/30jFHqb4b3vzZvFqndW3CjE1rOCSVGCIK69brlR8PW5Hb+CiAlZo/VM&#10;Ch4UYbUcDhZYaX/nA92OqRE5hGOFCkxKXSVlrA05jIXviLP244PDlNfQSB3wnsOdldOynEuHLecL&#10;BjvaGKrPx6vLNU6nD2t38tEcZpfvMN1t32fGKvUy6tdvIBL16d/8R+915ibw/CUP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w8kfDAAAA2wAAAA8AAAAAAAAAAAAA&#10;AAAAoQIAAGRycy9kb3ducmV2LnhtbFBLBQYAAAAABAAEAPkAAACRAwAAAAA=&#10;" strokeweight="1pt">
                    <v:stroke endarrow="block"/>
                  </v:shape>
                  <v:shape id="TextBox 21" o:spid="_x0000_s1036" type="#_x0000_t202" style="position:absolute;left:3888;top:3174;width:15871;height:5486;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ggH8EA&#10;AADbAAAADwAAAGRycy9kb3ducmV2LnhtbERPTWvCQBC9F/oflhF6qxs9FImuEgIt9VI0iZ6H7DQJ&#10;Zmfj7lbTf+8Kgrd5vM9ZbUbTiws531lWMJsmIIhrqztuFFTl5/sChA/IGnvLpOCfPGzWry8rTLW9&#10;8p4uRWhEDGGfooI2hCGV0tctGfRTOxBH7tc6gyFC10jt8BrDTS/nSfIhDXYcG1ocKG+pPhV/RsG5&#10;/MKf/OAO/fa8O2K2r6qtPyn1NhmzJYhAY3iKH+5vHefP4f5LPEC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IIB/BAAAA2wAAAA8AAAAAAAAAAAAAAAAAmAIAAGRycy9kb3du&#10;cmV2LnhtbFBLBQYAAAAABAAEAPUAAACGAwAAAAA=&#10;" filled="f" stroked="f" strokeweight="1pt">
                    <v:textbox>
                      <w:txbxContent>
                        <w:p w14:paraId="5A6167A5" w14:textId="77777777" w:rsidR="00AB6A33" w:rsidRPr="004839B2" w:rsidRDefault="00AB6A33" w:rsidP="004839B2">
                          <w:pPr>
                            <w:pStyle w:val="NormalWeb"/>
                            <w:jc w:val="center"/>
                            <w:textAlignment w:val="baseline"/>
                            <w:rPr>
                              <w:sz w:val="20"/>
                              <w:szCs w:val="20"/>
                            </w:rPr>
                          </w:pPr>
                          <w:r w:rsidRPr="004839B2">
                            <w:rPr>
                              <w:rFonts w:eastAsia="MS PGothic" w:cstheme="minorBidi"/>
                              <w:color w:val="000000"/>
                              <w:kern w:val="24"/>
                              <w:sz w:val="20"/>
                              <w:szCs w:val="20"/>
                            </w:rPr>
                            <w:t>Sources of affective commitment</w:t>
                          </w:r>
                        </w:p>
                      </w:txbxContent>
                    </v:textbox>
                  </v:shape>
                  <v:line id="Straight Connector 13" o:spid="_x0000_s1037" style="position:absolute;visibility:visible;mso-wrap-style:square" from="5014,7859" to="18730,7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lSj8IAAADbAAAADwAAAGRycy9kb3ducmV2LnhtbERPTYvCMBC9L/gfwgje1lRdRKpRtCAu&#10;i5eqKN6GZmyrzaQ0Ubv/3iwseJvH+5zZojWVeFDjSssKBv0IBHFmdcm5gsN+/TkB4TyyxsoyKfgl&#10;B4t552OGsbZPTumx87kIIexiVFB4X8dSuqwgg65va+LAXWxj0AfY5FI3+AzhppLDKBpLgyWHhgJr&#10;SgrKbru7UdAehz/rZDS+pOf065RcB5t8u2Klet12OQXhqfVv8b/7W4f5I/j7JRw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6lSj8IAAADbAAAADwAAAAAAAAAAAAAA&#10;AAChAgAAZHJzL2Rvd25yZXYueG1sUEsFBgAAAAAEAAQA+QAAAJADAAAAAA==&#10;" strokecolor="black [3213]" strokeweight="1.5pt">
                    <v:stroke joinstyle="miter"/>
                  </v:line>
                  <v:shape id="Straight Arrow Connector 14" o:spid="_x0000_s1038" type="#_x0000_t32" style="position:absolute;left:31320;top:8660;width:0;height:96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Ho/sMAAADbAAAADwAAAGRycy9kb3ducmV2LnhtbERPTWvCQBC9F/oflil40021WI2uIoLY&#10;4kVT0fY2ZMdkaXY2ZLcm/fddQehtHu9z5svOVuJKjTeOFTwPEhDEudOGCwXHj01/AsIHZI2VY1Lw&#10;Sx6Wi8eHOabatXygaxYKEUPYp6igDKFOpfR5SRb9wNXEkbu4xmKIsCmkbrCN4baSwyQZS4uGY0OJ&#10;Na1Lyr+zH6sgP36ep7Q3J92OzOu23n3tRtm7Ur2nbjUDEagL/+K7+03H+S9w+yU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B6P7DAAAA2wAAAA8AAAAAAAAAAAAA&#10;AAAAoQIAAGRycy9kb3ducmV2LnhtbFBLBQYAAAAABAAEAPkAAACRAwAAAAA=&#10;" strokecolor="black [3213]" strokeweight=".5pt">
                    <v:stroke endarrow="block" joinstyle="miter"/>
                  </v:shape>
                  <v:shape id="Straight Arrow Connector 15" o:spid="_x0000_s1039" type="#_x0000_t32" style="position:absolute;left:34946;top:8597;width:0;height:155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1NZcMAAADbAAAADwAAAGRycy9kb3ducmV2LnhtbERPTWvCQBC9F/oflil4002VWo2uIoLY&#10;4kVT0fY2ZMdkaXY2ZLcm/fddQehtHu9z5svOVuJKjTeOFTwPEhDEudOGCwXHj01/AsIHZI2VY1Lw&#10;Sx6Wi8eHOabatXygaxYKEUPYp6igDKFOpfR5SRb9wNXEkbu4xmKIsCmkbrCN4baSwyQZS4uGY0OJ&#10;Na1Lyr+zH6sgP36ep7Q3J92OzOu23n3tRtm7Ur2nbjUDEagL/+K7+03H+S9w+yU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NTWXDAAAA2wAAAA8AAAAAAAAAAAAA&#10;AAAAoQIAAGRycy9kb3ducmV2LnhtbFBLBQYAAAAABAAEAPkAAACRAwAAAAA=&#10;" strokecolor="black [3213]" strokeweight=".5pt">
                    <v:stroke endarrow="block" joinstyle="miter"/>
                  </v:shape>
                  <v:shape id="Straight Arrow Connector 16" o:spid="_x0000_s1040" type="#_x0000_t32" style="position:absolute;left:38362;top:8695;width:0;height:188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TEsMAAADbAAAADwAAAGRycy9kb3ducmV2LnhtbERPS2vCQBC+F/wPywje6sYKVqOrSEFs&#10;8dJG8XEbsmOymJ0N2dWk/75bKPQ2H99zFqvOVuJBjTeOFYyGCQji3GnDhYLDfvM8BeEDssbKMSn4&#10;Jg+rZe9pgal2LX/RIwuFiCHsU1RQhlCnUvq8JIt+6GriyF1dYzFE2BRSN9jGcFvJlySZSIuGY0OJ&#10;Nb2VlN+yu1WQH86nGX2ao27H5nVb7y67cfah1KDfrecgAnXhX/znftdx/gR+f4kH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f0xLDAAAA2wAAAA8AAAAAAAAAAAAA&#10;AAAAoQIAAGRycy9kb3ducmV2LnhtbFBLBQYAAAAABAAEAPkAAACRAwAAAAA=&#10;" strokecolor="black [3213]" strokeweight=".5pt">
                    <v:stroke endarrow="block" joinstyle="miter"/>
                  </v:shape>
                  <v:group id="Group 17" o:spid="_x0000_s1041" style="position:absolute;left:3363;top:13857;width:4907;height:3369" coordorigin="3363,13857" coordsize="5151,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3" o:spid="_x0000_s1042" type="#_x0000_t120" style="position:absolute;left:3363;top:13857;width:3678;height:3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5IxsQA&#10;AADbAAAADwAAAGRycy9kb3ducmV2LnhtbESPQUvDQBSE70L/w/IEL2I3plI0ZlOkWPBYY4t6e2Sf&#10;2djs27C7TeO/7wqCx2FmvmHK1WR7MZIPnWMFt/MMBHHjdMetgt3b5uYeRIjIGnvHpOCHAqyq2UWJ&#10;hXYnfqWxjq1IEA4FKjAxDoWUoTFkMczdQJy8L+ctxiR9K7XHU4LbXuZZtpQWO04LBgdaG2oO9dEq&#10;eCez3n3nY/O5zx+2taeP5+n6Tqmry+npEUSkKf6H/9ovWsFiAb9f0g+Q1R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OSMbEAAAA2wAAAA8AAAAAAAAAAAAAAAAAmAIAAGRycy9k&#10;b3ducmV2LnhtbFBLBQYAAAAABAAEAPUAAACJAwAAAAA=&#10;" fillcolor="white [3212]" strokecolor="black [3213]" strokeweight="1pt">
                      <v:stroke joinstyle="miter"/>
                    </v:shape>
                    <v:shape id="TextBox 42" o:spid="_x0000_s1043" type="#_x0000_t202" style="position:absolute;left:3468;top:14172;width:5046;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9W8IA&#10;AADbAAAADwAAAGRycy9kb3ducmV2LnhtbESPQWvCQBSE7wX/w/KE3upGbaWkriJqwYOXarw/sq/Z&#10;0OzbkH2a+O+7hYLHYWa+YZbrwTfqRl2sAxuYTjJQxGWwNVcGivPnyzuoKMgWm8Bk4E4R1qvR0xJz&#10;G3r+ottJKpUgHHM04ETaXOtYOvIYJ6ElTt536DxKkl2lbYd9gvtGz7JsoT3WnBYctrR1VP6crt6A&#10;iN1M78Xex8NlOO56l5VvWBjzPB42H6CEBnmE/9sHa2D+C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T1bwgAAANsAAAAPAAAAAAAAAAAAAAAAAJgCAABkcnMvZG93&#10;bnJldi54bWxQSwUGAAAAAAQABAD1AAAAhwMAAAAA&#10;" filled="f" stroked="f">
                      <v:textbox style="mso-fit-shape-to-text:t">
                        <w:txbxContent>
                          <w:p w14:paraId="47278DCC" w14:textId="77777777" w:rsidR="00AB6A33" w:rsidRDefault="00AB6A33" w:rsidP="004839B2">
                            <w:pPr>
                              <w:pStyle w:val="NormalWeb"/>
                            </w:pPr>
                            <w:r>
                              <w:rPr>
                                <w:color w:val="000000" w:themeColor="text1"/>
                                <w:kern w:val="24"/>
                                <w:sz w:val="20"/>
                                <w:szCs w:val="20"/>
                              </w:rPr>
                              <w:t>H1</w:t>
                            </w:r>
                          </w:p>
                        </w:txbxContent>
                      </v:textbox>
                    </v:shape>
                  </v:group>
                  <v:group id="Group 18" o:spid="_x0000_s1044" style="position:absolute;left:3363;top:22696;width:4907;height:3369" coordorigin="3363,22696" coordsize="5151,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lowchart: Connector 31" o:spid="_x0000_s1045" type="#_x0000_t120" style="position:absolute;left:3363;top:22696;width:3678;height:3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BzKsUA&#10;AADbAAAADwAAAGRycy9kb3ducmV2LnhtbESPQUsDMRSE70L/Q3iCF7HZbqXo2rSUUsFju7aot8fm&#10;uVm7eVmSuN3++6YgeBxm5htmvhxsK3ryoXGsYDLOQBBXTjdcK9i/vz48gQgRWWPrmBScKcByMbqZ&#10;Y6HdiXfUl7EWCcKhQAUmxq6QMlSGLIax64iT9+28xZikr6X2eEpw28o8y2bSYsNpwWBHa0PVsfy1&#10;Cj7IrPc/eV99HfLnbenpczPcPyp1dzusXkBEGuJ/+K/9phVMJ3D9kn6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EHMqxQAAANsAAAAPAAAAAAAAAAAAAAAAAJgCAABkcnMv&#10;ZG93bnJldi54bWxQSwUGAAAAAAQABAD1AAAAigMAAAAA&#10;" fillcolor="white [3212]" strokecolor="black [3213]" strokeweight="1pt">
                      <v:stroke joinstyle="miter"/>
                    </v:shape>
                    <v:shape id="TextBox 47" o:spid="_x0000_s1046" type="#_x0000_t202" style="position:absolute;left:3468;top:23011;width:5046;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gAtMIA&#10;AADbAAAADwAAAGRycy9kb3ducmV2LnhtbESPT2vCQBTE7wW/w/IKvdWNl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AC0wgAAANsAAAAPAAAAAAAAAAAAAAAAAJgCAABkcnMvZG93&#10;bnJldi54bWxQSwUGAAAAAAQABAD1AAAAhwMAAAAA&#10;" filled="f" stroked="f">
                      <v:textbox style="mso-fit-shape-to-text:t">
                        <w:txbxContent>
                          <w:p w14:paraId="31C31BA5" w14:textId="77777777" w:rsidR="00AB6A33" w:rsidRDefault="00AB6A33" w:rsidP="004839B2">
                            <w:pPr>
                              <w:pStyle w:val="NormalWeb"/>
                            </w:pPr>
                            <w:r>
                              <w:rPr>
                                <w:color w:val="000000" w:themeColor="text1"/>
                                <w:kern w:val="24"/>
                                <w:sz w:val="20"/>
                                <w:szCs w:val="20"/>
                              </w:rPr>
                              <w:t>H2</w:t>
                            </w:r>
                          </w:p>
                        </w:txbxContent>
                      </v:textbox>
                    </v:shape>
                  </v:group>
                  <v:group id="Group 19" o:spid="_x0000_s1047" style="position:absolute;left:3363;top:31048;width:4907;height:3369" coordorigin="3363,31048" coordsize="5151,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lowchart: Connector 29" o:spid="_x0000_s1048" type="#_x0000_t120" style="position:absolute;left:3363;top:31048;width:3678;height:3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p8cQA&#10;AADbAAAADwAAAGRycy9kb3ducmV2LnhtbESPQUvDQBSE70L/w/IKXsRuGkqxsdtSioJHm0bU2yP7&#10;zEazb8Pumqb/vlsQPA4z8w2z3o62EwP50DpWMJ9lIIhrp1tuFFTH5/sHECEia+wck4IzBdhuJjdr&#10;LLQ78YGGMjYiQTgUqMDE2BdShtqQxTBzPXHyvpy3GJP0jdQeTwluO5ln2VJabDktGOxpb6j+KX+t&#10;gncy++o7H+rPt3z1Wnr6eBrvFkrdTsfdI4hIY/wP/7VftIJ8Bdcv6QfIz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6fHEAAAA2wAAAA8AAAAAAAAAAAAAAAAAmAIAAGRycy9k&#10;b3ducmV2LnhtbFBLBQYAAAAABAAEAPUAAACJAwAAAAA=&#10;" fillcolor="white [3212]" strokecolor="black [3213]" strokeweight="1pt">
                      <v:stroke joinstyle="miter"/>
                    </v:shape>
                    <v:shape id="TextBox 50" o:spid="_x0000_s1049" type="#_x0000_t202" style="position:absolute;left:3468;top:31363;width:5046;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7WL4A&#10;AADbAAAADwAAAGRycy9kb3ducmV2LnhtbERPTWvCQBC9F/wPywi91Y2V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2O1i+AAAA2wAAAA8AAAAAAAAAAAAAAAAAmAIAAGRycy9kb3ducmV2&#10;LnhtbFBLBQYAAAAABAAEAPUAAACDAwAAAAA=&#10;" filled="f" stroked="f">
                      <v:textbox style="mso-fit-shape-to-text:t">
                        <w:txbxContent>
                          <w:p w14:paraId="4E777C2E" w14:textId="77777777" w:rsidR="00AB6A33" w:rsidRDefault="00AB6A33" w:rsidP="004839B2">
                            <w:pPr>
                              <w:pStyle w:val="NormalWeb"/>
                            </w:pPr>
                            <w:r>
                              <w:rPr>
                                <w:color w:val="000000" w:themeColor="text1"/>
                                <w:kern w:val="24"/>
                                <w:sz w:val="20"/>
                                <w:szCs w:val="20"/>
                              </w:rPr>
                              <w:t>H3</w:t>
                            </w:r>
                          </w:p>
                        </w:txbxContent>
                      </v:textbox>
                    </v:shape>
                  </v:group>
                  <v:group id="Group 20" o:spid="_x0000_s1050" style="position:absolute;left:29515;top:9443;width:4900;height:3368" coordorigin="29515,9443" coordsize="5143,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lowchart: Connector 27" o:spid="_x0000_s1051" type="#_x0000_t120" style="position:absolute;left:29515;top:9443;width:3679;height:3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zYGMUA&#10;AADbAAAADwAAAGRycy9kb3ducmV2LnhtbESPT2sCMRTE7wW/Q3iCl1KzLqV/VqMUUfBot5bW22Pz&#10;utl287Ikcd1+e1MQehxm5jfMYjXYVvTkQ+NYwWyagSCunG64VnB42949gQgRWWPrmBT8UoDVcnSz&#10;wEK7M79SX8ZaJAiHAhWYGLtCylAZshimriNO3pfzFmOSvpba4znBbSvzLHuQFhtOCwY7WhuqfsqT&#10;VfBBZn34zvvq+J4/70tPn5vh9l6pyXh4mYOINMT/8LW90wryR/j7kn6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NgYxQAAANsAAAAPAAAAAAAAAAAAAAAAAJgCAABkcnMv&#10;ZG93bnJldi54bWxQSwUGAAAAAAQABAD1AAAAigMAAAAA&#10;" fillcolor="white [3212]" strokecolor="black [3213]" strokeweight="1pt">
                      <v:stroke joinstyle="miter"/>
                    </v:shape>
                    <v:shape id="TextBox 53" o:spid="_x0000_s1052" type="#_x0000_t202" style="position:absolute;left:29619;top:9758;width:5040;height:2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g70A&#10;AADbAAAADwAAAGRycy9kb3ducmV2LnhtbERPTYvCMBC9C/6HMII3TRVclmoU0V3wsJd1631oxqbY&#10;TEoz2vrvNwfB4+N9b3aDb9SDulgHNrCYZ6CIy2BrrgwUf9+zT1BRkC02gcnAkyLstuPRBnMbev6l&#10;x1kqlUI45mjAibS51rF05DHOQ0ucuGvoPEqCXaVth30K941eZtmH9lhzanDY0sFReTvfvQERu188&#10;iy8fT5fh59i7rFxhYcx0MuzXoIQGeYtf7pM1sExj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mhg70AAADbAAAADwAAAAAAAAAAAAAAAACYAgAAZHJzL2Rvd25yZXYu&#10;eG1sUEsFBgAAAAAEAAQA9QAAAIIDAAAAAA==&#10;" filled="f" stroked="f">
                      <v:textbox style="mso-fit-shape-to-text:t">
                        <w:txbxContent>
                          <w:p w14:paraId="37232648" w14:textId="77777777" w:rsidR="00AB6A33" w:rsidRDefault="00AB6A33" w:rsidP="004839B2">
                            <w:pPr>
                              <w:pStyle w:val="NormalWeb"/>
                            </w:pPr>
                            <w:r>
                              <w:rPr>
                                <w:color w:val="000000" w:themeColor="text1"/>
                                <w:kern w:val="24"/>
                                <w:sz w:val="20"/>
                                <w:szCs w:val="20"/>
                              </w:rPr>
                              <w:t>H4</w:t>
                            </w:r>
                          </w:p>
                        </w:txbxContent>
                      </v:textbox>
                    </v:shape>
                  </v:group>
                  <v:group id="Group 21" o:spid="_x0000_s1053" style="position:absolute;left:33194;top:12188;width:4906;height:3368" coordorigin="33194,12188" coordsize="5150,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lowchart: Connector 25" o:spid="_x0000_s1054" type="#_x0000_t120" style="position:absolute;left:33194;top:12188;width:3679;height:3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Lj9MUA&#10;AADbAAAADwAAAGRycy9kb3ducmV2LnhtbESPQUsDMRSE70L/Q3iFXsRmu6jotmmR0kKPda1ob4/N&#10;c7O6eVmSdLv++0YoeBxm5htmsRpsK3ryoXGsYDbNQBBXTjdcKzi8be+eQISIrLF1TAp+KcBqObpZ&#10;YKHdmV+pL2MtEoRDgQpMjF0hZagMWQxT1xEn78t5izFJX0vt8ZzgtpV5lj1Kiw2nBYMdrQ1VP+XJ&#10;Kvggsz585311fM+f96Wnz81we6/UZDy8zEFEGuJ/+NreaQX5A/x9ST9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8uP0xQAAANsAAAAPAAAAAAAAAAAAAAAAAJgCAABkcnMv&#10;ZG93bnJldi54bWxQSwUGAAAAAAQABAD1AAAAigMAAAAA&#10;" fillcolor="white [3212]" strokecolor="black [3213]" strokeweight="1pt">
                      <v:stroke joinstyle="miter"/>
                    </v:shape>
                    <v:shape id="TextBox 56" o:spid="_x0000_s1055" type="#_x0000_t202" style="position:absolute;left:33298;top:12503;width:5046;height:2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14:paraId="0BC4BF45" w14:textId="77777777" w:rsidR="00AB6A33" w:rsidRDefault="00AB6A33" w:rsidP="004839B2">
                            <w:pPr>
                              <w:pStyle w:val="NormalWeb"/>
                            </w:pPr>
                            <w:r>
                              <w:rPr>
                                <w:color w:val="000000" w:themeColor="text1"/>
                                <w:kern w:val="24"/>
                                <w:sz w:val="20"/>
                                <w:szCs w:val="20"/>
                              </w:rPr>
                              <w:t>H5</w:t>
                            </w:r>
                          </w:p>
                        </w:txbxContent>
                      </v:textbox>
                    </v:shape>
                  </v:group>
                  <v:group id="Group 22" o:spid="_x0000_s1056" style="position:absolute;left:36557;top:15902;width:4899;height:3368" coordorigin="36557,15902" coordsize="5143,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lowchart: Connector 23" o:spid="_x0000_s1057" type="#_x0000_t120" style="position:absolute;left:36557;top:15902;width:3679;height:35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eG8UA&#10;AADbAAAADwAAAGRycy9kb3ducmV2LnhtbESPQUsDMRSE70L/Q3iFXsRmu4rotmmR0kKPda1ob4/N&#10;c7O6eVmSdLv++0YoeBxm5htmsRpsK3ryoXGsYDbNQBBXTjdcKzi8be+eQISIrLF1TAp+KcBqObpZ&#10;YKHdmV+pL2MtEoRDgQpMjF0hZagMWQxT1xEn78t5izFJX0vt8ZzgtpV5lj1Kiw2nBYMdrQ1VP+XJ&#10;Kvggsz585311fM+f96Wnz81w+6DUZDy8zEFEGuJ/+NreaQX5Pfx9ST9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V94bxQAAANsAAAAPAAAAAAAAAAAAAAAAAJgCAABkcnMv&#10;ZG93bnJldi54bWxQSwUGAAAAAAQABAD1AAAAigMAAAAA&#10;" fillcolor="white [3212]" strokecolor="black [3213]" strokeweight="1pt">
                      <v:stroke joinstyle="miter"/>
                    </v:shape>
                    <v:shape id="TextBox 59" o:spid="_x0000_s1058" type="#_x0000_t202" style="position:absolute;left:36661;top:16217;width:5040;height:2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14:paraId="5EF78DF7" w14:textId="77777777" w:rsidR="00AB6A33" w:rsidRDefault="00AB6A33" w:rsidP="004839B2">
                            <w:pPr>
                              <w:pStyle w:val="NormalWeb"/>
                            </w:pPr>
                            <w:r>
                              <w:rPr>
                                <w:color w:val="000000" w:themeColor="text1"/>
                                <w:kern w:val="24"/>
                                <w:sz w:val="20"/>
                                <w:szCs w:val="20"/>
                              </w:rPr>
                              <w:t>H6</w:t>
                            </w:r>
                          </w:p>
                        </w:txbxContent>
                      </v:textbox>
                    </v:shape>
                  </v:group>
                </v:group>
                <v:rect id="Rectangle 3" o:spid="_x0000_s1059" style="position:absolute;left:2070;top:862;width:60298;height:370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SdsUA&#10;AADaAAAADwAAAGRycy9kb3ducmV2LnhtbESPQWvCQBSE74L/YXmCF6kbK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6lJ2xQAAANoAAAAPAAAAAAAAAAAAAAAAAJgCAABkcnMv&#10;ZG93bnJldi54bWxQSwUGAAAAAAQABAD1AAAAigMAAAAA&#10;" filled="f" strokecolor="black [3213]" strokeweight="1pt"/>
              </v:group>
            </w:pict>
          </mc:Fallback>
        </mc:AlternateContent>
      </w:r>
    </w:p>
    <w:p w14:paraId="30453F6F" w14:textId="77777777" w:rsidR="004839B2" w:rsidRPr="00B41192" w:rsidRDefault="004839B2" w:rsidP="004839B2">
      <w:pPr>
        <w:rPr>
          <w:rFonts w:ascii="Times New Roman" w:hAnsi="Times New Roman"/>
          <w:sz w:val="24"/>
          <w:lang w:val="en-GB"/>
        </w:rPr>
      </w:pPr>
    </w:p>
    <w:p w14:paraId="6B9F4E4D" w14:textId="77777777" w:rsidR="004839B2" w:rsidRPr="00B41192" w:rsidRDefault="004839B2" w:rsidP="004839B2">
      <w:pPr>
        <w:rPr>
          <w:rFonts w:ascii="Times New Roman" w:hAnsi="Times New Roman"/>
          <w:sz w:val="24"/>
          <w:lang w:val="en-GB"/>
        </w:rPr>
      </w:pPr>
    </w:p>
    <w:p w14:paraId="598BDD07" w14:textId="77777777" w:rsidR="004839B2" w:rsidRPr="00B41192" w:rsidRDefault="004839B2" w:rsidP="004839B2">
      <w:pPr>
        <w:rPr>
          <w:rFonts w:ascii="Times New Roman" w:hAnsi="Times New Roman"/>
          <w:sz w:val="24"/>
          <w:lang w:val="en-GB"/>
        </w:rPr>
      </w:pPr>
    </w:p>
    <w:p w14:paraId="65AB3586" w14:textId="77777777" w:rsidR="004839B2" w:rsidRPr="00B41192" w:rsidRDefault="004839B2" w:rsidP="004839B2">
      <w:pPr>
        <w:rPr>
          <w:rFonts w:ascii="Times New Roman" w:hAnsi="Times New Roman"/>
          <w:sz w:val="24"/>
          <w:lang w:val="en-GB"/>
        </w:rPr>
      </w:pPr>
    </w:p>
    <w:p w14:paraId="743149AA" w14:textId="77777777" w:rsidR="004839B2" w:rsidRPr="00B41192" w:rsidRDefault="004839B2" w:rsidP="004839B2">
      <w:pPr>
        <w:rPr>
          <w:rFonts w:ascii="Times New Roman" w:hAnsi="Times New Roman"/>
          <w:sz w:val="24"/>
          <w:lang w:val="en-GB"/>
        </w:rPr>
      </w:pPr>
    </w:p>
    <w:p w14:paraId="21E405DB" w14:textId="77777777" w:rsidR="004839B2" w:rsidRPr="00B41192" w:rsidRDefault="004839B2" w:rsidP="004839B2">
      <w:pPr>
        <w:rPr>
          <w:rFonts w:ascii="Times New Roman" w:hAnsi="Times New Roman"/>
          <w:sz w:val="24"/>
          <w:lang w:val="en-GB"/>
        </w:rPr>
      </w:pPr>
    </w:p>
    <w:p w14:paraId="43C16937" w14:textId="77777777" w:rsidR="004839B2" w:rsidRPr="00B41192" w:rsidRDefault="004839B2" w:rsidP="004839B2">
      <w:pPr>
        <w:rPr>
          <w:rFonts w:ascii="Times New Roman" w:hAnsi="Times New Roman"/>
          <w:sz w:val="24"/>
          <w:lang w:val="en-GB"/>
        </w:rPr>
      </w:pPr>
    </w:p>
    <w:p w14:paraId="6DEE47D5" w14:textId="77777777" w:rsidR="004839B2" w:rsidRPr="00B41192" w:rsidRDefault="004839B2" w:rsidP="004839B2">
      <w:pPr>
        <w:rPr>
          <w:rFonts w:ascii="Times New Roman" w:hAnsi="Times New Roman"/>
          <w:sz w:val="24"/>
          <w:lang w:val="en-GB"/>
        </w:rPr>
      </w:pPr>
    </w:p>
    <w:p w14:paraId="6946A2F3" w14:textId="77777777" w:rsidR="004839B2" w:rsidRPr="00B41192" w:rsidRDefault="004839B2" w:rsidP="004839B2">
      <w:pPr>
        <w:rPr>
          <w:rFonts w:ascii="Times New Roman" w:hAnsi="Times New Roman"/>
          <w:sz w:val="24"/>
          <w:lang w:val="en-GB"/>
        </w:rPr>
      </w:pPr>
    </w:p>
    <w:p w14:paraId="55E625C2" w14:textId="77777777" w:rsidR="004839B2" w:rsidRPr="00B41192" w:rsidRDefault="004839B2" w:rsidP="004839B2">
      <w:pPr>
        <w:rPr>
          <w:rFonts w:ascii="Times New Roman" w:hAnsi="Times New Roman"/>
          <w:sz w:val="24"/>
          <w:lang w:val="en-GB"/>
        </w:rPr>
      </w:pPr>
    </w:p>
    <w:p w14:paraId="79436960" w14:textId="77777777" w:rsidR="004839B2" w:rsidRPr="00B41192" w:rsidRDefault="004839B2" w:rsidP="004839B2">
      <w:pPr>
        <w:rPr>
          <w:rFonts w:ascii="Times New Roman" w:hAnsi="Times New Roman"/>
          <w:sz w:val="24"/>
          <w:lang w:val="en-GB"/>
        </w:rPr>
      </w:pPr>
    </w:p>
    <w:p w14:paraId="2A2E8947" w14:textId="77777777" w:rsidR="004839B2" w:rsidRPr="00B41192" w:rsidRDefault="004839B2" w:rsidP="004839B2">
      <w:pPr>
        <w:rPr>
          <w:rFonts w:ascii="Times New Roman" w:hAnsi="Times New Roman"/>
          <w:sz w:val="24"/>
          <w:lang w:val="en-GB"/>
        </w:rPr>
      </w:pPr>
    </w:p>
    <w:p w14:paraId="565536F1" w14:textId="77777777" w:rsidR="004839B2" w:rsidRPr="00B41192" w:rsidRDefault="004839B2" w:rsidP="004839B2">
      <w:pPr>
        <w:rPr>
          <w:rFonts w:ascii="Times New Roman" w:hAnsi="Times New Roman"/>
          <w:sz w:val="24"/>
          <w:lang w:val="en-GB"/>
        </w:rPr>
      </w:pPr>
    </w:p>
    <w:p w14:paraId="1E29A6B3" w14:textId="77777777" w:rsidR="004839B2" w:rsidRPr="00B41192" w:rsidRDefault="004839B2" w:rsidP="004839B2">
      <w:pPr>
        <w:rPr>
          <w:rFonts w:ascii="Times New Roman" w:hAnsi="Times New Roman"/>
          <w:sz w:val="24"/>
          <w:lang w:val="en-GB"/>
        </w:rPr>
      </w:pPr>
    </w:p>
    <w:p w14:paraId="3EECF120" w14:textId="77777777" w:rsidR="004839B2" w:rsidRPr="00B41192" w:rsidRDefault="004839B2" w:rsidP="004839B2">
      <w:pPr>
        <w:rPr>
          <w:rFonts w:ascii="Times New Roman" w:hAnsi="Times New Roman"/>
          <w:sz w:val="24"/>
          <w:lang w:val="en-GB"/>
        </w:rPr>
      </w:pPr>
    </w:p>
    <w:p w14:paraId="22EB3922" w14:textId="77777777" w:rsidR="004839B2" w:rsidRPr="00B41192" w:rsidRDefault="004839B2" w:rsidP="004839B2">
      <w:pPr>
        <w:rPr>
          <w:rFonts w:ascii="Times New Roman" w:hAnsi="Times New Roman"/>
          <w:sz w:val="24"/>
          <w:lang w:val="en-GB"/>
        </w:rPr>
      </w:pPr>
    </w:p>
    <w:p w14:paraId="34FBA565" w14:textId="77777777" w:rsidR="004839B2" w:rsidRPr="00B41192" w:rsidRDefault="004839B2" w:rsidP="004839B2">
      <w:pPr>
        <w:rPr>
          <w:rFonts w:ascii="Times New Roman" w:hAnsi="Times New Roman"/>
          <w:sz w:val="24"/>
          <w:lang w:val="en-GB"/>
        </w:rPr>
      </w:pPr>
    </w:p>
    <w:p w14:paraId="3504D794" w14:textId="77777777" w:rsidR="004839B2" w:rsidRPr="00B41192" w:rsidRDefault="004839B2" w:rsidP="004839B2">
      <w:pPr>
        <w:rPr>
          <w:rFonts w:ascii="Times New Roman" w:hAnsi="Times New Roman"/>
          <w:sz w:val="24"/>
          <w:lang w:val="en-GB"/>
        </w:rPr>
      </w:pPr>
    </w:p>
    <w:p w14:paraId="15CF11F9" w14:textId="77777777" w:rsidR="004839B2" w:rsidRPr="00B41192" w:rsidRDefault="004839B2" w:rsidP="004839B2">
      <w:pPr>
        <w:rPr>
          <w:rFonts w:ascii="Times New Roman" w:hAnsi="Times New Roman"/>
          <w:sz w:val="24"/>
          <w:lang w:val="en-GB"/>
        </w:rPr>
      </w:pPr>
    </w:p>
    <w:p w14:paraId="43F142B1" w14:textId="77777777" w:rsidR="004839B2" w:rsidRPr="00B41192" w:rsidRDefault="004839B2" w:rsidP="004839B2">
      <w:pPr>
        <w:rPr>
          <w:rFonts w:ascii="Times New Roman" w:hAnsi="Times New Roman"/>
          <w:sz w:val="24"/>
          <w:lang w:val="en-GB"/>
        </w:rPr>
      </w:pPr>
    </w:p>
    <w:p w14:paraId="199853D9" w14:textId="77777777" w:rsidR="004839B2" w:rsidRPr="00B41192" w:rsidRDefault="004839B2" w:rsidP="004839B2">
      <w:pPr>
        <w:rPr>
          <w:rFonts w:ascii="Times New Roman" w:hAnsi="Times New Roman"/>
          <w:sz w:val="24"/>
          <w:lang w:val="en-GB"/>
        </w:rPr>
      </w:pPr>
    </w:p>
    <w:p w14:paraId="03D5739E" w14:textId="77777777" w:rsidR="004839B2" w:rsidRPr="00B41192" w:rsidRDefault="004839B2" w:rsidP="004839B2">
      <w:pPr>
        <w:rPr>
          <w:rFonts w:ascii="Times New Roman" w:hAnsi="Times New Roman"/>
          <w:sz w:val="24"/>
          <w:lang w:val="en-GB"/>
        </w:rPr>
      </w:pPr>
    </w:p>
    <w:p w14:paraId="2EC12853" w14:textId="77777777" w:rsidR="0077344D" w:rsidRPr="00B41192" w:rsidRDefault="0077344D" w:rsidP="004839B2">
      <w:pPr>
        <w:autoSpaceDE w:val="0"/>
        <w:autoSpaceDN w:val="0"/>
        <w:adjustRightInd w:val="0"/>
        <w:spacing w:after="60"/>
        <w:ind w:left="283" w:hanging="283"/>
        <w:rPr>
          <w:rFonts w:ascii="Times New Roman" w:hAnsi="Times New Roman"/>
          <w:sz w:val="24"/>
          <w:lang w:val="en-GB"/>
        </w:rPr>
      </w:pPr>
    </w:p>
    <w:p w14:paraId="4334CD45" w14:textId="77777777" w:rsidR="004E0F13" w:rsidRPr="00B41192" w:rsidRDefault="004E0F13" w:rsidP="004839B2">
      <w:pPr>
        <w:autoSpaceDE w:val="0"/>
        <w:autoSpaceDN w:val="0"/>
        <w:adjustRightInd w:val="0"/>
        <w:spacing w:after="60"/>
        <w:ind w:left="283" w:hanging="283"/>
        <w:rPr>
          <w:rFonts w:ascii="Times New Roman" w:hAnsi="Times New Roman"/>
          <w:b/>
          <w:sz w:val="24"/>
          <w:lang w:val="en-GB"/>
        </w:rPr>
      </w:pPr>
    </w:p>
    <w:p w14:paraId="5BB3B717" w14:textId="77777777" w:rsidR="004839B2" w:rsidRPr="00B41192" w:rsidRDefault="004839B2" w:rsidP="004839B2">
      <w:pPr>
        <w:autoSpaceDE w:val="0"/>
        <w:autoSpaceDN w:val="0"/>
        <w:adjustRightInd w:val="0"/>
        <w:spacing w:after="60"/>
        <w:ind w:left="283" w:hanging="283"/>
        <w:rPr>
          <w:rFonts w:ascii="Times New Roman" w:hAnsi="Times New Roman"/>
          <w:b/>
          <w:sz w:val="24"/>
          <w:lang w:val="en-GB"/>
        </w:rPr>
      </w:pPr>
      <w:r w:rsidRPr="00B41192">
        <w:rPr>
          <w:rFonts w:ascii="Times New Roman" w:hAnsi="Times New Roman"/>
          <w:b/>
          <w:sz w:val="24"/>
          <w:lang w:val="en-GB"/>
        </w:rPr>
        <w:t>Figure 2: Interaction between Trust and Family Firm Seller</w:t>
      </w:r>
    </w:p>
    <w:p w14:paraId="1883E432" w14:textId="77777777" w:rsidR="004839B2" w:rsidRPr="00B41192" w:rsidRDefault="004E0F13" w:rsidP="004839B2">
      <w:pPr>
        <w:rPr>
          <w:rFonts w:ascii="Times New Roman" w:hAnsi="Times New Roman"/>
          <w:sz w:val="24"/>
          <w:lang w:val="en-GB"/>
        </w:rPr>
      </w:pPr>
      <w:r w:rsidRPr="00B41192">
        <w:rPr>
          <w:rFonts w:ascii="Times New Roman" w:hAnsi="Times New Roman"/>
          <w:noProof/>
          <w:sz w:val="24"/>
          <w:lang w:val="en-GB" w:eastAsia="en-GB"/>
        </w:rPr>
        <mc:AlternateContent>
          <mc:Choice Requires="wpg">
            <w:drawing>
              <wp:anchor distT="0" distB="0" distL="114300" distR="114300" simplePos="0" relativeHeight="251661312" behindDoc="1" locked="0" layoutInCell="1" allowOverlap="1" wp14:anchorId="7FCE33D2" wp14:editId="273BB68F">
                <wp:simplePos x="0" y="0"/>
                <wp:positionH relativeFrom="column">
                  <wp:posOffset>97403</wp:posOffset>
                </wp:positionH>
                <wp:positionV relativeFrom="paragraph">
                  <wp:posOffset>80010</wp:posOffset>
                </wp:positionV>
                <wp:extent cx="6114553" cy="4375479"/>
                <wp:effectExtent l="0" t="0" r="635" b="0"/>
                <wp:wrapNone/>
                <wp:docPr id="59" name="Group 14"/>
                <wp:cNvGraphicFramePr/>
                <a:graphic xmlns:a="http://schemas.openxmlformats.org/drawingml/2006/main">
                  <a:graphicData uri="http://schemas.microsoft.com/office/word/2010/wordprocessingGroup">
                    <wpg:wgp>
                      <wpg:cNvGrpSpPr/>
                      <wpg:grpSpPr>
                        <a:xfrm>
                          <a:off x="0" y="0"/>
                          <a:ext cx="6114553" cy="4375479"/>
                          <a:chOff x="0" y="0"/>
                          <a:chExt cx="6114553" cy="4375479"/>
                        </a:xfrm>
                      </wpg:grpSpPr>
                      <wpg:graphicFrame>
                        <wpg:cNvPr id="60" name="Chart 60"/>
                        <wpg:cNvFrPr>
                          <a:graphicFrameLocks/>
                        </wpg:cNvFrPr>
                        <wpg:xfrm>
                          <a:off x="0" y="0"/>
                          <a:ext cx="5968706" cy="4375479"/>
                        </wpg:xfrm>
                        <a:graphic>
                          <a:graphicData uri="http://schemas.openxmlformats.org/drawingml/2006/chart">
                            <c:chart xmlns:c="http://schemas.openxmlformats.org/drawingml/2006/chart" xmlns:r="http://schemas.openxmlformats.org/officeDocument/2006/relationships" r:id="rId12"/>
                          </a:graphicData>
                        </a:graphic>
                      </wpg:graphicFrame>
                      <wpg:grpSp>
                        <wpg:cNvPr id="61" name="Group 61"/>
                        <wpg:cNvGrpSpPr/>
                        <wpg:grpSpPr>
                          <a:xfrm>
                            <a:off x="4183192" y="1828191"/>
                            <a:ext cx="1931361" cy="365760"/>
                            <a:chOff x="4183192" y="1828191"/>
                            <a:chExt cx="1931361" cy="365760"/>
                          </a:xfrm>
                        </wpg:grpSpPr>
                        <wps:wsp>
                          <wps:cNvPr id="62" name="Straight Connector 62"/>
                          <wps:cNvCnPr/>
                          <wps:spPr>
                            <a:xfrm>
                              <a:off x="4183192" y="2011208"/>
                              <a:ext cx="353961"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 name="Diamond 64"/>
                          <wps:cNvSpPr/>
                          <wps:spPr>
                            <a:xfrm>
                              <a:off x="4312547" y="1968274"/>
                              <a:ext cx="95250" cy="85869"/>
                            </a:xfrm>
                            <a:prstGeom prst="diamond">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Text Box 2"/>
                          <wps:cNvSpPr txBox="1">
                            <a:spLocks noChangeArrowheads="1"/>
                          </wps:cNvSpPr>
                          <wps:spPr bwMode="auto">
                            <a:xfrm>
                              <a:off x="4507496" y="1828191"/>
                              <a:ext cx="1607057" cy="365760"/>
                            </a:xfrm>
                            <a:prstGeom prst="rect">
                              <a:avLst/>
                            </a:prstGeom>
                            <a:solidFill>
                              <a:schemeClr val="bg1"/>
                            </a:solidFill>
                            <a:ln w="9525">
                              <a:noFill/>
                              <a:miter lim="800000"/>
                              <a:headEnd/>
                              <a:tailEnd/>
                            </a:ln>
                          </wps:spPr>
                          <wps:txbx>
                            <w:txbxContent>
                              <w:p w14:paraId="6D8CA248" w14:textId="759F22FC" w:rsidR="00AB6A33" w:rsidRDefault="00AB6A33" w:rsidP="004E0F13">
                                <w:pPr>
                                  <w:pStyle w:val="NormalWeb"/>
                                  <w:spacing w:before="120" w:after="120"/>
                                  <w:ind w:left="360" w:hanging="360"/>
                                </w:pPr>
                                <w:r>
                                  <w:rPr>
                                    <w:color w:val="000000"/>
                                    <w:kern w:val="24"/>
                                    <w:sz w:val="22"/>
                                    <w:szCs w:val="22"/>
                                  </w:rPr>
                                  <w:t>Non-family Firm Seller</w:t>
                                </w:r>
                              </w:p>
                            </w:txbxContent>
                          </wps:txbx>
                          <wps:bodyPr rot="0" vert="horz" wrap="square" lIns="91440" tIns="45720" rIns="91440" bIns="45720" anchor="ctr" anchorCtr="0">
                            <a:noAutofit/>
                          </wps:bodyPr>
                        </wps:wsp>
                      </wpg:grpSp>
                      <wpg:grpSp>
                        <wpg:cNvPr id="66" name="Group 66"/>
                        <wpg:cNvGrpSpPr/>
                        <wpg:grpSpPr>
                          <a:xfrm>
                            <a:off x="4183192" y="1539569"/>
                            <a:ext cx="1776184" cy="365760"/>
                            <a:chOff x="4183192" y="1539569"/>
                            <a:chExt cx="1776184" cy="365760"/>
                          </a:xfrm>
                        </wpg:grpSpPr>
                        <wps:wsp>
                          <wps:cNvPr id="67" name="Straight Connector 67"/>
                          <wps:cNvCnPr/>
                          <wps:spPr>
                            <a:xfrm>
                              <a:off x="4183192" y="1717280"/>
                              <a:ext cx="353961"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Rectangle 68"/>
                          <wps:cNvSpPr/>
                          <wps:spPr>
                            <a:xfrm>
                              <a:off x="4322482" y="1680409"/>
                              <a:ext cx="75380" cy="73742"/>
                            </a:xfrm>
                            <a:prstGeom prst="rect">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Text Box 2"/>
                          <wps:cNvSpPr txBox="1">
                            <a:spLocks noChangeArrowheads="1"/>
                          </wps:cNvSpPr>
                          <wps:spPr bwMode="auto">
                            <a:xfrm>
                              <a:off x="4507755" y="1539569"/>
                              <a:ext cx="1451621" cy="365760"/>
                            </a:xfrm>
                            <a:prstGeom prst="rect">
                              <a:avLst/>
                            </a:prstGeom>
                            <a:solidFill>
                              <a:schemeClr val="bg1"/>
                            </a:solidFill>
                            <a:ln w="9525">
                              <a:noFill/>
                              <a:miter lim="800000"/>
                              <a:headEnd/>
                              <a:tailEnd/>
                            </a:ln>
                          </wps:spPr>
                          <wps:txbx>
                            <w:txbxContent>
                              <w:p w14:paraId="2C70353F" w14:textId="0712C1BD" w:rsidR="00AB6A33" w:rsidRDefault="00AB6A33" w:rsidP="004E0F13">
                                <w:pPr>
                                  <w:pStyle w:val="NormalWeb"/>
                                  <w:spacing w:before="120" w:after="120"/>
                                  <w:ind w:left="360" w:hanging="360"/>
                                </w:pPr>
                                <w:r>
                                  <w:rPr>
                                    <w:color w:val="000000"/>
                                    <w:kern w:val="24"/>
                                    <w:sz w:val="22"/>
                                    <w:szCs w:val="22"/>
                                  </w:rPr>
                                  <w:t>Family Firm Seller</w:t>
                                </w:r>
                              </w:p>
                            </w:txbxContent>
                          </wps:txbx>
                          <wps:bodyPr rot="0" vert="horz" wrap="square" lIns="91440" tIns="45720" rIns="91440" bIns="4572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FCE33D2" id="Group 14" o:spid="_x0000_s1060" style="position:absolute;margin-left:7.65pt;margin-top:6.3pt;width:481.45pt;height:344.55pt;z-index:-251655168;mso-width-relative:margin;mso-height-relative:margin" coordsize="61145,43754"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cqSYhuAAAAAJAQAADwAAAGRycy9k&#10;b3ducmV2LnhtbEyPQUvDQBCF74L/YRnBm90kpU2N2ZRS1FMRbAXxts1Ok9DsbMhuk/TfO57saXi8&#10;x5vv5evJtmLA3jeOFMSzCARS6UxDlYKvw9vTCoQPmoxuHaGCK3pYF/d3uc6MG+kTh32oBJeQz7SC&#10;OoQuk9KXNVrtZ65DYu/keqsDy76Sptcjl9tWJlG0lFY3xB9q3eG2xvK8v1gF76MeN/P4ddidT9vr&#10;z2Hx8b2LUanHh2nzAiLgFP7D8IfP6FAw09FdyHjRsl7MOck3WYJg/zldJSCOCtIoTkEWubxdUPwC&#10;AAD//wMAUEsDBBQABgAIAAAAIQASJh1fTgUAAOoWAAAOAAAAZHJzL2Uyb0RvYy54bWzsWNtu4zYQ&#10;fS/QfyD03ljU3UKcxdbZLBbYtsFm+wG0RFlCJVIlmdjp13d4kayN7dyKuimweXBEkRxyhmfOHOr8&#10;3bZr0R0VsuFs4eEz30OUFbxs2Hrh/f716qfMQ1IRVpKWM7rw7qn03l38+MP5ps9pwGvellQgMMJk&#10;vukXXq1Un89msqhpR+QZ7ymDzoqLjihoivWsFGQD1rt2Fvh+MttwUfaCF1RKeHtpO70LY7+qaKF+&#10;qypJFWoXHuxNmV9hflf6d3ZxTvK1IH3dFG4b5BW76EjDYNHR1CVRBN2KZs9U1xSCS16ps4J3M15V&#10;TUGND+AN9h9481Hw2974ss43634ME4T2QZxebbb49e5aoKZcePHcQ4x0cEZmWYQjHZxNv85hzEfR&#10;3/TXwr1Y25b2d1uJTv8HT9DWhPV+DCvdKlTAywTjKI5DDxXQF4VpHKVzG/iihtPZm1fUH56YORsW&#10;nun9jduxDXOWVwJcGbfvXEwAAdbFZU2EQtDeuXglrsXkBI2Bz7z4Q8IQswyEwY7RyzzH73ieZKmf&#10;7PltrA0GHPYmKx/FztPJUGi3ADBFbp4cYIo9uDzXkjMA+fIAbwcMWCxf8uK2o0zZ5BS0JQqYQdZN&#10;Lz0kcg008anEOu5wiM557fG07QLueidHaU5671TxcKoWuImx/kLgRjgL8TzwEEAUZ0GG58YKyQcQ&#10;43mIQzBtQBwmcWrBQyDSDsNHTezwfMTIUTgDJ8pd2su9Y3hR2t/UpKeGTaRO6SEnwGebEzdKkGZd&#10;K7TkjAFxcoGSwCaImbBkjgBkLoELDmT/NAJAZzjwM5vnQxDDOJwPMTS5N3pO8l5I9ZHyDumHhdc2&#10;TG+W5OTus1QWLsMQ/bplaAPUEsa+GSV525RXTdvqPlM96LIV6I4A76vtgLfJKFi5ZQZogzubHp7U&#10;fQu0ofu+0Ap4EegL2wV0RdrZJEUBKB/smtF6WgU7GCe6nT020Y3XU6mpVi+ZPM4wK3Omxsldw7g4&#10;tO1dKCo7foiA9VuHYMXLe3PQQFMGfzrfTgHEaADiZUM6zkqUuApk0DeWn+G4hhIw1p4oxAGUFpvC&#10;QL1BaubvUngeB4AWk8BZnCWmBh0HYGl38RgGJ3B6HuhOCdvg0PkPsNWIkTUpqc2Q2Ic/x8lj8hhG&#10;PozsZ6TEqZHdjsn4BLKRUO2SWzlIWFFzqG6FEsb7EyM+HhD/VRPkz3yLpnyrEY/UFl6PHNQbQYIY&#10;X9aErel7IfimpqSEymCpSDsA3K6n2rTVTI1Wm194CcKO3CpuUDGID6faothPozkIlaPFL/FTP4bU&#10;0gpuV/yOJ4+A+vHazFmtB1r9Jr8s4escNoYZ12wPdYHkXaPgDtE23cLLNJCdqteB+cBKM0SRprXP&#10;h3lfbVdbo4LxeAKWB5Hg9s4Adxx4ALT85aEN3BcWnvzzlgjqofYTg/jPcRTpC4ZpRHEaQENMe1bT&#10;ninwkG0slbmWaIcYfw8nVTWm7OkjtXtxXA2SwDw54Wvl0GFlBEc6lfRJYsv5iyT9tKhjqN+xJc4d&#10;reI0TXAG7P0tOI4po6mJiTI6bGRE2EOhf4qCBHg/roxSG8pXKCOc4jTIHEjfoDKyUuySyNoWhxKe&#10;XG34rpho9YYUE3xbsQD9AnQLBaGlKDGKe1IGgP50S9cBTS0PmT8Mgihz154k8yPf3cwHXKZxCFA1&#10;qZ2GaWTYcUzKPdH+T2h/J00P0P4pdP53wWQUv7sC7crOGxJM4yeqNyCY0hjkmxZM04I2pA188MJJ&#10;sPe14N/JnP9WMIVDIfz/CCYjJuCDqrnhPPYNaveJ+uJv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VDXfuMAAABRAQAAIAAAAGRycy9jaGFydHMvX3JlbHMvY2hhcnQxLnhtbC5yZWxz&#10;hJBBSwMxEIXvgv8hDHh0s+1BpGy2ICq0UApSb71Ms7O70WwmJKNs/73xIFgQPA7z5nvvTbOeJ68+&#10;KWXHwcCiqkFRsNy5MBh4PTzf3oPKgqFDz4EMnCnDur2+al7Io5SjPLqYVaGEbGAUiSutsx1pwlxx&#10;pFA2PacJpYxp0BHtOw6kl3V9p9NvBrQXTLXpDKRNtwB1OMfi/D+b+95ZemT7MVGQPyw0e9qf3shK&#10;gWIaSAz0zlOJrLer48N2vzu6IJTQfle7WdbRs1Szzz/6HXclytNcNAE96LbRF49ovwAAAP//AwBQ&#10;SwMEFAAGAAgAAAAhABJN4ab/BgAAjhkAABUAAABkcnMvY2hhcnRzL2NoYXJ0MS54bWzsWW1v2zYQ&#10;/j5g/0FTC/TLYluybNlGncJxmq1Y0gZJ2g/7Rku0zYUiVZJO7P763ZGU/BKnSdMO24CkQCPx5XR3&#10;fO7uOeb1m2XBgxuqNJNiGEaNVhhQkcmcidkw/Hh1ctALA22IyAmXgg7DFdXhm8Off3qdDbI5Ueay&#10;JBkNQIjQg2wYzo0pB82mzua0ILohSypgbipVQQy8qlkzV+QWhBe8Gbda3aYVEnoB5AkCCsJEtV89&#10;Zr+cTllGj2W2KKgwTgtFOTHgAT1npQ4PwbicGBr1W0lwQ/gwbIVNHOREzNwAFQcfL92gkguR03ws&#10;lQA3bqwvssGIG6oEiBpLYeBr3s7iUZ4qiLpelAeZLEpQbsI4MyurLigIssdzCXYEF/Tzgimqh2EW&#10;JZUj4PGOKwqWKanl1DRAYtN5oToNFJs2e83YnwcYGyUDbVacOoOiVozWNuvvWhVOCOcTkl2jbzYW&#10;10vX87hx1xm4yx4/PpCFkVfMcHpMOTU03/BjNii5NCNFCS7kZCUXBp8KIhaEn9bvbuaKqBk1bjsT&#10;cCTulJZnMve20HxG3eBq3+DSf7oRtVtpP+m10jSO++0kivwmN5820ihO004/hamk2+p33h5Yw7PB&#10;bSWhk/TTqN/v9TudXg+Wegnzar7b7fSiJInSKOp1U/htfbxrWXPTaM4EHWPgoQdmgL0SgsnJc2Gq&#10;cqfmDVGrseRyC5JwTFThTpZXZrrVUuVUebXciFniOm3UBZ3i0/TwVRzcklXAAMmKZDZcXv3y8uhl&#10;u/0aVLSLYPmYQOzjhtKMITL8SXjLSxPAlzGecMXN4XspDqakYHwVnDBVoJwbQBlutr/W8mCs0gUe&#10;vXLlORhDBlwEt5C74rSFcslAS87yE8a5fVGzyZhXtrXwx3p5Z1mptDkm2h+NleCXceFUsR/Ds1HX&#10;zod6VUwkJE9MEDkjhRTe9Zp98VDrOF9qr+hTFMPP7+iqf6hJ4M61TRmxwKpcff+xj1+248HLY/j/&#10;4cP3YbF7+KfyNjinKqPsBuL9Si202QYAwsDhJfJ4+Z3N5l/f43DiQbgNGm8bnBeCTyyKB5ANJrat&#10;iWt8w6Ya366ojSGtHP5GIc8Qbj1hS50d3Y2Be9wQQyJppV2LTPtf9JAX2pCaOnGyvQxsXWvnXqx9&#10;8Ogt1oWUpso9Ftx1OtjNCj5cN7KCH/mGrGD1e1JWOPkvZoSVxvTwLTlBf14Q5SvNc0rYrgf3xML/&#10;ICUkNiWswb0OOkiW6+D/zpTQiztAyeofm2TXlfFuYmw3et1u7wdmhPx0wjXmST2Xt6d0RkX+B11t&#10;MQSc+UR8AfQMGcfGxLwnha+AG+OXVO0dtzWgIgob648Wkwmnl3UxdXUbqHmlmitbTiefn+7kOGCW&#10;y3eeTfZ6ragf9dOuq8o7E3G72/NZcYtkQdkYWS60s34tSGcEdszQW1IxoPm2l3B6FUyckWWVbdcL&#10;c0tzt/xJlufS9w8TpyFg66QwwRpWw9DjCpoyuYDSecrENc2B/LgNBflLqiuWXZ8BS3HCgSz7OSZ2&#10;5wS0dG7SwB5wa62AoEtzJd1cxV4czWpHaeefZ1lm6ajdROarcxUoaZA0YqMKD3OpvqBqwPy0ucQm&#10;xb6UOOKZVk6nF7BPf0FeCIwvmKCPAmalLIahtRwaW8WuoakV8tI+wTKiKZ6+o6hP413YSorArEo6&#10;hd54GF6xgurgPb0NLiT0LE5zSh5akemvr2iSgbMS6GltN4TpOVEEbcdmdRjWjSqusUTWuRZaL+gG&#10;9ci3ATY0qgjwc6C05bbYmv1JlUcDvrlxjzk+4SM+E24sM8qBBkY/TKe66sQix7qBuTugXV6zcksK&#10;jiNo70wIebbghp3ecMCn21IlgjoyQc29Ibo26HEhikzYOyRpeO4OAey+aksWMsrHBjF3njDY1WJu&#10;cNxJsWyOQHXIfkbxPhTbrk7dxTAZmMPRdEqh+byhwVgWBTN4iYMBgA0jGcDOGujO03BizvH3Xxx8&#10;891A1OgnnXbSidJ+2m91k07v7YGHS1UiGzHMJO1+N+5Djx/FdW3ZvrUA7dZ6SUhv8LYBckCbT2hC&#10;YkPr4GLb3biT+Ha3ngLLt5pVNL0C355S8uLXFy9aDUyO27XEl+DnWvKVWgJOe64lGFlYpvfVkjU7&#10;snVmfy2xU0fU3FLqk+zEvWDmBPTWeb2KgvsvUE7sj923U7UffzvUa+G/fTIeeTsEKm9eVeLzJ6Y/&#10;CLjespXUV8yc6fIIyvO1HvkSOyOlKxbIn4+h0OkPkAuAOG7kAhBe35ZW/qhDv7oEq9nZxswjla9O&#10;8+ml6d8KipFixBZbMtiiVRvjW2SqHoeE+V0UCkgyXu/zY2JIoOBSdRiqd7m7rEKe9LHEPyNsn+Hm&#10;Hgtye6j2zyiHfwMAAP//AwBQSwECLQAUAAYACAAAACEA9Wr8uSABAABeAgAAEwAAAAAAAAAAAAAA&#10;AAAAAAAAW0NvbnRlbnRfVHlwZXNdLnhtbFBLAQItABQABgAIAAAAIQA4/SH/1gAAAJQBAAALAAAA&#10;AAAAAAAAAAAAAFEBAABfcmVscy8ucmVsc1BLAQItABQABgAIAAAAIQBypJiG4AAAAAkBAAAPAAAA&#10;AAAAAAAAAAAAAFACAABkcnMvZG93bnJldi54bWxQSwECLQAUAAYACAAAACEAEiYdX04FAADqFgAA&#10;DgAAAAAAAAAAAAAAAABdAwAAZHJzL2Uyb0RvYy54bWxQSwECLQAUAAYACAAAACEAqxbNRrkAAAAi&#10;AQAAGQAAAAAAAAAAAAAAAADXCAAAZHJzL19yZWxzL2Uyb0RvYy54bWwucmVsc1BLAQItABQABgAI&#10;AAAAIQD9UNd+4wAAAFEBAAAgAAAAAAAAAAAAAAAAAMcJAABkcnMvY2hhcnRzL19yZWxzL2NoYXJ0&#10;MS54bWwucmVsc1BLAQItABQABgAIAAAAIQASTeGm/wYAAI4ZAAAVAAAAAAAAAAAAAAAAAOgKAABk&#10;cnMvY2hhcnRzL2NoYXJ0MS54bWxQSwUGAAAAAAcABwDLAQAAG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60" o:spid="_x0000_s1061" type="#_x0000_t75" style="position:absolute;left:365;top:2682;width:40539;height:3249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1MZ&#10;L8QAAADbAAAADwAAAGRycy9kb3ducmV2LnhtbERPz2vCMBS+C/sfwht4EU0dIqOalrG5MfAyu3nw&#10;9mieTV3zUpuo1b9+OQg7fny/l3lvG3GmzteOFUwnCQji0umaKwU/3+/jZxA+IGtsHJOCK3nIs4fB&#10;ElPtLryhcxEqEUPYp6jAhNCmUvrSkEU/cS1x5Pausxgi7CqpO7zEcNvIpySZS4s1xwaDLb0aKn+L&#10;k1Vw22/Xu6PZbD9GX+7m1sXbbDU9KDV87F8WIAL14V98d39qBfO4Pn6JP0BmfwAAAP//AwBQSwEC&#10;LQAUAAYACAAAACEAtoM4kv4AAADhAQAAEwAAAAAAAAAAAAAAAAAAAAAAW0NvbnRlbnRfVHlwZXNd&#10;LnhtbFBLAQItABQABgAIAAAAIQA4/SH/1gAAAJQBAAALAAAAAAAAAAAAAAAAAC8BAABfcmVscy8u&#10;cmVsc1BLAQItABQABgAIAAAAIQAzLwWeQQAAADkAAAAOAAAAAAAAAAAAAAAAAC4CAABkcnMvZTJv&#10;RG9jLnhtbFBLAQItABQABgAIAAAAIQBPUxkvxAAAANsAAAAPAAAAAAAAAAAAAAAAAJsCAABkcnMv&#10;ZG93bnJldi54bWxQSwUGAAAAAAQABADzAAAAjAMAAAAA&#10;">
                  <v:imagedata r:id="rId13" o:title=""/>
                  <o:lock v:ext="edit" aspectratio="f"/>
                </v:shape>
                <v:group id="Group 61" o:spid="_x0000_s1062" style="position:absolute;left:41831;top:18281;width:19314;height:3658" coordorigin="41831,18281" coordsize="19313,3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line id="Straight Connector 62" o:spid="_x0000_s1063" style="position:absolute;visibility:visible;mso-wrap-style:square" from="41831,20112" to="45371,20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dT1MQAAADbAAAADwAAAGRycy9kb3ducmV2LnhtbESPQWsCMRSE74X+h/AKvdWsQqW7GkUE&#10;QdqDuG2hx8fmuVncvGQ3Udd/bwShx2FmvmHmy8G24kx9aBwrGI8yEMSV0w3XCn6+N28fIEJE1tg6&#10;JgVXCrBcPD/NsdDuwns6l7EWCcKhQAUmRl9IGSpDFsPIeeLkHVxvMSbZ11L3eElw28pJlk2lxYbT&#10;gkFPa0PVsTxZBd1nVX691+Nfv/Vrs+sw7/7yXKnXl2E1AxFpiP/hR3urFUwncP+Sf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l1PUxAAAANsAAAAPAAAAAAAAAAAA&#10;AAAAAKECAABkcnMvZG93bnJldi54bWxQSwUGAAAAAAQABAD5AAAAkgMAAAAA&#10;" strokecolor="black [3213]" strokeweight=".5pt">
                    <v:stroke joinstyle="miter"/>
                  </v:line>
                  <v:shapetype id="_x0000_t4" coordsize="21600,21600" o:spt="4" path="m10800,l,10800,10800,21600,21600,10800xe">
                    <v:stroke joinstyle="miter"/>
                    <v:path gradientshapeok="t" o:connecttype="rect" textboxrect="5400,5400,16200,16200"/>
                  </v:shapetype>
                  <v:shape id="Diamond 64" o:spid="_x0000_s1064" type="#_x0000_t4" style="position:absolute;left:43125;top:19682;width:952;height: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j6MUA&#10;AADbAAAADwAAAGRycy9kb3ducmV2LnhtbESPT4vCMBTE78J+h/AW9iJrukVEqlFcYf8geFAX9Phs&#10;nk2xeSlN1tZvbwTB4zAzv2Gm885W4kKNLx0r+BgkIIhzp0suFPztvt7HIHxA1lg5JgVX8jCfvfSm&#10;mGnX8oYu21CICGGfoQITQp1J6XNDFv3A1cTRO7nGYoiyKaRusI1wW8k0SUbSYslxwWBNS0P5eftv&#10;FaS5ObTr1fm4X36Pw7r/s7nu0k+l3l67xQREoC48w4/2r1YwGsL9S/wB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GPoxQAAANsAAAAPAAAAAAAAAAAAAAAAAJgCAABkcnMv&#10;ZG93bnJldi54bWxQSwUGAAAAAAQABAD1AAAAigMAAAAA&#10;" fillcolor="black [3213]" strokecolor="black [3213]" strokeweight=".5pt"/>
                  <v:shapetype id="_x0000_t202" coordsize="21600,21600" o:spt="202" path="m,l,21600r21600,l21600,xe">
                    <v:stroke joinstyle="miter"/>
                    <v:path gradientshapeok="t" o:connecttype="rect"/>
                  </v:shapetype>
                  <v:shape id="Text Box 2" o:spid="_x0000_s1065" type="#_x0000_t202" style="position:absolute;left:45074;top:18281;width:16071;height:3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6jY8QA&#10;AADbAAAADwAAAGRycy9kb3ducmV2LnhtbESPQWvCQBSE74L/YXlCb2ZjQCnRVcQgSOnBqhdvr9nX&#10;JG32bcxuYvz33ULB4zAz3zCrzWBq0VPrKssKZlEMgji3uuJCweW8n76CcB5ZY22ZFDzIwWY9Hq0w&#10;1fbOH9SffCEChF2KCkrvm1RKl5dk0EW2IQ7el20N+iDbQuoW7wFuapnE8UIarDgslNjQrqT859QZ&#10;BW/Z/FYzvlfD8fjZZd/X5HF2RqmXybBdgvA0+Gf4v33QChZz+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o2PEAAAA2wAAAA8AAAAAAAAAAAAAAAAAmAIAAGRycy9k&#10;b3ducmV2LnhtbFBLBQYAAAAABAAEAPUAAACJAwAAAAA=&#10;" fillcolor="white [3212]" stroked="f">
                    <v:textbox>
                      <w:txbxContent>
                        <w:p w14:paraId="6D8CA248" w14:textId="759F22FC" w:rsidR="00AB6A33" w:rsidRDefault="00AB6A33" w:rsidP="004E0F13">
                          <w:pPr>
                            <w:pStyle w:val="NormalWeb"/>
                            <w:spacing w:before="120" w:after="120"/>
                            <w:ind w:left="360" w:hanging="360"/>
                          </w:pPr>
                          <w:r>
                            <w:rPr>
                              <w:color w:val="000000"/>
                              <w:kern w:val="24"/>
                              <w:sz w:val="22"/>
                              <w:szCs w:val="22"/>
                            </w:rPr>
                            <w:t>Non-family Firm Seller</w:t>
                          </w:r>
                        </w:p>
                      </w:txbxContent>
                    </v:textbox>
                  </v:shape>
                </v:group>
                <v:group id="Group 66" o:spid="_x0000_s1066" style="position:absolute;left:41831;top:15395;width:17762;height:3658" coordorigin="41831,15395" coordsize="17761,3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line id="Straight Connector 67" o:spid="_x0000_s1067" style="position:absolute;visibility:visible;mso-wrap-style:square" from="41831,17172" to="45371,17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LOpcQAAADbAAAADwAAAGRycy9kb3ducmV2LnhtbESPT2uDQBTE74V+h+UFemtWE7DFuoqU&#10;SP7canrp7eG+qo37VtxNYr59N1DocZiZ3zBZMZtBXGhyvWUF8TICQdxY3XOr4PNYPb+CcB5Z42CZ&#10;FNzIQZE/PmSYanvlD7rUvhUBwi5FBZ33Yyqlazoy6JZ2JA7et50M+iCnVuoJrwFuBrmKokQa7Dks&#10;dDjSe0fNqT4bBeWhOh6SG28k7+L1+FPv2+35S6mnxVy+gfA0+//wX3unFSQvcP8Sfo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Ys6lxAAAANsAAAAPAAAAAAAAAAAA&#10;AAAAAKECAABkcnMvZG93bnJldi54bWxQSwUGAAAAAAQABAD5AAAAkgMAAAAA&#10;" strokecolor="black [3213]" strokeweight=".5pt">
                    <v:stroke dashstyle="dash" joinstyle="miter"/>
                  </v:line>
                  <v:rect id="Rectangle 68" o:spid="_x0000_s1068" style="position:absolute;left:43224;top:16804;width:754;height:7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6s8AA&#10;AADbAAAADwAAAGRycy9kb3ducmV2LnhtbERPTWsCMRC9F/wPYQRvNauHpaxGWQSlYnuorZ6HzZgs&#10;bibbJOr23zeHQo+P971cD64Tdwqx9axgNi1AEDdet2wUfH1un19AxISssfNMCn4owno1elpipf2D&#10;P+h+TEbkEI4VKrAp9ZWUsbHkME59T5y5iw8OU4bBSB3wkcNdJ+dFUUqHLecGiz1tLDXX480peDO3&#10;XRPOpjQHW79fvutTon2n1GQ81AsQiYb0L/5zv2oFZR6bv+QfIF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6s8AAAADbAAAADwAAAAAAAAAAAAAAAACYAgAAZHJzL2Rvd25y&#10;ZXYueG1sUEsFBgAAAAAEAAQA9QAAAIUDAAAAAA==&#10;" fillcolor="black [3213]" strokecolor="black [3213]" strokeweight=".5pt"/>
                  <v:shape id="Text Box 2" o:spid="_x0000_s1069" type="#_x0000_t202" style="position:absolute;left:45077;top:15395;width:14516;height:3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pZsQA&#10;AADbAAAADwAAAGRycy9kb3ducmV2LnhtbESPQWvCQBSE7wX/w/IK3ppNBYOmriKKIOLBml56e82+&#10;JqnZtzG7avLv3YLgcZiZb5jZojO1uFLrKssK3qMYBHFudcWFgq9s8zYB4TyyxtoyKejJwWI+eJlh&#10;qu2NP+l69IUIEHYpKii9b1IpXV6SQRfZhjh4v7Y16INsC6lbvAW4qeUojhNpsOKwUGJDq5Ly0/Fi&#10;FOzW43PNuK+6w+Hnsv77HvWZM0oNX7vlBwhPnX+GH+2tVpBM4f9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zqWbEAAAA2wAAAA8AAAAAAAAAAAAAAAAAmAIAAGRycy9k&#10;b3ducmV2LnhtbFBLBQYAAAAABAAEAPUAAACJAwAAAAA=&#10;" fillcolor="white [3212]" stroked="f">
                    <v:textbox>
                      <w:txbxContent>
                        <w:p w14:paraId="2C70353F" w14:textId="0712C1BD" w:rsidR="00AB6A33" w:rsidRDefault="00AB6A33" w:rsidP="004E0F13">
                          <w:pPr>
                            <w:pStyle w:val="NormalWeb"/>
                            <w:spacing w:before="120" w:after="120"/>
                            <w:ind w:left="360" w:hanging="360"/>
                          </w:pPr>
                          <w:r>
                            <w:rPr>
                              <w:color w:val="000000"/>
                              <w:kern w:val="24"/>
                              <w:sz w:val="22"/>
                              <w:szCs w:val="22"/>
                            </w:rPr>
                            <w:t>Family Firm Seller</w:t>
                          </w:r>
                        </w:p>
                      </w:txbxContent>
                    </v:textbox>
                  </v:shape>
                </v:group>
              </v:group>
            </w:pict>
          </mc:Fallback>
        </mc:AlternateContent>
      </w:r>
    </w:p>
    <w:p w14:paraId="16D608CA" w14:textId="77777777" w:rsidR="004E0F13" w:rsidRPr="00B41192" w:rsidRDefault="004E0F13" w:rsidP="004839B2">
      <w:pPr>
        <w:rPr>
          <w:rFonts w:ascii="Times New Roman" w:hAnsi="Times New Roman"/>
          <w:sz w:val="24"/>
          <w:lang w:val="en-GB"/>
        </w:rPr>
      </w:pPr>
    </w:p>
    <w:p w14:paraId="2C1BF0D2" w14:textId="77777777" w:rsidR="00DB21DD" w:rsidRPr="00B41192" w:rsidRDefault="00DB21DD" w:rsidP="004839B2">
      <w:pPr>
        <w:rPr>
          <w:rFonts w:ascii="Times New Roman" w:hAnsi="Times New Roman"/>
          <w:sz w:val="24"/>
          <w:lang w:val="en-GB"/>
        </w:rPr>
        <w:sectPr w:rsidR="00DB21DD" w:rsidRPr="00B41192" w:rsidSect="004839B2">
          <w:pgSz w:w="11906" w:h="16838"/>
          <w:pgMar w:top="1411" w:right="1109" w:bottom="1138" w:left="1224" w:header="706" w:footer="706" w:gutter="0"/>
          <w:cols w:space="708"/>
          <w:docGrid w:linePitch="360"/>
        </w:sectPr>
      </w:pPr>
    </w:p>
    <w:p w14:paraId="46F26E0C" w14:textId="77777777" w:rsidR="00DB21DD" w:rsidRPr="00B41192" w:rsidRDefault="00DB21DD" w:rsidP="00DB21DD">
      <w:pPr>
        <w:spacing w:line="480" w:lineRule="auto"/>
        <w:jc w:val="both"/>
        <w:rPr>
          <w:rFonts w:ascii="Times New Roman" w:hAnsi="Times New Roman"/>
          <w:b/>
          <w:sz w:val="24"/>
          <w:lang w:eastAsia="de-DE"/>
        </w:rPr>
      </w:pPr>
      <w:r w:rsidRPr="00B41192">
        <w:rPr>
          <w:rFonts w:ascii="Times New Roman" w:hAnsi="Times New Roman"/>
          <w:b/>
          <w:sz w:val="24"/>
          <w:lang w:eastAsia="de-DE"/>
        </w:rPr>
        <w:lastRenderedPageBreak/>
        <w:t>Table 1: Correlation Matrix, Means, and Standard Deviations</w:t>
      </w:r>
    </w:p>
    <w:tbl>
      <w:tblPr>
        <w:tblW w:w="147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49"/>
        <w:gridCol w:w="1294"/>
        <w:gridCol w:w="646"/>
        <w:gridCol w:w="971"/>
        <w:gridCol w:w="646"/>
        <w:gridCol w:w="646"/>
        <w:gridCol w:w="646"/>
        <w:gridCol w:w="646"/>
        <w:gridCol w:w="646"/>
        <w:gridCol w:w="646"/>
        <w:gridCol w:w="646"/>
        <w:gridCol w:w="646"/>
        <w:gridCol w:w="646"/>
        <w:gridCol w:w="646"/>
        <w:gridCol w:w="646"/>
        <w:gridCol w:w="646"/>
        <w:gridCol w:w="646"/>
        <w:gridCol w:w="654"/>
      </w:tblGrid>
      <w:tr w:rsidR="00F332C8" w:rsidRPr="00B41192" w14:paraId="45CCDBE2" w14:textId="77777777" w:rsidTr="0019461E">
        <w:trPr>
          <w:cantSplit/>
          <w:trHeight w:val="301"/>
        </w:trPr>
        <w:tc>
          <w:tcPr>
            <w:tcW w:w="2749"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5D74A051" w14:textId="77777777" w:rsidR="00F332C8" w:rsidRPr="00B41192" w:rsidRDefault="00F332C8" w:rsidP="0019461E">
            <w:pPr>
              <w:spacing w:line="320" w:lineRule="atLeast"/>
              <w:ind w:left="60" w:right="60"/>
              <w:rPr>
                <w:rFonts w:ascii="Times New Roman" w:hAnsi="Times New Roman"/>
                <w:i/>
                <w:sz w:val="18"/>
                <w:szCs w:val="18"/>
              </w:rPr>
            </w:pPr>
            <w:r w:rsidRPr="00B41192">
              <w:rPr>
                <w:rFonts w:ascii="Times New Roman" w:hAnsi="Times New Roman"/>
                <w:i/>
                <w:sz w:val="18"/>
                <w:szCs w:val="18"/>
              </w:rPr>
              <w:t>Variable</w:t>
            </w:r>
          </w:p>
        </w:tc>
        <w:tc>
          <w:tcPr>
            <w:tcW w:w="1294"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5E373B16"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Mean</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7E297E8"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SD</w:t>
            </w:r>
          </w:p>
        </w:tc>
        <w:tc>
          <w:tcPr>
            <w:tcW w:w="971"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1AEA5BC0"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2BCE9EA1"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2</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30A86413"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3</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471401B9"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4</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6592E15C"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5</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4EDC6761"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6</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7876CFB9"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7</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10BE419"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8</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403A382C"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9</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1489C675"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10</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48F269D"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11</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2C8F9AE"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12</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731F34DE"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13</w:t>
            </w:r>
          </w:p>
        </w:tc>
        <w:tc>
          <w:tcPr>
            <w:tcW w:w="646"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F3C0C62"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14</w:t>
            </w:r>
          </w:p>
        </w:tc>
        <w:tc>
          <w:tcPr>
            <w:tcW w:w="654" w:type="dxa"/>
            <w:tcBorders>
              <w:top w:val="double" w:sz="4" w:space="0" w:color="auto"/>
              <w:left w:val="nil"/>
              <w:bottom w:val="double" w:sz="4" w:space="0" w:color="auto"/>
              <w:right w:val="nil"/>
            </w:tcBorders>
            <w:shd w:val="clear" w:color="auto" w:fill="FFFFFF"/>
            <w:tcMar>
              <w:top w:w="57" w:type="dxa"/>
              <w:left w:w="57" w:type="dxa"/>
              <w:bottom w:w="57" w:type="dxa"/>
              <w:right w:w="57" w:type="dxa"/>
            </w:tcMar>
          </w:tcPr>
          <w:p w14:paraId="0DB3CD04" w14:textId="77777777" w:rsidR="00F332C8" w:rsidRPr="00B41192" w:rsidRDefault="00F332C8" w:rsidP="0019461E">
            <w:pPr>
              <w:spacing w:line="320" w:lineRule="atLeast"/>
              <w:ind w:left="60" w:right="60"/>
              <w:jc w:val="right"/>
              <w:rPr>
                <w:rFonts w:ascii="Times New Roman" w:hAnsi="Times New Roman"/>
                <w:i/>
                <w:sz w:val="18"/>
                <w:szCs w:val="18"/>
              </w:rPr>
            </w:pPr>
            <w:r w:rsidRPr="00B41192">
              <w:rPr>
                <w:rFonts w:ascii="Times New Roman" w:hAnsi="Times New Roman"/>
                <w:i/>
                <w:sz w:val="18"/>
                <w:szCs w:val="18"/>
              </w:rPr>
              <w:t>15</w:t>
            </w:r>
          </w:p>
        </w:tc>
      </w:tr>
      <w:tr w:rsidR="00F332C8" w:rsidRPr="00B41192" w14:paraId="6AF77B9B" w14:textId="77777777" w:rsidTr="0019461E">
        <w:trPr>
          <w:cantSplit/>
          <w:trHeight w:val="367"/>
        </w:trPr>
        <w:tc>
          <w:tcPr>
            <w:tcW w:w="2749" w:type="dxa"/>
            <w:tcBorders>
              <w:top w:val="double" w:sz="4" w:space="0" w:color="auto"/>
              <w:left w:val="nil"/>
              <w:bottom w:val="nil"/>
              <w:right w:val="nil"/>
            </w:tcBorders>
            <w:shd w:val="clear" w:color="auto" w:fill="FFFFFF"/>
            <w:vAlign w:val="center"/>
          </w:tcPr>
          <w:p w14:paraId="5F1C473D" w14:textId="77777777" w:rsidR="00F332C8" w:rsidRPr="00B41192" w:rsidRDefault="00F332C8" w:rsidP="00683673">
            <w:pPr>
              <w:spacing w:line="320" w:lineRule="atLeast"/>
              <w:ind w:left="60" w:right="60"/>
              <w:rPr>
                <w:rFonts w:ascii="Times New Roman" w:hAnsi="Times New Roman"/>
                <w:sz w:val="18"/>
                <w:szCs w:val="18"/>
              </w:rPr>
            </w:pPr>
            <w:r w:rsidRPr="00B41192">
              <w:rPr>
                <w:rFonts w:ascii="Times New Roman" w:hAnsi="Times New Roman"/>
                <w:sz w:val="18"/>
                <w:szCs w:val="18"/>
              </w:rPr>
              <w:t xml:space="preserve">1. </w:t>
            </w:r>
            <w:r w:rsidR="00683673" w:rsidRPr="00B41192">
              <w:rPr>
                <w:rFonts w:ascii="Times New Roman" w:hAnsi="Times New Roman"/>
                <w:sz w:val="18"/>
                <w:szCs w:val="18"/>
              </w:rPr>
              <w:t>Germany</w:t>
            </w:r>
          </w:p>
        </w:tc>
        <w:tc>
          <w:tcPr>
            <w:tcW w:w="1294" w:type="dxa"/>
            <w:tcBorders>
              <w:top w:val="double" w:sz="4" w:space="0" w:color="auto"/>
              <w:left w:val="nil"/>
              <w:bottom w:val="nil"/>
              <w:right w:val="nil"/>
            </w:tcBorders>
            <w:shd w:val="clear" w:color="auto" w:fill="FFFFFF"/>
          </w:tcPr>
          <w:p w14:paraId="5AE5DCB4" w14:textId="77777777" w:rsidR="00F332C8" w:rsidRPr="00B41192" w:rsidRDefault="00F332C8" w:rsidP="00683673">
            <w:pPr>
              <w:spacing w:line="320" w:lineRule="atLeast"/>
              <w:ind w:left="60" w:right="60"/>
              <w:jc w:val="right"/>
              <w:rPr>
                <w:rFonts w:ascii="Times New Roman" w:hAnsi="Times New Roman"/>
                <w:sz w:val="16"/>
                <w:szCs w:val="16"/>
              </w:rPr>
            </w:pPr>
            <w:r w:rsidRPr="00B41192">
              <w:rPr>
                <w:rFonts w:ascii="Times New Roman" w:hAnsi="Times New Roman"/>
                <w:sz w:val="16"/>
                <w:szCs w:val="16"/>
              </w:rPr>
              <w:t>.2</w:t>
            </w:r>
            <w:r w:rsidR="00683673" w:rsidRPr="00B41192">
              <w:rPr>
                <w:rFonts w:ascii="Times New Roman" w:hAnsi="Times New Roman"/>
                <w:sz w:val="16"/>
                <w:szCs w:val="16"/>
              </w:rPr>
              <w:t>7</w:t>
            </w:r>
          </w:p>
        </w:tc>
        <w:tc>
          <w:tcPr>
            <w:tcW w:w="646" w:type="dxa"/>
            <w:tcBorders>
              <w:top w:val="double" w:sz="4" w:space="0" w:color="auto"/>
              <w:left w:val="nil"/>
              <w:bottom w:val="nil"/>
              <w:right w:val="nil"/>
            </w:tcBorders>
            <w:shd w:val="clear" w:color="auto" w:fill="FFFFFF"/>
          </w:tcPr>
          <w:p w14:paraId="3F50D4A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.45</w:t>
            </w:r>
          </w:p>
        </w:tc>
        <w:tc>
          <w:tcPr>
            <w:tcW w:w="971" w:type="dxa"/>
            <w:tcBorders>
              <w:top w:val="double" w:sz="4" w:space="0" w:color="auto"/>
              <w:left w:val="nil"/>
              <w:bottom w:val="nil"/>
              <w:right w:val="nil"/>
            </w:tcBorders>
            <w:shd w:val="clear" w:color="auto" w:fill="FFFFFF"/>
          </w:tcPr>
          <w:p w14:paraId="1AFB271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double" w:sz="4" w:space="0" w:color="auto"/>
              <w:left w:val="nil"/>
              <w:bottom w:val="nil"/>
              <w:right w:val="nil"/>
            </w:tcBorders>
            <w:shd w:val="clear" w:color="auto" w:fill="FFFFFF"/>
          </w:tcPr>
          <w:p w14:paraId="30188DE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3909A9B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42C1C66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1EE511D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54EB512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6296424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39788AB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606E2C7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7DAC2AC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50F2809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023D035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79B6078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double" w:sz="4" w:space="0" w:color="auto"/>
              <w:left w:val="nil"/>
              <w:bottom w:val="nil"/>
              <w:right w:val="nil"/>
            </w:tcBorders>
            <w:shd w:val="clear" w:color="auto" w:fill="FFFFFF"/>
          </w:tcPr>
          <w:p w14:paraId="574CC27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double" w:sz="4" w:space="0" w:color="auto"/>
              <w:left w:val="nil"/>
              <w:bottom w:val="nil"/>
              <w:right w:val="nil"/>
            </w:tcBorders>
            <w:shd w:val="clear" w:color="auto" w:fill="FFFFFF"/>
          </w:tcPr>
          <w:p w14:paraId="36CCD44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4D15DD33" w14:textId="77777777" w:rsidTr="0019461E">
        <w:trPr>
          <w:cantSplit/>
          <w:trHeight w:val="346"/>
        </w:trPr>
        <w:tc>
          <w:tcPr>
            <w:tcW w:w="2749" w:type="dxa"/>
            <w:tcBorders>
              <w:top w:val="nil"/>
              <w:left w:val="nil"/>
              <w:bottom w:val="nil"/>
              <w:right w:val="nil"/>
            </w:tcBorders>
            <w:shd w:val="clear" w:color="auto" w:fill="FFFFFF"/>
            <w:vAlign w:val="center"/>
          </w:tcPr>
          <w:p w14:paraId="334DD9C7" w14:textId="77777777" w:rsidR="00F332C8" w:rsidRPr="00B41192" w:rsidRDefault="00683673" w:rsidP="0019461E">
            <w:pPr>
              <w:spacing w:line="320" w:lineRule="atLeast"/>
              <w:ind w:left="60" w:right="60"/>
              <w:rPr>
                <w:rFonts w:ascii="Times New Roman" w:hAnsi="Times New Roman"/>
                <w:sz w:val="18"/>
                <w:szCs w:val="18"/>
              </w:rPr>
            </w:pPr>
            <w:r w:rsidRPr="00B41192">
              <w:rPr>
                <w:rFonts w:ascii="Times New Roman" w:hAnsi="Times New Roman"/>
                <w:sz w:val="18"/>
                <w:szCs w:val="18"/>
              </w:rPr>
              <w:t>2. Italy</w:t>
            </w:r>
          </w:p>
        </w:tc>
        <w:tc>
          <w:tcPr>
            <w:tcW w:w="1294" w:type="dxa"/>
            <w:tcBorders>
              <w:top w:val="nil"/>
              <w:left w:val="nil"/>
              <w:bottom w:val="nil"/>
              <w:right w:val="nil"/>
            </w:tcBorders>
            <w:shd w:val="clear" w:color="auto" w:fill="FFFFFF"/>
          </w:tcPr>
          <w:p w14:paraId="4CA8737F"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15</w:t>
            </w:r>
          </w:p>
        </w:tc>
        <w:tc>
          <w:tcPr>
            <w:tcW w:w="646" w:type="dxa"/>
            <w:tcBorders>
              <w:top w:val="nil"/>
              <w:left w:val="nil"/>
              <w:bottom w:val="nil"/>
              <w:right w:val="nil"/>
            </w:tcBorders>
            <w:shd w:val="clear" w:color="auto" w:fill="FFFFFF"/>
          </w:tcPr>
          <w:p w14:paraId="75639E8F"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36</w:t>
            </w:r>
          </w:p>
        </w:tc>
        <w:tc>
          <w:tcPr>
            <w:tcW w:w="971" w:type="dxa"/>
            <w:tcBorders>
              <w:top w:val="nil"/>
              <w:left w:val="nil"/>
              <w:bottom w:val="nil"/>
              <w:right w:val="nil"/>
            </w:tcBorders>
            <w:shd w:val="clear" w:color="auto" w:fill="FFFFFF"/>
          </w:tcPr>
          <w:p w14:paraId="09C6C279"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255</w:t>
            </w:r>
            <w:r w:rsidRPr="00B41192">
              <w:rPr>
                <w:rFonts w:ascii="Times New Roman" w:hAnsi="Times New Roman"/>
                <w:sz w:val="16"/>
                <w:szCs w:val="16"/>
              </w:rPr>
              <w:t>**</w:t>
            </w:r>
          </w:p>
        </w:tc>
        <w:tc>
          <w:tcPr>
            <w:tcW w:w="646" w:type="dxa"/>
            <w:tcBorders>
              <w:top w:val="nil"/>
              <w:left w:val="nil"/>
              <w:bottom w:val="nil"/>
              <w:right w:val="nil"/>
            </w:tcBorders>
            <w:shd w:val="clear" w:color="auto" w:fill="FFFFFF"/>
          </w:tcPr>
          <w:p w14:paraId="291F4C7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30C42C2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0DF526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268F8A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0182A8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A258E8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DD8F3E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2711ED9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5D4795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33F12D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5C3544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184A68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8F512C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0CDE740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485E3E50" w14:textId="77777777" w:rsidTr="0019461E">
        <w:trPr>
          <w:cantSplit/>
          <w:trHeight w:val="346"/>
        </w:trPr>
        <w:tc>
          <w:tcPr>
            <w:tcW w:w="2749" w:type="dxa"/>
            <w:tcBorders>
              <w:top w:val="nil"/>
              <w:left w:val="nil"/>
              <w:bottom w:val="nil"/>
              <w:right w:val="nil"/>
            </w:tcBorders>
            <w:shd w:val="clear" w:color="auto" w:fill="FFFFFF"/>
            <w:vAlign w:val="center"/>
          </w:tcPr>
          <w:p w14:paraId="5AD3D141" w14:textId="77777777" w:rsidR="00F332C8" w:rsidRPr="00B41192" w:rsidRDefault="00683673" w:rsidP="0019461E">
            <w:pPr>
              <w:spacing w:line="320" w:lineRule="atLeast"/>
              <w:ind w:left="60" w:right="60"/>
              <w:rPr>
                <w:rFonts w:ascii="Times New Roman" w:hAnsi="Times New Roman"/>
                <w:sz w:val="18"/>
                <w:szCs w:val="18"/>
              </w:rPr>
            </w:pPr>
            <w:r w:rsidRPr="00B41192">
              <w:rPr>
                <w:rFonts w:ascii="Times New Roman" w:hAnsi="Times New Roman"/>
                <w:sz w:val="18"/>
                <w:szCs w:val="18"/>
              </w:rPr>
              <w:t>3. Consumer</w:t>
            </w:r>
          </w:p>
        </w:tc>
        <w:tc>
          <w:tcPr>
            <w:tcW w:w="1294" w:type="dxa"/>
            <w:tcBorders>
              <w:top w:val="nil"/>
              <w:left w:val="nil"/>
              <w:bottom w:val="nil"/>
              <w:right w:val="nil"/>
            </w:tcBorders>
            <w:shd w:val="clear" w:color="auto" w:fill="FFFFFF"/>
          </w:tcPr>
          <w:p w14:paraId="0B0FA1C1"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29</w:t>
            </w:r>
          </w:p>
        </w:tc>
        <w:tc>
          <w:tcPr>
            <w:tcW w:w="646" w:type="dxa"/>
            <w:tcBorders>
              <w:top w:val="nil"/>
              <w:left w:val="nil"/>
              <w:bottom w:val="nil"/>
              <w:right w:val="nil"/>
            </w:tcBorders>
            <w:shd w:val="clear" w:color="auto" w:fill="FFFFFF"/>
          </w:tcPr>
          <w:p w14:paraId="71BD153E"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45</w:t>
            </w:r>
          </w:p>
        </w:tc>
        <w:tc>
          <w:tcPr>
            <w:tcW w:w="971" w:type="dxa"/>
            <w:tcBorders>
              <w:top w:val="nil"/>
              <w:left w:val="nil"/>
              <w:bottom w:val="nil"/>
              <w:right w:val="nil"/>
            </w:tcBorders>
            <w:shd w:val="clear" w:color="auto" w:fill="FFFFFF"/>
          </w:tcPr>
          <w:p w14:paraId="7DE4EB33"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071</w:t>
            </w:r>
          </w:p>
        </w:tc>
        <w:tc>
          <w:tcPr>
            <w:tcW w:w="646" w:type="dxa"/>
            <w:tcBorders>
              <w:top w:val="nil"/>
              <w:left w:val="nil"/>
              <w:bottom w:val="nil"/>
              <w:right w:val="nil"/>
            </w:tcBorders>
            <w:shd w:val="clear" w:color="auto" w:fill="FFFFFF"/>
          </w:tcPr>
          <w:p w14:paraId="521FF126"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.090</w:t>
            </w:r>
          </w:p>
        </w:tc>
        <w:tc>
          <w:tcPr>
            <w:tcW w:w="646" w:type="dxa"/>
            <w:tcBorders>
              <w:top w:val="nil"/>
              <w:left w:val="nil"/>
              <w:bottom w:val="nil"/>
              <w:right w:val="nil"/>
            </w:tcBorders>
            <w:shd w:val="clear" w:color="auto" w:fill="FFFFFF"/>
          </w:tcPr>
          <w:p w14:paraId="2E730EC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0F09D4B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7311DD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253441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F66C3B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46E721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C1C82F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CD96C6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C1FFB5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1F914B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B9D670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087808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495B231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134EC231" w14:textId="77777777" w:rsidTr="0019461E">
        <w:trPr>
          <w:cantSplit/>
          <w:trHeight w:val="346"/>
        </w:trPr>
        <w:tc>
          <w:tcPr>
            <w:tcW w:w="2749" w:type="dxa"/>
            <w:tcBorders>
              <w:top w:val="nil"/>
              <w:left w:val="nil"/>
              <w:bottom w:val="nil"/>
              <w:right w:val="nil"/>
            </w:tcBorders>
            <w:shd w:val="clear" w:color="auto" w:fill="FFFFFF"/>
            <w:vAlign w:val="center"/>
          </w:tcPr>
          <w:p w14:paraId="628960CC" w14:textId="77777777" w:rsidR="00F332C8" w:rsidRPr="00B41192" w:rsidRDefault="00683673" w:rsidP="0019461E">
            <w:pPr>
              <w:spacing w:line="320" w:lineRule="atLeast"/>
              <w:ind w:left="60" w:right="60"/>
              <w:rPr>
                <w:rFonts w:ascii="Times New Roman" w:hAnsi="Times New Roman"/>
                <w:sz w:val="18"/>
                <w:szCs w:val="18"/>
              </w:rPr>
            </w:pPr>
            <w:r w:rsidRPr="00B41192">
              <w:rPr>
                <w:rFonts w:ascii="Times New Roman" w:hAnsi="Times New Roman"/>
                <w:sz w:val="18"/>
                <w:szCs w:val="18"/>
              </w:rPr>
              <w:t>4. IT</w:t>
            </w:r>
          </w:p>
        </w:tc>
        <w:tc>
          <w:tcPr>
            <w:tcW w:w="1294" w:type="dxa"/>
            <w:tcBorders>
              <w:top w:val="nil"/>
              <w:left w:val="nil"/>
              <w:bottom w:val="nil"/>
              <w:right w:val="nil"/>
            </w:tcBorders>
            <w:shd w:val="clear" w:color="auto" w:fill="FFFFFF"/>
          </w:tcPr>
          <w:p w14:paraId="4B5354DD"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r w:rsidR="00AD1B63"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56EB8B8F"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.3</w:t>
            </w:r>
            <w:r w:rsidR="00AD1B63" w:rsidRPr="00B41192">
              <w:rPr>
                <w:rFonts w:ascii="Times New Roman" w:hAnsi="Times New Roman"/>
                <w:sz w:val="16"/>
                <w:szCs w:val="16"/>
              </w:rPr>
              <w:t>2</w:t>
            </w:r>
          </w:p>
        </w:tc>
        <w:tc>
          <w:tcPr>
            <w:tcW w:w="971" w:type="dxa"/>
            <w:tcBorders>
              <w:top w:val="nil"/>
              <w:left w:val="nil"/>
              <w:bottom w:val="nil"/>
              <w:right w:val="nil"/>
            </w:tcBorders>
            <w:shd w:val="clear" w:color="auto" w:fill="FFFFFF"/>
          </w:tcPr>
          <w:p w14:paraId="2555CEA8"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.024</w:t>
            </w:r>
          </w:p>
        </w:tc>
        <w:tc>
          <w:tcPr>
            <w:tcW w:w="646" w:type="dxa"/>
            <w:tcBorders>
              <w:top w:val="nil"/>
              <w:left w:val="nil"/>
              <w:bottom w:val="nil"/>
              <w:right w:val="nil"/>
            </w:tcBorders>
            <w:shd w:val="clear" w:color="auto" w:fill="FFFFFF"/>
          </w:tcPr>
          <w:p w14:paraId="67E5D779"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101</w:t>
            </w:r>
          </w:p>
        </w:tc>
        <w:tc>
          <w:tcPr>
            <w:tcW w:w="646" w:type="dxa"/>
            <w:tcBorders>
              <w:top w:val="nil"/>
              <w:left w:val="nil"/>
              <w:bottom w:val="nil"/>
              <w:right w:val="nil"/>
            </w:tcBorders>
            <w:shd w:val="clear" w:color="auto" w:fill="FFFFFF"/>
          </w:tcPr>
          <w:p w14:paraId="778831FE"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229**</w:t>
            </w:r>
          </w:p>
        </w:tc>
        <w:tc>
          <w:tcPr>
            <w:tcW w:w="646" w:type="dxa"/>
            <w:tcBorders>
              <w:top w:val="nil"/>
              <w:left w:val="nil"/>
              <w:bottom w:val="nil"/>
              <w:right w:val="nil"/>
            </w:tcBorders>
            <w:shd w:val="clear" w:color="auto" w:fill="FFFFFF"/>
          </w:tcPr>
          <w:p w14:paraId="3EF2D2D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048F356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501A71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2B72CC1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E0C0F1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FAC519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0C3763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59AB35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ADF9DA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FB0B3B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8EC34F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78BA049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3268C8B9" w14:textId="77777777" w:rsidTr="0019461E">
        <w:trPr>
          <w:cantSplit/>
          <w:trHeight w:val="346"/>
        </w:trPr>
        <w:tc>
          <w:tcPr>
            <w:tcW w:w="2749" w:type="dxa"/>
            <w:tcBorders>
              <w:top w:val="nil"/>
              <w:left w:val="nil"/>
              <w:bottom w:val="nil"/>
              <w:right w:val="nil"/>
            </w:tcBorders>
            <w:shd w:val="clear" w:color="auto" w:fill="FFFFFF"/>
            <w:vAlign w:val="center"/>
          </w:tcPr>
          <w:p w14:paraId="4F7C813B" w14:textId="77777777" w:rsidR="00F332C8" w:rsidRPr="00B41192" w:rsidRDefault="00F332C8" w:rsidP="00683673">
            <w:pPr>
              <w:spacing w:line="320" w:lineRule="atLeast"/>
              <w:ind w:left="60" w:right="60"/>
              <w:rPr>
                <w:rFonts w:ascii="Times New Roman" w:hAnsi="Times New Roman"/>
                <w:sz w:val="18"/>
                <w:szCs w:val="18"/>
              </w:rPr>
            </w:pPr>
            <w:r w:rsidRPr="00B41192">
              <w:rPr>
                <w:rFonts w:ascii="Times New Roman" w:hAnsi="Times New Roman"/>
                <w:sz w:val="18"/>
                <w:szCs w:val="18"/>
              </w:rPr>
              <w:t xml:space="preserve">5. </w:t>
            </w:r>
            <w:r w:rsidR="00414AA0" w:rsidRPr="00B41192">
              <w:rPr>
                <w:rFonts w:ascii="Times New Roman" w:hAnsi="Times New Roman"/>
                <w:sz w:val="18"/>
                <w:szCs w:val="18"/>
              </w:rPr>
              <w:t>Healthcare</w:t>
            </w:r>
          </w:p>
        </w:tc>
        <w:tc>
          <w:tcPr>
            <w:tcW w:w="1294" w:type="dxa"/>
            <w:tcBorders>
              <w:top w:val="nil"/>
              <w:left w:val="nil"/>
              <w:bottom w:val="nil"/>
              <w:right w:val="nil"/>
            </w:tcBorders>
            <w:shd w:val="clear" w:color="auto" w:fill="FFFFFF"/>
          </w:tcPr>
          <w:p w14:paraId="76768D72"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r w:rsidR="00AD1B63" w:rsidRPr="00B41192">
              <w:rPr>
                <w:rFonts w:ascii="Times New Roman" w:hAnsi="Times New Roman"/>
                <w:sz w:val="16"/>
                <w:szCs w:val="16"/>
              </w:rPr>
              <w:t>0</w:t>
            </w:r>
          </w:p>
        </w:tc>
        <w:tc>
          <w:tcPr>
            <w:tcW w:w="646" w:type="dxa"/>
            <w:tcBorders>
              <w:top w:val="nil"/>
              <w:left w:val="nil"/>
              <w:bottom w:val="nil"/>
              <w:right w:val="nil"/>
            </w:tcBorders>
            <w:shd w:val="clear" w:color="auto" w:fill="FFFFFF"/>
          </w:tcPr>
          <w:p w14:paraId="3D1D4686"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.3</w:t>
            </w:r>
            <w:r w:rsidR="00AD1B63" w:rsidRPr="00B41192">
              <w:rPr>
                <w:rFonts w:ascii="Times New Roman" w:hAnsi="Times New Roman"/>
                <w:sz w:val="16"/>
                <w:szCs w:val="16"/>
              </w:rPr>
              <w:t>1</w:t>
            </w:r>
          </w:p>
        </w:tc>
        <w:tc>
          <w:tcPr>
            <w:tcW w:w="971" w:type="dxa"/>
            <w:tcBorders>
              <w:top w:val="nil"/>
              <w:left w:val="nil"/>
              <w:bottom w:val="nil"/>
              <w:right w:val="nil"/>
            </w:tcBorders>
            <w:shd w:val="clear" w:color="auto" w:fill="FFFFFF"/>
          </w:tcPr>
          <w:p w14:paraId="2727631D"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079</w:t>
            </w:r>
          </w:p>
        </w:tc>
        <w:tc>
          <w:tcPr>
            <w:tcW w:w="646" w:type="dxa"/>
            <w:tcBorders>
              <w:top w:val="nil"/>
              <w:left w:val="nil"/>
              <w:bottom w:val="nil"/>
              <w:right w:val="nil"/>
            </w:tcBorders>
            <w:shd w:val="clear" w:color="auto" w:fill="FFFFFF"/>
          </w:tcPr>
          <w:p w14:paraId="2D12209C"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089</w:t>
            </w:r>
          </w:p>
        </w:tc>
        <w:tc>
          <w:tcPr>
            <w:tcW w:w="646" w:type="dxa"/>
            <w:tcBorders>
              <w:top w:val="nil"/>
              <w:left w:val="nil"/>
              <w:bottom w:val="nil"/>
              <w:right w:val="nil"/>
            </w:tcBorders>
            <w:shd w:val="clear" w:color="auto" w:fill="FFFFFF"/>
          </w:tcPr>
          <w:p w14:paraId="2B79C8AE"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216**</w:t>
            </w:r>
          </w:p>
        </w:tc>
        <w:tc>
          <w:tcPr>
            <w:tcW w:w="646" w:type="dxa"/>
            <w:tcBorders>
              <w:top w:val="nil"/>
              <w:left w:val="nil"/>
              <w:bottom w:val="nil"/>
              <w:right w:val="nil"/>
            </w:tcBorders>
            <w:shd w:val="clear" w:color="auto" w:fill="FFFFFF"/>
          </w:tcPr>
          <w:p w14:paraId="7A14840A"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r w:rsidR="00E87967" w:rsidRPr="00B41192">
              <w:rPr>
                <w:rFonts w:ascii="Times New Roman" w:hAnsi="Times New Roman"/>
                <w:sz w:val="16"/>
                <w:szCs w:val="16"/>
              </w:rPr>
              <w:t>22</w:t>
            </w:r>
          </w:p>
        </w:tc>
        <w:tc>
          <w:tcPr>
            <w:tcW w:w="646" w:type="dxa"/>
            <w:tcBorders>
              <w:top w:val="nil"/>
              <w:left w:val="nil"/>
              <w:bottom w:val="nil"/>
              <w:right w:val="nil"/>
            </w:tcBorders>
            <w:shd w:val="clear" w:color="auto" w:fill="FFFFFF"/>
          </w:tcPr>
          <w:p w14:paraId="001A62C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0F4B47F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6150EB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0E1B8D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E7BA9B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92A235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09A10B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18086C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2ABFB75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7E986A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74DF37B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791676AE" w14:textId="77777777" w:rsidTr="0019461E">
        <w:trPr>
          <w:cantSplit/>
          <w:trHeight w:val="346"/>
        </w:trPr>
        <w:tc>
          <w:tcPr>
            <w:tcW w:w="2749" w:type="dxa"/>
            <w:tcBorders>
              <w:top w:val="nil"/>
              <w:left w:val="nil"/>
              <w:bottom w:val="nil"/>
              <w:right w:val="nil"/>
            </w:tcBorders>
            <w:shd w:val="clear" w:color="auto" w:fill="FFFFFF"/>
            <w:vAlign w:val="center"/>
          </w:tcPr>
          <w:p w14:paraId="78E938A5" w14:textId="77777777" w:rsidR="00F332C8" w:rsidRPr="00B41192" w:rsidRDefault="00683673" w:rsidP="0019461E">
            <w:pPr>
              <w:spacing w:line="320" w:lineRule="atLeast"/>
              <w:ind w:left="60" w:right="60"/>
              <w:rPr>
                <w:rFonts w:ascii="Times New Roman" w:hAnsi="Times New Roman"/>
                <w:sz w:val="18"/>
                <w:szCs w:val="18"/>
              </w:rPr>
            </w:pPr>
            <w:r w:rsidRPr="00B41192">
              <w:rPr>
                <w:rFonts w:ascii="Times New Roman" w:hAnsi="Times New Roman"/>
                <w:sz w:val="18"/>
                <w:szCs w:val="18"/>
              </w:rPr>
              <w:t>6. Other Industry</w:t>
            </w:r>
          </w:p>
        </w:tc>
        <w:tc>
          <w:tcPr>
            <w:tcW w:w="1294" w:type="dxa"/>
            <w:tcBorders>
              <w:top w:val="nil"/>
              <w:left w:val="nil"/>
              <w:bottom w:val="nil"/>
              <w:right w:val="nil"/>
            </w:tcBorders>
            <w:shd w:val="clear" w:color="auto" w:fill="FFFFFF"/>
          </w:tcPr>
          <w:p w14:paraId="262F112C"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13</w:t>
            </w:r>
          </w:p>
        </w:tc>
        <w:tc>
          <w:tcPr>
            <w:tcW w:w="646" w:type="dxa"/>
            <w:tcBorders>
              <w:top w:val="nil"/>
              <w:left w:val="nil"/>
              <w:bottom w:val="nil"/>
              <w:right w:val="nil"/>
            </w:tcBorders>
            <w:shd w:val="clear" w:color="auto" w:fill="FFFFFF"/>
          </w:tcPr>
          <w:p w14:paraId="76B288F1"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34</w:t>
            </w:r>
          </w:p>
        </w:tc>
        <w:tc>
          <w:tcPr>
            <w:tcW w:w="971" w:type="dxa"/>
            <w:tcBorders>
              <w:top w:val="nil"/>
              <w:left w:val="nil"/>
              <w:bottom w:val="nil"/>
              <w:right w:val="nil"/>
            </w:tcBorders>
            <w:shd w:val="clear" w:color="auto" w:fill="FFFFFF"/>
          </w:tcPr>
          <w:p w14:paraId="3A3C7C1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085</w:t>
            </w:r>
          </w:p>
        </w:tc>
        <w:tc>
          <w:tcPr>
            <w:tcW w:w="646" w:type="dxa"/>
            <w:tcBorders>
              <w:top w:val="nil"/>
              <w:left w:val="nil"/>
              <w:bottom w:val="nil"/>
              <w:right w:val="nil"/>
            </w:tcBorders>
            <w:shd w:val="clear" w:color="auto" w:fill="FFFFFF"/>
          </w:tcPr>
          <w:p w14:paraId="3D713F9E"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-.116</w:t>
            </w:r>
          </w:p>
        </w:tc>
        <w:tc>
          <w:tcPr>
            <w:tcW w:w="646" w:type="dxa"/>
            <w:tcBorders>
              <w:top w:val="nil"/>
              <w:left w:val="nil"/>
              <w:bottom w:val="nil"/>
              <w:right w:val="nil"/>
            </w:tcBorders>
            <w:shd w:val="clear" w:color="auto" w:fill="FFFFFF"/>
          </w:tcPr>
          <w:p w14:paraId="3CA27241"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-.248**</w:t>
            </w:r>
          </w:p>
        </w:tc>
        <w:tc>
          <w:tcPr>
            <w:tcW w:w="646" w:type="dxa"/>
            <w:tcBorders>
              <w:top w:val="nil"/>
              <w:left w:val="nil"/>
              <w:bottom w:val="nil"/>
              <w:right w:val="nil"/>
            </w:tcBorders>
            <w:shd w:val="clear" w:color="auto" w:fill="FFFFFF"/>
          </w:tcPr>
          <w:p w14:paraId="3F0609FF"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141</w:t>
            </w:r>
          </w:p>
        </w:tc>
        <w:tc>
          <w:tcPr>
            <w:tcW w:w="646" w:type="dxa"/>
            <w:tcBorders>
              <w:top w:val="nil"/>
              <w:left w:val="nil"/>
              <w:bottom w:val="nil"/>
              <w:right w:val="nil"/>
            </w:tcBorders>
            <w:shd w:val="clear" w:color="auto" w:fill="FFFFFF"/>
          </w:tcPr>
          <w:p w14:paraId="65BA4211"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-.133</w:t>
            </w:r>
          </w:p>
        </w:tc>
        <w:tc>
          <w:tcPr>
            <w:tcW w:w="646" w:type="dxa"/>
            <w:tcBorders>
              <w:top w:val="nil"/>
              <w:left w:val="nil"/>
              <w:bottom w:val="nil"/>
              <w:right w:val="nil"/>
            </w:tcBorders>
            <w:shd w:val="clear" w:color="auto" w:fill="FFFFFF"/>
          </w:tcPr>
          <w:p w14:paraId="35857C7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5D0599F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AF1127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D5E48B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518FE2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ADC192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8BDE35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7C6F88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2738A21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42B01B5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2B3F5848" w14:textId="77777777" w:rsidTr="0019461E">
        <w:trPr>
          <w:cantSplit/>
          <w:trHeight w:val="346"/>
        </w:trPr>
        <w:tc>
          <w:tcPr>
            <w:tcW w:w="2749" w:type="dxa"/>
            <w:tcBorders>
              <w:top w:val="nil"/>
              <w:left w:val="nil"/>
              <w:bottom w:val="nil"/>
              <w:right w:val="nil"/>
            </w:tcBorders>
            <w:shd w:val="clear" w:color="auto" w:fill="FFFFFF"/>
            <w:vAlign w:val="center"/>
          </w:tcPr>
          <w:p w14:paraId="6DD3DE61"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7. 2010</w:t>
            </w:r>
          </w:p>
        </w:tc>
        <w:tc>
          <w:tcPr>
            <w:tcW w:w="1294" w:type="dxa"/>
            <w:tcBorders>
              <w:top w:val="nil"/>
              <w:left w:val="nil"/>
              <w:bottom w:val="nil"/>
              <w:right w:val="nil"/>
            </w:tcBorders>
            <w:shd w:val="clear" w:color="auto" w:fill="FFFFFF"/>
          </w:tcPr>
          <w:p w14:paraId="7407221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.29</w:t>
            </w:r>
          </w:p>
        </w:tc>
        <w:tc>
          <w:tcPr>
            <w:tcW w:w="646" w:type="dxa"/>
            <w:tcBorders>
              <w:top w:val="nil"/>
              <w:left w:val="nil"/>
              <w:bottom w:val="nil"/>
              <w:right w:val="nil"/>
            </w:tcBorders>
            <w:shd w:val="clear" w:color="auto" w:fill="FFFFFF"/>
          </w:tcPr>
          <w:p w14:paraId="50B42AD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.46</w:t>
            </w:r>
          </w:p>
        </w:tc>
        <w:tc>
          <w:tcPr>
            <w:tcW w:w="971" w:type="dxa"/>
            <w:tcBorders>
              <w:top w:val="nil"/>
              <w:left w:val="nil"/>
              <w:bottom w:val="nil"/>
              <w:right w:val="nil"/>
            </w:tcBorders>
            <w:shd w:val="clear" w:color="auto" w:fill="FFFFFF"/>
          </w:tcPr>
          <w:p w14:paraId="2ADB7901"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-.022</w:t>
            </w:r>
          </w:p>
        </w:tc>
        <w:tc>
          <w:tcPr>
            <w:tcW w:w="646" w:type="dxa"/>
            <w:tcBorders>
              <w:top w:val="nil"/>
              <w:left w:val="nil"/>
              <w:bottom w:val="nil"/>
              <w:right w:val="nil"/>
            </w:tcBorders>
            <w:shd w:val="clear" w:color="auto" w:fill="FFFFFF"/>
          </w:tcPr>
          <w:p w14:paraId="40BDF67A"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57</w:t>
            </w:r>
          </w:p>
        </w:tc>
        <w:tc>
          <w:tcPr>
            <w:tcW w:w="646" w:type="dxa"/>
            <w:tcBorders>
              <w:top w:val="nil"/>
              <w:left w:val="nil"/>
              <w:bottom w:val="nil"/>
              <w:right w:val="nil"/>
            </w:tcBorders>
            <w:shd w:val="clear" w:color="auto" w:fill="FFFFFF"/>
          </w:tcPr>
          <w:p w14:paraId="52A57B5D"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65</w:t>
            </w:r>
          </w:p>
        </w:tc>
        <w:tc>
          <w:tcPr>
            <w:tcW w:w="646" w:type="dxa"/>
            <w:tcBorders>
              <w:top w:val="nil"/>
              <w:left w:val="nil"/>
              <w:bottom w:val="nil"/>
              <w:right w:val="nil"/>
            </w:tcBorders>
            <w:shd w:val="clear" w:color="auto" w:fill="FFFFFF"/>
          </w:tcPr>
          <w:p w14:paraId="317A7ED8"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-.034</w:t>
            </w:r>
          </w:p>
        </w:tc>
        <w:tc>
          <w:tcPr>
            <w:tcW w:w="646" w:type="dxa"/>
            <w:tcBorders>
              <w:top w:val="nil"/>
              <w:left w:val="nil"/>
              <w:bottom w:val="nil"/>
              <w:right w:val="nil"/>
            </w:tcBorders>
            <w:shd w:val="clear" w:color="auto" w:fill="FFFFFF"/>
          </w:tcPr>
          <w:p w14:paraId="4360F910"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3</w:t>
            </w:r>
            <w:r w:rsidRPr="00B41192">
              <w:rPr>
                <w:rFonts w:ascii="Times New Roman" w:hAnsi="Times New Roman"/>
                <w:sz w:val="16"/>
                <w:szCs w:val="16"/>
              </w:rPr>
              <w:t>0</w:t>
            </w:r>
          </w:p>
        </w:tc>
        <w:tc>
          <w:tcPr>
            <w:tcW w:w="646" w:type="dxa"/>
            <w:tcBorders>
              <w:top w:val="nil"/>
              <w:left w:val="nil"/>
              <w:bottom w:val="nil"/>
              <w:right w:val="nil"/>
            </w:tcBorders>
            <w:shd w:val="clear" w:color="auto" w:fill="FFFFFF"/>
          </w:tcPr>
          <w:p w14:paraId="7A3FB76C"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010</w:t>
            </w:r>
          </w:p>
        </w:tc>
        <w:tc>
          <w:tcPr>
            <w:tcW w:w="646" w:type="dxa"/>
            <w:tcBorders>
              <w:top w:val="nil"/>
              <w:left w:val="nil"/>
              <w:bottom w:val="nil"/>
              <w:right w:val="nil"/>
            </w:tcBorders>
            <w:shd w:val="clear" w:color="auto" w:fill="FFFFFF"/>
          </w:tcPr>
          <w:p w14:paraId="796C978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55FEFD0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23DB25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3EE667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BDD3D3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218349D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4B4A08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07F830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16D2ACE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3B9A0A8C" w14:textId="77777777" w:rsidTr="0019461E">
        <w:trPr>
          <w:cantSplit/>
          <w:trHeight w:val="346"/>
        </w:trPr>
        <w:tc>
          <w:tcPr>
            <w:tcW w:w="2749" w:type="dxa"/>
            <w:tcBorders>
              <w:top w:val="nil"/>
              <w:left w:val="nil"/>
              <w:bottom w:val="nil"/>
              <w:right w:val="nil"/>
            </w:tcBorders>
            <w:shd w:val="clear" w:color="auto" w:fill="FFFFFF"/>
            <w:vAlign w:val="center"/>
          </w:tcPr>
          <w:p w14:paraId="382A9780"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8. 2009</w:t>
            </w:r>
          </w:p>
        </w:tc>
        <w:tc>
          <w:tcPr>
            <w:tcW w:w="1294" w:type="dxa"/>
            <w:tcBorders>
              <w:top w:val="nil"/>
              <w:left w:val="nil"/>
              <w:bottom w:val="nil"/>
              <w:right w:val="nil"/>
            </w:tcBorders>
            <w:shd w:val="clear" w:color="auto" w:fill="FFFFFF"/>
          </w:tcPr>
          <w:p w14:paraId="5502DF1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.09</w:t>
            </w:r>
          </w:p>
        </w:tc>
        <w:tc>
          <w:tcPr>
            <w:tcW w:w="646" w:type="dxa"/>
            <w:tcBorders>
              <w:top w:val="nil"/>
              <w:left w:val="nil"/>
              <w:bottom w:val="nil"/>
              <w:right w:val="nil"/>
            </w:tcBorders>
            <w:shd w:val="clear" w:color="auto" w:fill="FFFFFF"/>
          </w:tcPr>
          <w:p w14:paraId="6A3479A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.28</w:t>
            </w:r>
          </w:p>
        </w:tc>
        <w:tc>
          <w:tcPr>
            <w:tcW w:w="971" w:type="dxa"/>
            <w:tcBorders>
              <w:top w:val="nil"/>
              <w:left w:val="nil"/>
              <w:bottom w:val="nil"/>
              <w:right w:val="nil"/>
            </w:tcBorders>
            <w:shd w:val="clear" w:color="auto" w:fill="FFFFFF"/>
          </w:tcPr>
          <w:p w14:paraId="7A2BB369"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90</w:t>
            </w:r>
          </w:p>
        </w:tc>
        <w:tc>
          <w:tcPr>
            <w:tcW w:w="646" w:type="dxa"/>
            <w:tcBorders>
              <w:top w:val="nil"/>
              <w:left w:val="nil"/>
              <w:bottom w:val="nil"/>
              <w:right w:val="nil"/>
            </w:tcBorders>
            <w:shd w:val="clear" w:color="auto" w:fill="FFFFFF"/>
          </w:tcPr>
          <w:p w14:paraId="798EC8BD"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-.071</w:t>
            </w:r>
          </w:p>
        </w:tc>
        <w:tc>
          <w:tcPr>
            <w:tcW w:w="646" w:type="dxa"/>
            <w:tcBorders>
              <w:top w:val="nil"/>
              <w:left w:val="nil"/>
              <w:bottom w:val="nil"/>
              <w:right w:val="nil"/>
            </w:tcBorders>
            <w:shd w:val="clear" w:color="auto" w:fill="FFFFFF"/>
          </w:tcPr>
          <w:p w14:paraId="75B7F5C4"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59</w:t>
            </w:r>
          </w:p>
        </w:tc>
        <w:tc>
          <w:tcPr>
            <w:tcW w:w="646" w:type="dxa"/>
            <w:tcBorders>
              <w:top w:val="nil"/>
              <w:left w:val="nil"/>
              <w:bottom w:val="nil"/>
              <w:right w:val="nil"/>
            </w:tcBorders>
            <w:shd w:val="clear" w:color="auto" w:fill="FFFFFF"/>
          </w:tcPr>
          <w:p w14:paraId="2D5C4AD4"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-.046</w:t>
            </w:r>
          </w:p>
        </w:tc>
        <w:tc>
          <w:tcPr>
            <w:tcW w:w="646" w:type="dxa"/>
            <w:tcBorders>
              <w:top w:val="nil"/>
              <w:left w:val="nil"/>
              <w:bottom w:val="nil"/>
              <w:right w:val="nil"/>
            </w:tcBorders>
            <w:shd w:val="clear" w:color="auto" w:fill="FFFFFF"/>
          </w:tcPr>
          <w:p w14:paraId="48AF6CC6"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30</w:t>
            </w:r>
          </w:p>
        </w:tc>
        <w:tc>
          <w:tcPr>
            <w:tcW w:w="646" w:type="dxa"/>
            <w:tcBorders>
              <w:top w:val="nil"/>
              <w:left w:val="nil"/>
              <w:bottom w:val="nil"/>
              <w:right w:val="nil"/>
            </w:tcBorders>
            <w:shd w:val="clear" w:color="auto" w:fill="FFFFFF"/>
          </w:tcPr>
          <w:p w14:paraId="0CECC5E5"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.001</w:t>
            </w:r>
          </w:p>
        </w:tc>
        <w:tc>
          <w:tcPr>
            <w:tcW w:w="646" w:type="dxa"/>
            <w:tcBorders>
              <w:top w:val="nil"/>
              <w:left w:val="nil"/>
              <w:bottom w:val="nil"/>
              <w:right w:val="nil"/>
            </w:tcBorders>
            <w:shd w:val="clear" w:color="auto" w:fill="FFFFFF"/>
          </w:tcPr>
          <w:p w14:paraId="72708D1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-.198**</w:t>
            </w:r>
          </w:p>
        </w:tc>
        <w:tc>
          <w:tcPr>
            <w:tcW w:w="646" w:type="dxa"/>
            <w:tcBorders>
              <w:top w:val="nil"/>
              <w:left w:val="nil"/>
              <w:bottom w:val="nil"/>
              <w:right w:val="nil"/>
            </w:tcBorders>
            <w:shd w:val="clear" w:color="auto" w:fill="FFFFFF"/>
          </w:tcPr>
          <w:p w14:paraId="62E2E18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34F3279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F4308D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79B6643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5304D0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908E44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52A81F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3AC8921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4229ADDA" w14:textId="77777777" w:rsidTr="0019461E">
        <w:trPr>
          <w:cantSplit/>
          <w:trHeight w:val="346"/>
        </w:trPr>
        <w:tc>
          <w:tcPr>
            <w:tcW w:w="2749" w:type="dxa"/>
            <w:tcBorders>
              <w:top w:val="nil"/>
              <w:left w:val="nil"/>
              <w:bottom w:val="nil"/>
              <w:right w:val="nil"/>
            </w:tcBorders>
            <w:shd w:val="clear" w:color="auto" w:fill="FFFFFF"/>
            <w:vAlign w:val="center"/>
          </w:tcPr>
          <w:p w14:paraId="1F93768D"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9. 2008</w:t>
            </w:r>
          </w:p>
        </w:tc>
        <w:tc>
          <w:tcPr>
            <w:tcW w:w="1294" w:type="dxa"/>
            <w:tcBorders>
              <w:top w:val="nil"/>
              <w:left w:val="nil"/>
              <w:bottom w:val="nil"/>
              <w:right w:val="nil"/>
            </w:tcBorders>
            <w:shd w:val="clear" w:color="auto" w:fill="FFFFFF"/>
          </w:tcPr>
          <w:p w14:paraId="7737C2F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.13</w:t>
            </w:r>
          </w:p>
        </w:tc>
        <w:tc>
          <w:tcPr>
            <w:tcW w:w="646" w:type="dxa"/>
            <w:tcBorders>
              <w:top w:val="nil"/>
              <w:left w:val="nil"/>
              <w:bottom w:val="nil"/>
              <w:right w:val="nil"/>
            </w:tcBorders>
            <w:shd w:val="clear" w:color="auto" w:fill="FFFFFF"/>
          </w:tcPr>
          <w:p w14:paraId="313F12A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.34</w:t>
            </w:r>
          </w:p>
        </w:tc>
        <w:tc>
          <w:tcPr>
            <w:tcW w:w="971" w:type="dxa"/>
            <w:tcBorders>
              <w:top w:val="nil"/>
              <w:left w:val="nil"/>
              <w:bottom w:val="nil"/>
              <w:right w:val="nil"/>
            </w:tcBorders>
            <w:shd w:val="clear" w:color="auto" w:fill="FFFFFF"/>
          </w:tcPr>
          <w:p w14:paraId="5BBAC4C4" w14:textId="77777777" w:rsidR="00F332C8" w:rsidRPr="00B41192" w:rsidRDefault="00AD1B63"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-.046</w:t>
            </w:r>
          </w:p>
        </w:tc>
        <w:tc>
          <w:tcPr>
            <w:tcW w:w="646" w:type="dxa"/>
            <w:tcBorders>
              <w:top w:val="nil"/>
              <w:left w:val="nil"/>
              <w:bottom w:val="nil"/>
              <w:right w:val="nil"/>
            </w:tcBorders>
            <w:shd w:val="clear" w:color="auto" w:fill="FFFFFF"/>
          </w:tcPr>
          <w:p w14:paraId="271B6CF8"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170*</w:t>
            </w:r>
          </w:p>
        </w:tc>
        <w:tc>
          <w:tcPr>
            <w:tcW w:w="646" w:type="dxa"/>
            <w:tcBorders>
              <w:top w:val="nil"/>
              <w:left w:val="nil"/>
              <w:bottom w:val="nil"/>
              <w:right w:val="nil"/>
            </w:tcBorders>
            <w:shd w:val="clear" w:color="auto" w:fill="FFFFFF"/>
          </w:tcPr>
          <w:p w14:paraId="623030CC"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90</w:t>
            </w:r>
          </w:p>
        </w:tc>
        <w:tc>
          <w:tcPr>
            <w:tcW w:w="646" w:type="dxa"/>
            <w:tcBorders>
              <w:top w:val="nil"/>
              <w:left w:val="nil"/>
              <w:bottom w:val="nil"/>
              <w:right w:val="nil"/>
            </w:tcBorders>
            <w:shd w:val="clear" w:color="auto" w:fill="FFFFFF"/>
          </w:tcPr>
          <w:p w14:paraId="6DCCDF9E"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34</w:t>
            </w:r>
          </w:p>
        </w:tc>
        <w:tc>
          <w:tcPr>
            <w:tcW w:w="646" w:type="dxa"/>
            <w:tcBorders>
              <w:top w:val="nil"/>
              <w:left w:val="nil"/>
              <w:bottom w:val="nil"/>
              <w:right w:val="nil"/>
            </w:tcBorders>
            <w:shd w:val="clear" w:color="auto" w:fill="FFFFFF"/>
          </w:tcPr>
          <w:p w14:paraId="67ABA49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021</w:t>
            </w:r>
          </w:p>
        </w:tc>
        <w:tc>
          <w:tcPr>
            <w:tcW w:w="646" w:type="dxa"/>
            <w:tcBorders>
              <w:top w:val="nil"/>
              <w:left w:val="nil"/>
              <w:bottom w:val="nil"/>
              <w:right w:val="nil"/>
            </w:tcBorders>
            <w:shd w:val="clear" w:color="auto" w:fill="FFFFFF"/>
          </w:tcPr>
          <w:p w14:paraId="3ED6EA6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052</w:t>
            </w:r>
          </w:p>
        </w:tc>
        <w:tc>
          <w:tcPr>
            <w:tcW w:w="646" w:type="dxa"/>
            <w:tcBorders>
              <w:top w:val="nil"/>
              <w:left w:val="nil"/>
              <w:bottom w:val="nil"/>
              <w:right w:val="nil"/>
            </w:tcBorders>
            <w:shd w:val="clear" w:color="auto" w:fill="FFFFFF"/>
          </w:tcPr>
          <w:p w14:paraId="55EA992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-.251**</w:t>
            </w:r>
          </w:p>
        </w:tc>
        <w:tc>
          <w:tcPr>
            <w:tcW w:w="646" w:type="dxa"/>
            <w:tcBorders>
              <w:top w:val="nil"/>
              <w:left w:val="nil"/>
              <w:bottom w:val="nil"/>
              <w:right w:val="nil"/>
            </w:tcBorders>
            <w:shd w:val="clear" w:color="auto" w:fill="FFFFFF"/>
          </w:tcPr>
          <w:p w14:paraId="2402480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-.120</w:t>
            </w:r>
          </w:p>
        </w:tc>
        <w:tc>
          <w:tcPr>
            <w:tcW w:w="646" w:type="dxa"/>
            <w:tcBorders>
              <w:top w:val="nil"/>
              <w:left w:val="nil"/>
              <w:bottom w:val="nil"/>
              <w:right w:val="nil"/>
            </w:tcBorders>
            <w:shd w:val="clear" w:color="auto" w:fill="FFFFFF"/>
          </w:tcPr>
          <w:p w14:paraId="0693279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566291E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E84917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ECDDC7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A90D28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40EA199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6FE5137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4B8BEE59" w14:textId="77777777" w:rsidTr="0019461E">
        <w:trPr>
          <w:cantSplit/>
          <w:trHeight w:val="367"/>
        </w:trPr>
        <w:tc>
          <w:tcPr>
            <w:tcW w:w="2749" w:type="dxa"/>
            <w:tcBorders>
              <w:top w:val="nil"/>
              <w:left w:val="nil"/>
              <w:bottom w:val="nil"/>
              <w:right w:val="nil"/>
            </w:tcBorders>
            <w:shd w:val="clear" w:color="auto" w:fill="FFFFFF"/>
            <w:vAlign w:val="center"/>
          </w:tcPr>
          <w:p w14:paraId="53FF5F62"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10. Transaction Value</w:t>
            </w:r>
            <w:r w:rsidRPr="00B41192">
              <w:rPr>
                <w:rFonts w:ascii="Times New Roman" w:hAnsi="Times New Roman"/>
                <w:sz w:val="18"/>
                <w:szCs w:val="18"/>
                <w:vertAlign w:val="superscript"/>
              </w:rPr>
              <w:t>1</w:t>
            </w:r>
          </w:p>
        </w:tc>
        <w:tc>
          <w:tcPr>
            <w:tcW w:w="1294" w:type="dxa"/>
            <w:tcBorders>
              <w:top w:val="nil"/>
              <w:left w:val="nil"/>
              <w:bottom w:val="nil"/>
              <w:right w:val="nil"/>
            </w:tcBorders>
            <w:shd w:val="clear" w:color="auto" w:fill="FFFFFF"/>
          </w:tcPr>
          <w:p w14:paraId="06FB0E9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4.46</w:t>
            </w:r>
          </w:p>
        </w:tc>
        <w:tc>
          <w:tcPr>
            <w:tcW w:w="646" w:type="dxa"/>
            <w:tcBorders>
              <w:top w:val="nil"/>
              <w:left w:val="nil"/>
              <w:bottom w:val="nil"/>
              <w:right w:val="nil"/>
            </w:tcBorders>
            <w:shd w:val="clear" w:color="auto" w:fill="FFFFFF"/>
          </w:tcPr>
          <w:p w14:paraId="686C78F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1.53</w:t>
            </w:r>
          </w:p>
        </w:tc>
        <w:tc>
          <w:tcPr>
            <w:tcW w:w="971" w:type="dxa"/>
            <w:tcBorders>
              <w:top w:val="nil"/>
              <w:left w:val="nil"/>
              <w:bottom w:val="nil"/>
              <w:right w:val="nil"/>
            </w:tcBorders>
            <w:shd w:val="clear" w:color="auto" w:fill="FFFFFF"/>
          </w:tcPr>
          <w:p w14:paraId="2469BD6D" w14:textId="77777777" w:rsidR="00F332C8" w:rsidRPr="00B41192" w:rsidRDefault="00AD1B63"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-.090</w:t>
            </w:r>
          </w:p>
        </w:tc>
        <w:tc>
          <w:tcPr>
            <w:tcW w:w="646" w:type="dxa"/>
            <w:tcBorders>
              <w:top w:val="nil"/>
              <w:left w:val="nil"/>
              <w:bottom w:val="nil"/>
              <w:right w:val="nil"/>
            </w:tcBorders>
            <w:shd w:val="clear" w:color="auto" w:fill="FFFFFF"/>
          </w:tcPr>
          <w:p w14:paraId="0794D7B1"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021</w:t>
            </w:r>
          </w:p>
        </w:tc>
        <w:tc>
          <w:tcPr>
            <w:tcW w:w="646" w:type="dxa"/>
            <w:tcBorders>
              <w:top w:val="nil"/>
              <w:left w:val="nil"/>
              <w:bottom w:val="nil"/>
              <w:right w:val="nil"/>
            </w:tcBorders>
            <w:shd w:val="clear" w:color="auto" w:fill="FFFFFF"/>
          </w:tcPr>
          <w:p w14:paraId="742353A6"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120</w:t>
            </w:r>
          </w:p>
        </w:tc>
        <w:tc>
          <w:tcPr>
            <w:tcW w:w="646" w:type="dxa"/>
            <w:tcBorders>
              <w:top w:val="nil"/>
              <w:left w:val="nil"/>
              <w:bottom w:val="nil"/>
              <w:right w:val="nil"/>
            </w:tcBorders>
            <w:shd w:val="clear" w:color="auto" w:fill="FFFFFF"/>
          </w:tcPr>
          <w:p w14:paraId="0A4D09E9"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22</w:t>
            </w:r>
          </w:p>
        </w:tc>
        <w:tc>
          <w:tcPr>
            <w:tcW w:w="646" w:type="dxa"/>
            <w:tcBorders>
              <w:top w:val="nil"/>
              <w:left w:val="nil"/>
              <w:bottom w:val="nil"/>
              <w:right w:val="nil"/>
            </w:tcBorders>
            <w:shd w:val="clear" w:color="auto" w:fill="FFFFFF"/>
          </w:tcPr>
          <w:p w14:paraId="4881D3D6"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332C8" w:rsidRPr="00B41192">
              <w:rPr>
                <w:rFonts w:ascii="Times New Roman" w:hAnsi="Times New Roman"/>
                <w:sz w:val="16"/>
                <w:szCs w:val="16"/>
              </w:rPr>
              <w:t>.07</w:t>
            </w:r>
            <w:r w:rsidRPr="00B41192">
              <w:rPr>
                <w:rFonts w:ascii="Times New Roman" w:hAnsi="Times New Roman"/>
                <w:sz w:val="16"/>
                <w:szCs w:val="16"/>
              </w:rPr>
              <w:t>2</w:t>
            </w:r>
          </w:p>
        </w:tc>
        <w:tc>
          <w:tcPr>
            <w:tcW w:w="646" w:type="dxa"/>
            <w:tcBorders>
              <w:top w:val="nil"/>
              <w:left w:val="nil"/>
              <w:bottom w:val="nil"/>
              <w:right w:val="nil"/>
            </w:tcBorders>
            <w:shd w:val="clear" w:color="auto" w:fill="FFFFFF"/>
          </w:tcPr>
          <w:p w14:paraId="37A8885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100</w:t>
            </w:r>
          </w:p>
        </w:tc>
        <w:tc>
          <w:tcPr>
            <w:tcW w:w="646" w:type="dxa"/>
            <w:tcBorders>
              <w:top w:val="nil"/>
              <w:left w:val="nil"/>
              <w:bottom w:val="nil"/>
              <w:right w:val="nil"/>
            </w:tcBorders>
            <w:shd w:val="clear" w:color="auto" w:fill="FFFFFF"/>
          </w:tcPr>
          <w:p w14:paraId="57826184"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73</w:t>
            </w:r>
          </w:p>
        </w:tc>
        <w:tc>
          <w:tcPr>
            <w:tcW w:w="646" w:type="dxa"/>
            <w:tcBorders>
              <w:top w:val="nil"/>
              <w:left w:val="nil"/>
              <w:bottom w:val="nil"/>
              <w:right w:val="nil"/>
            </w:tcBorders>
            <w:shd w:val="clear" w:color="auto" w:fill="FFFFFF"/>
          </w:tcPr>
          <w:p w14:paraId="3FE3F9D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069</w:t>
            </w:r>
          </w:p>
        </w:tc>
        <w:tc>
          <w:tcPr>
            <w:tcW w:w="646" w:type="dxa"/>
            <w:tcBorders>
              <w:top w:val="nil"/>
              <w:left w:val="nil"/>
              <w:bottom w:val="nil"/>
              <w:right w:val="nil"/>
            </w:tcBorders>
            <w:shd w:val="clear" w:color="auto" w:fill="FFFFFF"/>
          </w:tcPr>
          <w:p w14:paraId="27F494BC"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31</w:t>
            </w:r>
          </w:p>
        </w:tc>
        <w:tc>
          <w:tcPr>
            <w:tcW w:w="646" w:type="dxa"/>
            <w:tcBorders>
              <w:top w:val="nil"/>
              <w:left w:val="nil"/>
              <w:bottom w:val="nil"/>
              <w:right w:val="nil"/>
            </w:tcBorders>
            <w:shd w:val="clear" w:color="auto" w:fill="FFFFFF"/>
          </w:tcPr>
          <w:p w14:paraId="6CFAABC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679D46C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7B093B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6C1F840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10191BB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2E49429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40F7A5DB" w14:textId="77777777" w:rsidTr="0019461E">
        <w:trPr>
          <w:cantSplit/>
          <w:trHeight w:val="367"/>
        </w:trPr>
        <w:tc>
          <w:tcPr>
            <w:tcW w:w="2749" w:type="dxa"/>
            <w:tcBorders>
              <w:top w:val="nil"/>
              <w:left w:val="nil"/>
              <w:bottom w:val="nil"/>
              <w:right w:val="nil"/>
            </w:tcBorders>
            <w:shd w:val="clear" w:color="auto" w:fill="FFFFFF"/>
            <w:vAlign w:val="center"/>
          </w:tcPr>
          <w:p w14:paraId="5243AA37"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11. Trust</w:t>
            </w:r>
          </w:p>
        </w:tc>
        <w:tc>
          <w:tcPr>
            <w:tcW w:w="1294" w:type="dxa"/>
            <w:tcBorders>
              <w:top w:val="nil"/>
              <w:left w:val="nil"/>
              <w:bottom w:val="nil"/>
              <w:right w:val="nil"/>
            </w:tcBorders>
            <w:shd w:val="clear" w:color="auto" w:fill="FFFFFF"/>
          </w:tcPr>
          <w:p w14:paraId="08E5F0A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4.30</w:t>
            </w:r>
          </w:p>
        </w:tc>
        <w:tc>
          <w:tcPr>
            <w:tcW w:w="646" w:type="dxa"/>
            <w:tcBorders>
              <w:top w:val="nil"/>
              <w:left w:val="nil"/>
              <w:bottom w:val="nil"/>
              <w:right w:val="nil"/>
            </w:tcBorders>
            <w:shd w:val="clear" w:color="auto" w:fill="FFFFFF"/>
          </w:tcPr>
          <w:p w14:paraId="784ED78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.56</w:t>
            </w:r>
          </w:p>
        </w:tc>
        <w:tc>
          <w:tcPr>
            <w:tcW w:w="971" w:type="dxa"/>
            <w:tcBorders>
              <w:top w:val="nil"/>
              <w:left w:val="nil"/>
              <w:bottom w:val="nil"/>
              <w:right w:val="nil"/>
            </w:tcBorders>
            <w:shd w:val="clear" w:color="auto" w:fill="FFFFFF"/>
          </w:tcPr>
          <w:p w14:paraId="03AEC56A"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055</w:t>
            </w:r>
          </w:p>
        </w:tc>
        <w:tc>
          <w:tcPr>
            <w:tcW w:w="646" w:type="dxa"/>
            <w:tcBorders>
              <w:top w:val="nil"/>
              <w:left w:val="nil"/>
              <w:bottom w:val="nil"/>
              <w:right w:val="nil"/>
            </w:tcBorders>
            <w:shd w:val="clear" w:color="auto" w:fill="FFFFFF"/>
          </w:tcPr>
          <w:p w14:paraId="62D81AB2"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-.149</w:t>
            </w:r>
          </w:p>
        </w:tc>
        <w:tc>
          <w:tcPr>
            <w:tcW w:w="646" w:type="dxa"/>
            <w:tcBorders>
              <w:top w:val="nil"/>
              <w:left w:val="nil"/>
              <w:bottom w:val="nil"/>
              <w:right w:val="nil"/>
            </w:tcBorders>
            <w:shd w:val="clear" w:color="auto" w:fill="FFFFFF"/>
          </w:tcPr>
          <w:p w14:paraId="1784F86E"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-.169*</w:t>
            </w:r>
          </w:p>
        </w:tc>
        <w:tc>
          <w:tcPr>
            <w:tcW w:w="646" w:type="dxa"/>
            <w:tcBorders>
              <w:top w:val="nil"/>
              <w:left w:val="nil"/>
              <w:bottom w:val="nil"/>
              <w:right w:val="nil"/>
            </w:tcBorders>
            <w:shd w:val="clear" w:color="auto" w:fill="FFFFFF"/>
          </w:tcPr>
          <w:p w14:paraId="633B5EAA"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33</w:t>
            </w:r>
          </w:p>
        </w:tc>
        <w:tc>
          <w:tcPr>
            <w:tcW w:w="646" w:type="dxa"/>
            <w:tcBorders>
              <w:top w:val="nil"/>
              <w:left w:val="nil"/>
              <w:bottom w:val="nil"/>
              <w:right w:val="nil"/>
            </w:tcBorders>
            <w:shd w:val="clear" w:color="auto" w:fill="FFFFFF"/>
          </w:tcPr>
          <w:p w14:paraId="77AB7D4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019</w:t>
            </w:r>
          </w:p>
        </w:tc>
        <w:tc>
          <w:tcPr>
            <w:tcW w:w="646" w:type="dxa"/>
            <w:tcBorders>
              <w:top w:val="nil"/>
              <w:left w:val="nil"/>
              <w:bottom w:val="nil"/>
              <w:right w:val="nil"/>
            </w:tcBorders>
            <w:shd w:val="clear" w:color="auto" w:fill="FFFFFF"/>
          </w:tcPr>
          <w:p w14:paraId="08F18DE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095</w:t>
            </w:r>
          </w:p>
        </w:tc>
        <w:tc>
          <w:tcPr>
            <w:tcW w:w="646" w:type="dxa"/>
            <w:tcBorders>
              <w:top w:val="nil"/>
              <w:left w:val="nil"/>
              <w:bottom w:val="nil"/>
              <w:right w:val="nil"/>
            </w:tcBorders>
            <w:shd w:val="clear" w:color="auto" w:fill="FFFFFF"/>
          </w:tcPr>
          <w:p w14:paraId="35DE3FB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.022</w:t>
            </w:r>
          </w:p>
        </w:tc>
        <w:tc>
          <w:tcPr>
            <w:tcW w:w="646" w:type="dxa"/>
            <w:tcBorders>
              <w:top w:val="nil"/>
              <w:left w:val="nil"/>
              <w:bottom w:val="nil"/>
              <w:right w:val="nil"/>
            </w:tcBorders>
            <w:shd w:val="clear" w:color="auto" w:fill="FFFFFF"/>
          </w:tcPr>
          <w:p w14:paraId="2A3F5D6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.066</w:t>
            </w:r>
          </w:p>
        </w:tc>
        <w:tc>
          <w:tcPr>
            <w:tcW w:w="646" w:type="dxa"/>
            <w:tcBorders>
              <w:top w:val="nil"/>
              <w:left w:val="nil"/>
              <w:bottom w:val="nil"/>
              <w:right w:val="nil"/>
            </w:tcBorders>
            <w:shd w:val="clear" w:color="auto" w:fill="FFFFFF"/>
          </w:tcPr>
          <w:p w14:paraId="5BEEC69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-.200**</w:t>
            </w:r>
          </w:p>
        </w:tc>
        <w:tc>
          <w:tcPr>
            <w:tcW w:w="646" w:type="dxa"/>
            <w:tcBorders>
              <w:top w:val="nil"/>
              <w:left w:val="nil"/>
              <w:bottom w:val="nil"/>
              <w:right w:val="nil"/>
            </w:tcBorders>
            <w:shd w:val="clear" w:color="auto" w:fill="FFFFFF"/>
          </w:tcPr>
          <w:p w14:paraId="72450244" w14:textId="77777777" w:rsidR="00F332C8" w:rsidRPr="00B41192" w:rsidRDefault="00F332C8" w:rsidP="00F73E91">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73E91" w:rsidRPr="00B41192">
              <w:rPr>
                <w:rFonts w:ascii="Times New Roman" w:hAnsi="Times New Roman"/>
                <w:sz w:val="16"/>
                <w:szCs w:val="16"/>
              </w:rPr>
              <w:t>100</w:t>
            </w:r>
          </w:p>
        </w:tc>
        <w:tc>
          <w:tcPr>
            <w:tcW w:w="646" w:type="dxa"/>
            <w:tcBorders>
              <w:top w:val="nil"/>
              <w:left w:val="nil"/>
              <w:bottom w:val="nil"/>
              <w:right w:val="nil"/>
            </w:tcBorders>
            <w:shd w:val="clear" w:color="auto" w:fill="FFFFFF"/>
          </w:tcPr>
          <w:p w14:paraId="5C74D71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096DBA2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518BF1C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00C6C67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64B9A4E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14792ED9" w14:textId="77777777" w:rsidTr="0019461E">
        <w:trPr>
          <w:cantSplit/>
          <w:trHeight w:val="346"/>
        </w:trPr>
        <w:tc>
          <w:tcPr>
            <w:tcW w:w="2749" w:type="dxa"/>
            <w:tcBorders>
              <w:top w:val="nil"/>
              <w:left w:val="nil"/>
              <w:bottom w:val="nil"/>
              <w:right w:val="nil"/>
            </w:tcBorders>
            <w:shd w:val="clear" w:color="auto" w:fill="FFFFFF"/>
            <w:vAlign w:val="center"/>
          </w:tcPr>
          <w:p w14:paraId="77A29E7E"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12. Goal Congruence</w:t>
            </w:r>
          </w:p>
        </w:tc>
        <w:tc>
          <w:tcPr>
            <w:tcW w:w="1294" w:type="dxa"/>
            <w:tcBorders>
              <w:top w:val="nil"/>
              <w:left w:val="nil"/>
              <w:bottom w:val="nil"/>
              <w:right w:val="nil"/>
            </w:tcBorders>
            <w:shd w:val="clear" w:color="auto" w:fill="FFFFFF"/>
          </w:tcPr>
          <w:p w14:paraId="34A7431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3.80</w:t>
            </w:r>
          </w:p>
        </w:tc>
        <w:tc>
          <w:tcPr>
            <w:tcW w:w="646" w:type="dxa"/>
            <w:tcBorders>
              <w:top w:val="nil"/>
              <w:left w:val="nil"/>
              <w:bottom w:val="nil"/>
              <w:right w:val="nil"/>
            </w:tcBorders>
            <w:shd w:val="clear" w:color="auto" w:fill="FFFFFF"/>
          </w:tcPr>
          <w:p w14:paraId="0FC63C0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.72</w:t>
            </w:r>
          </w:p>
        </w:tc>
        <w:tc>
          <w:tcPr>
            <w:tcW w:w="971" w:type="dxa"/>
            <w:tcBorders>
              <w:top w:val="nil"/>
              <w:left w:val="nil"/>
              <w:bottom w:val="nil"/>
              <w:right w:val="nil"/>
            </w:tcBorders>
            <w:shd w:val="clear" w:color="auto" w:fill="FFFFFF"/>
          </w:tcPr>
          <w:p w14:paraId="42FA7F03" w14:textId="77777777" w:rsidR="00F332C8" w:rsidRPr="00B41192" w:rsidRDefault="00AD1B63"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-.046</w:t>
            </w:r>
          </w:p>
        </w:tc>
        <w:tc>
          <w:tcPr>
            <w:tcW w:w="646" w:type="dxa"/>
            <w:tcBorders>
              <w:top w:val="nil"/>
              <w:left w:val="nil"/>
              <w:bottom w:val="nil"/>
              <w:right w:val="nil"/>
            </w:tcBorders>
            <w:shd w:val="clear" w:color="auto" w:fill="FFFFFF"/>
          </w:tcPr>
          <w:p w14:paraId="1EE76A16"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56</w:t>
            </w:r>
          </w:p>
        </w:tc>
        <w:tc>
          <w:tcPr>
            <w:tcW w:w="646" w:type="dxa"/>
            <w:tcBorders>
              <w:top w:val="nil"/>
              <w:left w:val="nil"/>
              <w:bottom w:val="nil"/>
              <w:right w:val="nil"/>
            </w:tcBorders>
            <w:shd w:val="clear" w:color="auto" w:fill="FFFFFF"/>
          </w:tcPr>
          <w:p w14:paraId="2EDD9939"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0</w:t>
            </w:r>
            <w:r w:rsidRPr="00B41192">
              <w:rPr>
                <w:rFonts w:ascii="Times New Roman" w:hAnsi="Times New Roman"/>
                <w:sz w:val="16"/>
                <w:szCs w:val="16"/>
              </w:rPr>
              <w:t>4</w:t>
            </w:r>
          </w:p>
        </w:tc>
        <w:tc>
          <w:tcPr>
            <w:tcW w:w="646" w:type="dxa"/>
            <w:tcBorders>
              <w:top w:val="nil"/>
              <w:left w:val="nil"/>
              <w:bottom w:val="nil"/>
              <w:right w:val="nil"/>
            </w:tcBorders>
            <w:shd w:val="clear" w:color="auto" w:fill="FFFFFF"/>
          </w:tcPr>
          <w:p w14:paraId="064BE146"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-.048</w:t>
            </w:r>
          </w:p>
        </w:tc>
        <w:tc>
          <w:tcPr>
            <w:tcW w:w="646" w:type="dxa"/>
            <w:tcBorders>
              <w:top w:val="nil"/>
              <w:left w:val="nil"/>
              <w:bottom w:val="nil"/>
              <w:right w:val="nil"/>
            </w:tcBorders>
            <w:shd w:val="clear" w:color="auto" w:fill="FFFFFF"/>
          </w:tcPr>
          <w:p w14:paraId="280DEB6F"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091</w:t>
            </w:r>
          </w:p>
        </w:tc>
        <w:tc>
          <w:tcPr>
            <w:tcW w:w="646" w:type="dxa"/>
            <w:tcBorders>
              <w:top w:val="nil"/>
              <w:left w:val="nil"/>
              <w:bottom w:val="nil"/>
              <w:right w:val="nil"/>
            </w:tcBorders>
            <w:shd w:val="clear" w:color="auto" w:fill="FFFFFF"/>
          </w:tcPr>
          <w:p w14:paraId="390DD33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053</w:t>
            </w:r>
          </w:p>
        </w:tc>
        <w:tc>
          <w:tcPr>
            <w:tcW w:w="646" w:type="dxa"/>
            <w:tcBorders>
              <w:top w:val="nil"/>
              <w:left w:val="nil"/>
              <w:bottom w:val="nil"/>
              <w:right w:val="nil"/>
            </w:tcBorders>
            <w:shd w:val="clear" w:color="auto" w:fill="FFFFFF"/>
          </w:tcPr>
          <w:p w14:paraId="626CF9A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-.073</w:t>
            </w:r>
          </w:p>
        </w:tc>
        <w:tc>
          <w:tcPr>
            <w:tcW w:w="646" w:type="dxa"/>
            <w:tcBorders>
              <w:top w:val="nil"/>
              <w:left w:val="nil"/>
              <w:bottom w:val="nil"/>
              <w:right w:val="nil"/>
            </w:tcBorders>
            <w:shd w:val="clear" w:color="auto" w:fill="FFFFFF"/>
          </w:tcPr>
          <w:p w14:paraId="09B1CA7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-.095</w:t>
            </w:r>
          </w:p>
        </w:tc>
        <w:tc>
          <w:tcPr>
            <w:tcW w:w="646" w:type="dxa"/>
            <w:tcBorders>
              <w:top w:val="nil"/>
              <w:left w:val="nil"/>
              <w:bottom w:val="nil"/>
              <w:right w:val="nil"/>
            </w:tcBorders>
            <w:shd w:val="clear" w:color="auto" w:fill="FFFFFF"/>
          </w:tcPr>
          <w:p w14:paraId="04B01DE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-.041</w:t>
            </w:r>
          </w:p>
        </w:tc>
        <w:tc>
          <w:tcPr>
            <w:tcW w:w="646" w:type="dxa"/>
            <w:tcBorders>
              <w:top w:val="nil"/>
              <w:left w:val="nil"/>
              <w:bottom w:val="nil"/>
              <w:right w:val="nil"/>
            </w:tcBorders>
            <w:shd w:val="clear" w:color="auto" w:fill="FFFFFF"/>
          </w:tcPr>
          <w:p w14:paraId="7378F4DF" w14:textId="77777777" w:rsidR="00F332C8" w:rsidRPr="00B41192" w:rsidRDefault="00F332C8" w:rsidP="00F73E91">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73E91" w:rsidRPr="00B41192">
              <w:rPr>
                <w:rFonts w:ascii="Times New Roman" w:hAnsi="Times New Roman"/>
                <w:sz w:val="16"/>
                <w:szCs w:val="16"/>
              </w:rPr>
              <w:t>051</w:t>
            </w:r>
          </w:p>
        </w:tc>
        <w:tc>
          <w:tcPr>
            <w:tcW w:w="646" w:type="dxa"/>
            <w:tcBorders>
              <w:top w:val="nil"/>
              <w:left w:val="nil"/>
              <w:bottom w:val="nil"/>
              <w:right w:val="nil"/>
            </w:tcBorders>
            <w:shd w:val="clear" w:color="auto" w:fill="FFFFFF"/>
          </w:tcPr>
          <w:p w14:paraId="0256FEC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.269**</w:t>
            </w:r>
          </w:p>
        </w:tc>
        <w:tc>
          <w:tcPr>
            <w:tcW w:w="646" w:type="dxa"/>
            <w:tcBorders>
              <w:top w:val="nil"/>
              <w:left w:val="nil"/>
              <w:bottom w:val="nil"/>
              <w:right w:val="nil"/>
            </w:tcBorders>
            <w:shd w:val="clear" w:color="auto" w:fill="FFFFFF"/>
          </w:tcPr>
          <w:p w14:paraId="5E79FEF9"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0937840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46" w:type="dxa"/>
            <w:tcBorders>
              <w:top w:val="nil"/>
              <w:left w:val="nil"/>
              <w:bottom w:val="nil"/>
              <w:right w:val="nil"/>
            </w:tcBorders>
            <w:shd w:val="clear" w:color="auto" w:fill="FFFFFF"/>
          </w:tcPr>
          <w:p w14:paraId="31CFFA4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12C1161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2B560BBA" w14:textId="77777777" w:rsidTr="0019461E">
        <w:trPr>
          <w:cantSplit/>
          <w:trHeight w:val="346"/>
        </w:trPr>
        <w:tc>
          <w:tcPr>
            <w:tcW w:w="2749" w:type="dxa"/>
            <w:tcBorders>
              <w:top w:val="nil"/>
              <w:left w:val="nil"/>
              <w:bottom w:val="nil"/>
              <w:right w:val="nil"/>
            </w:tcBorders>
            <w:shd w:val="clear" w:color="auto" w:fill="FFFFFF"/>
            <w:vAlign w:val="center"/>
          </w:tcPr>
          <w:p w14:paraId="0807010B"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13. Reputation</w:t>
            </w:r>
          </w:p>
        </w:tc>
        <w:tc>
          <w:tcPr>
            <w:tcW w:w="1294" w:type="dxa"/>
            <w:tcBorders>
              <w:top w:val="nil"/>
              <w:left w:val="nil"/>
              <w:bottom w:val="nil"/>
              <w:right w:val="nil"/>
            </w:tcBorders>
            <w:shd w:val="clear" w:color="auto" w:fill="FFFFFF"/>
          </w:tcPr>
          <w:p w14:paraId="0FBFBE0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4.06</w:t>
            </w:r>
          </w:p>
        </w:tc>
        <w:tc>
          <w:tcPr>
            <w:tcW w:w="646" w:type="dxa"/>
            <w:tcBorders>
              <w:top w:val="nil"/>
              <w:left w:val="nil"/>
              <w:bottom w:val="nil"/>
              <w:right w:val="nil"/>
            </w:tcBorders>
            <w:shd w:val="clear" w:color="auto" w:fill="FFFFFF"/>
          </w:tcPr>
          <w:p w14:paraId="49EA649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.91</w:t>
            </w:r>
          </w:p>
        </w:tc>
        <w:tc>
          <w:tcPr>
            <w:tcW w:w="971" w:type="dxa"/>
            <w:tcBorders>
              <w:top w:val="nil"/>
              <w:left w:val="nil"/>
              <w:bottom w:val="nil"/>
              <w:right w:val="nil"/>
            </w:tcBorders>
            <w:shd w:val="clear" w:color="auto" w:fill="FFFFFF"/>
          </w:tcPr>
          <w:p w14:paraId="4020EDD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042</w:t>
            </w:r>
          </w:p>
        </w:tc>
        <w:tc>
          <w:tcPr>
            <w:tcW w:w="646" w:type="dxa"/>
            <w:tcBorders>
              <w:top w:val="nil"/>
              <w:left w:val="nil"/>
              <w:bottom w:val="nil"/>
              <w:right w:val="nil"/>
            </w:tcBorders>
            <w:shd w:val="clear" w:color="auto" w:fill="FFFFFF"/>
          </w:tcPr>
          <w:p w14:paraId="4A50F871"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176</w:t>
            </w:r>
            <w:r w:rsidRPr="00B41192">
              <w:rPr>
                <w:rFonts w:ascii="Times New Roman" w:hAnsi="Times New Roman"/>
                <w:sz w:val="16"/>
                <w:szCs w:val="16"/>
              </w:rPr>
              <w:t>*</w:t>
            </w:r>
          </w:p>
        </w:tc>
        <w:tc>
          <w:tcPr>
            <w:tcW w:w="646" w:type="dxa"/>
            <w:tcBorders>
              <w:top w:val="nil"/>
              <w:left w:val="nil"/>
              <w:bottom w:val="nil"/>
              <w:right w:val="nil"/>
            </w:tcBorders>
            <w:shd w:val="clear" w:color="auto" w:fill="FFFFFF"/>
          </w:tcPr>
          <w:p w14:paraId="1F57EEC1"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070</w:t>
            </w:r>
          </w:p>
        </w:tc>
        <w:tc>
          <w:tcPr>
            <w:tcW w:w="646" w:type="dxa"/>
            <w:tcBorders>
              <w:top w:val="nil"/>
              <w:left w:val="nil"/>
              <w:bottom w:val="nil"/>
              <w:right w:val="nil"/>
            </w:tcBorders>
            <w:shd w:val="clear" w:color="auto" w:fill="FFFFFF"/>
          </w:tcPr>
          <w:p w14:paraId="0B6F2494"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166*</w:t>
            </w:r>
          </w:p>
        </w:tc>
        <w:tc>
          <w:tcPr>
            <w:tcW w:w="646" w:type="dxa"/>
            <w:tcBorders>
              <w:top w:val="nil"/>
              <w:left w:val="nil"/>
              <w:bottom w:val="nil"/>
              <w:right w:val="nil"/>
            </w:tcBorders>
            <w:shd w:val="clear" w:color="auto" w:fill="FFFFFF"/>
          </w:tcPr>
          <w:p w14:paraId="41DAF9AA"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332C8" w:rsidRPr="00B41192">
              <w:rPr>
                <w:rFonts w:ascii="Times New Roman" w:hAnsi="Times New Roman"/>
                <w:sz w:val="16"/>
                <w:szCs w:val="16"/>
              </w:rPr>
              <w:t>.</w:t>
            </w:r>
            <w:r w:rsidRPr="00B41192">
              <w:rPr>
                <w:rFonts w:ascii="Times New Roman" w:hAnsi="Times New Roman"/>
                <w:sz w:val="16"/>
                <w:szCs w:val="16"/>
              </w:rPr>
              <w:t>005</w:t>
            </w:r>
          </w:p>
        </w:tc>
        <w:tc>
          <w:tcPr>
            <w:tcW w:w="646" w:type="dxa"/>
            <w:tcBorders>
              <w:top w:val="nil"/>
              <w:left w:val="nil"/>
              <w:bottom w:val="nil"/>
              <w:right w:val="nil"/>
            </w:tcBorders>
            <w:shd w:val="clear" w:color="auto" w:fill="FFFFFF"/>
          </w:tcPr>
          <w:p w14:paraId="08A8B59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145</w:t>
            </w:r>
          </w:p>
        </w:tc>
        <w:tc>
          <w:tcPr>
            <w:tcW w:w="646" w:type="dxa"/>
            <w:tcBorders>
              <w:top w:val="nil"/>
              <w:left w:val="nil"/>
              <w:bottom w:val="nil"/>
              <w:right w:val="nil"/>
            </w:tcBorders>
            <w:shd w:val="clear" w:color="auto" w:fill="FFFFFF"/>
          </w:tcPr>
          <w:p w14:paraId="4B4A481A"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.017</w:t>
            </w:r>
          </w:p>
        </w:tc>
        <w:tc>
          <w:tcPr>
            <w:tcW w:w="646" w:type="dxa"/>
            <w:tcBorders>
              <w:top w:val="nil"/>
              <w:left w:val="nil"/>
              <w:bottom w:val="nil"/>
              <w:right w:val="nil"/>
            </w:tcBorders>
            <w:shd w:val="clear" w:color="auto" w:fill="FFFFFF"/>
          </w:tcPr>
          <w:p w14:paraId="7BBCF1C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-.146</w:t>
            </w:r>
          </w:p>
        </w:tc>
        <w:tc>
          <w:tcPr>
            <w:tcW w:w="646" w:type="dxa"/>
            <w:tcBorders>
              <w:top w:val="nil"/>
              <w:left w:val="nil"/>
              <w:bottom w:val="nil"/>
              <w:right w:val="nil"/>
            </w:tcBorders>
            <w:shd w:val="clear" w:color="auto" w:fill="FFFFFF"/>
          </w:tcPr>
          <w:p w14:paraId="1A941B17"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-.079</w:t>
            </w:r>
          </w:p>
        </w:tc>
        <w:tc>
          <w:tcPr>
            <w:tcW w:w="646" w:type="dxa"/>
            <w:tcBorders>
              <w:top w:val="nil"/>
              <w:left w:val="nil"/>
              <w:bottom w:val="nil"/>
              <w:right w:val="nil"/>
            </w:tcBorders>
            <w:shd w:val="clear" w:color="auto" w:fill="FFFFFF"/>
          </w:tcPr>
          <w:p w14:paraId="3EDFF309" w14:textId="77777777" w:rsidR="00F332C8" w:rsidRPr="00B41192" w:rsidRDefault="00F332C8" w:rsidP="00F73E91">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73E91" w:rsidRPr="00B41192">
              <w:rPr>
                <w:rFonts w:ascii="Times New Roman" w:hAnsi="Times New Roman"/>
                <w:sz w:val="16"/>
                <w:szCs w:val="16"/>
              </w:rPr>
              <w:t>491</w:t>
            </w:r>
            <w:r w:rsidRPr="00B41192">
              <w:rPr>
                <w:rFonts w:ascii="Times New Roman" w:hAnsi="Times New Roman"/>
                <w:sz w:val="16"/>
                <w:szCs w:val="16"/>
              </w:rPr>
              <w:t>**</w:t>
            </w:r>
          </w:p>
        </w:tc>
        <w:tc>
          <w:tcPr>
            <w:tcW w:w="646" w:type="dxa"/>
            <w:tcBorders>
              <w:top w:val="nil"/>
              <w:left w:val="nil"/>
              <w:bottom w:val="nil"/>
              <w:right w:val="nil"/>
            </w:tcBorders>
            <w:shd w:val="clear" w:color="auto" w:fill="FFFFFF"/>
          </w:tcPr>
          <w:p w14:paraId="307B642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.019</w:t>
            </w:r>
          </w:p>
        </w:tc>
        <w:tc>
          <w:tcPr>
            <w:tcW w:w="646" w:type="dxa"/>
            <w:tcBorders>
              <w:top w:val="nil"/>
              <w:left w:val="nil"/>
              <w:bottom w:val="nil"/>
              <w:right w:val="nil"/>
            </w:tcBorders>
            <w:shd w:val="clear" w:color="auto" w:fill="FFFFFF"/>
          </w:tcPr>
          <w:p w14:paraId="08BE1BB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-.048</w:t>
            </w:r>
          </w:p>
        </w:tc>
        <w:tc>
          <w:tcPr>
            <w:tcW w:w="646" w:type="dxa"/>
            <w:tcBorders>
              <w:top w:val="nil"/>
              <w:left w:val="nil"/>
              <w:bottom w:val="nil"/>
              <w:right w:val="nil"/>
            </w:tcBorders>
            <w:shd w:val="clear" w:color="auto" w:fill="FFFFFF"/>
          </w:tcPr>
          <w:p w14:paraId="003AE6E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46" w:type="dxa"/>
            <w:tcBorders>
              <w:top w:val="nil"/>
              <w:left w:val="nil"/>
              <w:bottom w:val="nil"/>
              <w:right w:val="nil"/>
            </w:tcBorders>
            <w:shd w:val="clear" w:color="auto" w:fill="FFFFFF"/>
          </w:tcPr>
          <w:p w14:paraId="6EB8B2BC"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c>
          <w:tcPr>
            <w:tcW w:w="654" w:type="dxa"/>
            <w:tcBorders>
              <w:top w:val="nil"/>
              <w:left w:val="nil"/>
              <w:bottom w:val="nil"/>
              <w:right w:val="nil"/>
            </w:tcBorders>
            <w:shd w:val="clear" w:color="auto" w:fill="FFFFFF"/>
          </w:tcPr>
          <w:p w14:paraId="3EADC47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0AAE55B8" w14:textId="77777777" w:rsidTr="0019461E">
        <w:trPr>
          <w:cantSplit/>
          <w:trHeight w:val="346"/>
        </w:trPr>
        <w:tc>
          <w:tcPr>
            <w:tcW w:w="2749" w:type="dxa"/>
            <w:tcBorders>
              <w:top w:val="nil"/>
              <w:left w:val="nil"/>
              <w:bottom w:val="nil"/>
              <w:right w:val="nil"/>
            </w:tcBorders>
            <w:shd w:val="clear" w:color="auto" w:fill="FFFFFF"/>
            <w:vAlign w:val="center"/>
          </w:tcPr>
          <w:p w14:paraId="1F0CAEE5"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14. Family</w:t>
            </w:r>
            <w:r w:rsidR="00275721" w:rsidRPr="00B41192">
              <w:rPr>
                <w:rFonts w:ascii="Times New Roman" w:hAnsi="Times New Roman"/>
                <w:sz w:val="18"/>
                <w:szCs w:val="18"/>
              </w:rPr>
              <w:t xml:space="preserve"> Firm</w:t>
            </w:r>
            <w:r w:rsidRPr="00B41192">
              <w:rPr>
                <w:rFonts w:ascii="Times New Roman" w:hAnsi="Times New Roman"/>
                <w:sz w:val="18"/>
                <w:szCs w:val="18"/>
              </w:rPr>
              <w:t xml:space="preserve"> Seller</w:t>
            </w:r>
          </w:p>
        </w:tc>
        <w:tc>
          <w:tcPr>
            <w:tcW w:w="1294" w:type="dxa"/>
            <w:tcBorders>
              <w:top w:val="nil"/>
              <w:left w:val="nil"/>
              <w:bottom w:val="nil"/>
              <w:right w:val="nil"/>
            </w:tcBorders>
            <w:shd w:val="clear" w:color="auto" w:fill="FFFFFF"/>
          </w:tcPr>
          <w:p w14:paraId="449E563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.48</w:t>
            </w:r>
          </w:p>
        </w:tc>
        <w:tc>
          <w:tcPr>
            <w:tcW w:w="646" w:type="dxa"/>
            <w:tcBorders>
              <w:top w:val="nil"/>
              <w:left w:val="nil"/>
              <w:bottom w:val="nil"/>
              <w:right w:val="nil"/>
            </w:tcBorders>
            <w:shd w:val="clear" w:color="auto" w:fill="FFFFFF"/>
          </w:tcPr>
          <w:p w14:paraId="095F543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.50</w:t>
            </w:r>
          </w:p>
        </w:tc>
        <w:tc>
          <w:tcPr>
            <w:tcW w:w="971" w:type="dxa"/>
            <w:tcBorders>
              <w:top w:val="nil"/>
              <w:left w:val="nil"/>
              <w:bottom w:val="nil"/>
              <w:right w:val="nil"/>
            </w:tcBorders>
            <w:shd w:val="clear" w:color="auto" w:fill="FFFFFF"/>
          </w:tcPr>
          <w:p w14:paraId="292E13E7"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44</w:t>
            </w:r>
          </w:p>
        </w:tc>
        <w:tc>
          <w:tcPr>
            <w:tcW w:w="646" w:type="dxa"/>
            <w:tcBorders>
              <w:top w:val="nil"/>
              <w:left w:val="nil"/>
              <w:bottom w:val="nil"/>
              <w:right w:val="nil"/>
            </w:tcBorders>
            <w:shd w:val="clear" w:color="auto" w:fill="FFFFFF"/>
          </w:tcPr>
          <w:p w14:paraId="67BE438E"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AD1B63" w:rsidRPr="00B41192">
              <w:rPr>
                <w:rFonts w:ascii="Times New Roman" w:hAnsi="Times New Roman"/>
                <w:sz w:val="16"/>
                <w:szCs w:val="16"/>
              </w:rPr>
              <w:t>14</w:t>
            </w:r>
          </w:p>
        </w:tc>
        <w:tc>
          <w:tcPr>
            <w:tcW w:w="646" w:type="dxa"/>
            <w:tcBorders>
              <w:top w:val="nil"/>
              <w:left w:val="nil"/>
              <w:bottom w:val="nil"/>
              <w:right w:val="nil"/>
            </w:tcBorders>
            <w:shd w:val="clear" w:color="auto" w:fill="FFFFFF"/>
          </w:tcPr>
          <w:p w14:paraId="09329919"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332C8" w:rsidRPr="00B41192">
              <w:rPr>
                <w:rFonts w:ascii="Times New Roman" w:hAnsi="Times New Roman"/>
                <w:sz w:val="16"/>
                <w:szCs w:val="16"/>
              </w:rPr>
              <w:t>.0</w:t>
            </w:r>
            <w:r w:rsidRPr="00B41192">
              <w:rPr>
                <w:rFonts w:ascii="Times New Roman" w:hAnsi="Times New Roman"/>
                <w:sz w:val="16"/>
                <w:szCs w:val="16"/>
              </w:rPr>
              <w:t>80</w:t>
            </w:r>
          </w:p>
        </w:tc>
        <w:tc>
          <w:tcPr>
            <w:tcW w:w="646" w:type="dxa"/>
            <w:tcBorders>
              <w:top w:val="nil"/>
              <w:left w:val="nil"/>
              <w:bottom w:val="nil"/>
              <w:right w:val="nil"/>
            </w:tcBorders>
            <w:shd w:val="clear" w:color="auto" w:fill="FFFFFF"/>
          </w:tcPr>
          <w:p w14:paraId="752806E1"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12</w:t>
            </w:r>
          </w:p>
        </w:tc>
        <w:tc>
          <w:tcPr>
            <w:tcW w:w="646" w:type="dxa"/>
            <w:tcBorders>
              <w:top w:val="nil"/>
              <w:left w:val="nil"/>
              <w:bottom w:val="nil"/>
              <w:right w:val="nil"/>
            </w:tcBorders>
            <w:shd w:val="clear" w:color="auto" w:fill="FFFFFF"/>
          </w:tcPr>
          <w:p w14:paraId="1B9CEBCA"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49</w:t>
            </w:r>
          </w:p>
        </w:tc>
        <w:tc>
          <w:tcPr>
            <w:tcW w:w="646" w:type="dxa"/>
            <w:tcBorders>
              <w:top w:val="nil"/>
              <w:left w:val="nil"/>
              <w:bottom w:val="nil"/>
              <w:right w:val="nil"/>
            </w:tcBorders>
            <w:shd w:val="clear" w:color="auto" w:fill="FFFFFF"/>
          </w:tcPr>
          <w:p w14:paraId="6E0E5635"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037</w:t>
            </w:r>
          </w:p>
        </w:tc>
        <w:tc>
          <w:tcPr>
            <w:tcW w:w="646" w:type="dxa"/>
            <w:tcBorders>
              <w:top w:val="nil"/>
              <w:left w:val="nil"/>
              <w:bottom w:val="nil"/>
              <w:right w:val="nil"/>
            </w:tcBorders>
            <w:shd w:val="clear" w:color="auto" w:fill="FFFFFF"/>
          </w:tcPr>
          <w:p w14:paraId="370E277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-.016</w:t>
            </w:r>
          </w:p>
        </w:tc>
        <w:tc>
          <w:tcPr>
            <w:tcW w:w="646" w:type="dxa"/>
            <w:tcBorders>
              <w:top w:val="nil"/>
              <w:left w:val="nil"/>
              <w:bottom w:val="nil"/>
              <w:right w:val="nil"/>
            </w:tcBorders>
            <w:shd w:val="clear" w:color="auto" w:fill="FFFFFF"/>
          </w:tcPr>
          <w:p w14:paraId="350BDB0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-.010</w:t>
            </w:r>
          </w:p>
        </w:tc>
        <w:tc>
          <w:tcPr>
            <w:tcW w:w="646" w:type="dxa"/>
            <w:tcBorders>
              <w:top w:val="nil"/>
              <w:left w:val="nil"/>
              <w:bottom w:val="nil"/>
              <w:right w:val="nil"/>
            </w:tcBorders>
            <w:shd w:val="clear" w:color="auto" w:fill="FFFFFF"/>
          </w:tcPr>
          <w:p w14:paraId="22DDEE70"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.064</w:t>
            </w:r>
          </w:p>
        </w:tc>
        <w:tc>
          <w:tcPr>
            <w:tcW w:w="646" w:type="dxa"/>
            <w:tcBorders>
              <w:top w:val="nil"/>
              <w:left w:val="nil"/>
              <w:bottom w:val="nil"/>
              <w:right w:val="nil"/>
            </w:tcBorders>
            <w:shd w:val="clear" w:color="auto" w:fill="FFFFFF"/>
          </w:tcPr>
          <w:p w14:paraId="37110B31" w14:textId="77777777" w:rsidR="00F332C8" w:rsidRPr="00B41192" w:rsidRDefault="00F332C8" w:rsidP="00F73E91">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73E91" w:rsidRPr="00B41192">
              <w:rPr>
                <w:rFonts w:ascii="Times New Roman" w:hAnsi="Times New Roman"/>
                <w:sz w:val="16"/>
                <w:szCs w:val="16"/>
              </w:rPr>
              <w:t>259</w:t>
            </w:r>
            <w:r w:rsidRPr="00B41192">
              <w:rPr>
                <w:rFonts w:ascii="Times New Roman" w:hAnsi="Times New Roman"/>
                <w:sz w:val="16"/>
                <w:szCs w:val="16"/>
              </w:rPr>
              <w:t>**</w:t>
            </w:r>
          </w:p>
        </w:tc>
        <w:tc>
          <w:tcPr>
            <w:tcW w:w="646" w:type="dxa"/>
            <w:tcBorders>
              <w:top w:val="nil"/>
              <w:left w:val="nil"/>
              <w:bottom w:val="nil"/>
              <w:right w:val="nil"/>
            </w:tcBorders>
            <w:shd w:val="clear" w:color="auto" w:fill="FFFFFF"/>
          </w:tcPr>
          <w:p w14:paraId="23E71BBD"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-.004</w:t>
            </w:r>
          </w:p>
        </w:tc>
        <w:tc>
          <w:tcPr>
            <w:tcW w:w="646" w:type="dxa"/>
            <w:tcBorders>
              <w:top w:val="nil"/>
              <w:left w:val="nil"/>
              <w:bottom w:val="nil"/>
              <w:right w:val="nil"/>
            </w:tcBorders>
            <w:shd w:val="clear" w:color="auto" w:fill="FFFFFF"/>
          </w:tcPr>
          <w:p w14:paraId="741FD954"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.229**</w:t>
            </w:r>
          </w:p>
        </w:tc>
        <w:tc>
          <w:tcPr>
            <w:tcW w:w="646" w:type="dxa"/>
            <w:tcBorders>
              <w:top w:val="nil"/>
              <w:left w:val="nil"/>
              <w:bottom w:val="nil"/>
              <w:right w:val="nil"/>
            </w:tcBorders>
            <w:shd w:val="clear" w:color="auto" w:fill="FFFFFF"/>
          </w:tcPr>
          <w:p w14:paraId="04E16A2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-.267**</w:t>
            </w:r>
          </w:p>
        </w:tc>
        <w:tc>
          <w:tcPr>
            <w:tcW w:w="646" w:type="dxa"/>
            <w:tcBorders>
              <w:top w:val="nil"/>
              <w:left w:val="nil"/>
              <w:bottom w:val="nil"/>
              <w:right w:val="nil"/>
            </w:tcBorders>
            <w:shd w:val="clear" w:color="auto" w:fill="FFFFFF"/>
          </w:tcPr>
          <w:p w14:paraId="56B1E66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c>
          <w:tcPr>
            <w:tcW w:w="654" w:type="dxa"/>
            <w:tcBorders>
              <w:top w:val="nil"/>
              <w:left w:val="nil"/>
              <w:bottom w:val="nil"/>
              <w:right w:val="nil"/>
            </w:tcBorders>
            <w:shd w:val="clear" w:color="auto" w:fill="FFFFFF"/>
          </w:tcPr>
          <w:p w14:paraId="01E0086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 </w:t>
            </w:r>
          </w:p>
        </w:tc>
      </w:tr>
      <w:tr w:rsidR="00F332C8" w:rsidRPr="00B41192" w14:paraId="507E6073" w14:textId="77777777" w:rsidTr="0019461E">
        <w:trPr>
          <w:cantSplit/>
          <w:trHeight w:val="346"/>
        </w:trPr>
        <w:tc>
          <w:tcPr>
            <w:tcW w:w="2749" w:type="dxa"/>
            <w:tcBorders>
              <w:top w:val="nil"/>
              <w:left w:val="nil"/>
              <w:bottom w:val="double" w:sz="4" w:space="0" w:color="auto"/>
              <w:right w:val="nil"/>
            </w:tcBorders>
            <w:shd w:val="clear" w:color="auto" w:fill="FFFFFF"/>
            <w:vAlign w:val="center"/>
          </w:tcPr>
          <w:p w14:paraId="5D1B3D93" w14:textId="77777777" w:rsidR="00F332C8" w:rsidRPr="00B41192" w:rsidRDefault="00F332C8" w:rsidP="0019461E">
            <w:pPr>
              <w:spacing w:line="320" w:lineRule="atLeast"/>
              <w:ind w:left="60" w:right="60"/>
              <w:rPr>
                <w:rFonts w:ascii="Times New Roman" w:hAnsi="Times New Roman"/>
                <w:sz w:val="18"/>
                <w:szCs w:val="18"/>
              </w:rPr>
            </w:pPr>
            <w:r w:rsidRPr="00B41192">
              <w:rPr>
                <w:rFonts w:ascii="Times New Roman" w:hAnsi="Times New Roman"/>
                <w:sz w:val="18"/>
                <w:szCs w:val="18"/>
              </w:rPr>
              <w:t>15. Affective Commitment</w:t>
            </w:r>
          </w:p>
        </w:tc>
        <w:tc>
          <w:tcPr>
            <w:tcW w:w="1294" w:type="dxa"/>
            <w:tcBorders>
              <w:top w:val="nil"/>
              <w:left w:val="nil"/>
              <w:bottom w:val="double" w:sz="4" w:space="0" w:color="auto"/>
              <w:right w:val="nil"/>
            </w:tcBorders>
            <w:shd w:val="clear" w:color="auto" w:fill="FFFFFF"/>
          </w:tcPr>
          <w:p w14:paraId="7916170B"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3.18</w:t>
            </w:r>
          </w:p>
        </w:tc>
        <w:tc>
          <w:tcPr>
            <w:tcW w:w="646" w:type="dxa"/>
            <w:tcBorders>
              <w:top w:val="nil"/>
              <w:left w:val="nil"/>
              <w:bottom w:val="double" w:sz="4" w:space="0" w:color="auto"/>
              <w:right w:val="nil"/>
            </w:tcBorders>
            <w:shd w:val="clear" w:color="auto" w:fill="FFFFFF"/>
          </w:tcPr>
          <w:p w14:paraId="5F7EEC11"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.84</w:t>
            </w:r>
          </w:p>
        </w:tc>
        <w:tc>
          <w:tcPr>
            <w:tcW w:w="971" w:type="dxa"/>
            <w:tcBorders>
              <w:top w:val="nil"/>
              <w:left w:val="nil"/>
              <w:bottom w:val="double" w:sz="4" w:space="0" w:color="auto"/>
              <w:right w:val="nil"/>
            </w:tcBorders>
            <w:shd w:val="clear" w:color="auto" w:fill="FFFFFF"/>
          </w:tcPr>
          <w:p w14:paraId="233337BF" w14:textId="77777777" w:rsidR="00F332C8" w:rsidRPr="00B41192" w:rsidRDefault="00F332C8"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AD1B63" w:rsidRPr="00B41192">
              <w:rPr>
                <w:rFonts w:ascii="Times New Roman" w:hAnsi="Times New Roman"/>
                <w:sz w:val="16"/>
                <w:szCs w:val="16"/>
              </w:rPr>
              <w:t>017</w:t>
            </w:r>
          </w:p>
        </w:tc>
        <w:tc>
          <w:tcPr>
            <w:tcW w:w="646" w:type="dxa"/>
            <w:tcBorders>
              <w:top w:val="nil"/>
              <w:left w:val="nil"/>
              <w:bottom w:val="double" w:sz="4" w:space="0" w:color="auto"/>
              <w:right w:val="nil"/>
            </w:tcBorders>
            <w:shd w:val="clear" w:color="auto" w:fill="FFFFFF"/>
          </w:tcPr>
          <w:p w14:paraId="7EEE5F9E" w14:textId="77777777" w:rsidR="00F332C8" w:rsidRPr="00B41192" w:rsidRDefault="00AD1B63" w:rsidP="00AD1B63">
            <w:pPr>
              <w:spacing w:line="320" w:lineRule="atLeast"/>
              <w:ind w:left="60" w:right="60"/>
              <w:jc w:val="right"/>
              <w:rPr>
                <w:rFonts w:ascii="Times New Roman" w:hAnsi="Times New Roman"/>
                <w:sz w:val="16"/>
                <w:szCs w:val="16"/>
              </w:rPr>
            </w:pPr>
            <w:r w:rsidRPr="00B41192">
              <w:rPr>
                <w:rFonts w:ascii="Times New Roman" w:hAnsi="Times New Roman"/>
                <w:sz w:val="16"/>
                <w:szCs w:val="16"/>
              </w:rPr>
              <w:t>-.013</w:t>
            </w:r>
          </w:p>
        </w:tc>
        <w:tc>
          <w:tcPr>
            <w:tcW w:w="646" w:type="dxa"/>
            <w:tcBorders>
              <w:top w:val="nil"/>
              <w:left w:val="nil"/>
              <w:bottom w:val="double" w:sz="4" w:space="0" w:color="auto"/>
              <w:right w:val="nil"/>
            </w:tcBorders>
            <w:shd w:val="clear" w:color="auto" w:fill="FFFFFF"/>
          </w:tcPr>
          <w:p w14:paraId="19D72A4F" w14:textId="77777777" w:rsidR="00F332C8" w:rsidRPr="00B41192" w:rsidRDefault="00E87967"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332C8" w:rsidRPr="00B41192">
              <w:rPr>
                <w:rFonts w:ascii="Times New Roman" w:hAnsi="Times New Roman"/>
                <w:sz w:val="16"/>
                <w:szCs w:val="16"/>
              </w:rPr>
              <w:t>.</w:t>
            </w:r>
            <w:r w:rsidRPr="00B41192">
              <w:rPr>
                <w:rFonts w:ascii="Times New Roman" w:hAnsi="Times New Roman"/>
                <w:sz w:val="16"/>
                <w:szCs w:val="16"/>
              </w:rPr>
              <w:t>304**</w:t>
            </w:r>
          </w:p>
        </w:tc>
        <w:tc>
          <w:tcPr>
            <w:tcW w:w="646" w:type="dxa"/>
            <w:tcBorders>
              <w:top w:val="nil"/>
              <w:left w:val="nil"/>
              <w:bottom w:val="double" w:sz="4" w:space="0" w:color="auto"/>
              <w:right w:val="nil"/>
            </w:tcBorders>
            <w:shd w:val="clear" w:color="auto" w:fill="FFFFFF"/>
          </w:tcPr>
          <w:p w14:paraId="6E7EE08E"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.0</w:t>
            </w:r>
            <w:r w:rsidR="00E87967" w:rsidRPr="00B41192">
              <w:rPr>
                <w:rFonts w:ascii="Times New Roman" w:hAnsi="Times New Roman"/>
                <w:sz w:val="16"/>
                <w:szCs w:val="16"/>
              </w:rPr>
              <w:t>28</w:t>
            </w:r>
          </w:p>
        </w:tc>
        <w:tc>
          <w:tcPr>
            <w:tcW w:w="646" w:type="dxa"/>
            <w:tcBorders>
              <w:top w:val="nil"/>
              <w:left w:val="nil"/>
              <w:bottom w:val="double" w:sz="4" w:space="0" w:color="auto"/>
              <w:right w:val="nil"/>
            </w:tcBorders>
            <w:shd w:val="clear" w:color="auto" w:fill="FFFFFF"/>
          </w:tcPr>
          <w:p w14:paraId="147988D9" w14:textId="77777777" w:rsidR="00F332C8" w:rsidRPr="00B41192" w:rsidRDefault="00F332C8" w:rsidP="00E87967">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E87967" w:rsidRPr="00B41192">
              <w:rPr>
                <w:rFonts w:ascii="Times New Roman" w:hAnsi="Times New Roman"/>
                <w:sz w:val="16"/>
                <w:szCs w:val="16"/>
              </w:rPr>
              <w:t>085</w:t>
            </w:r>
          </w:p>
        </w:tc>
        <w:tc>
          <w:tcPr>
            <w:tcW w:w="646" w:type="dxa"/>
            <w:tcBorders>
              <w:top w:val="nil"/>
              <w:left w:val="nil"/>
              <w:bottom w:val="double" w:sz="4" w:space="0" w:color="auto"/>
              <w:right w:val="nil"/>
            </w:tcBorders>
            <w:shd w:val="clear" w:color="auto" w:fill="FFFFFF"/>
          </w:tcPr>
          <w:p w14:paraId="1583979E" w14:textId="77777777" w:rsidR="00F332C8" w:rsidRPr="00B41192" w:rsidRDefault="00E87967"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.159*</w:t>
            </w:r>
          </w:p>
        </w:tc>
        <w:tc>
          <w:tcPr>
            <w:tcW w:w="646" w:type="dxa"/>
            <w:tcBorders>
              <w:top w:val="nil"/>
              <w:left w:val="nil"/>
              <w:bottom w:val="double" w:sz="4" w:space="0" w:color="auto"/>
              <w:right w:val="nil"/>
            </w:tcBorders>
            <w:shd w:val="clear" w:color="auto" w:fill="FFFFFF"/>
          </w:tcPr>
          <w:p w14:paraId="745C575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-.013</w:t>
            </w:r>
          </w:p>
        </w:tc>
        <w:tc>
          <w:tcPr>
            <w:tcW w:w="646" w:type="dxa"/>
            <w:tcBorders>
              <w:top w:val="nil"/>
              <w:left w:val="nil"/>
              <w:bottom w:val="double" w:sz="4" w:space="0" w:color="auto"/>
              <w:right w:val="nil"/>
            </w:tcBorders>
            <w:shd w:val="clear" w:color="auto" w:fill="FFFFFF"/>
          </w:tcPr>
          <w:p w14:paraId="1590C296"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-.001</w:t>
            </w:r>
          </w:p>
        </w:tc>
        <w:tc>
          <w:tcPr>
            <w:tcW w:w="646" w:type="dxa"/>
            <w:tcBorders>
              <w:top w:val="nil"/>
              <w:left w:val="nil"/>
              <w:bottom w:val="double" w:sz="4" w:space="0" w:color="auto"/>
              <w:right w:val="nil"/>
            </w:tcBorders>
            <w:shd w:val="clear" w:color="auto" w:fill="FFFFFF"/>
          </w:tcPr>
          <w:p w14:paraId="6D85BDB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.027</w:t>
            </w:r>
          </w:p>
        </w:tc>
        <w:tc>
          <w:tcPr>
            <w:tcW w:w="646" w:type="dxa"/>
            <w:tcBorders>
              <w:top w:val="nil"/>
              <w:left w:val="nil"/>
              <w:bottom w:val="double" w:sz="4" w:space="0" w:color="auto"/>
              <w:right w:val="nil"/>
            </w:tcBorders>
            <w:shd w:val="clear" w:color="auto" w:fill="FFFFFF"/>
          </w:tcPr>
          <w:p w14:paraId="3ECB4143" w14:textId="77777777" w:rsidR="00F332C8" w:rsidRPr="00B41192" w:rsidRDefault="00F332C8" w:rsidP="00F73E91">
            <w:pPr>
              <w:spacing w:line="320" w:lineRule="atLeast"/>
              <w:ind w:left="60" w:right="60"/>
              <w:jc w:val="right"/>
              <w:rPr>
                <w:rFonts w:ascii="Times New Roman" w:hAnsi="Times New Roman"/>
                <w:sz w:val="16"/>
                <w:szCs w:val="16"/>
              </w:rPr>
            </w:pPr>
            <w:r w:rsidRPr="00B41192">
              <w:rPr>
                <w:rFonts w:ascii="Times New Roman" w:hAnsi="Times New Roman"/>
                <w:sz w:val="16"/>
                <w:szCs w:val="16"/>
              </w:rPr>
              <w:t>-.</w:t>
            </w:r>
            <w:r w:rsidR="00F73E91" w:rsidRPr="00B41192">
              <w:rPr>
                <w:rFonts w:ascii="Times New Roman" w:hAnsi="Times New Roman"/>
                <w:sz w:val="16"/>
                <w:szCs w:val="16"/>
              </w:rPr>
              <w:t>102</w:t>
            </w:r>
          </w:p>
        </w:tc>
        <w:tc>
          <w:tcPr>
            <w:tcW w:w="646" w:type="dxa"/>
            <w:tcBorders>
              <w:top w:val="nil"/>
              <w:left w:val="nil"/>
              <w:bottom w:val="double" w:sz="4" w:space="0" w:color="auto"/>
              <w:right w:val="nil"/>
            </w:tcBorders>
            <w:shd w:val="clear" w:color="auto" w:fill="FFFFFF"/>
          </w:tcPr>
          <w:p w14:paraId="16937AE3"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.427**</w:t>
            </w:r>
          </w:p>
        </w:tc>
        <w:tc>
          <w:tcPr>
            <w:tcW w:w="646" w:type="dxa"/>
            <w:tcBorders>
              <w:top w:val="nil"/>
              <w:left w:val="nil"/>
              <w:bottom w:val="double" w:sz="4" w:space="0" w:color="auto"/>
              <w:right w:val="nil"/>
            </w:tcBorders>
            <w:shd w:val="clear" w:color="auto" w:fill="FFFFFF"/>
          </w:tcPr>
          <w:p w14:paraId="32DE1E3F"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.286**</w:t>
            </w:r>
          </w:p>
        </w:tc>
        <w:tc>
          <w:tcPr>
            <w:tcW w:w="646" w:type="dxa"/>
            <w:tcBorders>
              <w:top w:val="nil"/>
              <w:left w:val="nil"/>
              <w:bottom w:val="double" w:sz="4" w:space="0" w:color="auto"/>
              <w:right w:val="nil"/>
            </w:tcBorders>
            <w:shd w:val="clear" w:color="auto" w:fill="FFFFFF"/>
          </w:tcPr>
          <w:p w14:paraId="0E3B312E"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-.178*</w:t>
            </w:r>
          </w:p>
        </w:tc>
        <w:tc>
          <w:tcPr>
            <w:tcW w:w="646" w:type="dxa"/>
            <w:tcBorders>
              <w:top w:val="nil"/>
              <w:left w:val="nil"/>
              <w:bottom w:val="double" w:sz="4" w:space="0" w:color="auto"/>
              <w:right w:val="nil"/>
            </w:tcBorders>
            <w:shd w:val="clear" w:color="auto" w:fill="FFFFFF"/>
          </w:tcPr>
          <w:p w14:paraId="0FDA6078"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.282**</w:t>
            </w:r>
          </w:p>
        </w:tc>
        <w:tc>
          <w:tcPr>
            <w:tcW w:w="654" w:type="dxa"/>
            <w:tcBorders>
              <w:top w:val="nil"/>
              <w:left w:val="nil"/>
              <w:bottom w:val="double" w:sz="4" w:space="0" w:color="auto"/>
              <w:right w:val="nil"/>
            </w:tcBorders>
            <w:shd w:val="clear" w:color="auto" w:fill="FFFFFF"/>
          </w:tcPr>
          <w:p w14:paraId="47B39C42" w14:textId="77777777" w:rsidR="00F332C8" w:rsidRPr="00B41192" w:rsidRDefault="00F332C8" w:rsidP="0019461E">
            <w:pPr>
              <w:spacing w:line="320" w:lineRule="atLeast"/>
              <w:ind w:left="60" w:right="60"/>
              <w:jc w:val="right"/>
              <w:rPr>
                <w:rFonts w:ascii="Times New Roman" w:hAnsi="Times New Roman"/>
                <w:sz w:val="16"/>
                <w:szCs w:val="16"/>
              </w:rPr>
            </w:pPr>
            <w:r w:rsidRPr="00B41192">
              <w:rPr>
                <w:rFonts w:ascii="Times New Roman" w:hAnsi="Times New Roman"/>
                <w:sz w:val="16"/>
                <w:szCs w:val="16"/>
              </w:rPr>
              <w:t>1</w:t>
            </w:r>
          </w:p>
        </w:tc>
      </w:tr>
    </w:tbl>
    <w:p w14:paraId="1B46F8C4" w14:textId="77777777" w:rsidR="00F332C8" w:rsidRPr="00B41192" w:rsidRDefault="00F332C8" w:rsidP="00F332C8">
      <w:pPr>
        <w:jc w:val="both"/>
        <w:rPr>
          <w:rFonts w:ascii="Times New Roman" w:hAnsi="Times New Roman"/>
          <w:sz w:val="20"/>
          <w:szCs w:val="20"/>
          <w:lang w:eastAsia="de-DE"/>
        </w:rPr>
      </w:pPr>
      <w:r w:rsidRPr="00B41192">
        <w:rPr>
          <w:rFonts w:ascii="Times New Roman" w:hAnsi="Times New Roman"/>
          <w:sz w:val="20"/>
          <w:szCs w:val="20"/>
          <w:lang w:eastAsia="de-DE"/>
        </w:rPr>
        <w:tab/>
      </w:r>
    </w:p>
    <w:p w14:paraId="0CC23AA4" w14:textId="77777777" w:rsidR="00F332C8" w:rsidRPr="00B41192" w:rsidRDefault="00F332C8" w:rsidP="00F332C8">
      <w:pPr>
        <w:spacing w:line="480" w:lineRule="auto"/>
        <w:jc w:val="both"/>
        <w:rPr>
          <w:rFonts w:ascii="Times New Roman" w:hAnsi="Times New Roman"/>
          <w:sz w:val="16"/>
          <w:szCs w:val="16"/>
          <w:lang w:eastAsia="de-DE"/>
        </w:rPr>
      </w:pPr>
      <w:r w:rsidRPr="00B41192">
        <w:rPr>
          <w:rFonts w:ascii="Times New Roman" w:hAnsi="Times New Roman"/>
          <w:sz w:val="16"/>
          <w:szCs w:val="16"/>
          <w:lang w:eastAsia="de-DE"/>
        </w:rPr>
        <w:t>**. Correlation is significant at the 0.01 level (2-tailed). ; *. Correlation is significant at the 0.05 level (2-tailed).</w:t>
      </w:r>
    </w:p>
    <w:p w14:paraId="12506B57" w14:textId="77777777" w:rsidR="00F332C8" w:rsidRPr="00B41192" w:rsidRDefault="00F332C8" w:rsidP="00F332C8">
      <w:pPr>
        <w:pStyle w:val="Caption"/>
        <w:rPr>
          <w:rFonts w:ascii="Times New Roman" w:hAnsi="Times New Roman"/>
          <w:sz w:val="26"/>
          <w:szCs w:val="26"/>
          <w:lang w:val="en-US"/>
        </w:rPr>
      </w:pPr>
      <w:r w:rsidRPr="00B41192">
        <w:rPr>
          <w:rFonts w:ascii="Times New Roman" w:hAnsi="Times New Roman"/>
          <w:b w:val="0"/>
          <w:bCs w:val="0"/>
          <w:sz w:val="16"/>
          <w:szCs w:val="16"/>
          <w:vertAlign w:val="superscript"/>
          <w:lang w:val="en-US" w:eastAsia="de-DE"/>
        </w:rPr>
        <w:t xml:space="preserve">1 </w:t>
      </w:r>
      <w:r w:rsidRPr="00B41192">
        <w:rPr>
          <w:rFonts w:ascii="Times New Roman" w:hAnsi="Times New Roman"/>
          <w:b w:val="0"/>
          <w:bCs w:val="0"/>
          <w:sz w:val="16"/>
          <w:szCs w:val="16"/>
          <w:lang w:val="en-US" w:eastAsia="de-DE"/>
        </w:rPr>
        <w:t>Logarithm</w:t>
      </w:r>
      <w:r w:rsidR="004A3CA4" w:rsidRPr="00B41192">
        <w:rPr>
          <w:rFonts w:ascii="Times New Roman" w:hAnsi="Times New Roman"/>
          <w:b w:val="0"/>
          <w:bCs w:val="0"/>
          <w:sz w:val="16"/>
          <w:szCs w:val="16"/>
          <w:lang w:val="en-US" w:eastAsia="de-DE"/>
        </w:rPr>
        <w:t>n</w:t>
      </w:r>
    </w:p>
    <w:p w14:paraId="3232A034" w14:textId="77777777" w:rsidR="00D26190" w:rsidRPr="00B41192" w:rsidRDefault="00D26190" w:rsidP="00DB21DD">
      <w:pPr>
        <w:spacing w:line="480" w:lineRule="auto"/>
        <w:jc w:val="both"/>
        <w:rPr>
          <w:rFonts w:ascii="Times New Roman" w:hAnsi="Times New Roman"/>
          <w:sz w:val="24"/>
          <w:lang w:eastAsia="de-DE"/>
        </w:rPr>
        <w:sectPr w:rsidR="00D26190" w:rsidRPr="00B41192" w:rsidSect="00DB21DD">
          <w:pgSz w:w="16838" w:h="11906" w:orient="landscape"/>
          <w:pgMar w:top="1219" w:right="1417" w:bottom="1106" w:left="1134" w:header="708" w:footer="708" w:gutter="0"/>
          <w:cols w:space="708"/>
          <w:docGrid w:linePitch="360"/>
        </w:sectPr>
      </w:pPr>
    </w:p>
    <w:p w14:paraId="5B38BC30" w14:textId="77777777" w:rsidR="00AD4C67" w:rsidRPr="00B41192" w:rsidRDefault="00DB21DD" w:rsidP="00AD4C67">
      <w:pPr>
        <w:spacing w:line="480" w:lineRule="auto"/>
        <w:jc w:val="both"/>
        <w:rPr>
          <w:rFonts w:ascii="Times New Roman" w:hAnsi="Times New Roman"/>
          <w:b/>
          <w:sz w:val="24"/>
          <w:lang w:eastAsia="de-DE"/>
        </w:rPr>
      </w:pPr>
      <w:r w:rsidRPr="00B41192">
        <w:rPr>
          <w:rFonts w:ascii="Times New Roman" w:hAnsi="Times New Roman"/>
          <w:b/>
          <w:sz w:val="24"/>
          <w:lang w:eastAsia="de-DE"/>
        </w:rPr>
        <w:lastRenderedPageBreak/>
        <w:t>Table 2: Results of Regression Analysis</w:t>
      </w:r>
    </w:p>
    <w:p w14:paraId="2A985A5A" w14:textId="77777777" w:rsidR="00AD4C67" w:rsidRPr="00B41192" w:rsidRDefault="00AD4C67" w:rsidP="00AD4C67">
      <w:pPr>
        <w:spacing w:line="480" w:lineRule="auto"/>
        <w:jc w:val="both"/>
        <w:rPr>
          <w:rFonts w:ascii="Times New Roman" w:hAnsi="Times New Roman"/>
          <w:sz w:val="24"/>
          <w:lang w:eastAsia="de-DE"/>
        </w:rPr>
      </w:pPr>
    </w:p>
    <w:tbl>
      <w:tblPr>
        <w:tblpPr w:leftFromText="141" w:rightFromText="141"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405"/>
        <w:gridCol w:w="1675"/>
        <w:gridCol w:w="1675"/>
        <w:gridCol w:w="1676"/>
      </w:tblGrid>
      <w:tr w:rsidR="00AD4C67" w:rsidRPr="00B41192" w14:paraId="3DD30496" w14:textId="77777777" w:rsidTr="000C35A0">
        <w:trPr>
          <w:trHeight w:val="413"/>
        </w:trPr>
        <w:tc>
          <w:tcPr>
            <w:tcW w:w="3150" w:type="dxa"/>
            <w:tcBorders>
              <w:top w:val="double" w:sz="4" w:space="0" w:color="auto"/>
              <w:left w:val="nil"/>
              <w:right w:val="nil"/>
            </w:tcBorders>
            <w:vAlign w:val="center"/>
          </w:tcPr>
          <w:p w14:paraId="31CEEB2A" w14:textId="77777777" w:rsidR="00AD4C67" w:rsidRPr="00B41192" w:rsidRDefault="00AD4C67" w:rsidP="0019461E">
            <w:pPr>
              <w:spacing w:line="400" w:lineRule="atLeast"/>
              <w:jc w:val="both"/>
              <w:rPr>
                <w:rFonts w:ascii="Times New Roman" w:hAnsi="Times New Roman"/>
              </w:rPr>
            </w:pPr>
          </w:p>
        </w:tc>
        <w:tc>
          <w:tcPr>
            <w:tcW w:w="1405" w:type="dxa"/>
            <w:tcBorders>
              <w:top w:val="double" w:sz="4" w:space="0" w:color="auto"/>
              <w:left w:val="nil"/>
              <w:right w:val="nil"/>
            </w:tcBorders>
            <w:vAlign w:val="center"/>
          </w:tcPr>
          <w:p w14:paraId="6A207423" w14:textId="77777777" w:rsidR="00AD4C67" w:rsidRPr="00B41192" w:rsidRDefault="00AD4C67" w:rsidP="0019461E">
            <w:pPr>
              <w:spacing w:line="320" w:lineRule="atLeast"/>
              <w:ind w:left="60" w:right="60"/>
              <w:jc w:val="right"/>
              <w:rPr>
                <w:rFonts w:ascii="Times New Roman" w:hAnsi="Times New Roman"/>
                <w:i/>
              </w:rPr>
            </w:pPr>
            <w:r w:rsidRPr="00B41192">
              <w:rPr>
                <w:rFonts w:ascii="Times New Roman" w:hAnsi="Times New Roman"/>
                <w:i/>
              </w:rPr>
              <w:t>Model 1</w:t>
            </w:r>
          </w:p>
        </w:tc>
        <w:tc>
          <w:tcPr>
            <w:tcW w:w="1675" w:type="dxa"/>
            <w:tcBorders>
              <w:top w:val="double" w:sz="4" w:space="0" w:color="auto"/>
              <w:left w:val="nil"/>
              <w:right w:val="nil"/>
            </w:tcBorders>
            <w:vAlign w:val="center"/>
          </w:tcPr>
          <w:p w14:paraId="7A14404C" w14:textId="77777777" w:rsidR="00AD4C67" w:rsidRPr="00B41192" w:rsidRDefault="00AD4C67" w:rsidP="0019461E">
            <w:pPr>
              <w:spacing w:line="320" w:lineRule="atLeast"/>
              <w:ind w:left="60" w:right="60"/>
              <w:jc w:val="right"/>
              <w:rPr>
                <w:rFonts w:ascii="Times New Roman" w:hAnsi="Times New Roman"/>
                <w:i/>
              </w:rPr>
            </w:pPr>
            <w:r w:rsidRPr="00B41192">
              <w:rPr>
                <w:rFonts w:ascii="Times New Roman" w:hAnsi="Times New Roman"/>
                <w:i/>
              </w:rPr>
              <w:t>Model 2</w:t>
            </w:r>
          </w:p>
        </w:tc>
        <w:tc>
          <w:tcPr>
            <w:tcW w:w="1675" w:type="dxa"/>
            <w:tcBorders>
              <w:top w:val="double" w:sz="4" w:space="0" w:color="auto"/>
              <w:left w:val="nil"/>
              <w:right w:val="nil"/>
            </w:tcBorders>
            <w:vAlign w:val="center"/>
          </w:tcPr>
          <w:p w14:paraId="75F39ECA" w14:textId="77777777" w:rsidR="00AD4C67" w:rsidRPr="00B41192" w:rsidRDefault="00AD4C67" w:rsidP="0019461E">
            <w:pPr>
              <w:spacing w:line="320" w:lineRule="atLeast"/>
              <w:ind w:left="60" w:right="60"/>
              <w:jc w:val="right"/>
              <w:rPr>
                <w:rFonts w:ascii="Times New Roman" w:hAnsi="Times New Roman"/>
                <w:i/>
              </w:rPr>
            </w:pPr>
            <w:r w:rsidRPr="00B41192">
              <w:rPr>
                <w:rFonts w:ascii="Times New Roman" w:hAnsi="Times New Roman"/>
                <w:i/>
              </w:rPr>
              <w:t>Model 3</w:t>
            </w:r>
          </w:p>
        </w:tc>
        <w:tc>
          <w:tcPr>
            <w:tcW w:w="1676" w:type="dxa"/>
            <w:tcBorders>
              <w:top w:val="double" w:sz="4" w:space="0" w:color="auto"/>
              <w:left w:val="nil"/>
              <w:right w:val="nil"/>
            </w:tcBorders>
            <w:vAlign w:val="center"/>
          </w:tcPr>
          <w:p w14:paraId="1E1F9CE7" w14:textId="77777777" w:rsidR="00AD4C67" w:rsidRPr="00B41192" w:rsidRDefault="00AD4C67" w:rsidP="0019461E">
            <w:pPr>
              <w:spacing w:line="320" w:lineRule="atLeast"/>
              <w:ind w:left="60" w:right="60"/>
              <w:jc w:val="right"/>
              <w:rPr>
                <w:rFonts w:ascii="Times New Roman" w:hAnsi="Times New Roman"/>
                <w:i/>
              </w:rPr>
            </w:pPr>
            <w:r w:rsidRPr="00B41192">
              <w:rPr>
                <w:rFonts w:ascii="Times New Roman" w:hAnsi="Times New Roman"/>
                <w:i/>
              </w:rPr>
              <w:t>Model 4</w:t>
            </w:r>
          </w:p>
        </w:tc>
      </w:tr>
      <w:tr w:rsidR="00AD4C67" w:rsidRPr="00B41192" w14:paraId="6C90E5EF" w14:textId="77777777" w:rsidTr="000C35A0">
        <w:trPr>
          <w:trHeight w:val="322"/>
        </w:trPr>
        <w:tc>
          <w:tcPr>
            <w:tcW w:w="3150" w:type="dxa"/>
            <w:tcBorders>
              <w:left w:val="nil"/>
              <w:bottom w:val="nil"/>
              <w:right w:val="nil"/>
            </w:tcBorders>
            <w:vAlign w:val="center"/>
          </w:tcPr>
          <w:p w14:paraId="6363D0F2" w14:textId="77777777" w:rsidR="00AD4C67" w:rsidRPr="00B41192" w:rsidRDefault="00AD4C67" w:rsidP="0019461E">
            <w:pPr>
              <w:spacing w:line="320" w:lineRule="atLeast"/>
              <w:ind w:left="60" w:right="60"/>
              <w:contextualSpacing/>
              <w:rPr>
                <w:rFonts w:ascii="Times New Roman" w:hAnsi="Times New Roman"/>
                <w:b/>
                <w:i/>
                <w:szCs w:val="20"/>
              </w:rPr>
            </w:pPr>
            <w:r w:rsidRPr="00B41192">
              <w:rPr>
                <w:rFonts w:ascii="Times New Roman" w:hAnsi="Times New Roman"/>
                <w:b/>
                <w:i/>
                <w:szCs w:val="20"/>
              </w:rPr>
              <w:t>Step 1: Control</w:t>
            </w:r>
            <w:r w:rsidR="000C35A0" w:rsidRPr="00B41192">
              <w:rPr>
                <w:rFonts w:ascii="Times New Roman" w:hAnsi="Times New Roman"/>
                <w:b/>
                <w:i/>
                <w:szCs w:val="20"/>
              </w:rPr>
              <w:t xml:space="preserve"> Variables</w:t>
            </w:r>
          </w:p>
        </w:tc>
        <w:tc>
          <w:tcPr>
            <w:tcW w:w="1405" w:type="dxa"/>
            <w:tcBorders>
              <w:left w:val="nil"/>
              <w:bottom w:val="nil"/>
              <w:right w:val="nil"/>
            </w:tcBorders>
          </w:tcPr>
          <w:p w14:paraId="0753C7AF" w14:textId="77777777" w:rsidR="00AD4C67" w:rsidRPr="00B41192" w:rsidRDefault="00AD4C67" w:rsidP="0019461E">
            <w:pPr>
              <w:rPr>
                <w:rFonts w:ascii="Times New Roman" w:hAnsi="Times New Roman"/>
              </w:rPr>
            </w:pPr>
          </w:p>
        </w:tc>
        <w:tc>
          <w:tcPr>
            <w:tcW w:w="1675" w:type="dxa"/>
            <w:tcBorders>
              <w:left w:val="nil"/>
              <w:bottom w:val="nil"/>
              <w:right w:val="nil"/>
            </w:tcBorders>
          </w:tcPr>
          <w:p w14:paraId="34202A0A" w14:textId="77777777" w:rsidR="00AD4C67" w:rsidRPr="00B41192" w:rsidRDefault="00AD4C67" w:rsidP="0019461E">
            <w:pPr>
              <w:rPr>
                <w:rFonts w:ascii="Times New Roman" w:hAnsi="Times New Roman"/>
              </w:rPr>
            </w:pPr>
          </w:p>
        </w:tc>
        <w:tc>
          <w:tcPr>
            <w:tcW w:w="1675" w:type="dxa"/>
            <w:tcBorders>
              <w:left w:val="nil"/>
              <w:bottom w:val="nil"/>
              <w:right w:val="nil"/>
            </w:tcBorders>
          </w:tcPr>
          <w:p w14:paraId="50F99494" w14:textId="77777777" w:rsidR="00AD4C67" w:rsidRPr="00B41192" w:rsidRDefault="00AD4C67" w:rsidP="0019461E">
            <w:pPr>
              <w:rPr>
                <w:rFonts w:ascii="Times New Roman" w:hAnsi="Times New Roman"/>
              </w:rPr>
            </w:pPr>
          </w:p>
        </w:tc>
        <w:tc>
          <w:tcPr>
            <w:tcW w:w="1676" w:type="dxa"/>
            <w:tcBorders>
              <w:left w:val="nil"/>
              <w:bottom w:val="nil"/>
              <w:right w:val="nil"/>
            </w:tcBorders>
          </w:tcPr>
          <w:p w14:paraId="11C5CE88" w14:textId="77777777" w:rsidR="00AD4C67" w:rsidRPr="00B41192" w:rsidRDefault="00AD4C67" w:rsidP="0019461E">
            <w:pPr>
              <w:rPr>
                <w:rFonts w:ascii="Times New Roman" w:hAnsi="Times New Roman"/>
              </w:rPr>
            </w:pPr>
          </w:p>
        </w:tc>
      </w:tr>
      <w:tr w:rsidR="000C35A0" w:rsidRPr="00B41192" w14:paraId="68E2251F" w14:textId="77777777" w:rsidTr="000C35A0">
        <w:trPr>
          <w:trHeight w:val="322"/>
        </w:trPr>
        <w:tc>
          <w:tcPr>
            <w:tcW w:w="3150" w:type="dxa"/>
            <w:tcBorders>
              <w:top w:val="nil"/>
              <w:left w:val="nil"/>
              <w:bottom w:val="nil"/>
              <w:right w:val="nil"/>
            </w:tcBorders>
            <w:vAlign w:val="center"/>
          </w:tcPr>
          <w:p w14:paraId="0DD1FA50" w14:textId="77777777" w:rsidR="000C35A0" w:rsidRPr="00B41192" w:rsidRDefault="000C35A0" w:rsidP="0019461E">
            <w:pPr>
              <w:spacing w:line="320" w:lineRule="atLeast"/>
              <w:ind w:left="60" w:right="60"/>
              <w:contextualSpacing/>
              <w:rPr>
                <w:rFonts w:ascii="Times New Roman" w:hAnsi="Times New Roman"/>
                <w:szCs w:val="20"/>
              </w:rPr>
            </w:pPr>
            <w:r w:rsidRPr="00B41192">
              <w:rPr>
                <w:rFonts w:ascii="Times New Roman" w:hAnsi="Times New Roman"/>
                <w:szCs w:val="20"/>
              </w:rPr>
              <w:t>Germany</w:t>
            </w:r>
          </w:p>
        </w:tc>
        <w:tc>
          <w:tcPr>
            <w:tcW w:w="1405" w:type="dxa"/>
            <w:tcBorders>
              <w:top w:val="nil"/>
              <w:left w:val="nil"/>
              <w:bottom w:val="nil"/>
              <w:right w:val="nil"/>
            </w:tcBorders>
          </w:tcPr>
          <w:p w14:paraId="4B7C8589"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.017</w:t>
            </w:r>
          </w:p>
        </w:tc>
        <w:tc>
          <w:tcPr>
            <w:tcW w:w="1675" w:type="dxa"/>
            <w:tcBorders>
              <w:top w:val="nil"/>
              <w:left w:val="nil"/>
              <w:bottom w:val="nil"/>
              <w:right w:val="nil"/>
            </w:tcBorders>
          </w:tcPr>
          <w:p w14:paraId="031BB4A3"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.062</w:t>
            </w:r>
          </w:p>
        </w:tc>
        <w:tc>
          <w:tcPr>
            <w:tcW w:w="1675" w:type="dxa"/>
            <w:tcBorders>
              <w:top w:val="nil"/>
              <w:left w:val="nil"/>
              <w:bottom w:val="nil"/>
              <w:right w:val="nil"/>
            </w:tcBorders>
          </w:tcPr>
          <w:p w14:paraId="58ED78DA"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.073</w:t>
            </w:r>
          </w:p>
        </w:tc>
        <w:tc>
          <w:tcPr>
            <w:tcW w:w="1676" w:type="dxa"/>
            <w:tcBorders>
              <w:top w:val="nil"/>
              <w:left w:val="nil"/>
              <w:bottom w:val="nil"/>
              <w:right w:val="nil"/>
            </w:tcBorders>
          </w:tcPr>
          <w:p w14:paraId="29422069"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.055</w:t>
            </w:r>
          </w:p>
        </w:tc>
      </w:tr>
      <w:tr w:rsidR="000C35A0" w:rsidRPr="00B41192" w14:paraId="52BC94FE" w14:textId="77777777" w:rsidTr="000C35A0">
        <w:trPr>
          <w:trHeight w:val="322"/>
        </w:trPr>
        <w:tc>
          <w:tcPr>
            <w:tcW w:w="3150" w:type="dxa"/>
            <w:tcBorders>
              <w:top w:val="nil"/>
              <w:left w:val="nil"/>
              <w:bottom w:val="nil"/>
              <w:right w:val="nil"/>
            </w:tcBorders>
            <w:vAlign w:val="center"/>
          </w:tcPr>
          <w:p w14:paraId="46B71351" w14:textId="77777777" w:rsidR="000C35A0" w:rsidRPr="00B41192" w:rsidRDefault="000C35A0" w:rsidP="0019461E">
            <w:pPr>
              <w:spacing w:line="320" w:lineRule="atLeast"/>
              <w:ind w:left="60" w:right="60"/>
              <w:contextualSpacing/>
              <w:rPr>
                <w:rFonts w:ascii="Times New Roman" w:hAnsi="Times New Roman"/>
                <w:szCs w:val="20"/>
              </w:rPr>
            </w:pPr>
            <w:r w:rsidRPr="00B41192">
              <w:rPr>
                <w:rFonts w:ascii="Times New Roman" w:hAnsi="Times New Roman"/>
                <w:szCs w:val="20"/>
              </w:rPr>
              <w:t>Italy</w:t>
            </w:r>
          </w:p>
        </w:tc>
        <w:tc>
          <w:tcPr>
            <w:tcW w:w="1405" w:type="dxa"/>
            <w:tcBorders>
              <w:top w:val="nil"/>
              <w:left w:val="nil"/>
              <w:bottom w:val="nil"/>
              <w:right w:val="nil"/>
            </w:tcBorders>
          </w:tcPr>
          <w:p w14:paraId="786CEA55"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.020</w:t>
            </w:r>
          </w:p>
        </w:tc>
        <w:tc>
          <w:tcPr>
            <w:tcW w:w="1675" w:type="dxa"/>
            <w:tcBorders>
              <w:top w:val="nil"/>
              <w:left w:val="nil"/>
              <w:bottom w:val="nil"/>
              <w:right w:val="nil"/>
            </w:tcBorders>
          </w:tcPr>
          <w:p w14:paraId="0566ABE7"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.038</w:t>
            </w:r>
          </w:p>
        </w:tc>
        <w:tc>
          <w:tcPr>
            <w:tcW w:w="1675" w:type="dxa"/>
            <w:tcBorders>
              <w:top w:val="nil"/>
              <w:left w:val="nil"/>
              <w:bottom w:val="nil"/>
              <w:right w:val="nil"/>
            </w:tcBorders>
          </w:tcPr>
          <w:p w14:paraId="4EDD7B7C"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.050</w:t>
            </w:r>
          </w:p>
        </w:tc>
        <w:tc>
          <w:tcPr>
            <w:tcW w:w="1676" w:type="dxa"/>
            <w:tcBorders>
              <w:top w:val="nil"/>
              <w:left w:val="nil"/>
              <w:bottom w:val="nil"/>
              <w:right w:val="nil"/>
            </w:tcBorders>
          </w:tcPr>
          <w:p w14:paraId="21D7113A" w14:textId="77777777" w:rsidR="000C35A0" w:rsidRPr="00B41192" w:rsidRDefault="000C35A0" w:rsidP="0019461E">
            <w:pPr>
              <w:jc w:val="right"/>
              <w:rPr>
                <w:rFonts w:ascii="Times New Roman" w:hAnsi="Times New Roman"/>
                <w:color w:val="000000"/>
                <w:sz w:val="20"/>
                <w:szCs w:val="20"/>
              </w:rPr>
            </w:pPr>
            <w:r w:rsidRPr="00B41192">
              <w:rPr>
                <w:rFonts w:ascii="Times New Roman" w:hAnsi="Times New Roman"/>
                <w:color w:val="000000"/>
                <w:sz w:val="20"/>
                <w:szCs w:val="20"/>
              </w:rPr>
              <w:t>.052</w:t>
            </w:r>
          </w:p>
        </w:tc>
      </w:tr>
      <w:tr w:rsidR="00AD4C67" w:rsidRPr="00B41192" w14:paraId="41F58606" w14:textId="77777777" w:rsidTr="000C35A0">
        <w:trPr>
          <w:trHeight w:val="322"/>
        </w:trPr>
        <w:tc>
          <w:tcPr>
            <w:tcW w:w="3150" w:type="dxa"/>
            <w:tcBorders>
              <w:top w:val="nil"/>
              <w:left w:val="nil"/>
              <w:bottom w:val="nil"/>
              <w:right w:val="nil"/>
            </w:tcBorders>
            <w:vAlign w:val="center"/>
          </w:tcPr>
          <w:p w14:paraId="27ACB396"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Consumer</w:t>
            </w:r>
          </w:p>
        </w:tc>
        <w:tc>
          <w:tcPr>
            <w:tcW w:w="1405" w:type="dxa"/>
            <w:tcBorders>
              <w:top w:val="nil"/>
              <w:left w:val="nil"/>
              <w:bottom w:val="nil"/>
              <w:right w:val="nil"/>
            </w:tcBorders>
          </w:tcPr>
          <w:p w14:paraId="277236C5"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-.27</w:t>
            </w:r>
            <w:r w:rsidR="000C35A0" w:rsidRPr="00B41192">
              <w:rPr>
                <w:rFonts w:ascii="Times New Roman" w:hAnsi="Times New Roman"/>
                <w:color w:val="000000"/>
                <w:sz w:val="20"/>
                <w:szCs w:val="20"/>
              </w:rPr>
              <w:t>1</w:t>
            </w:r>
            <w:r w:rsidRPr="00B41192">
              <w:rPr>
                <w:rFonts w:ascii="Times New Roman" w:hAnsi="Times New Roman"/>
                <w:color w:val="000000"/>
                <w:sz w:val="18"/>
                <w:szCs w:val="18"/>
              </w:rPr>
              <w:t>**</w:t>
            </w:r>
          </w:p>
        </w:tc>
        <w:tc>
          <w:tcPr>
            <w:tcW w:w="1675" w:type="dxa"/>
            <w:tcBorders>
              <w:top w:val="nil"/>
              <w:left w:val="nil"/>
              <w:bottom w:val="nil"/>
              <w:right w:val="nil"/>
            </w:tcBorders>
          </w:tcPr>
          <w:p w14:paraId="63ABDCA9"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-.20</w:t>
            </w:r>
            <w:r w:rsidR="000C35A0" w:rsidRPr="00B41192">
              <w:rPr>
                <w:rFonts w:ascii="Times New Roman" w:hAnsi="Times New Roman"/>
                <w:color w:val="000000"/>
                <w:sz w:val="20"/>
                <w:szCs w:val="20"/>
              </w:rPr>
              <w:t>4</w:t>
            </w:r>
            <w:r w:rsidRPr="00B41192">
              <w:rPr>
                <w:rFonts w:ascii="Times New Roman" w:hAnsi="Times New Roman"/>
                <w:color w:val="000000"/>
                <w:sz w:val="18"/>
                <w:szCs w:val="18"/>
              </w:rPr>
              <w:t>**</w:t>
            </w:r>
          </w:p>
        </w:tc>
        <w:tc>
          <w:tcPr>
            <w:tcW w:w="1675" w:type="dxa"/>
            <w:tcBorders>
              <w:top w:val="nil"/>
              <w:left w:val="nil"/>
              <w:bottom w:val="nil"/>
              <w:right w:val="nil"/>
            </w:tcBorders>
          </w:tcPr>
          <w:p w14:paraId="533D28F8"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-.19</w:t>
            </w:r>
            <w:r w:rsidR="000C35A0" w:rsidRPr="00B41192">
              <w:rPr>
                <w:rFonts w:ascii="Times New Roman" w:hAnsi="Times New Roman"/>
                <w:color w:val="000000"/>
                <w:sz w:val="20"/>
                <w:szCs w:val="20"/>
              </w:rPr>
              <w:t>3</w:t>
            </w:r>
            <w:r w:rsidRPr="00B41192">
              <w:rPr>
                <w:rFonts w:ascii="Times New Roman" w:hAnsi="Times New Roman"/>
                <w:color w:val="000000"/>
                <w:sz w:val="18"/>
                <w:szCs w:val="18"/>
              </w:rPr>
              <w:t>*</w:t>
            </w:r>
          </w:p>
        </w:tc>
        <w:tc>
          <w:tcPr>
            <w:tcW w:w="1676" w:type="dxa"/>
            <w:tcBorders>
              <w:top w:val="nil"/>
              <w:left w:val="nil"/>
              <w:bottom w:val="nil"/>
              <w:right w:val="nil"/>
            </w:tcBorders>
          </w:tcPr>
          <w:p w14:paraId="6C59894F"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-.20</w:t>
            </w:r>
            <w:r w:rsidR="000C35A0" w:rsidRPr="00B41192">
              <w:rPr>
                <w:rFonts w:ascii="Times New Roman" w:hAnsi="Times New Roman"/>
                <w:color w:val="000000"/>
                <w:sz w:val="20"/>
                <w:szCs w:val="20"/>
              </w:rPr>
              <w:t>2</w:t>
            </w:r>
            <w:r w:rsidRPr="00B41192">
              <w:rPr>
                <w:rFonts w:ascii="Times New Roman" w:hAnsi="Times New Roman"/>
                <w:color w:val="000000"/>
                <w:sz w:val="18"/>
                <w:szCs w:val="18"/>
              </w:rPr>
              <w:t>**</w:t>
            </w:r>
          </w:p>
        </w:tc>
      </w:tr>
      <w:tr w:rsidR="00AD4C67" w:rsidRPr="00B41192" w14:paraId="61AA126D" w14:textId="77777777" w:rsidTr="000C35A0">
        <w:trPr>
          <w:trHeight w:val="322"/>
        </w:trPr>
        <w:tc>
          <w:tcPr>
            <w:tcW w:w="3150" w:type="dxa"/>
            <w:tcBorders>
              <w:top w:val="nil"/>
              <w:left w:val="nil"/>
              <w:bottom w:val="nil"/>
              <w:right w:val="nil"/>
            </w:tcBorders>
            <w:vAlign w:val="center"/>
          </w:tcPr>
          <w:p w14:paraId="0323646F"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IT</w:t>
            </w:r>
          </w:p>
        </w:tc>
        <w:tc>
          <w:tcPr>
            <w:tcW w:w="1405" w:type="dxa"/>
            <w:tcBorders>
              <w:top w:val="nil"/>
              <w:left w:val="nil"/>
              <w:bottom w:val="nil"/>
              <w:right w:val="nil"/>
            </w:tcBorders>
          </w:tcPr>
          <w:p w14:paraId="7FD0980A"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-.0</w:t>
            </w:r>
            <w:r w:rsidR="000C35A0" w:rsidRPr="00B41192">
              <w:rPr>
                <w:rFonts w:ascii="Times New Roman" w:hAnsi="Times New Roman"/>
                <w:color w:val="000000"/>
                <w:sz w:val="20"/>
                <w:szCs w:val="20"/>
              </w:rPr>
              <w:t>09</w:t>
            </w:r>
          </w:p>
        </w:tc>
        <w:tc>
          <w:tcPr>
            <w:tcW w:w="1675" w:type="dxa"/>
            <w:tcBorders>
              <w:top w:val="nil"/>
              <w:left w:val="nil"/>
              <w:bottom w:val="nil"/>
              <w:right w:val="nil"/>
            </w:tcBorders>
          </w:tcPr>
          <w:p w14:paraId="0065ADCD"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.0</w:t>
            </w:r>
            <w:r w:rsidR="000C35A0" w:rsidRPr="00B41192">
              <w:rPr>
                <w:rFonts w:ascii="Times New Roman" w:hAnsi="Times New Roman"/>
                <w:color w:val="000000"/>
                <w:sz w:val="20"/>
                <w:szCs w:val="20"/>
              </w:rPr>
              <w:t>34</w:t>
            </w:r>
          </w:p>
        </w:tc>
        <w:tc>
          <w:tcPr>
            <w:tcW w:w="1675" w:type="dxa"/>
            <w:tcBorders>
              <w:top w:val="nil"/>
              <w:left w:val="nil"/>
              <w:bottom w:val="nil"/>
              <w:right w:val="nil"/>
            </w:tcBorders>
          </w:tcPr>
          <w:p w14:paraId="57C946BF"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025</w:t>
            </w:r>
          </w:p>
        </w:tc>
        <w:tc>
          <w:tcPr>
            <w:tcW w:w="1676" w:type="dxa"/>
            <w:tcBorders>
              <w:top w:val="nil"/>
              <w:left w:val="nil"/>
              <w:bottom w:val="nil"/>
              <w:right w:val="nil"/>
            </w:tcBorders>
          </w:tcPr>
          <w:p w14:paraId="5FABECD8"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.00</w:t>
            </w:r>
            <w:r w:rsidR="000C35A0" w:rsidRPr="00B41192">
              <w:rPr>
                <w:rFonts w:ascii="Times New Roman" w:hAnsi="Times New Roman"/>
                <w:color w:val="000000"/>
                <w:sz w:val="20"/>
                <w:szCs w:val="20"/>
              </w:rPr>
              <w:t>4</w:t>
            </w:r>
          </w:p>
        </w:tc>
      </w:tr>
      <w:tr w:rsidR="00AD4C67" w:rsidRPr="00B41192" w14:paraId="5019A5D5" w14:textId="77777777" w:rsidTr="000C35A0">
        <w:trPr>
          <w:trHeight w:val="322"/>
        </w:trPr>
        <w:tc>
          <w:tcPr>
            <w:tcW w:w="3150" w:type="dxa"/>
            <w:tcBorders>
              <w:top w:val="nil"/>
              <w:left w:val="nil"/>
              <w:bottom w:val="nil"/>
              <w:right w:val="nil"/>
            </w:tcBorders>
            <w:vAlign w:val="center"/>
          </w:tcPr>
          <w:p w14:paraId="5491D862" w14:textId="77777777" w:rsidR="00AD4C67" w:rsidRPr="00B41192" w:rsidRDefault="00414AA0" w:rsidP="0019461E">
            <w:pPr>
              <w:spacing w:line="320" w:lineRule="atLeast"/>
              <w:ind w:left="60" w:right="60"/>
              <w:contextualSpacing/>
              <w:rPr>
                <w:rFonts w:ascii="Times New Roman" w:hAnsi="Times New Roman"/>
                <w:szCs w:val="20"/>
              </w:rPr>
            </w:pPr>
            <w:r w:rsidRPr="00B41192">
              <w:rPr>
                <w:rFonts w:ascii="Times New Roman" w:hAnsi="Times New Roman"/>
                <w:szCs w:val="20"/>
              </w:rPr>
              <w:t>Healthcare</w:t>
            </w:r>
          </w:p>
        </w:tc>
        <w:tc>
          <w:tcPr>
            <w:tcW w:w="1405" w:type="dxa"/>
            <w:tcBorders>
              <w:top w:val="nil"/>
              <w:left w:val="nil"/>
              <w:bottom w:val="nil"/>
              <w:right w:val="nil"/>
            </w:tcBorders>
          </w:tcPr>
          <w:p w14:paraId="7A26F9F2"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039</w:t>
            </w:r>
          </w:p>
        </w:tc>
        <w:tc>
          <w:tcPr>
            <w:tcW w:w="1675" w:type="dxa"/>
            <w:tcBorders>
              <w:top w:val="nil"/>
              <w:left w:val="nil"/>
              <w:bottom w:val="nil"/>
              <w:right w:val="nil"/>
            </w:tcBorders>
          </w:tcPr>
          <w:p w14:paraId="444FAAA8"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046</w:t>
            </w:r>
          </w:p>
        </w:tc>
        <w:tc>
          <w:tcPr>
            <w:tcW w:w="1675" w:type="dxa"/>
            <w:tcBorders>
              <w:top w:val="nil"/>
              <w:left w:val="nil"/>
              <w:bottom w:val="nil"/>
              <w:right w:val="nil"/>
            </w:tcBorders>
          </w:tcPr>
          <w:p w14:paraId="3F52BEAE"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045</w:t>
            </w:r>
          </w:p>
        </w:tc>
        <w:tc>
          <w:tcPr>
            <w:tcW w:w="1676" w:type="dxa"/>
            <w:tcBorders>
              <w:top w:val="nil"/>
              <w:left w:val="nil"/>
              <w:bottom w:val="nil"/>
              <w:right w:val="nil"/>
            </w:tcBorders>
          </w:tcPr>
          <w:p w14:paraId="6469F645"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059</w:t>
            </w:r>
          </w:p>
        </w:tc>
      </w:tr>
      <w:tr w:rsidR="00AD4C67" w:rsidRPr="00B41192" w14:paraId="3E35289A" w14:textId="77777777" w:rsidTr="000C35A0">
        <w:trPr>
          <w:trHeight w:val="322"/>
        </w:trPr>
        <w:tc>
          <w:tcPr>
            <w:tcW w:w="3150" w:type="dxa"/>
            <w:tcBorders>
              <w:top w:val="nil"/>
              <w:left w:val="nil"/>
              <w:bottom w:val="nil"/>
              <w:right w:val="nil"/>
            </w:tcBorders>
            <w:vAlign w:val="center"/>
          </w:tcPr>
          <w:p w14:paraId="02FBC462"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Other</w:t>
            </w:r>
          </w:p>
        </w:tc>
        <w:tc>
          <w:tcPr>
            <w:tcW w:w="1405" w:type="dxa"/>
            <w:tcBorders>
              <w:top w:val="nil"/>
              <w:left w:val="nil"/>
              <w:bottom w:val="nil"/>
              <w:right w:val="nil"/>
            </w:tcBorders>
          </w:tcPr>
          <w:p w14:paraId="0FA99B94"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110</w:t>
            </w:r>
          </w:p>
        </w:tc>
        <w:tc>
          <w:tcPr>
            <w:tcW w:w="1675" w:type="dxa"/>
            <w:tcBorders>
              <w:top w:val="nil"/>
              <w:left w:val="nil"/>
              <w:bottom w:val="nil"/>
              <w:right w:val="nil"/>
            </w:tcBorders>
          </w:tcPr>
          <w:p w14:paraId="78C2242D"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117</w:t>
            </w:r>
          </w:p>
        </w:tc>
        <w:tc>
          <w:tcPr>
            <w:tcW w:w="1675" w:type="dxa"/>
            <w:tcBorders>
              <w:top w:val="nil"/>
              <w:left w:val="nil"/>
              <w:bottom w:val="nil"/>
              <w:right w:val="nil"/>
            </w:tcBorders>
          </w:tcPr>
          <w:p w14:paraId="4AF2D805"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120</w:t>
            </w:r>
            <w:r w:rsidR="000C35A0" w:rsidRPr="00B41192">
              <w:rPr>
                <w:rFonts w:ascii="Times New Roman" w:hAnsi="Times New Roman"/>
                <w:b/>
                <w:vertAlign w:val="superscript"/>
              </w:rPr>
              <w:t>†</w:t>
            </w:r>
          </w:p>
        </w:tc>
        <w:tc>
          <w:tcPr>
            <w:tcW w:w="1676" w:type="dxa"/>
            <w:tcBorders>
              <w:top w:val="nil"/>
              <w:left w:val="nil"/>
              <w:bottom w:val="nil"/>
              <w:right w:val="nil"/>
            </w:tcBorders>
          </w:tcPr>
          <w:p w14:paraId="61561374"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112</w:t>
            </w:r>
          </w:p>
        </w:tc>
      </w:tr>
      <w:tr w:rsidR="00AD4C67" w:rsidRPr="00B41192" w14:paraId="2AEAAE58" w14:textId="77777777" w:rsidTr="000C35A0">
        <w:trPr>
          <w:trHeight w:val="322"/>
        </w:trPr>
        <w:tc>
          <w:tcPr>
            <w:tcW w:w="3150" w:type="dxa"/>
            <w:tcBorders>
              <w:top w:val="nil"/>
              <w:left w:val="nil"/>
              <w:bottom w:val="nil"/>
              <w:right w:val="nil"/>
            </w:tcBorders>
            <w:vAlign w:val="center"/>
          </w:tcPr>
          <w:p w14:paraId="18635F29"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2010</w:t>
            </w:r>
          </w:p>
        </w:tc>
        <w:tc>
          <w:tcPr>
            <w:tcW w:w="1405" w:type="dxa"/>
            <w:tcBorders>
              <w:top w:val="nil"/>
              <w:left w:val="nil"/>
              <w:bottom w:val="nil"/>
              <w:right w:val="nil"/>
            </w:tcBorders>
          </w:tcPr>
          <w:p w14:paraId="374658C0"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009</w:t>
            </w:r>
          </w:p>
        </w:tc>
        <w:tc>
          <w:tcPr>
            <w:tcW w:w="1675" w:type="dxa"/>
            <w:tcBorders>
              <w:top w:val="nil"/>
              <w:left w:val="nil"/>
              <w:bottom w:val="nil"/>
              <w:right w:val="nil"/>
            </w:tcBorders>
          </w:tcPr>
          <w:p w14:paraId="20C781B6"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034</w:t>
            </w:r>
          </w:p>
        </w:tc>
        <w:tc>
          <w:tcPr>
            <w:tcW w:w="1675" w:type="dxa"/>
            <w:tcBorders>
              <w:top w:val="nil"/>
              <w:left w:val="nil"/>
              <w:bottom w:val="nil"/>
              <w:right w:val="nil"/>
            </w:tcBorders>
          </w:tcPr>
          <w:p w14:paraId="20C7F34B"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032</w:t>
            </w:r>
          </w:p>
        </w:tc>
        <w:tc>
          <w:tcPr>
            <w:tcW w:w="1676" w:type="dxa"/>
            <w:tcBorders>
              <w:top w:val="nil"/>
              <w:left w:val="nil"/>
              <w:bottom w:val="nil"/>
              <w:right w:val="nil"/>
            </w:tcBorders>
          </w:tcPr>
          <w:p w14:paraId="31CD455C"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008</w:t>
            </w:r>
          </w:p>
        </w:tc>
      </w:tr>
      <w:tr w:rsidR="00AD4C67" w:rsidRPr="00B41192" w14:paraId="1E9CC6AA" w14:textId="77777777" w:rsidTr="000C35A0">
        <w:trPr>
          <w:trHeight w:val="322"/>
        </w:trPr>
        <w:tc>
          <w:tcPr>
            <w:tcW w:w="3150" w:type="dxa"/>
            <w:tcBorders>
              <w:top w:val="nil"/>
              <w:left w:val="nil"/>
              <w:bottom w:val="nil"/>
              <w:right w:val="nil"/>
            </w:tcBorders>
            <w:vAlign w:val="center"/>
          </w:tcPr>
          <w:p w14:paraId="082F2A3B"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2009</w:t>
            </w:r>
          </w:p>
        </w:tc>
        <w:tc>
          <w:tcPr>
            <w:tcW w:w="1405" w:type="dxa"/>
            <w:tcBorders>
              <w:top w:val="nil"/>
              <w:left w:val="nil"/>
              <w:bottom w:val="nil"/>
              <w:right w:val="nil"/>
            </w:tcBorders>
          </w:tcPr>
          <w:p w14:paraId="1473DF1F"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-.015</w:t>
            </w:r>
          </w:p>
        </w:tc>
        <w:tc>
          <w:tcPr>
            <w:tcW w:w="1675" w:type="dxa"/>
            <w:tcBorders>
              <w:top w:val="nil"/>
              <w:left w:val="nil"/>
              <w:bottom w:val="nil"/>
              <w:right w:val="nil"/>
            </w:tcBorders>
          </w:tcPr>
          <w:p w14:paraId="3C4358E4"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027</w:t>
            </w:r>
          </w:p>
        </w:tc>
        <w:tc>
          <w:tcPr>
            <w:tcW w:w="1675" w:type="dxa"/>
            <w:tcBorders>
              <w:top w:val="nil"/>
              <w:left w:val="nil"/>
              <w:bottom w:val="nil"/>
              <w:right w:val="nil"/>
            </w:tcBorders>
          </w:tcPr>
          <w:p w14:paraId="7EB5F83E"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024</w:t>
            </w:r>
          </w:p>
        </w:tc>
        <w:tc>
          <w:tcPr>
            <w:tcW w:w="1676" w:type="dxa"/>
            <w:tcBorders>
              <w:top w:val="nil"/>
              <w:left w:val="nil"/>
              <w:bottom w:val="nil"/>
              <w:right w:val="nil"/>
            </w:tcBorders>
          </w:tcPr>
          <w:p w14:paraId="2601656D"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-.037</w:t>
            </w:r>
          </w:p>
        </w:tc>
      </w:tr>
      <w:tr w:rsidR="00AD4C67" w:rsidRPr="00B41192" w14:paraId="191A0E41" w14:textId="77777777" w:rsidTr="000C35A0">
        <w:trPr>
          <w:trHeight w:val="322"/>
        </w:trPr>
        <w:tc>
          <w:tcPr>
            <w:tcW w:w="3150" w:type="dxa"/>
            <w:tcBorders>
              <w:top w:val="nil"/>
              <w:left w:val="nil"/>
              <w:bottom w:val="nil"/>
              <w:right w:val="nil"/>
            </w:tcBorders>
            <w:vAlign w:val="center"/>
          </w:tcPr>
          <w:p w14:paraId="7F7E26D8"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2008</w:t>
            </w:r>
          </w:p>
        </w:tc>
        <w:tc>
          <w:tcPr>
            <w:tcW w:w="1405" w:type="dxa"/>
            <w:tcBorders>
              <w:top w:val="nil"/>
              <w:left w:val="nil"/>
              <w:bottom w:val="nil"/>
              <w:right w:val="nil"/>
            </w:tcBorders>
          </w:tcPr>
          <w:p w14:paraId="25A52A6D"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053</w:t>
            </w:r>
          </w:p>
        </w:tc>
        <w:tc>
          <w:tcPr>
            <w:tcW w:w="1675" w:type="dxa"/>
            <w:tcBorders>
              <w:top w:val="nil"/>
              <w:left w:val="nil"/>
              <w:bottom w:val="nil"/>
              <w:right w:val="nil"/>
            </w:tcBorders>
          </w:tcPr>
          <w:p w14:paraId="4C59581C"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.124</w:t>
            </w:r>
            <w:r w:rsidRPr="00B41192">
              <w:rPr>
                <w:rFonts w:ascii="Times New Roman" w:hAnsi="Times New Roman"/>
                <w:b/>
                <w:vertAlign w:val="superscript"/>
              </w:rPr>
              <w:t>†</w:t>
            </w:r>
          </w:p>
        </w:tc>
        <w:tc>
          <w:tcPr>
            <w:tcW w:w="1675" w:type="dxa"/>
            <w:tcBorders>
              <w:top w:val="nil"/>
              <w:left w:val="nil"/>
              <w:bottom w:val="nil"/>
              <w:right w:val="nil"/>
            </w:tcBorders>
          </w:tcPr>
          <w:p w14:paraId="1A961313"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.11</w:t>
            </w:r>
            <w:r w:rsidR="000C35A0" w:rsidRPr="00B41192">
              <w:rPr>
                <w:rFonts w:ascii="Times New Roman" w:hAnsi="Times New Roman"/>
                <w:color w:val="000000"/>
                <w:sz w:val="20"/>
                <w:szCs w:val="20"/>
              </w:rPr>
              <w:t>2</w:t>
            </w:r>
            <w:r w:rsidRPr="00B41192">
              <w:rPr>
                <w:rFonts w:ascii="Times New Roman" w:hAnsi="Times New Roman"/>
                <w:b/>
                <w:vertAlign w:val="superscript"/>
              </w:rPr>
              <w:t>†</w:t>
            </w:r>
          </w:p>
        </w:tc>
        <w:tc>
          <w:tcPr>
            <w:tcW w:w="1676" w:type="dxa"/>
            <w:tcBorders>
              <w:top w:val="nil"/>
              <w:left w:val="nil"/>
              <w:bottom w:val="nil"/>
              <w:right w:val="nil"/>
            </w:tcBorders>
          </w:tcPr>
          <w:p w14:paraId="0A667EC5"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095</w:t>
            </w:r>
          </w:p>
        </w:tc>
      </w:tr>
      <w:tr w:rsidR="00AD4C67" w:rsidRPr="00B41192" w14:paraId="1CC6FF6B" w14:textId="77777777" w:rsidTr="000C35A0">
        <w:trPr>
          <w:trHeight w:val="322"/>
        </w:trPr>
        <w:tc>
          <w:tcPr>
            <w:tcW w:w="3150" w:type="dxa"/>
            <w:tcBorders>
              <w:top w:val="nil"/>
              <w:left w:val="nil"/>
              <w:bottom w:val="nil"/>
              <w:right w:val="nil"/>
            </w:tcBorders>
            <w:vAlign w:val="center"/>
          </w:tcPr>
          <w:p w14:paraId="17A1A06B"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Transaction Value</w:t>
            </w:r>
            <w:r w:rsidRPr="00B41192">
              <w:rPr>
                <w:rFonts w:ascii="Times New Roman" w:hAnsi="Times New Roman"/>
                <w:szCs w:val="20"/>
                <w:vertAlign w:val="superscript"/>
              </w:rPr>
              <w:t>1</w:t>
            </w:r>
          </w:p>
        </w:tc>
        <w:tc>
          <w:tcPr>
            <w:tcW w:w="1405" w:type="dxa"/>
            <w:tcBorders>
              <w:top w:val="nil"/>
              <w:left w:val="nil"/>
              <w:bottom w:val="nil"/>
              <w:right w:val="nil"/>
            </w:tcBorders>
          </w:tcPr>
          <w:p w14:paraId="2E93E351"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074</w:t>
            </w:r>
          </w:p>
        </w:tc>
        <w:tc>
          <w:tcPr>
            <w:tcW w:w="1675" w:type="dxa"/>
            <w:tcBorders>
              <w:top w:val="nil"/>
              <w:left w:val="nil"/>
              <w:bottom w:val="nil"/>
              <w:right w:val="nil"/>
            </w:tcBorders>
          </w:tcPr>
          <w:p w14:paraId="7A8467F9"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023</w:t>
            </w:r>
          </w:p>
        </w:tc>
        <w:tc>
          <w:tcPr>
            <w:tcW w:w="1675" w:type="dxa"/>
            <w:tcBorders>
              <w:top w:val="nil"/>
              <w:left w:val="nil"/>
              <w:bottom w:val="nil"/>
              <w:right w:val="nil"/>
            </w:tcBorders>
          </w:tcPr>
          <w:p w14:paraId="4495BB96"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006</w:t>
            </w:r>
          </w:p>
        </w:tc>
        <w:tc>
          <w:tcPr>
            <w:tcW w:w="1676" w:type="dxa"/>
            <w:tcBorders>
              <w:top w:val="nil"/>
              <w:left w:val="nil"/>
              <w:bottom w:val="nil"/>
              <w:right w:val="nil"/>
            </w:tcBorders>
          </w:tcPr>
          <w:p w14:paraId="3F4A3459"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005</w:t>
            </w:r>
          </w:p>
        </w:tc>
      </w:tr>
      <w:tr w:rsidR="00AD4C67" w:rsidRPr="00B41192" w14:paraId="12D49D85" w14:textId="77777777" w:rsidTr="000C35A0">
        <w:trPr>
          <w:trHeight w:val="322"/>
        </w:trPr>
        <w:tc>
          <w:tcPr>
            <w:tcW w:w="3150" w:type="dxa"/>
            <w:tcBorders>
              <w:top w:val="nil"/>
              <w:left w:val="nil"/>
              <w:bottom w:val="nil"/>
              <w:right w:val="nil"/>
            </w:tcBorders>
            <w:vAlign w:val="center"/>
          </w:tcPr>
          <w:p w14:paraId="1941717B" w14:textId="77777777" w:rsidR="00AD4C67" w:rsidRPr="00B41192" w:rsidRDefault="00AD4C67" w:rsidP="0019461E">
            <w:pPr>
              <w:spacing w:line="320" w:lineRule="atLeast"/>
              <w:ind w:left="60" w:right="60"/>
              <w:contextualSpacing/>
              <w:rPr>
                <w:rFonts w:ascii="Times New Roman" w:hAnsi="Times New Roman"/>
                <w:b/>
                <w:i/>
                <w:szCs w:val="20"/>
              </w:rPr>
            </w:pPr>
          </w:p>
          <w:p w14:paraId="7EAB4BB4" w14:textId="77777777" w:rsidR="00AD4C67" w:rsidRPr="00B41192" w:rsidRDefault="00AD4C67" w:rsidP="0019461E">
            <w:pPr>
              <w:spacing w:line="320" w:lineRule="atLeast"/>
              <w:ind w:left="60" w:right="60"/>
              <w:contextualSpacing/>
              <w:rPr>
                <w:rFonts w:ascii="Times New Roman" w:hAnsi="Times New Roman"/>
                <w:b/>
                <w:i/>
                <w:szCs w:val="20"/>
              </w:rPr>
            </w:pPr>
            <w:r w:rsidRPr="00B41192">
              <w:rPr>
                <w:rFonts w:ascii="Times New Roman" w:hAnsi="Times New Roman"/>
                <w:b/>
                <w:i/>
                <w:szCs w:val="20"/>
              </w:rPr>
              <w:t>Step 2: Independent</w:t>
            </w:r>
            <w:r w:rsidR="000C35A0" w:rsidRPr="00B41192">
              <w:rPr>
                <w:rFonts w:ascii="Times New Roman" w:hAnsi="Times New Roman"/>
                <w:b/>
                <w:i/>
                <w:szCs w:val="20"/>
              </w:rPr>
              <w:t xml:space="preserve"> Variables</w:t>
            </w:r>
          </w:p>
        </w:tc>
        <w:tc>
          <w:tcPr>
            <w:tcW w:w="1405" w:type="dxa"/>
            <w:tcBorders>
              <w:top w:val="nil"/>
              <w:left w:val="nil"/>
              <w:bottom w:val="nil"/>
              <w:right w:val="nil"/>
            </w:tcBorders>
          </w:tcPr>
          <w:p w14:paraId="0C84384C"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vAlign w:val="center"/>
          </w:tcPr>
          <w:p w14:paraId="4770717C"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c>
          <w:tcPr>
            <w:tcW w:w="1675" w:type="dxa"/>
            <w:tcBorders>
              <w:top w:val="nil"/>
              <w:left w:val="nil"/>
              <w:bottom w:val="nil"/>
              <w:right w:val="nil"/>
            </w:tcBorders>
            <w:vAlign w:val="center"/>
          </w:tcPr>
          <w:p w14:paraId="3FBE6C87"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c>
          <w:tcPr>
            <w:tcW w:w="1676" w:type="dxa"/>
            <w:tcBorders>
              <w:top w:val="nil"/>
              <w:left w:val="nil"/>
              <w:bottom w:val="nil"/>
              <w:right w:val="nil"/>
            </w:tcBorders>
            <w:vAlign w:val="center"/>
          </w:tcPr>
          <w:p w14:paraId="07563FA7"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r>
      <w:tr w:rsidR="00AD4C67" w:rsidRPr="00B41192" w14:paraId="08562E12" w14:textId="77777777" w:rsidTr="000C35A0">
        <w:trPr>
          <w:trHeight w:val="322"/>
        </w:trPr>
        <w:tc>
          <w:tcPr>
            <w:tcW w:w="3150" w:type="dxa"/>
            <w:tcBorders>
              <w:top w:val="nil"/>
              <w:left w:val="nil"/>
              <w:bottom w:val="nil"/>
              <w:right w:val="nil"/>
            </w:tcBorders>
            <w:vAlign w:val="center"/>
          </w:tcPr>
          <w:p w14:paraId="01ABC579"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Trust</w:t>
            </w:r>
          </w:p>
        </w:tc>
        <w:tc>
          <w:tcPr>
            <w:tcW w:w="1405" w:type="dxa"/>
            <w:tcBorders>
              <w:top w:val="nil"/>
              <w:left w:val="nil"/>
              <w:bottom w:val="nil"/>
              <w:right w:val="nil"/>
            </w:tcBorders>
          </w:tcPr>
          <w:p w14:paraId="35C35161"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2115C657"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.3</w:t>
            </w:r>
            <w:r w:rsidR="000C35A0" w:rsidRPr="00B41192">
              <w:rPr>
                <w:rFonts w:ascii="Times New Roman" w:hAnsi="Times New Roman"/>
                <w:color w:val="000000"/>
                <w:sz w:val="20"/>
                <w:szCs w:val="20"/>
              </w:rPr>
              <w:t>73</w:t>
            </w:r>
            <w:r w:rsidRPr="00B41192">
              <w:rPr>
                <w:rFonts w:ascii="Times New Roman" w:hAnsi="Times New Roman"/>
                <w:color w:val="000000"/>
                <w:sz w:val="18"/>
                <w:szCs w:val="18"/>
              </w:rPr>
              <w:t>***</w:t>
            </w:r>
          </w:p>
        </w:tc>
        <w:tc>
          <w:tcPr>
            <w:tcW w:w="1675" w:type="dxa"/>
            <w:tcBorders>
              <w:top w:val="nil"/>
              <w:left w:val="nil"/>
              <w:bottom w:val="nil"/>
              <w:right w:val="nil"/>
            </w:tcBorders>
          </w:tcPr>
          <w:p w14:paraId="5B66C8C0"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.3</w:t>
            </w:r>
            <w:r w:rsidR="000C35A0" w:rsidRPr="00B41192">
              <w:rPr>
                <w:rFonts w:ascii="Times New Roman" w:hAnsi="Times New Roman"/>
                <w:color w:val="000000"/>
                <w:sz w:val="20"/>
                <w:szCs w:val="20"/>
              </w:rPr>
              <w:t>84</w:t>
            </w:r>
            <w:r w:rsidRPr="00B41192">
              <w:rPr>
                <w:rFonts w:ascii="Times New Roman" w:hAnsi="Times New Roman"/>
                <w:color w:val="000000"/>
                <w:sz w:val="18"/>
                <w:szCs w:val="18"/>
              </w:rPr>
              <w:t>***</w:t>
            </w:r>
          </w:p>
        </w:tc>
        <w:tc>
          <w:tcPr>
            <w:tcW w:w="1676" w:type="dxa"/>
            <w:tcBorders>
              <w:top w:val="nil"/>
              <w:left w:val="nil"/>
              <w:bottom w:val="nil"/>
              <w:right w:val="nil"/>
            </w:tcBorders>
          </w:tcPr>
          <w:p w14:paraId="11306317"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37</w:t>
            </w:r>
            <w:r w:rsidRPr="00B41192">
              <w:rPr>
                <w:rFonts w:ascii="Times New Roman" w:hAnsi="Times New Roman"/>
                <w:color w:val="000000"/>
                <w:sz w:val="20"/>
                <w:szCs w:val="20"/>
              </w:rPr>
              <w:t>1</w:t>
            </w:r>
            <w:r w:rsidRPr="00B41192">
              <w:rPr>
                <w:rFonts w:ascii="Times New Roman" w:hAnsi="Times New Roman"/>
                <w:color w:val="000000"/>
                <w:sz w:val="18"/>
                <w:szCs w:val="18"/>
              </w:rPr>
              <w:t>***</w:t>
            </w:r>
          </w:p>
        </w:tc>
      </w:tr>
      <w:tr w:rsidR="00AD4C67" w:rsidRPr="00B41192" w14:paraId="42489C84" w14:textId="77777777" w:rsidTr="000C35A0">
        <w:trPr>
          <w:trHeight w:val="322"/>
        </w:trPr>
        <w:tc>
          <w:tcPr>
            <w:tcW w:w="3150" w:type="dxa"/>
            <w:tcBorders>
              <w:top w:val="nil"/>
              <w:left w:val="nil"/>
              <w:bottom w:val="nil"/>
              <w:right w:val="nil"/>
            </w:tcBorders>
            <w:vAlign w:val="center"/>
          </w:tcPr>
          <w:p w14:paraId="6D320B4E"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Goal Congruence</w:t>
            </w:r>
          </w:p>
        </w:tc>
        <w:tc>
          <w:tcPr>
            <w:tcW w:w="1405" w:type="dxa"/>
            <w:tcBorders>
              <w:top w:val="nil"/>
              <w:left w:val="nil"/>
              <w:bottom w:val="nil"/>
              <w:right w:val="nil"/>
            </w:tcBorders>
          </w:tcPr>
          <w:p w14:paraId="33E893F7"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7C814278"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.17</w:t>
            </w:r>
            <w:r w:rsidR="000C35A0" w:rsidRPr="00B41192">
              <w:rPr>
                <w:rFonts w:ascii="Times New Roman" w:hAnsi="Times New Roman"/>
                <w:color w:val="000000"/>
                <w:sz w:val="20"/>
                <w:szCs w:val="20"/>
              </w:rPr>
              <w:t>5</w:t>
            </w:r>
            <w:r w:rsidRPr="00B41192">
              <w:rPr>
                <w:rFonts w:ascii="Times New Roman" w:hAnsi="Times New Roman"/>
                <w:color w:val="000000"/>
                <w:sz w:val="18"/>
                <w:szCs w:val="18"/>
              </w:rPr>
              <w:t>*</w:t>
            </w:r>
          </w:p>
        </w:tc>
        <w:tc>
          <w:tcPr>
            <w:tcW w:w="1675" w:type="dxa"/>
            <w:tcBorders>
              <w:top w:val="nil"/>
              <w:left w:val="nil"/>
              <w:bottom w:val="nil"/>
              <w:right w:val="nil"/>
            </w:tcBorders>
          </w:tcPr>
          <w:p w14:paraId="05DFEA56"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w:t>
            </w:r>
            <w:r w:rsidR="000C35A0" w:rsidRPr="00B41192">
              <w:rPr>
                <w:rFonts w:ascii="Times New Roman" w:hAnsi="Times New Roman"/>
                <w:color w:val="000000"/>
                <w:sz w:val="20"/>
                <w:szCs w:val="20"/>
              </w:rPr>
              <w:t>27</w:t>
            </w:r>
            <w:r w:rsidRPr="00B41192">
              <w:rPr>
                <w:rFonts w:ascii="Times New Roman" w:hAnsi="Times New Roman"/>
                <w:b/>
                <w:vertAlign w:val="superscript"/>
              </w:rPr>
              <w:t>†</w:t>
            </w:r>
          </w:p>
        </w:tc>
        <w:tc>
          <w:tcPr>
            <w:tcW w:w="1676" w:type="dxa"/>
            <w:tcBorders>
              <w:top w:val="nil"/>
              <w:left w:val="nil"/>
              <w:bottom w:val="nil"/>
              <w:right w:val="nil"/>
            </w:tcBorders>
          </w:tcPr>
          <w:p w14:paraId="7A2D98B7"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w:t>
            </w:r>
            <w:r w:rsidR="000C35A0" w:rsidRPr="00B41192">
              <w:rPr>
                <w:rFonts w:ascii="Times New Roman" w:hAnsi="Times New Roman"/>
                <w:color w:val="000000"/>
                <w:sz w:val="20"/>
                <w:szCs w:val="20"/>
              </w:rPr>
              <w:t>39</w:t>
            </w:r>
            <w:r w:rsidR="00F53DC9" w:rsidRPr="00B41192">
              <w:rPr>
                <w:rFonts w:ascii="Times New Roman" w:hAnsi="Times New Roman"/>
                <w:b/>
                <w:vertAlign w:val="superscript"/>
              </w:rPr>
              <w:t>†</w:t>
            </w:r>
          </w:p>
        </w:tc>
      </w:tr>
      <w:tr w:rsidR="00AD4C67" w:rsidRPr="00B41192" w14:paraId="5D33A2B8" w14:textId="77777777" w:rsidTr="000C35A0">
        <w:trPr>
          <w:trHeight w:val="322"/>
        </w:trPr>
        <w:tc>
          <w:tcPr>
            <w:tcW w:w="3150" w:type="dxa"/>
            <w:tcBorders>
              <w:top w:val="nil"/>
              <w:left w:val="nil"/>
              <w:bottom w:val="nil"/>
              <w:right w:val="nil"/>
            </w:tcBorders>
            <w:vAlign w:val="center"/>
          </w:tcPr>
          <w:p w14:paraId="76A94D7D"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PE Reputation</w:t>
            </w:r>
          </w:p>
        </w:tc>
        <w:tc>
          <w:tcPr>
            <w:tcW w:w="1405" w:type="dxa"/>
            <w:tcBorders>
              <w:top w:val="nil"/>
              <w:left w:val="nil"/>
              <w:bottom w:val="nil"/>
              <w:right w:val="nil"/>
            </w:tcBorders>
          </w:tcPr>
          <w:p w14:paraId="580EB6EF"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478CD8D9"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-.16</w:t>
            </w:r>
            <w:r w:rsidR="000C35A0" w:rsidRPr="00B41192">
              <w:rPr>
                <w:rFonts w:ascii="Times New Roman" w:hAnsi="Times New Roman"/>
                <w:color w:val="000000"/>
                <w:sz w:val="20"/>
                <w:szCs w:val="20"/>
              </w:rPr>
              <w:t>4</w:t>
            </w:r>
            <w:r w:rsidRPr="00B41192">
              <w:rPr>
                <w:rFonts w:ascii="Times New Roman" w:hAnsi="Times New Roman"/>
                <w:color w:val="000000"/>
                <w:sz w:val="18"/>
                <w:szCs w:val="18"/>
              </w:rPr>
              <w:t>*</w:t>
            </w:r>
          </w:p>
        </w:tc>
        <w:tc>
          <w:tcPr>
            <w:tcW w:w="1675" w:type="dxa"/>
            <w:tcBorders>
              <w:top w:val="nil"/>
              <w:left w:val="nil"/>
              <w:bottom w:val="nil"/>
              <w:right w:val="nil"/>
            </w:tcBorders>
          </w:tcPr>
          <w:p w14:paraId="0167D780"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-.125</w:t>
            </w:r>
          </w:p>
        </w:tc>
        <w:tc>
          <w:tcPr>
            <w:tcW w:w="1676" w:type="dxa"/>
            <w:tcBorders>
              <w:top w:val="nil"/>
              <w:left w:val="nil"/>
              <w:bottom w:val="nil"/>
              <w:right w:val="nil"/>
            </w:tcBorders>
          </w:tcPr>
          <w:p w14:paraId="07C2F4BD"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-.12</w:t>
            </w:r>
            <w:r w:rsidR="000C35A0" w:rsidRPr="00B41192">
              <w:rPr>
                <w:rFonts w:ascii="Times New Roman" w:hAnsi="Times New Roman"/>
                <w:color w:val="000000"/>
                <w:sz w:val="20"/>
                <w:szCs w:val="20"/>
              </w:rPr>
              <w:t>1</w:t>
            </w:r>
          </w:p>
        </w:tc>
      </w:tr>
      <w:tr w:rsidR="00AD4C67" w:rsidRPr="00B41192" w14:paraId="074276B1" w14:textId="77777777" w:rsidTr="000C35A0">
        <w:trPr>
          <w:trHeight w:val="322"/>
        </w:trPr>
        <w:tc>
          <w:tcPr>
            <w:tcW w:w="3150" w:type="dxa"/>
            <w:tcBorders>
              <w:top w:val="nil"/>
              <w:left w:val="nil"/>
              <w:bottom w:val="nil"/>
              <w:right w:val="nil"/>
            </w:tcBorders>
            <w:vAlign w:val="center"/>
          </w:tcPr>
          <w:p w14:paraId="20F64AB2" w14:textId="77777777" w:rsidR="00AD4C67" w:rsidRPr="00B41192" w:rsidRDefault="00AD4C67" w:rsidP="0019461E">
            <w:pPr>
              <w:spacing w:line="320" w:lineRule="atLeast"/>
              <w:ind w:left="60" w:right="60"/>
              <w:contextualSpacing/>
              <w:rPr>
                <w:rFonts w:ascii="Times New Roman" w:hAnsi="Times New Roman"/>
                <w:b/>
                <w:i/>
                <w:szCs w:val="20"/>
              </w:rPr>
            </w:pPr>
          </w:p>
          <w:p w14:paraId="239C425E" w14:textId="77777777" w:rsidR="00AD4C67" w:rsidRPr="00B41192" w:rsidRDefault="000C35A0" w:rsidP="0019461E">
            <w:pPr>
              <w:spacing w:line="320" w:lineRule="atLeast"/>
              <w:ind w:left="60" w:right="60"/>
              <w:contextualSpacing/>
              <w:rPr>
                <w:rFonts w:ascii="Times New Roman" w:hAnsi="Times New Roman"/>
                <w:b/>
                <w:i/>
                <w:szCs w:val="20"/>
              </w:rPr>
            </w:pPr>
            <w:r w:rsidRPr="00B41192">
              <w:rPr>
                <w:rFonts w:ascii="Times New Roman" w:hAnsi="Times New Roman"/>
                <w:b/>
                <w:i/>
                <w:szCs w:val="20"/>
              </w:rPr>
              <w:t>Step 3: Moderator</w:t>
            </w:r>
          </w:p>
        </w:tc>
        <w:tc>
          <w:tcPr>
            <w:tcW w:w="1405" w:type="dxa"/>
            <w:tcBorders>
              <w:top w:val="nil"/>
              <w:left w:val="nil"/>
              <w:bottom w:val="nil"/>
              <w:right w:val="nil"/>
            </w:tcBorders>
          </w:tcPr>
          <w:p w14:paraId="3CAAD05D"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00084CD1"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vAlign w:val="center"/>
          </w:tcPr>
          <w:p w14:paraId="597796E9"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c>
          <w:tcPr>
            <w:tcW w:w="1676" w:type="dxa"/>
            <w:tcBorders>
              <w:top w:val="nil"/>
              <w:left w:val="nil"/>
              <w:bottom w:val="nil"/>
              <w:right w:val="nil"/>
            </w:tcBorders>
            <w:vAlign w:val="center"/>
          </w:tcPr>
          <w:p w14:paraId="5BE55032"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r>
      <w:tr w:rsidR="00AD4C67" w:rsidRPr="00B41192" w14:paraId="66381EC4" w14:textId="77777777" w:rsidTr="000C35A0">
        <w:trPr>
          <w:trHeight w:val="322"/>
        </w:trPr>
        <w:tc>
          <w:tcPr>
            <w:tcW w:w="3150" w:type="dxa"/>
            <w:tcBorders>
              <w:top w:val="nil"/>
              <w:left w:val="nil"/>
              <w:bottom w:val="nil"/>
              <w:right w:val="nil"/>
            </w:tcBorders>
            <w:vAlign w:val="center"/>
          </w:tcPr>
          <w:p w14:paraId="1BD026B1" w14:textId="77777777" w:rsidR="00AD4C67" w:rsidRPr="00B41192" w:rsidRDefault="00AD4C67" w:rsidP="0019461E">
            <w:pPr>
              <w:spacing w:line="320" w:lineRule="atLeast"/>
              <w:ind w:left="60" w:right="60"/>
              <w:contextualSpacing/>
              <w:rPr>
                <w:rFonts w:ascii="Times New Roman" w:hAnsi="Times New Roman"/>
                <w:szCs w:val="20"/>
              </w:rPr>
            </w:pPr>
            <w:r w:rsidRPr="00B41192">
              <w:rPr>
                <w:rFonts w:ascii="Times New Roman" w:hAnsi="Times New Roman"/>
                <w:szCs w:val="20"/>
              </w:rPr>
              <w:t>Family Seller</w:t>
            </w:r>
          </w:p>
        </w:tc>
        <w:tc>
          <w:tcPr>
            <w:tcW w:w="1405" w:type="dxa"/>
            <w:tcBorders>
              <w:top w:val="nil"/>
              <w:left w:val="nil"/>
              <w:bottom w:val="nil"/>
              <w:right w:val="nil"/>
            </w:tcBorders>
          </w:tcPr>
          <w:p w14:paraId="1B69053B"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26FA735D"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712882D6"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.20</w:t>
            </w:r>
            <w:r w:rsidR="000C35A0" w:rsidRPr="00B41192">
              <w:rPr>
                <w:rFonts w:ascii="Times New Roman" w:hAnsi="Times New Roman"/>
                <w:color w:val="000000"/>
                <w:sz w:val="20"/>
                <w:szCs w:val="20"/>
              </w:rPr>
              <w:t>5</w:t>
            </w:r>
            <w:r w:rsidRPr="00B41192">
              <w:rPr>
                <w:rFonts w:ascii="Times New Roman" w:hAnsi="Times New Roman"/>
                <w:color w:val="000000"/>
                <w:sz w:val="18"/>
                <w:szCs w:val="18"/>
              </w:rPr>
              <w:t>**</w:t>
            </w:r>
          </w:p>
        </w:tc>
        <w:tc>
          <w:tcPr>
            <w:tcW w:w="1676" w:type="dxa"/>
            <w:tcBorders>
              <w:top w:val="nil"/>
              <w:left w:val="nil"/>
              <w:bottom w:val="nil"/>
              <w:right w:val="nil"/>
            </w:tcBorders>
          </w:tcPr>
          <w:p w14:paraId="3A303398"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.19</w:t>
            </w:r>
            <w:r w:rsidR="000C35A0" w:rsidRPr="00B41192">
              <w:rPr>
                <w:rFonts w:ascii="Times New Roman" w:hAnsi="Times New Roman"/>
                <w:color w:val="000000"/>
                <w:sz w:val="20"/>
                <w:szCs w:val="20"/>
              </w:rPr>
              <w:t>9</w:t>
            </w:r>
            <w:r w:rsidRPr="00B41192">
              <w:rPr>
                <w:rFonts w:ascii="Times New Roman" w:hAnsi="Times New Roman"/>
                <w:color w:val="000000"/>
                <w:sz w:val="18"/>
                <w:szCs w:val="18"/>
              </w:rPr>
              <w:t>**</w:t>
            </w:r>
          </w:p>
        </w:tc>
      </w:tr>
      <w:tr w:rsidR="00AD4C67" w:rsidRPr="00B41192" w14:paraId="23D0552C" w14:textId="77777777" w:rsidTr="000C35A0">
        <w:trPr>
          <w:trHeight w:val="322"/>
        </w:trPr>
        <w:tc>
          <w:tcPr>
            <w:tcW w:w="3150" w:type="dxa"/>
            <w:tcBorders>
              <w:top w:val="nil"/>
              <w:left w:val="nil"/>
              <w:bottom w:val="nil"/>
              <w:right w:val="nil"/>
            </w:tcBorders>
            <w:vAlign w:val="center"/>
          </w:tcPr>
          <w:p w14:paraId="12012929" w14:textId="77777777" w:rsidR="00AD4C67" w:rsidRPr="00B41192" w:rsidRDefault="00AD4C67" w:rsidP="0019461E">
            <w:pPr>
              <w:spacing w:line="320" w:lineRule="atLeast"/>
              <w:ind w:left="60" w:right="60"/>
              <w:contextualSpacing/>
              <w:rPr>
                <w:rFonts w:ascii="Times New Roman" w:hAnsi="Times New Roman"/>
                <w:b/>
                <w:i/>
                <w:szCs w:val="20"/>
              </w:rPr>
            </w:pPr>
          </w:p>
          <w:p w14:paraId="5194C935" w14:textId="77777777" w:rsidR="00AD4C67" w:rsidRPr="00B41192" w:rsidRDefault="00AD4C67" w:rsidP="0019461E">
            <w:pPr>
              <w:spacing w:line="320" w:lineRule="atLeast"/>
              <w:ind w:left="60" w:right="60"/>
              <w:contextualSpacing/>
              <w:rPr>
                <w:rFonts w:ascii="Times New Roman" w:hAnsi="Times New Roman"/>
                <w:b/>
                <w:i/>
                <w:szCs w:val="20"/>
              </w:rPr>
            </w:pPr>
            <w:r w:rsidRPr="00B41192">
              <w:rPr>
                <w:rFonts w:ascii="Times New Roman" w:hAnsi="Times New Roman"/>
                <w:b/>
                <w:i/>
                <w:szCs w:val="20"/>
              </w:rPr>
              <w:t>Step 4: Interaction Terms</w:t>
            </w:r>
          </w:p>
        </w:tc>
        <w:tc>
          <w:tcPr>
            <w:tcW w:w="1405" w:type="dxa"/>
            <w:tcBorders>
              <w:top w:val="nil"/>
              <w:left w:val="nil"/>
              <w:bottom w:val="nil"/>
              <w:right w:val="nil"/>
            </w:tcBorders>
          </w:tcPr>
          <w:p w14:paraId="53F7E2C0"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67C2BA30"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346DA67E" w14:textId="77777777" w:rsidR="00AD4C67" w:rsidRPr="00B41192" w:rsidRDefault="00AD4C67" w:rsidP="0019461E">
            <w:pPr>
              <w:autoSpaceDE w:val="0"/>
              <w:autoSpaceDN w:val="0"/>
              <w:adjustRightInd w:val="0"/>
              <w:rPr>
                <w:rFonts w:ascii="Times New Roman" w:hAnsi="Times New Roman"/>
                <w:sz w:val="20"/>
                <w:szCs w:val="20"/>
              </w:rPr>
            </w:pPr>
          </w:p>
        </w:tc>
        <w:tc>
          <w:tcPr>
            <w:tcW w:w="1676" w:type="dxa"/>
            <w:tcBorders>
              <w:top w:val="nil"/>
              <w:left w:val="nil"/>
              <w:bottom w:val="nil"/>
              <w:right w:val="nil"/>
            </w:tcBorders>
            <w:vAlign w:val="center"/>
          </w:tcPr>
          <w:p w14:paraId="6D990E8E"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20"/>
                <w:szCs w:val="20"/>
              </w:rPr>
            </w:pPr>
          </w:p>
        </w:tc>
      </w:tr>
      <w:tr w:rsidR="00AD4C67" w:rsidRPr="00B41192" w14:paraId="5EFFFF35" w14:textId="77777777" w:rsidTr="000C35A0">
        <w:trPr>
          <w:trHeight w:val="322"/>
        </w:trPr>
        <w:tc>
          <w:tcPr>
            <w:tcW w:w="3150" w:type="dxa"/>
            <w:tcBorders>
              <w:top w:val="nil"/>
              <w:left w:val="nil"/>
              <w:bottom w:val="nil"/>
              <w:right w:val="nil"/>
            </w:tcBorders>
            <w:vAlign w:val="center"/>
          </w:tcPr>
          <w:p w14:paraId="0A604EEE" w14:textId="77777777" w:rsidR="00AD4C67" w:rsidRPr="00B41192" w:rsidRDefault="00AD4C67" w:rsidP="0019461E">
            <w:pPr>
              <w:spacing w:line="320" w:lineRule="atLeast"/>
              <w:ind w:left="60" w:right="60"/>
              <w:rPr>
                <w:rFonts w:ascii="Times New Roman" w:hAnsi="Times New Roman"/>
              </w:rPr>
            </w:pPr>
            <w:r w:rsidRPr="00B41192">
              <w:rPr>
                <w:rFonts w:ascii="Times New Roman" w:hAnsi="Times New Roman"/>
              </w:rPr>
              <w:t>Family x Trust</w:t>
            </w:r>
          </w:p>
        </w:tc>
        <w:tc>
          <w:tcPr>
            <w:tcW w:w="1405" w:type="dxa"/>
            <w:tcBorders>
              <w:top w:val="nil"/>
              <w:left w:val="nil"/>
              <w:bottom w:val="nil"/>
              <w:right w:val="nil"/>
            </w:tcBorders>
          </w:tcPr>
          <w:p w14:paraId="2BC0C10D"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1CBAD93B"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472C672D" w14:textId="77777777" w:rsidR="00AD4C67" w:rsidRPr="00B41192" w:rsidRDefault="00AD4C67" w:rsidP="0019461E">
            <w:pPr>
              <w:autoSpaceDE w:val="0"/>
              <w:autoSpaceDN w:val="0"/>
              <w:adjustRightInd w:val="0"/>
              <w:rPr>
                <w:rFonts w:ascii="Times New Roman" w:hAnsi="Times New Roman"/>
                <w:sz w:val="20"/>
                <w:szCs w:val="20"/>
              </w:rPr>
            </w:pPr>
          </w:p>
        </w:tc>
        <w:tc>
          <w:tcPr>
            <w:tcW w:w="1676" w:type="dxa"/>
            <w:tcBorders>
              <w:top w:val="nil"/>
              <w:left w:val="nil"/>
              <w:bottom w:val="nil"/>
              <w:right w:val="nil"/>
            </w:tcBorders>
          </w:tcPr>
          <w:p w14:paraId="0D7F12C6"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.14</w:t>
            </w:r>
            <w:r w:rsidR="000C35A0" w:rsidRPr="00B41192">
              <w:rPr>
                <w:rFonts w:ascii="Times New Roman" w:hAnsi="Times New Roman"/>
                <w:color w:val="000000"/>
                <w:sz w:val="20"/>
                <w:szCs w:val="20"/>
              </w:rPr>
              <w:t>4</w:t>
            </w:r>
            <w:r w:rsidRPr="00B41192">
              <w:rPr>
                <w:rFonts w:ascii="Times New Roman" w:hAnsi="Times New Roman"/>
                <w:color w:val="000000"/>
                <w:sz w:val="18"/>
                <w:szCs w:val="18"/>
              </w:rPr>
              <w:t>*</w:t>
            </w:r>
          </w:p>
        </w:tc>
      </w:tr>
      <w:tr w:rsidR="00AD4C67" w:rsidRPr="00B41192" w14:paraId="6C13C059" w14:textId="77777777" w:rsidTr="000C35A0">
        <w:trPr>
          <w:trHeight w:val="322"/>
        </w:trPr>
        <w:tc>
          <w:tcPr>
            <w:tcW w:w="3150" w:type="dxa"/>
            <w:tcBorders>
              <w:top w:val="nil"/>
              <w:left w:val="nil"/>
              <w:bottom w:val="nil"/>
              <w:right w:val="nil"/>
            </w:tcBorders>
            <w:vAlign w:val="center"/>
          </w:tcPr>
          <w:p w14:paraId="1DEE86D2" w14:textId="77777777" w:rsidR="00AD4C67" w:rsidRPr="00B41192" w:rsidRDefault="00AD4C67" w:rsidP="0019461E">
            <w:pPr>
              <w:spacing w:line="320" w:lineRule="atLeast"/>
              <w:ind w:left="60" w:right="60"/>
              <w:rPr>
                <w:rFonts w:ascii="Times New Roman" w:hAnsi="Times New Roman"/>
              </w:rPr>
            </w:pPr>
            <w:r w:rsidRPr="00B41192">
              <w:rPr>
                <w:rFonts w:ascii="Times New Roman" w:hAnsi="Times New Roman"/>
              </w:rPr>
              <w:t>Family x Goal Congruence</w:t>
            </w:r>
          </w:p>
        </w:tc>
        <w:tc>
          <w:tcPr>
            <w:tcW w:w="1405" w:type="dxa"/>
            <w:tcBorders>
              <w:top w:val="nil"/>
              <w:left w:val="nil"/>
              <w:bottom w:val="nil"/>
              <w:right w:val="nil"/>
            </w:tcBorders>
          </w:tcPr>
          <w:p w14:paraId="62B6F5B6"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1FFD35A4"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4FFF84FB" w14:textId="77777777" w:rsidR="00AD4C67" w:rsidRPr="00B41192" w:rsidRDefault="00AD4C67" w:rsidP="0019461E">
            <w:pPr>
              <w:autoSpaceDE w:val="0"/>
              <w:autoSpaceDN w:val="0"/>
              <w:adjustRightInd w:val="0"/>
              <w:rPr>
                <w:rFonts w:ascii="Times New Roman" w:hAnsi="Times New Roman"/>
                <w:sz w:val="20"/>
                <w:szCs w:val="20"/>
              </w:rPr>
            </w:pPr>
          </w:p>
        </w:tc>
        <w:tc>
          <w:tcPr>
            <w:tcW w:w="1676" w:type="dxa"/>
            <w:tcBorders>
              <w:top w:val="nil"/>
              <w:left w:val="nil"/>
              <w:bottom w:val="nil"/>
              <w:right w:val="nil"/>
            </w:tcBorders>
          </w:tcPr>
          <w:p w14:paraId="189D7810" w14:textId="77777777" w:rsidR="00AD4C67" w:rsidRPr="00B41192" w:rsidRDefault="00AD4C67" w:rsidP="000C35A0">
            <w:pPr>
              <w:jc w:val="right"/>
              <w:rPr>
                <w:rFonts w:ascii="Times New Roman" w:hAnsi="Times New Roman"/>
                <w:color w:val="000000"/>
                <w:sz w:val="20"/>
                <w:szCs w:val="20"/>
              </w:rPr>
            </w:pPr>
            <w:r w:rsidRPr="00B41192">
              <w:rPr>
                <w:rFonts w:ascii="Times New Roman" w:hAnsi="Times New Roman"/>
                <w:color w:val="000000"/>
                <w:sz w:val="20"/>
                <w:szCs w:val="20"/>
              </w:rPr>
              <w:t>.0</w:t>
            </w:r>
            <w:r w:rsidR="000C35A0" w:rsidRPr="00B41192">
              <w:rPr>
                <w:rFonts w:ascii="Times New Roman" w:hAnsi="Times New Roman"/>
                <w:color w:val="000000"/>
                <w:sz w:val="20"/>
                <w:szCs w:val="20"/>
              </w:rPr>
              <w:t>69</w:t>
            </w:r>
          </w:p>
        </w:tc>
      </w:tr>
      <w:tr w:rsidR="00AD4C67" w:rsidRPr="00B41192" w14:paraId="77292EE2" w14:textId="77777777" w:rsidTr="000C35A0">
        <w:trPr>
          <w:trHeight w:val="322"/>
        </w:trPr>
        <w:tc>
          <w:tcPr>
            <w:tcW w:w="3150" w:type="dxa"/>
            <w:tcBorders>
              <w:top w:val="nil"/>
              <w:left w:val="nil"/>
              <w:bottom w:val="nil"/>
              <w:right w:val="nil"/>
            </w:tcBorders>
            <w:vAlign w:val="center"/>
          </w:tcPr>
          <w:p w14:paraId="4CC6FB8F" w14:textId="77777777" w:rsidR="00AD4C67" w:rsidRPr="00B41192" w:rsidRDefault="00AD4C67" w:rsidP="0019461E">
            <w:pPr>
              <w:spacing w:line="320" w:lineRule="atLeast"/>
              <w:ind w:left="60" w:right="60"/>
              <w:rPr>
                <w:rFonts w:ascii="Times New Roman" w:hAnsi="Times New Roman"/>
              </w:rPr>
            </w:pPr>
            <w:r w:rsidRPr="00B41192">
              <w:rPr>
                <w:rFonts w:ascii="Times New Roman" w:hAnsi="Times New Roman"/>
              </w:rPr>
              <w:t>Family x Reputation</w:t>
            </w:r>
          </w:p>
        </w:tc>
        <w:tc>
          <w:tcPr>
            <w:tcW w:w="1405" w:type="dxa"/>
            <w:tcBorders>
              <w:top w:val="nil"/>
              <w:left w:val="nil"/>
              <w:bottom w:val="nil"/>
              <w:right w:val="nil"/>
            </w:tcBorders>
          </w:tcPr>
          <w:p w14:paraId="08AD8614"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03FD5AAD" w14:textId="77777777" w:rsidR="00AD4C67" w:rsidRPr="00B41192" w:rsidRDefault="00AD4C67" w:rsidP="0019461E">
            <w:pPr>
              <w:autoSpaceDE w:val="0"/>
              <w:autoSpaceDN w:val="0"/>
              <w:adjustRightInd w:val="0"/>
              <w:rPr>
                <w:rFonts w:ascii="Times New Roman" w:hAnsi="Times New Roman"/>
                <w:sz w:val="20"/>
                <w:szCs w:val="20"/>
              </w:rPr>
            </w:pPr>
          </w:p>
        </w:tc>
        <w:tc>
          <w:tcPr>
            <w:tcW w:w="1675" w:type="dxa"/>
            <w:tcBorders>
              <w:top w:val="nil"/>
              <w:left w:val="nil"/>
              <w:bottom w:val="nil"/>
              <w:right w:val="nil"/>
            </w:tcBorders>
          </w:tcPr>
          <w:p w14:paraId="298C552C" w14:textId="77777777" w:rsidR="00AD4C67" w:rsidRPr="00B41192" w:rsidRDefault="00AD4C67" w:rsidP="0019461E">
            <w:pPr>
              <w:autoSpaceDE w:val="0"/>
              <w:autoSpaceDN w:val="0"/>
              <w:adjustRightInd w:val="0"/>
              <w:rPr>
                <w:rFonts w:ascii="Times New Roman" w:hAnsi="Times New Roman"/>
                <w:sz w:val="20"/>
                <w:szCs w:val="20"/>
              </w:rPr>
            </w:pPr>
          </w:p>
        </w:tc>
        <w:tc>
          <w:tcPr>
            <w:tcW w:w="1676" w:type="dxa"/>
            <w:tcBorders>
              <w:top w:val="nil"/>
              <w:left w:val="nil"/>
              <w:bottom w:val="nil"/>
              <w:right w:val="nil"/>
            </w:tcBorders>
          </w:tcPr>
          <w:p w14:paraId="07AC46EA" w14:textId="77777777" w:rsidR="00AD4C67" w:rsidRPr="00B41192" w:rsidRDefault="00AD4C67" w:rsidP="0019461E">
            <w:pPr>
              <w:jc w:val="right"/>
              <w:rPr>
                <w:rFonts w:ascii="Times New Roman" w:hAnsi="Times New Roman"/>
                <w:color w:val="000000"/>
                <w:sz w:val="20"/>
                <w:szCs w:val="20"/>
              </w:rPr>
            </w:pPr>
            <w:r w:rsidRPr="00B41192">
              <w:rPr>
                <w:rFonts w:ascii="Times New Roman" w:hAnsi="Times New Roman"/>
                <w:color w:val="000000"/>
                <w:sz w:val="20"/>
                <w:szCs w:val="20"/>
              </w:rPr>
              <w:t>-.</w:t>
            </w:r>
            <w:r w:rsidR="000C35A0" w:rsidRPr="00B41192">
              <w:rPr>
                <w:rFonts w:ascii="Times New Roman" w:hAnsi="Times New Roman"/>
                <w:color w:val="000000"/>
                <w:sz w:val="20"/>
                <w:szCs w:val="20"/>
              </w:rPr>
              <w:t>090</w:t>
            </w:r>
          </w:p>
        </w:tc>
      </w:tr>
      <w:tr w:rsidR="00AD4C67" w:rsidRPr="00B41192" w14:paraId="0A185A1E" w14:textId="77777777" w:rsidTr="000C35A0">
        <w:trPr>
          <w:trHeight w:val="322"/>
        </w:trPr>
        <w:tc>
          <w:tcPr>
            <w:tcW w:w="3150" w:type="dxa"/>
            <w:tcBorders>
              <w:top w:val="nil"/>
              <w:left w:val="nil"/>
              <w:bottom w:val="nil"/>
              <w:right w:val="nil"/>
            </w:tcBorders>
            <w:vAlign w:val="center"/>
          </w:tcPr>
          <w:p w14:paraId="01F896EE" w14:textId="77777777" w:rsidR="00AD4C67" w:rsidRPr="00B41192" w:rsidRDefault="00AD4C67" w:rsidP="0019461E">
            <w:pPr>
              <w:ind w:left="60" w:right="60"/>
              <w:contextualSpacing/>
              <w:rPr>
                <w:rFonts w:ascii="Times New Roman" w:hAnsi="Times New Roman"/>
                <w:b/>
                <w:szCs w:val="20"/>
              </w:rPr>
            </w:pPr>
          </w:p>
        </w:tc>
        <w:tc>
          <w:tcPr>
            <w:tcW w:w="1405" w:type="dxa"/>
            <w:tcBorders>
              <w:top w:val="nil"/>
              <w:left w:val="nil"/>
              <w:bottom w:val="nil"/>
              <w:right w:val="nil"/>
            </w:tcBorders>
          </w:tcPr>
          <w:p w14:paraId="38C2E1A2" w14:textId="77777777" w:rsidR="00AD4C67" w:rsidRPr="00B41192" w:rsidRDefault="00AD4C67" w:rsidP="0019461E">
            <w:pPr>
              <w:rPr>
                <w:rFonts w:ascii="Times New Roman" w:hAnsi="Times New Roman"/>
                <w:szCs w:val="20"/>
              </w:rPr>
            </w:pPr>
          </w:p>
        </w:tc>
        <w:tc>
          <w:tcPr>
            <w:tcW w:w="1675" w:type="dxa"/>
            <w:tcBorders>
              <w:top w:val="nil"/>
              <w:left w:val="nil"/>
              <w:bottom w:val="nil"/>
              <w:right w:val="nil"/>
            </w:tcBorders>
          </w:tcPr>
          <w:p w14:paraId="2756CE09" w14:textId="77777777" w:rsidR="00AD4C67" w:rsidRPr="00B41192" w:rsidRDefault="00AD4C67" w:rsidP="0019461E">
            <w:pPr>
              <w:rPr>
                <w:rFonts w:ascii="Times New Roman" w:hAnsi="Times New Roman"/>
                <w:szCs w:val="20"/>
              </w:rPr>
            </w:pPr>
          </w:p>
        </w:tc>
        <w:tc>
          <w:tcPr>
            <w:tcW w:w="1675" w:type="dxa"/>
            <w:tcBorders>
              <w:top w:val="nil"/>
              <w:left w:val="nil"/>
              <w:bottom w:val="nil"/>
              <w:right w:val="nil"/>
            </w:tcBorders>
          </w:tcPr>
          <w:p w14:paraId="482AF301" w14:textId="77777777" w:rsidR="00AD4C67" w:rsidRPr="00B41192" w:rsidRDefault="00AD4C67" w:rsidP="0019461E">
            <w:pPr>
              <w:rPr>
                <w:rFonts w:ascii="Times New Roman" w:hAnsi="Times New Roman"/>
                <w:szCs w:val="20"/>
              </w:rPr>
            </w:pPr>
          </w:p>
        </w:tc>
        <w:tc>
          <w:tcPr>
            <w:tcW w:w="1676" w:type="dxa"/>
            <w:tcBorders>
              <w:top w:val="nil"/>
              <w:left w:val="nil"/>
              <w:bottom w:val="nil"/>
              <w:right w:val="nil"/>
            </w:tcBorders>
          </w:tcPr>
          <w:p w14:paraId="32B94EFF" w14:textId="77777777" w:rsidR="00AD4C67" w:rsidRPr="00B41192" w:rsidRDefault="00AD4C67" w:rsidP="0019461E">
            <w:pPr>
              <w:rPr>
                <w:rFonts w:ascii="Times New Roman" w:hAnsi="Times New Roman"/>
                <w:szCs w:val="20"/>
              </w:rPr>
            </w:pPr>
          </w:p>
        </w:tc>
      </w:tr>
      <w:tr w:rsidR="00AD4C67" w:rsidRPr="00B41192" w14:paraId="1C7A50AD" w14:textId="77777777" w:rsidTr="000C35A0">
        <w:trPr>
          <w:trHeight w:val="337"/>
        </w:trPr>
        <w:tc>
          <w:tcPr>
            <w:tcW w:w="3150" w:type="dxa"/>
            <w:tcBorders>
              <w:top w:val="nil"/>
              <w:left w:val="nil"/>
              <w:bottom w:val="nil"/>
              <w:right w:val="nil"/>
            </w:tcBorders>
            <w:vAlign w:val="center"/>
          </w:tcPr>
          <w:p w14:paraId="6345DD54" w14:textId="77777777" w:rsidR="00AD4C67" w:rsidRPr="00B41192" w:rsidRDefault="00AD4C67" w:rsidP="0019461E">
            <w:pPr>
              <w:ind w:left="60" w:right="60"/>
              <w:contextualSpacing/>
              <w:rPr>
                <w:rFonts w:ascii="Times New Roman" w:hAnsi="Times New Roman"/>
                <w:szCs w:val="20"/>
              </w:rPr>
            </w:pPr>
            <w:r w:rsidRPr="00B41192">
              <w:rPr>
                <w:rFonts w:ascii="Times New Roman" w:hAnsi="Times New Roman"/>
                <w:szCs w:val="20"/>
              </w:rPr>
              <w:t>Change in R</w:t>
            </w:r>
            <w:r w:rsidRPr="00B41192">
              <w:rPr>
                <w:rFonts w:ascii="Times New Roman" w:hAnsi="Times New Roman"/>
                <w:szCs w:val="20"/>
                <w:vertAlign w:val="superscript"/>
              </w:rPr>
              <w:t>2</w:t>
            </w:r>
          </w:p>
        </w:tc>
        <w:tc>
          <w:tcPr>
            <w:tcW w:w="1405" w:type="dxa"/>
            <w:tcBorders>
              <w:top w:val="nil"/>
              <w:left w:val="nil"/>
              <w:bottom w:val="nil"/>
              <w:right w:val="nil"/>
            </w:tcBorders>
            <w:vAlign w:val="center"/>
          </w:tcPr>
          <w:p w14:paraId="0A48D4B5"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.111*</w:t>
            </w:r>
          </w:p>
        </w:tc>
        <w:tc>
          <w:tcPr>
            <w:tcW w:w="1675" w:type="dxa"/>
            <w:tcBorders>
              <w:top w:val="nil"/>
              <w:left w:val="nil"/>
              <w:bottom w:val="nil"/>
              <w:right w:val="nil"/>
            </w:tcBorders>
            <w:vAlign w:val="center"/>
          </w:tcPr>
          <w:p w14:paraId="2714DA87"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.21</w:t>
            </w:r>
            <w:r w:rsidR="00F53DC9" w:rsidRPr="00B41192">
              <w:rPr>
                <w:rFonts w:ascii="Times New Roman" w:hAnsi="Times New Roman"/>
                <w:color w:val="000000"/>
                <w:sz w:val="18"/>
                <w:szCs w:val="18"/>
              </w:rPr>
              <w:t>6</w:t>
            </w:r>
            <w:r w:rsidRPr="00B41192">
              <w:rPr>
                <w:rFonts w:ascii="Times New Roman" w:hAnsi="Times New Roman"/>
                <w:color w:val="000000"/>
                <w:sz w:val="18"/>
                <w:szCs w:val="18"/>
              </w:rPr>
              <w:t>***</w:t>
            </w:r>
          </w:p>
        </w:tc>
        <w:tc>
          <w:tcPr>
            <w:tcW w:w="1675" w:type="dxa"/>
            <w:tcBorders>
              <w:top w:val="nil"/>
              <w:left w:val="nil"/>
              <w:bottom w:val="nil"/>
              <w:right w:val="nil"/>
            </w:tcBorders>
            <w:vAlign w:val="center"/>
          </w:tcPr>
          <w:p w14:paraId="66103E6A"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.03</w:t>
            </w:r>
            <w:r w:rsidR="00F53DC9" w:rsidRPr="00B41192">
              <w:rPr>
                <w:rFonts w:ascii="Times New Roman" w:hAnsi="Times New Roman"/>
                <w:color w:val="000000"/>
                <w:sz w:val="18"/>
                <w:szCs w:val="18"/>
              </w:rPr>
              <w:t>6</w:t>
            </w:r>
            <w:r w:rsidRPr="00B41192">
              <w:rPr>
                <w:rFonts w:ascii="Times New Roman" w:hAnsi="Times New Roman"/>
                <w:color w:val="000000"/>
                <w:sz w:val="18"/>
                <w:szCs w:val="18"/>
              </w:rPr>
              <w:t>**</w:t>
            </w:r>
          </w:p>
        </w:tc>
        <w:tc>
          <w:tcPr>
            <w:tcW w:w="1676" w:type="dxa"/>
            <w:tcBorders>
              <w:top w:val="nil"/>
              <w:left w:val="nil"/>
              <w:bottom w:val="nil"/>
              <w:right w:val="nil"/>
            </w:tcBorders>
            <w:vAlign w:val="center"/>
          </w:tcPr>
          <w:p w14:paraId="18374C64"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.03</w:t>
            </w:r>
            <w:r w:rsidR="00F53DC9" w:rsidRPr="00B41192">
              <w:rPr>
                <w:rFonts w:ascii="Times New Roman" w:hAnsi="Times New Roman"/>
                <w:color w:val="000000"/>
                <w:sz w:val="18"/>
                <w:szCs w:val="18"/>
              </w:rPr>
              <w:t>7</w:t>
            </w:r>
            <w:r w:rsidRPr="00B41192">
              <w:rPr>
                <w:rFonts w:ascii="Times New Roman" w:hAnsi="Times New Roman"/>
                <w:color w:val="000000"/>
                <w:sz w:val="18"/>
                <w:szCs w:val="18"/>
              </w:rPr>
              <w:t>*</w:t>
            </w:r>
          </w:p>
        </w:tc>
      </w:tr>
      <w:tr w:rsidR="00AD4C67" w:rsidRPr="00B41192" w14:paraId="1BA6997B" w14:textId="77777777" w:rsidTr="000C35A0">
        <w:trPr>
          <w:trHeight w:val="322"/>
        </w:trPr>
        <w:tc>
          <w:tcPr>
            <w:tcW w:w="3150" w:type="dxa"/>
            <w:tcBorders>
              <w:top w:val="nil"/>
              <w:left w:val="nil"/>
              <w:bottom w:val="nil"/>
              <w:right w:val="nil"/>
            </w:tcBorders>
            <w:vAlign w:val="center"/>
          </w:tcPr>
          <w:p w14:paraId="1B75C71B" w14:textId="77777777" w:rsidR="00AD4C67" w:rsidRPr="00B41192" w:rsidRDefault="00AD4C67" w:rsidP="0019461E">
            <w:pPr>
              <w:ind w:left="60" w:right="60"/>
              <w:contextualSpacing/>
              <w:rPr>
                <w:rFonts w:ascii="Times New Roman" w:hAnsi="Times New Roman"/>
                <w:szCs w:val="20"/>
              </w:rPr>
            </w:pPr>
            <w:r w:rsidRPr="00B41192">
              <w:rPr>
                <w:rFonts w:ascii="Times New Roman" w:hAnsi="Times New Roman"/>
                <w:szCs w:val="20"/>
              </w:rPr>
              <w:t>R</w:t>
            </w:r>
            <w:r w:rsidRPr="00B41192">
              <w:rPr>
                <w:rFonts w:ascii="Times New Roman" w:hAnsi="Times New Roman"/>
                <w:szCs w:val="20"/>
                <w:vertAlign w:val="superscript"/>
              </w:rPr>
              <w:t>2</w:t>
            </w:r>
          </w:p>
        </w:tc>
        <w:tc>
          <w:tcPr>
            <w:tcW w:w="1405" w:type="dxa"/>
            <w:tcBorders>
              <w:top w:val="nil"/>
              <w:left w:val="nil"/>
              <w:bottom w:val="nil"/>
              <w:right w:val="nil"/>
            </w:tcBorders>
            <w:vAlign w:val="center"/>
          </w:tcPr>
          <w:p w14:paraId="10640A83"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.111</w:t>
            </w:r>
          </w:p>
        </w:tc>
        <w:tc>
          <w:tcPr>
            <w:tcW w:w="1675" w:type="dxa"/>
            <w:tcBorders>
              <w:top w:val="nil"/>
              <w:left w:val="nil"/>
              <w:bottom w:val="nil"/>
              <w:right w:val="nil"/>
            </w:tcBorders>
            <w:vAlign w:val="center"/>
          </w:tcPr>
          <w:p w14:paraId="68F403CD" w14:textId="77777777" w:rsidR="00AD4C67" w:rsidRPr="00B41192" w:rsidRDefault="00AD4C67" w:rsidP="0019461E">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w:t>
            </w:r>
            <w:r w:rsidR="00F53DC9" w:rsidRPr="00B41192">
              <w:rPr>
                <w:rFonts w:ascii="Times New Roman" w:hAnsi="Times New Roman"/>
                <w:color w:val="000000"/>
                <w:sz w:val="18"/>
                <w:szCs w:val="18"/>
              </w:rPr>
              <w:t>327</w:t>
            </w:r>
          </w:p>
        </w:tc>
        <w:tc>
          <w:tcPr>
            <w:tcW w:w="1675" w:type="dxa"/>
            <w:tcBorders>
              <w:top w:val="nil"/>
              <w:left w:val="nil"/>
              <w:bottom w:val="nil"/>
              <w:right w:val="nil"/>
            </w:tcBorders>
            <w:vAlign w:val="center"/>
          </w:tcPr>
          <w:p w14:paraId="7442C2DC"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.3</w:t>
            </w:r>
            <w:r w:rsidR="00F53DC9" w:rsidRPr="00B41192">
              <w:rPr>
                <w:rFonts w:ascii="Times New Roman" w:hAnsi="Times New Roman"/>
                <w:color w:val="000000"/>
                <w:sz w:val="18"/>
                <w:szCs w:val="18"/>
              </w:rPr>
              <w:t>63</w:t>
            </w:r>
          </w:p>
        </w:tc>
        <w:tc>
          <w:tcPr>
            <w:tcW w:w="1676" w:type="dxa"/>
            <w:tcBorders>
              <w:top w:val="nil"/>
              <w:left w:val="nil"/>
              <w:bottom w:val="nil"/>
              <w:right w:val="nil"/>
            </w:tcBorders>
            <w:vAlign w:val="center"/>
          </w:tcPr>
          <w:p w14:paraId="403A67A2"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w:t>
            </w:r>
            <w:r w:rsidR="00F53DC9" w:rsidRPr="00B41192">
              <w:rPr>
                <w:rFonts w:ascii="Times New Roman" w:hAnsi="Times New Roman"/>
                <w:color w:val="000000"/>
                <w:sz w:val="18"/>
                <w:szCs w:val="18"/>
              </w:rPr>
              <w:t>400</w:t>
            </w:r>
          </w:p>
        </w:tc>
      </w:tr>
      <w:tr w:rsidR="00AD4C67" w:rsidRPr="00B41192" w14:paraId="467598F3" w14:textId="77777777" w:rsidTr="000C35A0">
        <w:trPr>
          <w:trHeight w:val="322"/>
        </w:trPr>
        <w:tc>
          <w:tcPr>
            <w:tcW w:w="3150" w:type="dxa"/>
            <w:tcBorders>
              <w:top w:val="nil"/>
              <w:left w:val="nil"/>
              <w:bottom w:val="nil"/>
              <w:right w:val="nil"/>
            </w:tcBorders>
            <w:vAlign w:val="center"/>
          </w:tcPr>
          <w:p w14:paraId="615ABF2D" w14:textId="77777777" w:rsidR="00AD4C67" w:rsidRPr="00B41192" w:rsidRDefault="00AD4C67" w:rsidP="0019461E">
            <w:pPr>
              <w:ind w:left="60" w:right="60"/>
              <w:contextualSpacing/>
              <w:rPr>
                <w:rFonts w:ascii="Times New Roman" w:hAnsi="Times New Roman"/>
                <w:szCs w:val="20"/>
              </w:rPr>
            </w:pPr>
            <w:r w:rsidRPr="00B41192">
              <w:rPr>
                <w:rFonts w:ascii="Times New Roman" w:hAnsi="Times New Roman"/>
                <w:szCs w:val="20"/>
              </w:rPr>
              <w:t>Adjusted R</w:t>
            </w:r>
            <w:r w:rsidRPr="00B41192">
              <w:rPr>
                <w:rFonts w:ascii="Times New Roman" w:hAnsi="Times New Roman"/>
                <w:szCs w:val="20"/>
                <w:vertAlign w:val="superscript"/>
              </w:rPr>
              <w:t>2</w:t>
            </w:r>
          </w:p>
        </w:tc>
        <w:tc>
          <w:tcPr>
            <w:tcW w:w="1405" w:type="dxa"/>
            <w:tcBorders>
              <w:top w:val="nil"/>
              <w:left w:val="nil"/>
              <w:bottom w:val="nil"/>
              <w:right w:val="nil"/>
            </w:tcBorders>
            <w:vAlign w:val="center"/>
          </w:tcPr>
          <w:p w14:paraId="716503BA"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.0</w:t>
            </w:r>
            <w:r w:rsidR="00F53DC9" w:rsidRPr="00B41192">
              <w:rPr>
                <w:rFonts w:ascii="Times New Roman" w:hAnsi="Times New Roman"/>
                <w:color w:val="000000"/>
                <w:sz w:val="18"/>
                <w:szCs w:val="18"/>
              </w:rPr>
              <w:t>57</w:t>
            </w:r>
          </w:p>
        </w:tc>
        <w:tc>
          <w:tcPr>
            <w:tcW w:w="1675" w:type="dxa"/>
            <w:tcBorders>
              <w:top w:val="nil"/>
              <w:left w:val="nil"/>
              <w:bottom w:val="nil"/>
              <w:right w:val="nil"/>
            </w:tcBorders>
            <w:vAlign w:val="center"/>
          </w:tcPr>
          <w:p w14:paraId="4B4CE35E"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.27</w:t>
            </w:r>
            <w:r w:rsidR="00F53DC9" w:rsidRPr="00B41192">
              <w:rPr>
                <w:rFonts w:ascii="Times New Roman" w:hAnsi="Times New Roman"/>
                <w:color w:val="000000"/>
                <w:sz w:val="18"/>
                <w:szCs w:val="18"/>
              </w:rPr>
              <w:t>3</w:t>
            </w:r>
          </w:p>
        </w:tc>
        <w:tc>
          <w:tcPr>
            <w:tcW w:w="1675" w:type="dxa"/>
            <w:tcBorders>
              <w:top w:val="nil"/>
              <w:left w:val="nil"/>
              <w:bottom w:val="nil"/>
              <w:right w:val="nil"/>
            </w:tcBorders>
            <w:vAlign w:val="center"/>
          </w:tcPr>
          <w:p w14:paraId="5FBB5D18"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.3</w:t>
            </w:r>
            <w:r w:rsidR="00F53DC9" w:rsidRPr="00B41192">
              <w:rPr>
                <w:rFonts w:ascii="Times New Roman" w:hAnsi="Times New Roman"/>
                <w:color w:val="000000"/>
                <w:sz w:val="18"/>
                <w:szCs w:val="18"/>
              </w:rPr>
              <w:t>07</w:t>
            </w:r>
          </w:p>
        </w:tc>
        <w:tc>
          <w:tcPr>
            <w:tcW w:w="1676" w:type="dxa"/>
            <w:tcBorders>
              <w:top w:val="nil"/>
              <w:left w:val="nil"/>
              <w:bottom w:val="nil"/>
              <w:right w:val="nil"/>
            </w:tcBorders>
            <w:vAlign w:val="center"/>
          </w:tcPr>
          <w:p w14:paraId="31EF5AA7"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.33</w:t>
            </w:r>
            <w:r w:rsidR="00F53DC9" w:rsidRPr="00B41192">
              <w:rPr>
                <w:rFonts w:ascii="Times New Roman" w:hAnsi="Times New Roman"/>
                <w:color w:val="000000"/>
                <w:sz w:val="18"/>
                <w:szCs w:val="18"/>
              </w:rPr>
              <w:t>4</w:t>
            </w:r>
          </w:p>
        </w:tc>
      </w:tr>
      <w:tr w:rsidR="00AD4C67" w:rsidRPr="00B41192" w14:paraId="22DA843A" w14:textId="77777777" w:rsidTr="000C35A0">
        <w:trPr>
          <w:trHeight w:val="337"/>
        </w:trPr>
        <w:tc>
          <w:tcPr>
            <w:tcW w:w="3150" w:type="dxa"/>
            <w:tcBorders>
              <w:top w:val="nil"/>
              <w:left w:val="nil"/>
              <w:bottom w:val="double" w:sz="4" w:space="0" w:color="auto"/>
              <w:right w:val="nil"/>
            </w:tcBorders>
            <w:vAlign w:val="center"/>
          </w:tcPr>
          <w:p w14:paraId="28798BC7" w14:textId="77777777" w:rsidR="00AD4C67" w:rsidRPr="00B41192" w:rsidRDefault="00AD4C67" w:rsidP="0019461E">
            <w:pPr>
              <w:ind w:left="60" w:right="60"/>
              <w:contextualSpacing/>
              <w:rPr>
                <w:rFonts w:ascii="Times New Roman" w:hAnsi="Times New Roman"/>
                <w:szCs w:val="20"/>
              </w:rPr>
            </w:pPr>
            <w:r w:rsidRPr="00B41192">
              <w:rPr>
                <w:rFonts w:ascii="Times New Roman" w:hAnsi="Times New Roman"/>
                <w:szCs w:val="20"/>
              </w:rPr>
              <w:t>F</w:t>
            </w:r>
          </w:p>
        </w:tc>
        <w:tc>
          <w:tcPr>
            <w:tcW w:w="1405" w:type="dxa"/>
            <w:tcBorders>
              <w:top w:val="nil"/>
              <w:left w:val="nil"/>
              <w:bottom w:val="double" w:sz="4" w:space="0" w:color="auto"/>
              <w:right w:val="nil"/>
            </w:tcBorders>
            <w:vAlign w:val="center"/>
          </w:tcPr>
          <w:p w14:paraId="59F4218A"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2.</w:t>
            </w:r>
            <w:r w:rsidR="00F53DC9" w:rsidRPr="00B41192">
              <w:rPr>
                <w:rFonts w:ascii="Times New Roman" w:hAnsi="Times New Roman"/>
                <w:color w:val="000000"/>
                <w:sz w:val="18"/>
                <w:szCs w:val="18"/>
              </w:rPr>
              <w:t>038*</w:t>
            </w:r>
          </w:p>
        </w:tc>
        <w:tc>
          <w:tcPr>
            <w:tcW w:w="1675" w:type="dxa"/>
            <w:tcBorders>
              <w:top w:val="nil"/>
              <w:left w:val="nil"/>
              <w:bottom w:val="double" w:sz="4" w:space="0" w:color="auto"/>
              <w:right w:val="nil"/>
            </w:tcBorders>
            <w:vAlign w:val="center"/>
          </w:tcPr>
          <w:p w14:paraId="05B79995" w14:textId="77777777" w:rsidR="00AD4C67" w:rsidRPr="00B41192" w:rsidRDefault="00F53DC9"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5.988</w:t>
            </w:r>
            <w:r w:rsidR="00AD4C67" w:rsidRPr="00B41192">
              <w:rPr>
                <w:rFonts w:ascii="Times New Roman" w:hAnsi="Times New Roman"/>
                <w:color w:val="000000"/>
                <w:sz w:val="18"/>
                <w:szCs w:val="18"/>
              </w:rPr>
              <w:t>***</w:t>
            </w:r>
          </w:p>
        </w:tc>
        <w:tc>
          <w:tcPr>
            <w:tcW w:w="1675" w:type="dxa"/>
            <w:tcBorders>
              <w:top w:val="nil"/>
              <w:left w:val="nil"/>
              <w:bottom w:val="double" w:sz="4" w:space="0" w:color="auto"/>
              <w:right w:val="nil"/>
            </w:tcBorders>
            <w:vAlign w:val="center"/>
          </w:tcPr>
          <w:p w14:paraId="6F8B9290" w14:textId="77777777" w:rsidR="00AD4C67" w:rsidRPr="00B41192" w:rsidRDefault="00F53DC9"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6.473</w:t>
            </w:r>
            <w:r w:rsidR="00AD4C67" w:rsidRPr="00B41192">
              <w:rPr>
                <w:rFonts w:ascii="Times New Roman" w:hAnsi="Times New Roman"/>
                <w:color w:val="000000"/>
                <w:sz w:val="18"/>
                <w:szCs w:val="18"/>
              </w:rPr>
              <w:t>***</w:t>
            </w:r>
          </w:p>
        </w:tc>
        <w:tc>
          <w:tcPr>
            <w:tcW w:w="1676" w:type="dxa"/>
            <w:tcBorders>
              <w:top w:val="nil"/>
              <w:left w:val="nil"/>
              <w:bottom w:val="double" w:sz="4" w:space="0" w:color="auto"/>
              <w:right w:val="nil"/>
            </w:tcBorders>
            <w:vAlign w:val="center"/>
          </w:tcPr>
          <w:p w14:paraId="5882894F" w14:textId="77777777" w:rsidR="00AD4C67" w:rsidRPr="00B41192" w:rsidRDefault="00AD4C67" w:rsidP="00F53DC9">
            <w:pPr>
              <w:autoSpaceDE w:val="0"/>
              <w:autoSpaceDN w:val="0"/>
              <w:adjustRightInd w:val="0"/>
              <w:spacing w:line="320" w:lineRule="atLeast"/>
              <w:ind w:left="60" w:right="60"/>
              <w:jc w:val="right"/>
              <w:rPr>
                <w:rFonts w:ascii="Times New Roman" w:hAnsi="Times New Roman"/>
                <w:color w:val="000000"/>
                <w:sz w:val="18"/>
                <w:szCs w:val="18"/>
              </w:rPr>
            </w:pPr>
            <w:r w:rsidRPr="00B41192">
              <w:rPr>
                <w:rFonts w:ascii="Times New Roman" w:hAnsi="Times New Roman"/>
                <w:color w:val="000000"/>
                <w:sz w:val="18"/>
                <w:szCs w:val="18"/>
              </w:rPr>
              <w:t>6.</w:t>
            </w:r>
            <w:r w:rsidR="00F53DC9" w:rsidRPr="00B41192">
              <w:rPr>
                <w:rFonts w:ascii="Times New Roman" w:hAnsi="Times New Roman"/>
                <w:color w:val="000000"/>
                <w:sz w:val="18"/>
                <w:szCs w:val="18"/>
              </w:rPr>
              <w:t>114</w:t>
            </w:r>
            <w:r w:rsidRPr="00B41192">
              <w:rPr>
                <w:rFonts w:ascii="Times New Roman" w:hAnsi="Times New Roman"/>
                <w:color w:val="000000"/>
                <w:sz w:val="18"/>
                <w:szCs w:val="18"/>
              </w:rPr>
              <w:t>***</w:t>
            </w:r>
          </w:p>
        </w:tc>
      </w:tr>
    </w:tbl>
    <w:p w14:paraId="340F6775" w14:textId="77777777" w:rsidR="00AD4C67" w:rsidRPr="00B41192" w:rsidRDefault="00AD4C67" w:rsidP="00AD4C67">
      <w:pPr>
        <w:contextualSpacing/>
        <w:jc w:val="both"/>
        <w:rPr>
          <w:rFonts w:ascii="Times New Roman" w:hAnsi="Times New Roman"/>
          <w:sz w:val="20"/>
          <w:szCs w:val="20"/>
          <w:lang w:eastAsia="de-DE"/>
        </w:rPr>
      </w:pPr>
      <w:r w:rsidRPr="00B41192">
        <w:rPr>
          <w:rFonts w:ascii="Times New Roman" w:hAnsi="Times New Roman"/>
          <w:sz w:val="20"/>
          <w:szCs w:val="20"/>
          <w:lang w:eastAsia="de-DE"/>
        </w:rPr>
        <w:t xml:space="preserve">Notes: Beta weights are reported for the final stage in each model; n = 174; *** p &lt; 0.001; ** p &lt; 0.01; * p &lt; 0.05;  </w:t>
      </w:r>
      <w:r w:rsidRPr="00B41192">
        <w:rPr>
          <w:rFonts w:ascii="Times New Roman" w:hAnsi="Times New Roman"/>
          <w:sz w:val="20"/>
          <w:szCs w:val="20"/>
          <w:vertAlign w:val="superscript"/>
          <w:lang w:eastAsia="de-DE"/>
        </w:rPr>
        <w:t>†</w:t>
      </w:r>
      <w:r w:rsidRPr="00B41192">
        <w:rPr>
          <w:rFonts w:ascii="Times New Roman" w:hAnsi="Times New Roman"/>
          <w:sz w:val="20"/>
          <w:szCs w:val="20"/>
          <w:lang w:eastAsia="de-DE"/>
        </w:rPr>
        <w:t xml:space="preserve"> p &lt; 0.1 </w:t>
      </w:r>
    </w:p>
    <w:p w14:paraId="4E00CACB" w14:textId="77777777" w:rsidR="00AD4C67" w:rsidRPr="00B41192" w:rsidRDefault="00AD4C67" w:rsidP="00AD4C67">
      <w:pPr>
        <w:contextualSpacing/>
        <w:jc w:val="both"/>
        <w:rPr>
          <w:rFonts w:ascii="Times New Roman" w:hAnsi="Times New Roman"/>
          <w:sz w:val="20"/>
          <w:szCs w:val="20"/>
          <w:lang w:eastAsia="de-DE"/>
        </w:rPr>
      </w:pPr>
    </w:p>
    <w:p w14:paraId="0F70BF0A" w14:textId="77777777" w:rsidR="00AD4C67" w:rsidRPr="00B41192" w:rsidRDefault="00AD4C67" w:rsidP="00AD4C67">
      <w:pPr>
        <w:contextualSpacing/>
        <w:jc w:val="both"/>
        <w:rPr>
          <w:rFonts w:ascii="Times New Roman" w:hAnsi="Times New Roman"/>
          <w:sz w:val="20"/>
          <w:szCs w:val="20"/>
          <w:lang w:eastAsia="de-DE"/>
        </w:rPr>
      </w:pPr>
      <w:r w:rsidRPr="00B41192">
        <w:rPr>
          <w:rFonts w:ascii="Times New Roman" w:hAnsi="Times New Roman"/>
          <w:sz w:val="20"/>
          <w:szCs w:val="20"/>
          <w:vertAlign w:val="superscript"/>
          <w:lang w:eastAsia="de-DE"/>
        </w:rPr>
        <w:t>a</w:t>
      </w:r>
      <w:r w:rsidRPr="00B41192">
        <w:rPr>
          <w:rFonts w:ascii="Times New Roman" w:hAnsi="Times New Roman"/>
          <w:sz w:val="20"/>
          <w:szCs w:val="20"/>
          <w:lang w:eastAsia="de-DE"/>
        </w:rPr>
        <w:t xml:space="preserve"> Regression coefficients are reported as betas.</w:t>
      </w:r>
    </w:p>
    <w:p w14:paraId="735DAEAF" w14:textId="77777777" w:rsidR="00AD4C67" w:rsidRPr="00B41192" w:rsidRDefault="00AD4C67" w:rsidP="00AD4C67">
      <w:pPr>
        <w:contextualSpacing/>
        <w:jc w:val="both"/>
        <w:rPr>
          <w:rFonts w:ascii="Times New Roman" w:hAnsi="Times New Roman"/>
          <w:sz w:val="20"/>
          <w:szCs w:val="20"/>
          <w:lang w:eastAsia="de-DE"/>
        </w:rPr>
      </w:pPr>
      <w:r w:rsidRPr="00B41192">
        <w:rPr>
          <w:rFonts w:ascii="Times New Roman" w:hAnsi="Times New Roman"/>
          <w:sz w:val="20"/>
          <w:szCs w:val="20"/>
          <w:vertAlign w:val="superscript"/>
          <w:lang w:eastAsia="de-DE"/>
        </w:rPr>
        <w:t xml:space="preserve">1 </w:t>
      </w:r>
      <w:r w:rsidRPr="00B41192">
        <w:rPr>
          <w:rFonts w:ascii="Times New Roman" w:hAnsi="Times New Roman"/>
          <w:sz w:val="20"/>
          <w:szCs w:val="20"/>
          <w:lang w:eastAsia="de-DE"/>
        </w:rPr>
        <w:t>Logarithm</w:t>
      </w:r>
      <w:r w:rsidR="004A3CA4" w:rsidRPr="00B41192">
        <w:rPr>
          <w:rFonts w:ascii="Times New Roman" w:hAnsi="Times New Roman"/>
          <w:sz w:val="20"/>
          <w:szCs w:val="20"/>
          <w:lang w:eastAsia="de-DE"/>
        </w:rPr>
        <w:t>n</w:t>
      </w:r>
      <w:r w:rsidRPr="00B41192">
        <w:rPr>
          <w:rFonts w:ascii="Times New Roman" w:hAnsi="Times New Roman"/>
          <w:sz w:val="20"/>
          <w:szCs w:val="20"/>
          <w:lang w:eastAsia="de-DE"/>
        </w:rPr>
        <w:t>.</w:t>
      </w:r>
    </w:p>
    <w:p w14:paraId="6C03576C" w14:textId="77777777" w:rsidR="007105FD" w:rsidRPr="00B41192" w:rsidRDefault="007105FD" w:rsidP="00AD4C67">
      <w:pPr>
        <w:spacing w:line="480" w:lineRule="auto"/>
        <w:jc w:val="both"/>
        <w:rPr>
          <w:rFonts w:ascii="Times New Roman" w:hAnsi="Times New Roman"/>
          <w:sz w:val="20"/>
          <w:szCs w:val="20"/>
          <w:lang w:eastAsia="de-DE"/>
        </w:rPr>
      </w:pPr>
      <w:r w:rsidRPr="00B41192">
        <w:rPr>
          <w:rFonts w:ascii="Times New Roman" w:hAnsi="Times New Roman"/>
          <w:sz w:val="20"/>
          <w:szCs w:val="20"/>
          <w:lang w:eastAsia="de-DE"/>
        </w:rPr>
        <w:t xml:space="preserve"> </w:t>
      </w:r>
    </w:p>
    <w:p w14:paraId="573DC125" w14:textId="77777777" w:rsidR="00DB21DD" w:rsidRPr="00B41192" w:rsidRDefault="00DB21DD" w:rsidP="00DB21DD">
      <w:pPr>
        <w:spacing w:line="480" w:lineRule="auto"/>
        <w:jc w:val="both"/>
        <w:rPr>
          <w:rFonts w:ascii="Times New Roman" w:hAnsi="Times New Roman"/>
          <w:sz w:val="24"/>
          <w:lang w:eastAsia="de-DE"/>
        </w:rPr>
      </w:pPr>
    </w:p>
    <w:p w14:paraId="77278C78" w14:textId="77777777" w:rsidR="004B504E" w:rsidRPr="00B41192" w:rsidRDefault="004B504E" w:rsidP="00BF07C3">
      <w:pPr>
        <w:autoSpaceDE w:val="0"/>
        <w:autoSpaceDN w:val="0"/>
        <w:adjustRightInd w:val="0"/>
        <w:rPr>
          <w:rFonts w:ascii="Times New Roman" w:hAnsi="Times New Roman"/>
          <w:sz w:val="24"/>
        </w:rPr>
      </w:pPr>
    </w:p>
    <w:p w14:paraId="4344C43D" w14:textId="77777777" w:rsidR="004B504E" w:rsidRPr="00B41192" w:rsidRDefault="004B504E" w:rsidP="00BF07C3">
      <w:pPr>
        <w:autoSpaceDE w:val="0"/>
        <w:autoSpaceDN w:val="0"/>
        <w:adjustRightInd w:val="0"/>
        <w:rPr>
          <w:rFonts w:ascii="Times New Roman" w:hAnsi="Times New Roman"/>
          <w:sz w:val="24"/>
        </w:rPr>
      </w:pPr>
    </w:p>
    <w:p w14:paraId="402940AF" w14:textId="77777777" w:rsidR="004B504E" w:rsidRPr="00B41192" w:rsidRDefault="004B504E" w:rsidP="00BF07C3">
      <w:pPr>
        <w:autoSpaceDE w:val="0"/>
        <w:autoSpaceDN w:val="0"/>
        <w:adjustRightInd w:val="0"/>
        <w:rPr>
          <w:rFonts w:ascii="Times New Roman" w:hAnsi="Times New Roman"/>
          <w:sz w:val="24"/>
        </w:rPr>
      </w:pPr>
    </w:p>
    <w:p w14:paraId="09A36254" w14:textId="77777777" w:rsidR="00BF07C3" w:rsidRPr="00B41192" w:rsidRDefault="00BF07C3" w:rsidP="00BF07C3">
      <w:pPr>
        <w:autoSpaceDE w:val="0"/>
        <w:autoSpaceDN w:val="0"/>
        <w:adjustRightInd w:val="0"/>
        <w:rPr>
          <w:rFonts w:ascii="Times-Roman" w:hAnsi="Times-Roman" w:cs="Times-Roman"/>
          <w:b/>
          <w:sz w:val="24"/>
        </w:rPr>
      </w:pPr>
      <w:r w:rsidRPr="00B41192">
        <w:rPr>
          <w:rFonts w:ascii="Times New Roman" w:hAnsi="Times New Roman"/>
          <w:b/>
          <w:sz w:val="24"/>
        </w:rPr>
        <w:lastRenderedPageBreak/>
        <w:t xml:space="preserve">Appendix: </w:t>
      </w:r>
      <w:r w:rsidRPr="00B41192">
        <w:rPr>
          <w:rFonts w:ascii="Times-Roman" w:hAnsi="Times-Roman" w:cs="Times-Roman"/>
          <w:b/>
          <w:sz w:val="24"/>
        </w:rPr>
        <w:t>Scale Items and Reliabilities</w:t>
      </w:r>
    </w:p>
    <w:p w14:paraId="5BFFE171" w14:textId="77777777" w:rsidR="00AD4C67" w:rsidRPr="00B41192" w:rsidRDefault="00AD4C67" w:rsidP="00AD4C67">
      <w:pPr>
        <w:autoSpaceDE w:val="0"/>
        <w:autoSpaceDN w:val="0"/>
        <w:adjustRightInd w:val="0"/>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232"/>
        <w:gridCol w:w="941"/>
      </w:tblGrid>
      <w:tr w:rsidR="00AD4C67" w:rsidRPr="00B41192" w14:paraId="1E5C1F86" w14:textId="77777777" w:rsidTr="0019461E">
        <w:tc>
          <w:tcPr>
            <w:tcW w:w="3115" w:type="dxa"/>
            <w:tcBorders>
              <w:top w:val="double" w:sz="4" w:space="0" w:color="auto"/>
              <w:left w:val="nil"/>
              <w:bottom w:val="single" w:sz="12" w:space="0" w:color="auto"/>
              <w:right w:val="nil"/>
            </w:tcBorders>
          </w:tcPr>
          <w:p w14:paraId="02789D59" w14:textId="77777777" w:rsidR="00AD4C67" w:rsidRPr="00B41192" w:rsidRDefault="00AD4C67" w:rsidP="0019461E">
            <w:pPr>
              <w:autoSpaceDE w:val="0"/>
              <w:autoSpaceDN w:val="0"/>
              <w:adjustRightInd w:val="0"/>
              <w:spacing w:line="400" w:lineRule="atLeast"/>
              <w:jc w:val="both"/>
              <w:rPr>
                <w:rFonts w:ascii="Times New Roman" w:hAnsi="Times New Roman"/>
                <w:b/>
              </w:rPr>
            </w:pPr>
            <w:r w:rsidRPr="00B41192">
              <w:rPr>
                <w:rFonts w:ascii="Times New Roman" w:hAnsi="Times New Roman"/>
                <w:b/>
              </w:rPr>
              <w:t>Construct</w:t>
            </w:r>
          </w:p>
        </w:tc>
        <w:tc>
          <w:tcPr>
            <w:tcW w:w="5232" w:type="dxa"/>
            <w:tcBorders>
              <w:top w:val="double" w:sz="4" w:space="0" w:color="auto"/>
              <w:left w:val="nil"/>
              <w:bottom w:val="single" w:sz="12" w:space="0" w:color="auto"/>
              <w:right w:val="nil"/>
            </w:tcBorders>
          </w:tcPr>
          <w:p w14:paraId="68390505" w14:textId="77777777" w:rsidR="00AD4C67" w:rsidRPr="00B41192" w:rsidRDefault="00AD4C67" w:rsidP="0019461E">
            <w:pPr>
              <w:autoSpaceDE w:val="0"/>
              <w:autoSpaceDN w:val="0"/>
              <w:adjustRightInd w:val="0"/>
              <w:spacing w:line="400" w:lineRule="atLeast"/>
              <w:jc w:val="both"/>
              <w:rPr>
                <w:rFonts w:ascii="Times New Roman" w:hAnsi="Times New Roman"/>
                <w:b/>
              </w:rPr>
            </w:pPr>
            <w:r w:rsidRPr="00B41192">
              <w:rPr>
                <w:rFonts w:ascii="Times New Roman" w:hAnsi="Times New Roman"/>
                <w:b/>
              </w:rPr>
              <w:t xml:space="preserve">Items </w:t>
            </w:r>
          </w:p>
        </w:tc>
        <w:tc>
          <w:tcPr>
            <w:tcW w:w="941" w:type="dxa"/>
            <w:tcBorders>
              <w:top w:val="double" w:sz="4" w:space="0" w:color="auto"/>
              <w:left w:val="nil"/>
              <w:bottom w:val="single" w:sz="12" w:space="0" w:color="auto"/>
              <w:right w:val="nil"/>
            </w:tcBorders>
          </w:tcPr>
          <w:p w14:paraId="6E8278AB" w14:textId="77777777" w:rsidR="00AD4C67" w:rsidRPr="00B41192" w:rsidRDefault="00AD4C67" w:rsidP="0019461E">
            <w:pPr>
              <w:autoSpaceDE w:val="0"/>
              <w:autoSpaceDN w:val="0"/>
              <w:adjustRightInd w:val="0"/>
              <w:spacing w:line="400" w:lineRule="atLeast"/>
              <w:jc w:val="right"/>
              <w:rPr>
                <w:rFonts w:ascii="Times New Roman" w:hAnsi="Times New Roman"/>
                <w:b/>
                <w:sz w:val="24"/>
              </w:rPr>
            </w:pPr>
            <w:r w:rsidRPr="00B41192">
              <w:rPr>
                <w:rFonts w:ascii="Times New Roman" w:hAnsi="Times New Roman"/>
                <w:b/>
                <w:sz w:val="24"/>
              </w:rPr>
              <w:t>α</w:t>
            </w:r>
          </w:p>
        </w:tc>
      </w:tr>
      <w:tr w:rsidR="00AD4C67" w:rsidRPr="00B41192" w14:paraId="6E313852" w14:textId="77777777" w:rsidTr="0019461E">
        <w:tc>
          <w:tcPr>
            <w:tcW w:w="3115" w:type="dxa"/>
            <w:tcBorders>
              <w:top w:val="single" w:sz="12" w:space="0" w:color="auto"/>
              <w:left w:val="nil"/>
              <w:bottom w:val="nil"/>
              <w:right w:val="nil"/>
            </w:tcBorders>
          </w:tcPr>
          <w:p w14:paraId="4F3224A1" w14:textId="77777777" w:rsidR="00AD4C67" w:rsidRPr="00B41192" w:rsidRDefault="00AD4C67" w:rsidP="0019461E">
            <w:pPr>
              <w:autoSpaceDE w:val="0"/>
              <w:autoSpaceDN w:val="0"/>
              <w:adjustRightInd w:val="0"/>
              <w:rPr>
                <w:rFonts w:ascii="Times New Roman" w:hAnsi="Times New Roman"/>
                <w:b/>
              </w:rPr>
            </w:pPr>
            <w:r w:rsidRPr="00B41192">
              <w:rPr>
                <w:rFonts w:ascii="Times New Roman" w:hAnsi="Times New Roman"/>
                <w:b/>
              </w:rPr>
              <w:t>Dependent variable</w:t>
            </w:r>
          </w:p>
        </w:tc>
        <w:tc>
          <w:tcPr>
            <w:tcW w:w="5232" w:type="dxa"/>
            <w:tcBorders>
              <w:top w:val="single" w:sz="12" w:space="0" w:color="auto"/>
              <w:left w:val="nil"/>
              <w:bottom w:val="nil"/>
              <w:right w:val="nil"/>
            </w:tcBorders>
          </w:tcPr>
          <w:p w14:paraId="51B4233B" w14:textId="77777777" w:rsidR="00AD4C67" w:rsidRPr="00B41192" w:rsidRDefault="00AD4C67" w:rsidP="0019461E">
            <w:pPr>
              <w:autoSpaceDE w:val="0"/>
              <w:autoSpaceDN w:val="0"/>
              <w:adjustRightInd w:val="0"/>
              <w:rPr>
                <w:rFonts w:ascii="Times New Roman" w:hAnsi="Times New Roman"/>
              </w:rPr>
            </w:pPr>
          </w:p>
        </w:tc>
        <w:tc>
          <w:tcPr>
            <w:tcW w:w="941" w:type="dxa"/>
            <w:tcBorders>
              <w:top w:val="single" w:sz="12" w:space="0" w:color="auto"/>
              <w:left w:val="nil"/>
              <w:bottom w:val="nil"/>
              <w:right w:val="nil"/>
            </w:tcBorders>
          </w:tcPr>
          <w:p w14:paraId="06B87A1C" w14:textId="77777777" w:rsidR="00AD4C67" w:rsidRPr="00B41192" w:rsidRDefault="00AD4C67" w:rsidP="0019461E">
            <w:pPr>
              <w:autoSpaceDE w:val="0"/>
              <w:autoSpaceDN w:val="0"/>
              <w:adjustRightInd w:val="0"/>
              <w:jc w:val="right"/>
              <w:rPr>
                <w:rFonts w:ascii="Times New Roman" w:hAnsi="Times New Roman"/>
              </w:rPr>
            </w:pPr>
          </w:p>
        </w:tc>
      </w:tr>
      <w:tr w:rsidR="00AD4C67" w:rsidRPr="00B41192" w14:paraId="7ABE406A" w14:textId="77777777" w:rsidTr="004B504E">
        <w:trPr>
          <w:trHeight w:val="1856"/>
        </w:trPr>
        <w:tc>
          <w:tcPr>
            <w:tcW w:w="3115" w:type="dxa"/>
            <w:tcBorders>
              <w:top w:val="nil"/>
              <w:left w:val="nil"/>
              <w:bottom w:val="nil"/>
              <w:right w:val="nil"/>
            </w:tcBorders>
          </w:tcPr>
          <w:p w14:paraId="714A8BCF"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Affective commitment</w:t>
            </w:r>
          </w:p>
        </w:tc>
        <w:tc>
          <w:tcPr>
            <w:tcW w:w="5232" w:type="dxa"/>
            <w:tcBorders>
              <w:top w:val="nil"/>
              <w:left w:val="nil"/>
              <w:bottom w:val="nil"/>
              <w:right w:val="nil"/>
            </w:tcBorders>
          </w:tcPr>
          <w:p w14:paraId="53E2854D"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preferred dealing with my PE firm over others because our business philosophies were matching.</w:t>
            </w:r>
          </w:p>
          <w:p w14:paraId="3420B39D"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preferred dealing with my PE firm over others because we shared a strong personal relationship.</w:t>
            </w:r>
          </w:p>
          <w:p w14:paraId="6597634D" w14:textId="77777777" w:rsidR="00AD4C67" w:rsidRPr="00B41192" w:rsidRDefault="00AD4C67" w:rsidP="00D2318F">
            <w:pPr>
              <w:autoSpaceDE w:val="0"/>
              <w:autoSpaceDN w:val="0"/>
              <w:adjustRightInd w:val="0"/>
              <w:rPr>
                <w:rFonts w:ascii="Times New Roman" w:hAnsi="Times New Roman"/>
              </w:rPr>
            </w:pPr>
            <w:r w:rsidRPr="00B41192">
              <w:rPr>
                <w:rFonts w:ascii="Times New Roman" w:hAnsi="Times New Roman"/>
              </w:rPr>
              <w:t>The seller preferred dealing with my PE firm over others because of a strong partnership even at the expense of financial advantages.</w:t>
            </w:r>
          </w:p>
        </w:tc>
        <w:tc>
          <w:tcPr>
            <w:tcW w:w="941" w:type="dxa"/>
            <w:tcBorders>
              <w:top w:val="nil"/>
              <w:left w:val="nil"/>
              <w:bottom w:val="nil"/>
              <w:right w:val="nil"/>
            </w:tcBorders>
          </w:tcPr>
          <w:p w14:paraId="7BC975EF" w14:textId="77777777" w:rsidR="00AD4C67" w:rsidRPr="00B41192" w:rsidRDefault="00AD4C67" w:rsidP="0019461E">
            <w:pPr>
              <w:autoSpaceDE w:val="0"/>
              <w:autoSpaceDN w:val="0"/>
              <w:adjustRightInd w:val="0"/>
              <w:jc w:val="right"/>
              <w:rPr>
                <w:rFonts w:ascii="Times New Roman" w:hAnsi="Times New Roman"/>
              </w:rPr>
            </w:pPr>
            <w:r w:rsidRPr="00B41192">
              <w:rPr>
                <w:rFonts w:ascii="Times New Roman" w:hAnsi="Times New Roman"/>
              </w:rPr>
              <w:t>0.70</w:t>
            </w:r>
          </w:p>
        </w:tc>
      </w:tr>
      <w:tr w:rsidR="00AD4C67" w:rsidRPr="00B41192" w14:paraId="2DB9AD76" w14:textId="77777777" w:rsidTr="0019461E">
        <w:tc>
          <w:tcPr>
            <w:tcW w:w="3115" w:type="dxa"/>
            <w:tcBorders>
              <w:top w:val="nil"/>
              <w:left w:val="nil"/>
              <w:bottom w:val="nil"/>
              <w:right w:val="nil"/>
            </w:tcBorders>
          </w:tcPr>
          <w:p w14:paraId="6FBA269B" w14:textId="77777777" w:rsidR="00AD4C67" w:rsidRPr="00B41192" w:rsidRDefault="00AD4C67" w:rsidP="0019461E">
            <w:pPr>
              <w:autoSpaceDE w:val="0"/>
              <w:autoSpaceDN w:val="0"/>
              <w:adjustRightInd w:val="0"/>
              <w:rPr>
                <w:rFonts w:ascii="Times New Roman" w:hAnsi="Times New Roman"/>
                <w:b/>
              </w:rPr>
            </w:pPr>
            <w:r w:rsidRPr="00B41192">
              <w:rPr>
                <w:rFonts w:ascii="Times New Roman" w:hAnsi="Times New Roman"/>
                <w:b/>
              </w:rPr>
              <w:t>Independent variables</w:t>
            </w:r>
          </w:p>
        </w:tc>
        <w:tc>
          <w:tcPr>
            <w:tcW w:w="5232" w:type="dxa"/>
            <w:tcBorders>
              <w:top w:val="nil"/>
              <w:left w:val="nil"/>
              <w:bottom w:val="nil"/>
              <w:right w:val="nil"/>
            </w:tcBorders>
          </w:tcPr>
          <w:p w14:paraId="5367EB23" w14:textId="77777777" w:rsidR="00AD4C67" w:rsidRPr="00B41192" w:rsidRDefault="00AD4C67" w:rsidP="0019461E">
            <w:pPr>
              <w:autoSpaceDE w:val="0"/>
              <w:autoSpaceDN w:val="0"/>
              <w:adjustRightInd w:val="0"/>
              <w:rPr>
                <w:rFonts w:ascii="Times New Roman" w:hAnsi="Times New Roman"/>
              </w:rPr>
            </w:pPr>
          </w:p>
        </w:tc>
        <w:tc>
          <w:tcPr>
            <w:tcW w:w="941" w:type="dxa"/>
            <w:tcBorders>
              <w:top w:val="nil"/>
              <w:left w:val="nil"/>
              <w:bottom w:val="nil"/>
              <w:right w:val="nil"/>
            </w:tcBorders>
          </w:tcPr>
          <w:p w14:paraId="54B48E08" w14:textId="77777777" w:rsidR="00AD4C67" w:rsidRPr="00B41192" w:rsidRDefault="00AD4C67" w:rsidP="0019461E">
            <w:pPr>
              <w:autoSpaceDE w:val="0"/>
              <w:autoSpaceDN w:val="0"/>
              <w:adjustRightInd w:val="0"/>
              <w:jc w:val="right"/>
              <w:rPr>
                <w:rFonts w:ascii="Times New Roman" w:hAnsi="Times New Roman"/>
              </w:rPr>
            </w:pPr>
          </w:p>
        </w:tc>
      </w:tr>
      <w:tr w:rsidR="00AD4C67" w:rsidRPr="00B41192" w14:paraId="7901730F" w14:textId="77777777" w:rsidTr="0019461E">
        <w:tc>
          <w:tcPr>
            <w:tcW w:w="3115" w:type="dxa"/>
            <w:tcBorders>
              <w:top w:val="nil"/>
              <w:left w:val="nil"/>
              <w:bottom w:val="nil"/>
              <w:right w:val="nil"/>
            </w:tcBorders>
          </w:tcPr>
          <w:p w14:paraId="47405891"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Trust</w:t>
            </w:r>
          </w:p>
        </w:tc>
        <w:tc>
          <w:tcPr>
            <w:tcW w:w="5232" w:type="dxa"/>
            <w:tcBorders>
              <w:top w:val="nil"/>
              <w:left w:val="nil"/>
              <w:bottom w:val="nil"/>
              <w:right w:val="nil"/>
            </w:tcBorders>
          </w:tcPr>
          <w:p w14:paraId="0A927E35"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believed that promises made by my PE firm were reliable.</w:t>
            </w:r>
          </w:p>
          <w:p w14:paraId="31006E54"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perceived my PE firm as an honest and trustworthy partner.</w:t>
            </w:r>
          </w:p>
          <w:p w14:paraId="78955365"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trusted my PE firm to serve his/her specific needs well.</w:t>
            </w:r>
          </w:p>
        </w:tc>
        <w:tc>
          <w:tcPr>
            <w:tcW w:w="941" w:type="dxa"/>
            <w:tcBorders>
              <w:top w:val="nil"/>
              <w:left w:val="nil"/>
              <w:bottom w:val="nil"/>
              <w:right w:val="nil"/>
            </w:tcBorders>
          </w:tcPr>
          <w:p w14:paraId="13AD4374" w14:textId="77777777" w:rsidR="00AD4C67" w:rsidRPr="00B41192" w:rsidRDefault="00AD4C67" w:rsidP="0019461E">
            <w:pPr>
              <w:autoSpaceDE w:val="0"/>
              <w:autoSpaceDN w:val="0"/>
              <w:adjustRightInd w:val="0"/>
              <w:jc w:val="right"/>
              <w:rPr>
                <w:rFonts w:ascii="Times New Roman" w:hAnsi="Times New Roman"/>
              </w:rPr>
            </w:pPr>
            <w:r w:rsidRPr="00B41192">
              <w:rPr>
                <w:rFonts w:ascii="Times New Roman" w:hAnsi="Times New Roman"/>
              </w:rPr>
              <w:t>0.77</w:t>
            </w:r>
          </w:p>
        </w:tc>
      </w:tr>
      <w:tr w:rsidR="00AD4C67" w:rsidRPr="00B41192" w14:paraId="544590F5" w14:textId="77777777" w:rsidTr="004B504E">
        <w:trPr>
          <w:trHeight w:val="1907"/>
        </w:trPr>
        <w:tc>
          <w:tcPr>
            <w:tcW w:w="3115" w:type="dxa"/>
            <w:tcBorders>
              <w:top w:val="nil"/>
              <w:left w:val="nil"/>
              <w:bottom w:val="nil"/>
              <w:right w:val="nil"/>
            </w:tcBorders>
          </w:tcPr>
          <w:p w14:paraId="47A7EFF3"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Goal congruence</w:t>
            </w:r>
          </w:p>
        </w:tc>
        <w:tc>
          <w:tcPr>
            <w:tcW w:w="5232" w:type="dxa"/>
            <w:tcBorders>
              <w:top w:val="nil"/>
              <w:left w:val="nil"/>
              <w:bottom w:val="nil"/>
              <w:right w:val="nil"/>
            </w:tcBorders>
          </w:tcPr>
          <w:p w14:paraId="10AD0D87"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 xml:space="preserve">The seller and my PE firm shared the same opinion about the seller's involvement in the buyout target after deal closure. </w:t>
            </w:r>
          </w:p>
          <w:p w14:paraId="59ECBC1F"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and my PE firm shared the same opinion about the acceptable degree of leverage.</w:t>
            </w:r>
          </w:p>
          <w:p w14:paraId="69F9E76C"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The seller and my PE firm shared the same opinion about the degree of control.</w:t>
            </w:r>
          </w:p>
        </w:tc>
        <w:tc>
          <w:tcPr>
            <w:tcW w:w="941" w:type="dxa"/>
            <w:tcBorders>
              <w:top w:val="nil"/>
              <w:left w:val="nil"/>
              <w:bottom w:val="nil"/>
              <w:right w:val="nil"/>
            </w:tcBorders>
          </w:tcPr>
          <w:p w14:paraId="3330053C" w14:textId="77777777" w:rsidR="00AD4C67" w:rsidRPr="00B41192" w:rsidRDefault="00AD4C67" w:rsidP="0019461E">
            <w:pPr>
              <w:autoSpaceDE w:val="0"/>
              <w:autoSpaceDN w:val="0"/>
              <w:adjustRightInd w:val="0"/>
              <w:jc w:val="right"/>
              <w:rPr>
                <w:rFonts w:ascii="Times New Roman" w:hAnsi="Times New Roman"/>
              </w:rPr>
            </w:pPr>
            <w:r w:rsidRPr="00B41192">
              <w:rPr>
                <w:rFonts w:ascii="Times New Roman" w:hAnsi="Times New Roman"/>
              </w:rPr>
              <w:t>0.70</w:t>
            </w:r>
          </w:p>
        </w:tc>
      </w:tr>
      <w:tr w:rsidR="00AD4C67" w:rsidRPr="00B41192" w14:paraId="12B99F4E" w14:textId="77777777" w:rsidTr="0019461E">
        <w:tc>
          <w:tcPr>
            <w:tcW w:w="3115" w:type="dxa"/>
            <w:tcBorders>
              <w:top w:val="nil"/>
              <w:left w:val="nil"/>
              <w:bottom w:val="nil"/>
              <w:right w:val="nil"/>
            </w:tcBorders>
          </w:tcPr>
          <w:p w14:paraId="0BD6EFC2" w14:textId="77777777" w:rsidR="00AD4C67" w:rsidRPr="00B41192" w:rsidRDefault="0097733F" w:rsidP="0019461E">
            <w:pPr>
              <w:autoSpaceDE w:val="0"/>
              <w:autoSpaceDN w:val="0"/>
              <w:adjustRightInd w:val="0"/>
              <w:rPr>
                <w:rFonts w:ascii="Times New Roman" w:hAnsi="Times New Roman"/>
              </w:rPr>
            </w:pPr>
            <w:r w:rsidRPr="00B41192">
              <w:rPr>
                <w:rFonts w:ascii="Times New Roman" w:hAnsi="Times New Roman"/>
              </w:rPr>
              <w:t>PE firm’</w:t>
            </w:r>
            <w:r w:rsidR="00AD4C67" w:rsidRPr="00B41192">
              <w:rPr>
                <w:rFonts w:ascii="Times New Roman" w:hAnsi="Times New Roman"/>
              </w:rPr>
              <w:t>s reputation</w:t>
            </w:r>
          </w:p>
        </w:tc>
        <w:tc>
          <w:tcPr>
            <w:tcW w:w="5232" w:type="dxa"/>
            <w:tcBorders>
              <w:top w:val="nil"/>
              <w:left w:val="nil"/>
              <w:bottom w:val="nil"/>
              <w:right w:val="nil"/>
            </w:tcBorders>
          </w:tcPr>
          <w:p w14:paraId="4FB89667"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Total amount of invested capital by the PE firm.</w:t>
            </w:r>
          </w:p>
          <w:p w14:paraId="776EDEB5"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Total number of companies in its portfolio.</w:t>
            </w:r>
          </w:p>
          <w:p w14:paraId="7362B82B"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Age of PE firm.</w:t>
            </w:r>
          </w:p>
        </w:tc>
        <w:tc>
          <w:tcPr>
            <w:tcW w:w="941" w:type="dxa"/>
            <w:tcBorders>
              <w:top w:val="nil"/>
              <w:left w:val="nil"/>
              <w:bottom w:val="nil"/>
              <w:right w:val="nil"/>
            </w:tcBorders>
          </w:tcPr>
          <w:p w14:paraId="2D40318C" w14:textId="77777777" w:rsidR="00AD4C67" w:rsidRPr="00B41192" w:rsidRDefault="00AD4C67" w:rsidP="0019461E">
            <w:pPr>
              <w:autoSpaceDE w:val="0"/>
              <w:autoSpaceDN w:val="0"/>
              <w:adjustRightInd w:val="0"/>
              <w:jc w:val="right"/>
              <w:rPr>
                <w:rFonts w:ascii="Times New Roman" w:hAnsi="Times New Roman"/>
              </w:rPr>
            </w:pPr>
            <w:r w:rsidRPr="00B41192">
              <w:rPr>
                <w:rFonts w:ascii="Times New Roman" w:hAnsi="Times New Roman"/>
              </w:rPr>
              <w:t>0.7</w:t>
            </w:r>
            <w:r w:rsidR="0083459E" w:rsidRPr="00B41192">
              <w:rPr>
                <w:rFonts w:ascii="Times New Roman" w:hAnsi="Times New Roman"/>
              </w:rPr>
              <w:t>9</w:t>
            </w:r>
          </w:p>
        </w:tc>
      </w:tr>
      <w:tr w:rsidR="00AD4C67" w:rsidRPr="00B41192" w14:paraId="1DB84AFA" w14:textId="77777777" w:rsidTr="0019461E">
        <w:tc>
          <w:tcPr>
            <w:tcW w:w="3115" w:type="dxa"/>
            <w:tcBorders>
              <w:top w:val="nil"/>
              <w:left w:val="nil"/>
              <w:bottom w:val="nil"/>
              <w:right w:val="nil"/>
            </w:tcBorders>
          </w:tcPr>
          <w:p w14:paraId="762125D6" w14:textId="77777777" w:rsidR="00AD4C67" w:rsidRPr="00B41192" w:rsidRDefault="00AD4C67" w:rsidP="0019461E">
            <w:pPr>
              <w:autoSpaceDE w:val="0"/>
              <w:autoSpaceDN w:val="0"/>
              <w:adjustRightInd w:val="0"/>
              <w:rPr>
                <w:rFonts w:ascii="Times New Roman" w:hAnsi="Times New Roman"/>
                <w:b/>
              </w:rPr>
            </w:pPr>
            <w:r w:rsidRPr="00B41192">
              <w:rPr>
                <w:rFonts w:ascii="Times New Roman" w:hAnsi="Times New Roman"/>
                <w:b/>
              </w:rPr>
              <w:t>Moderator</w:t>
            </w:r>
          </w:p>
        </w:tc>
        <w:tc>
          <w:tcPr>
            <w:tcW w:w="5232" w:type="dxa"/>
            <w:tcBorders>
              <w:top w:val="nil"/>
              <w:left w:val="nil"/>
              <w:bottom w:val="nil"/>
              <w:right w:val="nil"/>
            </w:tcBorders>
          </w:tcPr>
          <w:p w14:paraId="70B56CEA" w14:textId="77777777" w:rsidR="00AD4C67" w:rsidRPr="00B41192" w:rsidRDefault="00AD4C67" w:rsidP="0019461E">
            <w:pPr>
              <w:autoSpaceDE w:val="0"/>
              <w:autoSpaceDN w:val="0"/>
              <w:adjustRightInd w:val="0"/>
              <w:rPr>
                <w:rFonts w:ascii="Times New Roman" w:hAnsi="Times New Roman"/>
              </w:rPr>
            </w:pPr>
          </w:p>
        </w:tc>
        <w:tc>
          <w:tcPr>
            <w:tcW w:w="941" w:type="dxa"/>
            <w:tcBorders>
              <w:top w:val="nil"/>
              <w:left w:val="nil"/>
              <w:bottom w:val="nil"/>
              <w:right w:val="nil"/>
            </w:tcBorders>
          </w:tcPr>
          <w:p w14:paraId="7B2035AE" w14:textId="77777777" w:rsidR="00AD4C67" w:rsidRPr="00B41192" w:rsidRDefault="00AD4C67" w:rsidP="0019461E">
            <w:pPr>
              <w:autoSpaceDE w:val="0"/>
              <w:autoSpaceDN w:val="0"/>
              <w:adjustRightInd w:val="0"/>
              <w:jc w:val="right"/>
              <w:rPr>
                <w:rFonts w:ascii="Times New Roman" w:hAnsi="Times New Roman"/>
              </w:rPr>
            </w:pPr>
          </w:p>
        </w:tc>
      </w:tr>
      <w:tr w:rsidR="00AD4C67" w14:paraId="002A2EF3" w14:textId="77777777" w:rsidTr="0019461E">
        <w:trPr>
          <w:trHeight w:val="447"/>
        </w:trPr>
        <w:tc>
          <w:tcPr>
            <w:tcW w:w="3115" w:type="dxa"/>
            <w:tcBorders>
              <w:top w:val="nil"/>
              <w:left w:val="nil"/>
              <w:bottom w:val="double" w:sz="4" w:space="0" w:color="auto"/>
              <w:right w:val="nil"/>
            </w:tcBorders>
          </w:tcPr>
          <w:p w14:paraId="4221088D"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Family firm</w:t>
            </w:r>
          </w:p>
        </w:tc>
        <w:tc>
          <w:tcPr>
            <w:tcW w:w="5232" w:type="dxa"/>
            <w:tcBorders>
              <w:top w:val="nil"/>
              <w:left w:val="nil"/>
              <w:bottom w:val="double" w:sz="4" w:space="0" w:color="auto"/>
              <w:right w:val="nil"/>
            </w:tcBorders>
          </w:tcPr>
          <w:p w14:paraId="0851D7C0" w14:textId="77777777" w:rsidR="00AD4C67" w:rsidRPr="00B41192" w:rsidRDefault="00AD4C67" w:rsidP="0019461E">
            <w:pPr>
              <w:autoSpaceDE w:val="0"/>
              <w:autoSpaceDN w:val="0"/>
              <w:adjustRightInd w:val="0"/>
              <w:rPr>
                <w:rFonts w:ascii="Times New Roman" w:hAnsi="Times New Roman"/>
              </w:rPr>
            </w:pPr>
            <w:r w:rsidRPr="00B41192">
              <w:rPr>
                <w:rFonts w:ascii="Times New Roman" w:hAnsi="Times New Roman"/>
              </w:rPr>
              <w:t>Firms with an ownership level of at least 50% and participation of family members in management or governance roles.</w:t>
            </w:r>
          </w:p>
        </w:tc>
        <w:tc>
          <w:tcPr>
            <w:tcW w:w="941" w:type="dxa"/>
            <w:tcBorders>
              <w:top w:val="nil"/>
              <w:left w:val="nil"/>
              <w:bottom w:val="double" w:sz="4" w:space="0" w:color="auto"/>
              <w:right w:val="nil"/>
            </w:tcBorders>
          </w:tcPr>
          <w:p w14:paraId="46CEA203" w14:textId="77777777" w:rsidR="00AD4C67" w:rsidRPr="000B496F" w:rsidRDefault="00AD4C67" w:rsidP="0019461E">
            <w:pPr>
              <w:autoSpaceDE w:val="0"/>
              <w:autoSpaceDN w:val="0"/>
              <w:adjustRightInd w:val="0"/>
              <w:jc w:val="right"/>
              <w:rPr>
                <w:rFonts w:ascii="Times New Roman" w:hAnsi="Times New Roman"/>
              </w:rPr>
            </w:pPr>
            <w:r w:rsidRPr="00B41192">
              <w:rPr>
                <w:rFonts w:ascii="Times New Roman" w:hAnsi="Times New Roman"/>
              </w:rPr>
              <w:t>N/A</w:t>
            </w:r>
          </w:p>
        </w:tc>
      </w:tr>
    </w:tbl>
    <w:p w14:paraId="6D57DC4B" w14:textId="77777777" w:rsidR="00AD4C67" w:rsidRPr="00AD4C67" w:rsidRDefault="00AD4C67" w:rsidP="00AD4C67">
      <w:pPr>
        <w:autoSpaceDE w:val="0"/>
        <w:autoSpaceDN w:val="0"/>
        <w:adjustRightInd w:val="0"/>
        <w:spacing w:line="400" w:lineRule="atLeast"/>
        <w:rPr>
          <w:rFonts w:ascii="Times New Roman" w:hAnsi="Times New Roman"/>
          <w:color w:val="000000"/>
          <w:sz w:val="24"/>
        </w:rPr>
      </w:pPr>
    </w:p>
    <w:p w14:paraId="5EAB160B" w14:textId="77777777" w:rsidR="00AD4C67" w:rsidRDefault="00AD4C67" w:rsidP="00BF07C3">
      <w:pPr>
        <w:autoSpaceDE w:val="0"/>
        <w:autoSpaceDN w:val="0"/>
        <w:adjustRightInd w:val="0"/>
        <w:rPr>
          <w:rFonts w:ascii="Times New Roman" w:hAnsi="Times New Roman"/>
          <w:sz w:val="24"/>
        </w:rPr>
      </w:pPr>
    </w:p>
    <w:p w14:paraId="64798254" w14:textId="77777777" w:rsidR="00F1336C" w:rsidRDefault="00F1336C" w:rsidP="00BF07C3">
      <w:pPr>
        <w:autoSpaceDE w:val="0"/>
        <w:autoSpaceDN w:val="0"/>
        <w:adjustRightInd w:val="0"/>
        <w:rPr>
          <w:rFonts w:ascii="Times New Roman" w:hAnsi="Times New Roman"/>
          <w:sz w:val="24"/>
        </w:rPr>
      </w:pPr>
    </w:p>
    <w:p w14:paraId="2489C4A8" w14:textId="77777777" w:rsidR="003431A2" w:rsidRDefault="003431A2" w:rsidP="00BF07C3">
      <w:pPr>
        <w:autoSpaceDE w:val="0"/>
        <w:autoSpaceDN w:val="0"/>
        <w:adjustRightInd w:val="0"/>
        <w:rPr>
          <w:rFonts w:ascii="Times New Roman" w:hAnsi="Times New Roman"/>
          <w:sz w:val="24"/>
        </w:rPr>
      </w:pPr>
    </w:p>
    <w:p w14:paraId="544A2956" w14:textId="77777777" w:rsidR="003431A2" w:rsidRDefault="003431A2" w:rsidP="00BF07C3">
      <w:pPr>
        <w:autoSpaceDE w:val="0"/>
        <w:autoSpaceDN w:val="0"/>
        <w:adjustRightInd w:val="0"/>
        <w:rPr>
          <w:rFonts w:ascii="Times New Roman" w:hAnsi="Times New Roman"/>
          <w:sz w:val="24"/>
        </w:rPr>
      </w:pPr>
    </w:p>
    <w:p w14:paraId="3C20ACF2" w14:textId="77777777" w:rsidR="00671AFE" w:rsidRDefault="00671AFE" w:rsidP="00BF07C3">
      <w:pPr>
        <w:autoSpaceDE w:val="0"/>
        <w:autoSpaceDN w:val="0"/>
        <w:adjustRightInd w:val="0"/>
        <w:rPr>
          <w:rFonts w:ascii="Times New Roman" w:hAnsi="Times New Roman"/>
          <w:sz w:val="24"/>
        </w:rPr>
      </w:pPr>
    </w:p>
    <w:p w14:paraId="4C979E8C" w14:textId="77777777" w:rsidR="00671AFE" w:rsidRDefault="00671AFE" w:rsidP="00BF07C3">
      <w:pPr>
        <w:autoSpaceDE w:val="0"/>
        <w:autoSpaceDN w:val="0"/>
        <w:adjustRightInd w:val="0"/>
        <w:rPr>
          <w:rFonts w:ascii="Times New Roman" w:hAnsi="Times New Roman"/>
          <w:sz w:val="24"/>
        </w:rPr>
      </w:pPr>
    </w:p>
    <w:p w14:paraId="6FAA4A81" w14:textId="77777777" w:rsidR="00F1336C" w:rsidRDefault="00F1336C" w:rsidP="00BF07C3">
      <w:pPr>
        <w:autoSpaceDE w:val="0"/>
        <w:autoSpaceDN w:val="0"/>
        <w:adjustRightInd w:val="0"/>
        <w:rPr>
          <w:rFonts w:ascii="Times New Roman" w:hAnsi="Times New Roman"/>
          <w:sz w:val="24"/>
        </w:rPr>
      </w:pPr>
    </w:p>
    <w:sectPr w:rsidR="00F1336C" w:rsidSect="00DB21DD">
      <w:pgSz w:w="11906" w:h="16838"/>
      <w:pgMar w:top="1417" w:right="1106" w:bottom="1134" w:left="1219"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Author" w:initials="A">
    <w:p w14:paraId="566BE1AF" w14:textId="66DD77CB" w:rsidR="00166AE6" w:rsidRDefault="00166AE6">
      <w:pPr>
        <w:pStyle w:val="CommentText"/>
      </w:pPr>
      <w:r>
        <w:rPr>
          <w:rStyle w:val="CommentReference"/>
        </w:rPr>
        <w:annotationRef/>
      </w:r>
      <w:r w:rsidRPr="00166AE6">
        <w:rPr>
          <w:highlight w:val="yellow"/>
        </w:rPr>
        <w:t>It’s not the only one though and some suggest more sophisticated tests should now be used</w:t>
      </w:r>
    </w:p>
  </w:comment>
  <w:comment w:id="3" w:author="Author" w:initials="A">
    <w:p w14:paraId="2FCF4C2D" w14:textId="57B0588F" w:rsidR="00174ACF" w:rsidRDefault="00174ACF">
      <w:pPr>
        <w:pStyle w:val="CommentText"/>
      </w:pPr>
      <w:r>
        <w:rPr>
          <w:rStyle w:val="CommentReference"/>
        </w:rPr>
        <w:annotationRef/>
      </w:r>
      <w:r w:rsidRPr="00174ACF">
        <w:rPr>
          <w:highlight w:val="yellow"/>
        </w:rPr>
        <w:t>We may need to say somewhere that we did not ‘lead’ the respondents using the terms of trust, affective commitment and congruence but that their language in the interviews related to these constructs???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66BE1AF" w15:done="0"/>
  <w15:commentEx w15:paraId="2FCF4C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64506" w14:textId="77777777" w:rsidR="00AB6A33" w:rsidRDefault="00AB6A33">
      <w:r>
        <w:separator/>
      </w:r>
    </w:p>
  </w:endnote>
  <w:endnote w:type="continuationSeparator" w:id="0">
    <w:p w14:paraId="40DC4FB5" w14:textId="77777777" w:rsidR="00AB6A33" w:rsidRDefault="00AB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 BCG Serif">
    <w:altName w:val="Constantia"/>
    <w:charset w:val="00"/>
    <w:family w:val="roman"/>
    <w:pitch w:val="variable"/>
    <w:sig w:usb0="00000001" w:usb1="D000E06B" w:usb2="00000000" w:usb3="00000000" w:csb0="00000093" w:csb1="00000000"/>
  </w:font>
  <w:font w:name="Henderson BCG Serif Head">
    <w:altName w:val="Nyala"/>
    <w:charset w:val="00"/>
    <w:family w:val="roman"/>
    <w:pitch w:val="variable"/>
    <w:sig w:usb0="00000001" w:usb1="D000E06B"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altName w:val="Times New Roman"/>
    <w:panose1 w:val="00000000000000000000"/>
    <w:charset w:val="4D"/>
    <w:family w:val="roman"/>
    <w:notTrueType/>
    <w:pitch w:val="default"/>
    <w:sig w:usb0="00000003" w:usb1="00000000" w:usb2="00000000" w:usb3="00000000" w:csb0="00000001" w:csb1="00000000"/>
  </w:font>
  <w:font w:name="AdvTimes">
    <w:altName w:val="MS Mincho"/>
    <w:panose1 w:val="00000000000000000000"/>
    <w:charset w:val="80"/>
    <w:family w:val="auto"/>
    <w:notTrueType/>
    <w:pitch w:val="default"/>
    <w:sig w:usb0="00000000" w:usb1="08070000" w:usb2="00000010" w:usb3="00000000" w:csb0="00020001" w:csb1="00000000"/>
  </w:font>
  <w:font w:name="AdvTT6120e2aa">
    <w:altName w:val="Cambria"/>
    <w:panose1 w:val="00000000000000000000"/>
    <w:charset w:val="00"/>
    <w:family w:val="roman"/>
    <w:notTrueType/>
    <w:pitch w:val="default"/>
    <w:sig w:usb0="00000003" w:usb1="00000000" w:usb2="00000000" w:usb3="00000000" w:csb0="00000001" w:csb1="00000000"/>
  </w:font>
  <w:font w:name="BaskervilleMT">
    <w:altName w:val="Cambria"/>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173D0" w14:textId="77777777" w:rsidR="00AB6A33" w:rsidRPr="00F53DC9" w:rsidRDefault="00AB6A33">
    <w:pPr>
      <w:pStyle w:val="Footer"/>
      <w:jc w:val="center"/>
      <w:rPr>
        <w:rFonts w:ascii="Times New Roman" w:hAnsi="Times New Roman"/>
      </w:rPr>
    </w:pPr>
    <w:r w:rsidRPr="00F53DC9">
      <w:rPr>
        <w:rFonts w:ascii="Times New Roman" w:hAnsi="Times New Roman"/>
      </w:rPr>
      <w:fldChar w:fldCharType="begin"/>
    </w:r>
    <w:r w:rsidRPr="00F53DC9">
      <w:rPr>
        <w:rFonts w:ascii="Times New Roman" w:hAnsi="Times New Roman"/>
      </w:rPr>
      <w:instrText xml:space="preserve"> PAGE   \* MERGEFORMAT </w:instrText>
    </w:r>
    <w:r w:rsidRPr="00F53DC9">
      <w:rPr>
        <w:rFonts w:ascii="Times New Roman" w:hAnsi="Times New Roman"/>
      </w:rPr>
      <w:fldChar w:fldCharType="separate"/>
    </w:r>
    <w:r w:rsidR="00BE5241">
      <w:rPr>
        <w:rFonts w:ascii="Times New Roman" w:hAnsi="Times New Roman"/>
        <w:noProof/>
      </w:rPr>
      <w:t>1</w:t>
    </w:r>
    <w:r w:rsidRPr="00F53DC9">
      <w:rPr>
        <w:rFonts w:ascii="Times New Roman" w:hAnsi="Times New Roman"/>
        <w:noProof/>
      </w:rPr>
      <w:fldChar w:fldCharType="end"/>
    </w:r>
  </w:p>
  <w:p w14:paraId="1564CD4E" w14:textId="77777777" w:rsidR="00AB6A33" w:rsidRDefault="00AB6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90A23" w14:textId="77777777" w:rsidR="00AB6A33" w:rsidRDefault="00AB6A33">
      <w:r>
        <w:separator/>
      </w:r>
    </w:p>
  </w:footnote>
  <w:footnote w:type="continuationSeparator" w:id="0">
    <w:p w14:paraId="2AAEB280" w14:textId="77777777" w:rsidR="00AB6A33" w:rsidRDefault="00AB6A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FAF92" w14:textId="77777777" w:rsidR="00AB6A33" w:rsidRPr="00986D71" w:rsidRDefault="00AB6A33" w:rsidP="00DB21DD">
    <w:pPr>
      <w:pStyle w:val="Header"/>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F60C7F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772CA80"/>
    <w:lvl w:ilvl="0">
      <w:start w:val="1"/>
      <w:numFmt w:val="decimal"/>
      <w:pStyle w:val="ListNumber5"/>
      <w:lvlText w:val="%1."/>
      <w:lvlJc w:val="left"/>
      <w:pPr>
        <w:tabs>
          <w:tab w:val="num" w:pos="1800"/>
        </w:tabs>
        <w:ind w:left="1800" w:hanging="360"/>
      </w:pPr>
      <w:rPr>
        <w:rFonts w:cs="Times New Roman"/>
      </w:rPr>
    </w:lvl>
  </w:abstractNum>
  <w:abstractNum w:abstractNumId="2" w15:restartNumberingAfterBreak="0">
    <w:nsid w:val="FFFFFF7D"/>
    <w:multiLevelType w:val="singleLevel"/>
    <w:tmpl w:val="9FFC1F0C"/>
    <w:lvl w:ilvl="0">
      <w:start w:val="1"/>
      <w:numFmt w:val="decimal"/>
      <w:pStyle w:val="ListNumber4"/>
      <w:lvlText w:val="%1."/>
      <w:lvlJc w:val="left"/>
      <w:pPr>
        <w:tabs>
          <w:tab w:val="num" w:pos="1440"/>
        </w:tabs>
        <w:ind w:left="1440" w:hanging="360"/>
      </w:pPr>
      <w:rPr>
        <w:rFonts w:cs="Times New Roman"/>
      </w:rPr>
    </w:lvl>
  </w:abstractNum>
  <w:abstractNum w:abstractNumId="3" w15:restartNumberingAfterBreak="0">
    <w:nsid w:val="FFFFFF7E"/>
    <w:multiLevelType w:val="singleLevel"/>
    <w:tmpl w:val="EEEEE9AA"/>
    <w:lvl w:ilvl="0">
      <w:start w:val="1"/>
      <w:numFmt w:val="decimal"/>
      <w:pStyle w:val="ListNumber3"/>
      <w:lvlText w:val="%1."/>
      <w:lvlJc w:val="left"/>
      <w:pPr>
        <w:tabs>
          <w:tab w:val="num" w:pos="1080"/>
        </w:tabs>
        <w:ind w:left="1080" w:hanging="360"/>
      </w:pPr>
      <w:rPr>
        <w:rFonts w:cs="Times New Roman"/>
      </w:rPr>
    </w:lvl>
  </w:abstractNum>
  <w:abstractNum w:abstractNumId="4" w15:restartNumberingAfterBreak="0">
    <w:nsid w:val="FFFFFF7F"/>
    <w:multiLevelType w:val="singleLevel"/>
    <w:tmpl w:val="453EBB7A"/>
    <w:lvl w:ilvl="0">
      <w:start w:val="1"/>
      <w:numFmt w:val="decimal"/>
      <w:pStyle w:val="ListNumber2"/>
      <w:lvlText w:val="%1."/>
      <w:lvlJc w:val="left"/>
      <w:pPr>
        <w:tabs>
          <w:tab w:val="num" w:pos="720"/>
        </w:tabs>
        <w:ind w:left="720" w:hanging="360"/>
      </w:pPr>
      <w:rPr>
        <w:rFonts w:cs="Times New Roman"/>
      </w:rPr>
    </w:lvl>
  </w:abstractNum>
  <w:abstractNum w:abstractNumId="5" w15:restartNumberingAfterBreak="0">
    <w:nsid w:val="FFFFFF80"/>
    <w:multiLevelType w:val="singleLevel"/>
    <w:tmpl w:val="F544C6AE"/>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54A10C0"/>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6DA306C"/>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E862E50"/>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F0E7552"/>
    <w:lvl w:ilvl="0">
      <w:start w:val="1"/>
      <w:numFmt w:val="decimal"/>
      <w:pStyle w:val="ListNumber"/>
      <w:lvlText w:val="%1."/>
      <w:lvlJc w:val="left"/>
      <w:pPr>
        <w:tabs>
          <w:tab w:val="num" w:pos="360"/>
        </w:tabs>
        <w:ind w:left="360" w:hanging="360"/>
      </w:pPr>
      <w:rPr>
        <w:rFonts w:cs="Times New Roman"/>
      </w:rPr>
    </w:lvl>
  </w:abstractNum>
  <w:abstractNum w:abstractNumId="10" w15:restartNumberingAfterBreak="0">
    <w:nsid w:val="FFFFFF89"/>
    <w:multiLevelType w:val="singleLevel"/>
    <w:tmpl w:val="60E2277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4D051B4"/>
    <w:multiLevelType w:val="hybridMultilevel"/>
    <w:tmpl w:val="51BA9DF8"/>
    <w:lvl w:ilvl="0" w:tplc="B182514A">
      <w:start w:val="1"/>
      <w:numFmt w:val="bullet"/>
      <w:lvlRestart w:val="0"/>
      <w:pStyle w:val="Bullet3"/>
      <w:lvlText w:val=""/>
      <w:lvlJc w:val="left"/>
      <w:pPr>
        <w:tabs>
          <w:tab w:val="num" w:pos="1701"/>
        </w:tabs>
        <w:ind w:left="1701"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716"/>
        </w:tabs>
        <w:ind w:left="2716" w:hanging="360"/>
      </w:pPr>
      <w:rPr>
        <w:rFonts w:ascii="Courier New" w:hAnsi="Courier New" w:hint="default"/>
      </w:rPr>
    </w:lvl>
    <w:lvl w:ilvl="2" w:tplc="04090005" w:tentative="1">
      <w:start w:val="1"/>
      <w:numFmt w:val="bullet"/>
      <w:lvlText w:val=""/>
      <w:lvlJc w:val="left"/>
      <w:pPr>
        <w:tabs>
          <w:tab w:val="num" w:pos="3436"/>
        </w:tabs>
        <w:ind w:left="3436" w:hanging="360"/>
      </w:pPr>
      <w:rPr>
        <w:rFonts w:ascii="Wingdings" w:hAnsi="Wingdings" w:hint="default"/>
      </w:rPr>
    </w:lvl>
    <w:lvl w:ilvl="3" w:tplc="04090001" w:tentative="1">
      <w:start w:val="1"/>
      <w:numFmt w:val="bullet"/>
      <w:lvlText w:val=""/>
      <w:lvlJc w:val="left"/>
      <w:pPr>
        <w:tabs>
          <w:tab w:val="num" w:pos="4156"/>
        </w:tabs>
        <w:ind w:left="4156" w:hanging="360"/>
      </w:pPr>
      <w:rPr>
        <w:rFonts w:ascii="Symbol" w:hAnsi="Symbol" w:hint="default"/>
      </w:rPr>
    </w:lvl>
    <w:lvl w:ilvl="4" w:tplc="04090003" w:tentative="1">
      <w:start w:val="1"/>
      <w:numFmt w:val="bullet"/>
      <w:lvlText w:val="o"/>
      <w:lvlJc w:val="left"/>
      <w:pPr>
        <w:tabs>
          <w:tab w:val="num" w:pos="4876"/>
        </w:tabs>
        <w:ind w:left="4876" w:hanging="360"/>
      </w:pPr>
      <w:rPr>
        <w:rFonts w:ascii="Courier New" w:hAnsi="Courier New" w:hint="default"/>
      </w:rPr>
    </w:lvl>
    <w:lvl w:ilvl="5" w:tplc="04090005" w:tentative="1">
      <w:start w:val="1"/>
      <w:numFmt w:val="bullet"/>
      <w:lvlText w:val=""/>
      <w:lvlJc w:val="left"/>
      <w:pPr>
        <w:tabs>
          <w:tab w:val="num" w:pos="5596"/>
        </w:tabs>
        <w:ind w:left="5596" w:hanging="360"/>
      </w:pPr>
      <w:rPr>
        <w:rFonts w:ascii="Wingdings" w:hAnsi="Wingdings" w:hint="default"/>
      </w:rPr>
    </w:lvl>
    <w:lvl w:ilvl="6" w:tplc="04090001" w:tentative="1">
      <w:start w:val="1"/>
      <w:numFmt w:val="bullet"/>
      <w:lvlText w:val=""/>
      <w:lvlJc w:val="left"/>
      <w:pPr>
        <w:tabs>
          <w:tab w:val="num" w:pos="6316"/>
        </w:tabs>
        <w:ind w:left="6316" w:hanging="360"/>
      </w:pPr>
      <w:rPr>
        <w:rFonts w:ascii="Symbol" w:hAnsi="Symbol" w:hint="default"/>
      </w:rPr>
    </w:lvl>
    <w:lvl w:ilvl="7" w:tplc="04090003" w:tentative="1">
      <w:start w:val="1"/>
      <w:numFmt w:val="bullet"/>
      <w:lvlText w:val="o"/>
      <w:lvlJc w:val="left"/>
      <w:pPr>
        <w:tabs>
          <w:tab w:val="num" w:pos="7036"/>
        </w:tabs>
        <w:ind w:left="7036" w:hanging="360"/>
      </w:pPr>
      <w:rPr>
        <w:rFonts w:ascii="Courier New" w:hAnsi="Courier New" w:hint="default"/>
      </w:rPr>
    </w:lvl>
    <w:lvl w:ilvl="8" w:tplc="04090005" w:tentative="1">
      <w:start w:val="1"/>
      <w:numFmt w:val="bullet"/>
      <w:lvlText w:val=""/>
      <w:lvlJc w:val="left"/>
      <w:pPr>
        <w:tabs>
          <w:tab w:val="num" w:pos="7756"/>
        </w:tabs>
        <w:ind w:left="7756" w:hanging="360"/>
      </w:pPr>
      <w:rPr>
        <w:rFonts w:ascii="Wingdings" w:hAnsi="Wingdings" w:hint="default"/>
      </w:rPr>
    </w:lvl>
  </w:abstractNum>
  <w:abstractNum w:abstractNumId="12" w15:restartNumberingAfterBreak="0">
    <w:nsid w:val="09D2795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7D0D7F"/>
    <w:multiLevelType w:val="multilevel"/>
    <w:tmpl w:val="04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16179CC"/>
    <w:multiLevelType w:val="hybridMultilevel"/>
    <w:tmpl w:val="02C8EE56"/>
    <w:lvl w:ilvl="0" w:tplc="04070013">
      <w:start w:val="1"/>
      <w:numFmt w:val="upperRoman"/>
      <w:lvlText w:val="%1."/>
      <w:lvlJc w:val="righ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5" w15:restartNumberingAfterBreak="0">
    <w:nsid w:val="462D6410"/>
    <w:multiLevelType w:val="hybridMultilevel"/>
    <w:tmpl w:val="15E8B45C"/>
    <w:lvl w:ilvl="0" w:tplc="390AA558">
      <w:start w:val="1"/>
      <w:numFmt w:val="bullet"/>
      <w:lvlRestart w:val="0"/>
      <w:pStyle w:val="Bullet1"/>
      <w:lvlText w:val=""/>
      <w:lvlJc w:val="left"/>
      <w:pPr>
        <w:tabs>
          <w:tab w:val="num" w:pos="822"/>
        </w:tabs>
        <w:ind w:left="822"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12"/>
        </w:tabs>
        <w:ind w:left="1412" w:hanging="360"/>
      </w:pPr>
      <w:rPr>
        <w:rFonts w:ascii="Courier New" w:hAnsi="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16" w15:restartNumberingAfterBreak="0">
    <w:nsid w:val="650129AE"/>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6AB0233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6DFB1184"/>
    <w:multiLevelType w:val="hybridMultilevel"/>
    <w:tmpl w:val="681ECA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45832F9"/>
    <w:multiLevelType w:val="multilevel"/>
    <w:tmpl w:val="B2D8A422"/>
    <w:lvl w:ilvl="0">
      <w:start w:val="1"/>
      <w:numFmt w:val="decimal"/>
      <w:lvlRestart w:val="0"/>
      <w:pStyle w:val="Heading1"/>
      <w:lvlText w:val="%1"/>
      <w:lvlJc w:val="left"/>
      <w:pPr>
        <w:tabs>
          <w:tab w:val="num" w:pos="357"/>
        </w:tabs>
        <w:ind w:left="283" w:hanging="283"/>
      </w:pPr>
      <w:rPr>
        <w:rFonts w:ascii="Henderson BCG Serif" w:hAnsi="Henderson BCG Serif" w:cs="Times New Roman" w:hint="default"/>
        <w:color w:val="auto"/>
        <w:u w:val="none"/>
        <w:effect w:val="none"/>
      </w:rPr>
    </w:lvl>
    <w:lvl w:ilvl="1">
      <w:start w:val="1"/>
      <w:numFmt w:val="decimal"/>
      <w:pStyle w:val="Heading2"/>
      <w:lvlText w:val="%1.%2"/>
      <w:lvlJc w:val="left"/>
      <w:pPr>
        <w:tabs>
          <w:tab w:val="num" w:pos="567"/>
        </w:tabs>
        <w:ind w:left="567" w:hanging="567"/>
      </w:pPr>
      <w:rPr>
        <w:rFonts w:ascii="Henderson BCG Serif" w:hAnsi="Henderson BCG Serif" w:cs="Times New Roman" w:hint="default"/>
        <w:color w:val="auto"/>
        <w:u w:val="none"/>
        <w:effect w:val="none"/>
      </w:rPr>
    </w:lvl>
    <w:lvl w:ilvl="2">
      <w:start w:val="1"/>
      <w:numFmt w:val="decimal"/>
      <w:pStyle w:val="Heading3"/>
      <w:lvlText w:val="%1.%2.%3"/>
      <w:lvlJc w:val="left"/>
      <w:pPr>
        <w:tabs>
          <w:tab w:val="num" w:pos="850"/>
        </w:tabs>
        <w:ind w:left="850" w:hanging="850"/>
      </w:pPr>
      <w:rPr>
        <w:rFonts w:ascii="Henderson BCG Serif" w:hAnsi="Henderson BCG Serif" w:cs="Times New Roman" w:hint="default"/>
        <w:color w:val="auto"/>
        <w:u w:val="none"/>
        <w:effect w:val="none"/>
      </w:rPr>
    </w:lvl>
    <w:lvl w:ilvl="3">
      <w:start w:val="1"/>
      <w:numFmt w:val="decimal"/>
      <w:pStyle w:val="Heading4"/>
      <w:lvlText w:val="%1.%2.%3.%4"/>
      <w:lvlJc w:val="left"/>
      <w:pPr>
        <w:tabs>
          <w:tab w:val="num" w:pos="1134"/>
        </w:tabs>
        <w:ind w:left="1134" w:hanging="1134"/>
      </w:pPr>
      <w:rPr>
        <w:rFonts w:ascii="Henderson BCG Serif" w:hAnsi="Henderson BCG Serif" w:cs="Times New Roman" w:hint="default"/>
        <w:color w:val="auto"/>
        <w:u w:val="none"/>
        <w:effect w:val="none"/>
      </w:rPr>
    </w:lvl>
    <w:lvl w:ilvl="4">
      <w:start w:val="1"/>
      <w:numFmt w:val="decimal"/>
      <w:pStyle w:val="Heading5"/>
      <w:lvlText w:val="%1.%2.%3.%4.%5"/>
      <w:lvlJc w:val="left"/>
      <w:pPr>
        <w:tabs>
          <w:tab w:val="num" w:pos="1417"/>
        </w:tabs>
        <w:ind w:left="1417" w:hanging="1417"/>
      </w:pPr>
      <w:rPr>
        <w:rFonts w:ascii="Henderson BCG Serif" w:hAnsi="Henderson BCG Serif" w:cs="Times New Roman" w:hint="default"/>
        <w:color w:val="auto"/>
        <w:u w:val="none"/>
        <w:effect w:val="none"/>
      </w:rPr>
    </w:lvl>
    <w:lvl w:ilvl="5">
      <w:start w:val="1"/>
      <w:numFmt w:val="none"/>
      <w:lvlText w:val=""/>
      <w:lvlJc w:val="left"/>
      <w:pPr>
        <w:tabs>
          <w:tab w:val="num" w:pos="2160"/>
        </w:tabs>
        <w:ind w:left="2160" w:hanging="363"/>
      </w:pPr>
      <w:rPr>
        <w:rFonts w:cs="Times New Roman" w:hint="default"/>
        <w:color w:val="auto"/>
        <w:u w:val="none"/>
        <w:effect w:val="none"/>
      </w:rPr>
    </w:lvl>
    <w:lvl w:ilvl="6">
      <w:start w:val="1"/>
      <w:numFmt w:val="none"/>
      <w:lvlText w:val=""/>
      <w:lvlJc w:val="left"/>
      <w:pPr>
        <w:tabs>
          <w:tab w:val="num" w:pos="2517"/>
        </w:tabs>
        <w:ind w:left="2517" w:hanging="357"/>
      </w:pPr>
      <w:rPr>
        <w:rFonts w:cs="Times New Roman" w:hint="default"/>
        <w:color w:val="auto"/>
        <w:u w:val="none"/>
        <w:effect w:val="none"/>
      </w:rPr>
    </w:lvl>
    <w:lvl w:ilvl="7">
      <w:start w:val="1"/>
      <w:numFmt w:val="none"/>
      <w:lvlText w:val=""/>
      <w:lvlJc w:val="left"/>
      <w:pPr>
        <w:tabs>
          <w:tab w:val="num" w:pos="2880"/>
        </w:tabs>
        <w:ind w:left="2880" w:hanging="363"/>
      </w:pPr>
      <w:rPr>
        <w:rFonts w:cs="Times New Roman" w:hint="default"/>
        <w:color w:val="auto"/>
        <w:u w:val="none"/>
        <w:effect w:val="none"/>
      </w:rPr>
    </w:lvl>
    <w:lvl w:ilvl="8">
      <w:start w:val="1"/>
      <w:numFmt w:val="none"/>
      <w:lvlText w:val=""/>
      <w:lvlJc w:val="left"/>
      <w:pPr>
        <w:tabs>
          <w:tab w:val="num" w:pos="3237"/>
        </w:tabs>
        <w:ind w:left="3237" w:hanging="357"/>
      </w:pPr>
      <w:rPr>
        <w:rFonts w:cs="Times New Roman"/>
        <w:color w:val="auto"/>
        <w:u w:val="none"/>
        <w:effect w:val="none"/>
      </w:rPr>
    </w:lvl>
  </w:abstractNum>
  <w:abstractNum w:abstractNumId="20" w15:restartNumberingAfterBreak="0">
    <w:nsid w:val="746634CB"/>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78C4412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9603EE"/>
    <w:multiLevelType w:val="hybridMultilevel"/>
    <w:tmpl w:val="F1945992"/>
    <w:lvl w:ilvl="0" w:tplc="25DA8A1C">
      <w:start w:val="1"/>
      <w:numFmt w:val="bullet"/>
      <w:lvlRestart w:val="0"/>
      <w:pStyle w:val="Bullet2"/>
      <w:lvlText w:val=""/>
      <w:lvlJc w:val="left"/>
      <w:pPr>
        <w:tabs>
          <w:tab w:val="num" w:pos="1276"/>
        </w:tabs>
        <w:ind w:left="1276"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9"/>
  </w:num>
  <w:num w:numId="12">
    <w:abstractNumId w:val="10"/>
  </w:num>
  <w:num w:numId="13">
    <w:abstractNumId w:val="8"/>
  </w:num>
  <w:num w:numId="14">
    <w:abstractNumId w:val="7"/>
  </w:num>
  <w:num w:numId="15">
    <w:abstractNumId w:val="6"/>
  </w:num>
  <w:num w:numId="16">
    <w:abstractNumId w:val="5"/>
  </w:num>
  <w:num w:numId="17">
    <w:abstractNumId w:val="9"/>
  </w:num>
  <w:num w:numId="18">
    <w:abstractNumId w:val="4"/>
  </w:num>
  <w:num w:numId="19">
    <w:abstractNumId w:val="3"/>
  </w:num>
  <w:num w:numId="20">
    <w:abstractNumId w:val="2"/>
  </w:num>
  <w:num w:numId="21">
    <w:abstractNumId w:val="1"/>
  </w:num>
  <w:num w:numId="22">
    <w:abstractNumId w:val="20"/>
  </w:num>
  <w:num w:numId="23">
    <w:abstractNumId w:val="17"/>
  </w:num>
  <w:num w:numId="24">
    <w:abstractNumId w:val="16"/>
  </w:num>
  <w:num w:numId="25">
    <w:abstractNumId w:val="15"/>
  </w:num>
  <w:num w:numId="26">
    <w:abstractNumId w:val="22"/>
  </w:num>
  <w:num w:numId="27">
    <w:abstractNumId w:val="11"/>
  </w:num>
  <w:num w:numId="28">
    <w:abstractNumId w:val="14"/>
  </w:num>
  <w:num w:numId="29">
    <w:abstractNumId w:val="0"/>
  </w:num>
  <w:num w:numId="30">
    <w:abstractNumId w:val="13"/>
  </w:num>
  <w:num w:numId="31">
    <w:abstractNumId w:val="21"/>
  </w:num>
  <w:num w:numId="32">
    <w:abstractNumId w:val="12"/>
  </w:num>
  <w:num w:numId="3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ntrepreneurship Theor Pract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5wwa95al0wxtle0zx25esfvr959p99vf90p&quot;&gt;U-Conn12.01.2014&lt;record-ids&gt;&lt;item&gt;279&lt;/item&gt;&lt;item&gt;704&lt;/item&gt;&lt;item&gt;731&lt;/item&gt;&lt;item&gt;782&lt;/item&gt;&lt;item&gt;865&lt;/item&gt;&lt;item&gt;1040&lt;/item&gt;&lt;item&gt;1437&lt;/item&gt;&lt;item&gt;1478&lt;/item&gt;&lt;item&gt;1581&lt;/item&gt;&lt;item&gt;1628&lt;/item&gt;&lt;item&gt;1700&lt;/item&gt;&lt;item&gt;1781&lt;/item&gt;&lt;item&gt;1919&lt;/item&gt;&lt;item&gt;1959&lt;/item&gt;&lt;item&gt;2194&lt;/item&gt;&lt;item&gt;2263&lt;/item&gt;&lt;item&gt;2278&lt;/item&gt;&lt;item&gt;2544&lt;/item&gt;&lt;item&gt;2564&lt;/item&gt;&lt;item&gt;2607&lt;/item&gt;&lt;item&gt;2610&lt;/item&gt;&lt;item&gt;2631&lt;/item&gt;&lt;item&gt;2652&lt;/item&gt;&lt;item&gt;2662&lt;/item&gt;&lt;item&gt;2679&lt;/item&gt;&lt;item&gt;2681&lt;/item&gt;&lt;item&gt;2826&lt;/item&gt;&lt;item&gt;2897&lt;/item&gt;&lt;item&gt;2911&lt;/item&gt;&lt;item&gt;2943&lt;/item&gt;&lt;item&gt;3145&lt;/item&gt;&lt;item&gt;3168&lt;/item&gt;&lt;item&gt;3183&lt;/item&gt;&lt;item&gt;3322&lt;/item&gt;&lt;item&gt;3411&lt;/item&gt;&lt;item&gt;3433&lt;/item&gt;&lt;item&gt;3476&lt;/item&gt;&lt;item&gt;3500&lt;/item&gt;&lt;item&gt;3519&lt;/item&gt;&lt;item&gt;3571&lt;/item&gt;&lt;item&gt;3572&lt;/item&gt;&lt;item&gt;3591&lt;/item&gt;&lt;item&gt;3625&lt;/item&gt;&lt;item&gt;3647&lt;/item&gt;&lt;item&gt;3654&lt;/item&gt;&lt;item&gt;3735&lt;/item&gt;&lt;item&gt;3784&lt;/item&gt;&lt;item&gt;3807&lt;/item&gt;&lt;item&gt;3842&lt;/item&gt;&lt;item&gt;3881&lt;/item&gt;&lt;item&gt;3986&lt;/item&gt;&lt;item&gt;3995&lt;/item&gt;&lt;item&gt;4027&lt;/item&gt;&lt;item&gt;4139&lt;/item&gt;&lt;item&gt;4155&lt;/item&gt;&lt;item&gt;4169&lt;/item&gt;&lt;item&gt;4198&lt;/item&gt;&lt;item&gt;4201&lt;/item&gt;&lt;item&gt;4203&lt;/item&gt;&lt;item&gt;4208&lt;/item&gt;&lt;item&gt;4209&lt;/item&gt;&lt;item&gt;4255&lt;/item&gt;&lt;item&gt;4267&lt;/item&gt;&lt;item&gt;4268&lt;/item&gt;&lt;item&gt;4269&lt;/item&gt;&lt;item&gt;4534&lt;/item&gt;&lt;item&gt;4535&lt;/item&gt;&lt;item&gt;4536&lt;/item&gt;&lt;item&gt;4537&lt;/item&gt;&lt;item&gt;4538&lt;/item&gt;&lt;item&gt;4539&lt;/item&gt;&lt;item&gt;4540&lt;/item&gt;&lt;item&gt;4541&lt;/item&gt;&lt;item&gt;4542&lt;/item&gt;&lt;item&gt;4543&lt;/item&gt;&lt;item&gt;4544&lt;/item&gt;&lt;item&gt;4545&lt;/item&gt;&lt;item&gt;4546&lt;/item&gt;&lt;item&gt;4547&lt;/item&gt;&lt;item&gt;4548&lt;/item&gt;&lt;item&gt;4549&lt;/item&gt;&lt;item&gt;4550&lt;/item&gt;&lt;item&gt;4551&lt;/item&gt;&lt;item&gt;4552&lt;/item&gt;&lt;item&gt;4553&lt;/item&gt;&lt;item&gt;4554&lt;/item&gt;&lt;item&gt;4556&lt;/item&gt;&lt;item&gt;4557&lt;/item&gt;&lt;item&gt;4558&lt;/item&gt;&lt;item&gt;4559&lt;/item&gt;&lt;item&gt;4560&lt;/item&gt;&lt;item&gt;4561&lt;/item&gt;&lt;item&gt;4562&lt;/item&gt;&lt;item&gt;4563&lt;/item&gt;&lt;item&gt;4564&lt;/item&gt;&lt;item&gt;4565&lt;/item&gt;&lt;item&gt;4566&lt;/item&gt;&lt;item&gt;4567&lt;/item&gt;&lt;item&gt;4568&lt;/item&gt;&lt;item&gt;4571&lt;/item&gt;&lt;item&gt;4572&lt;/item&gt;&lt;item&gt;4573&lt;/item&gt;&lt;item&gt;4574&lt;/item&gt;&lt;item&gt;4575&lt;/item&gt;&lt;item&gt;4576&lt;/item&gt;&lt;item&gt;4577&lt;/item&gt;&lt;item&gt;4578&lt;/item&gt;&lt;item&gt;4579&lt;/item&gt;&lt;item&gt;4635&lt;/item&gt;&lt;item&gt;4636&lt;/item&gt;&lt;item&gt;4637&lt;/item&gt;&lt;item&gt;4638&lt;/item&gt;&lt;/record-ids&gt;&lt;/item&gt;&lt;/Libraries&gt;"/>
    <w:docVar w:name="E-Porto::GUID" w:val="{8219268c-73fe-45c8-8382-ab97f57bf9da}"/>
  </w:docVars>
  <w:rsids>
    <w:rsidRoot w:val="00B16CAF"/>
    <w:rsid w:val="00000F83"/>
    <w:rsid w:val="00015F70"/>
    <w:rsid w:val="00016E32"/>
    <w:rsid w:val="000337AF"/>
    <w:rsid w:val="000349BC"/>
    <w:rsid w:val="00034AAE"/>
    <w:rsid w:val="0003505C"/>
    <w:rsid w:val="0003728F"/>
    <w:rsid w:val="000403DF"/>
    <w:rsid w:val="00040CCB"/>
    <w:rsid w:val="00042BA1"/>
    <w:rsid w:val="0004480A"/>
    <w:rsid w:val="000570C9"/>
    <w:rsid w:val="00060F0B"/>
    <w:rsid w:val="0006590E"/>
    <w:rsid w:val="000669CC"/>
    <w:rsid w:val="00067F20"/>
    <w:rsid w:val="00071D52"/>
    <w:rsid w:val="00080187"/>
    <w:rsid w:val="00084586"/>
    <w:rsid w:val="0008468A"/>
    <w:rsid w:val="00084FA2"/>
    <w:rsid w:val="00086452"/>
    <w:rsid w:val="000934CE"/>
    <w:rsid w:val="000A0D4B"/>
    <w:rsid w:val="000B0590"/>
    <w:rsid w:val="000B1CA2"/>
    <w:rsid w:val="000B3B96"/>
    <w:rsid w:val="000B4957"/>
    <w:rsid w:val="000C1347"/>
    <w:rsid w:val="000C35A0"/>
    <w:rsid w:val="000C3BE0"/>
    <w:rsid w:val="000C5799"/>
    <w:rsid w:val="000C6DFF"/>
    <w:rsid w:val="000D04C6"/>
    <w:rsid w:val="000D6B38"/>
    <w:rsid w:val="000E6A57"/>
    <w:rsid w:val="000E7BE7"/>
    <w:rsid w:val="000F3142"/>
    <w:rsid w:val="000F40B3"/>
    <w:rsid w:val="000F474B"/>
    <w:rsid w:val="000F528D"/>
    <w:rsid w:val="000F7FC0"/>
    <w:rsid w:val="000F7FE0"/>
    <w:rsid w:val="00101FC0"/>
    <w:rsid w:val="00103350"/>
    <w:rsid w:val="00110EFE"/>
    <w:rsid w:val="00110F37"/>
    <w:rsid w:val="00112830"/>
    <w:rsid w:val="00113EB3"/>
    <w:rsid w:val="00114871"/>
    <w:rsid w:val="00131955"/>
    <w:rsid w:val="00131DAF"/>
    <w:rsid w:val="0014072F"/>
    <w:rsid w:val="001410F8"/>
    <w:rsid w:val="00142887"/>
    <w:rsid w:val="00146A84"/>
    <w:rsid w:val="001504EC"/>
    <w:rsid w:val="00150ADD"/>
    <w:rsid w:val="00150DED"/>
    <w:rsid w:val="00151F46"/>
    <w:rsid w:val="00162FD3"/>
    <w:rsid w:val="0016442C"/>
    <w:rsid w:val="0016614E"/>
    <w:rsid w:val="00166AE6"/>
    <w:rsid w:val="00167267"/>
    <w:rsid w:val="00170113"/>
    <w:rsid w:val="00173154"/>
    <w:rsid w:val="001734D4"/>
    <w:rsid w:val="00174ACF"/>
    <w:rsid w:val="00175A7A"/>
    <w:rsid w:val="001779CF"/>
    <w:rsid w:val="00177C56"/>
    <w:rsid w:val="001929C4"/>
    <w:rsid w:val="0019461E"/>
    <w:rsid w:val="001A1792"/>
    <w:rsid w:val="001B219A"/>
    <w:rsid w:val="001B527D"/>
    <w:rsid w:val="001C0227"/>
    <w:rsid w:val="001C0CAC"/>
    <w:rsid w:val="001C107E"/>
    <w:rsid w:val="001C16F3"/>
    <w:rsid w:val="001C4444"/>
    <w:rsid w:val="001C59E8"/>
    <w:rsid w:val="001C7DE9"/>
    <w:rsid w:val="001D255D"/>
    <w:rsid w:val="001E1014"/>
    <w:rsid w:val="001E238D"/>
    <w:rsid w:val="001F2916"/>
    <w:rsid w:val="001F588A"/>
    <w:rsid w:val="00202B89"/>
    <w:rsid w:val="00207658"/>
    <w:rsid w:val="002107E7"/>
    <w:rsid w:val="00212E0B"/>
    <w:rsid w:val="002139B1"/>
    <w:rsid w:val="00213D03"/>
    <w:rsid w:val="00217043"/>
    <w:rsid w:val="002208EE"/>
    <w:rsid w:val="00222D11"/>
    <w:rsid w:val="00232FDF"/>
    <w:rsid w:val="00234652"/>
    <w:rsid w:val="00237B10"/>
    <w:rsid w:val="00237F92"/>
    <w:rsid w:val="00241695"/>
    <w:rsid w:val="00241E7D"/>
    <w:rsid w:val="00246D23"/>
    <w:rsid w:val="002472F6"/>
    <w:rsid w:val="002619D6"/>
    <w:rsid w:val="002625D5"/>
    <w:rsid w:val="00265CA0"/>
    <w:rsid w:val="00271F55"/>
    <w:rsid w:val="00273A7D"/>
    <w:rsid w:val="00273C74"/>
    <w:rsid w:val="00275304"/>
    <w:rsid w:val="00275721"/>
    <w:rsid w:val="00275729"/>
    <w:rsid w:val="00276E45"/>
    <w:rsid w:val="002811DC"/>
    <w:rsid w:val="00285C55"/>
    <w:rsid w:val="00290BB8"/>
    <w:rsid w:val="00291ED4"/>
    <w:rsid w:val="00293F34"/>
    <w:rsid w:val="00294357"/>
    <w:rsid w:val="002975FE"/>
    <w:rsid w:val="002A762E"/>
    <w:rsid w:val="002B0F7F"/>
    <w:rsid w:val="002B1912"/>
    <w:rsid w:val="002C3166"/>
    <w:rsid w:val="002C47FE"/>
    <w:rsid w:val="002C5CFD"/>
    <w:rsid w:val="002D5F06"/>
    <w:rsid w:val="002D647D"/>
    <w:rsid w:val="002E2C07"/>
    <w:rsid w:val="002E598A"/>
    <w:rsid w:val="002F0101"/>
    <w:rsid w:val="003007A0"/>
    <w:rsid w:val="00302934"/>
    <w:rsid w:val="0030361D"/>
    <w:rsid w:val="00312623"/>
    <w:rsid w:val="00323375"/>
    <w:rsid w:val="00326379"/>
    <w:rsid w:val="00327D72"/>
    <w:rsid w:val="00331AAB"/>
    <w:rsid w:val="00332812"/>
    <w:rsid w:val="00334087"/>
    <w:rsid w:val="00334E6D"/>
    <w:rsid w:val="00336D53"/>
    <w:rsid w:val="003372A6"/>
    <w:rsid w:val="00342671"/>
    <w:rsid w:val="00342B89"/>
    <w:rsid w:val="00342CC7"/>
    <w:rsid w:val="003431A2"/>
    <w:rsid w:val="00343FC3"/>
    <w:rsid w:val="003444FC"/>
    <w:rsid w:val="0035315C"/>
    <w:rsid w:val="003550B2"/>
    <w:rsid w:val="00356259"/>
    <w:rsid w:val="00363F3D"/>
    <w:rsid w:val="00364C16"/>
    <w:rsid w:val="00367A87"/>
    <w:rsid w:val="00373A49"/>
    <w:rsid w:val="00377333"/>
    <w:rsid w:val="003806C6"/>
    <w:rsid w:val="00380D8B"/>
    <w:rsid w:val="003826CA"/>
    <w:rsid w:val="0039047E"/>
    <w:rsid w:val="0039243F"/>
    <w:rsid w:val="003939DF"/>
    <w:rsid w:val="003A3A96"/>
    <w:rsid w:val="003A5236"/>
    <w:rsid w:val="003A7FC4"/>
    <w:rsid w:val="003B18ED"/>
    <w:rsid w:val="003B5813"/>
    <w:rsid w:val="003B6448"/>
    <w:rsid w:val="003B7A83"/>
    <w:rsid w:val="003C125C"/>
    <w:rsid w:val="003C2906"/>
    <w:rsid w:val="003C72E7"/>
    <w:rsid w:val="003D5F46"/>
    <w:rsid w:val="003D77BF"/>
    <w:rsid w:val="003E6ADF"/>
    <w:rsid w:val="003F4D80"/>
    <w:rsid w:val="004016E3"/>
    <w:rsid w:val="00403235"/>
    <w:rsid w:val="00404ED3"/>
    <w:rsid w:val="00407F2E"/>
    <w:rsid w:val="00411044"/>
    <w:rsid w:val="0041143B"/>
    <w:rsid w:val="00411CE0"/>
    <w:rsid w:val="00414AA0"/>
    <w:rsid w:val="00417732"/>
    <w:rsid w:val="00417C4A"/>
    <w:rsid w:val="00420257"/>
    <w:rsid w:val="004207EC"/>
    <w:rsid w:val="00425EEF"/>
    <w:rsid w:val="00431C2E"/>
    <w:rsid w:val="0043286A"/>
    <w:rsid w:val="00441B88"/>
    <w:rsid w:val="0044236B"/>
    <w:rsid w:val="004430B0"/>
    <w:rsid w:val="0045736C"/>
    <w:rsid w:val="004618A7"/>
    <w:rsid w:val="004628B8"/>
    <w:rsid w:val="00463C5E"/>
    <w:rsid w:val="00470E16"/>
    <w:rsid w:val="00472682"/>
    <w:rsid w:val="00472FCC"/>
    <w:rsid w:val="00483045"/>
    <w:rsid w:val="004839B2"/>
    <w:rsid w:val="004850DA"/>
    <w:rsid w:val="00491D60"/>
    <w:rsid w:val="004931A0"/>
    <w:rsid w:val="00495D9D"/>
    <w:rsid w:val="004A3CA4"/>
    <w:rsid w:val="004B504E"/>
    <w:rsid w:val="004B650B"/>
    <w:rsid w:val="004B6B96"/>
    <w:rsid w:val="004D0355"/>
    <w:rsid w:val="004D2730"/>
    <w:rsid w:val="004E0F13"/>
    <w:rsid w:val="004E342D"/>
    <w:rsid w:val="004F08F2"/>
    <w:rsid w:val="004F727B"/>
    <w:rsid w:val="004F7BE3"/>
    <w:rsid w:val="005131F0"/>
    <w:rsid w:val="00513CAC"/>
    <w:rsid w:val="005244FC"/>
    <w:rsid w:val="005247B4"/>
    <w:rsid w:val="00531FFC"/>
    <w:rsid w:val="00533611"/>
    <w:rsid w:val="0053388B"/>
    <w:rsid w:val="00537978"/>
    <w:rsid w:val="005670F6"/>
    <w:rsid w:val="00573268"/>
    <w:rsid w:val="005804E9"/>
    <w:rsid w:val="005828D3"/>
    <w:rsid w:val="00586B20"/>
    <w:rsid w:val="00591E4E"/>
    <w:rsid w:val="00595600"/>
    <w:rsid w:val="00595C3A"/>
    <w:rsid w:val="00595D12"/>
    <w:rsid w:val="005A785B"/>
    <w:rsid w:val="005A7F69"/>
    <w:rsid w:val="005B3F31"/>
    <w:rsid w:val="005B43E7"/>
    <w:rsid w:val="005B4B7B"/>
    <w:rsid w:val="005C2E91"/>
    <w:rsid w:val="005C711E"/>
    <w:rsid w:val="005D3EC2"/>
    <w:rsid w:val="005D4BE3"/>
    <w:rsid w:val="005D660A"/>
    <w:rsid w:val="005E25F8"/>
    <w:rsid w:val="005E3EAB"/>
    <w:rsid w:val="005E5E19"/>
    <w:rsid w:val="005F6597"/>
    <w:rsid w:val="005F74CD"/>
    <w:rsid w:val="005F79F0"/>
    <w:rsid w:val="00601F65"/>
    <w:rsid w:val="00604E10"/>
    <w:rsid w:val="0060509D"/>
    <w:rsid w:val="00607EBE"/>
    <w:rsid w:val="00611125"/>
    <w:rsid w:val="00614028"/>
    <w:rsid w:val="00621670"/>
    <w:rsid w:val="006234E6"/>
    <w:rsid w:val="00627104"/>
    <w:rsid w:val="0063113B"/>
    <w:rsid w:val="00636788"/>
    <w:rsid w:val="0064018F"/>
    <w:rsid w:val="00642955"/>
    <w:rsid w:val="00643AC5"/>
    <w:rsid w:val="00644C96"/>
    <w:rsid w:val="006467B0"/>
    <w:rsid w:val="00646BE6"/>
    <w:rsid w:val="006517E3"/>
    <w:rsid w:val="006551C4"/>
    <w:rsid w:val="00656C36"/>
    <w:rsid w:val="0066457D"/>
    <w:rsid w:val="00666D83"/>
    <w:rsid w:val="0067073B"/>
    <w:rsid w:val="00671AFE"/>
    <w:rsid w:val="00674F97"/>
    <w:rsid w:val="00683673"/>
    <w:rsid w:val="00684AEC"/>
    <w:rsid w:val="0068782C"/>
    <w:rsid w:val="00687F1D"/>
    <w:rsid w:val="00690303"/>
    <w:rsid w:val="00694E49"/>
    <w:rsid w:val="006952E5"/>
    <w:rsid w:val="006967CA"/>
    <w:rsid w:val="00696B99"/>
    <w:rsid w:val="006A5F42"/>
    <w:rsid w:val="006C27FC"/>
    <w:rsid w:val="006C413D"/>
    <w:rsid w:val="006C4E12"/>
    <w:rsid w:val="006C7D2B"/>
    <w:rsid w:val="006D508F"/>
    <w:rsid w:val="006F79AC"/>
    <w:rsid w:val="00701468"/>
    <w:rsid w:val="0070750E"/>
    <w:rsid w:val="007105FD"/>
    <w:rsid w:val="00712390"/>
    <w:rsid w:val="00715845"/>
    <w:rsid w:val="00717E3A"/>
    <w:rsid w:val="00723335"/>
    <w:rsid w:val="00726F78"/>
    <w:rsid w:val="00727462"/>
    <w:rsid w:val="00732AB0"/>
    <w:rsid w:val="00733F5A"/>
    <w:rsid w:val="007417FF"/>
    <w:rsid w:val="00745EA7"/>
    <w:rsid w:val="007472B1"/>
    <w:rsid w:val="00747C2A"/>
    <w:rsid w:val="007539B0"/>
    <w:rsid w:val="00760F5F"/>
    <w:rsid w:val="0076106C"/>
    <w:rsid w:val="00772DEB"/>
    <w:rsid w:val="0077344D"/>
    <w:rsid w:val="00775C6D"/>
    <w:rsid w:val="007843A4"/>
    <w:rsid w:val="007866AE"/>
    <w:rsid w:val="00787545"/>
    <w:rsid w:val="007927F2"/>
    <w:rsid w:val="00793A0B"/>
    <w:rsid w:val="0079436D"/>
    <w:rsid w:val="0079505A"/>
    <w:rsid w:val="007A3546"/>
    <w:rsid w:val="007A5BF2"/>
    <w:rsid w:val="007B1738"/>
    <w:rsid w:val="007C3C18"/>
    <w:rsid w:val="007D119D"/>
    <w:rsid w:val="007D2E54"/>
    <w:rsid w:val="007D5BA8"/>
    <w:rsid w:val="007E07B4"/>
    <w:rsid w:val="007E3031"/>
    <w:rsid w:val="007E45C9"/>
    <w:rsid w:val="007F2723"/>
    <w:rsid w:val="007F2E97"/>
    <w:rsid w:val="008105ED"/>
    <w:rsid w:val="008165ED"/>
    <w:rsid w:val="00820224"/>
    <w:rsid w:val="0082113F"/>
    <w:rsid w:val="00823381"/>
    <w:rsid w:val="008274FD"/>
    <w:rsid w:val="0083459E"/>
    <w:rsid w:val="0083513C"/>
    <w:rsid w:val="008360BC"/>
    <w:rsid w:val="00836F96"/>
    <w:rsid w:val="00841B94"/>
    <w:rsid w:val="00845B2B"/>
    <w:rsid w:val="0084649F"/>
    <w:rsid w:val="00850345"/>
    <w:rsid w:val="00855BCD"/>
    <w:rsid w:val="008605E6"/>
    <w:rsid w:val="00863D44"/>
    <w:rsid w:val="008743BC"/>
    <w:rsid w:val="00884E10"/>
    <w:rsid w:val="008869A1"/>
    <w:rsid w:val="00890774"/>
    <w:rsid w:val="008962B2"/>
    <w:rsid w:val="00896773"/>
    <w:rsid w:val="00896931"/>
    <w:rsid w:val="008971B6"/>
    <w:rsid w:val="008975D1"/>
    <w:rsid w:val="008A0815"/>
    <w:rsid w:val="008C5B16"/>
    <w:rsid w:val="008D1AA6"/>
    <w:rsid w:val="008D4F62"/>
    <w:rsid w:val="008E2C69"/>
    <w:rsid w:val="008E4ADD"/>
    <w:rsid w:val="008F21B4"/>
    <w:rsid w:val="008F6565"/>
    <w:rsid w:val="008F6A83"/>
    <w:rsid w:val="008F71E1"/>
    <w:rsid w:val="008F73C1"/>
    <w:rsid w:val="0091228B"/>
    <w:rsid w:val="0091387F"/>
    <w:rsid w:val="009155D5"/>
    <w:rsid w:val="00920AB5"/>
    <w:rsid w:val="00922F72"/>
    <w:rsid w:val="00945E58"/>
    <w:rsid w:val="00950D28"/>
    <w:rsid w:val="00960B9C"/>
    <w:rsid w:val="00963288"/>
    <w:rsid w:val="009649AB"/>
    <w:rsid w:val="00966CD2"/>
    <w:rsid w:val="00971416"/>
    <w:rsid w:val="00976A98"/>
    <w:rsid w:val="0097733F"/>
    <w:rsid w:val="00984D94"/>
    <w:rsid w:val="00986D71"/>
    <w:rsid w:val="0099193B"/>
    <w:rsid w:val="00993B0F"/>
    <w:rsid w:val="00996733"/>
    <w:rsid w:val="009B573E"/>
    <w:rsid w:val="009C235A"/>
    <w:rsid w:val="009C7187"/>
    <w:rsid w:val="009D7293"/>
    <w:rsid w:val="009E198A"/>
    <w:rsid w:val="009E1A32"/>
    <w:rsid w:val="009E723D"/>
    <w:rsid w:val="009F00BB"/>
    <w:rsid w:val="009F6C72"/>
    <w:rsid w:val="00A01AA8"/>
    <w:rsid w:val="00A02A2B"/>
    <w:rsid w:val="00A02EB6"/>
    <w:rsid w:val="00A03CC7"/>
    <w:rsid w:val="00A14762"/>
    <w:rsid w:val="00A25AFF"/>
    <w:rsid w:val="00A3660D"/>
    <w:rsid w:val="00A40BBF"/>
    <w:rsid w:val="00A43DD1"/>
    <w:rsid w:val="00A45518"/>
    <w:rsid w:val="00A47202"/>
    <w:rsid w:val="00A476FA"/>
    <w:rsid w:val="00A502C4"/>
    <w:rsid w:val="00A52E33"/>
    <w:rsid w:val="00A53DA2"/>
    <w:rsid w:val="00A54D9B"/>
    <w:rsid w:val="00A60ACC"/>
    <w:rsid w:val="00A62D6A"/>
    <w:rsid w:val="00A645E2"/>
    <w:rsid w:val="00A65BE5"/>
    <w:rsid w:val="00A66858"/>
    <w:rsid w:val="00A7696B"/>
    <w:rsid w:val="00A77312"/>
    <w:rsid w:val="00A80D0F"/>
    <w:rsid w:val="00A94D8A"/>
    <w:rsid w:val="00A96C1B"/>
    <w:rsid w:val="00AA3A18"/>
    <w:rsid w:val="00AA740F"/>
    <w:rsid w:val="00AB0311"/>
    <w:rsid w:val="00AB4FE1"/>
    <w:rsid w:val="00AB63E0"/>
    <w:rsid w:val="00AB6A33"/>
    <w:rsid w:val="00AC248E"/>
    <w:rsid w:val="00AC4833"/>
    <w:rsid w:val="00AC70FE"/>
    <w:rsid w:val="00AD1B63"/>
    <w:rsid w:val="00AD2CD9"/>
    <w:rsid w:val="00AD4C67"/>
    <w:rsid w:val="00AD7753"/>
    <w:rsid w:val="00AE028A"/>
    <w:rsid w:val="00AE59C0"/>
    <w:rsid w:val="00AE5F18"/>
    <w:rsid w:val="00AE760A"/>
    <w:rsid w:val="00AF0D9A"/>
    <w:rsid w:val="00AF1057"/>
    <w:rsid w:val="00AF3217"/>
    <w:rsid w:val="00AF476A"/>
    <w:rsid w:val="00AF73D0"/>
    <w:rsid w:val="00B06A96"/>
    <w:rsid w:val="00B1026A"/>
    <w:rsid w:val="00B137E1"/>
    <w:rsid w:val="00B16CAF"/>
    <w:rsid w:val="00B2204A"/>
    <w:rsid w:val="00B2620B"/>
    <w:rsid w:val="00B27C63"/>
    <w:rsid w:val="00B30D5B"/>
    <w:rsid w:val="00B31BEF"/>
    <w:rsid w:val="00B41192"/>
    <w:rsid w:val="00B45265"/>
    <w:rsid w:val="00B50596"/>
    <w:rsid w:val="00B5523F"/>
    <w:rsid w:val="00B564A5"/>
    <w:rsid w:val="00B702BA"/>
    <w:rsid w:val="00B71BEC"/>
    <w:rsid w:val="00B73840"/>
    <w:rsid w:val="00B74035"/>
    <w:rsid w:val="00B75D32"/>
    <w:rsid w:val="00B772B5"/>
    <w:rsid w:val="00B82B65"/>
    <w:rsid w:val="00B86A9B"/>
    <w:rsid w:val="00B934DE"/>
    <w:rsid w:val="00B9400B"/>
    <w:rsid w:val="00B9459B"/>
    <w:rsid w:val="00B9635B"/>
    <w:rsid w:val="00B966FB"/>
    <w:rsid w:val="00BA121C"/>
    <w:rsid w:val="00BB477B"/>
    <w:rsid w:val="00BB5A29"/>
    <w:rsid w:val="00BD3F3A"/>
    <w:rsid w:val="00BE4240"/>
    <w:rsid w:val="00BE5241"/>
    <w:rsid w:val="00BF07C3"/>
    <w:rsid w:val="00BF3EE7"/>
    <w:rsid w:val="00BF4D52"/>
    <w:rsid w:val="00BF6221"/>
    <w:rsid w:val="00BF7CE8"/>
    <w:rsid w:val="00C15B62"/>
    <w:rsid w:val="00C2214D"/>
    <w:rsid w:val="00C23EFC"/>
    <w:rsid w:val="00C2799E"/>
    <w:rsid w:val="00C321AE"/>
    <w:rsid w:val="00C326F1"/>
    <w:rsid w:val="00C37EB7"/>
    <w:rsid w:val="00C40B12"/>
    <w:rsid w:val="00C5041E"/>
    <w:rsid w:val="00C523D8"/>
    <w:rsid w:val="00C545B3"/>
    <w:rsid w:val="00C57ABA"/>
    <w:rsid w:val="00C6752E"/>
    <w:rsid w:val="00C76951"/>
    <w:rsid w:val="00C93CBA"/>
    <w:rsid w:val="00C94AFB"/>
    <w:rsid w:val="00CA4601"/>
    <w:rsid w:val="00CA6698"/>
    <w:rsid w:val="00CC1B34"/>
    <w:rsid w:val="00CC1F3D"/>
    <w:rsid w:val="00CD1CCB"/>
    <w:rsid w:val="00CD3B77"/>
    <w:rsid w:val="00CD5902"/>
    <w:rsid w:val="00CD64AB"/>
    <w:rsid w:val="00CE1DB7"/>
    <w:rsid w:val="00CF00CB"/>
    <w:rsid w:val="00CF0E2C"/>
    <w:rsid w:val="00CF7DD3"/>
    <w:rsid w:val="00D02C6D"/>
    <w:rsid w:val="00D0311F"/>
    <w:rsid w:val="00D05CFB"/>
    <w:rsid w:val="00D06074"/>
    <w:rsid w:val="00D13ABA"/>
    <w:rsid w:val="00D14BD9"/>
    <w:rsid w:val="00D2318F"/>
    <w:rsid w:val="00D26190"/>
    <w:rsid w:val="00D261C0"/>
    <w:rsid w:val="00D4088D"/>
    <w:rsid w:val="00D4211F"/>
    <w:rsid w:val="00D543E9"/>
    <w:rsid w:val="00D56025"/>
    <w:rsid w:val="00D67A2F"/>
    <w:rsid w:val="00D70989"/>
    <w:rsid w:val="00D71027"/>
    <w:rsid w:val="00D745EE"/>
    <w:rsid w:val="00D770D9"/>
    <w:rsid w:val="00D80B15"/>
    <w:rsid w:val="00D80F6E"/>
    <w:rsid w:val="00D830C8"/>
    <w:rsid w:val="00D83212"/>
    <w:rsid w:val="00D84C75"/>
    <w:rsid w:val="00D97946"/>
    <w:rsid w:val="00DA4EFC"/>
    <w:rsid w:val="00DB21DD"/>
    <w:rsid w:val="00DB2361"/>
    <w:rsid w:val="00DB3534"/>
    <w:rsid w:val="00DB564A"/>
    <w:rsid w:val="00DB7606"/>
    <w:rsid w:val="00DC0043"/>
    <w:rsid w:val="00DD0D03"/>
    <w:rsid w:val="00DD25B4"/>
    <w:rsid w:val="00DE0B4F"/>
    <w:rsid w:val="00DE4BCA"/>
    <w:rsid w:val="00DF2B92"/>
    <w:rsid w:val="00DF4618"/>
    <w:rsid w:val="00E0126C"/>
    <w:rsid w:val="00E018ED"/>
    <w:rsid w:val="00E02A66"/>
    <w:rsid w:val="00E033A4"/>
    <w:rsid w:val="00E1029E"/>
    <w:rsid w:val="00E108FA"/>
    <w:rsid w:val="00E109D1"/>
    <w:rsid w:val="00E10B0A"/>
    <w:rsid w:val="00E232CC"/>
    <w:rsid w:val="00E35E35"/>
    <w:rsid w:val="00E379A2"/>
    <w:rsid w:val="00E379E4"/>
    <w:rsid w:val="00E61ECB"/>
    <w:rsid w:val="00E663B8"/>
    <w:rsid w:val="00E71D85"/>
    <w:rsid w:val="00E7631B"/>
    <w:rsid w:val="00E82278"/>
    <w:rsid w:val="00E86544"/>
    <w:rsid w:val="00E87877"/>
    <w:rsid w:val="00E87967"/>
    <w:rsid w:val="00E9079B"/>
    <w:rsid w:val="00E9410D"/>
    <w:rsid w:val="00E94492"/>
    <w:rsid w:val="00E959B9"/>
    <w:rsid w:val="00E960A1"/>
    <w:rsid w:val="00E97EB3"/>
    <w:rsid w:val="00EA37DC"/>
    <w:rsid w:val="00EA66DD"/>
    <w:rsid w:val="00EA78EF"/>
    <w:rsid w:val="00EB0238"/>
    <w:rsid w:val="00EB719F"/>
    <w:rsid w:val="00EC0BFD"/>
    <w:rsid w:val="00EC272E"/>
    <w:rsid w:val="00EC4E99"/>
    <w:rsid w:val="00EC7733"/>
    <w:rsid w:val="00ED029C"/>
    <w:rsid w:val="00ED3C0C"/>
    <w:rsid w:val="00ED4DF2"/>
    <w:rsid w:val="00ED5501"/>
    <w:rsid w:val="00EE03C3"/>
    <w:rsid w:val="00EE4C91"/>
    <w:rsid w:val="00EE5E21"/>
    <w:rsid w:val="00EE5EF1"/>
    <w:rsid w:val="00EE66D7"/>
    <w:rsid w:val="00EF3409"/>
    <w:rsid w:val="00EF629A"/>
    <w:rsid w:val="00F03385"/>
    <w:rsid w:val="00F1336C"/>
    <w:rsid w:val="00F1370E"/>
    <w:rsid w:val="00F13DF7"/>
    <w:rsid w:val="00F15893"/>
    <w:rsid w:val="00F232F5"/>
    <w:rsid w:val="00F2598C"/>
    <w:rsid w:val="00F2683D"/>
    <w:rsid w:val="00F2747B"/>
    <w:rsid w:val="00F31B70"/>
    <w:rsid w:val="00F332C8"/>
    <w:rsid w:val="00F41D8A"/>
    <w:rsid w:val="00F50B71"/>
    <w:rsid w:val="00F5181C"/>
    <w:rsid w:val="00F51C0C"/>
    <w:rsid w:val="00F53DC9"/>
    <w:rsid w:val="00F5773A"/>
    <w:rsid w:val="00F611F9"/>
    <w:rsid w:val="00F63ABD"/>
    <w:rsid w:val="00F6680F"/>
    <w:rsid w:val="00F674BA"/>
    <w:rsid w:val="00F724CF"/>
    <w:rsid w:val="00F73E91"/>
    <w:rsid w:val="00F74F08"/>
    <w:rsid w:val="00F86371"/>
    <w:rsid w:val="00F9034A"/>
    <w:rsid w:val="00F93AA2"/>
    <w:rsid w:val="00F94A90"/>
    <w:rsid w:val="00F96CAE"/>
    <w:rsid w:val="00F96DF6"/>
    <w:rsid w:val="00F97EC9"/>
    <w:rsid w:val="00FA0057"/>
    <w:rsid w:val="00FA08AA"/>
    <w:rsid w:val="00FA0E27"/>
    <w:rsid w:val="00FA19B6"/>
    <w:rsid w:val="00FA1F9B"/>
    <w:rsid w:val="00FA212E"/>
    <w:rsid w:val="00FA4A47"/>
    <w:rsid w:val="00FA5DEC"/>
    <w:rsid w:val="00FA7FD5"/>
    <w:rsid w:val="00FB48A7"/>
    <w:rsid w:val="00FB6A1E"/>
    <w:rsid w:val="00FC050F"/>
    <w:rsid w:val="00FC301C"/>
    <w:rsid w:val="00FC384A"/>
    <w:rsid w:val="00FD1EC8"/>
    <w:rsid w:val="00FD3491"/>
    <w:rsid w:val="00FD60EB"/>
    <w:rsid w:val="00FD7B97"/>
    <w:rsid w:val="00FD7D22"/>
    <w:rsid w:val="00FE5EB6"/>
    <w:rsid w:val="00FE7F31"/>
    <w:rsid w:val="00FF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67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Henderson BCG Serif" w:hAnsi="Henderson BCG Serif"/>
      <w:sz w:val="22"/>
      <w:szCs w:val="24"/>
    </w:rPr>
  </w:style>
  <w:style w:type="paragraph" w:styleId="Heading1">
    <w:name w:val="heading 1"/>
    <w:basedOn w:val="Normal"/>
    <w:next w:val="Normal"/>
    <w:link w:val="Heading1Char"/>
    <w:uiPriority w:val="9"/>
    <w:qFormat/>
    <w:pPr>
      <w:keepNext/>
      <w:numPr>
        <w:numId w:val="11"/>
      </w:numPr>
      <w:tabs>
        <w:tab w:val="left" w:pos="283"/>
      </w:tabs>
      <w:spacing w:before="500" w:after="220" w:line="288" w:lineRule="auto"/>
      <w:ind w:left="288" w:hanging="288"/>
      <w:outlineLvl w:val="0"/>
    </w:pPr>
    <w:rPr>
      <w:rFonts w:ascii="Henderson BCG Serif Head" w:hAnsi="Henderson BCG Serif Head" w:cs="Arial"/>
      <w:b/>
      <w:bCs/>
      <w:kern w:val="28"/>
      <w:sz w:val="24"/>
      <w:szCs w:val="32"/>
    </w:rPr>
  </w:style>
  <w:style w:type="paragraph" w:styleId="Heading2">
    <w:name w:val="heading 2"/>
    <w:basedOn w:val="Normal"/>
    <w:next w:val="Normal"/>
    <w:link w:val="Heading2Char"/>
    <w:uiPriority w:val="9"/>
    <w:qFormat/>
    <w:pPr>
      <w:keepNext/>
      <w:numPr>
        <w:ilvl w:val="1"/>
        <w:numId w:val="11"/>
      </w:numPr>
      <w:spacing w:before="360" w:after="220" w:line="288" w:lineRule="auto"/>
      <w:outlineLvl w:val="1"/>
    </w:pPr>
    <w:rPr>
      <w:rFonts w:cs="Arial"/>
      <w:b/>
      <w:bCs/>
      <w:iCs/>
      <w:szCs w:val="28"/>
    </w:rPr>
  </w:style>
  <w:style w:type="paragraph" w:styleId="Heading3">
    <w:name w:val="heading 3"/>
    <w:basedOn w:val="Normal"/>
    <w:next w:val="Normal"/>
    <w:link w:val="Heading3Char"/>
    <w:uiPriority w:val="9"/>
    <w:qFormat/>
    <w:pPr>
      <w:keepNext/>
      <w:numPr>
        <w:ilvl w:val="2"/>
        <w:numId w:val="11"/>
      </w:numPr>
      <w:spacing w:before="360" w:after="220" w:line="288" w:lineRule="auto"/>
      <w:outlineLvl w:val="2"/>
    </w:pPr>
    <w:rPr>
      <w:rFonts w:cs="Arial"/>
      <w:b/>
      <w:bCs/>
      <w:szCs w:val="26"/>
    </w:rPr>
  </w:style>
  <w:style w:type="paragraph" w:styleId="Heading4">
    <w:name w:val="heading 4"/>
    <w:basedOn w:val="Normal"/>
    <w:next w:val="Normal"/>
    <w:link w:val="Heading4Char"/>
    <w:uiPriority w:val="9"/>
    <w:qFormat/>
    <w:pPr>
      <w:keepNext/>
      <w:numPr>
        <w:ilvl w:val="3"/>
        <w:numId w:val="11"/>
      </w:numPr>
      <w:suppressAutoHyphens/>
      <w:spacing w:before="360" w:after="220" w:line="288" w:lineRule="auto"/>
      <w:outlineLvl w:val="3"/>
    </w:pPr>
    <w:rPr>
      <w:bCs/>
      <w:szCs w:val="28"/>
    </w:rPr>
  </w:style>
  <w:style w:type="paragraph" w:styleId="Heading5">
    <w:name w:val="heading 5"/>
    <w:basedOn w:val="Normal"/>
    <w:next w:val="Normal"/>
    <w:link w:val="Heading5Char"/>
    <w:uiPriority w:val="9"/>
    <w:qFormat/>
    <w:pPr>
      <w:numPr>
        <w:ilvl w:val="4"/>
        <w:numId w:val="11"/>
      </w:numPr>
      <w:spacing w:before="360" w:after="220" w:line="288" w:lineRule="auto"/>
      <w:outlineLvl w:val="4"/>
    </w:pPr>
    <w:rPr>
      <w:bCs/>
      <w:iCs/>
      <w:szCs w:val="26"/>
    </w:rPr>
  </w:style>
  <w:style w:type="paragraph" w:styleId="Heading6">
    <w:name w:val="heading 6"/>
    <w:basedOn w:val="Normal"/>
    <w:next w:val="Normal"/>
    <w:link w:val="Heading6Char"/>
    <w:uiPriority w:val="9"/>
    <w:qFormat/>
    <w:p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
    <w:qFormat/>
    <w:pPr>
      <w:spacing w:before="240" w:after="60"/>
      <w:outlineLvl w:val="6"/>
    </w:pPr>
    <w:rPr>
      <w:rFonts w:ascii="Times New Roman" w:hAnsi="Times New Roman"/>
      <w:sz w:val="24"/>
    </w:rPr>
  </w:style>
  <w:style w:type="paragraph" w:styleId="Heading8">
    <w:name w:val="heading 8"/>
    <w:aliases w:val="OriginalHeading 8"/>
    <w:basedOn w:val="Normal"/>
    <w:next w:val="Normal"/>
    <w:link w:val="Heading8Char"/>
    <w:uiPriority w:val="9"/>
    <w:qFormat/>
    <w:pPr>
      <w:spacing w:before="240" w:after="60"/>
      <w:outlineLvl w:val="7"/>
    </w:pPr>
    <w:rPr>
      <w:rFonts w:ascii="Times New Roman" w:hAnsi="Times New Roman"/>
      <w:i/>
      <w:iCs/>
      <w:sz w:val="24"/>
    </w:rPr>
  </w:style>
  <w:style w:type="paragraph" w:styleId="Heading9">
    <w:name w:val="heading 9"/>
    <w:aliases w:val="OriginalHeading 9"/>
    <w:basedOn w:val="Normal"/>
    <w:next w:val="Normal"/>
    <w:link w:val="Heading9Char"/>
    <w:uiPriority w:val="9"/>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Henderson BCG Serif Head" w:hAnsi="Henderson BCG Serif Head" w:cs="Arial"/>
      <w:b/>
      <w:bCs/>
      <w:kern w:val="28"/>
      <w:sz w:val="24"/>
      <w:szCs w:val="32"/>
      <w:lang w:val="en-US" w:eastAsia="en-US"/>
    </w:rPr>
  </w:style>
  <w:style w:type="character" w:customStyle="1" w:styleId="Heading2Char">
    <w:name w:val="Heading 2 Char"/>
    <w:link w:val="Heading2"/>
    <w:uiPriority w:val="9"/>
    <w:locked/>
    <w:rPr>
      <w:rFonts w:ascii="Henderson BCG Serif" w:hAnsi="Henderson BCG Serif" w:cs="Arial"/>
      <w:b/>
      <w:bCs/>
      <w:iCs/>
      <w:sz w:val="22"/>
      <w:szCs w:val="28"/>
      <w:lang w:val="en-US" w:eastAsia="en-US"/>
    </w:rPr>
  </w:style>
  <w:style w:type="character" w:customStyle="1" w:styleId="Heading3Char">
    <w:name w:val="Heading 3 Char"/>
    <w:link w:val="Heading3"/>
    <w:uiPriority w:val="9"/>
    <w:locked/>
    <w:rPr>
      <w:rFonts w:ascii="Henderson BCG Serif" w:hAnsi="Henderson BCG Serif" w:cs="Arial"/>
      <w:b/>
      <w:bCs/>
      <w:sz w:val="22"/>
      <w:szCs w:val="26"/>
      <w:lang w:val="en-US" w:eastAsia="en-US"/>
    </w:rPr>
  </w:style>
  <w:style w:type="character" w:customStyle="1" w:styleId="Heading4Char">
    <w:name w:val="Heading 4 Char"/>
    <w:link w:val="Heading4"/>
    <w:uiPriority w:val="9"/>
    <w:locked/>
    <w:rPr>
      <w:rFonts w:ascii="Henderson BCG Serif" w:hAnsi="Henderson BCG Serif"/>
      <w:bCs/>
      <w:sz w:val="22"/>
      <w:szCs w:val="28"/>
      <w:lang w:val="en-US" w:eastAsia="en-US"/>
    </w:rPr>
  </w:style>
  <w:style w:type="character" w:customStyle="1" w:styleId="Heading5Char">
    <w:name w:val="Heading 5 Char"/>
    <w:link w:val="Heading5"/>
    <w:uiPriority w:val="9"/>
    <w:locked/>
    <w:rPr>
      <w:rFonts w:ascii="Henderson BCG Serif" w:hAnsi="Henderson BCG Serif"/>
      <w:bCs/>
      <w:iCs/>
      <w:sz w:val="22"/>
      <w:szCs w:val="26"/>
      <w:lang w:val="en-US" w:eastAsia="en-US"/>
    </w:rPr>
  </w:style>
  <w:style w:type="character" w:customStyle="1" w:styleId="Heading6Char">
    <w:name w:val="Heading 6 Char"/>
    <w:link w:val="Heading6"/>
    <w:uiPriority w:val="9"/>
    <w:semiHidden/>
    <w:locked/>
    <w:rPr>
      <w:rFonts w:ascii="Calibri" w:hAnsi="Calibri" w:cs="Times New Roman"/>
      <w:b/>
      <w:bCs/>
      <w:sz w:val="22"/>
      <w:szCs w:val="22"/>
      <w:lang w:val="en-US" w:eastAsia="en-US"/>
    </w:rPr>
  </w:style>
  <w:style w:type="character" w:customStyle="1" w:styleId="Heading7Char">
    <w:name w:val="Heading 7 Char"/>
    <w:link w:val="Heading7"/>
    <w:uiPriority w:val="9"/>
    <w:semiHidden/>
    <w:locked/>
    <w:rPr>
      <w:rFonts w:ascii="Calibri" w:hAnsi="Calibri" w:cs="Times New Roman"/>
      <w:sz w:val="24"/>
      <w:szCs w:val="24"/>
      <w:lang w:val="en-US" w:eastAsia="en-US"/>
    </w:rPr>
  </w:style>
  <w:style w:type="character" w:customStyle="1" w:styleId="Heading8Char">
    <w:name w:val="Heading 8 Char"/>
    <w:aliases w:val="OriginalHeading 8 Char"/>
    <w:link w:val="Heading8"/>
    <w:uiPriority w:val="9"/>
    <w:semiHidden/>
    <w:locked/>
    <w:rPr>
      <w:rFonts w:ascii="Calibri" w:hAnsi="Calibri" w:cs="Times New Roman"/>
      <w:i/>
      <w:iCs/>
      <w:sz w:val="24"/>
      <w:szCs w:val="24"/>
      <w:lang w:val="en-US" w:eastAsia="en-US"/>
    </w:rPr>
  </w:style>
  <w:style w:type="character" w:customStyle="1" w:styleId="Heading9Char">
    <w:name w:val="Heading 9 Char"/>
    <w:aliases w:val="OriginalHeading 9 Char"/>
    <w:link w:val="Heading9"/>
    <w:uiPriority w:val="9"/>
    <w:semiHidden/>
    <w:locked/>
    <w:rPr>
      <w:rFonts w:ascii="Cambria" w:hAnsi="Cambria" w:cs="Times New Roman"/>
      <w:sz w:val="22"/>
      <w:szCs w:val="22"/>
      <w:lang w:val="en-US" w:eastAsia="en-US"/>
    </w:rPr>
  </w:style>
  <w:style w:type="paragraph" w:styleId="BlockText">
    <w:name w:val="Block Text"/>
    <w:basedOn w:val="Normal"/>
    <w:uiPriority w:val="99"/>
    <w:semiHidden/>
    <w:pPr>
      <w:spacing w:after="120"/>
      <w:ind w:left="1440" w:right="1440"/>
    </w:pPr>
  </w:style>
  <w:style w:type="paragraph" w:styleId="BodyText">
    <w:name w:val="Body Text"/>
    <w:basedOn w:val="Normal"/>
    <w:link w:val="BodyTextChar"/>
    <w:uiPriority w:val="99"/>
    <w:semiHidden/>
    <w:pPr>
      <w:spacing w:after="120"/>
    </w:pPr>
  </w:style>
  <w:style w:type="character" w:customStyle="1" w:styleId="BodyTextChar">
    <w:name w:val="Body Text Char"/>
    <w:link w:val="BodyText"/>
    <w:uiPriority w:val="99"/>
    <w:semiHidden/>
    <w:locked/>
    <w:rPr>
      <w:rFonts w:ascii="Henderson BCG Serif" w:hAnsi="Henderson BCG Serif" w:cs="Times New Roman"/>
      <w:sz w:val="24"/>
      <w:szCs w:val="24"/>
      <w:lang w:val="en-US" w:eastAsia="en-US"/>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Henderson BCG Serif" w:hAnsi="Henderson BCG Serif" w:cs="Times New Roman"/>
      <w:sz w:val="24"/>
      <w:szCs w:val="24"/>
      <w:lang w:val="en-US" w:eastAsia="en-US"/>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Henderson BCG Serif" w:hAnsi="Henderson BCG Serif" w:cs="Times New Roman"/>
      <w:sz w:val="16"/>
      <w:szCs w:val="16"/>
      <w:lang w:val="en-US" w:eastAsia="en-US"/>
    </w:rPr>
  </w:style>
  <w:style w:type="paragraph" w:styleId="BodyTextFirstIndent">
    <w:name w:val="Body Text First Indent"/>
    <w:basedOn w:val="BodyText"/>
    <w:link w:val="BodyTextFirstIndentChar"/>
    <w:uiPriority w:val="99"/>
    <w:semiHidden/>
    <w:pPr>
      <w:ind w:firstLine="210"/>
    </w:pPr>
  </w:style>
  <w:style w:type="character" w:customStyle="1" w:styleId="BodyTextFirstIndentChar">
    <w:name w:val="Body Text First Indent Char"/>
    <w:basedOn w:val="BodyTextChar"/>
    <w:link w:val="BodyTextFirstIndent"/>
    <w:uiPriority w:val="99"/>
    <w:semiHidden/>
    <w:locked/>
    <w:rPr>
      <w:rFonts w:ascii="Henderson BCG Serif" w:hAnsi="Henderson BCG Serif" w:cs="Times New Roman"/>
      <w:sz w:val="24"/>
      <w:szCs w:val="24"/>
      <w:lang w:val="en-US" w:eastAsia="en-US"/>
    </w:rPr>
  </w:style>
  <w:style w:type="paragraph" w:styleId="BodyTextIndent">
    <w:name w:val="Body Text Indent"/>
    <w:basedOn w:val="Normal"/>
    <w:link w:val="BodyTextIndentChar"/>
    <w:uiPriority w:val="99"/>
    <w:semiHidden/>
    <w:pPr>
      <w:spacing w:after="120"/>
      <w:ind w:left="360"/>
    </w:pPr>
  </w:style>
  <w:style w:type="character" w:customStyle="1" w:styleId="BodyTextIndentChar">
    <w:name w:val="Body Text Indent Char"/>
    <w:link w:val="BodyTextIndent"/>
    <w:uiPriority w:val="99"/>
    <w:semiHidden/>
    <w:locked/>
    <w:rPr>
      <w:rFonts w:ascii="Henderson BCG Serif" w:hAnsi="Henderson BCG Serif" w:cs="Times New Roman"/>
      <w:sz w:val="24"/>
      <w:szCs w:val="24"/>
      <w:lang w:val="en-US" w:eastAsia="en-US"/>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ascii="Henderson BCG Serif" w:hAnsi="Henderson BCG Serif" w:cs="Times New Roman"/>
      <w:sz w:val="24"/>
      <w:szCs w:val="24"/>
      <w:lang w:val="en-US" w:eastAsia="en-US"/>
    </w:rPr>
  </w:style>
  <w:style w:type="paragraph" w:styleId="BodyTextIndent2">
    <w:name w:val="Body Text Indent 2"/>
    <w:basedOn w:val="Normal"/>
    <w:link w:val="BodyTextIndent2Char"/>
    <w:uiPriority w:val="99"/>
    <w:semiHidden/>
    <w:pPr>
      <w:spacing w:after="120" w:line="480" w:lineRule="auto"/>
      <w:ind w:left="360"/>
    </w:pPr>
  </w:style>
  <w:style w:type="character" w:customStyle="1" w:styleId="BodyTextIndent2Char">
    <w:name w:val="Body Text Indent 2 Char"/>
    <w:link w:val="BodyTextIndent2"/>
    <w:uiPriority w:val="99"/>
    <w:semiHidden/>
    <w:locked/>
    <w:rPr>
      <w:rFonts w:ascii="Henderson BCG Serif" w:hAnsi="Henderson BCG Serif" w:cs="Times New Roman"/>
      <w:sz w:val="24"/>
      <w:szCs w:val="24"/>
      <w:lang w:val="en-US" w:eastAsia="en-US"/>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ascii="Henderson BCG Serif" w:hAnsi="Henderson BCG Serif" w:cs="Times New Roman"/>
      <w:sz w:val="16"/>
      <w:szCs w:val="16"/>
      <w:lang w:val="en-US" w:eastAsia="en-US"/>
    </w:rPr>
  </w:style>
  <w:style w:type="paragraph" w:styleId="Closing">
    <w:name w:val="Closing"/>
    <w:basedOn w:val="Normal"/>
    <w:link w:val="ClosingChar"/>
    <w:uiPriority w:val="99"/>
    <w:semiHidden/>
    <w:pPr>
      <w:ind w:left="4320"/>
    </w:pPr>
  </w:style>
  <w:style w:type="character" w:customStyle="1" w:styleId="ClosingChar">
    <w:name w:val="Closing Char"/>
    <w:link w:val="Closing"/>
    <w:uiPriority w:val="99"/>
    <w:semiHidden/>
    <w:locked/>
    <w:rPr>
      <w:rFonts w:ascii="Henderson BCG Serif" w:hAnsi="Henderson BCG Serif" w:cs="Times New Roman"/>
      <w:sz w:val="24"/>
      <w:szCs w:val="24"/>
      <w:lang w:val="en-US" w:eastAsia="en-US"/>
    </w:r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Henderson BCG Serif" w:hAnsi="Henderson BCG Serif" w:cs="Times New Roman"/>
      <w:sz w:val="24"/>
      <w:szCs w:val="24"/>
      <w:lang w:val="en-US" w:eastAsia="en-US"/>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Henderson BCG Serif" w:hAnsi="Henderson BCG Serif" w:cs="Times New Roman"/>
      <w:sz w:val="24"/>
      <w:szCs w:val="24"/>
      <w:lang w:val="en-US" w:eastAsia="en-US"/>
    </w:rPr>
  </w:style>
  <w:style w:type="character" w:styleId="Emphasis">
    <w:name w:val="Emphasis"/>
    <w:uiPriority w:val="20"/>
    <w:qFormat/>
    <w:rPr>
      <w:rFonts w:cs="Times New Roman"/>
      <w:i/>
      <w:iCs/>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uiPriority w:val="99"/>
    <w:semiHidden/>
    <w:rPr>
      <w:rFonts w:ascii="Arial" w:hAnsi="Arial" w:cs="Arial"/>
      <w:sz w:val="20"/>
      <w:szCs w:val="20"/>
    </w:rPr>
  </w:style>
  <w:style w:type="character" w:styleId="FollowedHyperlink">
    <w:name w:val="FollowedHyperlink"/>
    <w:uiPriority w:val="99"/>
    <w:semiHidden/>
    <w:rPr>
      <w:rFonts w:cs="Times New Roman"/>
      <w:color w:val="800080"/>
      <w:u w:val="single"/>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ascii="Henderson BCG Serif" w:hAnsi="Henderson BCG Serif" w:cs="Times New Roman"/>
      <w:sz w:val="24"/>
      <w:szCs w:val="24"/>
      <w:lang w:val="en-US"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ascii="Henderson BCG Serif" w:hAnsi="Henderson BCG Serif" w:cs="Times New Roman"/>
      <w:sz w:val="24"/>
      <w:szCs w:val="24"/>
      <w:lang w:val="en-US" w:eastAsia="en-US"/>
    </w:rPr>
  </w:style>
  <w:style w:type="character" w:styleId="HTMLAcronym">
    <w:name w:val="HTML Acronym"/>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Henderson BCG Serif" w:hAnsi="Henderson BCG Serif" w:cs="Times New Roman"/>
      <w:i/>
      <w:iCs/>
      <w:sz w:val="24"/>
      <w:szCs w:val="24"/>
      <w:lang w:val="en-US" w:eastAsia="en-US"/>
    </w:rPr>
  </w:style>
  <w:style w:type="character" w:styleId="HTMLCite">
    <w:name w:val="HTML Cite"/>
    <w:uiPriority w:val="99"/>
    <w:semiHidden/>
    <w:rPr>
      <w:rFonts w:cs="Times New Roman"/>
      <w:i/>
      <w:iCs/>
    </w:rPr>
  </w:style>
  <w:style w:type="character" w:styleId="HTMLCode">
    <w:name w:val="HTML Code"/>
    <w:uiPriority w:val="99"/>
    <w:semiHidden/>
    <w:rPr>
      <w:rFonts w:ascii="Courier New" w:hAnsi="Courier New" w:cs="Courier New"/>
      <w:sz w:val="20"/>
      <w:szCs w:val="20"/>
    </w:rPr>
  </w:style>
  <w:style w:type="character" w:styleId="HTMLDefinition">
    <w:name w:val="HTML Definition"/>
    <w:uiPriority w:val="99"/>
    <w:semiHidden/>
    <w:rPr>
      <w:rFonts w:cs="Times New Roman"/>
      <w:i/>
      <w:iCs/>
    </w:rPr>
  </w:style>
  <w:style w:type="character" w:styleId="HTMLKeyboard">
    <w:name w:val="HTML Keyboard"/>
    <w:uiPriority w:val="99"/>
    <w:semiHidden/>
    <w:rPr>
      <w:rFonts w:ascii="Courier New" w:hAnsi="Courier New" w:cs="Courier New"/>
      <w:sz w:val="20"/>
      <w:szCs w:val="20"/>
    </w:rPr>
  </w:style>
  <w:style w:type="paragraph" w:styleId="HTMLPreformatted">
    <w:name w:val="HTML Preformatted"/>
    <w:basedOn w:val="Normal"/>
    <w:link w:val="HTMLPreformattedChar"/>
    <w:uiPriority w:val="99"/>
    <w:rPr>
      <w:rFonts w:ascii="Courier New" w:hAnsi="Courier New" w:cs="Courier New"/>
      <w:sz w:val="20"/>
      <w:szCs w:val="20"/>
    </w:rPr>
  </w:style>
  <w:style w:type="character" w:customStyle="1" w:styleId="HTMLPreformattedChar">
    <w:name w:val="HTML Preformatted Char"/>
    <w:link w:val="HTMLPreformatted"/>
    <w:uiPriority w:val="99"/>
    <w:locked/>
    <w:rPr>
      <w:rFonts w:ascii="Courier New" w:hAnsi="Courier New" w:cs="Courier New"/>
      <w:lang w:val="en-US" w:eastAsia="en-US"/>
    </w:rPr>
  </w:style>
  <w:style w:type="character" w:styleId="HTMLSample">
    <w:name w:val="HTML Sample"/>
    <w:uiPriority w:val="99"/>
    <w:semiHidden/>
    <w:rPr>
      <w:rFonts w:ascii="Courier New" w:hAnsi="Courier New" w:cs="Courier New"/>
    </w:rPr>
  </w:style>
  <w:style w:type="character" w:styleId="HTMLTypewriter">
    <w:name w:val="HTML Typewriter"/>
    <w:uiPriority w:val="99"/>
    <w:semiHidden/>
    <w:rPr>
      <w:rFonts w:ascii="Courier New" w:hAnsi="Courier New" w:cs="Courier New"/>
      <w:sz w:val="20"/>
      <w:szCs w:val="20"/>
    </w:rPr>
  </w:style>
  <w:style w:type="character" w:styleId="HTMLVariable">
    <w:name w:val="HTML Variable"/>
    <w:uiPriority w:val="99"/>
    <w:semiHidden/>
    <w:rPr>
      <w:rFonts w:cs="Times New Roman"/>
      <w:i/>
      <w:iCs/>
    </w:rPr>
  </w:style>
  <w:style w:type="character" w:styleId="Hyperlink">
    <w:name w:val="Hyperlink"/>
    <w:uiPriority w:val="99"/>
    <w:semiHidden/>
    <w:rPr>
      <w:rFonts w:cs="Times New Roman"/>
      <w:color w:val="0000FF"/>
      <w:u w:val="single"/>
    </w:rPr>
  </w:style>
  <w:style w:type="character" w:styleId="LineNumber">
    <w:name w:val="line number"/>
    <w:uiPriority w:val="99"/>
    <w:semiHidden/>
    <w:rPr>
      <w:rFonts w:cs="Times New Roman"/>
    </w:rPr>
  </w:style>
  <w:style w:type="paragraph" w:styleId="List">
    <w:name w:val="List"/>
    <w:basedOn w:val="Normal"/>
    <w:uiPriority w:val="99"/>
    <w:semiHidden/>
    <w:pPr>
      <w:ind w:left="360" w:hanging="360"/>
    </w:pPr>
  </w:style>
  <w:style w:type="paragraph" w:styleId="List2">
    <w:name w:val="List 2"/>
    <w:basedOn w:val="Normal"/>
    <w:uiPriority w:val="99"/>
    <w:semiHidden/>
    <w:pPr>
      <w:ind w:left="720" w:hanging="360"/>
    </w:pPr>
  </w:style>
  <w:style w:type="paragraph" w:styleId="List3">
    <w:name w:val="List 3"/>
    <w:basedOn w:val="Normal"/>
    <w:uiPriority w:val="99"/>
    <w:semiHidden/>
    <w:pPr>
      <w:ind w:left="1080" w:hanging="360"/>
    </w:pPr>
  </w:style>
  <w:style w:type="paragraph" w:styleId="List4">
    <w:name w:val="List 4"/>
    <w:basedOn w:val="Normal"/>
    <w:uiPriority w:val="99"/>
    <w:semiHidden/>
    <w:pPr>
      <w:ind w:left="1440" w:hanging="360"/>
    </w:pPr>
  </w:style>
  <w:style w:type="paragraph" w:styleId="List5">
    <w:name w:val="List 5"/>
    <w:basedOn w:val="Normal"/>
    <w:uiPriority w:val="99"/>
    <w:semiHidden/>
    <w:pPr>
      <w:ind w:left="1800" w:hanging="360"/>
    </w:pPr>
  </w:style>
  <w:style w:type="paragraph" w:styleId="ListBullet">
    <w:name w:val="List Bullet"/>
    <w:basedOn w:val="Normal"/>
    <w:uiPriority w:val="99"/>
    <w:semiHidden/>
    <w:pPr>
      <w:numPr>
        <w:numId w:val="12"/>
      </w:numPr>
    </w:pPr>
  </w:style>
  <w:style w:type="paragraph" w:styleId="ListBullet2">
    <w:name w:val="List Bullet 2"/>
    <w:basedOn w:val="Normal"/>
    <w:uiPriority w:val="99"/>
    <w:semiHidden/>
    <w:pPr>
      <w:numPr>
        <w:numId w:val="13"/>
      </w:numPr>
    </w:pPr>
  </w:style>
  <w:style w:type="paragraph" w:styleId="ListBullet3">
    <w:name w:val="List Bullet 3"/>
    <w:basedOn w:val="Normal"/>
    <w:uiPriority w:val="99"/>
    <w:semiHidden/>
    <w:pPr>
      <w:numPr>
        <w:numId w:val="14"/>
      </w:numPr>
    </w:pPr>
  </w:style>
  <w:style w:type="paragraph" w:styleId="ListBullet4">
    <w:name w:val="List Bullet 4"/>
    <w:basedOn w:val="Normal"/>
    <w:uiPriority w:val="99"/>
    <w:semiHidden/>
    <w:pPr>
      <w:numPr>
        <w:numId w:val="15"/>
      </w:numPr>
    </w:pPr>
  </w:style>
  <w:style w:type="paragraph" w:styleId="ListBullet5">
    <w:name w:val="List Bullet 5"/>
    <w:basedOn w:val="Normal"/>
    <w:uiPriority w:val="99"/>
    <w:semiHidden/>
    <w:pPr>
      <w:numPr>
        <w:numId w:val="16"/>
      </w:numPr>
    </w:pPr>
  </w:style>
  <w:style w:type="paragraph" w:styleId="ListContinue">
    <w:name w:val="List Continue"/>
    <w:basedOn w:val="Normal"/>
    <w:uiPriority w:val="99"/>
    <w:semiHidden/>
    <w:pPr>
      <w:spacing w:after="120"/>
      <w:ind w:left="360"/>
    </w:pPr>
  </w:style>
  <w:style w:type="paragraph" w:styleId="ListContinue2">
    <w:name w:val="List Continue 2"/>
    <w:basedOn w:val="Normal"/>
    <w:uiPriority w:val="99"/>
    <w:semiHidden/>
    <w:pPr>
      <w:spacing w:after="120"/>
      <w:ind w:left="720"/>
    </w:pPr>
  </w:style>
  <w:style w:type="paragraph" w:styleId="ListContinue3">
    <w:name w:val="List Continue 3"/>
    <w:basedOn w:val="Normal"/>
    <w:uiPriority w:val="99"/>
    <w:semiHidden/>
    <w:pPr>
      <w:spacing w:after="120"/>
      <w:ind w:left="1080"/>
    </w:pPr>
  </w:style>
  <w:style w:type="paragraph" w:styleId="ListContinue4">
    <w:name w:val="List Continue 4"/>
    <w:basedOn w:val="Normal"/>
    <w:uiPriority w:val="99"/>
    <w:semiHidden/>
    <w:pPr>
      <w:spacing w:after="120"/>
      <w:ind w:left="1440"/>
    </w:pPr>
  </w:style>
  <w:style w:type="paragraph" w:styleId="ListContinue5">
    <w:name w:val="List Continue 5"/>
    <w:basedOn w:val="Normal"/>
    <w:uiPriority w:val="99"/>
    <w:semiHidden/>
    <w:pPr>
      <w:spacing w:after="120"/>
      <w:ind w:left="1800"/>
    </w:pPr>
  </w:style>
  <w:style w:type="paragraph" w:styleId="ListNumber">
    <w:name w:val="List Number"/>
    <w:basedOn w:val="Normal"/>
    <w:uiPriority w:val="99"/>
    <w:semiHidden/>
    <w:pPr>
      <w:numPr>
        <w:numId w:val="17"/>
      </w:numPr>
    </w:pPr>
  </w:style>
  <w:style w:type="paragraph" w:styleId="ListNumber2">
    <w:name w:val="List Number 2"/>
    <w:basedOn w:val="Normal"/>
    <w:uiPriority w:val="99"/>
    <w:semiHidden/>
    <w:pPr>
      <w:numPr>
        <w:numId w:val="18"/>
      </w:numPr>
    </w:pPr>
  </w:style>
  <w:style w:type="paragraph" w:styleId="ListNumber3">
    <w:name w:val="List Number 3"/>
    <w:basedOn w:val="Normal"/>
    <w:uiPriority w:val="99"/>
    <w:semiHidden/>
    <w:pPr>
      <w:numPr>
        <w:numId w:val="19"/>
      </w:numPr>
    </w:pPr>
  </w:style>
  <w:style w:type="paragraph" w:styleId="ListNumber4">
    <w:name w:val="List Number 4"/>
    <w:basedOn w:val="Normal"/>
    <w:uiPriority w:val="99"/>
    <w:semiHidden/>
    <w:pPr>
      <w:numPr>
        <w:numId w:val="20"/>
      </w:numPr>
    </w:pPr>
  </w:style>
  <w:style w:type="paragraph" w:styleId="ListNumber5">
    <w:name w:val="List Number 5"/>
    <w:basedOn w:val="Normal"/>
    <w:uiPriority w:val="99"/>
    <w:semiHidden/>
    <w:pPr>
      <w:numPr>
        <w:numId w:val="21"/>
      </w:numPr>
    </w:p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link w:val="MessageHeader"/>
    <w:uiPriority w:val="99"/>
    <w:semiHidden/>
    <w:locked/>
    <w:rPr>
      <w:rFonts w:ascii="Cambria" w:hAnsi="Cambria" w:cs="Times New Roman"/>
      <w:sz w:val="24"/>
      <w:szCs w:val="24"/>
      <w:shd w:val="pct20" w:color="auto" w:fill="auto"/>
      <w:lang w:val="en-US" w:eastAsia="en-US"/>
    </w:rPr>
  </w:style>
  <w:style w:type="paragraph" w:styleId="NormalWeb">
    <w:name w:val="Normal (Web)"/>
    <w:basedOn w:val="Normal"/>
    <w:uiPriority w:val="99"/>
    <w:semiHidden/>
    <w:rPr>
      <w:rFonts w:ascii="Times New Roman" w:hAnsi="Times New Roman"/>
      <w:sz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Henderson BCG Serif" w:hAnsi="Henderson BCG Serif" w:cs="Times New Roman"/>
      <w:sz w:val="24"/>
      <w:szCs w:val="24"/>
      <w:lang w:val="en-US" w:eastAsia="en-US"/>
    </w:rPr>
  </w:style>
  <w:style w:type="character" w:styleId="PageNumber">
    <w:name w:val="page number"/>
    <w:uiPriority w:val="99"/>
    <w:semiHidden/>
    <w:rPr>
      <w:rFonts w:cs="Times New Roman"/>
    </w:rPr>
  </w:style>
  <w:style w:type="paragraph" w:styleId="PlainText">
    <w:name w:val="Plain Text"/>
    <w:basedOn w:val="Normal"/>
    <w:link w:val="PlainTextChar"/>
    <w:uiPriority w:val="99"/>
    <w:semiHidden/>
    <w:rPr>
      <w:rFonts w:ascii="Courier New" w:hAnsi="Courier New" w:cs="Courier New"/>
      <w:sz w:val="20"/>
      <w:szCs w:val="20"/>
    </w:rPr>
  </w:style>
  <w:style w:type="character" w:customStyle="1" w:styleId="PlainTextChar">
    <w:name w:val="Plain Text Char"/>
    <w:link w:val="PlainText"/>
    <w:uiPriority w:val="99"/>
    <w:semiHidden/>
    <w:locked/>
    <w:rPr>
      <w:rFonts w:ascii="Courier New" w:hAnsi="Courier New" w:cs="Courier New"/>
      <w:lang w:val="en-US" w:eastAsia="en-US"/>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Henderson BCG Serif" w:hAnsi="Henderson BCG Serif" w:cs="Times New Roman"/>
      <w:sz w:val="24"/>
      <w:szCs w:val="24"/>
      <w:lang w:val="en-US" w:eastAsia="en-US"/>
    </w:rPr>
  </w:style>
  <w:style w:type="paragraph" w:styleId="Signature">
    <w:name w:val="Signature"/>
    <w:basedOn w:val="Normal"/>
    <w:link w:val="SignatureChar"/>
    <w:uiPriority w:val="99"/>
    <w:semiHidden/>
    <w:pPr>
      <w:ind w:left="4320"/>
    </w:pPr>
  </w:style>
  <w:style w:type="character" w:customStyle="1" w:styleId="SignatureChar">
    <w:name w:val="Signature Char"/>
    <w:link w:val="Signature"/>
    <w:uiPriority w:val="99"/>
    <w:semiHidden/>
    <w:locked/>
    <w:rPr>
      <w:rFonts w:ascii="Henderson BCG Serif" w:hAnsi="Henderson BCG Serif" w:cs="Times New Roman"/>
      <w:sz w:val="24"/>
      <w:szCs w:val="24"/>
      <w:lang w:val="en-US" w:eastAsia="en-US"/>
    </w:rPr>
  </w:style>
  <w:style w:type="character" w:styleId="Strong">
    <w:name w:val="Strong"/>
    <w:uiPriority w:val="22"/>
    <w:qFormat/>
    <w:rPr>
      <w:rFonts w:cs="Times New Roman"/>
      <w:b/>
      <w:bCs/>
    </w:rPr>
  </w:style>
  <w:style w:type="paragraph" w:styleId="Subtitle">
    <w:name w:val="Subtitle"/>
    <w:basedOn w:val="Normal"/>
    <w:link w:val="SubtitleChar"/>
    <w:uiPriority w:val="11"/>
    <w:qFormat/>
    <w:pPr>
      <w:spacing w:after="60"/>
      <w:jc w:val="center"/>
      <w:outlineLvl w:val="1"/>
    </w:pPr>
    <w:rPr>
      <w:rFonts w:ascii="Arial" w:hAnsi="Arial" w:cs="Arial"/>
      <w:sz w:val="24"/>
    </w:rPr>
  </w:style>
  <w:style w:type="character" w:customStyle="1" w:styleId="SubtitleChar">
    <w:name w:val="Subtitle Char"/>
    <w:link w:val="Subtitle"/>
    <w:uiPriority w:val="11"/>
    <w:locked/>
    <w:rPr>
      <w:rFonts w:ascii="Cambria" w:hAnsi="Cambria" w:cs="Times New Roman"/>
      <w:sz w:val="24"/>
      <w:szCs w:val="24"/>
      <w:lang w:val="en-US" w:eastAsia="en-US"/>
    </w:rPr>
  </w:style>
  <w:style w:type="table" w:styleId="Table3Deffects1">
    <w:name w:val="Table 3D effects 1"/>
    <w:basedOn w:val="TableNormal"/>
    <w:uiPriority w:val="99"/>
    <w:semiHidden/>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10"/>
    <w:locked/>
    <w:rPr>
      <w:rFonts w:ascii="Cambria" w:hAnsi="Cambria" w:cs="Times New Roman"/>
      <w:b/>
      <w:bCs/>
      <w:kern w:val="28"/>
      <w:sz w:val="32"/>
      <w:szCs w:val="32"/>
      <w:lang w:val="en-US" w:eastAsia="en-US"/>
    </w:rPr>
  </w:style>
  <w:style w:type="paragraph" w:customStyle="1" w:styleId="Bullet1">
    <w:name w:val="Bullet 1"/>
    <w:basedOn w:val="Normal"/>
    <w:pPr>
      <w:numPr>
        <w:numId w:val="25"/>
      </w:numPr>
      <w:spacing w:before="60" w:after="60" w:line="288" w:lineRule="auto"/>
    </w:pPr>
  </w:style>
  <w:style w:type="paragraph" w:customStyle="1" w:styleId="Bullet2">
    <w:name w:val="Bullet 2"/>
    <w:basedOn w:val="Bullet1"/>
    <w:pPr>
      <w:numPr>
        <w:numId w:val="26"/>
      </w:numPr>
      <w:tabs>
        <w:tab w:val="num" w:pos="1800"/>
      </w:tabs>
      <w:ind w:hanging="360"/>
    </w:pPr>
  </w:style>
  <w:style w:type="paragraph" w:customStyle="1" w:styleId="Bullet3">
    <w:name w:val="Bullet 3"/>
    <w:basedOn w:val="Bullet2"/>
    <w:pPr>
      <w:numPr>
        <w:numId w:val="27"/>
      </w:numPr>
      <w:ind w:hanging="360"/>
    </w:pPr>
  </w:style>
  <w:style w:type="character" w:customStyle="1" w:styleId="ft7">
    <w:name w:val="ft7"/>
    <w:rPr>
      <w:rFonts w:cs="Times New Roman"/>
    </w:r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hit">
    <w:name w:val="hit"/>
    <w:rPr>
      <w:rFonts w:cs="Times New Roman"/>
      <w:sz w:val="24"/>
      <w:szCs w:val="24"/>
      <w:bdr w:val="none" w:sz="0" w:space="0" w:color="auto" w:frame="1"/>
      <w:shd w:val="clear" w:color="auto" w:fill="FFFFDD"/>
      <w:vertAlign w:val="baseline"/>
    </w:rPr>
  </w:style>
  <w:style w:type="paragraph" w:styleId="FootnoteText">
    <w:name w:val="footnote text"/>
    <w:basedOn w:val="Normal"/>
    <w:link w:val="FootnoteTextChar"/>
    <w:uiPriority w:val="99"/>
    <w:rPr>
      <w:sz w:val="20"/>
      <w:szCs w:val="20"/>
    </w:rPr>
  </w:style>
  <w:style w:type="character" w:customStyle="1" w:styleId="FootnoteTextChar">
    <w:name w:val="Footnote Text Char"/>
    <w:link w:val="FootnoteText"/>
    <w:uiPriority w:val="99"/>
    <w:locked/>
    <w:rPr>
      <w:rFonts w:ascii="Henderson BCG Serif" w:hAnsi="Henderson BCG Serif" w:cs="Times New Roman"/>
      <w:lang w:val="en-US" w:eastAsia="en-US"/>
    </w:rPr>
  </w:style>
  <w:style w:type="character" w:styleId="FootnoteReference">
    <w:name w:val="footnote reference"/>
    <w:uiPriority w:val="99"/>
    <w:rPr>
      <w:rFonts w:cs="Times New Roman"/>
      <w:vertAlign w:val="superscript"/>
    </w:rPr>
  </w:style>
  <w:style w:type="paragraph" w:styleId="BalloonText">
    <w:name w:val="Balloon Text"/>
    <w:basedOn w:val="Normal"/>
    <w:link w:val="BalloonTextChar"/>
    <w:uiPriority w:val="99"/>
    <w:rPr>
      <w:rFonts w:ascii="Lucida Grande" w:hAnsi="Lucida Grande"/>
      <w:sz w:val="18"/>
      <w:szCs w:val="18"/>
    </w:rPr>
  </w:style>
  <w:style w:type="character" w:customStyle="1" w:styleId="BalloonTextChar">
    <w:name w:val="Balloon Text Char"/>
    <w:link w:val="BalloonText"/>
    <w:uiPriority w:val="99"/>
    <w:locked/>
    <w:rPr>
      <w:rFonts w:ascii="Lucida Grande" w:hAnsi="Lucida Grande" w:cs="Times New Roman"/>
      <w:sz w:val="18"/>
      <w:szCs w:val="18"/>
    </w:rPr>
  </w:style>
  <w:style w:type="numbering" w:styleId="ArticleSection">
    <w:name w:val="Outline List 3"/>
    <w:basedOn w:val="NoList"/>
    <w:uiPriority w:val="99"/>
    <w:semiHidden/>
    <w:unhideWhenUsed/>
    <w:pPr>
      <w:numPr>
        <w:numId w:val="24"/>
      </w:numPr>
    </w:pPr>
  </w:style>
  <w:style w:type="numbering" w:styleId="1ai">
    <w:name w:val="Outline List 1"/>
    <w:basedOn w:val="NoList"/>
    <w:uiPriority w:val="99"/>
    <w:semiHidden/>
    <w:unhideWhenUsed/>
    <w:pPr>
      <w:numPr>
        <w:numId w:val="23"/>
      </w:numPr>
    </w:pPr>
  </w:style>
  <w:style w:type="numbering" w:styleId="111111">
    <w:name w:val="Outline List 2"/>
    <w:basedOn w:val="NoList"/>
    <w:uiPriority w:val="99"/>
    <w:semiHidden/>
    <w:unhideWhenUsed/>
    <w:pPr>
      <w:numPr>
        <w:numId w:val="22"/>
      </w:numPr>
    </w:pPr>
  </w:style>
  <w:style w:type="paragraph" w:styleId="Caption">
    <w:name w:val="caption"/>
    <w:basedOn w:val="Normal"/>
    <w:next w:val="Normal"/>
    <w:uiPriority w:val="35"/>
    <w:unhideWhenUsed/>
    <w:qFormat/>
    <w:rsid w:val="00F332C8"/>
    <w:pPr>
      <w:spacing w:after="200" w:line="276" w:lineRule="auto"/>
    </w:pPr>
    <w:rPr>
      <w:rFonts w:ascii="Calibri" w:hAnsi="Calibri"/>
      <w:b/>
      <w:bCs/>
      <w:sz w:val="20"/>
      <w:szCs w:val="20"/>
      <w:lang w:val="de-DE"/>
    </w:rPr>
  </w:style>
  <w:style w:type="character" w:customStyle="1" w:styleId="apple-converted-space">
    <w:name w:val="apple-converted-space"/>
    <w:rsid w:val="00AF3217"/>
  </w:style>
  <w:style w:type="character" w:styleId="CommentReference">
    <w:name w:val="annotation reference"/>
    <w:uiPriority w:val="99"/>
    <w:rsid w:val="008D4F62"/>
    <w:rPr>
      <w:sz w:val="16"/>
      <w:szCs w:val="16"/>
    </w:rPr>
  </w:style>
  <w:style w:type="paragraph" w:styleId="CommentText">
    <w:name w:val="annotation text"/>
    <w:basedOn w:val="Normal"/>
    <w:link w:val="CommentTextChar"/>
    <w:uiPriority w:val="99"/>
    <w:rsid w:val="008D4F62"/>
    <w:rPr>
      <w:sz w:val="20"/>
      <w:szCs w:val="20"/>
    </w:rPr>
  </w:style>
  <w:style w:type="character" w:customStyle="1" w:styleId="CommentTextChar">
    <w:name w:val="Comment Text Char"/>
    <w:link w:val="CommentText"/>
    <w:uiPriority w:val="99"/>
    <w:rsid w:val="008D4F62"/>
    <w:rPr>
      <w:rFonts w:ascii="Henderson BCG Serif" w:hAnsi="Henderson BCG Serif"/>
      <w:lang w:val="en-US" w:eastAsia="en-US"/>
    </w:rPr>
  </w:style>
  <w:style w:type="paragraph" w:styleId="CommentSubject">
    <w:name w:val="annotation subject"/>
    <w:basedOn w:val="CommentText"/>
    <w:next w:val="CommentText"/>
    <w:link w:val="CommentSubjectChar"/>
    <w:rsid w:val="008D4F62"/>
    <w:rPr>
      <w:b/>
      <w:bCs/>
    </w:rPr>
  </w:style>
  <w:style w:type="character" w:customStyle="1" w:styleId="CommentSubjectChar">
    <w:name w:val="Comment Subject Char"/>
    <w:link w:val="CommentSubject"/>
    <w:rsid w:val="008D4F62"/>
    <w:rPr>
      <w:rFonts w:ascii="Henderson BCG Serif" w:hAnsi="Henderson BCG Serif"/>
      <w:b/>
      <w:bCs/>
      <w:lang w:val="en-US" w:eastAsia="en-US"/>
    </w:rPr>
  </w:style>
  <w:style w:type="paragraph" w:customStyle="1" w:styleId="EndNoteBibliography">
    <w:name w:val="EndNote Bibliography"/>
    <w:basedOn w:val="Normal"/>
    <w:link w:val="EndNoteBibliographyChar"/>
    <w:rsid w:val="00EE5EF1"/>
    <w:rPr>
      <w:rFonts w:ascii="Times New Roman" w:eastAsiaTheme="minorHAnsi" w:hAnsi="Times New Roman"/>
      <w:noProof/>
      <w:sz w:val="24"/>
      <w:szCs w:val="22"/>
    </w:rPr>
  </w:style>
  <w:style w:type="character" w:customStyle="1" w:styleId="EndNoteBibliographyChar">
    <w:name w:val="EndNote Bibliography Char"/>
    <w:basedOn w:val="DefaultParagraphFont"/>
    <w:link w:val="EndNoteBibliography"/>
    <w:rsid w:val="00EE5EF1"/>
    <w:rPr>
      <w:rFonts w:eastAsiaTheme="minorHAnsi"/>
      <w:noProof/>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628549">
      <w:marLeft w:val="0"/>
      <w:marRight w:val="0"/>
      <w:marTop w:val="0"/>
      <w:marBottom w:val="0"/>
      <w:divBdr>
        <w:top w:val="none" w:sz="0" w:space="0" w:color="auto"/>
        <w:left w:val="none" w:sz="0" w:space="0" w:color="auto"/>
        <w:bottom w:val="none" w:sz="0" w:space="0" w:color="auto"/>
        <w:right w:val="none" w:sz="0" w:space="0" w:color="auto"/>
      </w:divBdr>
      <w:divsChild>
        <w:div w:id="1112628628">
          <w:marLeft w:val="0"/>
          <w:marRight w:val="0"/>
          <w:marTop w:val="0"/>
          <w:marBottom w:val="0"/>
          <w:divBdr>
            <w:top w:val="none" w:sz="0" w:space="0" w:color="auto"/>
            <w:left w:val="none" w:sz="0" w:space="0" w:color="auto"/>
            <w:bottom w:val="none" w:sz="0" w:space="0" w:color="auto"/>
            <w:right w:val="none" w:sz="0" w:space="0" w:color="auto"/>
          </w:divBdr>
          <w:divsChild>
            <w:div w:id="1112628630">
              <w:marLeft w:val="0"/>
              <w:marRight w:val="0"/>
              <w:marTop w:val="0"/>
              <w:marBottom w:val="0"/>
              <w:divBdr>
                <w:top w:val="none" w:sz="0" w:space="0" w:color="auto"/>
                <w:left w:val="none" w:sz="0" w:space="0" w:color="auto"/>
                <w:bottom w:val="none" w:sz="0" w:space="0" w:color="auto"/>
                <w:right w:val="none" w:sz="0" w:space="0" w:color="auto"/>
              </w:divBdr>
              <w:divsChild>
                <w:div w:id="1112628627">
                  <w:marLeft w:val="0"/>
                  <w:marRight w:val="0"/>
                  <w:marTop w:val="0"/>
                  <w:marBottom w:val="0"/>
                  <w:divBdr>
                    <w:top w:val="none" w:sz="0" w:space="0" w:color="auto"/>
                    <w:left w:val="none" w:sz="0" w:space="0" w:color="auto"/>
                    <w:bottom w:val="none" w:sz="0" w:space="0" w:color="auto"/>
                    <w:right w:val="none" w:sz="0" w:space="0" w:color="auto"/>
                  </w:divBdr>
                  <w:divsChild>
                    <w:div w:id="1112628547">
                      <w:marLeft w:val="0"/>
                      <w:marRight w:val="0"/>
                      <w:marTop w:val="0"/>
                      <w:marBottom w:val="0"/>
                      <w:divBdr>
                        <w:top w:val="none" w:sz="0" w:space="0" w:color="auto"/>
                        <w:left w:val="none" w:sz="0" w:space="0" w:color="auto"/>
                        <w:bottom w:val="none" w:sz="0" w:space="0" w:color="auto"/>
                        <w:right w:val="none" w:sz="0" w:space="0" w:color="auto"/>
                      </w:divBdr>
                      <w:divsChild>
                        <w:div w:id="1112628626">
                          <w:marLeft w:val="0"/>
                          <w:marRight w:val="0"/>
                          <w:marTop w:val="315"/>
                          <w:marBottom w:val="0"/>
                          <w:divBdr>
                            <w:top w:val="none" w:sz="0" w:space="0" w:color="auto"/>
                            <w:left w:val="none" w:sz="0" w:space="0" w:color="auto"/>
                            <w:bottom w:val="none" w:sz="0" w:space="0" w:color="auto"/>
                            <w:right w:val="none" w:sz="0" w:space="0" w:color="auto"/>
                          </w:divBdr>
                          <w:divsChild>
                            <w:div w:id="1112628629">
                              <w:marLeft w:val="1980"/>
                              <w:marRight w:val="3810"/>
                              <w:marTop w:val="0"/>
                              <w:marBottom w:val="0"/>
                              <w:divBdr>
                                <w:top w:val="none" w:sz="0" w:space="0" w:color="auto"/>
                                <w:left w:val="none" w:sz="0" w:space="0" w:color="auto"/>
                                <w:bottom w:val="none" w:sz="0" w:space="0" w:color="auto"/>
                                <w:right w:val="none" w:sz="0" w:space="0" w:color="auto"/>
                              </w:divBdr>
                              <w:divsChild>
                                <w:div w:id="111262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628551">
      <w:marLeft w:val="0"/>
      <w:marRight w:val="0"/>
      <w:marTop w:val="0"/>
      <w:marBottom w:val="0"/>
      <w:divBdr>
        <w:top w:val="none" w:sz="0" w:space="0" w:color="auto"/>
        <w:left w:val="none" w:sz="0" w:space="0" w:color="auto"/>
        <w:bottom w:val="none" w:sz="0" w:space="0" w:color="auto"/>
        <w:right w:val="none" w:sz="0" w:space="0" w:color="auto"/>
      </w:divBdr>
      <w:divsChild>
        <w:div w:id="1112628603">
          <w:marLeft w:val="0"/>
          <w:marRight w:val="0"/>
          <w:marTop w:val="0"/>
          <w:marBottom w:val="0"/>
          <w:divBdr>
            <w:top w:val="none" w:sz="0" w:space="0" w:color="auto"/>
            <w:left w:val="none" w:sz="0" w:space="0" w:color="auto"/>
            <w:bottom w:val="none" w:sz="0" w:space="0" w:color="auto"/>
            <w:right w:val="none" w:sz="0" w:space="0" w:color="auto"/>
          </w:divBdr>
        </w:div>
      </w:divsChild>
    </w:div>
    <w:div w:id="1112628557">
      <w:marLeft w:val="0"/>
      <w:marRight w:val="0"/>
      <w:marTop w:val="0"/>
      <w:marBottom w:val="0"/>
      <w:divBdr>
        <w:top w:val="none" w:sz="0" w:space="0" w:color="auto"/>
        <w:left w:val="none" w:sz="0" w:space="0" w:color="auto"/>
        <w:bottom w:val="none" w:sz="0" w:space="0" w:color="auto"/>
        <w:right w:val="none" w:sz="0" w:space="0" w:color="auto"/>
      </w:divBdr>
      <w:divsChild>
        <w:div w:id="1112628566">
          <w:marLeft w:val="288"/>
          <w:marRight w:val="0"/>
          <w:marTop w:val="0"/>
          <w:marBottom w:val="0"/>
          <w:divBdr>
            <w:top w:val="none" w:sz="0" w:space="0" w:color="auto"/>
            <w:left w:val="none" w:sz="0" w:space="0" w:color="auto"/>
            <w:bottom w:val="none" w:sz="0" w:space="0" w:color="auto"/>
            <w:right w:val="none" w:sz="0" w:space="0" w:color="auto"/>
          </w:divBdr>
        </w:div>
      </w:divsChild>
    </w:div>
    <w:div w:id="1112628558">
      <w:marLeft w:val="0"/>
      <w:marRight w:val="0"/>
      <w:marTop w:val="0"/>
      <w:marBottom w:val="0"/>
      <w:divBdr>
        <w:top w:val="none" w:sz="0" w:space="0" w:color="auto"/>
        <w:left w:val="none" w:sz="0" w:space="0" w:color="auto"/>
        <w:bottom w:val="none" w:sz="0" w:space="0" w:color="auto"/>
        <w:right w:val="none" w:sz="0" w:space="0" w:color="auto"/>
      </w:divBdr>
      <w:divsChild>
        <w:div w:id="1112628604">
          <w:marLeft w:val="288"/>
          <w:marRight w:val="0"/>
          <w:marTop w:val="0"/>
          <w:marBottom w:val="0"/>
          <w:divBdr>
            <w:top w:val="none" w:sz="0" w:space="0" w:color="auto"/>
            <w:left w:val="none" w:sz="0" w:space="0" w:color="auto"/>
            <w:bottom w:val="none" w:sz="0" w:space="0" w:color="auto"/>
            <w:right w:val="none" w:sz="0" w:space="0" w:color="auto"/>
          </w:divBdr>
        </w:div>
      </w:divsChild>
    </w:div>
    <w:div w:id="1112628559">
      <w:marLeft w:val="0"/>
      <w:marRight w:val="0"/>
      <w:marTop w:val="0"/>
      <w:marBottom w:val="0"/>
      <w:divBdr>
        <w:top w:val="none" w:sz="0" w:space="0" w:color="auto"/>
        <w:left w:val="none" w:sz="0" w:space="0" w:color="auto"/>
        <w:bottom w:val="none" w:sz="0" w:space="0" w:color="auto"/>
        <w:right w:val="none" w:sz="0" w:space="0" w:color="auto"/>
      </w:divBdr>
      <w:divsChild>
        <w:div w:id="1112628574">
          <w:marLeft w:val="288"/>
          <w:marRight w:val="0"/>
          <w:marTop w:val="0"/>
          <w:marBottom w:val="0"/>
          <w:divBdr>
            <w:top w:val="none" w:sz="0" w:space="0" w:color="auto"/>
            <w:left w:val="none" w:sz="0" w:space="0" w:color="auto"/>
            <w:bottom w:val="none" w:sz="0" w:space="0" w:color="auto"/>
            <w:right w:val="none" w:sz="0" w:space="0" w:color="auto"/>
          </w:divBdr>
        </w:div>
      </w:divsChild>
    </w:div>
    <w:div w:id="1112628560">
      <w:marLeft w:val="0"/>
      <w:marRight w:val="0"/>
      <w:marTop w:val="0"/>
      <w:marBottom w:val="0"/>
      <w:divBdr>
        <w:top w:val="none" w:sz="0" w:space="0" w:color="auto"/>
        <w:left w:val="none" w:sz="0" w:space="0" w:color="auto"/>
        <w:bottom w:val="none" w:sz="0" w:space="0" w:color="auto"/>
        <w:right w:val="none" w:sz="0" w:space="0" w:color="auto"/>
      </w:divBdr>
      <w:divsChild>
        <w:div w:id="1112628550">
          <w:marLeft w:val="835"/>
          <w:marRight w:val="0"/>
          <w:marTop w:val="77"/>
          <w:marBottom w:val="0"/>
          <w:divBdr>
            <w:top w:val="none" w:sz="0" w:space="0" w:color="auto"/>
            <w:left w:val="none" w:sz="0" w:space="0" w:color="auto"/>
            <w:bottom w:val="none" w:sz="0" w:space="0" w:color="auto"/>
            <w:right w:val="none" w:sz="0" w:space="0" w:color="auto"/>
          </w:divBdr>
        </w:div>
        <w:div w:id="1112628570">
          <w:marLeft w:val="835"/>
          <w:marRight w:val="0"/>
          <w:marTop w:val="77"/>
          <w:marBottom w:val="0"/>
          <w:divBdr>
            <w:top w:val="none" w:sz="0" w:space="0" w:color="auto"/>
            <w:left w:val="none" w:sz="0" w:space="0" w:color="auto"/>
            <w:bottom w:val="none" w:sz="0" w:space="0" w:color="auto"/>
            <w:right w:val="none" w:sz="0" w:space="0" w:color="auto"/>
          </w:divBdr>
        </w:div>
        <w:div w:id="1112628581">
          <w:marLeft w:val="835"/>
          <w:marRight w:val="0"/>
          <w:marTop w:val="77"/>
          <w:marBottom w:val="0"/>
          <w:divBdr>
            <w:top w:val="none" w:sz="0" w:space="0" w:color="auto"/>
            <w:left w:val="none" w:sz="0" w:space="0" w:color="auto"/>
            <w:bottom w:val="none" w:sz="0" w:space="0" w:color="auto"/>
            <w:right w:val="none" w:sz="0" w:space="0" w:color="auto"/>
          </w:divBdr>
        </w:div>
        <w:div w:id="1112628589">
          <w:marLeft w:val="835"/>
          <w:marRight w:val="0"/>
          <w:marTop w:val="77"/>
          <w:marBottom w:val="0"/>
          <w:divBdr>
            <w:top w:val="none" w:sz="0" w:space="0" w:color="auto"/>
            <w:left w:val="none" w:sz="0" w:space="0" w:color="auto"/>
            <w:bottom w:val="none" w:sz="0" w:space="0" w:color="auto"/>
            <w:right w:val="none" w:sz="0" w:space="0" w:color="auto"/>
          </w:divBdr>
        </w:div>
        <w:div w:id="1112628592">
          <w:marLeft w:val="274"/>
          <w:marRight w:val="0"/>
          <w:marTop w:val="77"/>
          <w:marBottom w:val="0"/>
          <w:divBdr>
            <w:top w:val="none" w:sz="0" w:space="0" w:color="auto"/>
            <w:left w:val="none" w:sz="0" w:space="0" w:color="auto"/>
            <w:bottom w:val="none" w:sz="0" w:space="0" w:color="auto"/>
            <w:right w:val="none" w:sz="0" w:space="0" w:color="auto"/>
          </w:divBdr>
        </w:div>
        <w:div w:id="1112628613">
          <w:marLeft w:val="835"/>
          <w:marRight w:val="0"/>
          <w:marTop w:val="77"/>
          <w:marBottom w:val="0"/>
          <w:divBdr>
            <w:top w:val="none" w:sz="0" w:space="0" w:color="auto"/>
            <w:left w:val="none" w:sz="0" w:space="0" w:color="auto"/>
            <w:bottom w:val="none" w:sz="0" w:space="0" w:color="auto"/>
            <w:right w:val="none" w:sz="0" w:space="0" w:color="auto"/>
          </w:divBdr>
        </w:div>
      </w:divsChild>
    </w:div>
    <w:div w:id="1112628561">
      <w:marLeft w:val="0"/>
      <w:marRight w:val="0"/>
      <w:marTop w:val="0"/>
      <w:marBottom w:val="0"/>
      <w:divBdr>
        <w:top w:val="none" w:sz="0" w:space="0" w:color="auto"/>
        <w:left w:val="none" w:sz="0" w:space="0" w:color="auto"/>
        <w:bottom w:val="none" w:sz="0" w:space="0" w:color="auto"/>
        <w:right w:val="none" w:sz="0" w:space="0" w:color="auto"/>
      </w:divBdr>
      <w:divsChild>
        <w:div w:id="1112628584">
          <w:marLeft w:val="0"/>
          <w:marRight w:val="0"/>
          <w:marTop w:val="0"/>
          <w:marBottom w:val="0"/>
          <w:divBdr>
            <w:top w:val="none" w:sz="0" w:space="0" w:color="auto"/>
            <w:left w:val="none" w:sz="0" w:space="0" w:color="auto"/>
            <w:bottom w:val="none" w:sz="0" w:space="0" w:color="auto"/>
            <w:right w:val="none" w:sz="0" w:space="0" w:color="auto"/>
          </w:divBdr>
          <w:divsChild>
            <w:div w:id="1112628568">
              <w:marLeft w:val="0"/>
              <w:marRight w:val="0"/>
              <w:marTop w:val="0"/>
              <w:marBottom w:val="0"/>
              <w:divBdr>
                <w:top w:val="none" w:sz="0" w:space="0" w:color="auto"/>
                <w:left w:val="none" w:sz="0" w:space="0" w:color="auto"/>
                <w:bottom w:val="none" w:sz="0" w:space="0" w:color="auto"/>
                <w:right w:val="none" w:sz="0" w:space="0" w:color="auto"/>
              </w:divBdr>
              <w:divsChild>
                <w:div w:id="11126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628564">
      <w:marLeft w:val="0"/>
      <w:marRight w:val="0"/>
      <w:marTop w:val="0"/>
      <w:marBottom w:val="0"/>
      <w:divBdr>
        <w:top w:val="none" w:sz="0" w:space="0" w:color="auto"/>
        <w:left w:val="none" w:sz="0" w:space="0" w:color="auto"/>
        <w:bottom w:val="none" w:sz="0" w:space="0" w:color="auto"/>
        <w:right w:val="none" w:sz="0" w:space="0" w:color="auto"/>
      </w:divBdr>
      <w:divsChild>
        <w:div w:id="1112628554">
          <w:marLeft w:val="0"/>
          <w:marRight w:val="0"/>
          <w:marTop w:val="0"/>
          <w:marBottom w:val="0"/>
          <w:divBdr>
            <w:top w:val="none" w:sz="0" w:space="0" w:color="auto"/>
            <w:left w:val="none" w:sz="0" w:space="0" w:color="auto"/>
            <w:bottom w:val="none" w:sz="0" w:space="0" w:color="auto"/>
            <w:right w:val="none" w:sz="0" w:space="0" w:color="auto"/>
          </w:divBdr>
        </w:div>
      </w:divsChild>
    </w:div>
    <w:div w:id="1112628567">
      <w:marLeft w:val="0"/>
      <w:marRight w:val="0"/>
      <w:marTop w:val="0"/>
      <w:marBottom w:val="0"/>
      <w:divBdr>
        <w:top w:val="none" w:sz="0" w:space="0" w:color="auto"/>
        <w:left w:val="none" w:sz="0" w:space="0" w:color="auto"/>
        <w:bottom w:val="none" w:sz="0" w:space="0" w:color="auto"/>
        <w:right w:val="none" w:sz="0" w:space="0" w:color="auto"/>
      </w:divBdr>
      <w:divsChild>
        <w:div w:id="1112628552">
          <w:marLeft w:val="0"/>
          <w:marRight w:val="0"/>
          <w:marTop w:val="0"/>
          <w:marBottom w:val="0"/>
          <w:divBdr>
            <w:top w:val="none" w:sz="0" w:space="0" w:color="auto"/>
            <w:left w:val="none" w:sz="0" w:space="0" w:color="auto"/>
            <w:bottom w:val="none" w:sz="0" w:space="0" w:color="auto"/>
            <w:right w:val="none" w:sz="0" w:space="0" w:color="auto"/>
          </w:divBdr>
          <w:divsChild>
            <w:div w:id="1112628580">
              <w:marLeft w:val="0"/>
              <w:marRight w:val="0"/>
              <w:marTop w:val="30"/>
              <w:marBottom w:val="0"/>
              <w:divBdr>
                <w:top w:val="none" w:sz="0" w:space="0" w:color="auto"/>
                <w:left w:val="none" w:sz="0" w:space="0" w:color="auto"/>
                <w:bottom w:val="none" w:sz="0" w:space="0" w:color="auto"/>
                <w:right w:val="none" w:sz="0" w:space="0" w:color="auto"/>
              </w:divBdr>
              <w:divsChild>
                <w:div w:id="1112628579">
                  <w:marLeft w:val="0"/>
                  <w:marRight w:val="0"/>
                  <w:marTop w:val="0"/>
                  <w:marBottom w:val="0"/>
                  <w:divBdr>
                    <w:top w:val="none" w:sz="0" w:space="0" w:color="auto"/>
                    <w:left w:val="none" w:sz="0" w:space="0" w:color="999999"/>
                    <w:bottom w:val="none" w:sz="0" w:space="0" w:color="auto"/>
                    <w:right w:val="none" w:sz="0" w:space="0" w:color="auto"/>
                  </w:divBdr>
                  <w:divsChild>
                    <w:div w:id="1112628556">
                      <w:marLeft w:val="180"/>
                      <w:marRight w:val="0"/>
                      <w:marTop w:val="0"/>
                      <w:marBottom w:val="0"/>
                      <w:divBdr>
                        <w:top w:val="single" w:sz="6" w:space="18" w:color="999999"/>
                        <w:left w:val="none" w:sz="0" w:space="0" w:color="auto"/>
                        <w:bottom w:val="none" w:sz="0" w:space="0" w:color="auto"/>
                        <w:right w:val="none" w:sz="0" w:space="0" w:color="auto"/>
                      </w:divBdr>
                    </w:div>
                  </w:divsChild>
                </w:div>
              </w:divsChild>
            </w:div>
          </w:divsChild>
        </w:div>
      </w:divsChild>
    </w:div>
    <w:div w:id="1112628572">
      <w:marLeft w:val="0"/>
      <w:marRight w:val="0"/>
      <w:marTop w:val="0"/>
      <w:marBottom w:val="0"/>
      <w:divBdr>
        <w:top w:val="none" w:sz="0" w:space="0" w:color="auto"/>
        <w:left w:val="none" w:sz="0" w:space="0" w:color="auto"/>
        <w:bottom w:val="none" w:sz="0" w:space="0" w:color="auto"/>
        <w:right w:val="none" w:sz="0" w:space="0" w:color="auto"/>
      </w:divBdr>
    </w:div>
    <w:div w:id="1112628573">
      <w:marLeft w:val="0"/>
      <w:marRight w:val="0"/>
      <w:marTop w:val="0"/>
      <w:marBottom w:val="0"/>
      <w:divBdr>
        <w:top w:val="none" w:sz="0" w:space="0" w:color="auto"/>
        <w:left w:val="none" w:sz="0" w:space="0" w:color="auto"/>
        <w:bottom w:val="none" w:sz="0" w:space="0" w:color="auto"/>
        <w:right w:val="none" w:sz="0" w:space="0" w:color="auto"/>
      </w:divBdr>
      <w:divsChild>
        <w:div w:id="1112628590">
          <w:marLeft w:val="0"/>
          <w:marRight w:val="0"/>
          <w:marTop w:val="0"/>
          <w:marBottom w:val="0"/>
          <w:divBdr>
            <w:top w:val="none" w:sz="0" w:space="0" w:color="auto"/>
            <w:left w:val="none" w:sz="0" w:space="0" w:color="auto"/>
            <w:bottom w:val="none" w:sz="0" w:space="0" w:color="auto"/>
            <w:right w:val="none" w:sz="0" w:space="0" w:color="auto"/>
          </w:divBdr>
          <w:divsChild>
            <w:div w:id="111262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577">
      <w:marLeft w:val="0"/>
      <w:marRight w:val="0"/>
      <w:marTop w:val="0"/>
      <w:marBottom w:val="0"/>
      <w:divBdr>
        <w:top w:val="none" w:sz="0" w:space="0" w:color="auto"/>
        <w:left w:val="none" w:sz="0" w:space="0" w:color="auto"/>
        <w:bottom w:val="none" w:sz="0" w:space="0" w:color="auto"/>
        <w:right w:val="none" w:sz="0" w:space="0" w:color="auto"/>
      </w:divBdr>
      <w:divsChild>
        <w:div w:id="1112628582">
          <w:marLeft w:val="0"/>
          <w:marRight w:val="0"/>
          <w:marTop w:val="0"/>
          <w:marBottom w:val="0"/>
          <w:divBdr>
            <w:top w:val="none" w:sz="0" w:space="0" w:color="auto"/>
            <w:left w:val="none" w:sz="0" w:space="0" w:color="auto"/>
            <w:bottom w:val="none" w:sz="0" w:space="0" w:color="auto"/>
            <w:right w:val="none" w:sz="0" w:space="0" w:color="auto"/>
          </w:divBdr>
          <w:divsChild>
            <w:div w:id="11126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587">
      <w:marLeft w:val="0"/>
      <w:marRight w:val="0"/>
      <w:marTop w:val="0"/>
      <w:marBottom w:val="0"/>
      <w:divBdr>
        <w:top w:val="none" w:sz="0" w:space="0" w:color="auto"/>
        <w:left w:val="none" w:sz="0" w:space="0" w:color="auto"/>
        <w:bottom w:val="none" w:sz="0" w:space="0" w:color="auto"/>
        <w:right w:val="none" w:sz="0" w:space="0" w:color="auto"/>
      </w:divBdr>
      <w:divsChild>
        <w:div w:id="1112628619">
          <w:marLeft w:val="288"/>
          <w:marRight w:val="0"/>
          <w:marTop w:val="0"/>
          <w:marBottom w:val="0"/>
          <w:divBdr>
            <w:top w:val="none" w:sz="0" w:space="0" w:color="auto"/>
            <w:left w:val="none" w:sz="0" w:space="0" w:color="auto"/>
            <w:bottom w:val="none" w:sz="0" w:space="0" w:color="auto"/>
            <w:right w:val="none" w:sz="0" w:space="0" w:color="auto"/>
          </w:divBdr>
        </w:div>
      </w:divsChild>
    </w:div>
    <w:div w:id="1112628593">
      <w:marLeft w:val="0"/>
      <w:marRight w:val="0"/>
      <w:marTop w:val="0"/>
      <w:marBottom w:val="0"/>
      <w:divBdr>
        <w:top w:val="none" w:sz="0" w:space="0" w:color="auto"/>
        <w:left w:val="none" w:sz="0" w:space="0" w:color="auto"/>
        <w:bottom w:val="none" w:sz="0" w:space="0" w:color="auto"/>
        <w:right w:val="none" w:sz="0" w:space="0" w:color="auto"/>
      </w:divBdr>
    </w:div>
    <w:div w:id="1112628594">
      <w:marLeft w:val="0"/>
      <w:marRight w:val="0"/>
      <w:marTop w:val="0"/>
      <w:marBottom w:val="0"/>
      <w:divBdr>
        <w:top w:val="none" w:sz="0" w:space="0" w:color="auto"/>
        <w:left w:val="none" w:sz="0" w:space="0" w:color="auto"/>
        <w:bottom w:val="none" w:sz="0" w:space="0" w:color="auto"/>
        <w:right w:val="none" w:sz="0" w:space="0" w:color="auto"/>
      </w:divBdr>
      <w:divsChild>
        <w:div w:id="1112628598">
          <w:marLeft w:val="0"/>
          <w:marRight w:val="0"/>
          <w:marTop w:val="0"/>
          <w:marBottom w:val="0"/>
          <w:divBdr>
            <w:top w:val="none" w:sz="0" w:space="0" w:color="auto"/>
            <w:left w:val="none" w:sz="0" w:space="0" w:color="auto"/>
            <w:bottom w:val="none" w:sz="0" w:space="0" w:color="auto"/>
            <w:right w:val="none" w:sz="0" w:space="0" w:color="auto"/>
          </w:divBdr>
          <w:divsChild>
            <w:div w:id="1112628585">
              <w:marLeft w:val="0"/>
              <w:marRight w:val="0"/>
              <w:marTop w:val="0"/>
              <w:marBottom w:val="0"/>
              <w:divBdr>
                <w:top w:val="none" w:sz="0" w:space="0" w:color="auto"/>
                <w:left w:val="none" w:sz="0" w:space="0" w:color="auto"/>
                <w:bottom w:val="none" w:sz="0" w:space="0" w:color="auto"/>
                <w:right w:val="none" w:sz="0" w:space="0" w:color="auto"/>
              </w:divBdr>
            </w:div>
            <w:div w:id="11126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595">
      <w:marLeft w:val="0"/>
      <w:marRight w:val="0"/>
      <w:marTop w:val="0"/>
      <w:marBottom w:val="0"/>
      <w:divBdr>
        <w:top w:val="none" w:sz="0" w:space="0" w:color="auto"/>
        <w:left w:val="none" w:sz="0" w:space="0" w:color="auto"/>
        <w:bottom w:val="none" w:sz="0" w:space="0" w:color="auto"/>
        <w:right w:val="none" w:sz="0" w:space="0" w:color="auto"/>
      </w:divBdr>
      <w:divsChild>
        <w:div w:id="1112628578">
          <w:marLeft w:val="0"/>
          <w:marRight w:val="0"/>
          <w:marTop w:val="0"/>
          <w:marBottom w:val="0"/>
          <w:divBdr>
            <w:top w:val="none" w:sz="0" w:space="0" w:color="auto"/>
            <w:left w:val="none" w:sz="0" w:space="0" w:color="auto"/>
            <w:bottom w:val="none" w:sz="0" w:space="0" w:color="auto"/>
            <w:right w:val="none" w:sz="0" w:space="0" w:color="auto"/>
          </w:divBdr>
          <w:divsChild>
            <w:div w:id="111262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597">
      <w:marLeft w:val="0"/>
      <w:marRight w:val="0"/>
      <w:marTop w:val="0"/>
      <w:marBottom w:val="0"/>
      <w:divBdr>
        <w:top w:val="none" w:sz="0" w:space="0" w:color="auto"/>
        <w:left w:val="none" w:sz="0" w:space="0" w:color="auto"/>
        <w:bottom w:val="none" w:sz="0" w:space="0" w:color="auto"/>
        <w:right w:val="none" w:sz="0" w:space="0" w:color="auto"/>
      </w:divBdr>
    </w:div>
    <w:div w:id="1112628599">
      <w:marLeft w:val="0"/>
      <w:marRight w:val="0"/>
      <w:marTop w:val="0"/>
      <w:marBottom w:val="0"/>
      <w:divBdr>
        <w:top w:val="none" w:sz="0" w:space="0" w:color="auto"/>
        <w:left w:val="none" w:sz="0" w:space="0" w:color="auto"/>
        <w:bottom w:val="none" w:sz="0" w:space="0" w:color="auto"/>
        <w:right w:val="none" w:sz="0" w:space="0" w:color="auto"/>
      </w:divBdr>
      <w:divsChild>
        <w:div w:id="1112628600">
          <w:marLeft w:val="0"/>
          <w:marRight w:val="0"/>
          <w:marTop w:val="0"/>
          <w:marBottom w:val="0"/>
          <w:divBdr>
            <w:top w:val="none" w:sz="0" w:space="0" w:color="auto"/>
            <w:left w:val="none" w:sz="0" w:space="0" w:color="auto"/>
            <w:bottom w:val="none" w:sz="0" w:space="0" w:color="auto"/>
            <w:right w:val="none" w:sz="0" w:space="0" w:color="auto"/>
          </w:divBdr>
        </w:div>
      </w:divsChild>
    </w:div>
    <w:div w:id="1112628601">
      <w:marLeft w:val="0"/>
      <w:marRight w:val="0"/>
      <w:marTop w:val="0"/>
      <w:marBottom w:val="0"/>
      <w:divBdr>
        <w:top w:val="none" w:sz="0" w:space="0" w:color="auto"/>
        <w:left w:val="none" w:sz="0" w:space="0" w:color="auto"/>
        <w:bottom w:val="none" w:sz="0" w:space="0" w:color="auto"/>
        <w:right w:val="none" w:sz="0" w:space="0" w:color="auto"/>
      </w:divBdr>
      <w:divsChild>
        <w:div w:id="1112628609">
          <w:marLeft w:val="0"/>
          <w:marRight w:val="0"/>
          <w:marTop w:val="0"/>
          <w:marBottom w:val="0"/>
          <w:divBdr>
            <w:top w:val="none" w:sz="0" w:space="0" w:color="auto"/>
            <w:left w:val="none" w:sz="0" w:space="0" w:color="auto"/>
            <w:bottom w:val="none" w:sz="0" w:space="0" w:color="auto"/>
            <w:right w:val="none" w:sz="0" w:space="0" w:color="auto"/>
          </w:divBdr>
          <w:divsChild>
            <w:div w:id="111262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607">
      <w:marLeft w:val="0"/>
      <w:marRight w:val="0"/>
      <w:marTop w:val="0"/>
      <w:marBottom w:val="0"/>
      <w:divBdr>
        <w:top w:val="none" w:sz="0" w:space="0" w:color="auto"/>
        <w:left w:val="none" w:sz="0" w:space="0" w:color="auto"/>
        <w:bottom w:val="none" w:sz="0" w:space="0" w:color="auto"/>
        <w:right w:val="none" w:sz="0" w:space="0" w:color="auto"/>
      </w:divBdr>
      <w:divsChild>
        <w:div w:id="1112628563">
          <w:marLeft w:val="0"/>
          <w:marRight w:val="0"/>
          <w:marTop w:val="0"/>
          <w:marBottom w:val="0"/>
          <w:divBdr>
            <w:top w:val="none" w:sz="0" w:space="0" w:color="auto"/>
            <w:left w:val="none" w:sz="0" w:space="0" w:color="auto"/>
            <w:bottom w:val="none" w:sz="0" w:space="0" w:color="auto"/>
            <w:right w:val="none" w:sz="0" w:space="0" w:color="auto"/>
          </w:divBdr>
          <w:divsChild>
            <w:div w:id="111262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612">
      <w:marLeft w:val="0"/>
      <w:marRight w:val="0"/>
      <w:marTop w:val="0"/>
      <w:marBottom w:val="0"/>
      <w:divBdr>
        <w:top w:val="none" w:sz="0" w:space="0" w:color="auto"/>
        <w:left w:val="none" w:sz="0" w:space="0" w:color="auto"/>
        <w:bottom w:val="none" w:sz="0" w:space="0" w:color="auto"/>
        <w:right w:val="none" w:sz="0" w:space="0" w:color="auto"/>
      </w:divBdr>
      <w:divsChild>
        <w:div w:id="1112628622">
          <w:marLeft w:val="0"/>
          <w:marRight w:val="0"/>
          <w:marTop w:val="0"/>
          <w:marBottom w:val="0"/>
          <w:divBdr>
            <w:top w:val="none" w:sz="0" w:space="0" w:color="auto"/>
            <w:left w:val="none" w:sz="0" w:space="0" w:color="auto"/>
            <w:bottom w:val="none" w:sz="0" w:space="0" w:color="auto"/>
            <w:right w:val="none" w:sz="0" w:space="0" w:color="auto"/>
          </w:divBdr>
          <w:divsChild>
            <w:div w:id="1112628553">
              <w:marLeft w:val="0"/>
              <w:marRight w:val="0"/>
              <w:marTop w:val="0"/>
              <w:marBottom w:val="0"/>
              <w:divBdr>
                <w:top w:val="none" w:sz="0" w:space="0" w:color="auto"/>
                <w:left w:val="none" w:sz="0" w:space="0" w:color="auto"/>
                <w:bottom w:val="none" w:sz="0" w:space="0" w:color="auto"/>
                <w:right w:val="none" w:sz="0" w:space="0" w:color="auto"/>
              </w:divBdr>
            </w:div>
            <w:div w:id="1112628562">
              <w:marLeft w:val="0"/>
              <w:marRight w:val="0"/>
              <w:marTop w:val="0"/>
              <w:marBottom w:val="0"/>
              <w:divBdr>
                <w:top w:val="none" w:sz="0" w:space="0" w:color="auto"/>
                <w:left w:val="none" w:sz="0" w:space="0" w:color="auto"/>
                <w:bottom w:val="none" w:sz="0" w:space="0" w:color="auto"/>
                <w:right w:val="none" w:sz="0" w:space="0" w:color="auto"/>
              </w:divBdr>
            </w:div>
            <w:div w:id="1112628569">
              <w:marLeft w:val="0"/>
              <w:marRight w:val="0"/>
              <w:marTop w:val="0"/>
              <w:marBottom w:val="0"/>
              <w:divBdr>
                <w:top w:val="none" w:sz="0" w:space="0" w:color="auto"/>
                <w:left w:val="none" w:sz="0" w:space="0" w:color="auto"/>
                <w:bottom w:val="none" w:sz="0" w:space="0" w:color="auto"/>
                <w:right w:val="none" w:sz="0" w:space="0" w:color="auto"/>
              </w:divBdr>
            </w:div>
            <w:div w:id="1112628571">
              <w:marLeft w:val="0"/>
              <w:marRight w:val="0"/>
              <w:marTop w:val="0"/>
              <w:marBottom w:val="0"/>
              <w:divBdr>
                <w:top w:val="none" w:sz="0" w:space="0" w:color="auto"/>
                <w:left w:val="none" w:sz="0" w:space="0" w:color="auto"/>
                <w:bottom w:val="none" w:sz="0" w:space="0" w:color="auto"/>
                <w:right w:val="none" w:sz="0" w:space="0" w:color="auto"/>
              </w:divBdr>
            </w:div>
            <w:div w:id="1112628586">
              <w:marLeft w:val="0"/>
              <w:marRight w:val="0"/>
              <w:marTop w:val="0"/>
              <w:marBottom w:val="0"/>
              <w:divBdr>
                <w:top w:val="none" w:sz="0" w:space="0" w:color="auto"/>
                <w:left w:val="none" w:sz="0" w:space="0" w:color="auto"/>
                <w:bottom w:val="none" w:sz="0" w:space="0" w:color="auto"/>
                <w:right w:val="none" w:sz="0" w:space="0" w:color="auto"/>
              </w:divBdr>
            </w:div>
            <w:div w:id="1112628602">
              <w:marLeft w:val="0"/>
              <w:marRight w:val="0"/>
              <w:marTop w:val="0"/>
              <w:marBottom w:val="0"/>
              <w:divBdr>
                <w:top w:val="none" w:sz="0" w:space="0" w:color="auto"/>
                <w:left w:val="none" w:sz="0" w:space="0" w:color="auto"/>
                <w:bottom w:val="none" w:sz="0" w:space="0" w:color="auto"/>
                <w:right w:val="none" w:sz="0" w:space="0" w:color="auto"/>
              </w:divBdr>
            </w:div>
            <w:div w:id="1112628606">
              <w:marLeft w:val="0"/>
              <w:marRight w:val="0"/>
              <w:marTop w:val="0"/>
              <w:marBottom w:val="0"/>
              <w:divBdr>
                <w:top w:val="none" w:sz="0" w:space="0" w:color="auto"/>
                <w:left w:val="none" w:sz="0" w:space="0" w:color="auto"/>
                <w:bottom w:val="none" w:sz="0" w:space="0" w:color="auto"/>
                <w:right w:val="none" w:sz="0" w:space="0" w:color="auto"/>
              </w:divBdr>
            </w:div>
            <w:div w:id="1112628608">
              <w:marLeft w:val="0"/>
              <w:marRight w:val="0"/>
              <w:marTop w:val="0"/>
              <w:marBottom w:val="0"/>
              <w:divBdr>
                <w:top w:val="none" w:sz="0" w:space="0" w:color="auto"/>
                <w:left w:val="none" w:sz="0" w:space="0" w:color="auto"/>
                <w:bottom w:val="none" w:sz="0" w:space="0" w:color="auto"/>
                <w:right w:val="none" w:sz="0" w:space="0" w:color="auto"/>
              </w:divBdr>
            </w:div>
            <w:div w:id="1112628610">
              <w:marLeft w:val="0"/>
              <w:marRight w:val="0"/>
              <w:marTop w:val="0"/>
              <w:marBottom w:val="0"/>
              <w:divBdr>
                <w:top w:val="none" w:sz="0" w:space="0" w:color="auto"/>
                <w:left w:val="none" w:sz="0" w:space="0" w:color="auto"/>
                <w:bottom w:val="none" w:sz="0" w:space="0" w:color="auto"/>
                <w:right w:val="none" w:sz="0" w:space="0" w:color="auto"/>
              </w:divBdr>
            </w:div>
            <w:div w:id="1112628611">
              <w:marLeft w:val="0"/>
              <w:marRight w:val="0"/>
              <w:marTop w:val="0"/>
              <w:marBottom w:val="0"/>
              <w:divBdr>
                <w:top w:val="none" w:sz="0" w:space="0" w:color="auto"/>
                <w:left w:val="none" w:sz="0" w:space="0" w:color="auto"/>
                <w:bottom w:val="none" w:sz="0" w:space="0" w:color="auto"/>
                <w:right w:val="none" w:sz="0" w:space="0" w:color="auto"/>
              </w:divBdr>
            </w:div>
            <w:div w:id="1112628614">
              <w:marLeft w:val="0"/>
              <w:marRight w:val="0"/>
              <w:marTop w:val="0"/>
              <w:marBottom w:val="0"/>
              <w:divBdr>
                <w:top w:val="none" w:sz="0" w:space="0" w:color="auto"/>
                <w:left w:val="none" w:sz="0" w:space="0" w:color="auto"/>
                <w:bottom w:val="none" w:sz="0" w:space="0" w:color="auto"/>
                <w:right w:val="none" w:sz="0" w:space="0" w:color="auto"/>
              </w:divBdr>
            </w:div>
            <w:div w:id="1112628617">
              <w:marLeft w:val="0"/>
              <w:marRight w:val="0"/>
              <w:marTop w:val="0"/>
              <w:marBottom w:val="0"/>
              <w:divBdr>
                <w:top w:val="none" w:sz="0" w:space="0" w:color="auto"/>
                <w:left w:val="none" w:sz="0" w:space="0" w:color="auto"/>
                <w:bottom w:val="none" w:sz="0" w:space="0" w:color="auto"/>
                <w:right w:val="none" w:sz="0" w:space="0" w:color="auto"/>
              </w:divBdr>
            </w:div>
            <w:div w:id="1112628620">
              <w:marLeft w:val="0"/>
              <w:marRight w:val="0"/>
              <w:marTop w:val="0"/>
              <w:marBottom w:val="0"/>
              <w:divBdr>
                <w:top w:val="none" w:sz="0" w:space="0" w:color="auto"/>
                <w:left w:val="none" w:sz="0" w:space="0" w:color="auto"/>
                <w:bottom w:val="none" w:sz="0" w:space="0" w:color="auto"/>
                <w:right w:val="none" w:sz="0" w:space="0" w:color="auto"/>
              </w:divBdr>
            </w:div>
            <w:div w:id="11126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8616">
      <w:marLeft w:val="0"/>
      <w:marRight w:val="0"/>
      <w:marTop w:val="0"/>
      <w:marBottom w:val="0"/>
      <w:divBdr>
        <w:top w:val="none" w:sz="0" w:space="0" w:color="auto"/>
        <w:left w:val="none" w:sz="0" w:space="0" w:color="auto"/>
        <w:bottom w:val="none" w:sz="0" w:space="0" w:color="auto"/>
        <w:right w:val="none" w:sz="0" w:space="0" w:color="auto"/>
      </w:divBdr>
      <w:divsChild>
        <w:div w:id="1112628625">
          <w:marLeft w:val="0"/>
          <w:marRight w:val="0"/>
          <w:marTop w:val="0"/>
          <w:marBottom w:val="0"/>
          <w:divBdr>
            <w:top w:val="none" w:sz="0" w:space="0" w:color="auto"/>
            <w:left w:val="none" w:sz="0" w:space="0" w:color="auto"/>
            <w:bottom w:val="none" w:sz="0" w:space="0" w:color="auto"/>
            <w:right w:val="none" w:sz="0" w:space="0" w:color="auto"/>
          </w:divBdr>
          <w:divsChild>
            <w:div w:id="1112628583">
              <w:marLeft w:val="0"/>
              <w:marRight w:val="0"/>
              <w:marTop w:val="0"/>
              <w:marBottom w:val="0"/>
              <w:divBdr>
                <w:top w:val="none" w:sz="0" w:space="0" w:color="auto"/>
                <w:left w:val="none" w:sz="0" w:space="0" w:color="auto"/>
                <w:bottom w:val="none" w:sz="0" w:space="0" w:color="auto"/>
                <w:right w:val="none" w:sz="0" w:space="0" w:color="auto"/>
              </w:divBdr>
              <w:divsChild>
                <w:div w:id="11126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628621">
      <w:marLeft w:val="0"/>
      <w:marRight w:val="0"/>
      <w:marTop w:val="0"/>
      <w:marBottom w:val="0"/>
      <w:divBdr>
        <w:top w:val="none" w:sz="0" w:space="0" w:color="auto"/>
        <w:left w:val="none" w:sz="0" w:space="0" w:color="auto"/>
        <w:bottom w:val="none" w:sz="0" w:space="0" w:color="auto"/>
        <w:right w:val="none" w:sz="0" w:space="0" w:color="auto"/>
      </w:divBdr>
      <w:divsChild>
        <w:div w:id="1112628576">
          <w:marLeft w:val="288"/>
          <w:marRight w:val="0"/>
          <w:marTop w:val="0"/>
          <w:marBottom w:val="0"/>
          <w:divBdr>
            <w:top w:val="none" w:sz="0" w:space="0" w:color="auto"/>
            <w:left w:val="none" w:sz="0" w:space="0" w:color="auto"/>
            <w:bottom w:val="none" w:sz="0" w:space="0" w:color="auto"/>
            <w:right w:val="none" w:sz="0" w:space="0" w:color="auto"/>
          </w:divBdr>
        </w:div>
        <w:div w:id="1112628596">
          <w:marLeft w:val="1008"/>
          <w:marRight w:val="0"/>
          <w:marTop w:val="0"/>
          <w:marBottom w:val="0"/>
          <w:divBdr>
            <w:top w:val="none" w:sz="0" w:space="0" w:color="auto"/>
            <w:left w:val="none" w:sz="0" w:space="0" w:color="auto"/>
            <w:bottom w:val="none" w:sz="0" w:space="0" w:color="auto"/>
            <w:right w:val="none" w:sz="0" w:space="0" w:color="auto"/>
          </w:divBdr>
        </w:div>
        <w:div w:id="1112628615">
          <w:marLeft w:val="1008"/>
          <w:marRight w:val="0"/>
          <w:marTop w:val="0"/>
          <w:marBottom w:val="0"/>
          <w:divBdr>
            <w:top w:val="none" w:sz="0" w:space="0" w:color="auto"/>
            <w:left w:val="none" w:sz="0" w:space="0" w:color="auto"/>
            <w:bottom w:val="none" w:sz="0" w:space="0" w:color="auto"/>
            <w:right w:val="none" w:sz="0" w:space="0" w:color="auto"/>
          </w:divBdr>
        </w:div>
      </w:divsChild>
    </w:div>
    <w:div w:id="1350912023">
      <w:bodyDiv w:val="1"/>
      <w:marLeft w:val="0"/>
      <w:marRight w:val="0"/>
      <w:marTop w:val="0"/>
      <w:marBottom w:val="0"/>
      <w:divBdr>
        <w:top w:val="none" w:sz="0" w:space="0" w:color="auto"/>
        <w:left w:val="none" w:sz="0" w:space="0" w:color="auto"/>
        <w:bottom w:val="none" w:sz="0" w:space="0" w:color="auto"/>
        <w:right w:val="none" w:sz="0" w:space="0" w:color="auto"/>
      </w:divBdr>
    </w:div>
    <w:div w:id="1748068636">
      <w:bodyDiv w:val="1"/>
      <w:marLeft w:val="0"/>
      <w:marRight w:val="0"/>
      <w:marTop w:val="0"/>
      <w:marBottom w:val="0"/>
      <w:divBdr>
        <w:top w:val="none" w:sz="0" w:space="0" w:color="auto"/>
        <w:left w:val="none" w:sz="0" w:space="0" w:color="auto"/>
        <w:bottom w:val="none" w:sz="0" w:space="0" w:color="auto"/>
        <w:right w:val="none" w:sz="0" w:space="0" w:color="auto"/>
      </w:divBdr>
    </w:div>
    <w:div w:id="2036156911">
      <w:bodyDiv w:val="1"/>
      <w:marLeft w:val="0"/>
      <w:marRight w:val="0"/>
      <w:marTop w:val="0"/>
      <w:marBottom w:val="0"/>
      <w:divBdr>
        <w:top w:val="none" w:sz="0" w:space="0" w:color="auto"/>
        <w:left w:val="none" w:sz="0" w:space="0" w:color="auto"/>
        <w:bottom w:val="none" w:sz="0" w:space="0" w:color="auto"/>
        <w:right w:val="none" w:sz="0" w:space="0" w:color="auto"/>
      </w:divBdr>
      <w:divsChild>
        <w:div w:id="1334408483">
          <w:marLeft w:val="0"/>
          <w:marRight w:val="0"/>
          <w:marTop w:val="0"/>
          <w:marBottom w:val="0"/>
          <w:divBdr>
            <w:top w:val="none" w:sz="0" w:space="0" w:color="auto"/>
            <w:left w:val="none" w:sz="0" w:space="0" w:color="auto"/>
            <w:bottom w:val="none" w:sz="0" w:space="0" w:color="auto"/>
            <w:right w:val="none" w:sz="0" w:space="0" w:color="auto"/>
          </w:divBdr>
          <w:divsChild>
            <w:div w:id="218202023">
              <w:marLeft w:val="0"/>
              <w:marRight w:val="0"/>
              <w:marTop w:val="0"/>
              <w:marBottom w:val="0"/>
              <w:divBdr>
                <w:top w:val="none" w:sz="0" w:space="0" w:color="auto"/>
                <w:left w:val="none" w:sz="0" w:space="0" w:color="auto"/>
                <w:bottom w:val="none" w:sz="0" w:space="0" w:color="auto"/>
                <w:right w:val="none" w:sz="0" w:space="0" w:color="auto"/>
              </w:divBdr>
              <w:divsChild>
                <w:div w:id="945884742">
                  <w:marLeft w:val="0"/>
                  <w:marRight w:val="0"/>
                  <w:marTop w:val="0"/>
                  <w:marBottom w:val="0"/>
                  <w:divBdr>
                    <w:top w:val="none" w:sz="0" w:space="0" w:color="auto"/>
                    <w:left w:val="none" w:sz="0" w:space="0" w:color="auto"/>
                    <w:bottom w:val="none" w:sz="0" w:space="0" w:color="auto"/>
                    <w:right w:val="none" w:sz="0" w:space="0" w:color="auto"/>
                  </w:divBdr>
                  <w:divsChild>
                    <w:div w:id="1029144273">
                      <w:marLeft w:val="0"/>
                      <w:marRight w:val="0"/>
                      <w:marTop w:val="0"/>
                      <w:marBottom w:val="0"/>
                      <w:divBdr>
                        <w:top w:val="none" w:sz="0" w:space="0" w:color="auto"/>
                        <w:left w:val="none" w:sz="0" w:space="0" w:color="auto"/>
                        <w:bottom w:val="none" w:sz="0" w:space="0" w:color="auto"/>
                        <w:right w:val="none" w:sz="0" w:space="0" w:color="auto"/>
                      </w:divBdr>
                      <w:divsChild>
                        <w:div w:id="104160901">
                          <w:marLeft w:val="0"/>
                          <w:marRight w:val="0"/>
                          <w:marTop w:val="0"/>
                          <w:marBottom w:val="0"/>
                          <w:divBdr>
                            <w:top w:val="none" w:sz="0" w:space="0" w:color="auto"/>
                            <w:left w:val="none" w:sz="0" w:space="0" w:color="auto"/>
                            <w:bottom w:val="none" w:sz="0" w:space="0" w:color="auto"/>
                            <w:right w:val="none" w:sz="0" w:space="0" w:color="auto"/>
                          </w:divBdr>
                          <w:divsChild>
                            <w:div w:id="886336209">
                              <w:marLeft w:val="0"/>
                              <w:marRight w:val="0"/>
                              <w:marTop w:val="0"/>
                              <w:marBottom w:val="0"/>
                              <w:divBdr>
                                <w:top w:val="none" w:sz="0" w:space="0" w:color="auto"/>
                                <w:left w:val="none" w:sz="0" w:space="0" w:color="auto"/>
                                <w:bottom w:val="none" w:sz="0" w:space="0" w:color="auto"/>
                                <w:right w:val="none" w:sz="0" w:space="0" w:color="auto"/>
                              </w:divBdr>
                              <w:divsChild>
                                <w:div w:id="1483309049">
                                  <w:marLeft w:val="0"/>
                                  <w:marRight w:val="0"/>
                                  <w:marTop w:val="0"/>
                                  <w:marBottom w:val="0"/>
                                  <w:divBdr>
                                    <w:top w:val="none" w:sz="0" w:space="0" w:color="auto"/>
                                    <w:left w:val="none" w:sz="0" w:space="0" w:color="auto"/>
                                    <w:bottom w:val="none" w:sz="0" w:space="0" w:color="auto"/>
                                    <w:right w:val="none" w:sz="0" w:space="0" w:color="auto"/>
                                  </w:divBdr>
                                  <w:divsChild>
                                    <w:div w:id="1718579544">
                                      <w:marLeft w:val="0"/>
                                      <w:marRight w:val="0"/>
                                      <w:marTop w:val="0"/>
                                      <w:marBottom w:val="0"/>
                                      <w:divBdr>
                                        <w:top w:val="none" w:sz="0" w:space="0" w:color="auto"/>
                                        <w:left w:val="none" w:sz="0" w:space="0" w:color="auto"/>
                                        <w:bottom w:val="none" w:sz="0" w:space="0" w:color="auto"/>
                                        <w:right w:val="none" w:sz="0" w:space="0" w:color="auto"/>
                                      </w:divBdr>
                                    </w:div>
                                    <w:div w:id="19481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BCG%20Word%20Add-in\Resources\BCGMacro.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J:\BJOM\interaction%20plot.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9480772293411"/>
          <c:y val="7.7127759734146095E-2"/>
          <c:w val="0.54971998955887591"/>
          <c:h val="0.66581441711867417"/>
        </c:manualLayout>
      </c:layout>
      <c:lineChart>
        <c:grouping val="standard"/>
        <c:varyColors val="0"/>
        <c:ser>
          <c:idx val="0"/>
          <c:order val="0"/>
          <c:tx>
            <c:strRef>
              <c:f>'2 way interactions'!$B$33</c:f>
              <c:strCache>
                <c:ptCount val="1"/>
                <c:pt idx="0">
                  <c:v>Non-family Firm</c:v>
                </c:pt>
              </c:strCache>
            </c:strRef>
          </c:tx>
          <c:spPr>
            <a:ln w="12700">
              <a:solidFill>
                <a:srgbClr val="000000"/>
              </a:solidFill>
              <a:prstDash val="solid"/>
            </a:ln>
          </c:spPr>
          <c:marker>
            <c:symbol val="diamond"/>
            <c:size val="5"/>
            <c:spPr>
              <a:solidFill>
                <a:srgbClr val="000000"/>
              </a:solidFill>
              <a:ln>
                <a:solidFill>
                  <a:srgbClr val="000000"/>
                </a:solidFill>
                <a:prstDash val="solid"/>
              </a:ln>
            </c:spPr>
          </c:marker>
          <c:cat>
            <c:strRef>
              <c:f>'2 way interactions'!$C$32:$D$32</c:f>
              <c:strCache>
                <c:ptCount val="2"/>
                <c:pt idx="0">
                  <c:v>Low Perceived Trust</c:v>
                </c:pt>
                <c:pt idx="1">
                  <c:v>High Perceived Trust</c:v>
                </c:pt>
              </c:strCache>
            </c:strRef>
          </c:cat>
          <c:val>
            <c:numRef>
              <c:f>'2 way interactions'!$C$33:$D$33</c:f>
              <c:numCache>
                <c:formatCode>General</c:formatCode>
                <c:ptCount val="2"/>
                <c:pt idx="0">
                  <c:v>2.7107600000000001</c:v>
                </c:pt>
                <c:pt idx="1">
                  <c:v>3.13524</c:v>
                </c:pt>
              </c:numCache>
            </c:numRef>
          </c:val>
          <c:smooth val="0"/>
        </c:ser>
        <c:ser>
          <c:idx val="1"/>
          <c:order val="1"/>
          <c:tx>
            <c:strRef>
              <c:f>'2 way interactions'!$B$34</c:f>
              <c:strCache>
                <c:ptCount val="1"/>
                <c:pt idx="0">
                  <c:v>Family Firm</c:v>
                </c:pt>
              </c:strCache>
            </c:strRef>
          </c:tx>
          <c:spPr>
            <a:ln w="12700">
              <a:solidFill>
                <a:srgbClr val="000000"/>
              </a:solidFill>
              <a:prstDash val="sysDash"/>
            </a:ln>
          </c:spPr>
          <c:marker>
            <c:symbol val="square"/>
            <c:size val="5"/>
            <c:spPr>
              <a:solidFill>
                <a:srgbClr val="000000"/>
              </a:solidFill>
              <a:ln>
                <a:solidFill>
                  <a:srgbClr val="000000"/>
                </a:solidFill>
                <a:prstDash val="solid"/>
              </a:ln>
            </c:spPr>
          </c:marker>
          <c:cat>
            <c:strRef>
              <c:f>'2 way interactions'!$C$32:$D$32</c:f>
              <c:strCache>
                <c:ptCount val="2"/>
                <c:pt idx="0">
                  <c:v>Low Perceived Trust</c:v>
                </c:pt>
                <c:pt idx="1">
                  <c:v>High Perceived Trust</c:v>
                </c:pt>
              </c:strCache>
            </c:strRef>
          </c:cat>
          <c:val>
            <c:numRef>
              <c:f>'2 way interactions'!$C$34:$D$34</c:f>
              <c:numCache>
                <c:formatCode>General</c:formatCode>
                <c:ptCount val="2"/>
                <c:pt idx="0">
                  <c:v>2.8252000000000002</c:v>
                </c:pt>
                <c:pt idx="1">
                  <c:v>3.8668</c:v>
                </c:pt>
              </c:numCache>
            </c:numRef>
          </c:val>
          <c:smooth val="0"/>
        </c:ser>
        <c:dLbls>
          <c:showLegendKey val="0"/>
          <c:showVal val="0"/>
          <c:showCatName val="0"/>
          <c:showSerName val="0"/>
          <c:showPercent val="0"/>
          <c:showBubbleSize val="0"/>
        </c:dLbls>
        <c:marker val="1"/>
        <c:smooth val="0"/>
        <c:axId val="880191976"/>
        <c:axId val="880192368"/>
      </c:lineChart>
      <c:catAx>
        <c:axId val="88019197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Times New Roman"/>
                <a:ea typeface="Times New Roman"/>
                <a:cs typeface="Times New Roman"/>
              </a:defRPr>
            </a:pPr>
            <a:endParaRPr lang="en-US"/>
          </a:p>
        </c:txPr>
        <c:crossAx val="880192368"/>
        <c:crosses val="autoZero"/>
        <c:auto val="1"/>
        <c:lblAlgn val="ctr"/>
        <c:lblOffset val="100"/>
        <c:tickLblSkip val="1"/>
        <c:tickMarkSkip val="1"/>
        <c:noMultiLvlLbl val="0"/>
      </c:catAx>
      <c:valAx>
        <c:axId val="880192368"/>
        <c:scaling>
          <c:orientation val="minMax"/>
          <c:max val="4.5"/>
          <c:min val="2"/>
        </c:scaling>
        <c:delete val="0"/>
        <c:axPos val="l"/>
        <c:title>
          <c:tx>
            <c:rich>
              <a:bodyPr/>
              <a:lstStyle/>
              <a:p>
                <a:pPr>
                  <a:defRPr sz="1200" b="1" i="0" u="none" strike="noStrike" baseline="0">
                    <a:solidFill>
                      <a:srgbClr val="000000"/>
                    </a:solidFill>
                    <a:latin typeface="Times New Roman"/>
                    <a:ea typeface="Times New Roman"/>
                    <a:cs typeface="Times New Roman"/>
                  </a:defRPr>
                </a:pPr>
                <a:r>
                  <a:rPr lang="en-US"/>
                  <a:t>Affective Commitment</a:t>
                </a:r>
              </a:p>
            </c:rich>
          </c:tx>
          <c:layout>
            <c:manualLayout>
              <c:xMode val="edge"/>
              <c:yMode val="edge"/>
              <c:x val="1.9453451797906458E-5"/>
              <c:y val="0.27904396295811268"/>
            </c:manualLayout>
          </c:layout>
          <c:overlay val="0"/>
          <c:spPr>
            <a:noFill/>
            <a:ln w="25400">
              <a:noFill/>
            </a:ln>
          </c:spPr>
        </c:title>
        <c:numFmt formatCode="#,##0.0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n-US"/>
          </a:p>
        </c:txPr>
        <c:crossAx val="880191976"/>
        <c:crosses val="autoZero"/>
        <c:crossBetween val="between"/>
      </c:valAx>
      <c:spPr>
        <a:solidFill>
          <a:srgbClr val="FFFFFF"/>
        </a:solidFill>
        <a:ln w="12700">
          <a:solidFill>
            <a:srgbClr val="808080"/>
          </a:solidFill>
          <a:prstDash val="solid"/>
        </a:ln>
      </c:spPr>
    </c:plotArea>
    <c:plotVisOnly val="1"/>
    <c:dispBlanksAs val="gap"/>
    <c:showDLblsOverMax val="0"/>
  </c:chart>
  <c:spPr>
    <a:noFill/>
    <a:ln w="3175">
      <a:no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66A868-969C-4592-ACC3-F78663836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BCGMacro</Template>
  <TotalTime>0</TotalTime>
  <Pages>37</Pages>
  <Words>12650</Words>
  <Characters>211292</Characters>
  <Application>Microsoft Office Word</Application>
  <DocSecurity>0</DocSecurity>
  <Lines>5417</Lines>
  <Paragraphs>2332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221610</CharactersWithSpaces>
  <SharedDoc>false</SharedDoc>
  <HLinks>
    <vt:vector size="1116" baseType="variant">
      <vt:variant>
        <vt:i4>7733282</vt:i4>
      </vt:variant>
      <vt:variant>
        <vt:i4>1014</vt:i4>
      </vt:variant>
      <vt:variant>
        <vt:i4>0</vt:i4>
      </vt:variant>
      <vt:variant>
        <vt:i4>5</vt:i4>
      </vt:variant>
      <vt:variant>
        <vt:lpwstr>http://www.evca.eu/</vt:lpwstr>
      </vt:variant>
      <vt:variant>
        <vt:lpwstr/>
      </vt:variant>
      <vt:variant>
        <vt:i4>7864379</vt:i4>
      </vt:variant>
      <vt:variant>
        <vt:i4>1008</vt:i4>
      </vt:variant>
      <vt:variant>
        <vt:i4>0</vt:i4>
      </vt:variant>
      <vt:variant>
        <vt:i4>5</vt:i4>
      </vt:variant>
      <vt:variant>
        <vt:lpwstr/>
      </vt:variant>
      <vt:variant>
        <vt:lpwstr>_ENREF_108</vt:lpwstr>
      </vt:variant>
      <vt:variant>
        <vt:i4>7798843</vt:i4>
      </vt:variant>
      <vt:variant>
        <vt:i4>1005</vt:i4>
      </vt:variant>
      <vt:variant>
        <vt:i4>0</vt:i4>
      </vt:variant>
      <vt:variant>
        <vt:i4>5</vt:i4>
      </vt:variant>
      <vt:variant>
        <vt:lpwstr/>
      </vt:variant>
      <vt:variant>
        <vt:lpwstr>_ENREF_107</vt:lpwstr>
      </vt:variant>
      <vt:variant>
        <vt:i4>4325387</vt:i4>
      </vt:variant>
      <vt:variant>
        <vt:i4>999</vt:i4>
      </vt:variant>
      <vt:variant>
        <vt:i4>0</vt:i4>
      </vt:variant>
      <vt:variant>
        <vt:i4>5</vt:i4>
      </vt:variant>
      <vt:variant>
        <vt:lpwstr/>
      </vt:variant>
      <vt:variant>
        <vt:lpwstr>_ENREF_32</vt:lpwstr>
      </vt:variant>
      <vt:variant>
        <vt:i4>7536699</vt:i4>
      </vt:variant>
      <vt:variant>
        <vt:i4>993</vt:i4>
      </vt:variant>
      <vt:variant>
        <vt:i4>0</vt:i4>
      </vt:variant>
      <vt:variant>
        <vt:i4>5</vt:i4>
      </vt:variant>
      <vt:variant>
        <vt:lpwstr/>
      </vt:variant>
      <vt:variant>
        <vt:lpwstr>_ENREF_103</vt:lpwstr>
      </vt:variant>
      <vt:variant>
        <vt:i4>4587531</vt:i4>
      </vt:variant>
      <vt:variant>
        <vt:i4>987</vt:i4>
      </vt:variant>
      <vt:variant>
        <vt:i4>0</vt:i4>
      </vt:variant>
      <vt:variant>
        <vt:i4>5</vt:i4>
      </vt:variant>
      <vt:variant>
        <vt:lpwstr/>
      </vt:variant>
      <vt:variant>
        <vt:lpwstr>_ENREF_73</vt:lpwstr>
      </vt:variant>
      <vt:variant>
        <vt:i4>7602235</vt:i4>
      </vt:variant>
      <vt:variant>
        <vt:i4>981</vt:i4>
      </vt:variant>
      <vt:variant>
        <vt:i4>0</vt:i4>
      </vt:variant>
      <vt:variant>
        <vt:i4>5</vt:i4>
      </vt:variant>
      <vt:variant>
        <vt:lpwstr/>
      </vt:variant>
      <vt:variant>
        <vt:lpwstr>_ENREF_104</vt:lpwstr>
      </vt:variant>
      <vt:variant>
        <vt:i4>4784139</vt:i4>
      </vt:variant>
      <vt:variant>
        <vt:i4>975</vt:i4>
      </vt:variant>
      <vt:variant>
        <vt:i4>0</vt:i4>
      </vt:variant>
      <vt:variant>
        <vt:i4>5</vt:i4>
      </vt:variant>
      <vt:variant>
        <vt:lpwstr/>
      </vt:variant>
      <vt:variant>
        <vt:lpwstr>_ENREF_85</vt:lpwstr>
      </vt:variant>
      <vt:variant>
        <vt:i4>4194315</vt:i4>
      </vt:variant>
      <vt:variant>
        <vt:i4>969</vt:i4>
      </vt:variant>
      <vt:variant>
        <vt:i4>0</vt:i4>
      </vt:variant>
      <vt:variant>
        <vt:i4>5</vt:i4>
      </vt:variant>
      <vt:variant>
        <vt:lpwstr/>
      </vt:variant>
      <vt:variant>
        <vt:lpwstr>_ENREF_14</vt:lpwstr>
      </vt:variant>
      <vt:variant>
        <vt:i4>4456459</vt:i4>
      </vt:variant>
      <vt:variant>
        <vt:i4>963</vt:i4>
      </vt:variant>
      <vt:variant>
        <vt:i4>0</vt:i4>
      </vt:variant>
      <vt:variant>
        <vt:i4>5</vt:i4>
      </vt:variant>
      <vt:variant>
        <vt:lpwstr/>
      </vt:variant>
      <vt:variant>
        <vt:lpwstr>_ENREF_50</vt:lpwstr>
      </vt:variant>
      <vt:variant>
        <vt:i4>7471162</vt:i4>
      </vt:variant>
      <vt:variant>
        <vt:i4>957</vt:i4>
      </vt:variant>
      <vt:variant>
        <vt:i4>0</vt:i4>
      </vt:variant>
      <vt:variant>
        <vt:i4>5</vt:i4>
      </vt:variant>
      <vt:variant>
        <vt:lpwstr/>
      </vt:variant>
      <vt:variant>
        <vt:lpwstr>_ENREF_112</vt:lpwstr>
      </vt:variant>
      <vt:variant>
        <vt:i4>7667771</vt:i4>
      </vt:variant>
      <vt:variant>
        <vt:i4>954</vt:i4>
      </vt:variant>
      <vt:variant>
        <vt:i4>0</vt:i4>
      </vt:variant>
      <vt:variant>
        <vt:i4>5</vt:i4>
      </vt:variant>
      <vt:variant>
        <vt:lpwstr/>
      </vt:variant>
      <vt:variant>
        <vt:lpwstr>_ENREF_105</vt:lpwstr>
      </vt:variant>
      <vt:variant>
        <vt:i4>4456459</vt:i4>
      </vt:variant>
      <vt:variant>
        <vt:i4>951</vt:i4>
      </vt:variant>
      <vt:variant>
        <vt:i4>0</vt:i4>
      </vt:variant>
      <vt:variant>
        <vt:i4>5</vt:i4>
      </vt:variant>
      <vt:variant>
        <vt:lpwstr/>
      </vt:variant>
      <vt:variant>
        <vt:lpwstr>_ENREF_57</vt:lpwstr>
      </vt:variant>
      <vt:variant>
        <vt:i4>7471162</vt:i4>
      </vt:variant>
      <vt:variant>
        <vt:i4>943</vt:i4>
      </vt:variant>
      <vt:variant>
        <vt:i4>0</vt:i4>
      </vt:variant>
      <vt:variant>
        <vt:i4>5</vt:i4>
      </vt:variant>
      <vt:variant>
        <vt:lpwstr/>
      </vt:variant>
      <vt:variant>
        <vt:lpwstr>_ENREF_112</vt:lpwstr>
      </vt:variant>
      <vt:variant>
        <vt:i4>7340090</vt:i4>
      </vt:variant>
      <vt:variant>
        <vt:i4>940</vt:i4>
      </vt:variant>
      <vt:variant>
        <vt:i4>0</vt:i4>
      </vt:variant>
      <vt:variant>
        <vt:i4>5</vt:i4>
      </vt:variant>
      <vt:variant>
        <vt:lpwstr/>
      </vt:variant>
      <vt:variant>
        <vt:lpwstr>_ENREF_110</vt:lpwstr>
      </vt:variant>
      <vt:variant>
        <vt:i4>4784139</vt:i4>
      </vt:variant>
      <vt:variant>
        <vt:i4>934</vt:i4>
      </vt:variant>
      <vt:variant>
        <vt:i4>0</vt:i4>
      </vt:variant>
      <vt:variant>
        <vt:i4>5</vt:i4>
      </vt:variant>
      <vt:variant>
        <vt:lpwstr/>
      </vt:variant>
      <vt:variant>
        <vt:lpwstr>_ENREF_8</vt:lpwstr>
      </vt:variant>
      <vt:variant>
        <vt:i4>7929915</vt:i4>
      </vt:variant>
      <vt:variant>
        <vt:i4>928</vt:i4>
      </vt:variant>
      <vt:variant>
        <vt:i4>0</vt:i4>
      </vt:variant>
      <vt:variant>
        <vt:i4>5</vt:i4>
      </vt:variant>
      <vt:variant>
        <vt:lpwstr/>
      </vt:variant>
      <vt:variant>
        <vt:lpwstr>_ENREF_109</vt:lpwstr>
      </vt:variant>
      <vt:variant>
        <vt:i4>4521995</vt:i4>
      </vt:variant>
      <vt:variant>
        <vt:i4>925</vt:i4>
      </vt:variant>
      <vt:variant>
        <vt:i4>0</vt:i4>
      </vt:variant>
      <vt:variant>
        <vt:i4>5</vt:i4>
      </vt:variant>
      <vt:variant>
        <vt:lpwstr/>
      </vt:variant>
      <vt:variant>
        <vt:lpwstr>_ENREF_45</vt:lpwstr>
      </vt:variant>
      <vt:variant>
        <vt:i4>4521995</vt:i4>
      </vt:variant>
      <vt:variant>
        <vt:i4>919</vt:i4>
      </vt:variant>
      <vt:variant>
        <vt:i4>0</vt:i4>
      </vt:variant>
      <vt:variant>
        <vt:i4>5</vt:i4>
      </vt:variant>
      <vt:variant>
        <vt:lpwstr/>
      </vt:variant>
      <vt:variant>
        <vt:lpwstr>_ENREF_43</vt:lpwstr>
      </vt:variant>
      <vt:variant>
        <vt:i4>4587531</vt:i4>
      </vt:variant>
      <vt:variant>
        <vt:i4>913</vt:i4>
      </vt:variant>
      <vt:variant>
        <vt:i4>0</vt:i4>
      </vt:variant>
      <vt:variant>
        <vt:i4>5</vt:i4>
      </vt:variant>
      <vt:variant>
        <vt:lpwstr/>
      </vt:variant>
      <vt:variant>
        <vt:lpwstr>_ENREF_74</vt:lpwstr>
      </vt:variant>
      <vt:variant>
        <vt:i4>4325387</vt:i4>
      </vt:variant>
      <vt:variant>
        <vt:i4>910</vt:i4>
      </vt:variant>
      <vt:variant>
        <vt:i4>0</vt:i4>
      </vt:variant>
      <vt:variant>
        <vt:i4>5</vt:i4>
      </vt:variant>
      <vt:variant>
        <vt:lpwstr/>
      </vt:variant>
      <vt:variant>
        <vt:lpwstr>_ENREF_3</vt:lpwstr>
      </vt:variant>
      <vt:variant>
        <vt:i4>4194315</vt:i4>
      </vt:variant>
      <vt:variant>
        <vt:i4>904</vt:i4>
      </vt:variant>
      <vt:variant>
        <vt:i4>0</vt:i4>
      </vt:variant>
      <vt:variant>
        <vt:i4>5</vt:i4>
      </vt:variant>
      <vt:variant>
        <vt:lpwstr/>
      </vt:variant>
      <vt:variant>
        <vt:lpwstr>_ENREF_1</vt:lpwstr>
      </vt:variant>
      <vt:variant>
        <vt:i4>4325387</vt:i4>
      </vt:variant>
      <vt:variant>
        <vt:i4>898</vt:i4>
      </vt:variant>
      <vt:variant>
        <vt:i4>0</vt:i4>
      </vt:variant>
      <vt:variant>
        <vt:i4>5</vt:i4>
      </vt:variant>
      <vt:variant>
        <vt:lpwstr/>
      </vt:variant>
      <vt:variant>
        <vt:lpwstr>_ENREF_30</vt:lpwstr>
      </vt:variant>
      <vt:variant>
        <vt:i4>4718603</vt:i4>
      </vt:variant>
      <vt:variant>
        <vt:i4>892</vt:i4>
      </vt:variant>
      <vt:variant>
        <vt:i4>0</vt:i4>
      </vt:variant>
      <vt:variant>
        <vt:i4>5</vt:i4>
      </vt:variant>
      <vt:variant>
        <vt:lpwstr/>
      </vt:variant>
      <vt:variant>
        <vt:lpwstr>_ENREF_98</vt:lpwstr>
      </vt:variant>
      <vt:variant>
        <vt:i4>4653067</vt:i4>
      </vt:variant>
      <vt:variant>
        <vt:i4>889</vt:i4>
      </vt:variant>
      <vt:variant>
        <vt:i4>0</vt:i4>
      </vt:variant>
      <vt:variant>
        <vt:i4>5</vt:i4>
      </vt:variant>
      <vt:variant>
        <vt:lpwstr/>
      </vt:variant>
      <vt:variant>
        <vt:lpwstr>_ENREF_65</vt:lpwstr>
      </vt:variant>
      <vt:variant>
        <vt:i4>4456459</vt:i4>
      </vt:variant>
      <vt:variant>
        <vt:i4>886</vt:i4>
      </vt:variant>
      <vt:variant>
        <vt:i4>0</vt:i4>
      </vt:variant>
      <vt:variant>
        <vt:i4>5</vt:i4>
      </vt:variant>
      <vt:variant>
        <vt:lpwstr/>
      </vt:variant>
      <vt:variant>
        <vt:lpwstr>_ENREF_5</vt:lpwstr>
      </vt:variant>
      <vt:variant>
        <vt:i4>4718603</vt:i4>
      </vt:variant>
      <vt:variant>
        <vt:i4>878</vt:i4>
      </vt:variant>
      <vt:variant>
        <vt:i4>0</vt:i4>
      </vt:variant>
      <vt:variant>
        <vt:i4>5</vt:i4>
      </vt:variant>
      <vt:variant>
        <vt:lpwstr/>
      </vt:variant>
      <vt:variant>
        <vt:lpwstr>_ENREF_95</vt:lpwstr>
      </vt:variant>
      <vt:variant>
        <vt:i4>4390923</vt:i4>
      </vt:variant>
      <vt:variant>
        <vt:i4>872</vt:i4>
      </vt:variant>
      <vt:variant>
        <vt:i4>0</vt:i4>
      </vt:variant>
      <vt:variant>
        <vt:i4>5</vt:i4>
      </vt:variant>
      <vt:variant>
        <vt:lpwstr/>
      </vt:variant>
      <vt:variant>
        <vt:lpwstr>_ENREF_27</vt:lpwstr>
      </vt:variant>
      <vt:variant>
        <vt:i4>4718603</vt:i4>
      </vt:variant>
      <vt:variant>
        <vt:i4>866</vt:i4>
      </vt:variant>
      <vt:variant>
        <vt:i4>0</vt:i4>
      </vt:variant>
      <vt:variant>
        <vt:i4>5</vt:i4>
      </vt:variant>
      <vt:variant>
        <vt:lpwstr/>
      </vt:variant>
      <vt:variant>
        <vt:lpwstr>_ENREF_90</vt:lpwstr>
      </vt:variant>
      <vt:variant>
        <vt:i4>4390923</vt:i4>
      </vt:variant>
      <vt:variant>
        <vt:i4>860</vt:i4>
      </vt:variant>
      <vt:variant>
        <vt:i4>0</vt:i4>
      </vt:variant>
      <vt:variant>
        <vt:i4>5</vt:i4>
      </vt:variant>
      <vt:variant>
        <vt:lpwstr/>
      </vt:variant>
      <vt:variant>
        <vt:lpwstr>_ENREF_24</vt:lpwstr>
      </vt:variant>
      <vt:variant>
        <vt:i4>7929915</vt:i4>
      </vt:variant>
      <vt:variant>
        <vt:i4>854</vt:i4>
      </vt:variant>
      <vt:variant>
        <vt:i4>0</vt:i4>
      </vt:variant>
      <vt:variant>
        <vt:i4>5</vt:i4>
      </vt:variant>
      <vt:variant>
        <vt:lpwstr/>
      </vt:variant>
      <vt:variant>
        <vt:lpwstr>_ENREF_109</vt:lpwstr>
      </vt:variant>
      <vt:variant>
        <vt:i4>4587531</vt:i4>
      </vt:variant>
      <vt:variant>
        <vt:i4>848</vt:i4>
      </vt:variant>
      <vt:variant>
        <vt:i4>0</vt:i4>
      </vt:variant>
      <vt:variant>
        <vt:i4>5</vt:i4>
      </vt:variant>
      <vt:variant>
        <vt:lpwstr/>
      </vt:variant>
      <vt:variant>
        <vt:lpwstr>_ENREF_78</vt:lpwstr>
      </vt:variant>
      <vt:variant>
        <vt:i4>4325387</vt:i4>
      </vt:variant>
      <vt:variant>
        <vt:i4>842</vt:i4>
      </vt:variant>
      <vt:variant>
        <vt:i4>0</vt:i4>
      </vt:variant>
      <vt:variant>
        <vt:i4>5</vt:i4>
      </vt:variant>
      <vt:variant>
        <vt:lpwstr/>
      </vt:variant>
      <vt:variant>
        <vt:lpwstr>_ENREF_3</vt:lpwstr>
      </vt:variant>
      <vt:variant>
        <vt:i4>4456459</vt:i4>
      </vt:variant>
      <vt:variant>
        <vt:i4>836</vt:i4>
      </vt:variant>
      <vt:variant>
        <vt:i4>0</vt:i4>
      </vt:variant>
      <vt:variant>
        <vt:i4>5</vt:i4>
      </vt:variant>
      <vt:variant>
        <vt:lpwstr/>
      </vt:variant>
      <vt:variant>
        <vt:lpwstr>_ENREF_55</vt:lpwstr>
      </vt:variant>
      <vt:variant>
        <vt:i4>4653067</vt:i4>
      </vt:variant>
      <vt:variant>
        <vt:i4>830</vt:i4>
      </vt:variant>
      <vt:variant>
        <vt:i4>0</vt:i4>
      </vt:variant>
      <vt:variant>
        <vt:i4>5</vt:i4>
      </vt:variant>
      <vt:variant>
        <vt:lpwstr/>
      </vt:variant>
      <vt:variant>
        <vt:lpwstr>_ENREF_6</vt:lpwstr>
      </vt:variant>
      <vt:variant>
        <vt:i4>4521995</vt:i4>
      </vt:variant>
      <vt:variant>
        <vt:i4>824</vt:i4>
      </vt:variant>
      <vt:variant>
        <vt:i4>0</vt:i4>
      </vt:variant>
      <vt:variant>
        <vt:i4>5</vt:i4>
      </vt:variant>
      <vt:variant>
        <vt:lpwstr/>
      </vt:variant>
      <vt:variant>
        <vt:lpwstr>_ENREF_47</vt:lpwstr>
      </vt:variant>
      <vt:variant>
        <vt:i4>4325387</vt:i4>
      </vt:variant>
      <vt:variant>
        <vt:i4>818</vt:i4>
      </vt:variant>
      <vt:variant>
        <vt:i4>0</vt:i4>
      </vt:variant>
      <vt:variant>
        <vt:i4>5</vt:i4>
      </vt:variant>
      <vt:variant>
        <vt:lpwstr/>
      </vt:variant>
      <vt:variant>
        <vt:lpwstr>_ENREF_33</vt:lpwstr>
      </vt:variant>
      <vt:variant>
        <vt:i4>4456459</vt:i4>
      </vt:variant>
      <vt:variant>
        <vt:i4>812</vt:i4>
      </vt:variant>
      <vt:variant>
        <vt:i4>0</vt:i4>
      </vt:variant>
      <vt:variant>
        <vt:i4>5</vt:i4>
      </vt:variant>
      <vt:variant>
        <vt:lpwstr/>
      </vt:variant>
      <vt:variant>
        <vt:lpwstr>_ENREF_59</vt:lpwstr>
      </vt:variant>
      <vt:variant>
        <vt:i4>4456459</vt:i4>
      </vt:variant>
      <vt:variant>
        <vt:i4>806</vt:i4>
      </vt:variant>
      <vt:variant>
        <vt:i4>0</vt:i4>
      </vt:variant>
      <vt:variant>
        <vt:i4>5</vt:i4>
      </vt:variant>
      <vt:variant>
        <vt:lpwstr/>
      </vt:variant>
      <vt:variant>
        <vt:lpwstr>_ENREF_56</vt:lpwstr>
      </vt:variant>
      <vt:variant>
        <vt:i4>4456459</vt:i4>
      </vt:variant>
      <vt:variant>
        <vt:i4>800</vt:i4>
      </vt:variant>
      <vt:variant>
        <vt:i4>0</vt:i4>
      </vt:variant>
      <vt:variant>
        <vt:i4>5</vt:i4>
      </vt:variant>
      <vt:variant>
        <vt:lpwstr/>
      </vt:variant>
      <vt:variant>
        <vt:lpwstr>_ENREF_56</vt:lpwstr>
      </vt:variant>
      <vt:variant>
        <vt:i4>4784139</vt:i4>
      </vt:variant>
      <vt:variant>
        <vt:i4>794</vt:i4>
      </vt:variant>
      <vt:variant>
        <vt:i4>0</vt:i4>
      </vt:variant>
      <vt:variant>
        <vt:i4>5</vt:i4>
      </vt:variant>
      <vt:variant>
        <vt:lpwstr/>
      </vt:variant>
      <vt:variant>
        <vt:lpwstr>_ENREF_86</vt:lpwstr>
      </vt:variant>
      <vt:variant>
        <vt:i4>4194315</vt:i4>
      </vt:variant>
      <vt:variant>
        <vt:i4>788</vt:i4>
      </vt:variant>
      <vt:variant>
        <vt:i4>0</vt:i4>
      </vt:variant>
      <vt:variant>
        <vt:i4>5</vt:i4>
      </vt:variant>
      <vt:variant>
        <vt:lpwstr/>
      </vt:variant>
      <vt:variant>
        <vt:lpwstr>_ENREF_18</vt:lpwstr>
      </vt:variant>
      <vt:variant>
        <vt:i4>4718603</vt:i4>
      </vt:variant>
      <vt:variant>
        <vt:i4>782</vt:i4>
      </vt:variant>
      <vt:variant>
        <vt:i4>0</vt:i4>
      </vt:variant>
      <vt:variant>
        <vt:i4>5</vt:i4>
      </vt:variant>
      <vt:variant>
        <vt:lpwstr/>
      </vt:variant>
      <vt:variant>
        <vt:lpwstr>_ENREF_9</vt:lpwstr>
      </vt:variant>
      <vt:variant>
        <vt:i4>7471163</vt:i4>
      </vt:variant>
      <vt:variant>
        <vt:i4>776</vt:i4>
      </vt:variant>
      <vt:variant>
        <vt:i4>0</vt:i4>
      </vt:variant>
      <vt:variant>
        <vt:i4>5</vt:i4>
      </vt:variant>
      <vt:variant>
        <vt:lpwstr/>
      </vt:variant>
      <vt:variant>
        <vt:lpwstr>_ENREF_102</vt:lpwstr>
      </vt:variant>
      <vt:variant>
        <vt:i4>4456459</vt:i4>
      </vt:variant>
      <vt:variant>
        <vt:i4>773</vt:i4>
      </vt:variant>
      <vt:variant>
        <vt:i4>0</vt:i4>
      </vt:variant>
      <vt:variant>
        <vt:i4>5</vt:i4>
      </vt:variant>
      <vt:variant>
        <vt:lpwstr/>
      </vt:variant>
      <vt:variant>
        <vt:lpwstr>_ENREF_58</vt:lpwstr>
      </vt:variant>
      <vt:variant>
        <vt:i4>4653067</vt:i4>
      </vt:variant>
      <vt:variant>
        <vt:i4>767</vt:i4>
      </vt:variant>
      <vt:variant>
        <vt:i4>0</vt:i4>
      </vt:variant>
      <vt:variant>
        <vt:i4>5</vt:i4>
      </vt:variant>
      <vt:variant>
        <vt:lpwstr/>
      </vt:variant>
      <vt:variant>
        <vt:lpwstr>_ENREF_64</vt:lpwstr>
      </vt:variant>
      <vt:variant>
        <vt:i4>4390923</vt:i4>
      </vt:variant>
      <vt:variant>
        <vt:i4>764</vt:i4>
      </vt:variant>
      <vt:variant>
        <vt:i4>0</vt:i4>
      </vt:variant>
      <vt:variant>
        <vt:i4>5</vt:i4>
      </vt:variant>
      <vt:variant>
        <vt:lpwstr/>
      </vt:variant>
      <vt:variant>
        <vt:lpwstr>_ENREF_29</vt:lpwstr>
      </vt:variant>
      <vt:variant>
        <vt:i4>4718603</vt:i4>
      </vt:variant>
      <vt:variant>
        <vt:i4>758</vt:i4>
      </vt:variant>
      <vt:variant>
        <vt:i4>0</vt:i4>
      </vt:variant>
      <vt:variant>
        <vt:i4>5</vt:i4>
      </vt:variant>
      <vt:variant>
        <vt:lpwstr/>
      </vt:variant>
      <vt:variant>
        <vt:lpwstr>_ENREF_9</vt:lpwstr>
      </vt:variant>
      <vt:variant>
        <vt:i4>7405626</vt:i4>
      </vt:variant>
      <vt:variant>
        <vt:i4>752</vt:i4>
      </vt:variant>
      <vt:variant>
        <vt:i4>0</vt:i4>
      </vt:variant>
      <vt:variant>
        <vt:i4>5</vt:i4>
      </vt:variant>
      <vt:variant>
        <vt:lpwstr/>
      </vt:variant>
      <vt:variant>
        <vt:lpwstr>_ENREF_111</vt:lpwstr>
      </vt:variant>
      <vt:variant>
        <vt:i4>4194315</vt:i4>
      </vt:variant>
      <vt:variant>
        <vt:i4>749</vt:i4>
      </vt:variant>
      <vt:variant>
        <vt:i4>0</vt:i4>
      </vt:variant>
      <vt:variant>
        <vt:i4>5</vt:i4>
      </vt:variant>
      <vt:variant>
        <vt:lpwstr/>
      </vt:variant>
      <vt:variant>
        <vt:lpwstr>_ENREF_19</vt:lpwstr>
      </vt:variant>
      <vt:variant>
        <vt:i4>4521995</vt:i4>
      </vt:variant>
      <vt:variant>
        <vt:i4>743</vt:i4>
      </vt:variant>
      <vt:variant>
        <vt:i4>0</vt:i4>
      </vt:variant>
      <vt:variant>
        <vt:i4>5</vt:i4>
      </vt:variant>
      <vt:variant>
        <vt:lpwstr/>
      </vt:variant>
      <vt:variant>
        <vt:lpwstr>_ENREF_43</vt:lpwstr>
      </vt:variant>
      <vt:variant>
        <vt:i4>4325387</vt:i4>
      </vt:variant>
      <vt:variant>
        <vt:i4>740</vt:i4>
      </vt:variant>
      <vt:variant>
        <vt:i4>0</vt:i4>
      </vt:variant>
      <vt:variant>
        <vt:i4>5</vt:i4>
      </vt:variant>
      <vt:variant>
        <vt:lpwstr/>
      </vt:variant>
      <vt:variant>
        <vt:lpwstr>_ENREF_38</vt:lpwstr>
      </vt:variant>
      <vt:variant>
        <vt:i4>4718603</vt:i4>
      </vt:variant>
      <vt:variant>
        <vt:i4>737</vt:i4>
      </vt:variant>
      <vt:variant>
        <vt:i4>0</vt:i4>
      </vt:variant>
      <vt:variant>
        <vt:i4>5</vt:i4>
      </vt:variant>
      <vt:variant>
        <vt:lpwstr/>
      </vt:variant>
      <vt:variant>
        <vt:lpwstr>_ENREF_9</vt:lpwstr>
      </vt:variant>
      <vt:variant>
        <vt:i4>4784139</vt:i4>
      </vt:variant>
      <vt:variant>
        <vt:i4>729</vt:i4>
      </vt:variant>
      <vt:variant>
        <vt:i4>0</vt:i4>
      </vt:variant>
      <vt:variant>
        <vt:i4>5</vt:i4>
      </vt:variant>
      <vt:variant>
        <vt:lpwstr/>
      </vt:variant>
      <vt:variant>
        <vt:lpwstr>_ENREF_89</vt:lpwstr>
      </vt:variant>
      <vt:variant>
        <vt:i4>7471162</vt:i4>
      </vt:variant>
      <vt:variant>
        <vt:i4>723</vt:i4>
      </vt:variant>
      <vt:variant>
        <vt:i4>0</vt:i4>
      </vt:variant>
      <vt:variant>
        <vt:i4>5</vt:i4>
      </vt:variant>
      <vt:variant>
        <vt:lpwstr/>
      </vt:variant>
      <vt:variant>
        <vt:lpwstr>_ENREF_112</vt:lpwstr>
      </vt:variant>
      <vt:variant>
        <vt:i4>7471162</vt:i4>
      </vt:variant>
      <vt:variant>
        <vt:i4>717</vt:i4>
      </vt:variant>
      <vt:variant>
        <vt:i4>0</vt:i4>
      </vt:variant>
      <vt:variant>
        <vt:i4>5</vt:i4>
      </vt:variant>
      <vt:variant>
        <vt:lpwstr/>
      </vt:variant>
      <vt:variant>
        <vt:lpwstr>_ENREF_112</vt:lpwstr>
      </vt:variant>
      <vt:variant>
        <vt:i4>7340090</vt:i4>
      </vt:variant>
      <vt:variant>
        <vt:i4>714</vt:i4>
      </vt:variant>
      <vt:variant>
        <vt:i4>0</vt:i4>
      </vt:variant>
      <vt:variant>
        <vt:i4>5</vt:i4>
      </vt:variant>
      <vt:variant>
        <vt:lpwstr/>
      </vt:variant>
      <vt:variant>
        <vt:lpwstr>_ENREF_110</vt:lpwstr>
      </vt:variant>
      <vt:variant>
        <vt:i4>7536699</vt:i4>
      </vt:variant>
      <vt:variant>
        <vt:i4>708</vt:i4>
      </vt:variant>
      <vt:variant>
        <vt:i4>0</vt:i4>
      </vt:variant>
      <vt:variant>
        <vt:i4>5</vt:i4>
      </vt:variant>
      <vt:variant>
        <vt:lpwstr/>
      </vt:variant>
      <vt:variant>
        <vt:lpwstr>_ENREF_103</vt:lpwstr>
      </vt:variant>
      <vt:variant>
        <vt:i4>7536699</vt:i4>
      </vt:variant>
      <vt:variant>
        <vt:i4>702</vt:i4>
      </vt:variant>
      <vt:variant>
        <vt:i4>0</vt:i4>
      </vt:variant>
      <vt:variant>
        <vt:i4>5</vt:i4>
      </vt:variant>
      <vt:variant>
        <vt:lpwstr/>
      </vt:variant>
      <vt:variant>
        <vt:lpwstr>_ENREF_103</vt:lpwstr>
      </vt:variant>
      <vt:variant>
        <vt:i4>7340090</vt:i4>
      </vt:variant>
      <vt:variant>
        <vt:i4>696</vt:i4>
      </vt:variant>
      <vt:variant>
        <vt:i4>0</vt:i4>
      </vt:variant>
      <vt:variant>
        <vt:i4>5</vt:i4>
      </vt:variant>
      <vt:variant>
        <vt:lpwstr/>
      </vt:variant>
      <vt:variant>
        <vt:lpwstr>_ENREF_110</vt:lpwstr>
      </vt:variant>
      <vt:variant>
        <vt:i4>4325387</vt:i4>
      </vt:variant>
      <vt:variant>
        <vt:i4>690</vt:i4>
      </vt:variant>
      <vt:variant>
        <vt:i4>0</vt:i4>
      </vt:variant>
      <vt:variant>
        <vt:i4>5</vt:i4>
      </vt:variant>
      <vt:variant>
        <vt:lpwstr/>
      </vt:variant>
      <vt:variant>
        <vt:lpwstr>_ENREF_31</vt:lpwstr>
      </vt:variant>
      <vt:variant>
        <vt:i4>4390923</vt:i4>
      </vt:variant>
      <vt:variant>
        <vt:i4>687</vt:i4>
      </vt:variant>
      <vt:variant>
        <vt:i4>0</vt:i4>
      </vt:variant>
      <vt:variant>
        <vt:i4>5</vt:i4>
      </vt:variant>
      <vt:variant>
        <vt:lpwstr/>
      </vt:variant>
      <vt:variant>
        <vt:lpwstr>_ENREF_22</vt:lpwstr>
      </vt:variant>
      <vt:variant>
        <vt:i4>4325387</vt:i4>
      </vt:variant>
      <vt:variant>
        <vt:i4>681</vt:i4>
      </vt:variant>
      <vt:variant>
        <vt:i4>0</vt:i4>
      </vt:variant>
      <vt:variant>
        <vt:i4>5</vt:i4>
      </vt:variant>
      <vt:variant>
        <vt:lpwstr/>
      </vt:variant>
      <vt:variant>
        <vt:lpwstr>_ENREF_36</vt:lpwstr>
      </vt:variant>
      <vt:variant>
        <vt:i4>4194315</vt:i4>
      </vt:variant>
      <vt:variant>
        <vt:i4>678</vt:i4>
      </vt:variant>
      <vt:variant>
        <vt:i4>0</vt:i4>
      </vt:variant>
      <vt:variant>
        <vt:i4>5</vt:i4>
      </vt:variant>
      <vt:variant>
        <vt:lpwstr/>
      </vt:variant>
      <vt:variant>
        <vt:lpwstr>_ENREF_10</vt:lpwstr>
      </vt:variant>
      <vt:variant>
        <vt:i4>4784139</vt:i4>
      </vt:variant>
      <vt:variant>
        <vt:i4>672</vt:i4>
      </vt:variant>
      <vt:variant>
        <vt:i4>0</vt:i4>
      </vt:variant>
      <vt:variant>
        <vt:i4>5</vt:i4>
      </vt:variant>
      <vt:variant>
        <vt:lpwstr/>
      </vt:variant>
      <vt:variant>
        <vt:lpwstr>_ENREF_88</vt:lpwstr>
      </vt:variant>
      <vt:variant>
        <vt:i4>4653067</vt:i4>
      </vt:variant>
      <vt:variant>
        <vt:i4>666</vt:i4>
      </vt:variant>
      <vt:variant>
        <vt:i4>0</vt:i4>
      </vt:variant>
      <vt:variant>
        <vt:i4>5</vt:i4>
      </vt:variant>
      <vt:variant>
        <vt:lpwstr/>
      </vt:variant>
      <vt:variant>
        <vt:lpwstr>_ENREF_63</vt:lpwstr>
      </vt:variant>
      <vt:variant>
        <vt:i4>4390923</vt:i4>
      </vt:variant>
      <vt:variant>
        <vt:i4>660</vt:i4>
      </vt:variant>
      <vt:variant>
        <vt:i4>0</vt:i4>
      </vt:variant>
      <vt:variant>
        <vt:i4>5</vt:i4>
      </vt:variant>
      <vt:variant>
        <vt:lpwstr/>
      </vt:variant>
      <vt:variant>
        <vt:lpwstr>_ENREF_21</vt:lpwstr>
      </vt:variant>
      <vt:variant>
        <vt:i4>4521995</vt:i4>
      </vt:variant>
      <vt:variant>
        <vt:i4>654</vt:i4>
      </vt:variant>
      <vt:variant>
        <vt:i4>0</vt:i4>
      </vt:variant>
      <vt:variant>
        <vt:i4>5</vt:i4>
      </vt:variant>
      <vt:variant>
        <vt:lpwstr/>
      </vt:variant>
      <vt:variant>
        <vt:lpwstr>_ENREF_40</vt:lpwstr>
      </vt:variant>
      <vt:variant>
        <vt:i4>7471162</vt:i4>
      </vt:variant>
      <vt:variant>
        <vt:i4>648</vt:i4>
      </vt:variant>
      <vt:variant>
        <vt:i4>0</vt:i4>
      </vt:variant>
      <vt:variant>
        <vt:i4>5</vt:i4>
      </vt:variant>
      <vt:variant>
        <vt:lpwstr/>
      </vt:variant>
      <vt:variant>
        <vt:lpwstr>_ENREF_112</vt:lpwstr>
      </vt:variant>
      <vt:variant>
        <vt:i4>4325387</vt:i4>
      </vt:variant>
      <vt:variant>
        <vt:i4>645</vt:i4>
      </vt:variant>
      <vt:variant>
        <vt:i4>0</vt:i4>
      </vt:variant>
      <vt:variant>
        <vt:i4>5</vt:i4>
      </vt:variant>
      <vt:variant>
        <vt:lpwstr/>
      </vt:variant>
      <vt:variant>
        <vt:lpwstr>_ENREF_39</vt:lpwstr>
      </vt:variant>
      <vt:variant>
        <vt:i4>4325387</vt:i4>
      </vt:variant>
      <vt:variant>
        <vt:i4>642</vt:i4>
      </vt:variant>
      <vt:variant>
        <vt:i4>0</vt:i4>
      </vt:variant>
      <vt:variant>
        <vt:i4>5</vt:i4>
      </vt:variant>
      <vt:variant>
        <vt:lpwstr/>
      </vt:variant>
      <vt:variant>
        <vt:lpwstr>_ENREF_38</vt:lpwstr>
      </vt:variant>
      <vt:variant>
        <vt:i4>4718603</vt:i4>
      </vt:variant>
      <vt:variant>
        <vt:i4>639</vt:i4>
      </vt:variant>
      <vt:variant>
        <vt:i4>0</vt:i4>
      </vt:variant>
      <vt:variant>
        <vt:i4>5</vt:i4>
      </vt:variant>
      <vt:variant>
        <vt:lpwstr/>
      </vt:variant>
      <vt:variant>
        <vt:lpwstr>_ENREF_9</vt:lpwstr>
      </vt:variant>
      <vt:variant>
        <vt:i4>4325387</vt:i4>
      </vt:variant>
      <vt:variant>
        <vt:i4>631</vt:i4>
      </vt:variant>
      <vt:variant>
        <vt:i4>0</vt:i4>
      </vt:variant>
      <vt:variant>
        <vt:i4>5</vt:i4>
      </vt:variant>
      <vt:variant>
        <vt:lpwstr/>
      </vt:variant>
      <vt:variant>
        <vt:lpwstr>_ENREF_39</vt:lpwstr>
      </vt:variant>
      <vt:variant>
        <vt:i4>4325387</vt:i4>
      </vt:variant>
      <vt:variant>
        <vt:i4>628</vt:i4>
      </vt:variant>
      <vt:variant>
        <vt:i4>0</vt:i4>
      </vt:variant>
      <vt:variant>
        <vt:i4>5</vt:i4>
      </vt:variant>
      <vt:variant>
        <vt:lpwstr/>
      </vt:variant>
      <vt:variant>
        <vt:lpwstr>_ENREF_38</vt:lpwstr>
      </vt:variant>
      <vt:variant>
        <vt:i4>4718603</vt:i4>
      </vt:variant>
      <vt:variant>
        <vt:i4>625</vt:i4>
      </vt:variant>
      <vt:variant>
        <vt:i4>0</vt:i4>
      </vt:variant>
      <vt:variant>
        <vt:i4>5</vt:i4>
      </vt:variant>
      <vt:variant>
        <vt:lpwstr/>
      </vt:variant>
      <vt:variant>
        <vt:lpwstr>_ENREF_9</vt:lpwstr>
      </vt:variant>
      <vt:variant>
        <vt:i4>4718603</vt:i4>
      </vt:variant>
      <vt:variant>
        <vt:i4>617</vt:i4>
      </vt:variant>
      <vt:variant>
        <vt:i4>0</vt:i4>
      </vt:variant>
      <vt:variant>
        <vt:i4>5</vt:i4>
      </vt:variant>
      <vt:variant>
        <vt:lpwstr/>
      </vt:variant>
      <vt:variant>
        <vt:lpwstr>_ENREF_99</vt:lpwstr>
      </vt:variant>
      <vt:variant>
        <vt:i4>4194315</vt:i4>
      </vt:variant>
      <vt:variant>
        <vt:i4>614</vt:i4>
      </vt:variant>
      <vt:variant>
        <vt:i4>0</vt:i4>
      </vt:variant>
      <vt:variant>
        <vt:i4>5</vt:i4>
      </vt:variant>
      <vt:variant>
        <vt:lpwstr/>
      </vt:variant>
      <vt:variant>
        <vt:lpwstr>_ENREF_16</vt:lpwstr>
      </vt:variant>
      <vt:variant>
        <vt:i4>4390923</vt:i4>
      </vt:variant>
      <vt:variant>
        <vt:i4>606</vt:i4>
      </vt:variant>
      <vt:variant>
        <vt:i4>0</vt:i4>
      </vt:variant>
      <vt:variant>
        <vt:i4>5</vt:i4>
      </vt:variant>
      <vt:variant>
        <vt:lpwstr/>
      </vt:variant>
      <vt:variant>
        <vt:lpwstr>_ENREF_23</vt:lpwstr>
      </vt:variant>
      <vt:variant>
        <vt:i4>7536699</vt:i4>
      </vt:variant>
      <vt:variant>
        <vt:i4>600</vt:i4>
      </vt:variant>
      <vt:variant>
        <vt:i4>0</vt:i4>
      </vt:variant>
      <vt:variant>
        <vt:i4>5</vt:i4>
      </vt:variant>
      <vt:variant>
        <vt:lpwstr/>
      </vt:variant>
      <vt:variant>
        <vt:lpwstr>_ENREF_103</vt:lpwstr>
      </vt:variant>
      <vt:variant>
        <vt:i4>4718603</vt:i4>
      </vt:variant>
      <vt:variant>
        <vt:i4>594</vt:i4>
      </vt:variant>
      <vt:variant>
        <vt:i4>0</vt:i4>
      </vt:variant>
      <vt:variant>
        <vt:i4>5</vt:i4>
      </vt:variant>
      <vt:variant>
        <vt:lpwstr/>
      </vt:variant>
      <vt:variant>
        <vt:lpwstr>_ENREF_98</vt:lpwstr>
      </vt:variant>
      <vt:variant>
        <vt:i4>4194315</vt:i4>
      </vt:variant>
      <vt:variant>
        <vt:i4>591</vt:i4>
      </vt:variant>
      <vt:variant>
        <vt:i4>0</vt:i4>
      </vt:variant>
      <vt:variant>
        <vt:i4>5</vt:i4>
      </vt:variant>
      <vt:variant>
        <vt:lpwstr/>
      </vt:variant>
      <vt:variant>
        <vt:lpwstr>_ENREF_17</vt:lpwstr>
      </vt:variant>
      <vt:variant>
        <vt:i4>4718603</vt:i4>
      </vt:variant>
      <vt:variant>
        <vt:i4>583</vt:i4>
      </vt:variant>
      <vt:variant>
        <vt:i4>0</vt:i4>
      </vt:variant>
      <vt:variant>
        <vt:i4>5</vt:i4>
      </vt:variant>
      <vt:variant>
        <vt:lpwstr/>
      </vt:variant>
      <vt:variant>
        <vt:lpwstr>_ENREF_94</vt:lpwstr>
      </vt:variant>
      <vt:variant>
        <vt:i4>4456459</vt:i4>
      </vt:variant>
      <vt:variant>
        <vt:i4>577</vt:i4>
      </vt:variant>
      <vt:variant>
        <vt:i4>0</vt:i4>
      </vt:variant>
      <vt:variant>
        <vt:i4>5</vt:i4>
      </vt:variant>
      <vt:variant>
        <vt:lpwstr/>
      </vt:variant>
      <vt:variant>
        <vt:lpwstr>_ENREF_5</vt:lpwstr>
      </vt:variant>
      <vt:variant>
        <vt:i4>4194315</vt:i4>
      </vt:variant>
      <vt:variant>
        <vt:i4>571</vt:i4>
      </vt:variant>
      <vt:variant>
        <vt:i4>0</vt:i4>
      </vt:variant>
      <vt:variant>
        <vt:i4>5</vt:i4>
      </vt:variant>
      <vt:variant>
        <vt:lpwstr/>
      </vt:variant>
      <vt:variant>
        <vt:lpwstr>_ENREF_18</vt:lpwstr>
      </vt:variant>
      <vt:variant>
        <vt:i4>4194315</vt:i4>
      </vt:variant>
      <vt:variant>
        <vt:i4>565</vt:i4>
      </vt:variant>
      <vt:variant>
        <vt:i4>0</vt:i4>
      </vt:variant>
      <vt:variant>
        <vt:i4>5</vt:i4>
      </vt:variant>
      <vt:variant>
        <vt:lpwstr/>
      </vt:variant>
      <vt:variant>
        <vt:lpwstr>_ENREF_15</vt:lpwstr>
      </vt:variant>
      <vt:variant>
        <vt:i4>4390923</vt:i4>
      </vt:variant>
      <vt:variant>
        <vt:i4>562</vt:i4>
      </vt:variant>
      <vt:variant>
        <vt:i4>0</vt:i4>
      </vt:variant>
      <vt:variant>
        <vt:i4>5</vt:i4>
      </vt:variant>
      <vt:variant>
        <vt:lpwstr/>
      </vt:variant>
      <vt:variant>
        <vt:lpwstr>_ENREF_2</vt:lpwstr>
      </vt:variant>
      <vt:variant>
        <vt:i4>4784139</vt:i4>
      </vt:variant>
      <vt:variant>
        <vt:i4>556</vt:i4>
      </vt:variant>
      <vt:variant>
        <vt:i4>0</vt:i4>
      </vt:variant>
      <vt:variant>
        <vt:i4>5</vt:i4>
      </vt:variant>
      <vt:variant>
        <vt:lpwstr/>
      </vt:variant>
      <vt:variant>
        <vt:lpwstr>_ENREF_86</vt:lpwstr>
      </vt:variant>
      <vt:variant>
        <vt:i4>4390923</vt:i4>
      </vt:variant>
      <vt:variant>
        <vt:i4>550</vt:i4>
      </vt:variant>
      <vt:variant>
        <vt:i4>0</vt:i4>
      </vt:variant>
      <vt:variant>
        <vt:i4>5</vt:i4>
      </vt:variant>
      <vt:variant>
        <vt:lpwstr/>
      </vt:variant>
      <vt:variant>
        <vt:lpwstr>_ENREF_27</vt:lpwstr>
      </vt:variant>
      <vt:variant>
        <vt:i4>4718603</vt:i4>
      </vt:variant>
      <vt:variant>
        <vt:i4>544</vt:i4>
      </vt:variant>
      <vt:variant>
        <vt:i4>0</vt:i4>
      </vt:variant>
      <vt:variant>
        <vt:i4>5</vt:i4>
      </vt:variant>
      <vt:variant>
        <vt:lpwstr/>
      </vt:variant>
      <vt:variant>
        <vt:lpwstr>_ENREF_93</vt:lpwstr>
      </vt:variant>
      <vt:variant>
        <vt:i4>4456459</vt:i4>
      </vt:variant>
      <vt:variant>
        <vt:i4>538</vt:i4>
      </vt:variant>
      <vt:variant>
        <vt:i4>0</vt:i4>
      </vt:variant>
      <vt:variant>
        <vt:i4>5</vt:i4>
      </vt:variant>
      <vt:variant>
        <vt:lpwstr/>
      </vt:variant>
      <vt:variant>
        <vt:lpwstr>_ENREF_54</vt:lpwstr>
      </vt:variant>
      <vt:variant>
        <vt:i4>4456459</vt:i4>
      </vt:variant>
      <vt:variant>
        <vt:i4>535</vt:i4>
      </vt:variant>
      <vt:variant>
        <vt:i4>0</vt:i4>
      </vt:variant>
      <vt:variant>
        <vt:i4>5</vt:i4>
      </vt:variant>
      <vt:variant>
        <vt:lpwstr/>
      </vt:variant>
      <vt:variant>
        <vt:lpwstr>_ENREF_53</vt:lpwstr>
      </vt:variant>
      <vt:variant>
        <vt:i4>4194315</vt:i4>
      </vt:variant>
      <vt:variant>
        <vt:i4>532</vt:i4>
      </vt:variant>
      <vt:variant>
        <vt:i4>0</vt:i4>
      </vt:variant>
      <vt:variant>
        <vt:i4>5</vt:i4>
      </vt:variant>
      <vt:variant>
        <vt:lpwstr/>
      </vt:variant>
      <vt:variant>
        <vt:lpwstr>_ENREF_12</vt:lpwstr>
      </vt:variant>
      <vt:variant>
        <vt:i4>4456459</vt:i4>
      </vt:variant>
      <vt:variant>
        <vt:i4>524</vt:i4>
      </vt:variant>
      <vt:variant>
        <vt:i4>0</vt:i4>
      </vt:variant>
      <vt:variant>
        <vt:i4>5</vt:i4>
      </vt:variant>
      <vt:variant>
        <vt:lpwstr/>
      </vt:variant>
      <vt:variant>
        <vt:lpwstr>_ENREF_56</vt:lpwstr>
      </vt:variant>
      <vt:variant>
        <vt:i4>4521995</vt:i4>
      </vt:variant>
      <vt:variant>
        <vt:i4>518</vt:i4>
      </vt:variant>
      <vt:variant>
        <vt:i4>0</vt:i4>
      </vt:variant>
      <vt:variant>
        <vt:i4>5</vt:i4>
      </vt:variant>
      <vt:variant>
        <vt:lpwstr/>
      </vt:variant>
      <vt:variant>
        <vt:lpwstr>_ENREF_41</vt:lpwstr>
      </vt:variant>
      <vt:variant>
        <vt:i4>4456459</vt:i4>
      </vt:variant>
      <vt:variant>
        <vt:i4>512</vt:i4>
      </vt:variant>
      <vt:variant>
        <vt:i4>0</vt:i4>
      </vt:variant>
      <vt:variant>
        <vt:i4>5</vt:i4>
      </vt:variant>
      <vt:variant>
        <vt:lpwstr/>
      </vt:variant>
      <vt:variant>
        <vt:lpwstr>_ENREF_54</vt:lpwstr>
      </vt:variant>
      <vt:variant>
        <vt:i4>4456459</vt:i4>
      </vt:variant>
      <vt:variant>
        <vt:i4>509</vt:i4>
      </vt:variant>
      <vt:variant>
        <vt:i4>0</vt:i4>
      </vt:variant>
      <vt:variant>
        <vt:i4>5</vt:i4>
      </vt:variant>
      <vt:variant>
        <vt:lpwstr/>
      </vt:variant>
      <vt:variant>
        <vt:lpwstr>_ENREF_53</vt:lpwstr>
      </vt:variant>
      <vt:variant>
        <vt:i4>4653067</vt:i4>
      </vt:variant>
      <vt:variant>
        <vt:i4>503</vt:i4>
      </vt:variant>
      <vt:variant>
        <vt:i4>0</vt:i4>
      </vt:variant>
      <vt:variant>
        <vt:i4>5</vt:i4>
      </vt:variant>
      <vt:variant>
        <vt:lpwstr/>
      </vt:variant>
      <vt:variant>
        <vt:lpwstr>_ENREF_69</vt:lpwstr>
      </vt:variant>
      <vt:variant>
        <vt:i4>4390923</vt:i4>
      </vt:variant>
      <vt:variant>
        <vt:i4>497</vt:i4>
      </vt:variant>
      <vt:variant>
        <vt:i4>0</vt:i4>
      </vt:variant>
      <vt:variant>
        <vt:i4>5</vt:i4>
      </vt:variant>
      <vt:variant>
        <vt:lpwstr/>
      </vt:variant>
      <vt:variant>
        <vt:lpwstr>_ENREF_25</vt:lpwstr>
      </vt:variant>
      <vt:variant>
        <vt:i4>4390923</vt:i4>
      </vt:variant>
      <vt:variant>
        <vt:i4>491</vt:i4>
      </vt:variant>
      <vt:variant>
        <vt:i4>0</vt:i4>
      </vt:variant>
      <vt:variant>
        <vt:i4>5</vt:i4>
      </vt:variant>
      <vt:variant>
        <vt:lpwstr/>
      </vt:variant>
      <vt:variant>
        <vt:lpwstr>_ENREF_27</vt:lpwstr>
      </vt:variant>
      <vt:variant>
        <vt:i4>4718603</vt:i4>
      </vt:variant>
      <vt:variant>
        <vt:i4>485</vt:i4>
      </vt:variant>
      <vt:variant>
        <vt:i4>0</vt:i4>
      </vt:variant>
      <vt:variant>
        <vt:i4>5</vt:i4>
      </vt:variant>
      <vt:variant>
        <vt:lpwstr/>
      </vt:variant>
      <vt:variant>
        <vt:lpwstr>_ENREF_97</vt:lpwstr>
      </vt:variant>
      <vt:variant>
        <vt:i4>4784139</vt:i4>
      </vt:variant>
      <vt:variant>
        <vt:i4>479</vt:i4>
      </vt:variant>
      <vt:variant>
        <vt:i4>0</vt:i4>
      </vt:variant>
      <vt:variant>
        <vt:i4>5</vt:i4>
      </vt:variant>
      <vt:variant>
        <vt:lpwstr/>
      </vt:variant>
      <vt:variant>
        <vt:lpwstr>_ENREF_87</vt:lpwstr>
      </vt:variant>
      <vt:variant>
        <vt:i4>4325387</vt:i4>
      </vt:variant>
      <vt:variant>
        <vt:i4>473</vt:i4>
      </vt:variant>
      <vt:variant>
        <vt:i4>0</vt:i4>
      </vt:variant>
      <vt:variant>
        <vt:i4>5</vt:i4>
      </vt:variant>
      <vt:variant>
        <vt:lpwstr/>
      </vt:variant>
      <vt:variant>
        <vt:lpwstr>_ENREF_34</vt:lpwstr>
      </vt:variant>
      <vt:variant>
        <vt:i4>4784139</vt:i4>
      </vt:variant>
      <vt:variant>
        <vt:i4>467</vt:i4>
      </vt:variant>
      <vt:variant>
        <vt:i4>0</vt:i4>
      </vt:variant>
      <vt:variant>
        <vt:i4>5</vt:i4>
      </vt:variant>
      <vt:variant>
        <vt:lpwstr/>
      </vt:variant>
      <vt:variant>
        <vt:lpwstr>_ENREF_83</vt:lpwstr>
      </vt:variant>
      <vt:variant>
        <vt:i4>4784139</vt:i4>
      </vt:variant>
      <vt:variant>
        <vt:i4>461</vt:i4>
      </vt:variant>
      <vt:variant>
        <vt:i4>0</vt:i4>
      </vt:variant>
      <vt:variant>
        <vt:i4>5</vt:i4>
      </vt:variant>
      <vt:variant>
        <vt:lpwstr/>
      </vt:variant>
      <vt:variant>
        <vt:lpwstr>_ENREF_81</vt:lpwstr>
      </vt:variant>
      <vt:variant>
        <vt:i4>4456459</vt:i4>
      </vt:variant>
      <vt:variant>
        <vt:i4>455</vt:i4>
      </vt:variant>
      <vt:variant>
        <vt:i4>0</vt:i4>
      </vt:variant>
      <vt:variant>
        <vt:i4>5</vt:i4>
      </vt:variant>
      <vt:variant>
        <vt:lpwstr/>
      </vt:variant>
      <vt:variant>
        <vt:lpwstr>_ENREF_58</vt:lpwstr>
      </vt:variant>
      <vt:variant>
        <vt:i4>4521995</vt:i4>
      </vt:variant>
      <vt:variant>
        <vt:i4>449</vt:i4>
      </vt:variant>
      <vt:variant>
        <vt:i4>0</vt:i4>
      </vt:variant>
      <vt:variant>
        <vt:i4>5</vt:i4>
      </vt:variant>
      <vt:variant>
        <vt:lpwstr/>
      </vt:variant>
      <vt:variant>
        <vt:lpwstr>_ENREF_43</vt:lpwstr>
      </vt:variant>
      <vt:variant>
        <vt:i4>4587531</vt:i4>
      </vt:variant>
      <vt:variant>
        <vt:i4>443</vt:i4>
      </vt:variant>
      <vt:variant>
        <vt:i4>0</vt:i4>
      </vt:variant>
      <vt:variant>
        <vt:i4>5</vt:i4>
      </vt:variant>
      <vt:variant>
        <vt:lpwstr/>
      </vt:variant>
      <vt:variant>
        <vt:lpwstr>_ENREF_78</vt:lpwstr>
      </vt:variant>
      <vt:variant>
        <vt:i4>4390923</vt:i4>
      </vt:variant>
      <vt:variant>
        <vt:i4>437</vt:i4>
      </vt:variant>
      <vt:variant>
        <vt:i4>0</vt:i4>
      </vt:variant>
      <vt:variant>
        <vt:i4>5</vt:i4>
      </vt:variant>
      <vt:variant>
        <vt:lpwstr/>
      </vt:variant>
      <vt:variant>
        <vt:lpwstr>_ENREF_22</vt:lpwstr>
      </vt:variant>
      <vt:variant>
        <vt:i4>4653067</vt:i4>
      </vt:variant>
      <vt:variant>
        <vt:i4>431</vt:i4>
      </vt:variant>
      <vt:variant>
        <vt:i4>0</vt:i4>
      </vt:variant>
      <vt:variant>
        <vt:i4>5</vt:i4>
      </vt:variant>
      <vt:variant>
        <vt:lpwstr/>
      </vt:variant>
      <vt:variant>
        <vt:lpwstr>_ENREF_61</vt:lpwstr>
      </vt:variant>
      <vt:variant>
        <vt:i4>4194315</vt:i4>
      </vt:variant>
      <vt:variant>
        <vt:i4>428</vt:i4>
      </vt:variant>
      <vt:variant>
        <vt:i4>0</vt:i4>
      </vt:variant>
      <vt:variant>
        <vt:i4>5</vt:i4>
      </vt:variant>
      <vt:variant>
        <vt:lpwstr/>
      </vt:variant>
      <vt:variant>
        <vt:lpwstr>_ENREF_12</vt:lpwstr>
      </vt:variant>
      <vt:variant>
        <vt:i4>4390923</vt:i4>
      </vt:variant>
      <vt:variant>
        <vt:i4>422</vt:i4>
      </vt:variant>
      <vt:variant>
        <vt:i4>0</vt:i4>
      </vt:variant>
      <vt:variant>
        <vt:i4>5</vt:i4>
      </vt:variant>
      <vt:variant>
        <vt:lpwstr/>
      </vt:variant>
      <vt:variant>
        <vt:lpwstr>_ENREF_24</vt:lpwstr>
      </vt:variant>
      <vt:variant>
        <vt:i4>4718603</vt:i4>
      </vt:variant>
      <vt:variant>
        <vt:i4>416</vt:i4>
      </vt:variant>
      <vt:variant>
        <vt:i4>0</vt:i4>
      </vt:variant>
      <vt:variant>
        <vt:i4>5</vt:i4>
      </vt:variant>
      <vt:variant>
        <vt:lpwstr/>
      </vt:variant>
      <vt:variant>
        <vt:lpwstr>_ENREF_91</vt:lpwstr>
      </vt:variant>
      <vt:variant>
        <vt:i4>4194315</vt:i4>
      </vt:variant>
      <vt:variant>
        <vt:i4>410</vt:i4>
      </vt:variant>
      <vt:variant>
        <vt:i4>0</vt:i4>
      </vt:variant>
      <vt:variant>
        <vt:i4>5</vt:i4>
      </vt:variant>
      <vt:variant>
        <vt:lpwstr/>
      </vt:variant>
      <vt:variant>
        <vt:lpwstr>_ENREF_13</vt:lpwstr>
      </vt:variant>
      <vt:variant>
        <vt:i4>4653067</vt:i4>
      </vt:variant>
      <vt:variant>
        <vt:i4>404</vt:i4>
      </vt:variant>
      <vt:variant>
        <vt:i4>0</vt:i4>
      </vt:variant>
      <vt:variant>
        <vt:i4>5</vt:i4>
      </vt:variant>
      <vt:variant>
        <vt:lpwstr/>
      </vt:variant>
      <vt:variant>
        <vt:lpwstr>_ENREF_60</vt:lpwstr>
      </vt:variant>
      <vt:variant>
        <vt:i4>4653067</vt:i4>
      </vt:variant>
      <vt:variant>
        <vt:i4>398</vt:i4>
      </vt:variant>
      <vt:variant>
        <vt:i4>0</vt:i4>
      </vt:variant>
      <vt:variant>
        <vt:i4>5</vt:i4>
      </vt:variant>
      <vt:variant>
        <vt:lpwstr/>
      </vt:variant>
      <vt:variant>
        <vt:lpwstr>_ENREF_67</vt:lpwstr>
      </vt:variant>
      <vt:variant>
        <vt:i4>4390923</vt:i4>
      </vt:variant>
      <vt:variant>
        <vt:i4>392</vt:i4>
      </vt:variant>
      <vt:variant>
        <vt:i4>0</vt:i4>
      </vt:variant>
      <vt:variant>
        <vt:i4>5</vt:i4>
      </vt:variant>
      <vt:variant>
        <vt:lpwstr/>
      </vt:variant>
      <vt:variant>
        <vt:lpwstr>_ENREF_24</vt:lpwstr>
      </vt:variant>
      <vt:variant>
        <vt:i4>4521995</vt:i4>
      </vt:variant>
      <vt:variant>
        <vt:i4>386</vt:i4>
      </vt:variant>
      <vt:variant>
        <vt:i4>0</vt:i4>
      </vt:variant>
      <vt:variant>
        <vt:i4>5</vt:i4>
      </vt:variant>
      <vt:variant>
        <vt:lpwstr/>
      </vt:variant>
      <vt:variant>
        <vt:lpwstr>_ENREF_43</vt:lpwstr>
      </vt:variant>
      <vt:variant>
        <vt:i4>4587531</vt:i4>
      </vt:variant>
      <vt:variant>
        <vt:i4>380</vt:i4>
      </vt:variant>
      <vt:variant>
        <vt:i4>0</vt:i4>
      </vt:variant>
      <vt:variant>
        <vt:i4>5</vt:i4>
      </vt:variant>
      <vt:variant>
        <vt:lpwstr/>
      </vt:variant>
      <vt:variant>
        <vt:lpwstr>_ENREF_7</vt:lpwstr>
      </vt:variant>
      <vt:variant>
        <vt:i4>4587531</vt:i4>
      </vt:variant>
      <vt:variant>
        <vt:i4>374</vt:i4>
      </vt:variant>
      <vt:variant>
        <vt:i4>0</vt:i4>
      </vt:variant>
      <vt:variant>
        <vt:i4>5</vt:i4>
      </vt:variant>
      <vt:variant>
        <vt:lpwstr/>
      </vt:variant>
      <vt:variant>
        <vt:lpwstr>_ENREF_79</vt:lpwstr>
      </vt:variant>
      <vt:variant>
        <vt:i4>4587531</vt:i4>
      </vt:variant>
      <vt:variant>
        <vt:i4>371</vt:i4>
      </vt:variant>
      <vt:variant>
        <vt:i4>0</vt:i4>
      </vt:variant>
      <vt:variant>
        <vt:i4>5</vt:i4>
      </vt:variant>
      <vt:variant>
        <vt:lpwstr/>
      </vt:variant>
      <vt:variant>
        <vt:lpwstr>_ENREF_78</vt:lpwstr>
      </vt:variant>
      <vt:variant>
        <vt:i4>4587531</vt:i4>
      </vt:variant>
      <vt:variant>
        <vt:i4>365</vt:i4>
      </vt:variant>
      <vt:variant>
        <vt:i4>0</vt:i4>
      </vt:variant>
      <vt:variant>
        <vt:i4>5</vt:i4>
      </vt:variant>
      <vt:variant>
        <vt:lpwstr/>
      </vt:variant>
      <vt:variant>
        <vt:lpwstr>_ENREF_71</vt:lpwstr>
      </vt:variant>
      <vt:variant>
        <vt:i4>4325387</vt:i4>
      </vt:variant>
      <vt:variant>
        <vt:i4>359</vt:i4>
      </vt:variant>
      <vt:variant>
        <vt:i4>0</vt:i4>
      </vt:variant>
      <vt:variant>
        <vt:i4>5</vt:i4>
      </vt:variant>
      <vt:variant>
        <vt:lpwstr/>
      </vt:variant>
      <vt:variant>
        <vt:lpwstr>_ENREF_37</vt:lpwstr>
      </vt:variant>
      <vt:variant>
        <vt:i4>4390923</vt:i4>
      </vt:variant>
      <vt:variant>
        <vt:i4>353</vt:i4>
      </vt:variant>
      <vt:variant>
        <vt:i4>0</vt:i4>
      </vt:variant>
      <vt:variant>
        <vt:i4>5</vt:i4>
      </vt:variant>
      <vt:variant>
        <vt:lpwstr/>
      </vt:variant>
      <vt:variant>
        <vt:lpwstr>_ENREF_24</vt:lpwstr>
      </vt:variant>
      <vt:variant>
        <vt:i4>4456459</vt:i4>
      </vt:variant>
      <vt:variant>
        <vt:i4>347</vt:i4>
      </vt:variant>
      <vt:variant>
        <vt:i4>0</vt:i4>
      </vt:variant>
      <vt:variant>
        <vt:i4>5</vt:i4>
      </vt:variant>
      <vt:variant>
        <vt:lpwstr/>
      </vt:variant>
      <vt:variant>
        <vt:lpwstr>_ENREF_51</vt:lpwstr>
      </vt:variant>
      <vt:variant>
        <vt:i4>4325387</vt:i4>
      </vt:variant>
      <vt:variant>
        <vt:i4>341</vt:i4>
      </vt:variant>
      <vt:variant>
        <vt:i4>0</vt:i4>
      </vt:variant>
      <vt:variant>
        <vt:i4>5</vt:i4>
      </vt:variant>
      <vt:variant>
        <vt:lpwstr/>
      </vt:variant>
      <vt:variant>
        <vt:lpwstr>_ENREF_35</vt:lpwstr>
      </vt:variant>
      <vt:variant>
        <vt:i4>4587531</vt:i4>
      </vt:variant>
      <vt:variant>
        <vt:i4>335</vt:i4>
      </vt:variant>
      <vt:variant>
        <vt:i4>0</vt:i4>
      </vt:variant>
      <vt:variant>
        <vt:i4>5</vt:i4>
      </vt:variant>
      <vt:variant>
        <vt:lpwstr/>
      </vt:variant>
      <vt:variant>
        <vt:lpwstr>_ENREF_78</vt:lpwstr>
      </vt:variant>
      <vt:variant>
        <vt:i4>7405627</vt:i4>
      </vt:variant>
      <vt:variant>
        <vt:i4>329</vt:i4>
      </vt:variant>
      <vt:variant>
        <vt:i4>0</vt:i4>
      </vt:variant>
      <vt:variant>
        <vt:i4>5</vt:i4>
      </vt:variant>
      <vt:variant>
        <vt:lpwstr/>
      </vt:variant>
      <vt:variant>
        <vt:lpwstr>_ENREF_101</vt:lpwstr>
      </vt:variant>
      <vt:variant>
        <vt:i4>4390923</vt:i4>
      </vt:variant>
      <vt:variant>
        <vt:i4>323</vt:i4>
      </vt:variant>
      <vt:variant>
        <vt:i4>0</vt:i4>
      </vt:variant>
      <vt:variant>
        <vt:i4>5</vt:i4>
      </vt:variant>
      <vt:variant>
        <vt:lpwstr/>
      </vt:variant>
      <vt:variant>
        <vt:lpwstr>_ENREF_20</vt:lpwstr>
      </vt:variant>
      <vt:variant>
        <vt:i4>4390923</vt:i4>
      </vt:variant>
      <vt:variant>
        <vt:i4>317</vt:i4>
      </vt:variant>
      <vt:variant>
        <vt:i4>0</vt:i4>
      </vt:variant>
      <vt:variant>
        <vt:i4>5</vt:i4>
      </vt:variant>
      <vt:variant>
        <vt:lpwstr/>
      </vt:variant>
      <vt:variant>
        <vt:lpwstr>_ENREF_24</vt:lpwstr>
      </vt:variant>
      <vt:variant>
        <vt:i4>4521995</vt:i4>
      </vt:variant>
      <vt:variant>
        <vt:i4>311</vt:i4>
      </vt:variant>
      <vt:variant>
        <vt:i4>0</vt:i4>
      </vt:variant>
      <vt:variant>
        <vt:i4>5</vt:i4>
      </vt:variant>
      <vt:variant>
        <vt:lpwstr/>
      </vt:variant>
      <vt:variant>
        <vt:lpwstr>_ENREF_44</vt:lpwstr>
      </vt:variant>
      <vt:variant>
        <vt:i4>4390923</vt:i4>
      </vt:variant>
      <vt:variant>
        <vt:i4>305</vt:i4>
      </vt:variant>
      <vt:variant>
        <vt:i4>0</vt:i4>
      </vt:variant>
      <vt:variant>
        <vt:i4>5</vt:i4>
      </vt:variant>
      <vt:variant>
        <vt:lpwstr/>
      </vt:variant>
      <vt:variant>
        <vt:lpwstr>_ENREF_28</vt:lpwstr>
      </vt:variant>
      <vt:variant>
        <vt:i4>4521995</vt:i4>
      </vt:variant>
      <vt:variant>
        <vt:i4>299</vt:i4>
      </vt:variant>
      <vt:variant>
        <vt:i4>0</vt:i4>
      </vt:variant>
      <vt:variant>
        <vt:i4>5</vt:i4>
      </vt:variant>
      <vt:variant>
        <vt:lpwstr/>
      </vt:variant>
      <vt:variant>
        <vt:lpwstr>_ENREF_49</vt:lpwstr>
      </vt:variant>
      <vt:variant>
        <vt:i4>4784139</vt:i4>
      </vt:variant>
      <vt:variant>
        <vt:i4>293</vt:i4>
      </vt:variant>
      <vt:variant>
        <vt:i4>0</vt:i4>
      </vt:variant>
      <vt:variant>
        <vt:i4>5</vt:i4>
      </vt:variant>
      <vt:variant>
        <vt:lpwstr/>
      </vt:variant>
      <vt:variant>
        <vt:lpwstr>_ENREF_84</vt:lpwstr>
      </vt:variant>
      <vt:variant>
        <vt:i4>4718603</vt:i4>
      </vt:variant>
      <vt:variant>
        <vt:i4>287</vt:i4>
      </vt:variant>
      <vt:variant>
        <vt:i4>0</vt:i4>
      </vt:variant>
      <vt:variant>
        <vt:i4>5</vt:i4>
      </vt:variant>
      <vt:variant>
        <vt:lpwstr/>
      </vt:variant>
      <vt:variant>
        <vt:lpwstr>_ENREF_96</vt:lpwstr>
      </vt:variant>
      <vt:variant>
        <vt:i4>4521995</vt:i4>
      </vt:variant>
      <vt:variant>
        <vt:i4>284</vt:i4>
      </vt:variant>
      <vt:variant>
        <vt:i4>0</vt:i4>
      </vt:variant>
      <vt:variant>
        <vt:i4>5</vt:i4>
      </vt:variant>
      <vt:variant>
        <vt:lpwstr/>
      </vt:variant>
      <vt:variant>
        <vt:lpwstr>_ENREF_4</vt:lpwstr>
      </vt:variant>
      <vt:variant>
        <vt:i4>7929915</vt:i4>
      </vt:variant>
      <vt:variant>
        <vt:i4>278</vt:i4>
      </vt:variant>
      <vt:variant>
        <vt:i4>0</vt:i4>
      </vt:variant>
      <vt:variant>
        <vt:i4>5</vt:i4>
      </vt:variant>
      <vt:variant>
        <vt:lpwstr/>
      </vt:variant>
      <vt:variant>
        <vt:lpwstr>_ENREF_109</vt:lpwstr>
      </vt:variant>
      <vt:variant>
        <vt:i4>4784139</vt:i4>
      </vt:variant>
      <vt:variant>
        <vt:i4>272</vt:i4>
      </vt:variant>
      <vt:variant>
        <vt:i4>0</vt:i4>
      </vt:variant>
      <vt:variant>
        <vt:i4>5</vt:i4>
      </vt:variant>
      <vt:variant>
        <vt:lpwstr/>
      </vt:variant>
      <vt:variant>
        <vt:lpwstr>_ENREF_82</vt:lpwstr>
      </vt:variant>
      <vt:variant>
        <vt:i4>4390923</vt:i4>
      </vt:variant>
      <vt:variant>
        <vt:i4>266</vt:i4>
      </vt:variant>
      <vt:variant>
        <vt:i4>0</vt:i4>
      </vt:variant>
      <vt:variant>
        <vt:i4>5</vt:i4>
      </vt:variant>
      <vt:variant>
        <vt:lpwstr/>
      </vt:variant>
      <vt:variant>
        <vt:lpwstr>_ENREF_27</vt:lpwstr>
      </vt:variant>
      <vt:variant>
        <vt:i4>4587531</vt:i4>
      </vt:variant>
      <vt:variant>
        <vt:i4>260</vt:i4>
      </vt:variant>
      <vt:variant>
        <vt:i4>0</vt:i4>
      </vt:variant>
      <vt:variant>
        <vt:i4>5</vt:i4>
      </vt:variant>
      <vt:variant>
        <vt:lpwstr/>
      </vt:variant>
      <vt:variant>
        <vt:lpwstr>_ENREF_78</vt:lpwstr>
      </vt:variant>
      <vt:variant>
        <vt:i4>4325387</vt:i4>
      </vt:variant>
      <vt:variant>
        <vt:i4>257</vt:i4>
      </vt:variant>
      <vt:variant>
        <vt:i4>0</vt:i4>
      </vt:variant>
      <vt:variant>
        <vt:i4>5</vt:i4>
      </vt:variant>
      <vt:variant>
        <vt:lpwstr/>
      </vt:variant>
      <vt:variant>
        <vt:lpwstr>_ENREF_3</vt:lpwstr>
      </vt:variant>
      <vt:variant>
        <vt:i4>4390923</vt:i4>
      </vt:variant>
      <vt:variant>
        <vt:i4>251</vt:i4>
      </vt:variant>
      <vt:variant>
        <vt:i4>0</vt:i4>
      </vt:variant>
      <vt:variant>
        <vt:i4>5</vt:i4>
      </vt:variant>
      <vt:variant>
        <vt:lpwstr/>
      </vt:variant>
      <vt:variant>
        <vt:lpwstr>_ENREF_24</vt:lpwstr>
      </vt:variant>
      <vt:variant>
        <vt:i4>4194315</vt:i4>
      </vt:variant>
      <vt:variant>
        <vt:i4>245</vt:i4>
      </vt:variant>
      <vt:variant>
        <vt:i4>0</vt:i4>
      </vt:variant>
      <vt:variant>
        <vt:i4>5</vt:i4>
      </vt:variant>
      <vt:variant>
        <vt:lpwstr/>
      </vt:variant>
      <vt:variant>
        <vt:lpwstr>_ENREF_12</vt:lpwstr>
      </vt:variant>
      <vt:variant>
        <vt:i4>4718603</vt:i4>
      </vt:variant>
      <vt:variant>
        <vt:i4>239</vt:i4>
      </vt:variant>
      <vt:variant>
        <vt:i4>0</vt:i4>
      </vt:variant>
      <vt:variant>
        <vt:i4>5</vt:i4>
      </vt:variant>
      <vt:variant>
        <vt:lpwstr/>
      </vt:variant>
      <vt:variant>
        <vt:lpwstr>_ENREF_90</vt:lpwstr>
      </vt:variant>
      <vt:variant>
        <vt:i4>4653067</vt:i4>
      </vt:variant>
      <vt:variant>
        <vt:i4>233</vt:i4>
      </vt:variant>
      <vt:variant>
        <vt:i4>0</vt:i4>
      </vt:variant>
      <vt:variant>
        <vt:i4>5</vt:i4>
      </vt:variant>
      <vt:variant>
        <vt:lpwstr/>
      </vt:variant>
      <vt:variant>
        <vt:lpwstr>_ENREF_68</vt:lpwstr>
      </vt:variant>
      <vt:variant>
        <vt:i4>4653067</vt:i4>
      </vt:variant>
      <vt:variant>
        <vt:i4>227</vt:i4>
      </vt:variant>
      <vt:variant>
        <vt:i4>0</vt:i4>
      </vt:variant>
      <vt:variant>
        <vt:i4>5</vt:i4>
      </vt:variant>
      <vt:variant>
        <vt:lpwstr/>
      </vt:variant>
      <vt:variant>
        <vt:lpwstr>_ENREF_66</vt:lpwstr>
      </vt:variant>
      <vt:variant>
        <vt:i4>4718603</vt:i4>
      </vt:variant>
      <vt:variant>
        <vt:i4>221</vt:i4>
      </vt:variant>
      <vt:variant>
        <vt:i4>0</vt:i4>
      </vt:variant>
      <vt:variant>
        <vt:i4>5</vt:i4>
      </vt:variant>
      <vt:variant>
        <vt:lpwstr/>
      </vt:variant>
      <vt:variant>
        <vt:lpwstr>_ENREF_90</vt:lpwstr>
      </vt:variant>
      <vt:variant>
        <vt:i4>4521995</vt:i4>
      </vt:variant>
      <vt:variant>
        <vt:i4>215</vt:i4>
      </vt:variant>
      <vt:variant>
        <vt:i4>0</vt:i4>
      </vt:variant>
      <vt:variant>
        <vt:i4>5</vt:i4>
      </vt:variant>
      <vt:variant>
        <vt:lpwstr/>
      </vt:variant>
      <vt:variant>
        <vt:lpwstr>_ENREF_46</vt:lpwstr>
      </vt:variant>
      <vt:variant>
        <vt:i4>4325387</vt:i4>
      </vt:variant>
      <vt:variant>
        <vt:i4>212</vt:i4>
      </vt:variant>
      <vt:variant>
        <vt:i4>0</vt:i4>
      </vt:variant>
      <vt:variant>
        <vt:i4>5</vt:i4>
      </vt:variant>
      <vt:variant>
        <vt:lpwstr/>
      </vt:variant>
      <vt:variant>
        <vt:lpwstr>_ENREF_3</vt:lpwstr>
      </vt:variant>
      <vt:variant>
        <vt:i4>4653067</vt:i4>
      </vt:variant>
      <vt:variant>
        <vt:i4>206</vt:i4>
      </vt:variant>
      <vt:variant>
        <vt:i4>0</vt:i4>
      </vt:variant>
      <vt:variant>
        <vt:i4>5</vt:i4>
      </vt:variant>
      <vt:variant>
        <vt:lpwstr/>
      </vt:variant>
      <vt:variant>
        <vt:lpwstr>_ENREF_62</vt:lpwstr>
      </vt:variant>
      <vt:variant>
        <vt:i4>4587531</vt:i4>
      </vt:variant>
      <vt:variant>
        <vt:i4>200</vt:i4>
      </vt:variant>
      <vt:variant>
        <vt:i4>0</vt:i4>
      </vt:variant>
      <vt:variant>
        <vt:i4>5</vt:i4>
      </vt:variant>
      <vt:variant>
        <vt:lpwstr/>
      </vt:variant>
      <vt:variant>
        <vt:lpwstr>_ENREF_78</vt:lpwstr>
      </vt:variant>
      <vt:variant>
        <vt:i4>4587531</vt:i4>
      </vt:variant>
      <vt:variant>
        <vt:i4>194</vt:i4>
      </vt:variant>
      <vt:variant>
        <vt:i4>0</vt:i4>
      </vt:variant>
      <vt:variant>
        <vt:i4>5</vt:i4>
      </vt:variant>
      <vt:variant>
        <vt:lpwstr/>
      </vt:variant>
      <vt:variant>
        <vt:lpwstr>_ENREF_75</vt:lpwstr>
      </vt:variant>
      <vt:variant>
        <vt:i4>4521995</vt:i4>
      </vt:variant>
      <vt:variant>
        <vt:i4>188</vt:i4>
      </vt:variant>
      <vt:variant>
        <vt:i4>0</vt:i4>
      </vt:variant>
      <vt:variant>
        <vt:i4>5</vt:i4>
      </vt:variant>
      <vt:variant>
        <vt:lpwstr/>
      </vt:variant>
      <vt:variant>
        <vt:lpwstr>_ENREF_4</vt:lpwstr>
      </vt:variant>
      <vt:variant>
        <vt:i4>4325387</vt:i4>
      </vt:variant>
      <vt:variant>
        <vt:i4>182</vt:i4>
      </vt:variant>
      <vt:variant>
        <vt:i4>0</vt:i4>
      </vt:variant>
      <vt:variant>
        <vt:i4>5</vt:i4>
      </vt:variant>
      <vt:variant>
        <vt:lpwstr/>
      </vt:variant>
      <vt:variant>
        <vt:lpwstr>_ENREF_3</vt:lpwstr>
      </vt:variant>
      <vt:variant>
        <vt:i4>7340091</vt:i4>
      </vt:variant>
      <vt:variant>
        <vt:i4>176</vt:i4>
      </vt:variant>
      <vt:variant>
        <vt:i4>0</vt:i4>
      </vt:variant>
      <vt:variant>
        <vt:i4>5</vt:i4>
      </vt:variant>
      <vt:variant>
        <vt:lpwstr/>
      </vt:variant>
      <vt:variant>
        <vt:lpwstr>_ENREF_100</vt:lpwstr>
      </vt:variant>
      <vt:variant>
        <vt:i4>4325387</vt:i4>
      </vt:variant>
      <vt:variant>
        <vt:i4>170</vt:i4>
      </vt:variant>
      <vt:variant>
        <vt:i4>0</vt:i4>
      </vt:variant>
      <vt:variant>
        <vt:i4>5</vt:i4>
      </vt:variant>
      <vt:variant>
        <vt:lpwstr/>
      </vt:variant>
      <vt:variant>
        <vt:lpwstr>_ENREF_37</vt:lpwstr>
      </vt:variant>
      <vt:variant>
        <vt:i4>4325387</vt:i4>
      </vt:variant>
      <vt:variant>
        <vt:i4>164</vt:i4>
      </vt:variant>
      <vt:variant>
        <vt:i4>0</vt:i4>
      </vt:variant>
      <vt:variant>
        <vt:i4>5</vt:i4>
      </vt:variant>
      <vt:variant>
        <vt:lpwstr/>
      </vt:variant>
      <vt:variant>
        <vt:lpwstr>_ENREF_3</vt:lpwstr>
      </vt:variant>
      <vt:variant>
        <vt:i4>4587531</vt:i4>
      </vt:variant>
      <vt:variant>
        <vt:i4>158</vt:i4>
      </vt:variant>
      <vt:variant>
        <vt:i4>0</vt:i4>
      </vt:variant>
      <vt:variant>
        <vt:i4>5</vt:i4>
      </vt:variant>
      <vt:variant>
        <vt:lpwstr/>
      </vt:variant>
      <vt:variant>
        <vt:lpwstr>_ENREF_70</vt:lpwstr>
      </vt:variant>
      <vt:variant>
        <vt:i4>4521995</vt:i4>
      </vt:variant>
      <vt:variant>
        <vt:i4>152</vt:i4>
      </vt:variant>
      <vt:variant>
        <vt:i4>0</vt:i4>
      </vt:variant>
      <vt:variant>
        <vt:i4>5</vt:i4>
      </vt:variant>
      <vt:variant>
        <vt:lpwstr/>
      </vt:variant>
      <vt:variant>
        <vt:lpwstr>_ENREF_46</vt:lpwstr>
      </vt:variant>
      <vt:variant>
        <vt:i4>4521995</vt:i4>
      </vt:variant>
      <vt:variant>
        <vt:i4>146</vt:i4>
      </vt:variant>
      <vt:variant>
        <vt:i4>0</vt:i4>
      </vt:variant>
      <vt:variant>
        <vt:i4>5</vt:i4>
      </vt:variant>
      <vt:variant>
        <vt:lpwstr/>
      </vt:variant>
      <vt:variant>
        <vt:lpwstr>_ENREF_4</vt:lpwstr>
      </vt:variant>
      <vt:variant>
        <vt:i4>4718603</vt:i4>
      </vt:variant>
      <vt:variant>
        <vt:i4>140</vt:i4>
      </vt:variant>
      <vt:variant>
        <vt:i4>0</vt:i4>
      </vt:variant>
      <vt:variant>
        <vt:i4>5</vt:i4>
      </vt:variant>
      <vt:variant>
        <vt:lpwstr/>
      </vt:variant>
      <vt:variant>
        <vt:lpwstr>_ENREF_92</vt:lpwstr>
      </vt:variant>
      <vt:variant>
        <vt:i4>4587531</vt:i4>
      </vt:variant>
      <vt:variant>
        <vt:i4>134</vt:i4>
      </vt:variant>
      <vt:variant>
        <vt:i4>0</vt:i4>
      </vt:variant>
      <vt:variant>
        <vt:i4>5</vt:i4>
      </vt:variant>
      <vt:variant>
        <vt:lpwstr/>
      </vt:variant>
      <vt:variant>
        <vt:lpwstr>_ENREF_78</vt:lpwstr>
      </vt:variant>
      <vt:variant>
        <vt:i4>4521995</vt:i4>
      </vt:variant>
      <vt:variant>
        <vt:i4>131</vt:i4>
      </vt:variant>
      <vt:variant>
        <vt:i4>0</vt:i4>
      </vt:variant>
      <vt:variant>
        <vt:i4>5</vt:i4>
      </vt:variant>
      <vt:variant>
        <vt:lpwstr/>
      </vt:variant>
      <vt:variant>
        <vt:lpwstr>_ENREF_4</vt:lpwstr>
      </vt:variant>
      <vt:variant>
        <vt:i4>4521995</vt:i4>
      </vt:variant>
      <vt:variant>
        <vt:i4>125</vt:i4>
      </vt:variant>
      <vt:variant>
        <vt:i4>0</vt:i4>
      </vt:variant>
      <vt:variant>
        <vt:i4>5</vt:i4>
      </vt:variant>
      <vt:variant>
        <vt:lpwstr/>
      </vt:variant>
      <vt:variant>
        <vt:lpwstr>_ENREF_42</vt:lpwstr>
      </vt:variant>
      <vt:variant>
        <vt:i4>4653067</vt:i4>
      </vt:variant>
      <vt:variant>
        <vt:i4>119</vt:i4>
      </vt:variant>
      <vt:variant>
        <vt:i4>0</vt:i4>
      </vt:variant>
      <vt:variant>
        <vt:i4>5</vt:i4>
      </vt:variant>
      <vt:variant>
        <vt:lpwstr/>
      </vt:variant>
      <vt:variant>
        <vt:lpwstr>_ENREF_68</vt:lpwstr>
      </vt:variant>
      <vt:variant>
        <vt:i4>4587531</vt:i4>
      </vt:variant>
      <vt:variant>
        <vt:i4>113</vt:i4>
      </vt:variant>
      <vt:variant>
        <vt:i4>0</vt:i4>
      </vt:variant>
      <vt:variant>
        <vt:i4>5</vt:i4>
      </vt:variant>
      <vt:variant>
        <vt:lpwstr/>
      </vt:variant>
      <vt:variant>
        <vt:lpwstr>_ENREF_76</vt:lpwstr>
      </vt:variant>
      <vt:variant>
        <vt:i4>4587531</vt:i4>
      </vt:variant>
      <vt:variant>
        <vt:i4>107</vt:i4>
      </vt:variant>
      <vt:variant>
        <vt:i4>0</vt:i4>
      </vt:variant>
      <vt:variant>
        <vt:i4>5</vt:i4>
      </vt:variant>
      <vt:variant>
        <vt:lpwstr/>
      </vt:variant>
      <vt:variant>
        <vt:lpwstr>_ENREF_77</vt:lpwstr>
      </vt:variant>
      <vt:variant>
        <vt:i4>4587531</vt:i4>
      </vt:variant>
      <vt:variant>
        <vt:i4>104</vt:i4>
      </vt:variant>
      <vt:variant>
        <vt:i4>0</vt:i4>
      </vt:variant>
      <vt:variant>
        <vt:i4>5</vt:i4>
      </vt:variant>
      <vt:variant>
        <vt:lpwstr/>
      </vt:variant>
      <vt:variant>
        <vt:lpwstr>_ENREF_70</vt:lpwstr>
      </vt:variant>
      <vt:variant>
        <vt:i4>7733307</vt:i4>
      </vt:variant>
      <vt:variant>
        <vt:i4>96</vt:i4>
      </vt:variant>
      <vt:variant>
        <vt:i4>0</vt:i4>
      </vt:variant>
      <vt:variant>
        <vt:i4>5</vt:i4>
      </vt:variant>
      <vt:variant>
        <vt:lpwstr/>
      </vt:variant>
      <vt:variant>
        <vt:lpwstr>_ENREF_106</vt:lpwstr>
      </vt:variant>
      <vt:variant>
        <vt:i4>4718603</vt:i4>
      </vt:variant>
      <vt:variant>
        <vt:i4>93</vt:i4>
      </vt:variant>
      <vt:variant>
        <vt:i4>0</vt:i4>
      </vt:variant>
      <vt:variant>
        <vt:i4>5</vt:i4>
      </vt:variant>
      <vt:variant>
        <vt:lpwstr/>
      </vt:variant>
      <vt:variant>
        <vt:lpwstr>_ENREF_94</vt:lpwstr>
      </vt:variant>
      <vt:variant>
        <vt:i4>4587531</vt:i4>
      </vt:variant>
      <vt:variant>
        <vt:i4>85</vt:i4>
      </vt:variant>
      <vt:variant>
        <vt:i4>0</vt:i4>
      </vt:variant>
      <vt:variant>
        <vt:i4>5</vt:i4>
      </vt:variant>
      <vt:variant>
        <vt:lpwstr/>
      </vt:variant>
      <vt:variant>
        <vt:lpwstr>_ENREF_75</vt:lpwstr>
      </vt:variant>
      <vt:variant>
        <vt:i4>4718603</vt:i4>
      </vt:variant>
      <vt:variant>
        <vt:i4>79</vt:i4>
      </vt:variant>
      <vt:variant>
        <vt:i4>0</vt:i4>
      </vt:variant>
      <vt:variant>
        <vt:i4>5</vt:i4>
      </vt:variant>
      <vt:variant>
        <vt:lpwstr/>
      </vt:variant>
      <vt:variant>
        <vt:lpwstr>_ENREF_92</vt:lpwstr>
      </vt:variant>
      <vt:variant>
        <vt:i4>4456459</vt:i4>
      </vt:variant>
      <vt:variant>
        <vt:i4>73</vt:i4>
      </vt:variant>
      <vt:variant>
        <vt:i4>0</vt:i4>
      </vt:variant>
      <vt:variant>
        <vt:i4>5</vt:i4>
      </vt:variant>
      <vt:variant>
        <vt:lpwstr/>
      </vt:variant>
      <vt:variant>
        <vt:lpwstr>_ENREF_52</vt:lpwstr>
      </vt:variant>
      <vt:variant>
        <vt:i4>4390923</vt:i4>
      </vt:variant>
      <vt:variant>
        <vt:i4>70</vt:i4>
      </vt:variant>
      <vt:variant>
        <vt:i4>0</vt:i4>
      </vt:variant>
      <vt:variant>
        <vt:i4>5</vt:i4>
      </vt:variant>
      <vt:variant>
        <vt:lpwstr/>
      </vt:variant>
      <vt:variant>
        <vt:lpwstr>_ENREF_24</vt:lpwstr>
      </vt:variant>
      <vt:variant>
        <vt:i4>7536699</vt:i4>
      </vt:variant>
      <vt:variant>
        <vt:i4>64</vt:i4>
      </vt:variant>
      <vt:variant>
        <vt:i4>0</vt:i4>
      </vt:variant>
      <vt:variant>
        <vt:i4>5</vt:i4>
      </vt:variant>
      <vt:variant>
        <vt:lpwstr/>
      </vt:variant>
      <vt:variant>
        <vt:lpwstr>_ENREF_103</vt:lpwstr>
      </vt:variant>
      <vt:variant>
        <vt:i4>7471162</vt:i4>
      </vt:variant>
      <vt:variant>
        <vt:i4>58</vt:i4>
      </vt:variant>
      <vt:variant>
        <vt:i4>0</vt:i4>
      </vt:variant>
      <vt:variant>
        <vt:i4>5</vt:i4>
      </vt:variant>
      <vt:variant>
        <vt:lpwstr/>
      </vt:variant>
      <vt:variant>
        <vt:lpwstr>_ENREF_112</vt:lpwstr>
      </vt:variant>
      <vt:variant>
        <vt:i4>4325387</vt:i4>
      </vt:variant>
      <vt:variant>
        <vt:i4>55</vt:i4>
      </vt:variant>
      <vt:variant>
        <vt:i4>0</vt:i4>
      </vt:variant>
      <vt:variant>
        <vt:i4>5</vt:i4>
      </vt:variant>
      <vt:variant>
        <vt:lpwstr/>
      </vt:variant>
      <vt:variant>
        <vt:lpwstr>_ENREF_38</vt:lpwstr>
      </vt:variant>
      <vt:variant>
        <vt:i4>4718603</vt:i4>
      </vt:variant>
      <vt:variant>
        <vt:i4>49</vt:i4>
      </vt:variant>
      <vt:variant>
        <vt:i4>0</vt:i4>
      </vt:variant>
      <vt:variant>
        <vt:i4>5</vt:i4>
      </vt:variant>
      <vt:variant>
        <vt:lpwstr/>
      </vt:variant>
      <vt:variant>
        <vt:lpwstr>_ENREF_96</vt:lpwstr>
      </vt:variant>
      <vt:variant>
        <vt:i4>4784139</vt:i4>
      </vt:variant>
      <vt:variant>
        <vt:i4>46</vt:i4>
      </vt:variant>
      <vt:variant>
        <vt:i4>0</vt:i4>
      </vt:variant>
      <vt:variant>
        <vt:i4>5</vt:i4>
      </vt:variant>
      <vt:variant>
        <vt:lpwstr/>
      </vt:variant>
      <vt:variant>
        <vt:lpwstr>_ENREF_80</vt:lpwstr>
      </vt:variant>
      <vt:variant>
        <vt:i4>4390923</vt:i4>
      </vt:variant>
      <vt:variant>
        <vt:i4>43</vt:i4>
      </vt:variant>
      <vt:variant>
        <vt:i4>0</vt:i4>
      </vt:variant>
      <vt:variant>
        <vt:i4>5</vt:i4>
      </vt:variant>
      <vt:variant>
        <vt:lpwstr/>
      </vt:variant>
      <vt:variant>
        <vt:lpwstr>_ENREF_26</vt:lpwstr>
      </vt:variant>
      <vt:variant>
        <vt:i4>4521995</vt:i4>
      </vt:variant>
      <vt:variant>
        <vt:i4>35</vt:i4>
      </vt:variant>
      <vt:variant>
        <vt:i4>0</vt:i4>
      </vt:variant>
      <vt:variant>
        <vt:i4>5</vt:i4>
      </vt:variant>
      <vt:variant>
        <vt:lpwstr/>
      </vt:variant>
      <vt:variant>
        <vt:lpwstr>_ENREF_43</vt:lpwstr>
      </vt:variant>
      <vt:variant>
        <vt:i4>4587531</vt:i4>
      </vt:variant>
      <vt:variant>
        <vt:i4>29</vt:i4>
      </vt:variant>
      <vt:variant>
        <vt:i4>0</vt:i4>
      </vt:variant>
      <vt:variant>
        <vt:i4>5</vt:i4>
      </vt:variant>
      <vt:variant>
        <vt:lpwstr/>
      </vt:variant>
      <vt:variant>
        <vt:lpwstr>_ENREF_7</vt:lpwstr>
      </vt:variant>
      <vt:variant>
        <vt:i4>4587531</vt:i4>
      </vt:variant>
      <vt:variant>
        <vt:i4>23</vt:i4>
      </vt:variant>
      <vt:variant>
        <vt:i4>0</vt:i4>
      </vt:variant>
      <vt:variant>
        <vt:i4>5</vt:i4>
      </vt:variant>
      <vt:variant>
        <vt:lpwstr/>
      </vt:variant>
      <vt:variant>
        <vt:lpwstr>_ENREF_7</vt:lpwstr>
      </vt:variant>
      <vt:variant>
        <vt:i4>4194315</vt:i4>
      </vt:variant>
      <vt:variant>
        <vt:i4>17</vt:i4>
      </vt:variant>
      <vt:variant>
        <vt:i4>0</vt:i4>
      </vt:variant>
      <vt:variant>
        <vt:i4>5</vt:i4>
      </vt:variant>
      <vt:variant>
        <vt:lpwstr/>
      </vt:variant>
      <vt:variant>
        <vt:lpwstr>_ENREF_11</vt:lpwstr>
      </vt:variant>
      <vt:variant>
        <vt:i4>4587531</vt:i4>
      </vt:variant>
      <vt:variant>
        <vt:i4>11</vt:i4>
      </vt:variant>
      <vt:variant>
        <vt:i4>0</vt:i4>
      </vt:variant>
      <vt:variant>
        <vt:i4>5</vt:i4>
      </vt:variant>
      <vt:variant>
        <vt:lpwstr/>
      </vt:variant>
      <vt:variant>
        <vt:lpwstr>_ENREF_72</vt:lpwstr>
      </vt:variant>
      <vt:variant>
        <vt:i4>4521995</vt:i4>
      </vt:variant>
      <vt:variant>
        <vt:i4>8</vt:i4>
      </vt:variant>
      <vt:variant>
        <vt:i4>0</vt:i4>
      </vt:variant>
      <vt:variant>
        <vt:i4>5</vt:i4>
      </vt:variant>
      <vt:variant>
        <vt:lpwstr/>
      </vt:variant>
      <vt:variant>
        <vt:lpwstr>_ENREF_48</vt:lpwstr>
      </vt:variant>
      <vt:variant>
        <vt:i4>4587531</vt:i4>
      </vt:variant>
      <vt:variant>
        <vt:i4>2</vt:i4>
      </vt:variant>
      <vt:variant>
        <vt:i4>0</vt:i4>
      </vt:variant>
      <vt:variant>
        <vt:i4>5</vt:i4>
      </vt:variant>
      <vt:variant>
        <vt:lpwstr/>
      </vt:variant>
      <vt:variant>
        <vt:lpwstr>_ENREF_72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2012-10-08T07:37:00Z</cp:lastPrinted>
  <dcterms:created xsi:type="dcterms:W3CDTF">2017-05-11T07:52:00Z</dcterms:created>
  <dcterms:modified xsi:type="dcterms:W3CDTF">2017-05-11T07:52:00Z</dcterms:modified>
</cp:coreProperties>
</file>