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DAC" w:rsidRPr="00C54764" w:rsidRDefault="00715C72" w:rsidP="00FD3F8D">
      <w:pPr>
        <w:spacing w:after="0" w:line="240" w:lineRule="auto"/>
        <w:ind w:right="-22"/>
        <w:jc w:val="center"/>
        <w:rPr>
          <w:rFonts w:ascii="Arial Narrow" w:hAnsi="Arial Narrow" w:cs="Times New Roman"/>
          <w:b/>
          <w:sz w:val="24"/>
          <w:szCs w:val="24"/>
        </w:rPr>
      </w:pPr>
      <w:r w:rsidRPr="00C54764">
        <w:rPr>
          <w:rFonts w:ascii="Arial Narrow" w:hAnsi="Arial Narrow" w:cs="Times New Roman"/>
          <w:b/>
          <w:sz w:val="24"/>
          <w:szCs w:val="24"/>
        </w:rPr>
        <w:t xml:space="preserve">Serum levels of </w:t>
      </w:r>
      <w:r w:rsidR="00A2278D" w:rsidRPr="00C54764">
        <w:rPr>
          <w:rFonts w:ascii="Arial Narrow" w:hAnsi="Arial Narrow" w:cs="Times New Roman"/>
          <w:b/>
          <w:i/>
          <w:sz w:val="24"/>
          <w:szCs w:val="24"/>
        </w:rPr>
        <w:t>hsa-</w:t>
      </w:r>
      <w:r w:rsidR="00234C6A" w:rsidRPr="00C54764">
        <w:rPr>
          <w:rFonts w:ascii="Arial Narrow" w:hAnsi="Arial Narrow" w:cs="Times New Roman"/>
          <w:b/>
          <w:i/>
          <w:sz w:val="24"/>
          <w:szCs w:val="24"/>
        </w:rPr>
        <w:t>miR-16-5p</w:t>
      </w:r>
      <w:r w:rsidR="00A2278D" w:rsidRPr="00C54764">
        <w:rPr>
          <w:rFonts w:ascii="Arial Narrow" w:hAnsi="Arial Narrow" w:cs="Times New Roman"/>
          <w:b/>
          <w:i/>
          <w:sz w:val="24"/>
          <w:szCs w:val="24"/>
        </w:rPr>
        <w:t xml:space="preserve">, </w:t>
      </w:r>
      <w:r w:rsidR="00895CC4" w:rsidRPr="00C54764">
        <w:rPr>
          <w:rFonts w:ascii="Arial Narrow" w:hAnsi="Arial Narrow" w:cs="Times New Roman"/>
          <w:b/>
          <w:i/>
          <w:sz w:val="24"/>
          <w:szCs w:val="24"/>
        </w:rPr>
        <w:t>-</w:t>
      </w:r>
      <w:r w:rsidR="00234C6A" w:rsidRPr="00C54764">
        <w:rPr>
          <w:rFonts w:ascii="Arial Narrow" w:hAnsi="Arial Narrow" w:cs="Times New Roman"/>
          <w:b/>
          <w:i/>
          <w:sz w:val="24"/>
          <w:szCs w:val="24"/>
        </w:rPr>
        <w:t>29a-3p</w:t>
      </w:r>
      <w:r w:rsidR="00A2278D" w:rsidRPr="00C54764">
        <w:rPr>
          <w:rFonts w:ascii="Arial Narrow" w:hAnsi="Arial Narrow" w:cs="Times New Roman"/>
          <w:b/>
          <w:i/>
          <w:sz w:val="24"/>
          <w:szCs w:val="24"/>
        </w:rPr>
        <w:t xml:space="preserve">, </w:t>
      </w:r>
      <w:r w:rsidR="00895CC4" w:rsidRPr="00C54764">
        <w:rPr>
          <w:rFonts w:ascii="Arial Narrow" w:hAnsi="Arial Narrow" w:cs="Times New Roman"/>
          <w:b/>
          <w:i/>
          <w:sz w:val="24"/>
          <w:szCs w:val="24"/>
        </w:rPr>
        <w:t>-</w:t>
      </w:r>
      <w:r w:rsidR="00234C6A" w:rsidRPr="00C54764">
        <w:rPr>
          <w:rFonts w:ascii="Arial Narrow" w:hAnsi="Arial Narrow" w:cs="Times New Roman"/>
          <w:b/>
          <w:i/>
          <w:sz w:val="24"/>
          <w:szCs w:val="24"/>
        </w:rPr>
        <w:t>150-5p,</w:t>
      </w:r>
      <w:r w:rsidR="00A2278D" w:rsidRPr="00C54764">
        <w:rPr>
          <w:rFonts w:ascii="Arial Narrow" w:hAnsi="Arial Narrow" w:cs="Times New Roman"/>
          <w:b/>
          <w:i/>
          <w:sz w:val="24"/>
          <w:szCs w:val="24"/>
        </w:rPr>
        <w:t xml:space="preserve"> </w:t>
      </w:r>
      <w:r w:rsidR="00895CC4" w:rsidRPr="00C54764">
        <w:rPr>
          <w:rFonts w:ascii="Arial Narrow" w:hAnsi="Arial Narrow" w:cs="Times New Roman"/>
          <w:b/>
          <w:i/>
          <w:sz w:val="24"/>
          <w:szCs w:val="24"/>
        </w:rPr>
        <w:t>-</w:t>
      </w:r>
      <w:r w:rsidR="00234C6A" w:rsidRPr="00C54764">
        <w:rPr>
          <w:rFonts w:ascii="Arial Narrow" w:hAnsi="Arial Narrow" w:cs="Times New Roman"/>
          <w:b/>
          <w:i/>
          <w:sz w:val="24"/>
          <w:szCs w:val="24"/>
        </w:rPr>
        <w:t xml:space="preserve">155-5p </w:t>
      </w:r>
      <w:r w:rsidR="00234C6A" w:rsidRPr="00C54764">
        <w:rPr>
          <w:rFonts w:ascii="Arial Narrow" w:hAnsi="Arial Narrow" w:cs="Times New Roman"/>
          <w:b/>
          <w:sz w:val="24"/>
          <w:szCs w:val="24"/>
        </w:rPr>
        <w:t>and</w:t>
      </w:r>
      <w:r w:rsidR="00234C6A" w:rsidRPr="00C54764">
        <w:rPr>
          <w:rFonts w:ascii="Arial Narrow" w:hAnsi="Arial Narrow" w:cs="Times New Roman"/>
          <w:b/>
          <w:i/>
          <w:sz w:val="24"/>
          <w:szCs w:val="24"/>
        </w:rPr>
        <w:t xml:space="preserve"> </w:t>
      </w:r>
      <w:r w:rsidR="00895CC4" w:rsidRPr="00C54764">
        <w:rPr>
          <w:rFonts w:ascii="Arial Narrow" w:hAnsi="Arial Narrow" w:cs="Times New Roman"/>
          <w:b/>
          <w:i/>
          <w:sz w:val="24"/>
          <w:szCs w:val="24"/>
        </w:rPr>
        <w:t>-</w:t>
      </w:r>
      <w:r w:rsidR="00234C6A" w:rsidRPr="00C54764">
        <w:rPr>
          <w:rFonts w:ascii="Arial Narrow" w:hAnsi="Arial Narrow" w:cs="Times New Roman"/>
          <w:b/>
          <w:i/>
          <w:sz w:val="24"/>
          <w:szCs w:val="24"/>
        </w:rPr>
        <w:t>223-3p</w:t>
      </w:r>
      <w:r w:rsidR="00234C6A" w:rsidRPr="00C54764">
        <w:rPr>
          <w:rFonts w:ascii="Arial Narrow" w:hAnsi="Arial Narrow" w:cs="Times New Roman"/>
          <w:b/>
          <w:sz w:val="24"/>
          <w:szCs w:val="24"/>
        </w:rPr>
        <w:t xml:space="preserve"> </w:t>
      </w:r>
    </w:p>
    <w:p w:rsidR="000730E4" w:rsidRPr="00C54764" w:rsidRDefault="00E42DAC" w:rsidP="00FD3F8D">
      <w:pPr>
        <w:spacing w:after="0" w:line="240" w:lineRule="auto"/>
        <w:ind w:right="-22"/>
        <w:jc w:val="center"/>
        <w:rPr>
          <w:rFonts w:ascii="Arial Narrow" w:hAnsi="Arial Narrow" w:cs="Times New Roman"/>
          <w:b/>
          <w:sz w:val="24"/>
          <w:szCs w:val="24"/>
        </w:rPr>
      </w:pPr>
      <w:r w:rsidRPr="00C54764">
        <w:rPr>
          <w:rFonts w:ascii="Arial Narrow" w:hAnsi="Arial Narrow" w:cs="Times New Roman"/>
          <w:b/>
          <w:sz w:val="24"/>
          <w:szCs w:val="24"/>
        </w:rPr>
        <w:t xml:space="preserve">and subsequent risk of </w:t>
      </w:r>
      <w:r w:rsidR="00A2278D" w:rsidRPr="00C54764">
        <w:rPr>
          <w:rFonts w:ascii="Arial Narrow" w:hAnsi="Arial Narrow" w:cs="Times New Roman"/>
          <w:b/>
          <w:sz w:val="24"/>
          <w:szCs w:val="24"/>
        </w:rPr>
        <w:t>chronic lymphocytic leukemia</w:t>
      </w:r>
      <w:r w:rsidR="001705CA" w:rsidRPr="00C54764">
        <w:rPr>
          <w:rFonts w:ascii="Arial Narrow" w:hAnsi="Arial Narrow" w:cs="Times New Roman"/>
          <w:b/>
          <w:sz w:val="24"/>
          <w:szCs w:val="24"/>
        </w:rPr>
        <w:t xml:space="preserve"> in the E</w:t>
      </w:r>
      <w:r w:rsidR="00D55F71" w:rsidRPr="00C54764">
        <w:rPr>
          <w:rFonts w:ascii="Arial Narrow" w:hAnsi="Arial Narrow" w:cs="Times New Roman"/>
          <w:b/>
          <w:sz w:val="24"/>
          <w:szCs w:val="24"/>
        </w:rPr>
        <w:t>PIC study</w:t>
      </w:r>
    </w:p>
    <w:p w:rsidR="00C3579C" w:rsidRPr="00C54764" w:rsidRDefault="00C3579C" w:rsidP="00FD3F8D">
      <w:pPr>
        <w:spacing w:after="0" w:line="240" w:lineRule="auto"/>
        <w:ind w:right="-22"/>
        <w:jc w:val="both"/>
        <w:rPr>
          <w:rFonts w:ascii="Arial Narrow" w:hAnsi="Arial Narrow" w:cs="Times New Roman"/>
          <w:sz w:val="24"/>
          <w:szCs w:val="24"/>
          <w:shd w:val="clear" w:color="auto" w:fill="FFFFFF"/>
        </w:rPr>
      </w:pPr>
    </w:p>
    <w:p w:rsidR="001B023A" w:rsidRPr="00C54764" w:rsidRDefault="00D13569" w:rsidP="00FD3F8D">
      <w:pPr>
        <w:spacing w:after="0" w:line="240" w:lineRule="auto"/>
        <w:ind w:right="-22"/>
        <w:jc w:val="both"/>
        <w:rPr>
          <w:rFonts w:ascii="Arial Narrow" w:hAnsi="Arial Narrow" w:cs="Times New Roman"/>
          <w:sz w:val="24"/>
          <w:szCs w:val="24"/>
          <w:shd w:val="clear" w:color="auto" w:fill="FFFFFF"/>
        </w:rPr>
      </w:pPr>
      <w:r w:rsidRPr="00C54764">
        <w:rPr>
          <w:rFonts w:ascii="Arial Narrow" w:hAnsi="Arial Narrow" w:cs="Times New Roman"/>
          <w:sz w:val="24"/>
          <w:szCs w:val="24"/>
          <w:shd w:val="clear" w:color="auto" w:fill="FFFFFF"/>
        </w:rPr>
        <w:t>Delphine Casabonne</w:t>
      </w:r>
      <w:r w:rsidR="004B70FF" w:rsidRPr="00C54764">
        <w:rPr>
          <w:rFonts w:ascii="Arial Narrow" w:hAnsi="Arial Narrow" w:cs="Times New Roman"/>
          <w:sz w:val="24"/>
          <w:szCs w:val="24"/>
          <w:shd w:val="clear" w:color="auto" w:fill="FFFFFF"/>
        </w:rPr>
        <w:t>,</w:t>
      </w:r>
      <w:r w:rsidR="00E807E0" w:rsidRPr="00C54764">
        <w:rPr>
          <w:rFonts w:ascii="Arial Narrow" w:hAnsi="Arial Narrow" w:cs="Times New Roman"/>
          <w:sz w:val="24"/>
          <w:szCs w:val="24"/>
          <w:shd w:val="clear" w:color="auto" w:fill="FFFFFF"/>
          <w:vertAlign w:val="superscript"/>
        </w:rPr>
        <w:t>1,2</w:t>
      </w:r>
      <w:r w:rsidR="004B70FF" w:rsidRPr="00C54764">
        <w:rPr>
          <w:rFonts w:ascii="Arial Narrow" w:hAnsi="Arial Narrow" w:cs="Times New Roman"/>
          <w:sz w:val="24"/>
          <w:szCs w:val="24"/>
          <w:shd w:val="clear" w:color="auto" w:fill="FFFFFF"/>
          <w:vertAlign w:val="superscript"/>
        </w:rPr>
        <w:t xml:space="preserve"> </w:t>
      </w:r>
      <w:r w:rsidR="001B023A" w:rsidRPr="00C54764">
        <w:rPr>
          <w:rFonts w:ascii="Arial Narrow" w:hAnsi="Arial Narrow" w:cs="Times New Roman"/>
          <w:sz w:val="24"/>
          <w:szCs w:val="24"/>
          <w:shd w:val="clear" w:color="auto" w:fill="FFFFFF"/>
        </w:rPr>
        <w:t>Yolanda Benavente</w:t>
      </w:r>
      <w:r w:rsidR="004B70FF" w:rsidRPr="00C54764">
        <w:rPr>
          <w:rFonts w:ascii="Arial Narrow" w:hAnsi="Arial Narrow" w:cs="Times New Roman"/>
          <w:sz w:val="24"/>
          <w:szCs w:val="24"/>
          <w:shd w:val="clear" w:color="auto" w:fill="FFFFFF"/>
        </w:rPr>
        <w:t>,</w:t>
      </w:r>
      <w:r w:rsidR="00E807E0" w:rsidRPr="00C54764">
        <w:rPr>
          <w:rFonts w:ascii="Arial Narrow" w:hAnsi="Arial Narrow" w:cs="Times New Roman"/>
          <w:sz w:val="24"/>
          <w:szCs w:val="24"/>
          <w:shd w:val="clear" w:color="auto" w:fill="FFFFFF"/>
          <w:vertAlign w:val="superscript"/>
        </w:rPr>
        <w:t>1,2</w:t>
      </w:r>
      <w:r w:rsidR="004B70FF" w:rsidRPr="00C54764">
        <w:rPr>
          <w:rFonts w:ascii="Arial Narrow" w:hAnsi="Arial Narrow" w:cs="Times New Roman"/>
          <w:sz w:val="24"/>
          <w:szCs w:val="24"/>
          <w:shd w:val="clear" w:color="auto" w:fill="FFFFFF"/>
          <w:vertAlign w:val="superscript"/>
        </w:rPr>
        <w:t xml:space="preserve"> </w:t>
      </w:r>
      <w:r w:rsidR="001B023A" w:rsidRPr="00C54764">
        <w:rPr>
          <w:rFonts w:ascii="Arial Narrow" w:hAnsi="Arial Narrow" w:cs="Times New Roman"/>
          <w:sz w:val="24"/>
          <w:szCs w:val="24"/>
          <w:shd w:val="clear" w:color="auto" w:fill="FFFFFF"/>
        </w:rPr>
        <w:t>Julia Seifert,</w:t>
      </w:r>
      <w:r w:rsidR="004B70FF" w:rsidRPr="00C54764">
        <w:rPr>
          <w:rFonts w:ascii="Arial Narrow" w:hAnsi="Arial Narrow" w:cs="Times New Roman"/>
          <w:sz w:val="24"/>
          <w:szCs w:val="24"/>
          <w:shd w:val="clear" w:color="auto" w:fill="FFFFFF"/>
          <w:vertAlign w:val="superscript"/>
        </w:rPr>
        <w:t>3</w:t>
      </w:r>
      <w:r w:rsidR="001B023A" w:rsidRPr="00C54764">
        <w:rPr>
          <w:rFonts w:ascii="Arial Narrow" w:hAnsi="Arial Narrow" w:cs="Times New Roman"/>
          <w:sz w:val="24"/>
          <w:szCs w:val="24"/>
          <w:shd w:val="clear" w:color="auto" w:fill="FFFFFF"/>
        </w:rPr>
        <w:t xml:space="preserve"> </w:t>
      </w:r>
      <w:r w:rsidR="00CD2765" w:rsidRPr="00C54764">
        <w:rPr>
          <w:rFonts w:ascii="Arial Narrow" w:hAnsi="Arial Narrow" w:cs="Times New Roman"/>
          <w:sz w:val="24"/>
          <w:szCs w:val="24"/>
          <w:shd w:val="clear" w:color="auto" w:fill="FFFFFF"/>
        </w:rPr>
        <w:t>Laura Costas,</w:t>
      </w:r>
      <w:r w:rsidR="004B70FF" w:rsidRPr="00C54764">
        <w:rPr>
          <w:rFonts w:ascii="Arial Narrow" w:hAnsi="Arial Narrow" w:cs="Times New Roman"/>
          <w:sz w:val="24"/>
          <w:szCs w:val="24"/>
          <w:shd w:val="clear" w:color="auto" w:fill="FFFFFF"/>
          <w:vertAlign w:val="superscript"/>
        </w:rPr>
        <w:t xml:space="preserve">2 </w:t>
      </w:r>
      <w:r w:rsidR="007C3884" w:rsidRPr="00C54764">
        <w:rPr>
          <w:rFonts w:ascii="Arial Narrow" w:hAnsi="Arial Narrow" w:cs="Times New Roman"/>
          <w:sz w:val="24"/>
          <w:szCs w:val="24"/>
          <w:shd w:val="clear" w:color="auto" w:fill="FFFFFF"/>
        </w:rPr>
        <w:t>María Armesto,</w:t>
      </w:r>
      <w:r w:rsidR="004B70FF" w:rsidRPr="00C54764">
        <w:rPr>
          <w:rFonts w:ascii="Arial Narrow" w:hAnsi="Arial Narrow" w:cs="Times New Roman"/>
          <w:sz w:val="24"/>
          <w:szCs w:val="24"/>
          <w:shd w:val="clear" w:color="auto" w:fill="FFFFFF"/>
          <w:vertAlign w:val="superscript"/>
        </w:rPr>
        <w:t>3</w:t>
      </w:r>
      <w:r w:rsidR="007C3884" w:rsidRPr="00C54764">
        <w:rPr>
          <w:rFonts w:ascii="Arial Narrow" w:hAnsi="Arial Narrow" w:cs="Times New Roman"/>
          <w:sz w:val="24"/>
          <w:szCs w:val="24"/>
          <w:shd w:val="clear" w:color="auto" w:fill="FFFFFF"/>
        </w:rPr>
        <w:t xml:space="preserve"> María Arestin</w:t>
      </w:r>
      <w:r w:rsidR="004B70FF" w:rsidRPr="00C54764">
        <w:rPr>
          <w:rFonts w:ascii="Arial Narrow" w:hAnsi="Arial Narrow" w:cs="Times New Roman"/>
          <w:sz w:val="24"/>
          <w:szCs w:val="24"/>
          <w:shd w:val="clear" w:color="auto" w:fill="FFFFFF"/>
        </w:rPr>
        <w:t>,</w:t>
      </w:r>
      <w:r w:rsidR="004B70FF" w:rsidRPr="00C54764">
        <w:rPr>
          <w:rFonts w:ascii="Arial Narrow" w:hAnsi="Arial Narrow" w:cs="Times New Roman"/>
          <w:sz w:val="24"/>
          <w:szCs w:val="24"/>
          <w:shd w:val="clear" w:color="auto" w:fill="FFFFFF"/>
          <w:vertAlign w:val="superscript"/>
        </w:rPr>
        <w:t>3</w:t>
      </w:r>
      <w:r w:rsidR="00CD2765" w:rsidRPr="00C54764">
        <w:rPr>
          <w:rFonts w:ascii="Arial Narrow" w:hAnsi="Arial Narrow" w:cs="Times New Roman"/>
          <w:sz w:val="24"/>
          <w:szCs w:val="24"/>
          <w:shd w:val="clear" w:color="auto" w:fill="FFFFFF"/>
        </w:rPr>
        <w:t xml:space="preserve"> </w:t>
      </w:r>
      <w:r w:rsidR="00D27E66" w:rsidRPr="00C54764">
        <w:rPr>
          <w:rFonts w:ascii="Arial Narrow" w:hAnsi="Arial Narrow" w:cs="Times New Roman"/>
          <w:sz w:val="24"/>
          <w:szCs w:val="24"/>
          <w:shd w:val="clear" w:color="auto" w:fill="FFFFFF"/>
        </w:rPr>
        <w:t>Caroline Besson,</w:t>
      </w:r>
      <w:r w:rsidR="004B70FF" w:rsidRPr="00C54764">
        <w:rPr>
          <w:rFonts w:ascii="Arial Narrow" w:hAnsi="Arial Narrow" w:cs="Times New Roman"/>
          <w:sz w:val="24"/>
          <w:szCs w:val="24"/>
          <w:shd w:val="clear" w:color="auto" w:fill="FFFFFF"/>
          <w:vertAlign w:val="superscript"/>
        </w:rPr>
        <w:t xml:space="preserve"> 4,5,6</w:t>
      </w:r>
      <w:r w:rsidR="00D27E66" w:rsidRPr="00C54764">
        <w:rPr>
          <w:rFonts w:ascii="Arial Narrow" w:hAnsi="Arial Narrow" w:cs="Times New Roman"/>
          <w:sz w:val="24"/>
          <w:szCs w:val="24"/>
          <w:shd w:val="clear" w:color="auto" w:fill="FFFFFF"/>
        </w:rPr>
        <w:t xml:space="preserve"> Fatemeh Saberi Hosnijeh,</w:t>
      </w:r>
      <w:r w:rsidR="004B70FF" w:rsidRPr="00C54764">
        <w:rPr>
          <w:rFonts w:ascii="Arial Narrow" w:hAnsi="Arial Narrow" w:cs="Times New Roman"/>
          <w:sz w:val="24"/>
          <w:szCs w:val="24"/>
          <w:shd w:val="clear" w:color="auto" w:fill="FFFFFF"/>
          <w:vertAlign w:val="superscript"/>
        </w:rPr>
        <w:t>7,8</w:t>
      </w:r>
      <w:r w:rsidR="00D27E66" w:rsidRPr="00C54764">
        <w:rPr>
          <w:rFonts w:ascii="Arial Narrow" w:hAnsi="Arial Narrow" w:cs="Times New Roman"/>
          <w:sz w:val="24"/>
          <w:szCs w:val="24"/>
          <w:shd w:val="clear" w:color="auto" w:fill="FFFFFF"/>
        </w:rPr>
        <w:t xml:space="preserve"> </w:t>
      </w:r>
      <w:r w:rsidR="00067FA0" w:rsidRPr="00C54764">
        <w:rPr>
          <w:rFonts w:ascii="Arial Narrow" w:hAnsi="Arial Narrow" w:cs="Times New Roman"/>
          <w:sz w:val="24"/>
          <w:szCs w:val="24"/>
          <w:shd w:val="clear" w:color="auto" w:fill="FFFFFF"/>
        </w:rPr>
        <w:t>Eric J Duell,</w:t>
      </w:r>
      <w:r w:rsidR="004B70FF" w:rsidRPr="00C54764">
        <w:rPr>
          <w:rFonts w:ascii="Arial Narrow" w:hAnsi="Arial Narrow" w:cs="Times New Roman"/>
          <w:sz w:val="24"/>
          <w:szCs w:val="24"/>
          <w:shd w:val="clear" w:color="auto" w:fill="FFFFFF"/>
          <w:vertAlign w:val="superscript"/>
        </w:rPr>
        <w:t>9</w:t>
      </w:r>
      <w:r w:rsidR="00067FA0" w:rsidRPr="00C54764">
        <w:rPr>
          <w:rFonts w:ascii="Arial Narrow" w:hAnsi="Arial Narrow" w:cs="Times New Roman"/>
          <w:sz w:val="24"/>
          <w:szCs w:val="24"/>
          <w:shd w:val="clear" w:color="auto" w:fill="FFFFFF"/>
        </w:rPr>
        <w:t xml:space="preserve"> </w:t>
      </w:r>
      <w:r w:rsidR="001266AE" w:rsidRPr="00C54764">
        <w:rPr>
          <w:rFonts w:ascii="Arial Narrow" w:hAnsi="Arial Narrow" w:cs="Times New Roman"/>
          <w:sz w:val="24"/>
          <w:szCs w:val="24"/>
          <w:shd w:val="clear" w:color="auto" w:fill="FFFFFF"/>
        </w:rPr>
        <w:t>Elisabete Weiderpass,</w:t>
      </w:r>
      <w:r w:rsidR="004B70FF" w:rsidRPr="00C54764">
        <w:rPr>
          <w:rFonts w:ascii="Arial Narrow" w:hAnsi="Arial Narrow" w:cs="Times New Roman"/>
          <w:sz w:val="24"/>
          <w:szCs w:val="24"/>
          <w:shd w:val="clear" w:color="auto" w:fill="FFFFFF"/>
          <w:vertAlign w:val="superscript"/>
        </w:rPr>
        <w:t>10</w:t>
      </w:r>
      <w:r w:rsidR="001266AE" w:rsidRPr="00C54764">
        <w:rPr>
          <w:rFonts w:ascii="Arial" w:hAnsi="Arial" w:cs="Arial"/>
          <w:color w:val="222222"/>
          <w:shd w:val="clear" w:color="auto" w:fill="FFFFFF"/>
        </w:rPr>
        <w:t xml:space="preserve"> </w:t>
      </w:r>
      <w:r w:rsidR="00757404" w:rsidRPr="00C54764">
        <w:rPr>
          <w:rFonts w:ascii="Arial Narrow" w:hAnsi="Arial Narrow" w:cs="Times New Roman"/>
          <w:sz w:val="24"/>
          <w:szCs w:val="24"/>
          <w:shd w:val="clear" w:color="auto" w:fill="FFFFFF"/>
        </w:rPr>
        <w:t>Giovanna Masala,</w:t>
      </w:r>
      <w:r w:rsidR="002D2A06" w:rsidRPr="00C54764">
        <w:rPr>
          <w:rFonts w:ascii="Arial Narrow" w:hAnsi="Arial Narrow" w:cs="Times New Roman"/>
          <w:sz w:val="24"/>
          <w:szCs w:val="24"/>
          <w:shd w:val="clear" w:color="auto" w:fill="FFFFFF"/>
          <w:vertAlign w:val="superscript"/>
        </w:rPr>
        <w:t>11</w:t>
      </w:r>
      <w:r w:rsidR="002D2A06" w:rsidRPr="00C54764">
        <w:rPr>
          <w:rFonts w:ascii="Arial" w:hAnsi="Arial" w:cs="Arial"/>
          <w:color w:val="222222"/>
          <w:shd w:val="clear" w:color="auto" w:fill="FFFFFF"/>
        </w:rPr>
        <w:t xml:space="preserve"> </w:t>
      </w:r>
      <w:r w:rsidR="005A42D2" w:rsidRPr="00C54764">
        <w:rPr>
          <w:rFonts w:ascii="Arial Narrow" w:hAnsi="Arial Narrow" w:cs="Times New Roman"/>
          <w:sz w:val="24"/>
          <w:szCs w:val="24"/>
          <w:shd w:val="clear" w:color="auto" w:fill="FFFFFF"/>
        </w:rPr>
        <w:t>Rudolf Kaaks,</w:t>
      </w:r>
      <w:r w:rsidR="002D2A06" w:rsidRPr="00C54764">
        <w:rPr>
          <w:rFonts w:ascii="Arial Narrow" w:hAnsi="Arial Narrow" w:cs="Times New Roman"/>
          <w:sz w:val="24"/>
          <w:szCs w:val="24"/>
          <w:shd w:val="clear" w:color="auto" w:fill="FFFFFF"/>
          <w:vertAlign w:val="superscript"/>
        </w:rPr>
        <w:t>12</w:t>
      </w:r>
      <w:r w:rsidR="00A86826" w:rsidRPr="00C54764">
        <w:rPr>
          <w:rFonts w:ascii="Arial Narrow" w:hAnsi="Arial Narrow" w:cs="Times New Roman"/>
          <w:sz w:val="24"/>
          <w:szCs w:val="24"/>
          <w:shd w:val="clear" w:color="auto" w:fill="FFFFFF"/>
          <w:vertAlign w:val="superscript"/>
        </w:rPr>
        <w:t xml:space="preserve"> </w:t>
      </w:r>
      <w:r w:rsidR="005A42D2" w:rsidRPr="00C54764">
        <w:rPr>
          <w:rFonts w:ascii="Arial Narrow" w:hAnsi="Arial Narrow" w:cs="Times New Roman"/>
          <w:sz w:val="24"/>
          <w:szCs w:val="24"/>
          <w:shd w:val="clear" w:color="auto" w:fill="FFFFFF"/>
        </w:rPr>
        <w:t>Federico Canzia</w:t>
      </w:r>
      <w:r w:rsidR="00012B60" w:rsidRPr="00C54764">
        <w:rPr>
          <w:rFonts w:ascii="Arial Narrow" w:hAnsi="Arial Narrow" w:cs="Times New Roman"/>
          <w:sz w:val="24"/>
          <w:szCs w:val="24"/>
          <w:shd w:val="clear" w:color="auto" w:fill="FFFFFF"/>
        </w:rPr>
        <w:t>n</w:t>
      </w:r>
      <w:r w:rsidR="005A42D2" w:rsidRPr="00C54764">
        <w:rPr>
          <w:rFonts w:ascii="Arial Narrow" w:hAnsi="Arial Narrow" w:cs="Times New Roman"/>
          <w:sz w:val="24"/>
          <w:szCs w:val="24"/>
          <w:shd w:val="clear" w:color="auto" w:fill="FFFFFF"/>
        </w:rPr>
        <w:t>,</w:t>
      </w:r>
      <w:r w:rsidR="002D2A06" w:rsidRPr="00C54764">
        <w:rPr>
          <w:rFonts w:ascii="Arial Narrow" w:hAnsi="Arial Narrow" w:cs="Times New Roman"/>
          <w:sz w:val="24"/>
          <w:szCs w:val="24"/>
          <w:shd w:val="clear" w:color="auto" w:fill="FFFFFF"/>
          <w:vertAlign w:val="superscript"/>
        </w:rPr>
        <w:t>13</w:t>
      </w:r>
      <w:r w:rsidR="00A86826" w:rsidRPr="00C54764">
        <w:rPr>
          <w:rFonts w:ascii="Arial Narrow" w:hAnsi="Arial Narrow" w:cs="Times New Roman"/>
          <w:sz w:val="24"/>
          <w:szCs w:val="24"/>
          <w:shd w:val="clear" w:color="auto" w:fill="FFFFFF"/>
          <w:vertAlign w:val="superscript"/>
        </w:rPr>
        <w:t xml:space="preserve"> </w:t>
      </w:r>
      <w:r w:rsidR="00B0188A" w:rsidRPr="00C54764">
        <w:rPr>
          <w:rFonts w:ascii="Arial Narrow" w:hAnsi="Arial Narrow" w:cs="Times New Roman"/>
          <w:sz w:val="24"/>
          <w:szCs w:val="24"/>
          <w:shd w:val="clear" w:color="auto" w:fill="FFFFFF"/>
        </w:rPr>
        <w:t>María-Dolores Chirlaque,</w:t>
      </w:r>
      <w:r w:rsidR="002D2A06" w:rsidRPr="00C54764">
        <w:rPr>
          <w:rFonts w:ascii="Arial Narrow" w:hAnsi="Arial Narrow" w:cs="Times New Roman"/>
          <w:sz w:val="24"/>
          <w:szCs w:val="24"/>
          <w:shd w:val="clear" w:color="auto" w:fill="FFFFFF"/>
          <w:vertAlign w:val="superscript"/>
        </w:rPr>
        <w:t xml:space="preserve"> 1,14</w:t>
      </w:r>
      <w:r w:rsidR="005A42D2" w:rsidRPr="00C54764">
        <w:rPr>
          <w:rFonts w:ascii="Arial Narrow" w:hAnsi="Arial Narrow" w:cs="Times New Roman"/>
          <w:sz w:val="24"/>
          <w:szCs w:val="24"/>
          <w:shd w:val="clear" w:color="auto" w:fill="FFFFFF"/>
        </w:rPr>
        <w:t xml:space="preserve"> </w:t>
      </w:r>
      <w:r w:rsidR="00B05658" w:rsidRPr="00C54764">
        <w:rPr>
          <w:rFonts w:ascii="Arial Narrow" w:hAnsi="Arial Narrow" w:cs="Times New Roman"/>
          <w:sz w:val="24"/>
          <w:szCs w:val="24"/>
          <w:shd w:val="clear" w:color="auto" w:fill="FFFFFF"/>
        </w:rPr>
        <w:t>Vittorio Perduca,</w:t>
      </w:r>
      <w:r w:rsidR="002D2A06" w:rsidRPr="00C54764">
        <w:rPr>
          <w:rFonts w:ascii="Arial Narrow" w:hAnsi="Arial Narrow" w:cs="Times New Roman"/>
          <w:sz w:val="24"/>
          <w:szCs w:val="24"/>
          <w:shd w:val="clear" w:color="auto" w:fill="FFFFFF"/>
          <w:vertAlign w:val="superscript"/>
        </w:rPr>
        <w:t>6,15,16,17</w:t>
      </w:r>
      <w:r w:rsidR="00B05658" w:rsidRPr="00C54764">
        <w:rPr>
          <w:rFonts w:ascii="Arial Narrow" w:hAnsi="Arial Narrow" w:cs="Times New Roman"/>
          <w:sz w:val="24"/>
          <w:szCs w:val="24"/>
          <w:shd w:val="clear" w:color="auto" w:fill="FFFFFF"/>
        </w:rPr>
        <w:t xml:space="preserve"> Francesca Romana Mancini,</w:t>
      </w:r>
      <w:r w:rsidR="002D2A06" w:rsidRPr="00C54764">
        <w:rPr>
          <w:rFonts w:ascii="Arial Narrow" w:hAnsi="Arial Narrow" w:cs="Times New Roman"/>
          <w:sz w:val="24"/>
          <w:szCs w:val="24"/>
          <w:shd w:val="clear" w:color="auto" w:fill="FFFFFF"/>
          <w:vertAlign w:val="superscript"/>
        </w:rPr>
        <w:t>5,15</w:t>
      </w:r>
      <w:r w:rsidR="00B05658" w:rsidRPr="00C54764">
        <w:rPr>
          <w:rFonts w:ascii="Arial Narrow" w:hAnsi="Arial Narrow" w:cs="Times New Roman"/>
          <w:sz w:val="24"/>
          <w:szCs w:val="24"/>
          <w:shd w:val="clear" w:color="auto" w:fill="FFFFFF"/>
        </w:rPr>
        <w:t xml:space="preserve"> Valeria Pala,</w:t>
      </w:r>
      <w:r w:rsidR="002D2A06" w:rsidRPr="00C54764">
        <w:rPr>
          <w:rFonts w:ascii="Arial Narrow" w:hAnsi="Arial Narrow" w:cs="Times New Roman"/>
          <w:sz w:val="24"/>
          <w:szCs w:val="24"/>
          <w:shd w:val="clear" w:color="auto" w:fill="FFFFFF"/>
          <w:vertAlign w:val="superscript"/>
        </w:rPr>
        <w:t>18</w:t>
      </w:r>
      <w:r w:rsidR="00B05658" w:rsidRPr="00C54764">
        <w:rPr>
          <w:rFonts w:ascii="Courier New" w:hAnsi="Courier New" w:cs="Courier New"/>
          <w:color w:val="222222"/>
          <w:sz w:val="20"/>
          <w:szCs w:val="20"/>
          <w:shd w:val="clear" w:color="auto" w:fill="FFFFFF"/>
        </w:rPr>
        <w:t xml:space="preserve"> </w:t>
      </w:r>
      <w:r w:rsidR="001636BD" w:rsidRPr="00C54764">
        <w:rPr>
          <w:rFonts w:ascii="Arial Narrow" w:hAnsi="Arial Narrow" w:cs="Times New Roman"/>
          <w:sz w:val="24"/>
          <w:szCs w:val="24"/>
          <w:shd w:val="clear" w:color="auto" w:fill="FFFFFF"/>
        </w:rPr>
        <w:t>Antonia Trichopoulou,</w:t>
      </w:r>
      <w:r w:rsidR="002D2A06" w:rsidRPr="00C54764">
        <w:rPr>
          <w:rFonts w:ascii="Arial Narrow" w:hAnsi="Arial Narrow" w:cs="Times New Roman"/>
          <w:sz w:val="24"/>
          <w:szCs w:val="24"/>
          <w:shd w:val="clear" w:color="auto" w:fill="FFFFFF"/>
          <w:vertAlign w:val="superscript"/>
        </w:rPr>
        <w:t xml:space="preserve">19 </w:t>
      </w:r>
      <w:r w:rsidR="001636BD" w:rsidRPr="00C54764">
        <w:rPr>
          <w:rFonts w:ascii="Arial Narrow" w:hAnsi="Arial Narrow" w:cs="Times New Roman"/>
          <w:sz w:val="24"/>
          <w:szCs w:val="24"/>
          <w:shd w:val="clear" w:color="auto" w:fill="FFFFFF"/>
        </w:rPr>
        <w:t>Anna Karakatsani,</w:t>
      </w:r>
      <w:r w:rsidR="002D2A06" w:rsidRPr="00C54764">
        <w:rPr>
          <w:rFonts w:ascii="Arial Narrow" w:hAnsi="Arial Narrow" w:cs="Times New Roman"/>
          <w:sz w:val="24"/>
          <w:szCs w:val="24"/>
          <w:shd w:val="clear" w:color="auto" w:fill="FFFFFF"/>
          <w:vertAlign w:val="superscript"/>
        </w:rPr>
        <w:t>19,20</w:t>
      </w:r>
      <w:r w:rsidR="001636BD" w:rsidRPr="00C54764">
        <w:rPr>
          <w:rFonts w:ascii="Arial Narrow" w:hAnsi="Arial Narrow" w:cs="Times New Roman"/>
          <w:sz w:val="24"/>
          <w:szCs w:val="24"/>
          <w:shd w:val="clear" w:color="auto" w:fill="FFFFFF"/>
        </w:rPr>
        <w:t xml:space="preserve"> Carlo La Vecchia,</w:t>
      </w:r>
      <w:r w:rsidR="002D2A06" w:rsidRPr="00C54764">
        <w:rPr>
          <w:rFonts w:ascii="Arial Narrow" w:hAnsi="Arial Narrow" w:cs="Times New Roman"/>
          <w:sz w:val="24"/>
          <w:szCs w:val="24"/>
          <w:shd w:val="clear" w:color="auto" w:fill="FFFFFF"/>
          <w:vertAlign w:val="superscript"/>
        </w:rPr>
        <w:t xml:space="preserve">19, 21 </w:t>
      </w:r>
      <w:r w:rsidR="001636BD" w:rsidRPr="00C54764">
        <w:rPr>
          <w:rFonts w:ascii="Arial Narrow" w:hAnsi="Arial Narrow" w:cs="Times New Roman"/>
          <w:sz w:val="24"/>
          <w:szCs w:val="24"/>
          <w:shd w:val="clear" w:color="auto" w:fill="FFFFFF"/>
        </w:rPr>
        <w:t xml:space="preserve"> </w:t>
      </w:r>
      <w:r w:rsidR="00540576" w:rsidRPr="00C54764">
        <w:rPr>
          <w:rFonts w:ascii="Arial Narrow" w:hAnsi="Arial Narrow" w:cs="Times New Roman"/>
          <w:sz w:val="24"/>
          <w:szCs w:val="24"/>
          <w:shd w:val="clear" w:color="auto" w:fill="FFFFFF"/>
        </w:rPr>
        <w:t>Maria-Jose Sánchez,</w:t>
      </w:r>
      <w:r w:rsidR="002D2A06" w:rsidRPr="00C54764">
        <w:rPr>
          <w:rFonts w:ascii="Arial Narrow" w:hAnsi="Arial Narrow" w:cs="Times New Roman"/>
          <w:sz w:val="24"/>
          <w:szCs w:val="24"/>
          <w:shd w:val="clear" w:color="auto" w:fill="FFFFFF"/>
          <w:vertAlign w:val="superscript"/>
        </w:rPr>
        <w:t xml:space="preserve"> 1,22,23</w:t>
      </w:r>
      <w:r w:rsidR="00540576" w:rsidRPr="00C54764">
        <w:rPr>
          <w:color w:val="1F497D"/>
          <w:shd w:val="clear" w:color="auto" w:fill="FFFFFF"/>
        </w:rPr>
        <w:t xml:space="preserve"> </w:t>
      </w:r>
      <w:r w:rsidR="00FF542F" w:rsidRPr="00C54764">
        <w:rPr>
          <w:rFonts w:ascii="Arial Narrow" w:hAnsi="Arial Narrow" w:cs="Times New Roman"/>
          <w:sz w:val="24"/>
          <w:szCs w:val="24"/>
          <w:shd w:val="clear" w:color="auto" w:fill="FFFFFF"/>
        </w:rPr>
        <w:t>Rosario Tumino,</w:t>
      </w:r>
      <w:r w:rsidR="002D2A06" w:rsidRPr="00C54764">
        <w:rPr>
          <w:rFonts w:ascii="Arial Narrow" w:hAnsi="Arial Narrow" w:cs="Times New Roman"/>
          <w:sz w:val="24"/>
          <w:szCs w:val="24"/>
          <w:shd w:val="clear" w:color="auto" w:fill="FFFFFF"/>
          <w:vertAlign w:val="superscript"/>
        </w:rPr>
        <w:t>24</w:t>
      </w:r>
      <w:r w:rsidR="00FF542F" w:rsidRPr="00C54764">
        <w:rPr>
          <w:rFonts w:ascii="Arial Narrow" w:hAnsi="Arial Narrow" w:cs="Times New Roman"/>
          <w:sz w:val="24"/>
          <w:szCs w:val="24"/>
          <w:shd w:val="clear" w:color="auto" w:fill="FFFFFF"/>
        </w:rPr>
        <w:t xml:space="preserve"> </w:t>
      </w:r>
      <w:r w:rsidR="001E7861" w:rsidRPr="00C54764">
        <w:rPr>
          <w:rFonts w:ascii="Arial Narrow" w:hAnsi="Arial Narrow" w:cs="Times New Roman"/>
          <w:sz w:val="24"/>
          <w:szCs w:val="24"/>
          <w:shd w:val="clear" w:color="auto" w:fill="FFFFFF"/>
        </w:rPr>
        <w:t xml:space="preserve"> Marc </w:t>
      </w:r>
      <w:r w:rsidR="00CF493E" w:rsidRPr="00C54764">
        <w:rPr>
          <w:rFonts w:ascii="Arial Narrow" w:hAnsi="Arial Narrow" w:cs="Times New Roman"/>
          <w:sz w:val="24"/>
          <w:szCs w:val="24"/>
          <w:shd w:val="clear" w:color="auto" w:fill="FFFFFF"/>
        </w:rPr>
        <w:t xml:space="preserve">J </w:t>
      </w:r>
      <w:r w:rsidR="001E7861" w:rsidRPr="00C54764">
        <w:rPr>
          <w:rFonts w:ascii="Arial Narrow" w:hAnsi="Arial Narrow" w:cs="Times New Roman"/>
          <w:sz w:val="24"/>
          <w:szCs w:val="24"/>
          <w:shd w:val="clear" w:color="auto" w:fill="FFFFFF"/>
        </w:rPr>
        <w:t>Gunter,</w:t>
      </w:r>
      <w:r w:rsidR="00A86826" w:rsidRPr="00C54764">
        <w:rPr>
          <w:rFonts w:ascii="Arial Narrow" w:hAnsi="Arial Narrow" w:cs="Times New Roman"/>
          <w:sz w:val="24"/>
          <w:szCs w:val="24"/>
          <w:shd w:val="clear" w:color="auto" w:fill="FFFFFF"/>
          <w:vertAlign w:val="superscript"/>
        </w:rPr>
        <w:t>25</w:t>
      </w:r>
      <w:r w:rsidR="001E7861" w:rsidRPr="00C54764">
        <w:rPr>
          <w:rFonts w:ascii="Arial Narrow" w:hAnsi="Arial Narrow" w:cs="Times New Roman"/>
          <w:sz w:val="24"/>
          <w:szCs w:val="24"/>
          <w:shd w:val="clear" w:color="auto" w:fill="FFFFFF"/>
        </w:rPr>
        <w:t xml:space="preserve"> Pilar Amiano,</w:t>
      </w:r>
      <w:r w:rsidR="00A86826" w:rsidRPr="00C54764">
        <w:rPr>
          <w:rFonts w:ascii="Arial Narrow" w:hAnsi="Arial Narrow" w:cs="Times New Roman"/>
          <w:sz w:val="24"/>
          <w:szCs w:val="24"/>
          <w:shd w:val="clear" w:color="auto" w:fill="FFFFFF"/>
          <w:vertAlign w:val="superscript"/>
        </w:rPr>
        <w:t>1,26</w:t>
      </w:r>
      <w:r w:rsidR="00DE0451" w:rsidRPr="00C54764">
        <w:rPr>
          <w:rFonts w:ascii="Arial Narrow" w:hAnsi="Arial Narrow" w:cs="Times New Roman"/>
          <w:sz w:val="24"/>
          <w:szCs w:val="24"/>
          <w:shd w:val="clear" w:color="auto" w:fill="FFFFFF"/>
        </w:rPr>
        <w:t xml:space="preserve"> </w:t>
      </w:r>
      <w:r w:rsidR="00303233" w:rsidRPr="00C54764">
        <w:rPr>
          <w:rFonts w:ascii="Arial Narrow" w:hAnsi="Arial Narrow" w:cs="Times New Roman"/>
          <w:sz w:val="24"/>
          <w:szCs w:val="24"/>
          <w:shd w:val="clear" w:color="auto" w:fill="FFFFFF"/>
        </w:rPr>
        <w:t>Salvatore Panico,</w:t>
      </w:r>
      <w:r w:rsidR="00A86826" w:rsidRPr="00C54764">
        <w:rPr>
          <w:rFonts w:ascii="Arial Narrow" w:hAnsi="Arial Narrow" w:cs="Times New Roman"/>
          <w:sz w:val="24"/>
          <w:szCs w:val="24"/>
          <w:shd w:val="clear" w:color="auto" w:fill="FFFFFF"/>
          <w:vertAlign w:val="superscript"/>
        </w:rPr>
        <w:t>27</w:t>
      </w:r>
      <w:r w:rsidR="00A86826" w:rsidRPr="00C54764">
        <w:rPr>
          <w:rFonts w:ascii="Arial Narrow" w:hAnsi="Arial Narrow" w:cs="Times New Roman"/>
          <w:sz w:val="24"/>
          <w:szCs w:val="24"/>
          <w:shd w:val="clear" w:color="auto" w:fill="FFFFFF"/>
        </w:rPr>
        <w:t xml:space="preserve"> </w:t>
      </w:r>
      <w:r w:rsidR="00303233" w:rsidRPr="00C54764">
        <w:rPr>
          <w:rFonts w:ascii="Arial Narrow" w:hAnsi="Arial Narrow" w:cs="Times New Roman"/>
          <w:sz w:val="24"/>
          <w:szCs w:val="24"/>
          <w:shd w:val="clear" w:color="auto" w:fill="FFFFFF"/>
        </w:rPr>
        <w:t xml:space="preserve"> </w:t>
      </w:r>
      <w:r w:rsidR="00426B01" w:rsidRPr="00C54764">
        <w:rPr>
          <w:rFonts w:ascii="Arial Narrow" w:hAnsi="Arial Narrow" w:cs="Times New Roman"/>
          <w:sz w:val="24"/>
          <w:szCs w:val="24"/>
          <w:shd w:val="clear" w:color="auto" w:fill="FFFFFF"/>
        </w:rPr>
        <w:t>Carlotta Sacerdote,</w:t>
      </w:r>
      <w:r w:rsidR="00A86826" w:rsidRPr="00C54764">
        <w:rPr>
          <w:rFonts w:ascii="Arial Narrow" w:hAnsi="Arial Narrow" w:cs="Times New Roman"/>
          <w:sz w:val="24"/>
          <w:szCs w:val="24"/>
          <w:shd w:val="clear" w:color="auto" w:fill="FFFFFF"/>
          <w:vertAlign w:val="superscript"/>
        </w:rPr>
        <w:t xml:space="preserve"> 28</w:t>
      </w:r>
      <w:r w:rsidR="00A86826" w:rsidRPr="00C54764">
        <w:rPr>
          <w:rFonts w:ascii="Arial Narrow" w:hAnsi="Arial Narrow" w:cs="Times New Roman"/>
          <w:sz w:val="24"/>
          <w:szCs w:val="24"/>
          <w:shd w:val="clear" w:color="auto" w:fill="FFFFFF"/>
        </w:rPr>
        <w:t xml:space="preserve"> </w:t>
      </w:r>
      <w:r w:rsidR="00426B01" w:rsidRPr="00C54764">
        <w:rPr>
          <w:rFonts w:ascii="Arial Narrow" w:hAnsi="Arial Narrow" w:cs="Times New Roman"/>
          <w:sz w:val="24"/>
          <w:szCs w:val="24"/>
          <w:shd w:val="clear" w:color="auto" w:fill="FFFFFF"/>
        </w:rPr>
        <w:t xml:space="preserve"> </w:t>
      </w:r>
      <w:r w:rsidR="00DE0451" w:rsidRPr="00C54764">
        <w:rPr>
          <w:rFonts w:ascii="Arial Narrow" w:hAnsi="Arial Narrow" w:cs="Times New Roman"/>
          <w:sz w:val="24"/>
          <w:szCs w:val="24"/>
          <w:shd w:val="clear" w:color="auto" w:fill="FFFFFF"/>
        </w:rPr>
        <w:t>Julie A Schmidt,</w:t>
      </w:r>
      <w:r w:rsidR="006D6E31" w:rsidRPr="00C54764">
        <w:rPr>
          <w:rFonts w:ascii="Arial Narrow" w:hAnsi="Arial Narrow" w:cs="Times New Roman"/>
          <w:sz w:val="24"/>
          <w:szCs w:val="24"/>
          <w:shd w:val="clear" w:color="auto" w:fill="FFFFFF"/>
          <w:vertAlign w:val="superscript"/>
        </w:rPr>
        <w:t>29</w:t>
      </w:r>
      <w:r w:rsidR="006D6E31" w:rsidRPr="00C54764">
        <w:rPr>
          <w:rFonts w:ascii="Arial Narrow" w:hAnsi="Arial Narrow" w:cs="Times New Roman"/>
          <w:sz w:val="24"/>
          <w:szCs w:val="24"/>
          <w:shd w:val="clear" w:color="auto" w:fill="FFFFFF"/>
        </w:rPr>
        <w:t xml:space="preserve">  </w:t>
      </w:r>
      <w:r w:rsidR="001E7861" w:rsidRPr="00C54764">
        <w:rPr>
          <w:rFonts w:ascii="Arial Narrow" w:hAnsi="Arial Narrow" w:cs="Times New Roman"/>
          <w:sz w:val="24"/>
          <w:szCs w:val="24"/>
          <w:shd w:val="clear" w:color="auto" w:fill="FFFFFF"/>
        </w:rPr>
        <w:t xml:space="preserve"> </w:t>
      </w:r>
      <w:r w:rsidR="00685463" w:rsidRPr="00C54764">
        <w:rPr>
          <w:rFonts w:ascii="Arial Narrow" w:hAnsi="Arial Narrow" w:cs="Times New Roman"/>
          <w:sz w:val="24"/>
          <w:szCs w:val="24"/>
          <w:shd w:val="clear" w:color="auto" w:fill="FFFFFF"/>
        </w:rPr>
        <w:t>Heiner Boeing</w:t>
      </w:r>
      <w:r w:rsidR="00685463" w:rsidRPr="00C54764">
        <w:rPr>
          <w:rFonts w:ascii="Arial Narrow" w:hAnsi="Arial Narrow" w:cs="Times New Roman"/>
          <w:sz w:val="24"/>
          <w:szCs w:val="24"/>
        </w:rPr>
        <w:t>,</w:t>
      </w:r>
      <w:r w:rsidR="006D6E31" w:rsidRPr="00C54764">
        <w:rPr>
          <w:rFonts w:ascii="Arial Narrow" w:hAnsi="Arial Narrow" w:cs="Times New Roman"/>
          <w:sz w:val="24"/>
          <w:szCs w:val="24"/>
          <w:shd w:val="clear" w:color="auto" w:fill="FFFFFF"/>
          <w:vertAlign w:val="superscript"/>
        </w:rPr>
        <w:t>30</w:t>
      </w:r>
      <w:r w:rsidR="006D6E31" w:rsidRPr="00C54764">
        <w:rPr>
          <w:rFonts w:ascii="Arial Narrow" w:hAnsi="Arial Narrow" w:cs="Times New Roman"/>
          <w:sz w:val="24"/>
          <w:szCs w:val="24"/>
          <w:shd w:val="clear" w:color="auto" w:fill="FFFFFF"/>
        </w:rPr>
        <w:t xml:space="preserve">  </w:t>
      </w:r>
      <w:r w:rsidR="00685463" w:rsidRPr="00C54764">
        <w:rPr>
          <w:rFonts w:ascii="Arial Narrow" w:hAnsi="Arial Narrow" w:cs="Times New Roman"/>
          <w:sz w:val="24"/>
          <w:szCs w:val="24"/>
        </w:rPr>
        <w:t xml:space="preserve"> </w:t>
      </w:r>
      <w:r w:rsidR="00685463" w:rsidRPr="00C54764">
        <w:rPr>
          <w:rFonts w:ascii="Arial Narrow" w:hAnsi="Arial Narrow" w:cs="Times New Roman"/>
          <w:sz w:val="24"/>
          <w:szCs w:val="24"/>
          <w:shd w:val="clear" w:color="auto" w:fill="FFFFFF"/>
        </w:rPr>
        <w:t>Matthias B Schulze,</w:t>
      </w:r>
      <w:r w:rsidR="006D6E31" w:rsidRPr="00C54764">
        <w:rPr>
          <w:rFonts w:ascii="Arial Narrow" w:hAnsi="Arial Narrow" w:cs="Times New Roman"/>
          <w:sz w:val="24"/>
          <w:szCs w:val="24"/>
          <w:shd w:val="clear" w:color="auto" w:fill="FFFFFF"/>
          <w:vertAlign w:val="superscript"/>
        </w:rPr>
        <w:t xml:space="preserve"> 31,32</w:t>
      </w:r>
      <w:r w:rsidR="00143BE1" w:rsidRPr="00C54764">
        <w:rPr>
          <w:rFonts w:ascii="Arial Narrow" w:hAnsi="Arial Narrow" w:cs="Times New Roman"/>
          <w:sz w:val="24"/>
          <w:szCs w:val="24"/>
          <w:shd w:val="clear" w:color="auto" w:fill="FFFFFF"/>
        </w:rPr>
        <w:t xml:space="preserve"> </w:t>
      </w:r>
      <w:r w:rsidR="00143BE1" w:rsidRPr="00C54764">
        <w:rPr>
          <w:rFonts w:ascii="Arial Narrow" w:hAnsi="Arial Narrow" w:cs="Times New Roman"/>
          <w:sz w:val="24"/>
          <w:szCs w:val="24"/>
        </w:rPr>
        <w:t>Aurelio </w:t>
      </w:r>
      <w:r w:rsidR="00143BE1" w:rsidRPr="00C54764">
        <w:rPr>
          <w:rFonts w:ascii="Arial Narrow" w:hAnsi="Arial Narrow" w:cs="Times New Roman"/>
          <w:sz w:val="24"/>
          <w:szCs w:val="24"/>
          <w:shd w:val="clear" w:color="auto" w:fill="FFFFFF"/>
        </w:rPr>
        <w:t>Barricarte,</w:t>
      </w:r>
      <w:r w:rsidR="006D6E31" w:rsidRPr="00C54764">
        <w:rPr>
          <w:rFonts w:ascii="Arial Narrow" w:hAnsi="Arial Narrow" w:cs="Times New Roman"/>
          <w:sz w:val="24"/>
          <w:szCs w:val="24"/>
          <w:shd w:val="clear" w:color="auto" w:fill="FFFFFF"/>
          <w:vertAlign w:val="superscript"/>
        </w:rPr>
        <w:t xml:space="preserve"> 1,33,34</w:t>
      </w:r>
      <w:r w:rsidR="008D7725" w:rsidRPr="00C54764">
        <w:rPr>
          <w:rFonts w:ascii="Arial Narrow" w:hAnsi="Arial Narrow" w:cs="Times New Roman"/>
          <w:sz w:val="24"/>
          <w:szCs w:val="24"/>
          <w:shd w:val="clear" w:color="auto" w:fill="FFFFFF"/>
        </w:rPr>
        <w:t xml:space="preserve"> </w:t>
      </w:r>
      <w:r w:rsidR="004F1165" w:rsidRPr="00C54764">
        <w:rPr>
          <w:rFonts w:ascii="Arial Narrow" w:hAnsi="Arial Narrow" w:cs="Times New Roman"/>
          <w:sz w:val="24"/>
          <w:szCs w:val="24"/>
          <w:shd w:val="clear" w:color="auto" w:fill="FFFFFF"/>
        </w:rPr>
        <w:t>Elio Riboli,</w:t>
      </w:r>
      <w:r w:rsidR="006D6E31" w:rsidRPr="00C54764">
        <w:rPr>
          <w:rFonts w:ascii="Arial Narrow" w:hAnsi="Arial Narrow" w:cs="Times New Roman"/>
          <w:sz w:val="24"/>
          <w:szCs w:val="24"/>
          <w:shd w:val="clear" w:color="auto" w:fill="FFFFFF"/>
          <w:vertAlign w:val="superscript"/>
        </w:rPr>
        <w:t>35</w:t>
      </w:r>
      <w:r w:rsidR="004F1165" w:rsidRPr="00C54764">
        <w:rPr>
          <w:rFonts w:ascii="Arial Narrow" w:hAnsi="Arial Narrow" w:cs="Times New Roman"/>
          <w:sz w:val="24"/>
          <w:szCs w:val="24"/>
          <w:shd w:val="clear" w:color="auto" w:fill="FFFFFF"/>
        </w:rPr>
        <w:t xml:space="preserve"> </w:t>
      </w:r>
      <w:r w:rsidR="0040189E" w:rsidRPr="00C54764">
        <w:rPr>
          <w:rFonts w:ascii="Arial Narrow" w:hAnsi="Arial Narrow" w:cs="Times New Roman"/>
          <w:sz w:val="24"/>
          <w:szCs w:val="24"/>
          <w:shd w:val="clear" w:color="auto" w:fill="FFFFFF"/>
        </w:rPr>
        <w:t>Anja Olsen,</w:t>
      </w:r>
      <w:r w:rsidR="006D6E31" w:rsidRPr="00C54764">
        <w:rPr>
          <w:rFonts w:ascii="Arial Narrow" w:hAnsi="Arial Narrow" w:cs="Times New Roman"/>
          <w:sz w:val="24"/>
          <w:szCs w:val="24"/>
          <w:shd w:val="clear" w:color="auto" w:fill="FFFFFF"/>
          <w:vertAlign w:val="superscript"/>
        </w:rPr>
        <w:t>36</w:t>
      </w:r>
      <w:r w:rsidR="0040189E" w:rsidRPr="00C54764">
        <w:rPr>
          <w:rFonts w:ascii="Arial Narrow" w:hAnsi="Arial Narrow" w:cs="Times New Roman"/>
          <w:sz w:val="24"/>
          <w:szCs w:val="24"/>
          <w:shd w:val="clear" w:color="auto" w:fill="FFFFFF"/>
        </w:rPr>
        <w:t xml:space="preserve"> Anne Tjønneland,</w:t>
      </w:r>
      <w:r w:rsidR="006D6E31" w:rsidRPr="00C54764">
        <w:rPr>
          <w:rFonts w:ascii="Arial Narrow" w:hAnsi="Arial Narrow" w:cs="Times New Roman"/>
          <w:sz w:val="24"/>
          <w:szCs w:val="24"/>
          <w:shd w:val="clear" w:color="auto" w:fill="FFFFFF"/>
          <w:vertAlign w:val="superscript"/>
        </w:rPr>
        <w:t>3</w:t>
      </w:r>
      <w:r w:rsidR="00E77C93" w:rsidRPr="00C54764">
        <w:rPr>
          <w:rFonts w:ascii="Arial Narrow" w:hAnsi="Arial Narrow" w:cs="Times New Roman"/>
          <w:sz w:val="24"/>
          <w:szCs w:val="24"/>
          <w:shd w:val="clear" w:color="auto" w:fill="FFFFFF"/>
          <w:vertAlign w:val="superscript"/>
        </w:rPr>
        <w:t>6</w:t>
      </w:r>
      <w:r w:rsidR="006D6E31" w:rsidRPr="00C54764">
        <w:rPr>
          <w:rFonts w:ascii="Arial Narrow" w:hAnsi="Arial Narrow" w:cs="Times New Roman"/>
          <w:sz w:val="24"/>
          <w:szCs w:val="24"/>
          <w:shd w:val="clear" w:color="auto" w:fill="FFFFFF"/>
          <w:vertAlign w:val="superscript"/>
        </w:rPr>
        <w:t>,3</w:t>
      </w:r>
      <w:r w:rsidR="00E77C93" w:rsidRPr="00C54764">
        <w:rPr>
          <w:rFonts w:ascii="Arial Narrow" w:hAnsi="Arial Narrow" w:cs="Times New Roman"/>
          <w:sz w:val="24"/>
          <w:szCs w:val="24"/>
          <w:shd w:val="clear" w:color="auto" w:fill="FFFFFF"/>
          <w:vertAlign w:val="superscript"/>
        </w:rPr>
        <w:t>7</w:t>
      </w:r>
      <w:r w:rsidR="0040189E" w:rsidRPr="00C54764">
        <w:rPr>
          <w:rFonts w:ascii="Arial Narrow" w:hAnsi="Arial Narrow" w:cs="Times New Roman"/>
          <w:sz w:val="24"/>
          <w:szCs w:val="24"/>
          <w:shd w:val="clear" w:color="auto" w:fill="FFFFFF"/>
        </w:rPr>
        <w:t xml:space="preserve"> </w:t>
      </w:r>
      <w:r w:rsidR="00D27E66" w:rsidRPr="00C54764">
        <w:rPr>
          <w:rFonts w:ascii="Arial Narrow" w:hAnsi="Arial Narrow" w:cs="Times New Roman"/>
          <w:sz w:val="24"/>
          <w:szCs w:val="24"/>
          <w:shd w:val="clear" w:color="auto" w:fill="FFFFFF"/>
        </w:rPr>
        <w:t>Roel Vermeulen</w:t>
      </w:r>
      <w:r w:rsidR="007F3488" w:rsidRPr="00C54764">
        <w:rPr>
          <w:rFonts w:ascii="Arial Narrow" w:hAnsi="Arial Narrow" w:cs="Times New Roman"/>
          <w:sz w:val="24"/>
          <w:szCs w:val="24"/>
          <w:shd w:val="clear" w:color="auto" w:fill="FFFFFF"/>
        </w:rPr>
        <w:t>,</w:t>
      </w:r>
      <w:r w:rsidR="006D6E31" w:rsidRPr="00C54764">
        <w:rPr>
          <w:rFonts w:ascii="Arial Narrow" w:hAnsi="Arial Narrow" w:cs="Times New Roman"/>
          <w:sz w:val="24"/>
          <w:szCs w:val="24"/>
          <w:shd w:val="clear" w:color="auto" w:fill="FFFFFF"/>
          <w:vertAlign w:val="superscript"/>
        </w:rPr>
        <w:t xml:space="preserve"> 3</w:t>
      </w:r>
      <w:r w:rsidR="00E77C93" w:rsidRPr="00C54764">
        <w:rPr>
          <w:rFonts w:ascii="Arial Narrow" w:hAnsi="Arial Narrow" w:cs="Times New Roman"/>
          <w:sz w:val="24"/>
          <w:szCs w:val="24"/>
          <w:shd w:val="clear" w:color="auto" w:fill="FFFFFF"/>
          <w:vertAlign w:val="superscript"/>
        </w:rPr>
        <w:t>8</w:t>
      </w:r>
      <w:r w:rsidR="007F3488" w:rsidRPr="00C54764">
        <w:rPr>
          <w:rFonts w:ascii="Arial Narrow" w:hAnsi="Arial Narrow" w:cs="Times New Roman"/>
          <w:sz w:val="24"/>
          <w:szCs w:val="24"/>
          <w:shd w:val="clear" w:color="auto" w:fill="FFFFFF"/>
        </w:rPr>
        <w:t xml:space="preserve"> Alexandra Nieters,</w:t>
      </w:r>
      <w:r w:rsidR="006D6E31" w:rsidRPr="00C54764">
        <w:rPr>
          <w:rFonts w:ascii="Arial Narrow" w:hAnsi="Arial Narrow" w:cs="Times New Roman"/>
          <w:sz w:val="24"/>
          <w:szCs w:val="24"/>
          <w:shd w:val="clear" w:color="auto" w:fill="FFFFFF"/>
          <w:vertAlign w:val="superscript"/>
        </w:rPr>
        <w:t xml:space="preserve"> </w:t>
      </w:r>
      <w:r w:rsidR="00E77C93" w:rsidRPr="00C54764">
        <w:rPr>
          <w:rFonts w:ascii="Arial Narrow" w:hAnsi="Arial Narrow" w:cs="Times New Roman"/>
          <w:sz w:val="24"/>
          <w:szCs w:val="24"/>
          <w:shd w:val="clear" w:color="auto" w:fill="FFFFFF"/>
          <w:vertAlign w:val="superscript"/>
        </w:rPr>
        <w:t>39</w:t>
      </w:r>
      <w:r w:rsidR="00223340" w:rsidRPr="00C54764">
        <w:rPr>
          <w:rFonts w:ascii="Arial Narrow" w:hAnsi="Arial Narrow" w:cs="Times New Roman"/>
          <w:sz w:val="24"/>
          <w:szCs w:val="24"/>
          <w:shd w:val="clear" w:color="auto" w:fill="FFFFFF"/>
        </w:rPr>
        <w:t xml:space="preserve"> </w:t>
      </w:r>
      <w:r w:rsidR="004D1C01" w:rsidRPr="00C54764">
        <w:rPr>
          <w:rFonts w:ascii="Arial Narrow" w:hAnsi="Arial Narrow" w:cs="Times New Roman"/>
          <w:sz w:val="24"/>
          <w:szCs w:val="24"/>
          <w:shd w:val="clear" w:color="auto" w:fill="FFFFFF"/>
        </w:rPr>
        <w:t xml:space="preserve">Charles </w:t>
      </w:r>
      <w:r w:rsidR="002C0275" w:rsidRPr="00C54764">
        <w:rPr>
          <w:rFonts w:ascii="Arial Narrow" w:hAnsi="Arial Narrow" w:cs="Times New Roman"/>
          <w:sz w:val="24"/>
          <w:szCs w:val="24"/>
          <w:shd w:val="clear" w:color="auto" w:fill="FFFFFF"/>
        </w:rPr>
        <w:t xml:space="preserve">H </w:t>
      </w:r>
      <w:r w:rsidR="004D1C01" w:rsidRPr="00C54764">
        <w:rPr>
          <w:rFonts w:ascii="Arial Narrow" w:hAnsi="Arial Narrow" w:cs="Times New Roman"/>
          <w:sz w:val="24"/>
          <w:szCs w:val="24"/>
          <w:shd w:val="clear" w:color="auto" w:fill="FFFFFF"/>
        </w:rPr>
        <w:t>Lawrie,</w:t>
      </w:r>
      <w:r w:rsidR="004B70FF" w:rsidRPr="00C54764">
        <w:rPr>
          <w:rFonts w:ascii="Arial Narrow" w:hAnsi="Arial Narrow" w:cs="Times New Roman"/>
          <w:sz w:val="24"/>
          <w:szCs w:val="24"/>
          <w:shd w:val="clear" w:color="auto" w:fill="FFFFFF"/>
          <w:vertAlign w:val="superscript"/>
        </w:rPr>
        <w:t>3</w:t>
      </w:r>
      <w:r w:rsidR="006D6E31" w:rsidRPr="00C54764">
        <w:rPr>
          <w:rFonts w:ascii="Arial Narrow" w:hAnsi="Arial Narrow" w:cs="Times New Roman"/>
          <w:sz w:val="24"/>
          <w:szCs w:val="24"/>
          <w:shd w:val="clear" w:color="auto" w:fill="FFFFFF"/>
          <w:vertAlign w:val="superscript"/>
        </w:rPr>
        <w:t>,4</w:t>
      </w:r>
      <w:r w:rsidR="00E77C93" w:rsidRPr="00C54764">
        <w:rPr>
          <w:rFonts w:ascii="Arial Narrow" w:hAnsi="Arial Narrow" w:cs="Times New Roman"/>
          <w:sz w:val="24"/>
          <w:szCs w:val="24"/>
          <w:shd w:val="clear" w:color="auto" w:fill="FFFFFF"/>
          <w:vertAlign w:val="superscript"/>
        </w:rPr>
        <w:t>0</w:t>
      </w:r>
      <w:r w:rsidR="006D6E31" w:rsidRPr="00C54764">
        <w:rPr>
          <w:rFonts w:ascii="Arial Narrow" w:hAnsi="Arial Narrow" w:cs="Times New Roman"/>
          <w:sz w:val="24"/>
          <w:szCs w:val="24"/>
          <w:shd w:val="clear" w:color="auto" w:fill="FFFFFF"/>
          <w:vertAlign w:val="superscript"/>
        </w:rPr>
        <w:t>,4</w:t>
      </w:r>
      <w:r w:rsidR="00E77C93" w:rsidRPr="00C54764">
        <w:rPr>
          <w:rFonts w:ascii="Arial Narrow" w:hAnsi="Arial Narrow" w:cs="Times New Roman"/>
          <w:sz w:val="24"/>
          <w:szCs w:val="24"/>
          <w:shd w:val="clear" w:color="auto" w:fill="FFFFFF"/>
          <w:vertAlign w:val="superscript"/>
        </w:rPr>
        <w:t>1</w:t>
      </w:r>
      <w:r w:rsidR="004D1C01" w:rsidRPr="00C54764">
        <w:rPr>
          <w:rFonts w:ascii="Arial Narrow" w:hAnsi="Arial Narrow" w:cs="Times New Roman"/>
          <w:sz w:val="24"/>
          <w:szCs w:val="24"/>
          <w:shd w:val="clear" w:color="auto" w:fill="FFFFFF"/>
        </w:rPr>
        <w:t xml:space="preserve"> </w:t>
      </w:r>
      <w:r w:rsidR="004E4C61" w:rsidRPr="00C54764">
        <w:rPr>
          <w:rFonts w:ascii="Arial Narrow" w:hAnsi="Arial Narrow" w:cs="Times New Roman"/>
          <w:sz w:val="24"/>
          <w:szCs w:val="24"/>
          <w:shd w:val="clear" w:color="auto" w:fill="FFFFFF"/>
        </w:rPr>
        <w:t>Silvia de Sanjosé</w:t>
      </w:r>
      <w:r w:rsidR="00E807E0" w:rsidRPr="00C54764">
        <w:rPr>
          <w:rFonts w:ascii="Arial Narrow" w:hAnsi="Arial Narrow" w:cs="Times New Roman"/>
          <w:sz w:val="24"/>
          <w:szCs w:val="24"/>
          <w:shd w:val="clear" w:color="auto" w:fill="FFFFFF"/>
        </w:rPr>
        <w:t>,</w:t>
      </w:r>
      <w:r w:rsidR="00E807E0" w:rsidRPr="00C54764">
        <w:rPr>
          <w:rFonts w:ascii="Arial Narrow" w:hAnsi="Arial Narrow" w:cs="Times New Roman"/>
          <w:sz w:val="24"/>
          <w:szCs w:val="24"/>
          <w:shd w:val="clear" w:color="auto" w:fill="FFFFFF"/>
          <w:vertAlign w:val="superscript"/>
        </w:rPr>
        <w:t xml:space="preserve"> 1,2</w:t>
      </w:r>
      <w:r w:rsidR="006D6E31" w:rsidRPr="00C54764">
        <w:rPr>
          <w:rFonts w:ascii="Arial Narrow" w:hAnsi="Arial Narrow" w:cs="Times New Roman"/>
          <w:sz w:val="24"/>
          <w:szCs w:val="24"/>
          <w:shd w:val="clear" w:color="auto" w:fill="FFFFFF"/>
          <w:vertAlign w:val="superscript"/>
        </w:rPr>
        <w:t>,4</w:t>
      </w:r>
      <w:r w:rsidR="00E77C93" w:rsidRPr="00C54764">
        <w:rPr>
          <w:rFonts w:ascii="Arial Narrow" w:hAnsi="Arial Narrow" w:cs="Times New Roman"/>
          <w:sz w:val="24"/>
          <w:szCs w:val="24"/>
          <w:shd w:val="clear" w:color="auto" w:fill="FFFFFF"/>
          <w:vertAlign w:val="superscript"/>
        </w:rPr>
        <w:t>2</w:t>
      </w:r>
    </w:p>
    <w:p w:rsidR="00995C8C" w:rsidRPr="00C54764" w:rsidRDefault="00995C8C" w:rsidP="00FD3F8D">
      <w:pPr>
        <w:spacing w:after="0" w:line="240" w:lineRule="auto"/>
        <w:ind w:right="-22"/>
        <w:jc w:val="both"/>
        <w:rPr>
          <w:rFonts w:ascii="Arial Narrow" w:hAnsi="Arial Narrow" w:cs="Times New Roman"/>
          <w:sz w:val="24"/>
          <w:szCs w:val="24"/>
          <w:shd w:val="clear" w:color="auto" w:fill="FFFFFF"/>
        </w:rPr>
      </w:pPr>
    </w:p>
    <w:p w:rsidR="004B70FF" w:rsidRPr="00C54764" w:rsidRDefault="004B70FF" w:rsidP="00FD3F8D">
      <w:pPr>
        <w:spacing w:after="0" w:line="240" w:lineRule="auto"/>
        <w:ind w:right="-22"/>
        <w:jc w:val="both"/>
        <w:rPr>
          <w:rFonts w:ascii="Arial Narrow" w:hAnsi="Arial Narrow" w:cs="Times New Roman"/>
          <w:sz w:val="24"/>
          <w:szCs w:val="24"/>
          <w:shd w:val="clear" w:color="auto" w:fill="FFFFFF"/>
        </w:rPr>
      </w:pPr>
      <w:r w:rsidRPr="00C54764">
        <w:rPr>
          <w:rFonts w:ascii="Arial Narrow" w:hAnsi="Arial Narrow" w:cs="Times New Roman"/>
          <w:sz w:val="24"/>
          <w:szCs w:val="24"/>
          <w:shd w:val="clear" w:color="auto" w:fill="FFFFFF"/>
        </w:rPr>
        <w:t xml:space="preserve">Emails: </w:t>
      </w:r>
    </w:p>
    <w:p w:rsidR="004B70FF" w:rsidRPr="00C54764" w:rsidRDefault="0040350C" w:rsidP="00FD3F8D">
      <w:pPr>
        <w:spacing w:after="0" w:line="240" w:lineRule="auto"/>
        <w:ind w:right="-22"/>
        <w:jc w:val="both"/>
        <w:rPr>
          <w:rFonts w:ascii="Arial Narrow" w:hAnsi="Arial Narrow" w:cs="Times New Roman"/>
          <w:sz w:val="24"/>
          <w:szCs w:val="24"/>
          <w:shd w:val="clear" w:color="auto" w:fill="FFFFFF"/>
        </w:rPr>
      </w:pPr>
      <w:hyperlink r:id="rId9" w:tgtFrame="_blank" w:history="1">
        <w:r w:rsidR="004B70FF" w:rsidRPr="00C54764">
          <w:rPr>
            <w:rFonts w:ascii="Arial Narrow" w:hAnsi="Arial Narrow" w:cs="Arial"/>
            <w:color w:val="000000"/>
            <w:sz w:val="18"/>
            <w:szCs w:val="18"/>
          </w:rPr>
          <w:t>dcasabonne@iconcologia.net</w:t>
        </w:r>
      </w:hyperlink>
      <w:r w:rsidR="004B70FF" w:rsidRPr="00C54764">
        <w:rPr>
          <w:rFonts w:ascii="Arial Narrow" w:hAnsi="Arial Narrow" w:cs="Arial"/>
          <w:color w:val="000000"/>
          <w:sz w:val="18"/>
          <w:szCs w:val="18"/>
          <w:shd w:val="clear" w:color="auto" w:fill="FFFFFF"/>
        </w:rPr>
        <w:t>,</w:t>
      </w:r>
      <w:hyperlink r:id="rId10" w:tgtFrame="_blank" w:history="1">
        <w:r w:rsidR="004B70FF" w:rsidRPr="00C54764">
          <w:rPr>
            <w:rFonts w:ascii="Arial Narrow" w:hAnsi="Arial Narrow" w:cs="Arial"/>
            <w:color w:val="000000"/>
            <w:sz w:val="18"/>
            <w:szCs w:val="18"/>
          </w:rPr>
          <w:t>ybenavente@iconcologia.net</w:t>
        </w:r>
      </w:hyperlink>
      <w:r w:rsidR="004B70FF" w:rsidRPr="00C54764">
        <w:rPr>
          <w:rFonts w:ascii="Arial Narrow" w:hAnsi="Arial Narrow" w:cs="Arial"/>
          <w:color w:val="000000"/>
          <w:sz w:val="18"/>
          <w:szCs w:val="18"/>
        </w:rPr>
        <w:t>,</w:t>
      </w:r>
      <w:hyperlink r:id="rId11" w:tgtFrame="_blank" w:history="1">
        <w:r w:rsidR="004B70FF" w:rsidRPr="00C54764">
          <w:rPr>
            <w:rFonts w:ascii="Arial Narrow" w:hAnsi="Arial Narrow" w:cs="Arial"/>
            <w:color w:val="000000"/>
            <w:sz w:val="18"/>
            <w:szCs w:val="18"/>
          </w:rPr>
          <w:t>julia.seifert1@stud-mail.uni-wuerzbu</w:t>
        </w:r>
      </w:hyperlink>
      <w:r w:rsidR="004B70FF" w:rsidRPr="00C54764">
        <w:rPr>
          <w:rFonts w:ascii="Arial Narrow" w:hAnsi="Arial Narrow" w:cs="Arial"/>
          <w:color w:val="000000"/>
          <w:sz w:val="18"/>
          <w:szCs w:val="18"/>
          <w:shd w:val="clear" w:color="auto" w:fill="FFFFFF"/>
        </w:rPr>
        <w:t>rg.de,lcostas@iconcologia.net</w:t>
      </w:r>
      <w:r w:rsidR="002E1E6D" w:rsidRPr="00C54764">
        <w:rPr>
          <w:rFonts w:ascii="Arial Narrow" w:hAnsi="Arial Narrow" w:cs="Arial"/>
          <w:color w:val="000000"/>
          <w:sz w:val="18"/>
          <w:szCs w:val="18"/>
          <w:shd w:val="clear" w:color="auto" w:fill="FFFFFF"/>
        </w:rPr>
        <w:t>,</w:t>
      </w:r>
    </w:p>
    <w:p w:rsidR="002E1E6D" w:rsidRPr="00C54764" w:rsidRDefault="004B70FF" w:rsidP="00FD3F8D">
      <w:pPr>
        <w:spacing w:after="0" w:line="240" w:lineRule="auto"/>
        <w:ind w:right="-22"/>
        <w:jc w:val="both"/>
        <w:rPr>
          <w:rFonts w:ascii="Arial Narrow" w:hAnsi="Arial Narrow"/>
          <w:bCs/>
          <w:sz w:val="18"/>
          <w:szCs w:val="18"/>
        </w:rPr>
      </w:pPr>
      <w:r w:rsidRPr="00C54764">
        <w:rPr>
          <w:rFonts w:ascii="Arial Narrow" w:hAnsi="Arial Narrow" w:cs="Arial"/>
          <w:color w:val="000000"/>
          <w:sz w:val="18"/>
          <w:szCs w:val="18"/>
          <w:shd w:val="clear" w:color="auto" w:fill="FFFFFF"/>
        </w:rPr>
        <w:t xml:space="preserve">maria.armesto@biodonostia.org,maria.arestin@biodonostia.org,cbesson@ch-versailles.fr,saberi.fatemeh@gmail.com, </w:t>
      </w:r>
      <w:r w:rsidRPr="00C54764">
        <w:rPr>
          <w:rFonts w:ascii="Arial Narrow" w:hAnsi="Arial Narrow"/>
          <w:color w:val="222222"/>
          <w:sz w:val="18"/>
          <w:szCs w:val="18"/>
          <w:shd w:val="clear" w:color="auto" w:fill="FFFFFF"/>
        </w:rPr>
        <w:t>eduell@iconcologia.net,</w:t>
      </w:r>
      <w:hyperlink r:id="rId12" w:tgtFrame="_blank" w:history="1">
        <w:r w:rsidRPr="00C54764">
          <w:rPr>
            <w:rFonts w:ascii="Arial Narrow" w:hAnsi="Arial Narrow" w:cs="Arial"/>
            <w:color w:val="000000"/>
            <w:sz w:val="18"/>
            <w:szCs w:val="18"/>
            <w:shd w:val="clear" w:color="auto" w:fill="FFFFFF"/>
          </w:rPr>
          <w:t>weiderpasse@iarc.fr</w:t>
        </w:r>
      </w:hyperlink>
      <w:r w:rsidRPr="00C54764">
        <w:rPr>
          <w:rFonts w:ascii="Arial Narrow" w:hAnsi="Arial Narrow" w:cs="Arial"/>
          <w:color w:val="000000"/>
          <w:sz w:val="18"/>
          <w:szCs w:val="18"/>
          <w:shd w:val="clear" w:color="auto" w:fill="FFFFFF"/>
        </w:rPr>
        <w:t>,</w:t>
      </w:r>
      <w:hyperlink r:id="rId13" w:tgtFrame="_blank" w:history="1">
        <w:r w:rsidRPr="00C54764">
          <w:rPr>
            <w:rFonts w:ascii="Arial Narrow" w:hAnsi="Arial Narrow"/>
            <w:sz w:val="18"/>
            <w:szCs w:val="18"/>
          </w:rPr>
          <w:t>g.masala@ispro.toscana.it</w:t>
        </w:r>
      </w:hyperlink>
      <w:r w:rsidRPr="00C54764">
        <w:rPr>
          <w:rFonts w:ascii="Arial Narrow" w:hAnsi="Arial Narrow"/>
          <w:sz w:val="18"/>
          <w:szCs w:val="18"/>
        </w:rPr>
        <w:t>,r.kaaks@dkfz-heidelberg.de,f.canzian@dkfz-heidelberg.de</w:t>
      </w:r>
      <w:r w:rsidR="002D2A06" w:rsidRPr="00C54764">
        <w:rPr>
          <w:rFonts w:ascii="Arial Narrow" w:hAnsi="Arial Narrow"/>
          <w:sz w:val="18"/>
          <w:szCs w:val="18"/>
        </w:rPr>
        <w:t>,</w:t>
      </w:r>
      <w:r w:rsidR="002D2A06" w:rsidRPr="00C54764">
        <w:rPr>
          <w:rFonts w:ascii="Arial Narrow" w:hAnsi="Arial Narrow"/>
          <w:sz w:val="18"/>
          <w:szCs w:val="18"/>
          <w:shd w:val="clear" w:color="auto" w:fill="FFFFFF"/>
        </w:rPr>
        <w:t>mdolores.chirlaque@carm.es,</w:t>
      </w:r>
      <w:r w:rsidR="002D2A06" w:rsidRPr="00C54764">
        <w:rPr>
          <w:rFonts w:ascii="Arial Narrow" w:hAnsi="Arial Narrow"/>
          <w:color w:val="222222"/>
          <w:sz w:val="18"/>
          <w:szCs w:val="18"/>
          <w:shd w:val="clear" w:color="auto" w:fill="FFFFFF"/>
        </w:rPr>
        <w:t xml:space="preserve">vittorio.perduca@parisdescartes.fr,Francesca.MANCINI@gustaveroussy.fr, </w:t>
      </w:r>
      <w:r w:rsidR="002D2A06" w:rsidRPr="00C54764">
        <w:rPr>
          <w:rFonts w:ascii="Arial Narrow" w:hAnsi="Arial Narrow"/>
          <w:sz w:val="18"/>
          <w:szCs w:val="18"/>
          <w:shd w:val="clear" w:color="auto" w:fill="FFFFFF"/>
        </w:rPr>
        <w:t>Valeria.Pala@istitutotumori.mi.it,</w:t>
      </w:r>
      <w:r w:rsidR="002D2A06" w:rsidRPr="00C54764">
        <w:rPr>
          <w:rFonts w:ascii="Arial Narrow" w:hAnsi="Arial Narrow"/>
          <w:sz w:val="18"/>
          <w:szCs w:val="18"/>
        </w:rPr>
        <w:t>atrichopoulou@hhf-greece.gr,</w:t>
      </w:r>
      <w:r w:rsidR="002D2A06" w:rsidRPr="00C54764">
        <w:rPr>
          <w:rFonts w:ascii="Arial Narrow" w:hAnsi="Arial Narrow"/>
          <w:color w:val="222222"/>
          <w:sz w:val="18"/>
          <w:szCs w:val="18"/>
          <w:shd w:val="clear" w:color="auto" w:fill="FFFFFF"/>
        </w:rPr>
        <w:t>a.karakatsani@hhf-greece.gr,carlo.lavecchia@unimi.it,</w:t>
      </w:r>
      <w:r w:rsidR="002D2A06" w:rsidRPr="00C54764">
        <w:rPr>
          <w:rFonts w:ascii="Arial Narrow" w:hAnsi="Arial Narrow"/>
          <w:sz w:val="18"/>
          <w:szCs w:val="18"/>
        </w:rPr>
        <w:t xml:space="preserve"> mariajose.sanchez.easp@juntadeandalucia.es,rosario.tumino@asp.rg.it,GunterM@iarc.fr</w:t>
      </w:r>
      <w:r w:rsidR="00A86826" w:rsidRPr="00C54764">
        <w:rPr>
          <w:rFonts w:ascii="Arial Narrow" w:hAnsi="Arial Narrow"/>
          <w:sz w:val="18"/>
          <w:szCs w:val="18"/>
        </w:rPr>
        <w:t>,epicss-san@euskadi.eus, spanico@unina.it,carlotta.sacerdote@cpo.it,</w:t>
      </w:r>
      <w:r w:rsidR="006D6E31" w:rsidRPr="00C54764">
        <w:rPr>
          <w:rFonts w:ascii="Arial Narrow" w:hAnsi="Arial Narrow"/>
          <w:sz w:val="18"/>
          <w:szCs w:val="18"/>
        </w:rPr>
        <w:t>julie.schmidt@ndph.ox.ac.uk,</w:t>
      </w:r>
      <w:r w:rsidR="006D6E31" w:rsidRPr="00C54764">
        <w:rPr>
          <w:rFonts w:ascii="Arial Narrow" w:hAnsi="Arial Narrow"/>
          <w:bCs/>
          <w:sz w:val="18"/>
          <w:szCs w:val="18"/>
        </w:rPr>
        <w:t>boeing@dife.de,mschulze@dife.de,</w:t>
      </w:r>
    </w:p>
    <w:p w:rsidR="002E1E6D" w:rsidRPr="00C54764" w:rsidRDefault="006D6E31" w:rsidP="00FD3F8D">
      <w:pPr>
        <w:spacing w:after="0" w:line="240" w:lineRule="auto"/>
        <w:ind w:right="-22"/>
        <w:jc w:val="both"/>
        <w:rPr>
          <w:rFonts w:ascii="Arial Narrow" w:hAnsi="Arial Narrow"/>
          <w:sz w:val="18"/>
          <w:szCs w:val="18"/>
          <w:shd w:val="clear" w:color="auto" w:fill="FFFFFF"/>
        </w:rPr>
      </w:pPr>
      <w:r w:rsidRPr="00C54764">
        <w:rPr>
          <w:rFonts w:ascii="Arial Narrow" w:hAnsi="Arial Narrow"/>
          <w:bCs/>
          <w:sz w:val="18"/>
          <w:szCs w:val="18"/>
        </w:rPr>
        <w:t>aurelio.barricarte.gurrea@navarra.es,</w:t>
      </w:r>
      <w:r w:rsidRPr="00C54764">
        <w:rPr>
          <w:rFonts w:ascii="Arial Narrow" w:hAnsi="Arial Narrow"/>
          <w:sz w:val="18"/>
          <w:szCs w:val="18"/>
        </w:rPr>
        <w:t>e.riboli@imperial.ac.uk,</w:t>
      </w:r>
      <w:hyperlink r:id="rId14" w:tgtFrame="_blank" w:history="1">
        <w:r w:rsidRPr="00C54764">
          <w:rPr>
            <w:rFonts w:ascii="Arial Narrow" w:hAnsi="Arial Narrow"/>
            <w:sz w:val="18"/>
            <w:szCs w:val="18"/>
          </w:rPr>
          <w:t>anja@cancer.dk</w:t>
        </w:r>
      </w:hyperlink>
      <w:r w:rsidRPr="00C54764">
        <w:rPr>
          <w:rFonts w:ascii="Arial Narrow" w:hAnsi="Arial Narrow"/>
          <w:sz w:val="18"/>
          <w:szCs w:val="18"/>
        </w:rPr>
        <w:t>,</w:t>
      </w:r>
      <w:r w:rsidR="00D83F5C" w:rsidRPr="00C54764">
        <w:rPr>
          <w:rFonts w:ascii="Arial Narrow" w:hAnsi="Arial Narrow"/>
          <w:sz w:val="18"/>
          <w:szCs w:val="18"/>
        </w:rPr>
        <w:t>annet@cancer.dk,</w:t>
      </w:r>
      <w:r w:rsidR="00E0547E" w:rsidRPr="00C54764">
        <w:rPr>
          <w:rFonts w:ascii="Arial Narrow" w:hAnsi="Arial Narrow"/>
          <w:sz w:val="18"/>
          <w:szCs w:val="18"/>
          <w:shd w:val="clear" w:color="auto" w:fill="FFFFFF"/>
        </w:rPr>
        <w:t>R.C.H.Vermeulen@uu.nl</w:t>
      </w:r>
      <w:r w:rsidRPr="00C54764">
        <w:rPr>
          <w:rFonts w:ascii="Arial Narrow" w:hAnsi="Arial Narrow"/>
          <w:sz w:val="18"/>
          <w:szCs w:val="18"/>
          <w:shd w:val="clear" w:color="auto" w:fill="FFFFFF"/>
        </w:rPr>
        <w:t>,</w:t>
      </w:r>
    </w:p>
    <w:p w:rsidR="004B70FF" w:rsidRPr="00C54764" w:rsidRDefault="006D6E31" w:rsidP="00FD3F8D">
      <w:pPr>
        <w:spacing w:after="0" w:line="240" w:lineRule="auto"/>
        <w:ind w:right="-22"/>
        <w:jc w:val="both"/>
        <w:rPr>
          <w:rFonts w:ascii="Arial Narrow" w:hAnsi="Arial Narrow" w:cs="Arial"/>
          <w:color w:val="000000"/>
          <w:sz w:val="18"/>
          <w:szCs w:val="18"/>
        </w:rPr>
      </w:pPr>
      <w:r w:rsidRPr="00C54764">
        <w:rPr>
          <w:rFonts w:ascii="Arial Narrow" w:hAnsi="Arial Narrow"/>
          <w:sz w:val="18"/>
          <w:szCs w:val="18"/>
          <w:shd w:val="clear" w:color="auto" w:fill="FFFFFF"/>
        </w:rPr>
        <w:t>alexandra.nieters@uniklinik-freiburg.de,</w:t>
      </w:r>
      <w:hyperlink r:id="rId15" w:tgtFrame="_blank" w:history="1">
        <w:r w:rsidR="004B70FF" w:rsidRPr="00C54764">
          <w:rPr>
            <w:rFonts w:ascii="Arial Narrow" w:hAnsi="Arial Narrow" w:cs="Arial"/>
            <w:color w:val="000000"/>
            <w:sz w:val="18"/>
            <w:szCs w:val="18"/>
          </w:rPr>
          <w:t>charles.lawrie@biodonostia.org</w:t>
        </w:r>
      </w:hyperlink>
      <w:r w:rsidR="004B70FF" w:rsidRPr="00C54764">
        <w:rPr>
          <w:rFonts w:ascii="Arial Narrow" w:hAnsi="Arial Narrow" w:cs="Arial"/>
          <w:color w:val="000000"/>
          <w:sz w:val="18"/>
          <w:szCs w:val="18"/>
        </w:rPr>
        <w:t>,</w:t>
      </w:r>
      <w:hyperlink r:id="rId16" w:tgtFrame="_blank" w:history="1">
        <w:r w:rsidR="004B70FF" w:rsidRPr="00C54764">
          <w:rPr>
            <w:rFonts w:ascii="Arial Narrow" w:hAnsi="Arial Narrow" w:cs="Arial"/>
            <w:color w:val="000000"/>
            <w:sz w:val="18"/>
            <w:szCs w:val="18"/>
          </w:rPr>
          <w:t>sdesanjose@path.org</w:t>
        </w:r>
      </w:hyperlink>
    </w:p>
    <w:p w:rsidR="002D2A06" w:rsidRPr="00C54764" w:rsidRDefault="002D2A06" w:rsidP="00FD3F8D">
      <w:pPr>
        <w:spacing w:after="0" w:line="240" w:lineRule="auto"/>
        <w:ind w:right="-22"/>
        <w:jc w:val="both"/>
        <w:rPr>
          <w:rFonts w:ascii="Arial Narrow" w:hAnsi="Arial Narrow" w:cs="Times New Roman"/>
          <w:sz w:val="24"/>
          <w:szCs w:val="24"/>
          <w:shd w:val="clear" w:color="auto" w:fill="FFFFFF"/>
        </w:rPr>
      </w:pPr>
    </w:p>
    <w:p w:rsidR="00ED17F7" w:rsidRPr="00C54764" w:rsidRDefault="004B70FF" w:rsidP="006D6E31">
      <w:pPr>
        <w:shd w:val="clear" w:color="auto" w:fill="FFFFFF"/>
        <w:spacing w:after="0" w:line="240" w:lineRule="auto"/>
        <w:jc w:val="both"/>
        <w:rPr>
          <w:rFonts w:ascii="Arial Narrow" w:hAnsi="Arial Narrow" w:cs="Arial"/>
          <w:color w:val="000000"/>
          <w:sz w:val="18"/>
          <w:szCs w:val="18"/>
          <w:shd w:val="clear" w:color="auto" w:fill="FFFFFF"/>
        </w:rPr>
      </w:pPr>
      <w:r w:rsidRPr="00C54764">
        <w:rPr>
          <w:rFonts w:ascii="Arial Narrow" w:hAnsi="Arial Narrow" w:cs="Times New Roman"/>
          <w:sz w:val="24"/>
          <w:szCs w:val="24"/>
          <w:shd w:val="clear" w:color="auto" w:fill="FFFFFF"/>
          <w:vertAlign w:val="superscript"/>
        </w:rPr>
        <w:t>1</w:t>
      </w:r>
      <w:r w:rsidR="00ED17F7" w:rsidRPr="00C54764">
        <w:rPr>
          <w:rFonts w:ascii="Arial Narrow" w:hAnsi="Arial Narrow" w:cs="Arial"/>
          <w:color w:val="000000"/>
          <w:sz w:val="18"/>
          <w:szCs w:val="18"/>
          <w:shd w:val="clear" w:color="auto" w:fill="FFFFFF"/>
        </w:rPr>
        <w:t>: Centro de Investigación Biomédica en Red: Epidemiología y Salud Pública (CIBERESP), Madrid, Spain.</w:t>
      </w:r>
    </w:p>
    <w:p w:rsidR="00ED17F7" w:rsidRPr="00C54764" w:rsidRDefault="004B70FF" w:rsidP="006D6E31">
      <w:pPr>
        <w:shd w:val="clear" w:color="auto" w:fill="FFFFFF"/>
        <w:spacing w:after="0" w:line="240" w:lineRule="auto"/>
        <w:jc w:val="both"/>
        <w:rPr>
          <w:rFonts w:ascii="Arial Narrow" w:eastAsia="Times New Roman" w:hAnsi="Arial Narrow" w:cs="Times New Roman"/>
          <w:color w:val="000000"/>
          <w:sz w:val="18"/>
          <w:szCs w:val="18"/>
          <w:lang w:eastAsia="en-GB"/>
        </w:rPr>
      </w:pPr>
      <w:r w:rsidRPr="00C54764">
        <w:rPr>
          <w:rFonts w:ascii="Arial Narrow" w:hAnsi="Arial Narrow" w:cs="Times New Roman"/>
          <w:sz w:val="24"/>
          <w:szCs w:val="24"/>
          <w:shd w:val="clear" w:color="auto" w:fill="FFFFFF"/>
          <w:vertAlign w:val="superscript"/>
        </w:rPr>
        <w:t>2</w:t>
      </w:r>
      <w:r w:rsidR="00ED17F7" w:rsidRPr="00C54764">
        <w:rPr>
          <w:rFonts w:ascii="Arial Narrow" w:hAnsi="Arial Narrow" w:cs="Arial"/>
          <w:color w:val="000000"/>
          <w:sz w:val="18"/>
          <w:szCs w:val="18"/>
          <w:shd w:val="clear" w:color="auto" w:fill="FFFFFF"/>
        </w:rPr>
        <w:t>: Unit of Molecular and Genetic Epidemiology in Infections and Cancer, Catalan Institute of Oncology (ICO-IDIBELL), Barcelona, Spain.</w:t>
      </w:r>
    </w:p>
    <w:p w:rsidR="00254EE7" w:rsidRPr="00C54764" w:rsidRDefault="004B70FF" w:rsidP="006D6E31">
      <w:pPr>
        <w:shd w:val="clear" w:color="auto" w:fill="FFFFFF"/>
        <w:spacing w:after="0" w:line="240" w:lineRule="auto"/>
        <w:jc w:val="both"/>
        <w:rPr>
          <w:rFonts w:ascii="Arial Narrow" w:eastAsia="Times New Roman" w:hAnsi="Arial Narrow" w:cs="Times New Roman"/>
          <w:color w:val="000000"/>
          <w:sz w:val="18"/>
          <w:szCs w:val="18"/>
          <w:lang w:eastAsia="en-GB"/>
        </w:rPr>
      </w:pPr>
      <w:r w:rsidRPr="00C54764">
        <w:rPr>
          <w:rFonts w:ascii="Arial Narrow" w:hAnsi="Arial Narrow" w:cs="Times New Roman"/>
          <w:sz w:val="24"/>
          <w:szCs w:val="24"/>
          <w:shd w:val="clear" w:color="auto" w:fill="FFFFFF"/>
          <w:vertAlign w:val="superscript"/>
        </w:rPr>
        <w:t>3</w:t>
      </w:r>
      <w:r w:rsidRPr="00C54764">
        <w:rPr>
          <w:rFonts w:ascii="Arial Narrow" w:hAnsi="Arial Narrow" w:cs="Arial"/>
          <w:color w:val="000000"/>
          <w:sz w:val="18"/>
          <w:szCs w:val="18"/>
          <w:shd w:val="clear" w:color="auto" w:fill="FFFFFF"/>
        </w:rPr>
        <w:t xml:space="preserve">: </w:t>
      </w:r>
      <w:r w:rsidR="00254EE7" w:rsidRPr="00C54764">
        <w:rPr>
          <w:rFonts w:ascii="Arial Narrow" w:hAnsi="Arial Narrow" w:cs="Arial"/>
          <w:color w:val="000000"/>
          <w:sz w:val="18"/>
          <w:szCs w:val="18"/>
          <w:shd w:val="clear" w:color="auto" w:fill="FFFFFF"/>
        </w:rPr>
        <w:t>Molecular</w:t>
      </w:r>
      <w:r w:rsidR="00254EE7" w:rsidRPr="00C54764">
        <w:rPr>
          <w:rFonts w:ascii="Arial Narrow" w:hAnsi="Arial Narrow"/>
          <w:sz w:val="18"/>
          <w:szCs w:val="18"/>
          <w:lang w:val="en-US"/>
        </w:rPr>
        <w:t xml:space="preserve"> Oncology group, Biodonostia Research Institute, Paseo Doctor Begiristain, s/n, San Sebastián, 20014, Spain</w:t>
      </w:r>
    </w:p>
    <w:p w:rsidR="004B70FF" w:rsidRPr="00C54764" w:rsidRDefault="004B70FF" w:rsidP="006D6E31">
      <w:pPr>
        <w:shd w:val="clear" w:color="auto" w:fill="FFFFFF"/>
        <w:spacing w:after="0" w:line="240" w:lineRule="auto"/>
        <w:rPr>
          <w:rFonts w:ascii="Arial Narrow" w:hAnsi="Arial Narrow" w:cs="Arial"/>
          <w:color w:val="000000"/>
          <w:sz w:val="18"/>
          <w:szCs w:val="18"/>
          <w:shd w:val="clear" w:color="auto" w:fill="FFFFFF"/>
        </w:rPr>
      </w:pPr>
      <w:r w:rsidRPr="00C54764">
        <w:rPr>
          <w:rFonts w:ascii="Arial Narrow" w:hAnsi="Arial Narrow" w:cs="Times New Roman"/>
          <w:sz w:val="24"/>
          <w:szCs w:val="24"/>
          <w:shd w:val="clear" w:color="auto" w:fill="FFFFFF"/>
          <w:vertAlign w:val="superscript"/>
        </w:rPr>
        <w:t>4</w:t>
      </w:r>
      <w:r w:rsidRPr="00C54764">
        <w:rPr>
          <w:rFonts w:ascii="Arial Narrow" w:hAnsi="Arial Narrow" w:cs="Arial"/>
          <w:color w:val="000000"/>
          <w:sz w:val="18"/>
          <w:szCs w:val="18"/>
          <w:shd w:val="clear" w:color="auto" w:fill="FFFFFF"/>
        </w:rPr>
        <w:t xml:space="preserve">: </w:t>
      </w:r>
      <w:r w:rsidR="00B05658" w:rsidRPr="00C54764">
        <w:rPr>
          <w:rFonts w:ascii="Arial Narrow" w:hAnsi="Arial Narrow" w:cs="Arial"/>
          <w:color w:val="000000"/>
          <w:sz w:val="18"/>
          <w:szCs w:val="18"/>
          <w:shd w:val="clear" w:color="auto" w:fill="FFFFFF"/>
        </w:rPr>
        <w:t xml:space="preserve">CESP, Fac. de médecine - Univ. Paris-Sud, Fac. de médecine - UVSQ, INSERM, Université Paris-Saclay, 94805, Villejuif, France. </w:t>
      </w:r>
    </w:p>
    <w:p w:rsidR="004B70FF" w:rsidRPr="00C54764" w:rsidRDefault="004B70FF" w:rsidP="006D6E31">
      <w:pPr>
        <w:shd w:val="clear" w:color="auto" w:fill="FFFFFF"/>
        <w:spacing w:after="0" w:line="240" w:lineRule="auto"/>
        <w:rPr>
          <w:rFonts w:ascii="Arial Narrow" w:hAnsi="Arial Narrow" w:cs="Arial"/>
          <w:color w:val="000000"/>
          <w:sz w:val="18"/>
          <w:szCs w:val="18"/>
          <w:shd w:val="clear" w:color="auto" w:fill="FFFFFF"/>
        </w:rPr>
      </w:pPr>
      <w:r w:rsidRPr="00C54764">
        <w:rPr>
          <w:rFonts w:ascii="Arial Narrow" w:hAnsi="Arial Narrow" w:cs="Times New Roman"/>
          <w:sz w:val="24"/>
          <w:szCs w:val="24"/>
          <w:shd w:val="clear" w:color="auto" w:fill="FFFFFF"/>
          <w:vertAlign w:val="superscript"/>
        </w:rPr>
        <w:t>5</w:t>
      </w:r>
      <w:r w:rsidRPr="00C54764">
        <w:rPr>
          <w:rFonts w:ascii="Arial Narrow" w:hAnsi="Arial Narrow" w:cs="Arial"/>
          <w:color w:val="000000"/>
          <w:sz w:val="18"/>
          <w:szCs w:val="18"/>
          <w:shd w:val="clear" w:color="auto" w:fill="FFFFFF"/>
        </w:rPr>
        <w:t xml:space="preserve">: </w:t>
      </w:r>
      <w:r w:rsidR="00B05658" w:rsidRPr="00C54764">
        <w:rPr>
          <w:rFonts w:ascii="Arial Narrow" w:hAnsi="Arial Narrow" w:cs="Arial"/>
          <w:color w:val="000000"/>
          <w:sz w:val="18"/>
          <w:szCs w:val="18"/>
          <w:shd w:val="clear" w:color="auto" w:fill="FFFFFF"/>
        </w:rPr>
        <w:t xml:space="preserve">Gustave Roussy, F-94805, Villejuif, France </w:t>
      </w:r>
    </w:p>
    <w:p w:rsidR="00B05658" w:rsidRPr="00C54764" w:rsidRDefault="004B70FF" w:rsidP="006D6E31">
      <w:pPr>
        <w:shd w:val="clear" w:color="auto" w:fill="FFFFFF"/>
        <w:spacing w:after="0" w:line="240" w:lineRule="auto"/>
        <w:rPr>
          <w:rFonts w:ascii="Arial Narrow" w:hAnsi="Arial Narrow" w:cs="Arial"/>
          <w:color w:val="000000"/>
          <w:sz w:val="18"/>
          <w:szCs w:val="18"/>
          <w:shd w:val="clear" w:color="auto" w:fill="FFFFFF"/>
        </w:rPr>
      </w:pPr>
      <w:r w:rsidRPr="00C54764">
        <w:rPr>
          <w:rFonts w:ascii="Arial Narrow" w:hAnsi="Arial Narrow" w:cs="Times New Roman"/>
          <w:sz w:val="24"/>
          <w:szCs w:val="24"/>
          <w:shd w:val="clear" w:color="auto" w:fill="FFFFFF"/>
          <w:vertAlign w:val="superscript"/>
        </w:rPr>
        <w:t>6</w:t>
      </w:r>
      <w:r w:rsidRPr="00C54764">
        <w:rPr>
          <w:rFonts w:ascii="Arial Narrow" w:hAnsi="Arial Narrow" w:cs="Arial"/>
          <w:color w:val="000000"/>
          <w:sz w:val="18"/>
          <w:szCs w:val="18"/>
          <w:shd w:val="clear" w:color="auto" w:fill="FFFFFF"/>
        </w:rPr>
        <w:t xml:space="preserve">: </w:t>
      </w:r>
      <w:r w:rsidR="00B05658" w:rsidRPr="00C54764">
        <w:rPr>
          <w:rFonts w:ascii="Arial Narrow" w:hAnsi="Arial Narrow" w:cs="Arial"/>
          <w:color w:val="000000"/>
          <w:sz w:val="18"/>
          <w:szCs w:val="18"/>
          <w:shd w:val="clear" w:color="auto" w:fill="FFFFFF"/>
        </w:rPr>
        <w:t>Department of Hematology and Oncology, Hospital of</w:t>
      </w:r>
      <w:r w:rsidR="00B05658" w:rsidRPr="00C54764">
        <w:rPr>
          <w:rFonts w:ascii="Arial Narrow" w:eastAsia="Times New Roman" w:hAnsi="Arial Narrow" w:cs="Arial"/>
          <w:color w:val="1F497D"/>
          <w:sz w:val="18"/>
          <w:szCs w:val="18"/>
          <w:lang w:val="en-GB"/>
        </w:rPr>
        <w:t> </w:t>
      </w:r>
      <w:r w:rsidR="00B05658" w:rsidRPr="00C54764">
        <w:rPr>
          <w:rFonts w:ascii="Arial Narrow" w:hAnsi="Arial Narrow" w:cs="Arial"/>
          <w:color w:val="000000"/>
          <w:sz w:val="18"/>
          <w:szCs w:val="18"/>
          <w:shd w:val="clear" w:color="auto" w:fill="FFFFFF"/>
        </w:rPr>
        <w:t>Versailles, Le Chesnay, France.</w:t>
      </w:r>
    </w:p>
    <w:p w:rsidR="004B70FF" w:rsidRPr="00C54764" w:rsidRDefault="004B70FF" w:rsidP="006D6E31">
      <w:pPr>
        <w:shd w:val="clear" w:color="auto" w:fill="FFFFFF"/>
        <w:spacing w:after="0" w:line="240" w:lineRule="auto"/>
        <w:rPr>
          <w:rFonts w:ascii="Arial Narrow" w:hAnsi="Arial Narrow"/>
          <w:sz w:val="18"/>
          <w:szCs w:val="18"/>
          <w:lang w:val="en-US"/>
        </w:rPr>
      </w:pPr>
      <w:r w:rsidRPr="00C54764">
        <w:rPr>
          <w:rFonts w:ascii="Arial Narrow" w:hAnsi="Arial Narrow" w:cs="Times New Roman"/>
          <w:sz w:val="24"/>
          <w:szCs w:val="24"/>
          <w:shd w:val="clear" w:color="auto" w:fill="FFFFFF"/>
          <w:vertAlign w:val="superscript"/>
        </w:rPr>
        <w:t>7</w:t>
      </w:r>
      <w:r w:rsidRPr="00C54764">
        <w:rPr>
          <w:rFonts w:ascii="Arial Narrow" w:hAnsi="Arial Narrow" w:cs="Arial"/>
          <w:color w:val="000000"/>
          <w:sz w:val="18"/>
          <w:szCs w:val="18"/>
          <w:shd w:val="clear" w:color="auto" w:fill="FFFFFF"/>
        </w:rPr>
        <w:t xml:space="preserve">: </w:t>
      </w:r>
      <w:r w:rsidR="00D27E66" w:rsidRPr="00C54764">
        <w:rPr>
          <w:rFonts w:ascii="Arial Narrow" w:hAnsi="Arial Narrow" w:cs="Arial"/>
          <w:color w:val="000000"/>
          <w:sz w:val="18"/>
          <w:szCs w:val="18"/>
          <w:shd w:val="clear" w:color="auto" w:fill="FFFFFF"/>
        </w:rPr>
        <w:t>Institute</w:t>
      </w:r>
      <w:r w:rsidR="00D27E66" w:rsidRPr="00C54764">
        <w:rPr>
          <w:rFonts w:ascii="Arial Narrow" w:hAnsi="Arial Narrow"/>
          <w:sz w:val="18"/>
          <w:szCs w:val="18"/>
          <w:lang w:val="en-US"/>
        </w:rPr>
        <w:t xml:space="preserve"> for Risk Assessment Sciences, Division of Environmental Epidemiology, Utrecht University, Utrecht, the Netherlands.</w:t>
      </w:r>
    </w:p>
    <w:p w:rsidR="00D27E66" w:rsidRPr="00C54764" w:rsidRDefault="004B70FF" w:rsidP="006D6E31">
      <w:pPr>
        <w:shd w:val="clear" w:color="auto" w:fill="FFFFFF"/>
        <w:spacing w:after="0" w:line="240" w:lineRule="auto"/>
        <w:rPr>
          <w:rFonts w:ascii="Arial Narrow" w:hAnsi="Arial Narrow"/>
          <w:sz w:val="18"/>
          <w:szCs w:val="18"/>
          <w:lang w:val="en-US"/>
        </w:rPr>
      </w:pPr>
      <w:r w:rsidRPr="00C54764">
        <w:rPr>
          <w:rFonts w:ascii="Arial Narrow" w:hAnsi="Arial Narrow" w:cs="Arial"/>
          <w:color w:val="000000"/>
          <w:sz w:val="18"/>
          <w:szCs w:val="18"/>
          <w:shd w:val="clear" w:color="auto" w:fill="FFFFFF"/>
          <w:vertAlign w:val="superscript"/>
        </w:rPr>
        <w:t>8</w:t>
      </w:r>
      <w:r w:rsidRPr="00C54764">
        <w:rPr>
          <w:rFonts w:ascii="Arial Narrow" w:hAnsi="Arial Narrow" w:cs="Arial"/>
          <w:color w:val="000000"/>
          <w:sz w:val="18"/>
          <w:szCs w:val="18"/>
          <w:shd w:val="clear" w:color="auto" w:fill="FFFFFF"/>
        </w:rPr>
        <w:t>:</w:t>
      </w:r>
      <w:r w:rsidR="00D27E66" w:rsidRPr="00C54764">
        <w:rPr>
          <w:rFonts w:ascii="Arial Narrow" w:hAnsi="Arial Narrow"/>
          <w:sz w:val="18"/>
          <w:szCs w:val="18"/>
          <w:lang w:val="en-US"/>
        </w:rPr>
        <w:t xml:space="preserve"> Department of Immunology, Laboratory Medical Immunology, Erasmus MC, University Medical Center, Rotterdam, the Netherlands</w:t>
      </w:r>
    </w:p>
    <w:p w:rsidR="00D27E66" w:rsidRPr="00C54764" w:rsidRDefault="004B70FF" w:rsidP="006D6E31">
      <w:pPr>
        <w:spacing w:after="0" w:line="240" w:lineRule="auto"/>
        <w:jc w:val="both"/>
        <w:rPr>
          <w:rFonts w:ascii="Arial Narrow" w:hAnsi="Arial Narrow" w:cs="Arial"/>
          <w:color w:val="000000"/>
          <w:sz w:val="18"/>
          <w:szCs w:val="18"/>
          <w:shd w:val="clear" w:color="auto" w:fill="FFFFFF"/>
        </w:rPr>
      </w:pPr>
      <w:r w:rsidRPr="00C54764">
        <w:rPr>
          <w:rFonts w:ascii="Arial Narrow" w:hAnsi="Arial Narrow" w:cs="Arial"/>
          <w:color w:val="000000"/>
          <w:sz w:val="18"/>
          <w:szCs w:val="18"/>
          <w:shd w:val="clear" w:color="auto" w:fill="FFFFFF"/>
          <w:vertAlign w:val="superscript"/>
        </w:rPr>
        <w:t>9</w:t>
      </w:r>
      <w:r w:rsidRPr="00C54764">
        <w:rPr>
          <w:rFonts w:ascii="Arial Narrow" w:hAnsi="Arial Narrow" w:cs="Arial"/>
          <w:color w:val="000000"/>
          <w:sz w:val="18"/>
          <w:szCs w:val="18"/>
          <w:shd w:val="clear" w:color="auto" w:fill="FFFFFF"/>
        </w:rPr>
        <w:t>:</w:t>
      </w:r>
      <w:r w:rsidRPr="00C54764">
        <w:rPr>
          <w:rFonts w:ascii="Arial Narrow" w:hAnsi="Arial Narrow"/>
          <w:sz w:val="18"/>
          <w:szCs w:val="18"/>
          <w:lang w:val="en-US"/>
        </w:rPr>
        <w:t xml:space="preserve"> </w:t>
      </w:r>
      <w:r w:rsidR="00D27E66" w:rsidRPr="00C54764">
        <w:rPr>
          <w:rFonts w:ascii="Arial Narrow" w:hAnsi="Arial Narrow" w:cs="Arial"/>
          <w:color w:val="000000"/>
          <w:sz w:val="18"/>
          <w:szCs w:val="18"/>
          <w:shd w:val="clear" w:color="auto" w:fill="FFFFFF"/>
        </w:rPr>
        <w:t>Unit of Nutrition and Cancer, Cancer Epidemiology Research Program, Catalan Institute of Oncology (ICO-IDIBELL),</w:t>
      </w:r>
      <w:r w:rsidR="00A54C40" w:rsidRPr="00C54764">
        <w:rPr>
          <w:rFonts w:ascii="Arial Narrow" w:hAnsi="Arial Narrow" w:cs="Arial"/>
          <w:color w:val="000000"/>
          <w:sz w:val="18"/>
          <w:szCs w:val="18"/>
          <w:shd w:val="clear" w:color="auto" w:fill="FFFFFF"/>
        </w:rPr>
        <w:t xml:space="preserve"> L’Hospitalet de llobregat</w:t>
      </w:r>
      <w:r w:rsidR="00D27E66" w:rsidRPr="00C54764">
        <w:rPr>
          <w:rFonts w:ascii="Arial Narrow" w:hAnsi="Arial Narrow" w:cs="Arial"/>
          <w:color w:val="000000"/>
          <w:sz w:val="18"/>
          <w:szCs w:val="18"/>
          <w:shd w:val="clear" w:color="auto" w:fill="FFFFFF"/>
        </w:rPr>
        <w:t>, Spain.</w:t>
      </w:r>
    </w:p>
    <w:p w:rsidR="00D16BF9" w:rsidRPr="00C54764" w:rsidRDefault="004B70FF" w:rsidP="006D6E31">
      <w:pPr>
        <w:shd w:val="clear" w:color="auto" w:fill="FFFFFF"/>
        <w:spacing w:after="0" w:line="240" w:lineRule="auto"/>
        <w:rPr>
          <w:rFonts w:ascii="Arial Narrow" w:hAnsi="Arial Narrow" w:cs="Arial"/>
          <w:color w:val="000000"/>
          <w:sz w:val="18"/>
          <w:szCs w:val="18"/>
          <w:shd w:val="clear" w:color="auto" w:fill="FFFFFF"/>
        </w:rPr>
      </w:pPr>
      <w:r w:rsidRPr="00C54764">
        <w:rPr>
          <w:rFonts w:ascii="Arial Narrow" w:hAnsi="Arial Narrow" w:cs="Arial"/>
          <w:color w:val="000000"/>
          <w:sz w:val="18"/>
          <w:szCs w:val="18"/>
          <w:shd w:val="clear" w:color="auto" w:fill="FFFFFF"/>
          <w:vertAlign w:val="superscript"/>
        </w:rPr>
        <w:t>10</w:t>
      </w:r>
      <w:r w:rsidRPr="00C54764">
        <w:rPr>
          <w:rFonts w:ascii="Arial Narrow" w:hAnsi="Arial Narrow" w:cs="Arial"/>
          <w:color w:val="000000"/>
          <w:sz w:val="18"/>
          <w:szCs w:val="18"/>
          <w:shd w:val="clear" w:color="auto" w:fill="FFFFFF"/>
        </w:rPr>
        <w:t>:</w:t>
      </w:r>
      <w:r w:rsidRPr="00C54764">
        <w:rPr>
          <w:rFonts w:ascii="Arial Narrow" w:hAnsi="Arial Narrow"/>
          <w:sz w:val="18"/>
          <w:szCs w:val="18"/>
          <w:lang w:val="en-US"/>
        </w:rPr>
        <w:t xml:space="preserve"> </w:t>
      </w:r>
      <w:hyperlink r:id="rId17" w:tgtFrame="_blank" w:history="1">
        <w:r w:rsidR="00D16BF9" w:rsidRPr="00C54764">
          <w:rPr>
            <w:rFonts w:ascii="Arial Narrow" w:hAnsi="Arial Narrow"/>
            <w:color w:val="000000"/>
            <w:sz w:val="18"/>
            <w:szCs w:val="18"/>
            <w:shd w:val="clear" w:color="auto" w:fill="FFFFFF"/>
          </w:rPr>
          <w:t>International Agency for Research on Cancer</w:t>
        </w:r>
      </w:hyperlink>
      <w:r w:rsidR="00D16BF9" w:rsidRPr="00C54764">
        <w:rPr>
          <w:rFonts w:ascii="Arial Narrow" w:hAnsi="Arial Narrow" w:cs="Arial"/>
          <w:color w:val="000000"/>
          <w:sz w:val="18"/>
          <w:szCs w:val="18"/>
          <w:shd w:val="clear" w:color="auto" w:fill="FFFFFF"/>
        </w:rPr>
        <w:t>, World Health Organization, 150 cours Albert Thomas, 69372 Lyon CEDEX 08, France, Off.   +33 472 738 684</w:t>
      </w:r>
    </w:p>
    <w:p w:rsidR="005A42D2" w:rsidRPr="00C54764" w:rsidRDefault="004B70FF" w:rsidP="006D6E31">
      <w:pPr>
        <w:spacing w:after="0" w:line="240" w:lineRule="auto"/>
        <w:jc w:val="both"/>
        <w:rPr>
          <w:rFonts w:ascii="Arial Narrow" w:hAnsi="Arial Narrow"/>
          <w:sz w:val="18"/>
          <w:szCs w:val="18"/>
          <w:lang w:val="en-US"/>
        </w:rPr>
      </w:pPr>
      <w:r w:rsidRPr="00C54764">
        <w:rPr>
          <w:rFonts w:ascii="Arial Narrow" w:hAnsi="Arial Narrow" w:cs="Arial"/>
          <w:color w:val="000000"/>
          <w:sz w:val="18"/>
          <w:szCs w:val="18"/>
          <w:shd w:val="clear" w:color="auto" w:fill="FFFFFF"/>
          <w:vertAlign w:val="superscript"/>
        </w:rPr>
        <w:t>11</w:t>
      </w:r>
      <w:r w:rsidRPr="00C54764">
        <w:rPr>
          <w:rFonts w:ascii="Arial Narrow" w:hAnsi="Arial Narrow"/>
          <w:sz w:val="18"/>
          <w:szCs w:val="18"/>
          <w:lang w:val="en-US"/>
        </w:rPr>
        <w:t>: C</w:t>
      </w:r>
      <w:r w:rsidR="00817D0E" w:rsidRPr="00C54764">
        <w:rPr>
          <w:rFonts w:ascii="Arial Narrow" w:hAnsi="Arial Narrow"/>
          <w:sz w:val="18"/>
          <w:szCs w:val="18"/>
          <w:lang w:val="en-US"/>
        </w:rPr>
        <w:t>ancer Risk Factors and Life-Style  Epidemiology Unit, Institute for Cancer Research, Prevention and Clinical Network - ISPRO, Florence, ITALY</w:t>
      </w:r>
    </w:p>
    <w:p w:rsidR="005A42D2" w:rsidRPr="00C54764" w:rsidRDefault="004B70FF" w:rsidP="006D6E31">
      <w:pPr>
        <w:spacing w:after="0" w:line="240" w:lineRule="auto"/>
        <w:jc w:val="both"/>
        <w:rPr>
          <w:rFonts w:ascii="Arial Narrow" w:hAnsi="Arial Narrow"/>
          <w:sz w:val="18"/>
          <w:szCs w:val="18"/>
          <w:lang w:val="en-US"/>
        </w:rPr>
      </w:pPr>
      <w:r w:rsidRPr="00C54764">
        <w:rPr>
          <w:rFonts w:ascii="Arial Narrow" w:hAnsi="Arial Narrow" w:cs="Arial"/>
          <w:color w:val="000000"/>
          <w:sz w:val="18"/>
          <w:szCs w:val="18"/>
          <w:shd w:val="clear" w:color="auto" w:fill="FFFFFF"/>
          <w:vertAlign w:val="superscript"/>
        </w:rPr>
        <w:t>12</w:t>
      </w:r>
      <w:r w:rsidRPr="00C54764">
        <w:rPr>
          <w:rFonts w:ascii="Arial Narrow" w:hAnsi="Arial Narrow"/>
          <w:sz w:val="18"/>
          <w:szCs w:val="18"/>
          <w:lang w:val="en-US"/>
        </w:rPr>
        <w:t xml:space="preserve">: </w:t>
      </w:r>
      <w:r w:rsidR="005A42D2" w:rsidRPr="00C54764">
        <w:rPr>
          <w:rFonts w:ascii="Arial Narrow" w:hAnsi="Arial Narrow"/>
          <w:sz w:val="18"/>
          <w:szCs w:val="18"/>
          <w:lang w:val="en-US"/>
        </w:rPr>
        <w:t>Division of Cancer Epidemiology, German Cancer Research Center (DKFZ), Heidelberg, Germany</w:t>
      </w:r>
    </w:p>
    <w:p w:rsidR="00AD38A5" w:rsidRPr="00C54764" w:rsidRDefault="002D2A06" w:rsidP="006D6E31">
      <w:pPr>
        <w:spacing w:after="0" w:line="240" w:lineRule="auto"/>
        <w:jc w:val="both"/>
        <w:rPr>
          <w:rFonts w:ascii="Arial Narrow" w:hAnsi="Arial Narrow"/>
          <w:sz w:val="18"/>
          <w:szCs w:val="18"/>
          <w:lang w:val="en-US"/>
        </w:rPr>
      </w:pPr>
      <w:r w:rsidRPr="00C54764">
        <w:rPr>
          <w:rFonts w:ascii="Arial Narrow" w:hAnsi="Arial Narrow" w:cs="Arial"/>
          <w:color w:val="000000"/>
          <w:sz w:val="18"/>
          <w:szCs w:val="18"/>
          <w:shd w:val="clear" w:color="auto" w:fill="FFFFFF"/>
          <w:vertAlign w:val="superscript"/>
        </w:rPr>
        <w:t>13</w:t>
      </w:r>
      <w:r w:rsidRPr="00C54764">
        <w:rPr>
          <w:rFonts w:ascii="Arial Narrow" w:hAnsi="Arial Narrow"/>
          <w:sz w:val="18"/>
          <w:szCs w:val="18"/>
          <w:lang w:val="en-US"/>
        </w:rPr>
        <w:t xml:space="preserve">: </w:t>
      </w:r>
      <w:r w:rsidR="00415791" w:rsidRPr="00C54764">
        <w:rPr>
          <w:rFonts w:ascii="Arial Narrow" w:hAnsi="Arial Narrow"/>
          <w:sz w:val="18"/>
          <w:szCs w:val="18"/>
          <w:lang w:val="en-US"/>
        </w:rPr>
        <w:t>Genomic Epidemiology Group, German Cancer Research Center (DKFZ)</w:t>
      </w:r>
      <w:r w:rsidR="00AD38A5" w:rsidRPr="00C54764">
        <w:rPr>
          <w:rFonts w:ascii="Arial Narrow" w:hAnsi="Arial Narrow"/>
          <w:sz w:val="18"/>
          <w:szCs w:val="18"/>
          <w:lang w:val="en-US"/>
        </w:rPr>
        <w:t xml:space="preserve">, </w:t>
      </w:r>
      <w:r w:rsidR="00FE54EF" w:rsidRPr="00C54764">
        <w:rPr>
          <w:rFonts w:ascii="Arial Narrow" w:hAnsi="Arial Narrow"/>
          <w:sz w:val="18"/>
          <w:szCs w:val="18"/>
          <w:lang w:val="en-US"/>
        </w:rPr>
        <w:t>Im Neuenheimer Feld 280, 69120 Heidelberg, Germany</w:t>
      </w:r>
    </w:p>
    <w:p w:rsidR="00B0188A" w:rsidRPr="00C54764" w:rsidRDefault="002D2A06" w:rsidP="006D6E31">
      <w:pPr>
        <w:spacing w:after="0" w:line="240" w:lineRule="auto"/>
        <w:jc w:val="both"/>
        <w:rPr>
          <w:rFonts w:ascii="Arial Narrow" w:hAnsi="Arial Narrow"/>
          <w:sz w:val="18"/>
          <w:szCs w:val="18"/>
          <w:lang w:val="en-US"/>
        </w:rPr>
      </w:pPr>
      <w:r w:rsidRPr="00C54764">
        <w:rPr>
          <w:rFonts w:ascii="Arial Narrow" w:hAnsi="Arial Narrow" w:cs="Arial"/>
          <w:color w:val="000000"/>
          <w:sz w:val="18"/>
          <w:szCs w:val="18"/>
          <w:shd w:val="clear" w:color="auto" w:fill="FFFFFF"/>
          <w:vertAlign w:val="superscript"/>
        </w:rPr>
        <w:t>14</w:t>
      </w:r>
      <w:r w:rsidRPr="00C54764">
        <w:rPr>
          <w:rFonts w:ascii="Arial Narrow" w:hAnsi="Arial Narrow"/>
          <w:sz w:val="18"/>
          <w:szCs w:val="18"/>
          <w:lang w:val="en-US"/>
        </w:rPr>
        <w:t>: D</w:t>
      </w:r>
      <w:r w:rsidR="00B0188A" w:rsidRPr="00C54764">
        <w:rPr>
          <w:rFonts w:ascii="Arial Narrow" w:hAnsi="Arial Narrow"/>
          <w:sz w:val="18"/>
          <w:szCs w:val="18"/>
          <w:lang w:val="en-US"/>
        </w:rPr>
        <w:t>epartment of Epidemiology, Regional Health Council, IMIB-Arrixaca, Murcia University, Murcia, Spain.</w:t>
      </w:r>
    </w:p>
    <w:p w:rsidR="002D2A06" w:rsidRPr="00C54764" w:rsidRDefault="002D2A06" w:rsidP="006D6E31">
      <w:pPr>
        <w:shd w:val="clear" w:color="auto" w:fill="FFFFFF"/>
        <w:spacing w:after="0" w:line="240" w:lineRule="auto"/>
        <w:rPr>
          <w:rFonts w:ascii="Arial Narrow" w:hAnsi="Arial Narrow"/>
          <w:sz w:val="18"/>
          <w:szCs w:val="18"/>
          <w:lang w:val="fr-FR"/>
        </w:rPr>
      </w:pPr>
      <w:r w:rsidRPr="00C54764">
        <w:rPr>
          <w:rFonts w:ascii="Arial Narrow" w:hAnsi="Arial Narrow" w:cs="Arial"/>
          <w:color w:val="000000"/>
          <w:sz w:val="18"/>
          <w:szCs w:val="18"/>
          <w:shd w:val="clear" w:color="auto" w:fill="FFFFFF"/>
          <w:vertAlign w:val="superscript"/>
        </w:rPr>
        <w:t>15</w:t>
      </w:r>
      <w:r w:rsidRPr="00C54764">
        <w:rPr>
          <w:rFonts w:ascii="Arial Narrow" w:hAnsi="Arial Narrow"/>
          <w:sz w:val="18"/>
          <w:szCs w:val="18"/>
          <w:lang w:val="fr-FR"/>
        </w:rPr>
        <w:t xml:space="preserve">: </w:t>
      </w:r>
      <w:r w:rsidR="00B05658" w:rsidRPr="00C54764">
        <w:rPr>
          <w:rFonts w:ascii="Arial Narrow" w:hAnsi="Arial Narrow"/>
          <w:sz w:val="18"/>
          <w:szCs w:val="18"/>
          <w:lang w:val="fr-FR"/>
        </w:rPr>
        <w:t xml:space="preserve">CESP, Fac. </w:t>
      </w:r>
      <w:proofErr w:type="gramStart"/>
      <w:r w:rsidR="00B05658" w:rsidRPr="00C54764">
        <w:rPr>
          <w:rFonts w:ascii="Arial Narrow" w:hAnsi="Arial Narrow"/>
          <w:sz w:val="18"/>
          <w:szCs w:val="18"/>
          <w:lang w:val="fr-FR"/>
        </w:rPr>
        <w:t>de</w:t>
      </w:r>
      <w:proofErr w:type="gramEnd"/>
      <w:r w:rsidR="00B05658" w:rsidRPr="00C54764">
        <w:rPr>
          <w:rFonts w:ascii="Arial Narrow" w:hAnsi="Arial Narrow"/>
          <w:sz w:val="18"/>
          <w:szCs w:val="18"/>
          <w:lang w:val="fr-FR"/>
        </w:rPr>
        <w:t xml:space="preserve"> médecine - Univ. Paris-Sud, Fac. </w:t>
      </w:r>
      <w:proofErr w:type="gramStart"/>
      <w:r w:rsidR="00B05658" w:rsidRPr="00C54764">
        <w:rPr>
          <w:rFonts w:ascii="Arial Narrow" w:hAnsi="Arial Narrow"/>
          <w:sz w:val="18"/>
          <w:szCs w:val="18"/>
          <w:lang w:val="fr-FR"/>
        </w:rPr>
        <w:t>de</w:t>
      </w:r>
      <w:proofErr w:type="gramEnd"/>
      <w:r w:rsidR="00B05658" w:rsidRPr="00C54764">
        <w:rPr>
          <w:rFonts w:ascii="Arial Narrow" w:hAnsi="Arial Narrow"/>
          <w:sz w:val="18"/>
          <w:szCs w:val="18"/>
          <w:lang w:val="fr-FR"/>
        </w:rPr>
        <w:t xml:space="preserve"> médecine - UVSQ, INSERM, Université Paris-Saclay, 94805, Villejuif, France. </w:t>
      </w:r>
    </w:p>
    <w:p w:rsidR="002D2A06" w:rsidRPr="00C54764" w:rsidRDefault="002D2A06" w:rsidP="006D6E31">
      <w:pPr>
        <w:shd w:val="clear" w:color="auto" w:fill="FFFFFF"/>
        <w:spacing w:after="0" w:line="240" w:lineRule="auto"/>
        <w:rPr>
          <w:rFonts w:ascii="Arial Narrow" w:hAnsi="Arial Narrow"/>
          <w:sz w:val="18"/>
          <w:szCs w:val="18"/>
          <w:lang w:val="fr-FR"/>
        </w:rPr>
      </w:pPr>
      <w:r w:rsidRPr="00C54764">
        <w:rPr>
          <w:rFonts w:ascii="Arial Narrow" w:hAnsi="Arial Narrow" w:cs="Arial"/>
          <w:color w:val="000000"/>
          <w:sz w:val="18"/>
          <w:szCs w:val="18"/>
          <w:shd w:val="clear" w:color="auto" w:fill="FFFFFF"/>
          <w:vertAlign w:val="superscript"/>
        </w:rPr>
        <w:t>16</w:t>
      </w:r>
      <w:r w:rsidRPr="00C54764">
        <w:rPr>
          <w:rFonts w:ascii="Arial Narrow" w:hAnsi="Arial Narrow"/>
          <w:sz w:val="18"/>
          <w:szCs w:val="18"/>
          <w:lang w:val="fr-FR"/>
        </w:rPr>
        <w:t xml:space="preserve">: </w:t>
      </w:r>
      <w:r w:rsidR="00B05658" w:rsidRPr="00C54764">
        <w:rPr>
          <w:rFonts w:ascii="Arial Narrow" w:hAnsi="Arial Narrow"/>
          <w:sz w:val="18"/>
          <w:szCs w:val="18"/>
          <w:lang w:val="fr-FR"/>
        </w:rPr>
        <w:t xml:space="preserve">Gustave Roussy, F-94805, Villejuif, France. </w:t>
      </w:r>
    </w:p>
    <w:p w:rsidR="00B05658" w:rsidRPr="00C54764" w:rsidRDefault="002D2A06" w:rsidP="006D6E31">
      <w:pPr>
        <w:shd w:val="clear" w:color="auto" w:fill="FFFFFF"/>
        <w:spacing w:after="0" w:line="240" w:lineRule="auto"/>
        <w:rPr>
          <w:rFonts w:ascii="Arial Narrow" w:hAnsi="Arial Narrow"/>
          <w:sz w:val="18"/>
          <w:szCs w:val="18"/>
          <w:lang w:val="fr-FR"/>
        </w:rPr>
      </w:pPr>
      <w:r w:rsidRPr="00C54764">
        <w:rPr>
          <w:rFonts w:ascii="Arial Narrow" w:hAnsi="Arial Narrow" w:cs="Arial"/>
          <w:color w:val="000000"/>
          <w:sz w:val="18"/>
          <w:szCs w:val="18"/>
          <w:shd w:val="clear" w:color="auto" w:fill="FFFFFF"/>
          <w:vertAlign w:val="superscript"/>
        </w:rPr>
        <w:t>17</w:t>
      </w:r>
      <w:r w:rsidRPr="00C54764">
        <w:rPr>
          <w:rFonts w:ascii="Arial Narrow" w:hAnsi="Arial Narrow"/>
          <w:sz w:val="18"/>
          <w:szCs w:val="18"/>
          <w:lang w:val="fr-FR"/>
        </w:rPr>
        <w:t xml:space="preserve">: </w:t>
      </w:r>
      <w:r w:rsidR="00B05658" w:rsidRPr="00C54764">
        <w:rPr>
          <w:rFonts w:ascii="Arial Narrow" w:hAnsi="Arial Narrow"/>
          <w:sz w:val="18"/>
          <w:szCs w:val="18"/>
          <w:lang w:val="fr-FR"/>
        </w:rPr>
        <w:t xml:space="preserve"> Laboratoire de Mathématiques Appliquées MAP5 (UMR CNRS 8145), Université Paris Descartes, </w:t>
      </w:r>
      <w:r w:rsidRPr="00C54764">
        <w:rPr>
          <w:rFonts w:ascii="Arial Narrow" w:hAnsi="Arial Narrow"/>
          <w:sz w:val="18"/>
          <w:szCs w:val="18"/>
          <w:lang w:val="fr-FR"/>
        </w:rPr>
        <w:t>France</w:t>
      </w:r>
    </w:p>
    <w:p w:rsidR="0080376B" w:rsidRPr="00C54764" w:rsidRDefault="002D2A06" w:rsidP="006D6E31">
      <w:pPr>
        <w:shd w:val="clear" w:color="auto" w:fill="FFFFFF"/>
        <w:spacing w:after="0" w:line="240" w:lineRule="auto"/>
        <w:rPr>
          <w:rFonts w:ascii="Arial Narrow" w:hAnsi="Arial Narrow"/>
          <w:sz w:val="18"/>
          <w:szCs w:val="18"/>
          <w:lang w:val="en-US"/>
        </w:rPr>
      </w:pPr>
      <w:proofErr w:type="gramStart"/>
      <w:r w:rsidRPr="00C54764">
        <w:rPr>
          <w:rFonts w:ascii="Arial Narrow" w:hAnsi="Arial Narrow"/>
          <w:sz w:val="18"/>
          <w:szCs w:val="18"/>
          <w:vertAlign w:val="superscript"/>
          <w:lang w:val="en-GB"/>
        </w:rPr>
        <w:t>18</w:t>
      </w:r>
      <w:r w:rsidRPr="00C54764">
        <w:rPr>
          <w:rFonts w:ascii="Arial Narrow" w:hAnsi="Arial Narrow"/>
          <w:sz w:val="18"/>
          <w:szCs w:val="18"/>
          <w:lang w:val="en-GB"/>
        </w:rPr>
        <w:t> :</w:t>
      </w:r>
      <w:proofErr w:type="gramEnd"/>
      <w:r w:rsidRPr="00C54764">
        <w:rPr>
          <w:rFonts w:ascii="Arial Narrow" w:hAnsi="Arial Narrow"/>
          <w:sz w:val="18"/>
          <w:szCs w:val="18"/>
          <w:lang w:val="en-GB"/>
        </w:rPr>
        <w:t> </w:t>
      </w:r>
      <w:r w:rsidR="0080376B" w:rsidRPr="00C54764">
        <w:rPr>
          <w:rFonts w:ascii="Arial Narrow" w:hAnsi="Arial Narrow"/>
          <w:sz w:val="18"/>
          <w:szCs w:val="18"/>
          <w:lang w:val="en-GB"/>
        </w:rPr>
        <w:t xml:space="preserve">Epidemiology and Prevention Unit, Fondazione IRCCS Istituto Nazionale dei Tumori di Milano, Milano. </w:t>
      </w:r>
      <w:r w:rsidR="0080376B" w:rsidRPr="00C54764">
        <w:rPr>
          <w:rFonts w:ascii="Arial Narrow" w:hAnsi="Arial Narrow"/>
          <w:sz w:val="18"/>
          <w:szCs w:val="18"/>
          <w:lang w:val="en-US"/>
        </w:rPr>
        <w:t>Italy</w:t>
      </w:r>
    </w:p>
    <w:p w:rsidR="00907832" w:rsidRPr="00C54764" w:rsidRDefault="002D2A06" w:rsidP="006D6E31">
      <w:pPr>
        <w:shd w:val="clear" w:color="auto" w:fill="FFFFFF"/>
        <w:spacing w:after="0" w:line="240" w:lineRule="auto"/>
        <w:rPr>
          <w:rFonts w:ascii="Arial Narrow" w:hAnsi="Arial Narrow"/>
          <w:sz w:val="18"/>
          <w:szCs w:val="18"/>
          <w:lang w:val="en-US"/>
        </w:rPr>
      </w:pPr>
      <w:r w:rsidRPr="00C54764">
        <w:rPr>
          <w:rFonts w:ascii="Arial Narrow" w:hAnsi="Arial Narrow"/>
          <w:sz w:val="18"/>
          <w:szCs w:val="18"/>
          <w:vertAlign w:val="superscript"/>
          <w:lang w:val="en-GB"/>
        </w:rPr>
        <w:t>19</w:t>
      </w:r>
      <w:r w:rsidRPr="00C54764">
        <w:rPr>
          <w:rFonts w:ascii="Arial Narrow" w:hAnsi="Arial Narrow"/>
          <w:sz w:val="18"/>
          <w:szCs w:val="18"/>
          <w:lang w:val="en-US"/>
        </w:rPr>
        <w:t xml:space="preserve">: </w:t>
      </w:r>
      <w:r w:rsidR="00907832" w:rsidRPr="00C54764">
        <w:rPr>
          <w:rFonts w:ascii="Arial Narrow" w:hAnsi="Arial Narrow"/>
          <w:sz w:val="18"/>
          <w:szCs w:val="18"/>
          <w:lang w:val="en-US"/>
        </w:rPr>
        <w:t xml:space="preserve"> Hellenic Health Foundation, Athens, Greece</w:t>
      </w:r>
    </w:p>
    <w:p w:rsidR="00907832" w:rsidRPr="00C54764" w:rsidRDefault="002D2A06" w:rsidP="006D6E31">
      <w:pPr>
        <w:spacing w:after="0" w:line="240" w:lineRule="auto"/>
        <w:jc w:val="both"/>
        <w:rPr>
          <w:rFonts w:ascii="Arial Narrow" w:hAnsi="Arial Narrow"/>
          <w:sz w:val="18"/>
          <w:szCs w:val="18"/>
          <w:lang w:val="en-US"/>
        </w:rPr>
      </w:pPr>
      <w:r w:rsidRPr="00C54764">
        <w:rPr>
          <w:rFonts w:ascii="Arial Narrow" w:hAnsi="Arial Narrow"/>
          <w:sz w:val="18"/>
          <w:szCs w:val="18"/>
          <w:vertAlign w:val="superscript"/>
          <w:lang w:val="en-US"/>
        </w:rPr>
        <w:t>20</w:t>
      </w:r>
      <w:r w:rsidRPr="00C54764">
        <w:rPr>
          <w:rFonts w:ascii="Arial Narrow" w:hAnsi="Arial Narrow"/>
          <w:sz w:val="18"/>
          <w:szCs w:val="18"/>
          <w:lang w:val="en-US"/>
        </w:rPr>
        <w:t>:</w:t>
      </w:r>
      <w:r w:rsidRPr="00C54764">
        <w:rPr>
          <w:rFonts w:ascii="Arial Narrow" w:hAnsi="Arial Narrow"/>
          <w:b/>
          <w:sz w:val="18"/>
          <w:szCs w:val="18"/>
          <w:lang w:val="en-US"/>
        </w:rPr>
        <w:t xml:space="preserve"> </w:t>
      </w:r>
      <w:r w:rsidR="00907832" w:rsidRPr="00C54764">
        <w:rPr>
          <w:rFonts w:ascii="Arial Narrow" w:hAnsi="Arial Narrow"/>
          <w:sz w:val="18"/>
          <w:szCs w:val="18"/>
          <w:lang w:val="en-US"/>
        </w:rPr>
        <w:t>Pulmonary Medicine Department, School of Medicine, National and Kapodistrian University of Athens, “ATTIKON” University Hospital, Haidari, Greece</w:t>
      </w:r>
    </w:p>
    <w:p w:rsidR="00907832" w:rsidRPr="00C54764" w:rsidRDefault="002D2A06" w:rsidP="006D6E31">
      <w:pPr>
        <w:shd w:val="clear" w:color="auto" w:fill="FFFFFF"/>
        <w:spacing w:after="0" w:line="240" w:lineRule="auto"/>
        <w:rPr>
          <w:rFonts w:ascii="Arial Narrow" w:hAnsi="Arial Narrow"/>
          <w:sz w:val="18"/>
          <w:szCs w:val="18"/>
          <w:lang w:val="en-US"/>
        </w:rPr>
      </w:pPr>
      <w:r w:rsidRPr="00C54764">
        <w:rPr>
          <w:rFonts w:ascii="Arial Narrow" w:hAnsi="Arial Narrow"/>
          <w:sz w:val="18"/>
          <w:szCs w:val="18"/>
          <w:vertAlign w:val="superscript"/>
          <w:lang w:val="en-US"/>
        </w:rPr>
        <w:t>21:</w:t>
      </w:r>
      <w:r w:rsidRPr="00C54764">
        <w:rPr>
          <w:rFonts w:ascii="Arial Narrow" w:hAnsi="Arial Narrow"/>
          <w:sz w:val="18"/>
          <w:szCs w:val="18"/>
          <w:lang w:val="en-US"/>
        </w:rPr>
        <w:t xml:space="preserve"> </w:t>
      </w:r>
      <w:r w:rsidR="00907832" w:rsidRPr="00C54764">
        <w:rPr>
          <w:rFonts w:ascii="Arial Narrow" w:hAnsi="Arial Narrow"/>
          <w:sz w:val="18"/>
          <w:szCs w:val="18"/>
          <w:lang w:val="en-US"/>
        </w:rPr>
        <w:t>Dept. of Clinical Sciences and Community Health Università degli Studi di Milano</w:t>
      </w:r>
    </w:p>
    <w:p w:rsidR="002D2A06" w:rsidRPr="00C54764" w:rsidRDefault="002D2A06" w:rsidP="006D6E31">
      <w:pPr>
        <w:shd w:val="clear" w:color="auto" w:fill="FFFFFF"/>
        <w:spacing w:after="0" w:line="240" w:lineRule="auto"/>
        <w:rPr>
          <w:rFonts w:ascii="Arial Narrow" w:hAnsi="Arial Narrow"/>
          <w:sz w:val="18"/>
          <w:szCs w:val="18"/>
          <w:lang w:val="es-ES"/>
        </w:rPr>
      </w:pPr>
      <w:r w:rsidRPr="00C54764">
        <w:rPr>
          <w:rFonts w:ascii="Arial Narrow" w:hAnsi="Arial Narrow"/>
          <w:sz w:val="18"/>
          <w:szCs w:val="18"/>
          <w:vertAlign w:val="superscript"/>
          <w:lang w:val="en-US"/>
        </w:rPr>
        <w:t>22:</w:t>
      </w:r>
      <w:r w:rsidR="00540576" w:rsidRPr="00C54764">
        <w:rPr>
          <w:rFonts w:ascii="Arial Narrow" w:hAnsi="Arial Narrow"/>
          <w:sz w:val="18"/>
          <w:szCs w:val="18"/>
          <w:lang w:val="en-US"/>
        </w:rPr>
        <w:t xml:space="preserve"> Andalusian School of Public Health (EASP). </w:t>
      </w:r>
      <w:r w:rsidR="00540576" w:rsidRPr="00C54764">
        <w:rPr>
          <w:rFonts w:ascii="Arial Narrow" w:hAnsi="Arial Narrow"/>
          <w:sz w:val="18"/>
          <w:szCs w:val="18"/>
          <w:lang w:val="es-ES"/>
        </w:rPr>
        <w:t>Granada, Spain. </w:t>
      </w:r>
    </w:p>
    <w:p w:rsidR="002D2A06" w:rsidRPr="00C54764" w:rsidRDefault="002D2A06" w:rsidP="006D6E31">
      <w:pPr>
        <w:shd w:val="clear" w:color="auto" w:fill="FFFFFF"/>
        <w:spacing w:after="0" w:line="240" w:lineRule="auto"/>
        <w:rPr>
          <w:rFonts w:ascii="Arial Narrow" w:hAnsi="Arial Narrow"/>
          <w:sz w:val="18"/>
          <w:szCs w:val="18"/>
          <w:lang w:val="en-US"/>
        </w:rPr>
      </w:pPr>
      <w:r w:rsidRPr="00C54764">
        <w:rPr>
          <w:rFonts w:ascii="Arial Narrow" w:hAnsi="Arial Narrow"/>
          <w:sz w:val="18"/>
          <w:szCs w:val="18"/>
          <w:vertAlign w:val="superscript"/>
          <w:lang w:val="es-ES"/>
        </w:rPr>
        <w:t>23:</w:t>
      </w:r>
      <w:r w:rsidRPr="00C54764">
        <w:rPr>
          <w:rFonts w:ascii="Arial Narrow" w:hAnsi="Arial Narrow"/>
          <w:sz w:val="18"/>
          <w:szCs w:val="18"/>
          <w:lang w:val="es-ES"/>
        </w:rPr>
        <w:t xml:space="preserve"> </w:t>
      </w:r>
      <w:r w:rsidR="00540576" w:rsidRPr="00C54764">
        <w:rPr>
          <w:rFonts w:ascii="Arial Narrow" w:hAnsi="Arial Narrow"/>
          <w:sz w:val="18"/>
          <w:szCs w:val="18"/>
          <w:lang w:val="es-ES"/>
        </w:rPr>
        <w:t>Instituto de Investigación Biosanitaria de Granada (ibs.GRANADA). </w:t>
      </w:r>
      <w:r w:rsidR="00540576" w:rsidRPr="00C54764">
        <w:rPr>
          <w:rFonts w:ascii="Arial Narrow" w:hAnsi="Arial Narrow"/>
          <w:sz w:val="18"/>
          <w:szCs w:val="18"/>
          <w:lang w:val="en-US"/>
        </w:rPr>
        <w:t>Universidad de Granada. Granada, Spain</w:t>
      </w:r>
    </w:p>
    <w:p w:rsidR="00FF542F" w:rsidRPr="00C54764" w:rsidRDefault="002D2A06" w:rsidP="006D6E31">
      <w:pPr>
        <w:shd w:val="clear" w:color="auto" w:fill="FFFFFF"/>
        <w:spacing w:after="0" w:line="240" w:lineRule="auto"/>
        <w:rPr>
          <w:rFonts w:ascii="Arial Narrow" w:hAnsi="Arial Narrow"/>
          <w:sz w:val="18"/>
          <w:szCs w:val="18"/>
          <w:lang w:val="en-US"/>
        </w:rPr>
      </w:pPr>
      <w:r w:rsidRPr="00C54764">
        <w:rPr>
          <w:rFonts w:ascii="Arial Narrow" w:hAnsi="Arial Narrow"/>
          <w:sz w:val="18"/>
          <w:szCs w:val="18"/>
          <w:vertAlign w:val="superscript"/>
          <w:lang w:val="en-US"/>
        </w:rPr>
        <w:t>24:</w:t>
      </w:r>
      <w:r w:rsidRPr="00C54764">
        <w:rPr>
          <w:rFonts w:ascii="Arial Narrow" w:hAnsi="Arial Narrow"/>
          <w:b/>
          <w:sz w:val="18"/>
          <w:szCs w:val="18"/>
          <w:lang w:val="en-US"/>
        </w:rPr>
        <w:t xml:space="preserve"> </w:t>
      </w:r>
      <w:r w:rsidR="00FF542F" w:rsidRPr="00C54764">
        <w:rPr>
          <w:rFonts w:ascii="Arial Narrow" w:hAnsi="Arial Narrow"/>
          <w:sz w:val="18"/>
          <w:szCs w:val="18"/>
          <w:lang w:val="en-US"/>
        </w:rPr>
        <w:t>Cancer Registry and Histopathology Department, Azienda Sanitaria Provinciale (ASP) Ragusa, Italy</w:t>
      </w:r>
    </w:p>
    <w:p w:rsidR="00CC5E7B" w:rsidRPr="00C54764" w:rsidRDefault="002D2A06" w:rsidP="006D6E31">
      <w:pPr>
        <w:spacing w:after="0" w:line="240" w:lineRule="auto"/>
        <w:rPr>
          <w:rFonts w:ascii="Arial Narrow" w:hAnsi="Arial Narrow"/>
          <w:sz w:val="18"/>
          <w:szCs w:val="18"/>
          <w:lang w:val="en-US"/>
        </w:rPr>
      </w:pPr>
      <w:r w:rsidRPr="00C54764">
        <w:rPr>
          <w:rFonts w:ascii="Arial Narrow" w:hAnsi="Arial Narrow" w:cs="Arial"/>
          <w:color w:val="000000"/>
          <w:sz w:val="18"/>
          <w:szCs w:val="18"/>
          <w:shd w:val="clear" w:color="auto" w:fill="FFFFFF"/>
          <w:vertAlign w:val="superscript"/>
        </w:rPr>
        <w:t>25</w:t>
      </w:r>
      <w:r w:rsidR="00CC5E7B" w:rsidRPr="00C54764">
        <w:rPr>
          <w:rFonts w:ascii="Arial Narrow" w:hAnsi="Arial Narrow"/>
          <w:sz w:val="18"/>
          <w:szCs w:val="18"/>
          <w:lang w:val="en-US"/>
        </w:rPr>
        <w:t xml:space="preserve">: </w:t>
      </w:r>
      <w:r w:rsidR="00CF493E" w:rsidRPr="00C54764">
        <w:rPr>
          <w:rFonts w:ascii="Arial Narrow" w:hAnsi="Arial Narrow"/>
          <w:sz w:val="18"/>
          <w:szCs w:val="18"/>
          <w:lang w:val="en-US"/>
        </w:rPr>
        <w:t>Section of Nutrition and Metabolism, IARC</w:t>
      </w:r>
      <w:r w:rsidR="00CC5E7B" w:rsidRPr="00C54764">
        <w:rPr>
          <w:rFonts w:ascii="Arial Narrow" w:hAnsi="Arial Narrow"/>
          <w:sz w:val="18"/>
          <w:szCs w:val="18"/>
          <w:lang w:val="en-US"/>
        </w:rPr>
        <w:t>,</w:t>
      </w:r>
      <w:r w:rsidR="00CF493E" w:rsidRPr="00C54764">
        <w:rPr>
          <w:rFonts w:ascii="Arial Narrow" w:hAnsi="Arial Narrow"/>
          <w:sz w:val="18"/>
          <w:szCs w:val="18"/>
          <w:lang w:val="en-US"/>
        </w:rPr>
        <w:t xml:space="preserve"> </w:t>
      </w:r>
      <w:r w:rsidR="00CC5E7B" w:rsidRPr="00C54764">
        <w:rPr>
          <w:rFonts w:ascii="Arial Narrow" w:hAnsi="Arial Narrow"/>
          <w:sz w:val="18"/>
          <w:szCs w:val="18"/>
          <w:lang w:val="en-US"/>
        </w:rPr>
        <w:t>International Agency for Research on Cancer. Lyon</w:t>
      </w:r>
    </w:p>
    <w:p w:rsidR="001E7861" w:rsidRPr="00C54764" w:rsidRDefault="00A86826" w:rsidP="006D6E31">
      <w:pPr>
        <w:shd w:val="clear" w:color="auto" w:fill="FFFFFF"/>
        <w:spacing w:after="0" w:line="240" w:lineRule="auto"/>
        <w:rPr>
          <w:rFonts w:ascii="Arial Narrow" w:hAnsi="Arial Narrow"/>
          <w:sz w:val="18"/>
          <w:szCs w:val="18"/>
          <w:lang w:val="en-US"/>
        </w:rPr>
      </w:pPr>
      <w:r w:rsidRPr="00C54764">
        <w:rPr>
          <w:rFonts w:ascii="Arial Narrow" w:hAnsi="Arial Narrow" w:cs="Arial"/>
          <w:color w:val="000000"/>
          <w:sz w:val="18"/>
          <w:szCs w:val="18"/>
          <w:shd w:val="clear" w:color="auto" w:fill="FFFFFF"/>
          <w:vertAlign w:val="superscript"/>
        </w:rPr>
        <w:t>26</w:t>
      </w:r>
      <w:r w:rsidRPr="00C54764">
        <w:rPr>
          <w:rFonts w:ascii="Arial Narrow" w:hAnsi="Arial Narrow"/>
          <w:sz w:val="18"/>
          <w:szCs w:val="18"/>
          <w:lang w:val="en-US"/>
        </w:rPr>
        <w:t xml:space="preserve">: </w:t>
      </w:r>
      <w:r w:rsidR="001E7861" w:rsidRPr="00C54764">
        <w:rPr>
          <w:rFonts w:ascii="Arial Narrow" w:hAnsi="Arial Narrow"/>
          <w:sz w:val="18"/>
          <w:szCs w:val="18"/>
          <w:lang w:val="en-US"/>
        </w:rPr>
        <w:t xml:space="preserve">Public Health Division of Gipuzkoa, BioDonostia Research Institute, San Sebastian, Spain. </w:t>
      </w:r>
    </w:p>
    <w:p w:rsidR="00303233" w:rsidRPr="00C54764" w:rsidRDefault="00A86826" w:rsidP="006D6E31">
      <w:pPr>
        <w:shd w:val="clear" w:color="auto" w:fill="FFFFFF"/>
        <w:spacing w:after="0" w:line="240" w:lineRule="auto"/>
        <w:rPr>
          <w:rFonts w:ascii="Arial Narrow" w:hAnsi="Arial Narrow"/>
          <w:sz w:val="18"/>
          <w:szCs w:val="18"/>
          <w:lang w:val="es-ES"/>
        </w:rPr>
      </w:pPr>
      <w:r w:rsidRPr="00C54764">
        <w:rPr>
          <w:rFonts w:ascii="Arial Narrow" w:hAnsi="Arial Narrow" w:cs="Arial"/>
          <w:color w:val="000000"/>
          <w:sz w:val="18"/>
          <w:szCs w:val="18"/>
          <w:shd w:val="clear" w:color="auto" w:fill="FFFFFF"/>
          <w:vertAlign w:val="superscript"/>
        </w:rPr>
        <w:t>27</w:t>
      </w:r>
      <w:r w:rsidRPr="00C54764">
        <w:rPr>
          <w:rFonts w:ascii="Arial Narrow" w:hAnsi="Arial Narrow"/>
          <w:sz w:val="18"/>
          <w:szCs w:val="18"/>
          <w:lang w:val="es-ES"/>
        </w:rPr>
        <w:t xml:space="preserve">: </w:t>
      </w:r>
      <w:r w:rsidR="00303233" w:rsidRPr="00C54764">
        <w:rPr>
          <w:rFonts w:ascii="Arial Narrow" w:hAnsi="Arial Narrow"/>
          <w:sz w:val="18"/>
          <w:szCs w:val="18"/>
          <w:lang w:val="es-ES"/>
        </w:rPr>
        <w:t>Dipartimento di medicina clinica e chirurgia, Federico II University, Naples, Italy.</w:t>
      </w:r>
    </w:p>
    <w:p w:rsidR="00426B01" w:rsidRPr="00C54764" w:rsidRDefault="00A86826" w:rsidP="006D6E31">
      <w:pPr>
        <w:shd w:val="clear" w:color="auto" w:fill="FFFFFF"/>
        <w:spacing w:after="0" w:line="240" w:lineRule="auto"/>
        <w:rPr>
          <w:rFonts w:ascii="Arial Narrow" w:hAnsi="Arial Narrow"/>
          <w:sz w:val="18"/>
          <w:szCs w:val="18"/>
          <w:lang w:val="en-US"/>
        </w:rPr>
      </w:pPr>
      <w:bookmarkStart w:id="0" w:name="m_-1030461970908934609_OLE_LINK3"/>
      <w:r w:rsidRPr="00C54764">
        <w:rPr>
          <w:rFonts w:ascii="Arial Narrow" w:hAnsi="Arial Narrow" w:cs="Arial"/>
          <w:color w:val="000000"/>
          <w:sz w:val="18"/>
          <w:szCs w:val="18"/>
          <w:shd w:val="clear" w:color="auto" w:fill="FFFFFF"/>
          <w:vertAlign w:val="superscript"/>
        </w:rPr>
        <w:t>28</w:t>
      </w:r>
      <w:r w:rsidRPr="00C54764">
        <w:rPr>
          <w:rFonts w:ascii="Arial Narrow" w:hAnsi="Arial Narrow"/>
          <w:sz w:val="18"/>
          <w:szCs w:val="18"/>
          <w:lang w:val="en-US"/>
        </w:rPr>
        <w:t xml:space="preserve">: </w:t>
      </w:r>
      <w:r w:rsidR="00426B01" w:rsidRPr="00C54764">
        <w:rPr>
          <w:rFonts w:ascii="Arial Narrow" w:hAnsi="Arial Narrow"/>
          <w:sz w:val="18"/>
          <w:szCs w:val="18"/>
          <w:lang w:val="en-US"/>
        </w:rPr>
        <w:t>Unit of Cancer Epidemiology, </w:t>
      </w:r>
      <w:bookmarkStart w:id="1" w:name="m_-1030461970908934609_OLE_LINK2"/>
      <w:bookmarkStart w:id="2" w:name="m_-1030461970908934609_OLE_LINK1"/>
      <w:bookmarkEnd w:id="0"/>
      <w:bookmarkEnd w:id="1"/>
      <w:r w:rsidR="00426B01" w:rsidRPr="00C54764">
        <w:rPr>
          <w:rFonts w:ascii="Arial Narrow" w:hAnsi="Arial Narrow"/>
          <w:sz w:val="18"/>
          <w:szCs w:val="18"/>
          <w:lang w:val="en-US"/>
        </w:rPr>
        <w:t>Città della Salute e della Scienza University-Hospital and Center for Cancer Prevention (CPO)</w:t>
      </w:r>
      <w:bookmarkEnd w:id="2"/>
      <w:r w:rsidR="00426B01" w:rsidRPr="00C54764">
        <w:rPr>
          <w:rFonts w:ascii="Arial Narrow" w:hAnsi="Arial Narrow"/>
          <w:sz w:val="18"/>
          <w:szCs w:val="18"/>
          <w:lang w:val="en-US"/>
        </w:rPr>
        <w:t>, Turin, Italy</w:t>
      </w:r>
    </w:p>
    <w:p w:rsidR="00012B60" w:rsidRPr="00C54764" w:rsidRDefault="006D6E31" w:rsidP="006D6E31">
      <w:pPr>
        <w:pStyle w:val="Ttulo3"/>
        <w:shd w:val="clear" w:color="auto" w:fill="FFFFFF"/>
        <w:spacing w:before="0" w:beforeAutospacing="0" w:after="0" w:afterAutospacing="0"/>
        <w:rPr>
          <w:rFonts w:ascii="Arial Narrow" w:eastAsiaTheme="minorEastAsia" w:hAnsi="Arial Narrow" w:cstheme="minorBidi"/>
          <w:b w:val="0"/>
          <w:bCs w:val="0"/>
          <w:sz w:val="18"/>
          <w:szCs w:val="18"/>
          <w:lang w:val="en-US" w:eastAsia="ca-ES"/>
        </w:rPr>
      </w:pPr>
      <w:r w:rsidRPr="00C54764">
        <w:rPr>
          <w:rFonts w:ascii="Arial Narrow" w:eastAsiaTheme="minorEastAsia" w:hAnsi="Arial Narrow" w:cstheme="minorBidi"/>
          <w:b w:val="0"/>
          <w:bCs w:val="0"/>
          <w:sz w:val="18"/>
          <w:szCs w:val="18"/>
          <w:vertAlign w:val="superscript"/>
          <w:lang w:val="en-US" w:eastAsia="ca-ES"/>
        </w:rPr>
        <w:t>29</w:t>
      </w:r>
      <w:r w:rsidRPr="00C54764">
        <w:rPr>
          <w:rFonts w:ascii="Arial Narrow" w:eastAsiaTheme="minorEastAsia" w:hAnsi="Arial Narrow" w:cstheme="minorBidi"/>
          <w:b w:val="0"/>
          <w:bCs w:val="0"/>
          <w:sz w:val="18"/>
          <w:szCs w:val="18"/>
          <w:lang w:val="en-US" w:eastAsia="ca-ES"/>
        </w:rPr>
        <w:t xml:space="preserve">: </w:t>
      </w:r>
      <w:r w:rsidR="00DE0451" w:rsidRPr="00C54764">
        <w:rPr>
          <w:rFonts w:ascii="Arial Narrow" w:eastAsiaTheme="minorEastAsia" w:hAnsi="Arial Narrow" w:cstheme="minorBidi"/>
          <w:b w:val="0"/>
          <w:bCs w:val="0"/>
          <w:sz w:val="18"/>
          <w:szCs w:val="18"/>
          <w:lang w:val="en-US" w:eastAsia="ca-ES"/>
        </w:rPr>
        <w:t>Cancer Epidemiology Unit, Nuffield Department of Population Health, University of Oxford, United Kingdom</w:t>
      </w:r>
    </w:p>
    <w:p w:rsidR="00012B60" w:rsidRPr="00C54764" w:rsidRDefault="006D6E31" w:rsidP="006D6E31">
      <w:pPr>
        <w:pStyle w:val="Ttulo3"/>
        <w:shd w:val="clear" w:color="auto" w:fill="FFFFFF"/>
        <w:spacing w:before="0" w:beforeAutospacing="0" w:after="0" w:afterAutospacing="0"/>
        <w:rPr>
          <w:rFonts w:ascii="Arial Narrow" w:eastAsiaTheme="minorEastAsia" w:hAnsi="Arial Narrow" w:cstheme="minorBidi"/>
          <w:b w:val="0"/>
          <w:bCs w:val="0"/>
          <w:sz w:val="18"/>
          <w:szCs w:val="18"/>
          <w:lang w:val="en-US" w:eastAsia="ca-ES"/>
        </w:rPr>
      </w:pPr>
      <w:r w:rsidRPr="00C54764">
        <w:rPr>
          <w:rFonts w:ascii="Arial Narrow" w:eastAsiaTheme="minorEastAsia" w:hAnsi="Arial Narrow" w:cstheme="minorBidi"/>
          <w:b w:val="0"/>
          <w:bCs w:val="0"/>
          <w:sz w:val="18"/>
          <w:szCs w:val="18"/>
          <w:vertAlign w:val="superscript"/>
          <w:lang w:val="en-US" w:eastAsia="ca-ES"/>
        </w:rPr>
        <w:t>30</w:t>
      </w:r>
      <w:r w:rsidR="00012B60" w:rsidRPr="00C54764">
        <w:rPr>
          <w:rFonts w:ascii="Arial Narrow" w:eastAsiaTheme="minorEastAsia" w:hAnsi="Arial Narrow" w:cstheme="minorBidi"/>
          <w:b w:val="0"/>
          <w:bCs w:val="0"/>
          <w:sz w:val="18"/>
          <w:szCs w:val="18"/>
          <w:lang w:val="en-US" w:eastAsia="ca-ES"/>
        </w:rPr>
        <w:t>: Department of Epidemiology, German Institute of Human Nutrition (DIfE) Postdam-Rehbrücke, Nuthetal, Germany</w:t>
      </w:r>
    </w:p>
    <w:p w:rsidR="006D6E31" w:rsidRPr="00C54764" w:rsidRDefault="006D6E31" w:rsidP="006D6E31">
      <w:pPr>
        <w:pStyle w:val="Ttulo3"/>
        <w:shd w:val="clear" w:color="auto" w:fill="FFFFFF"/>
        <w:spacing w:before="0" w:beforeAutospacing="0" w:after="0" w:afterAutospacing="0"/>
        <w:rPr>
          <w:rFonts w:ascii="Arial Narrow" w:eastAsiaTheme="minorEastAsia" w:hAnsi="Arial Narrow" w:cstheme="minorBidi"/>
          <w:b w:val="0"/>
          <w:bCs w:val="0"/>
          <w:sz w:val="18"/>
          <w:szCs w:val="18"/>
          <w:lang w:val="en-US" w:eastAsia="ca-ES"/>
        </w:rPr>
      </w:pPr>
      <w:r w:rsidRPr="00C54764">
        <w:rPr>
          <w:rFonts w:ascii="Arial Narrow" w:eastAsiaTheme="minorEastAsia" w:hAnsi="Arial Narrow" w:cstheme="minorBidi"/>
          <w:b w:val="0"/>
          <w:bCs w:val="0"/>
          <w:sz w:val="18"/>
          <w:szCs w:val="18"/>
          <w:vertAlign w:val="superscript"/>
          <w:lang w:val="en-US" w:eastAsia="ca-ES"/>
        </w:rPr>
        <w:lastRenderedPageBreak/>
        <w:t>31</w:t>
      </w:r>
      <w:r w:rsidRPr="00C54764">
        <w:rPr>
          <w:rFonts w:ascii="Arial Narrow" w:eastAsiaTheme="minorEastAsia" w:hAnsi="Arial Narrow" w:cstheme="minorBidi"/>
          <w:b w:val="0"/>
          <w:bCs w:val="0"/>
          <w:sz w:val="18"/>
          <w:szCs w:val="18"/>
          <w:lang w:val="en-US" w:eastAsia="ca-ES"/>
        </w:rPr>
        <w:t xml:space="preserve">: </w:t>
      </w:r>
      <w:r w:rsidR="00012B60" w:rsidRPr="00C54764">
        <w:rPr>
          <w:rFonts w:ascii="Arial Narrow" w:eastAsiaTheme="minorEastAsia" w:hAnsi="Arial Narrow" w:cstheme="minorBidi"/>
          <w:b w:val="0"/>
          <w:bCs w:val="0"/>
          <w:sz w:val="18"/>
          <w:szCs w:val="18"/>
          <w:lang w:val="en-US" w:eastAsia="ca-ES"/>
        </w:rPr>
        <w:t xml:space="preserve">Department of Molecular Epidemiology, German Institute of Human Nutrition Potsdam-Rehbruecke, Nuthetal, Germany </w:t>
      </w:r>
    </w:p>
    <w:p w:rsidR="00012B60" w:rsidRPr="00C54764" w:rsidRDefault="006D6E31" w:rsidP="006D6E31">
      <w:pPr>
        <w:pStyle w:val="Ttulo3"/>
        <w:shd w:val="clear" w:color="auto" w:fill="FFFFFF"/>
        <w:spacing w:before="0" w:beforeAutospacing="0" w:after="0" w:afterAutospacing="0"/>
        <w:rPr>
          <w:rFonts w:ascii="Arial Narrow" w:eastAsiaTheme="minorEastAsia" w:hAnsi="Arial Narrow" w:cstheme="minorBidi"/>
          <w:b w:val="0"/>
          <w:bCs w:val="0"/>
          <w:sz w:val="18"/>
          <w:szCs w:val="18"/>
          <w:lang w:val="en-US" w:eastAsia="ca-ES"/>
        </w:rPr>
      </w:pPr>
      <w:r w:rsidRPr="00C54764">
        <w:rPr>
          <w:rFonts w:ascii="Arial Narrow" w:eastAsiaTheme="minorEastAsia" w:hAnsi="Arial Narrow" w:cstheme="minorBidi"/>
          <w:b w:val="0"/>
          <w:bCs w:val="0"/>
          <w:sz w:val="18"/>
          <w:szCs w:val="18"/>
          <w:vertAlign w:val="superscript"/>
          <w:lang w:val="en-US" w:eastAsia="ca-ES"/>
        </w:rPr>
        <w:t>32</w:t>
      </w:r>
      <w:r w:rsidRPr="00C54764">
        <w:rPr>
          <w:rFonts w:ascii="Arial Narrow" w:eastAsiaTheme="minorEastAsia" w:hAnsi="Arial Narrow" w:cstheme="minorBidi"/>
          <w:b w:val="0"/>
          <w:bCs w:val="0"/>
          <w:sz w:val="18"/>
          <w:szCs w:val="18"/>
          <w:lang w:val="en-US" w:eastAsia="ca-ES"/>
        </w:rPr>
        <w:t xml:space="preserve">: </w:t>
      </w:r>
      <w:r w:rsidR="00012B60" w:rsidRPr="00C54764">
        <w:rPr>
          <w:rFonts w:ascii="Arial Narrow" w:eastAsiaTheme="minorEastAsia" w:hAnsi="Arial Narrow" w:cstheme="minorBidi"/>
          <w:b w:val="0"/>
          <w:bCs w:val="0"/>
          <w:sz w:val="18"/>
          <w:szCs w:val="18"/>
          <w:lang w:val="en-US" w:eastAsia="ca-ES"/>
        </w:rPr>
        <w:t xml:space="preserve"> University of Potsdam, Institute of Nutritional Sciences, Nuthetal,</w:t>
      </w:r>
      <w:r w:rsidR="00A11ED5" w:rsidRPr="00C54764">
        <w:rPr>
          <w:rFonts w:ascii="Arial Narrow" w:eastAsiaTheme="minorEastAsia" w:hAnsi="Arial Narrow" w:cstheme="minorBidi"/>
          <w:b w:val="0"/>
          <w:bCs w:val="0"/>
          <w:sz w:val="18"/>
          <w:szCs w:val="18"/>
          <w:lang w:val="en-US" w:eastAsia="ca-ES"/>
        </w:rPr>
        <w:t xml:space="preserve"> </w:t>
      </w:r>
      <w:r w:rsidR="00012B60" w:rsidRPr="00C54764">
        <w:rPr>
          <w:rFonts w:ascii="Arial Narrow" w:eastAsiaTheme="minorEastAsia" w:hAnsi="Arial Narrow" w:cstheme="minorBidi"/>
          <w:b w:val="0"/>
          <w:bCs w:val="0"/>
          <w:sz w:val="18"/>
          <w:szCs w:val="18"/>
          <w:lang w:val="en-US" w:eastAsia="ca-ES"/>
        </w:rPr>
        <w:t>Germany</w:t>
      </w:r>
    </w:p>
    <w:p w:rsidR="006D6E31" w:rsidRPr="00C54764" w:rsidRDefault="006D6E31" w:rsidP="006D6E31">
      <w:pPr>
        <w:pStyle w:val="Ttulo3"/>
        <w:shd w:val="clear" w:color="auto" w:fill="FFFFFF"/>
        <w:spacing w:before="0" w:beforeAutospacing="0" w:after="0" w:afterAutospacing="0"/>
        <w:rPr>
          <w:rFonts w:ascii="Arial Narrow" w:eastAsiaTheme="minorEastAsia" w:hAnsi="Arial Narrow" w:cstheme="minorBidi"/>
          <w:b w:val="0"/>
          <w:bCs w:val="0"/>
          <w:sz w:val="18"/>
          <w:szCs w:val="18"/>
          <w:lang w:val="en-US" w:eastAsia="ca-ES"/>
        </w:rPr>
      </w:pPr>
      <w:r w:rsidRPr="00C54764">
        <w:rPr>
          <w:rFonts w:ascii="Arial Narrow" w:eastAsiaTheme="minorEastAsia" w:hAnsi="Arial Narrow" w:cstheme="minorBidi"/>
          <w:b w:val="0"/>
          <w:bCs w:val="0"/>
          <w:sz w:val="18"/>
          <w:szCs w:val="18"/>
          <w:vertAlign w:val="superscript"/>
          <w:lang w:val="en-US" w:eastAsia="ca-ES"/>
        </w:rPr>
        <w:t>33</w:t>
      </w:r>
      <w:r w:rsidRPr="00C54764">
        <w:rPr>
          <w:rFonts w:ascii="Arial Narrow" w:eastAsiaTheme="minorEastAsia" w:hAnsi="Arial Narrow" w:cstheme="minorBidi"/>
          <w:b w:val="0"/>
          <w:bCs w:val="0"/>
          <w:sz w:val="18"/>
          <w:szCs w:val="18"/>
          <w:lang w:val="en-US" w:eastAsia="ca-ES"/>
        </w:rPr>
        <w:t>:</w:t>
      </w:r>
      <w:r w:rsidR="007F0352" w:rsidRPr="00C54764">
        <w:rPr>
          <w:rFonts w:ascii="Arial Narrow" w:eastAsiaTheme="minorEastAsia" w:hAnsi="Arial Narrow" w:cstheme="minorBidi"/>
          <w:b w:val="0"/>
          <w:bCs w:val="0"/>
          <w:sz w:val="18"/>
          <w:szCs w:val="18"/>
          <w:lang w:val="en-US" w:eastAsia="ca-ES"/>
        </w:rPr>
        <w:t xml:space="preserve"> Navarra Public Health Institute, Pamplona, Spain</w:t>
      </w:r>
    </w:p>
    <w:p w:rsidR="006D6E31" w:rsidRPr="00C54764" w:rsidRDefault="006D6E31" w:rsidP="006D6E31">
      <w:pPr>
        <w:pStyle w:val="Ttulo3"/>
        <w:shd w:val="clear" w:color="auto" w:fill="FFFFFF"/>
        <w:spacing w:before="0" w:beforeAutospacing="0" w:after="0" w:afterAutospacing="0"/>
        <w:rPr>
          <w:rFonts w:ascii="Arial Narrow" w:eastAsiaTheme="minorEastAsia" w:hAnsi="Arial Narrow" w:cstheme="minorBidi"/>
          <w:b w:val="0"/>
          <w:sz w:val="18"/>
          <w:szCs w:val="18"/>
          <w:lang w:val="en-US"/>
        </w:rPr>
      </w:pPr>
      <w:r w:rsidRPr="00C54764">
        <w:rPr>
          <w:rFonts w:ascii="Arial Narrow" w:eastAsiaTheme="minorEastAsia" w:hAnsi="Arial Narrow" w:cstheme="minorBidi"/>
          <w:b w:val="0"/>
          <w:bCs w:val="0"/>
          <w:sz w:val="18"/>
          <w:szCs w:val="18"/>
          <w:vertAlign w:val="superscript"/>
          <w:lang w:val="en-US" w:eastAsia="ca-ES"/>
        </w:rPr>
        <w:t>34</w:t>
      </w:r>
      <w:r w:rsidRPr="00C54764">
        <w:rPr>
          <w:rFonts w:ascii="Arial Narrow" w:eastAsiaTheme="minorEastAsia" w:hAnsi="Arial Narrow" w:cstheme="minorBidi"/>
          <w:b w:val="0"/>
          <w:bCs w:val="0"/>
          <w:sz w:val="18"/>
          <w:szCs w:val="18"/>
          <w:lang w:val="en-US" w:eastAsia="ca-ES"/>
        </w:rPr>
        <w:t>:</w:t>
      </w:r>
      <w:r w:rsidR="007F0352" w:rsidRPr="00C54764">
        <w:rPr>
          <w:rFonts w:ascii="Arial Narrow" w:eastAsiaTheme="minorEastAsia" w:hAnsi="Arial Narrow" w:cstheme="minorBidi"/>
          <w:b w:val="0"/>
          <w:bCs w:val="0"/>
          <w:sz w:val="18"/>
          <w:szCs w:val="18"/>
          <w:lang w:val="en-US" w:eastAsia="ca-ES"/>
        </w:rPr>
        <w:t xml:space="preserve"> </w:t>
      </w:r>
      <w:r w:rsidR="007F0352" w:rsidRPr="00C54764">
        <w:rPr>
          <w:rFonts w:ascii="Arial Narrow" w:eastAsiaTheme="minorEastAsia" w:hAnsi="Arial Narrow" w:cstheme="minorBidi"/>
          <w:b w:val="0"/>
          <w:sz w:val="18"/>
          <w:szCs w:val="18"/>
          <w:lang w:val="en-US"/>
        </w:rPr>
        <w:t xml:space="preserve">Navarra Institute for Health Research (IdiSNA) Pamplona, Spain </w:t>
      </w:r>
    </w:p>
    <w:p w:rsidR="00DE0451" w:rsidRPr="00C54764" w:rsidRDefault="006D6E31" w:rsidP="006D6E31">
      <w:pPr>
        <w:pStyle w:val="Ttulo3"/>
        <w:shd w:val="clear" w:color="auto" w:fill="FFFFFF"/>
        <w:spacing w:before="0" w:beforeAutospacing="0" w:after="0" w:afterAutospacing="0"/>
        <w:rPr>
          <w:rFonts w:ascii="Arial Narrow" w:hAnsi="Arial Narrow" w:cs="Arial"/>
          <w:b w:val="0"/>
          <w:shd w:val="clear" w:color="auto" w:fill="FFFFFF"/>
        </w:rPr>
      </w:pPr>
      <w:r w:rsidRPr="00C54764">
        <w:rPr>
          <w:rFonts w:ascii="Arial Narrow" w:hAnsi="Arial Narrow"/>
          <w:b w:val="0"/>
          <w:sz w:val="18"/>
          <w:szCs w:val="18"/>
          <w:vertAlign w:val="superscript"/>
          <w:lang w:val="en-US"/>
        </w:rPr>
        <w:t>35</w:t>
      </w:r>
      <w:r w:rsidRPr="00C54764">
        <w:rPr>
          <w:rFonts w:ascii="Arial Narrow" w:hAnsi="Arial Narrow"/>
          <w:b w:val="0"/>
          <w:sz w:val="18"/>
          <w:szCs w:val="18"/>
          <w:lang w:val="en-US"/>
        </w:rPr>
        <w:t>:</w:t>
      </w:r>
      <w:r w:rsidR="004F1165" w:rsidRPr="00C54764">
        <w:rPr>
          <w:rFonts w:ascii="Roboto" w:hAnsi="Roboto"/>
          <w:b w:val="0"/>
          <w:color w:val="1155CC"/>
          <w:sz w:val="20"/>
          <w:szCs w:val="20"/>
        </w:rPr>
        <w:t xml:space="preserve"> </w:t>
      </w:r>
      <w:r w:rsidR="004F1165" w:rsidRPr="00C54764">
        <w:rPr>
          <w:rFonts w:ascii="Arial Narrow" w:hAnsi="Arial Narrow"/>
          <w:b w:val="0"/>
          <w:sz w:val="18"/>
          <w:szCs w:val="18"/>
          <w:lang w:val="en-US"/>
        </w:rPr>
        <w:t>School of Public Health, Imperial College London, London, United Kingdom</w:t>
      </w:r>
      <w:r w:rsidR="004F1165" w:rsidRPr="00C54764">
        <w:rPr>
          <w:rFonts w:ascii="Arial Narrow" w:hAnsi="Arial Narrow" w:cs="Arial"/>
          <w:b w:val="0"/>
          <w:shd w:val="clear" w:color="auto" w:fill="FFFFFF"/>
        </w:rPr>
        <w:t xml:space="preserve"> </w:t>
      </w:r>
    </w:p>
    <w:tbl>
      <w:tblPr>
        <w:tblW w:w="12702" w:type="dxa"/>
        <w:tblCellMar>
          <w:left w:w="0" w:type="dxa"/>
          <w:right w:w="0" w:type="dxa"/>
        </w:tblCellMar>
        <w:tblLook w:val="04A0" w:firstRow="1" w:lastRow="0" w:firstColumn="1" w:lastColumn="0" w:noHBand="0" w:noVBand="1"/>
      </w:tblPr>
      <w:tblGrid>
        <w:gridCol w:w="12702"/>
      </w:tblGrid>
      <w:tr w:rsidR="0040189E" w:rsidRPr="00C54764" w:rsidTr="00DB00DB">
        <w:tc>
          <w:tcPr>
            <w:tcW w:w="0" w:type="auto"/>
            <w:vAlign w:val="center"/>
            <w:hideMark/>
          </w:tcPr>
          <w:p w:rsidR="0040189E" w:rsidRPr="00C54764" w:rsidRDefault="0040189E" w:rsidP="006D6E31">
            <w:pPr>
              <w:spacing w:after="0" w:line="240" w:lineRule="auto"/>
              <w:outlineLvl w:val="2"/>
              <w:rPr>
                <w:rFonts w:ascii="Roboto" w:eastAsia="Times New Roman" w:hAnsi="Roboto" w:cs="Times New Roman"/>
                <w:b/>
                <w:bCs/>
                <w:color w:val="5F6368"/>
                <w:spacing w:val="3"/>
                <w:sz w:val="27"/>
                <w:szCs w:val="27"/>
                <w:lang w:val="en-GB" w:eastAsia="en-GB"/>
              </w:rPr>
            </w:pPr>
          </w:p>
        </w:tc>
      </w:tr>
    </w:tbl>
    <w:p w:rsidR="0040189E" w:rsidRPr="00C54764" w:rsidRDefault="006D6E31" w:rsidP="006D6E31">
      <w:pPr>
        <w:spacing w:after="0" w:line="240" w:lineRule="auto"/>
        <w:rPr>
          <w:rFonts w:ascii="Arial Narrow" w:hAnsi="Arial Narrow"/>
          <w:sz w:val="18"/>
          <w:szCs w:val="18"/>
          <w:lang w:val="en-US"/>
        </w:rPr>
      </w:pPr>
      <w:r w:rsidRPr="00C54764">
        <w:rPr>
          <w:rFonts w:ascii="Arial Narrow" w:hAnsi="Arial Narrow"/>
          <w:sz w:val="18"/>
          <w:szCs w:val="18"/>
          <w:vertAlign w:val="superscript"/>
          <w:lang w:val="en-US"/>
        </w:rPr>
        <w:t>36:</w:t>
      </w:r>
      <w:r w:rsidRPr="00C54764">
        <w:rPr>
          <w:rFonts w:ascii="Arial Narrow" w:hAnsi="Arial Narrow"/>
          <w:b/>
          <w:sz w:val="18"/>
          <w:szCs w:val="18"/>
          <w:vertAlign w:val="superscript"/>
          <w:lang w:val="en-US"/>
        </w:rPr>
        <w:t xml:space="preserve"> </w:t>
      </w:r>
      <w:r w:rsidR="0040189E" w:rsidRPr="00C54764">
        <w:rPr>
          <w:rFonts w:ascii="Arial Narrow" w:hAnsi="Arial Narrow"/>
          <w:sz w:val="18"/>
          <w:szCs w:val="18"/>
          <w:lang w:val="en-US"/>
        </w:rPr>
        <w:t xml:space="preserve">Danish Cancer Society Research Center </w:t>
      </w:r>
    </w:p>
    <w:p w:rsidR="006D6E31" w:rsidRPr="00C54764" w:rsidRDefault="006D6E31" w:rsidP="006D6E31">
      <w:pPr>
        <w:spacing w:after="0" w:line="240" w:lineRule="auto"/>
        <w:rPr>
          <w:rFonts w:ascii="Arial Narrow" w:hAnsi="Arial Narrow"/>
          <w:sz w:val="18"/>
          <w:szCs w:val="18"/>
          <w:lang w:val="en-US"/>
        </w:rPr>
      </w:pPr>
      <w:r w:rsidRPr="00C54764">
        <w:rPr>
          <w:rFonts w:ascii="Arial Narrow" w:hAnsi="Arial Narrow"/>
          <w:sz w:val="18"/>
          <w:szCs w:val="18"/>
          <w:vertAlign w:val="superscript"/>
          <w:lang w:val="en-US"/>
        </w:rPr>
        <w:t>37</w:t>
      </w:r>
      <w:r w:rsidRPr="00C54764">
        <w:rPr>
          <w:rFonts w:ascii="Arial Narrow" w:hAnsi="Arial Narrow"/>
          <w:sz w:val="18"/>
          <w:szCs w:val="18"/>
          <w:lang w:val="en-US"/>
        </w:rPr>
        <w:t xml:space="preserve">: </w:t>
      </w:r>
      <w:r w:rsidR="0040189E" w:rsidRPr="00C54764">
        <w:rPr>
          <w:rFonts w:ascii="Arial Narrow" w:hAnsi="Arial Narrow"/>
          <w:sz w:val="18"/>
          <w:szCs w:val="18"/>
          <w:lang w:val="en-US"/>
        </w:rPr>
        <w:t xml:space="preserve">the Copenhagen University, Department of Public Health. </w:t>
      </w:r>
    </w:p>
    <w:p w:rsidR="00156AF5" w:rsidRPr="00C54764" w:rsidRDefault="006D6E31" w:rsidP="006D6E31">
      <w:pPr>
        <w:spacing w:after="0" w:line="240" w:lineRule="auto"/>
        <w:rPr>
          <w:rFonts w:ascii="Arial Narrow" w:hAnsi="Arial Narrow"/>
          <w:sz w:val="18"/>
          <w:szCs w:val="18"/>
          <w:lang w:val="en-US"/>
        </w:rPr>
      </w:pPr>
      <w:r w:rsidRPr="00C54764">
        <w:rPr>
          <w:rFonts w:ascii="Arial Narrow" w:hAnsi="Arial Narrow"/>
          <w:sz w:val="18"/>
          <w:szCs w:val="18"/>
          <w:vertAlign w:val="superscript"/>
          <w:lang w:val="en-US"/>
        </w:rPr>
        <w:t>3</w:t>
      </w:r>
      <w:r w:rsidR="00E77C93" w:rsidRPr="00C54764">
        <w:rPr>
          <w:rFonts w:ascii="Arial Narrow" w:hAnsi="Arial Narrow"/>
          <w:sz w:val="18"/>
          <w:szCs w:val="18"/>
          <w:vertAlign w:val="superscript"/>
          <w:lang w:val="en-US"/>
        </w:rPr>
        <w:t>8</w:t>
      </w:r>
      <w:r w:rsidRPr="00C54764">
        <w:rPr>
          <w:rFonts w:ascii="Arial Narrow" w:hAnsi="Arial Narrow"/>
          <w:sz w:val="18"/>
          <w:szCs w:val="18"/>
          <w:lang w:val="en-US"/>
        </w:rPr>
        <w:t xml:space="preserve">: </w:t>
      </w:r>
      <w:r w:rsidR="00156AF5" w:rsidRPr="00C54764">
        <w:rPr>
          <w:rFonts w:ascii="Arial Narrow" w:hAnsi="Arial Narrow"/>
          <w:sz w:val="18"/>
          <w:szCs w:val="18"/>
          <w:lang w:val="en-US"/>
        </w:rPr>
        <w:t xml:space="preserve">Institute for Risk Assessment Sciences, Division of Environmental Epidemiology, Utrecht University, Utrecht, </w:t>
      </w:r>
      <w:proofErr w:type="gramStart"/>
      <w:r w:rsidR="00156AF5" w:rsidRPr="00C54764">
        <w:rPr>
          <w:rFonts w:ascii="Arial Narrow" w:hAnsi="Arial Narrow"/>
          <w:sz w:val="18"/>
          <w:szCs w:val="18"/>
          <w:lang w:val="en-US"/>
        </w:rPr>
        <w:t>The</w:t>
      </w:r>
      <w:proofErr w:type="gramEnd"/>
      <w:r w:rsidR="00156AF5" w:rsidRPr="00C54764">
        <w:rPr>
          <w:rFonts w:ascii="Arial Narrow" w:hAnsi="Arial Narrow"/>
          <w:sz w:val="18"/>
          <w:szCs w:val="18"/>
          <w:lang w:val="en-US"/>
        </w:rPr>
        <w:t xml:space="preserve"> Netherlands</w:t>
      </w:r>
    </w:p>
    <w:p w:rsidR="00156AF5" w:rsidRPr="00C54764" w:rsidRDefault="00E77C93" w:rsidP="006D6E31">
      <w:pPr>
        <w:spacing w:after="0" w:line="240" w:lineRule="auto"/>
        <w:rPr>
          <w:rFonts w:ascii="Arial Narrow" w:hAnsi="Arial Narrow" w:cs="Arial"/>
          <w:color w:val="000000"/>
          <w:sz w:val="18"/>
          <w:szCs w:val="18"/>
          <w:shd w:val="clear" w:color="auto" w:fill="FFFFFF"/>
        </w:rPr>
      </w:pPr>
      <w:r w:rsidRPr="00C54764">
        <w:rPr>
          <w:rFonts w:ascii="Arial Narrow" w:hAnsi="Arial Narrow"/>
          <w:sz w:val="18"/>
          <w:szCs w:val="18"/>
          <w:vertAlign w:val="superscript"/>
          <w:lang w:val="en-US"/>
        </w:rPr>
        <w:t>39</w:t>
      </w:r>
      <w:r w:rsidR="006D6E31" w:rsidRPr="00C54764">
        <w:rPr>
          <w:rFonts w:ascii="Arial Narrow" w:hAnsi="Arial Narrow"/>
          <w:sz w:val="18"/>
          <w:szCs w:val="18"/>
          <w:lang w:val="en-US"/>
        </w:rPr>
        <w:t xml:space="preserve">: </w:t>
      </w:r>
      <w:r w:rsidR="00156AF5" w:rsidRPr="00C54764">
        <w:rPr>
          <w:rFonts w:ascii="Arial Narrow" w:hAnsi="Arial Narrow" w:cs="Arial"/>
          <w:color w:val="000000"/>
          <w:sz w:val="18"/>
          <w:szCs w:val="18"/>
          <w:shd w:val="clear" w:color="auto" w:fill="FFFFFF"/>
        </w:rPr>
        <w:t>Institute for Immunodeficiency (IFI) Faculty of Medicine and Medical Center - University of Freiburg, Freiburg, Germany</w:t>
      </w:r>
    </w:p>
    <w:p w:rsidR="00D27E66" w:rsidRPr="00C54764" w:rsidRDefault="006D6E31" w:rsidP="006D6E31">
      <w:pPr>
        <w:spacing w:after="0" w:line="240" w:lineRule="auto"/>
        <w:jc w:val="both"/>
        <w:rPr>
          <w:rFonts w:ascii="Arial Narrow" w:hAnsi="Arial Narrow"/>
          <w:sz w:val="18"/>
          <w:szCs w:val="18"/>
          <w:lang w:val="en-US"/>
        </w:rPr>
      </w:pPr>
      <w:r w:rsidRPr="00C54764">
        <w:rPr>
          <w:rFonts w:ascii="Arial Narrow" w:hAnsi="Arial Narrow"/>
          <w:sz w:val="18"/>
          <w:szCs w:val="18"/>
          <w:vertAlign w:val="superscript"/>
          <w:lang w:val="en-US"/>
        </w:rPr>
        <w:t>4</w:t>
      </w:r>
      <w:r w:rsidR="00E77C93" w:rsidRPr="00C54764">
        <w:rPr>
          <w:rFonts w:ascii="Arial Narrow" w:hAnsi="Arial Narrow"/>
          <w:sz w:val="18"/>
          <w:szCs w:val="18"/>
          <w:vertAlign w:val="superscript"/>
          <w:lang w:val="en-US"/>
        </w:rPr>
        <w:t>0</w:t>
      </w:r>
      <w:r w:rsidRPr="00C54764">
        <w:rPr>
          <w:rFonts w:ascii="Arial Narrow" w:hAnsi="Arial Narrow"/>
          <w:sz w:val="18"/>
          <w:szCs w:val="18"/>
          <w:lang w:val="en-US"/>
        </w:rPr>
        <w:t>:</w:t>
      </w:r>
      <w:r w:rsidR="00254EE7" w:rsidRPr="00C54764">
        <w:rPr>
          <w:rFonts w:ascii="Arial Narrow" w:hAnsi="Arial Narrow"/>
          <w:sz w:val="18"/>
          <w:szCs w:val="18"/>
          <w:lang w:val="en-US"/>
        </w:rPr>
        <w:t xml:space="preserve"> </w:t>
      </w:r>
      <w:r w:rsidR="00D27E66" w:rsidRPr="00C54764">
        <w:rPr>
          <w:rFonts w:ascii="Arial Narrow" w:hAnsi="Arial Narrow"/>
          <w:sz w:val="18"/>
          <w:szCs w:val="18"/>
          <w:lang w:val="en-US"/>
        </w:rPr>
        <w:t>Radcliffe Department of Medicine, University of Oxford, John Radcliffe Hospital, Oxford, OX3 9DU, United Kingdom</w:t>
      </w:r>
    </w:p>
    <w:p w:rsidR="00D27E66" w:rsidRPr="00C54764" w:rsidRDefault="006D6E31" w:rsidP="006D6E31">
      <w:pPr>
        <w:spacing w:after="0" w:line="240" w:lineRule="auto"/>
        <w:contextualSpacing/>
        <w:jc w:val="both"/>
        <w:rPr>
          <w:rFonts w:ascii="Arial Narrow" w:hAnsi="Arial Narrow"/>
          <w:sz w:val="18"/>
          <w:szCs w:val="18"/>
          <w:lang w:val="en-US"/>
        </w:rPr>
      </w:pPr>
      <w:r w:rsidRPr="00C54764">
        <w:rPr>
          <w:rFonts w:ascii="Arial Narrow" w:hAnsi="Arial Narrow"/>
          <w:sz w:val="18"/>
          <w:szCs w:val="18"/>
          <w:vertAlign w:val="superscript"/>
          <w:lang w:val="en-US"/>
        </w:rPr>
        <w:t>4</w:t>
      </w:r>
      <w:r w:rsidR="00E77C93" w:rsidRPr="00C54764">
        <w:rPr>
          <w:rFonts w:ascii="Arial Narrow" w:hAnsi="Arial Narrow"/>
          <w:sz w:val="18"/>
          <w:szCs w:val="18"/>
          <w:vertAlign w:val="superscript"/>
          <w:lang w:val="en-US"/>
        </w:rPr>
        <w:t>1</w:t>
      </w:r>
      <w:r w:rsidRPr="00C54764">
        <w:rPr>
          <w:rFonts w:ascii="Arial Narrow" w:hAnsi="Arial Narrow"/>
          <w:sz w:val="18"/>
          <w:szCs w:val="18"/>
          <w:lang w:val="en-US"/>
        </w:rPr>
        <w:t>:</w:t>
      </w:r>
      <w:r w:rsidR="00254EE7" w:rsidRPr="00C54764">
        <w:rPr>
          <w:rFonts w:ascii="Arial Narrow" w:hAnsi="Arial Narrow"/>
          <w:sz w:val="18"/>
          <w:szCs w:val="18"/>
          <w:lang w:val="en-US"/>
        </w:rPr>
        <w:t xml:space="preserve"> </w:t>
      </w:r>
      <w:r w:rsidR="00D27E66" w:rsidRPr="00C54764">
        <w:rPr>
          <w:rFonts w:ascii="Arial Narrow" w:hAnsi="Arial Narrow"/>
          <w:sz w:val="18"/>
          <w:szCs w:val="18"/>
          <w:lang w:val="en-US"/>
        </w:rPr>
        <w:t>IKERBASQUE, Basque Foundation for Science, María Díaz Haroko Kalea, 3, 48013, Bilbao, Spain</w:t>
      </w:r>
    </w:p>
    <w:p w:rsidR="00D27E66" w:rsidRPr="00C54764" w:rsidRDefault="006D6E31" w:rsidP="006D6E31">
      <w:pPr>
        <w:spacing w:after="0" w:line="240" w:lineRule="auto"/>
        <w:jc w:val="both"/>
        <w:rPr>
          <w:rFonts w:ascii="Arial Narrow" w:hAnsi="Arial Narrow"/>
          <w:sz w:val="18"/>
          <w:szCs w:val="18"/>
          <w:lang w:val="en-US"/>
        </w:rPr>
      </w:pPr>
      <w:r w:rsidRPr="00C54764">
        <w:rPr>
          <w:rFonts w:ascii="Arial Narrow" w:hAnsi="Arial Narrow"/>
          <w:sz w:val="18"/>
          <w:szCs w:val="18"/>
          <w:vertAlign w:val="superscript"/>
          <w:lang w:val="en-US"/>
        </w:rPr>
        <w:t>4</w:t>
      </w:r>
      <w:r w:rsidR="00E77C93" w:rsidRPr="00C54764">
        <w:rPr>
          <w:rFonts w:ascii="Arial Narrow" w:hAnsi="Arial Narrow"/>
          <w:sz w:val="18"/>
          <w:szCs w:val="18"/>
          <w:vertAlign w:val="superscript"/>
          <w:lang w:val="en-US"/>
        </w:rPr>
        <w:t>2</w:t>
      </w:r>
      <w:r w:rsidRPr="00C54764">
        <w:rPr>
          <w:rFonts w:ascii="Arial Narrow" w:hAnsi="Arial Narrow"/>
          <w:sz w:val="18"/>
          <w:szCs w:val="18"/>
          <w:lang w:val="en-US"/>
        </w:rPr>
        <w:t>:</w:t>
      </w:r>
      <w:r w:rsidR="00ED17F7" w:rsidRPr="00C54764">
        <w:rPr>
          <w:rFonts w:ascii="Arial Narrow" w:hAnsi="Arial Narrow"/>
          <w:sz w:val="18"/>
          <w:szCs w:val="18"/>
          <w:lang w:val="en-US"/>
        </w:rPr>
        <w:t xml:space="preserve"> Reproductive Health, PATH, Seattle, WA.</w:t>
      </w:r>
    </w:p>
    <w:p w:rsidR="00ED17F7" w:rsidRPr="00C54764" w:rsidRDefault="00ED17F7" w:rsidP="0062211B">
      <w:pPr>
        <w:spacing w:after="0" w:line="240" w:lineRule="auto"/>
        <w:ind w:right="-22"/>
        <w:jc w:val="both"/>
        <w:rPr>
          <w:rFonts w:ascii="Arial Narrow" w:hAnsi="Arial Narrow"/>
          <w:sz w:val="18"/>
          <w:szCs w:val="18"/>
          <w:lang w:val="en-US"/>
        </w:rPr>
      </w:pPr>
    </w:p>
    <w:p w:rsidR="005B0E39" w:rsidRPr="00C54764" w:rsidRDefault="005B0E39" w:rsidP="0062211B">
      <w:pPr>
        <w:spacing w:after="0" w:line="240" w:lineRule="auto"/>
        <w:ind w:right="-22"/>
        <w:jc w:val="both"/>
        <w:rPr>
          <w:rFonts w:ascii="Arial Narrow" w:hAnsi="Arial Narrow"/>
          <w:sz w:val="18"/>
          <w:szCs w:val="18"/>
        </w:rPr>
      </w:pPr>
    </w:p>
    <w:p w:rsidR="00E807E0" w:rsidRPr="00C54764" w:rsidRDefault="00E807E0" w:rsidP="0062211B">
      <w:pPr>
        <w:spacing w:after="0" w:line="240" w:lineRule="auto"/>
        <w:ind w:right="-22"/>
        <w:jc w:val="both"/>
        <w:rPr>
          <w:rFonts w:ascii="Arial Narrow" w:hAnsi="Arial Narrow" w:cs="Times New Roman"/>
          <w:sz w:val="24"/>
          <w:szCs w:val="24"/>
        </w:rPr>
      </w:pPr>
      <w:r w:rsidRPr="00C54764">
        <w:rPr>
          <w:rFonts w:ascii="Arial Narrow" w:hAnsi="Arial Narrow" w:cs="Times New Roman"/>
          <w:b/>
          <w:sz w:val="24"/>
          <w:szCs w:val="24"/>
        </w:rPr>
        <w:t>Running title:</w:t>
      </w:r>
      <w:r w:rsidRPr="00C54764">
        <w:rPr>
          <w:rFonts w:ascii="Arial Narrow" w:hAnsi="Arial Narrow" w:cs="Times New Roman"/>
          <w:sz w:val="24"/>
          <w:szCs w:val="24"/>
        </w:rPr>
        <w:t xml:space="preserve"> serum miRNA levels before CLL diagnosis</w:t>
      </w:r>
    </w:p>
    <w:p w:rsidR="0062211B" w:rsidRPr="00C54764" w:rsidRDefault="0062211B" w:rsidP="0062211B">
      <w:pPr>
        <w:spacing w:after="0" w:line="240" w:lineRule="auto"/>
        <w:ind w:right="-22"/>
        <w:jc w:val="both"/>
        <w:rPr>
          <w:rFonts w:ascii="Arial Narrow" w:hAnsi="Arial Narrow" w:cs="Times New Roman"/>
          <w:sz w:val="24"/>
          <w:szCs w:val="24"/>
        </w:rPr>
      </w:pPr>
    </w:p>
    <w:p w:rsidR="00E26703" w:rsidRPr="00C54764" w:rsidRDefault="00E26703" w:rsidP="0062211B">
      <w:pPr>
        <w:spacing w:after="0" w:line="240" w:lineRule="auto"/>
        <w:ind w:right="-22"/>
        <w:contextualSpacing/>
        <w:jc w:val="both"/>
        <w:rPr>
          <w:rFonts w:ascii="Arial Narrow" w:hAnsi="Arial Narrow" w:cs="Times New Roman"/>
          <w:sz w:val="24"/>
          <w:szCs w:val="24"/>
        </w:rPr>
      </w:pPr>
      <w:r w:rsidRPr="00C54764">
        <w:rPr>
          <w:rFonts w:ascii="Arial Narrow" w:eastAsiaTheme="minorHAnsi" w:hAnsi="Arial Narrow" w:cs="Times New Roman"/>
          <w:b/>
          <w:sz w:val="24"/>
          <w:szCs w:val="24"/>
          <w:shd w:val="clear" w:color="auto" w:fill="FFFFFF"/>
        </w:rPr>
        <w:t>Key words</w:t>
      </w:r>
      <w:r w:rsidR="00E807E0" w:rsidRPr="00C54764">
        <w:rPr>
          <w:rFonts w:ascii="Arial Narrow" w:eastAsiaTheme="minorHAnsi" w:hAnsi="Arial Narrow" w:cs="Times New Roman"/>
          <w:b/>
          <w:sz w:val="24"/>
          <w:szCs w:val="24"/>
          <w:shd w:val="clear" w:color="auto" w:fill="FFFFFF"/>
        </w:rPr>
        <w:t xml:space="preserve">: </w:t>
      </w:r>
      <w:r w:rsidR="00E807E0" w:rsidRPr="00C54764">
        <w:rPr>
          <w:rFonts w:ascii="Arial Narrow" w:hAnsi="Arial Narrow" w:cs="Times New Roman"/>
          <w:sz w:val="24"/>
          <w:szCs w:val="24"/>
        </w:rPr>
        <w:t>ch</w:t>
      </w:r>
      <w:r w:rsidRPr="00C54764">
        <w:rPr>
          <w:rFonts w:ascii="Arial Narrow" w:hAnsi="Arial Narrow" w:cs="Times New Roman"/>
          <w:sz w:val="24"/>
          <w:szCs w:val="24"/>
        </w:rPr>
        <w:t>ronic lymphocytic leukemia, circulating miRNA,</w:t>
      </w:r>
      <w:r w:rsidR="008E21D3" w:rsidRPr="00C54764">
        <w:rPr>
          <w:rFonts w:ascii="Arial Narrow" w:hAnsi="Arial Narrow" w:cs="Times New Roman"/>
          <w:sz w:val="24"/>
          <w:szCs w:val="24"/>
        </w:rPr>
        <w:t xml:space="preserve"> serum,</w:t>
      </w:r>
      <w:r w:rsidRPr="00C54764">
        <w:rPr>
          <w:rFonts w:ascii="Arial Narrow" w:hAnsi="Arial Narrow" w:cs="Times New Roman"/>
          <w:sz w:val="24"/>
          <w:szCs w:val="24"/>
        </w:rPr>
        <w:t xml:space="preserve"> prospective study</w:t>
      </w:r>
    </w:p>
    <w:p w:rsidR="0062211B" w:rsidRPr="00C54764" w:rsidRDefault="0062211B" w:rsidP="0062211B">
      <w:pPr>
        <w:spacing w:after="0" w:line="240" w:lineRule="auto"/>
        <w:ind w:right="-22"/>
        <w:contextualSpacing/>
        <w:jc w:val="both"/>
        <w:rPr>
          <w:rFonts w:ascii="Arial Narrow" w:hAnsi="Arial Narrow" w:cs="Times New Roman"/>
          <w:sz w:val="24"/>
          <w:szCs w:val="24"/>
        </w:rPr>
      </w:pPr>
    </w:p>
    <w:p w:rsidR="00E454FC" w:rsidRPr="00C54764" w:rsidRDefault="00E454FC" w:rsidP="0062211B">
      <w:pPr>
        <w:spacing w:after="0" w:line="240" w:lineRule="auto"/>
        <w:ind w:right="-22"/>
        <w:jc w:val="both"/>
        <w:rPr>
          <w:rFonts w:ascii="Arial Narrow" w:hAnsi="Arial Narrow" w:cs="Times New Roman"/>
          <w:color w:val="0000FF"/>
          <w:sz w:val="24"/>
          <w:szCs w:val="24"/>
          <w:u w:val="single"/>
          <w:lang w:eastAsia="es-ES_tradnl"/>
        </w:rPr>
      </w:pPr>
      <w:r w:rsidRPr="00C54764">
        <w:rPr>
          <w:rFonts w:ascii="Arial Narrow" w:eastAsia="Times New Roman" w:hAnsi="Arial Narrow" w:cs="Times New Roman"/>
          <w:b/>
          <w:bCs/>
          <w:sz w:val="24"/>
          <w:szCs w:val="24"/>
          <w:lang w:eastAsia="en-GB"/>
        </w:rPr>
        <w:t>Correspondence:</w:t>
      </w:r>
      <w:r w:rsidRPr="00C54764">
        <w:rPr>
          <w:rFonts w:ascii="Arial Narrow" w:hAnsi="Arial Narrow" w:cs="Times New Roman"/>
          <w:bCs/>
          <w:sz w:val="24"/>
          <w:szCs w:val="24"/>
        </w:rPr>
        <w:t xml:space="preserve"> </w:t>
      </w:r>
      <w:r w:rsidRPr="00C54764">
        <w:rPr>
          <w:rFonts w:ascii="Arial Narrow" w:hAnsi="Arial Narrow" w:cs="Times New Roman"/>
          <w:sz w:val="24"/>
          <w:szCs w:val="24"/>
          <w:lang w:eastAsia="es-ES_tradnl"/>
        </w:rPr>
        <w:t xml:space="preserve">Delphine Casabonne, Unit of Infections and Cancer. Cancer Epidemiology Research Programme. IDIBELL. </w:t>
      </w:r>
      <w:r w:rsidRPr="00C54764">
        <w:rPr>
          <w:rFonts w:ascii="Arial Narrow" w:hAnsi="Arial Narrow" w:cs="Times New Roman"/>
          <w:sz w:val="24"/>
          <w:szCs w:val="24"/>
        </w:rPr>
        <w:t xml:space="preserve">Catalan Institute of Oncology. Av. Gran Via de l'Hospitalet 199-203 08908 L'Hospitalet de Llobregat, Spain ; </w:t>
      </w:r>
      <w:r w:rsidRPr="00C54764">
        <w:rPr>
          <w:rFonts w:ascii="Arial Narrow" w:hAnsi="Arial Narrow" w:cs="Times New Roman"/>
          <w:sz w:val="24"/>
          <w:szCs w:val="24"/>
          <w:lang w:eastAsia="es-ES_tradnl"/>
        </w:rPr>
        <w:t xml:space="preserve">e-mail: </w:t>
      </w:r>
      <w:hyperlink r:id="rId18" w:history="1">
        <w:r w:rsidRPr="00C54764">
          <w:rPr>
            <w:rFonts w:ascii="Arial Narrow" w:hAnsi="Arial Narrow" w:cs="Times New Roman"/>
            <w:color w:val="0000FF"/>
            <w:sz w:val="24"/>
            <w:szCs w:val="24"/>
            <w:u w:val="single"/>
            <w:lang w:eastAsia="es-ES_tradnl"/>
          </w:rPr>
          <w:t>dcasabonne@iconcologia.net</w:t>
        </w:r>
      </w:hyperlink>
    </w:p>
    <w:p w:rsidR="0062211B" w:rsidRPr="00C54764" w:rsidRDefault="0062211B" w:rsidP="0062211B">
      <w:pPr>
        <w:pStyle w:val="Ttulo3"/>
        <w:shd w:val="clear" w:color="auto" w:fill="FFFFFF"/>
        <w:spacing w:before="0" w:beforeAutospacing="0" w:after="0" w:afterAutospacing="0"/>
        <w:ind w:right="-22"/>
        <w:jc w:val="both"/>
        <w:textAlignment w:val="baseline"/>
        <w:rPr>
          <w:rFonts w:ascii="Arial Narrow" w:hAnsi="Arial Narrow"/>
          <w:sz w:val="24"/>
          <w:szCs w:val="24"/>
        </w:rPr>
      </w:pPr>
    </w:p>
    <w:p w:rsidR="00777497" w:rsidRPr="00C54764" w:rsidRDefault="00777497" w:rsidP="0062211B">
      <w:pPr>
        <w:pStyle w:val="Ttulo3"/>
        <w:shd w:val="clear" w:color="auto" w:fill="FFFFFF"/>
        <w:spacing w:before="0" w:beforeAutospacing="0" w:after="0" w:afterAutospacing="0"/>
        <w:ind w:right="-22"/>
        <w:jc w:val="both"/>
        <w:textAlignment w:val="baseline"/>
        <w:rPr>
          <w:rFonts w:ascii="Arial Narrow" w:hAnsi="Arial Narrow"/>
          <w:sz w:val="24"/>
          <w:szCs w:val="24"/>
        </w:rPr>
      </w:pPr>
      <w:r w:rsidRPr="00C54764">
        <w:rPr>
          <w:rFonts w:ascii="Arial Narrow" w:hAnsi="Arial Narrow"/>
          <w:sz w:val="24"/>
          <w:szCs w:val="24"/>
        </w:rPr>
        <w:t>Abbreviations:</w:t>
      </w:r>
    </w:p>
    <w:p w:rsidR="002843AD" w:rsidRPr="00C54764" w:rsidRDefault="002843AD" w:rsidP="002843AD">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AUC: </w:t>
      </w:r>
      <w:r w:rsidR="00EC3E52" w:rsidRPr="00C54764">
        <w:rPr>
          <w:rFonts w:ascii="Arial Narrow" w:eastAsiaTheme="minorEastAsia" w:hAnsi="Arial Narrow"/>
          <w:b w:val="0"/>
          <w:bCs w:val="0"/>
          <w:sz w:val="24"/>
          <w:szCs w:val="24"/>
          <w:lang w:eastAsia="ca-ES"/>
        </w:rPr>
        <w:tab/>
      </w:r>
      <w:r w:rsidR="00EC3E52" w:rsidRPr="00C54764">
        <w:rPr>
          <w:rFonts w:ascii="Arial Narrow" w:eastAsiaTheme="minorEastAsia" w:hAnsi="Arial Narrow"/>
          <w:b w:val="0"/>
          <w:bCs w:val="0"/>
          <w:sz w:val="24"/>
          <w:szCs w:val="24"/>
          <w:lang w:eastAsia="ca-ES"/>
        </w:rPr>
        <w:tab/>
        <w:t>a</w:t>
      </w:r>
      <w:r w:rsidRPr="00C54764">
        <w:rPr>
          <w:rFonts w:ascii="Arial Narrow" w:eastAsiaTheme="minorEastAsia" w:hAnsi="Arial Narrow"/>
          <w:b w:val="0"/>
          <w:bCs w:val="0"/>
          <w:sz w:val="24"/>
          <w:szCs w:val="24"/>
          <w:lang w:eastAsia="ca-ES"/>
        </w:rPr>
        <w:t xml:space="preserve">rea </w:t>
      </w:r>
      <w:r w:rsidR="00EC3E52" w:rsidRPr="00C54764">
        <w:rPr>
          <w:rFonts w:ascii="Arial Narrow" w:eastAsiaTheme="minorEastAsia" w:hAnsi="Arial Narrow"/>
          <w:b w:val="0"/>
          <w:bCs w:val="0"/>
          <w:sz w:val="24"/>
          <w:szCs w:val="24"/>
          <w:lang w:eastAsia="ca-ES"/>
        </w:rPr>
        <w:t>u</w:t>
      </w:r>
      <w:r w:rsidRPr="00C54764">
        <w:rPr>
          <w:rFonts w:ascii="Arial Narrow" w:eastAsiaTheme="minorEastAsia" w:hAnsi="Arial Narrow"/>
          <w:b w:val="0"/>
          <w:bCs w:val="0"/>
          <w:sz w:val="24"/>
          <w:szCs w:val="24"/>
          <w:lang w:eastAsia="ca-ES"/>
        </w:rPr>
        <w:t xml:space="preserve">nder the </w:t>
      </w:r>
      <w:r w:rsidR="00EC3E52" w:rsidRPr="00C54764">
        <w:rPr>
          <w:rFonts w:ascii="Arial Narrow" w:eastAsiaTheme="minorEastAsia" w:hAnsi="Arial Narrow"/>
          <w:b w:val="0"/>
          <w:bCs w:val="0"/>
          <w:sz w:val="24"/>
          <w:szCs w:val="24"/>
          <w:lang w:eastAsia="ca-ES"/>
        </w:rPr>
        <w:t>c</w:t>
      </w:r>
      <w:r w:rsidRPr="00C54764">
        <w:rPr>
          <w:rFonts w:ascii="Arial Narrow" w:eastAsiaTheme="minorEastAsia" w:hAnsi="Arial Narrow"/>
          <w:b w:val="0"/>
          <w:bCs w:val="0"/>
          <w:sz w:val="24"/>
          <w:szCs w:val="24"/>
          <w:lang w:eastAsia="ca-ES"/>
        </w:rPr>
        <w:t>urve</w:t>
      </w:r>
    </w:p>
    <w:p w:rsidR="00EC3E52" w:rsidRPr="00C54764" w:rsidRDefault="00EC3E52" w:rsidP="002843AD">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CI: </w:t>
      </w:r>
      <w:r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ab/>
        <w:t>confidence interval</w:t>
      </w:r>
    </w:p>
    <w:p w:rsidR="00777497" w:rsidRPr="00C54764" w:rsidRDefault="00777497"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CLL: </w:t>
      </w:r>
      <w:r w:rsidR="00EC3E52" w:rsidRPr="00C54764">
        <w:rPr>
          <w:rFonts w:ascii="Arial Narrow" w:eastAsiaTheme="minorEastAsia" w:hAnsi="Arial Narrow"/>
          <w:b w:val="0"/>
          <w:bCs w:val="0"/>
          <w:sz w:val="24"/>
          <w:szCs w:val="24"/>
          <w:lang w:eastAsia="ca-ES"/>
        </w:rPr>
        <w:tab/>
      </w:r>
      <w:r w:rsidR="00EC3E52"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 xml:space="preserve">chronic lymphocytic leukemia </w:t>
      </w:r>
    </w:p>
    <w:p w:rsidR="00EC3E52" w:rsidRPr="00C54764" w:rsidRDefault="00EC3E52"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CT: </w:t>
      </w:r>
      <w:r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ab/>
        <w:t>cycle threshold</w:t>
      </w:r>
    </w:p>
    <w:p w:rsidR="00777497" w:rsidRPr="00C54764" w:rsidRDefault="00777497"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EPIC: </w:t>
      </w:r>
      <w:r w:rsidR="00EC3E52" w:rsidRPr="00C54764">
        <w:rPr>
          <w:rFonts w:ascii="Arial Narrow" w:eastAsiaTheme="minorEastAsia" w:hAnsi="Arial Narrow"/>
          <w:b w:val="0"/>
          <w:bCs w:val="0"/>
          <w:sz w:val="24"/>
          <w:szCs w:val="24"/>
          <w:lang w:eastAsia="ca-ES"/>
        </w:rPr>
        <w:tab/>
      </w:r>
      <w:r w:rsidR="00EC3E52"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 xml:space="preserve">the European Prospective Investigation into Cancer and Nutrition </w:t>
      </w:r>
    </w:p>
    <w:p w:rsidR="002F0D2E" w:rsidRPr="00C54764" w:rsidRDefault="002F0D2E"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ICD-O: </w:t>
      </w:r>
      <w:r w:rsidR="00EC3E52" w:rsidRPr="00C54764">
        <w:rPr>
          <w:rFonts w:ascii="Arial Narrow" w:eastAsiaTheme="minorEastAsia" w:hAnsi="Arial Narrow"/>
          <w:b w:val="0"/>
          <w:bCs w:val="0"/>
          <w:sz w:val="24"/>
          <w:szCs w:val="24"/>
          <w:lang w:eastAsia="ca-ES"/>
        </w:rPr>
        <w:tab/>
      </w:r>
      <w:r w:rsidR="00EC3E52"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International Classification of Diseases for Oncology</w:t>
      </w:r>
    </w:p>
    <w:p w:rsidR="00777497" w:rsidRPr="00C54764" w:rsidRDefault="00777497"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MBL: </w:t>
      </w:r>
      <w:r w:rsidR="00EC3E52" w:rsidRPr="00C54764">
        <w:rPr>
          <w:rFonts w:ascii="Arial Narrow" w:eastAsiaTheme="minorEastAsia" w:hAnsi="Arial Narrow"/>
          <w:b w:val="0"/>
          <w:bCs w:val="0"/>
          <w:sz w:val="24"/>
          <w:szCs w:val="24"/>
          <w:lang w:eastAsia="ca-ES"/>
        </w:rPr>
        <w:tab/>
      </w:r>
      <w:r w:rsidR="00EC3E52"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monoclonal B-cell lymphocytosis</w:t>
      </w:r>
    </w:p>
    <w:p w:rsidR="00777497" w:rsidRPr="00C54764" w:rsidRDefault="00777497"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miRNA: </w:t>
      </w:r>
      <w:r w:rsidR="00EC3E52"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microRNA</w:t>
      </w:r>
    </w:p>
    <w:p w:rsidR="00EC3E52" w:rsidRPr="00C54764" w:rsidRDefault="00EC3E52"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OR: </w:t>
      </w:r>
      <w:r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ab/>
        <w:t>odds ratio</w:t>
      </w:r>
    </w:p>
    <w:p w:rsidR="00777497" w:rsidRPr="00C54764" w:rsidRDefault="00777497"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PCA: </w:t>
      </w:r>
      <w:r w:rsidR="00EC3E52" w:rsidRPr="00C54764">
        <w:rPr>
          <w:rFonts w:ascii="Arial Narrow" w:eastAsiaTheme="minorEastAsia" w:hAnsi="Arial Narrow"/>
          <w:b w:val="0"/>
          <w:bCs w:val="0"/>
          <w:sz w:val="24"/>
          <w:szCs w:val="24"/>
          <w:lang w:eastAsia="ca-ES"/>
        </w:rPr>
        <w:tab/>
      </w:r>
      <w:r w:rsidR="00EC3E52"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 xml:space="preserve">principal component analysis </w:t>
      </w:r>
    </w:p>
    <w:p w:rsidR="00EC3E52" w:rsidRPr="00C54764" w:rsidRDefault="00EC3E52"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PCR: </w:t>
      </w:r>
      <w:r w:rsidRPr="00C54764">
        <w:rPr>
          <w:rFonts w:ascii="Arial Narrow" w:eastAsiaTheme="minorEastAsia" w:hAnsi="Arial Narrow"/>
          <w:b w:val="0"/>
          <w:bCs w:val="0"/>
          <w:sz w:val="24"/>
          <w:szCs w:val="24"/>
          <w:lang w:eastAsia="ca-ES"/>
        </w:rPr>
        <w:tab/>
      </w:r>
      <w:r w:rsidRPr="00C54764">
        <w:rPr>
          <w:rFonts w:ascii="Arial Narrow" w:eastAsiaTheme="minorEastAsia" w:hAnsi="Arial Narrow"/>
          <w:b w:val="0"/>
          <w:bCs w:val="0"/>
          <w:sz w:val="24"/>
          <w:szCs w:val="24"/>
          <w:lang w:eastAsia="ca-ES"/>
        </w:rPr>
        <w:tab/>
        <w:t>polymerase chain reaction</w:t>
      </w:r>
    </w:p>
    <w:p w:rsidR="002843AD" w:rsidRPr="00C54764" w:rsidRDefault="002843AD" w:rsidP="0062211B">
      <w:pPr>
        <w:pStyle w:val="Ttulo3"/>
        <w:shd w:val="clear" w:color="auto" w:fill="FFFFFF"/>
        <w:spacing w:before="0" w:beforeAutospacing="0" w:after="0" w:afterAutospacing="0"/>
        <w:ind w:right="-22"/>
        <w:jc w:val="both"/>
        <w:textAlignment w:val="baseline"/>
        <w:rPr>
          <w:rFonts w:ascii="Arial Narrow" w:eastAsiaTheme="minorEastAsia" w:hAnsi="Arial Narrow"/>
          <w:b w:val="0"/>
          <w:bCs w:val="0"/>
          <w:sz w:val="24"/>
          <w:szCs w:val="24"/>
          <w:lang w:eastAsia="ca-ES"/>
        </w:rPr>
      </w:pPr>
      <w:r w:rsidRPr="00C54764">
        <w:rPr>
          <w:rFonts w:ascii="Arial Narrow" w:eastAsiaTheme="minorEastAsia" w:hAnsi="Arial Narrow"/>
          <w:b w:val="0"/>
          <w:bCs w:val="0"/>
          <w:sz w:val="24"/>
          <w:szCs w:val="24"/>
          <w:lang w:eastAsia="ca-ES"/>
        </w:rPr>
        <w:t xml:space="preserve">ROC: </w:t>
      </w:r>
      <w:r w:rsidR="00EC3E52" w:rsidRPr="00C54764">
        <w:rPr>
          <w:rFonts w:ascii="Arial Narrow" w:eastAsiaTheme="minorEastAsia" w:hAnsi="Arial Narrow"/>
          <w:b w:val="0"/>
          <w:bCs w:val="0"/>
          <w:sz w:val="24"/>
          <w:szCs w:val="24"/>
          <w:lang w:eastAsia="ca-ES"/>
        </w:rPr>
        <w:tab/>
      </w:r>
      <w:r w:rsidR="00EC3E52" w:rsidRPr="00C54764">
        <w:rPr>
          <w:rFonts w:ascii="Arial Narrow" w:eastAsiaTheme="minorEastAsia" w:hAnsi="Arial Narrow"/>
          <w:b w:val="0"/>
          <w:bCs w:val="0"/>
          <w:sz w:val="24"/>
          <w:szCs w:val="24"/>
          <w:lang w:eastAsia="ca-ES"/>
        </w:rPr>
        <w:tab/>
        <w:t>r</w:t>
      </w:r>
      <w:r w:rsidRPr="00C54764">
        <w:rPr>
          <w:rFonts w:ascii="Arial Narrow" w:eastAsiaTheme="minorEastAsia" w:hAnsi="Arial Narrow"/>
          <w:b w:val="0"/>
          <w:bCs w:val="0"/>
          <w:sz w:val="24"/>
          <w:szCs w:val="24"/>
          <w:lang w:eastAsia="ca-ES"/>
        </w:rPr>
        <w:t xml:space="preserve">eceiver </w:t>
      </w:r>
      <w:r w:rsidR="00EC3E52" w:rsidRPr="00C54764">
        <w:rPr>
          <w:rFonts w:ascii="Arial Narrow" w:eastAsiaTheme="minorEastAsia" w:hAnsi="Arial Narrow"/>
          <w:b w:val="0"/>
          <w:bCs w:val="0"/>
          <w:sz w:val="24"/>
          <w:szCs w:val="24"/>
          <w:lang w:eastAsia="ca-ES"/>
        </w:rPr>
        <w:t>o</w:t>
      </w:r>
      <w:r w:rsidRPr="00C54764">
        <w:rPr>
          <w:rFonts w:ascii="Arial Narrow" w:eastAsiaTheme="minorEastAsia" w:hAnsi="Arial Narrow"/>
          <w:b w:val="0"/>
          <w:bCs w:val="0"/>
          <w:sz w:val="24"/>
          <w:szCs w:val="24"/>
          <w:lang w:eastAsia="ca-ES"/>
        </w:rPr>
        <w:t xml:space="preserve">perating </w:t>
      </w:r>
      <w:r w:rsidR="00EC3E52" w:rsidRPr="00C54764">
        <w:rPr>
          <w:rFonts w:ascii="Arial Narrow" w:eastAsiaTheme="minorEastAsia" w:hAnsi="Arial Narrow"/>
          <w:b w:val="0"/>
          <w:bCs w:val="0"/>
          <w:sz w:val="24"/>
          <w:szCs w:val="24"/>
          <w:lang w:eastAsia="ca-ES"/>
        </w:rPr>
        <w:t>c</w:t>
      </w:r>
      <w:r w:rsidRPr="00C54764">
        <w:rPr>
          <w:rFonts w:ascii="Arial Narrow" w:eastAsiaTheme="minorEastAsia" w:hAnsi="Arial Narrow"/>
          <w:b w:val="0"/>
          <w:bCs w:val="0"/>
          <w:sz w:val="24"/>
          <w:szCs w:val="24"/>
          <w:lang w:eastAsia="ca-ES"/>
        </w:rPr>
        <w:t>haracteristic</w:t>
      </w:r>
    </w:p>
    <w:p w:rsidR="00777497" w:rsidRPr="00C54764" w:rsidRDefault="00777497" w:rsidP="0062211B">
      <w:pPr>
        <w:pStyle w:val="Ttulo3"/>
        <w:shd w:val="clear" w:color="auto" w:fill="FFFFFF"/>
        <w:spacing w:before="0" w:beforeAutospacing="0" w:after="0" w:afterAutospacing="0"/>
        <w:ind w:right="-22"/>
        <w:jc w:val="both"/>
        <w:textAlignment w:val="baseline"/>
        <w:rPr>
          <w:rFonts w:ascii="Arial Narrow" w:hAnsi="Arial Narrow"/>
          <w:sz w:val="24"/>
          <w:szCs w:val="24"/>
        </w:rPr>
      </w:pPr>
    </w:p>
    <w:p w:rsidR="00032279" w:rsidRPr="00C54764" w:rsidRDefault="00032279" w:rsidP="0062211B">
      <w:pPr>
        <w:spacing w:after="0" w:line="240" w:lineRule="auto"/>
        <w:ind w:right="-22"/>
        <w:contextualSpacing/>
        <w:jc w:val="both"/>
        <w:rPr>
          <w:rFonts w:ascii="Arial Narrow" w:hAnsi="Arial Narrow" w:cs="Times New Roman"/>
          <w:b/>
          <w:sz w:val="24"/>
          <w:szCs w:val="24"/>
        </w:rPr>
      </w:pPr>
      <w:r w:rsidRPr="00C54764">
        <w:rPr>
          <w:rFonts w:ascii="Arial Narrow" w:hAnsi="Arial Narrow" w:cs="Times New Roman"/>
          <w:b/>
          <w:sz w:val="24"/>
          <w:szCs w:val="24"/>
        </w:rPr>
        <w:t>Cancer Epidemiology</w:t>
      </w:r>
    </w:p>
    <w:p w:rsidR="00032279" w:rsidRPr="00C54764" w:rsidRDefault="00032279" w:rsidP="0062211B">
      <w:pPr>
        <w:spacing w:after="0" w:line="240" w:lineRule="auto"/>
        <w:ind w:right="-22"/>
        <w:contextualSpacing/>
        <w:jc w:val="both"/>
        <w:rPr>
          <w:rFonts w:ascii="Arial Narrow" w:hAnsi="Arial Narrow" w:cs="Times New Roman"/>
          <w:sz w:val="24"/>
          <w:szCs w:val="24"/>
        </w:rPr>
      </w:pPr>
    </w:p>
    <w:p w:rsidR="00E807E0" w:rsidRPr="00C54764" w:rsidRDefault="00E807E0" w:rsidP="0062211B">
      <w:pPr>
        <w:spacing w:after="0" w:line="240" w:lineRule="auto"/>
        <w:ind w:right="-22"/>
        <w:jc w:val="both"/>
        <w:rPr>
          <w:rFonts w:ascii="Arial Narrow" w:hAnsi="Arial Narrow" w:cs="Times New Roman"/>
          <w:b/>
          <w:sz w:val="24"/>
          <w:szCs w:val="24"/>
        </w:rPr>
      </w:pPr>
      <w:r w:rsidRPr="00C54764">
        <w:rPr>
          <w:rFonts w:ascii="Arial Narrow" w:hAnsi="Arial Narrow" w:cs="Times New Roman"/>
          <w:b/>
          <w:sz w:val="24"/>
          <w:szCs w:val="24"/>
        </w:rPr>
        <w:t>Word count:</w:t>
      </w:r>
    </w:p>
    <w:p w:rsidR="00E807E0" w:rsidRPr="00C54764" w:rsidRDefault="00E807E0" w:rsidP="0062211B">
      <w:pPr>
        <w:numPr>
          <w:ilvl w:val="0"/>
          <w:numId w:val="1"/>
        </w:numPr>
        <w:spacing w:after="0" w:line="240" w:lineRule="auto"/>
        <w:ind w:right="-22"/>
        <w:contextualSpacing/>
        <w:jc w:val="both"/>
        <w:rPr>
          <w:rFonts w:ascii="Arial Narrow" w:hAnsi="Arial Narrow" w:cs="Times New Roman"/>
          <w:sz w:val="24"/>
          <w:szCs w:val="24"/>
        </w:rPr>
      </w:pPr>
      <w:r w:rsidRPr="00C54764">
        <w:rPr>
          <w:rFonts w:ascii="Arial Narrow" w:hAnsi="Arial Narrow" w:cs="Times New Roman"/>
          <w:sz w:val="24"/>
          <w:szCs w:val="24"/>
        </w:rPr>
        <w:t>Abstract:  words (2</w:t>
      </w:r>
      <w:r w:rsidR="00A404D4" w:rsidRPr="00C54764">
        <w:rPr>
          <w:rFonts w:ascii="Arial Narrow" w:hAnsi="Arial Narrow" w:cs="Times New Roman"/>
          <w:sz w:val="24"/>
          <w:szCs w:val="24"/>
        </w:rPr>
        <w:t>23/</w:t>
      </w:r>
      <w:r w:rsidRPr="00C54764">
        <w:rPr>
          <w:rFonts w:ascii="Arial Narrow" w:hAnsi="Arial Narrow" w:cs="Times New Roman"/>
          <w:sz w:val="24"/>
          <w:szCs w:val="24"/>
        </w:rPr>
        <w:t xml:space="preserve">250) </w:t>
      </w:r>
    </w:p>
    <w:p w:rsidR="00E807E0" w:rsidRPr="00C54764" w:rsidRDefault="00E807E0" w:rsidP="0062211B">
      <w:pPr>
        <w:numPr>
          <w:ilvl w:val="0"/>
          <w:numId w:val="1"/>
        </w:numPr>
        <w:spacing w:after="0" w:line="240" w:lineRule="auto"/>
        <w:ind w:right="-22"/>
        <w:contextualSpacing/>
        <w:jc w:val="both"/>
        <w:rPr>
          <w:rFonts w:ascii="Arial Narrow" w:hAnsi="Arial Narrow" w:cs="Times New Roman"/>
          <w:sz w:val="24"/>
          <w:szCs w:val="24"/>
        </w:rPr>
      </w:pPr>
      <w:r w:rsidRPr="00C54764">
        <w:rPr>
          <w:rFonts w:ascii="Arial Narrow" w:hAnsi="Arial Narrow" w:cs="Times New Roman"/>
          <w:sz w:val="24"/>
          <w:szCs w:val="24"/>
        </w:rPr>
        <w:t>Text:  words (N= 3</w:t>
      </w:r>
      <w:r w:rsidR="002E1E6D" w:rsidRPr="00C54764">
        <w:rPr>
          <w:rFonts w:ascii="Arial Narrow" w:hAnsi="Arial Narrow" w:cs="Times New Roman"/>
          <w:sz w:val="24"/>
          <w:szCs w:val="24"/>
        </w:rPr>
        <w:t>526</w:t>
      </w:r>
      <w:r w:rsidRPr="00C54764">
        <w:rPr>
          <w:rFonts w:ascii="Arial Narrow" w:hAnsi="Arial Narrow" w:cs="Times New Roman"/>
          <w:sz w:val="24"/>
          <w:szCs w:val="24"/>
        </w:rPr>
        <w:t>)</w:t>
      </w:r>
    </w:p>
    <w:p w:rsidR="00E807E0" w:rsidRPr="00C54764" w:rsidRDefault="00E807E0" w:rsidP="0062211B">
      <w:pPr>
        <w:numPr>
          <w:ilvl w:val="0"/>
          <w:numId w:val="1"/>
        </w:numPr>
        <w:spacing w:after="0" w:line="240" w:lineRule="auto"/>
        <w:ind w:right="-22"/>
        <w:contextualSpacing/>
        <w:jc w:val="both"/>
        <w:rPr>
          <w:rFonts w:ascii="Arial Narrow" w:hAnsi="Arial Narrow" w:cs="Times New Roman"/>
          <w:sz w:val="24"/>
          <w:szCs w:val="24"/>
        </w:rPr>
      </w:pPr>
      <w:r w:rsidRPr="00C54764">
        <w:rPr>
          <w:rFonts w:ascii="Arial Narrow" w:hAnsi="Arial Narrow" w:cs="Times New Roman"/>
          <w:sz w:val="24"/>
          <w:szCs w:val="24"/>
        </w:rPr>
        <w:t>Tables and figures:  2 tables and 3 Figures</w:t>
      </w:r>
    </w:p>
    <w:p w:rsidR="00E807E0" w:rsidRPr="00C54764" w:rsidRDefault="002E1E6D" w:rsidP="0062211B">
      <w:pPr>
        <w:numPr>
          <w:ilvl w:val="0"/>
          <w:numId w:val="1"/>
        </w:numPr>
        <w:spacing w:after="0" w:line="240" w:lineRule="auto"/>
        <w:ind w:right="-22"/>
        <w:contextualSpacing/>
        <w:jc w:val="both"/>
        <w:rPr>
          <w:rFonts w:ascii="Arial Narrow" w:hAnsi="Arial Narrow" w:cs="Times New Roman"/>
          <w:sz w:val="24"/>
          <w:szCs w:val="24"/>
        </w:rPr>
      </w:pPr>
      <w:r w:rsidRPr="00C54764">
        <w:rPr>
          <w:rFonts w:ascii="Arial Narrow" w:hAnsi="Arial Narrow" w:cs="Times New Roman"/>
          <w:sz w:val="24"/>
          <w:szCs w:val="24"/>
        </w:rPr>
        <w:t>Online Supplementary Material (pdf)</w:t>
      </w:r>
      <w:r w:rsidR="00E807E0" w:rsidRPr="00C54764">
        <w:rPr>
          <w:rFonts w:ascii="Arial Narrow" w:hAnsi="Arial Narrow" w:cs="Times New Roman"/>
          <w:sz w:val="24"/>
          <w:szCs w:val="24"/>
        </w:rPr>
        <w:t>:  7 documents</w:t>
      </w:r>
    </w:p>
    <w:p w:rsidR="0062211B" w:rsidRPr="00C54764" w:rsidRDefault="0062211B" w:rsidP="0062211B">
      <w:pPr>
        <w:spacing w:after="0" w:line="240" w:lineRule="auto"/>
        <w:ind w:right="-22"/>
        <w:contextualSpacing/>
        <w:jc w:val="both"/>
        <w:rPr>
          <w:rFonts w:ascii="Arial Narrow" w:hAnsi="Arial Narrow" w:cs="Times New Roman"/>
          <w:sz w:val="24"/>
          <w:szCs w:val="24"/>
        </w:rPr>
      </w:pPr>
    </w:p>
    <w:p w:rsidR="0062211B" w:rsidRPr="00C54764" w:rsidRDefault="0062211B" w:rsidP="0062211B">
      <w:pPr>
        <w:spacing w:after="0" w:line="240" w:lineRule="auto"/>
        <w:ind w:right="-22"/>
        <w:jc w:val="both"/>
        <w:rPr>
          <w:rFonts w:ascii="Arial Narrow" w:hAnsi="Arial Narrow" w:cs="Times New Roman"/>
          <w:color w:val="000000" w:themeColor="text1"/>
          <w:sz w:val="24"/>
          <w:szCs w:val="24"/>
          <w:shd w:val="clear" w:color="auto" w:fill="FFFFFF"/>
        </w:rPr>
      </w:pPr>
      <w:r w:rsidRPr="00C54764">
        <w:rPr>
          <w:rFonts w:ascii="Arial Narrow" w:hAnsi="Arial Narrow" w:cs="Times New Roman"/>
          <w:b/>
          <w:sz w:val="24"/>
          <w:szCs w:val="24"/>
        </w:rPr>
        <w:t xml:space="preserve">Novelty and Impact: </w:t>
      </w:r>
      <w:r w:rsidRPr="00C54764">
        <w:rPr>
          <w:rFonts w:ascii="Arial Narrow" w:hAnsi="Arial Narrow"/>
          <w:sz w:val="24"/>
          <w:szCs w:val="24"/>
          <w:lang w:val="en-GB"/>
        </w:rPr>
        <w:t xml:space="preserve">Aberrant </w:t>
      </w:r>
      <w:r w:rsidR="003E08D4" w:rsidRPr="00C54764">
        <w:rPr>
          <w:rFonts w:ascii="Arial Narrow" w:hAnsi="Arial Narrow"/>
          <w:sz w:val="24"/>
          <w:szCs w:val="24"/>
          <w:lang w:val="en-GB"/>
        </w:rPr>
        <w:t xml:space="preserve">circulating </w:t>
      </w:r>
      <w:r w:rsidRPr="00C54764">
        <w:rPr>
          <w:rFonts w:ascii="Arial Narrow" w:hAnsi="Arial Narrow" w:cs="Times New Roman"/>
          <w:sz w:val="24"/>
          <w:szCs w:val="24"/>
          <w:shd w:val="clear" w:color="auto" w:fill="FFFFFF"/>
        </w:rPr>
        <w:t>microRNA(miRNA)</w:t>
      </w:r>
      <w:r w:rsidR="003E08D4" w:rsidRPr="00C54764">
        <w:rPr>
          <w:rFonts w:ascii="Arial Narrow" w:hAnsi="Arial Narrow" w:cs="Times New Roman"/>
          <w:sz w:val="24"/>
          <w:szCs w:val="24"/>
          <w:shd w:val="clear" w:color="auto" w:fill="FFFFFF"/>
        </w:rPr>
        <w:t xml:space="preserve"> levels</w:t>
      </w:r>
      <w:r w:rsidRPr="00C54764">
        <w:rPr>
          <w:rFonts w:ascii="Arial Narrow" w:hAnsi="Arial Narrow" w:cs="Times New Roman"/>
          <w:sz w:val="24"/>
          <w:szCs w:val="24"/>
          <w:shd w:val="clear" w:color="auto" w:fill="FFFFFF"/>
        </w:rPr>
        <w:t xml:space="preserve"> </w:t>
      </w:r>
      <w:r w:rsidR="003E08D4" w:rsidRPr="00C54764">
        <w:rPr>
          <w:rFonts w:ascii="Arial Narrow" w:hAnsi="Arial Narrow" w:cs="Times New Roman"/>
          <w:sz w:val="24"/>
          <w:szCs w:val="24"/>
          <w:shd w:val="clear" w:color="auto" w:fill="FFFFFF"/>
        </w:rPr>
        <w:t>are</w:t>
      </w:r>
      <w:r w:rsidRPr="00C54764">
        <w:rPr>
          <w:rFonts w:ascii="Arial Narrow" w:hAnsi="Arial Narrow" w:cs="Times New Roman"/>
          <w:sz w:val="24"/>
          <w:szCs w:val="24"/>
          <w:shd w:val="clear" w:color="auto" w:fill="FFFFFF"/>
        </w:rPr>
        <w:t xml:space="preserve"> a well-established characteristic</w:t>
      </w:r>
      <w:r w:rsidR="0015514C" w:rsidRPr="00C54764">
        <w:rPr>
          <w:rFonts w:ascii="Arial Narrow" w:hAnsi="Arial Narrow" w:cs="Times New Roman"/>
          <w:sz w:val="24"/>
          <w:szCs w:val="24"/>
          <w:shd w:val="clear" w:color="auto" w:fill="FFFFFF"/>
        </w:rPr>
        <w:t xml:space="preserve"> of chronic lymphocytic leukemia</w:t>
      </w:r>
      <w:r w:rsidRPr="00C54764">
        <w:rPr>
          <w:rFonts w:ascii="Arial Narrow" w:hAnsi="Arial Narrow" w:cs="Times New Roman"/>
          <w:sz w:val="24"/>
          <w:szCs w:val="24"/>
          <w:shd w:val="clear" w:color="auto" w:fill="FFFFFF"/>
        </w:rPr>
        <w:t>(CLL)</w:t>
      </w:r>
      <w:r w:rsidR="003E08D4" w:rsidRPr="00C54764">
        <w:rPr>
          <w:rFonts w:ascii="Arial Narrow" w:hAnsi="Arial Narrow" w:cs="Times New Roman"/>
          <w:sz w:val="24"/>
          <w:szCs w:val="24"/>
          <w:shd w:val="clear" w:color="auto" w:fill="FFFFFF"/>
        </w:rPr>
        <w:t xml:space="preserve"> but data </w:t>
      </w:r>
      <w:r w:rsidR="0015514C" w:rsidRPr="00C54764">
        <w:rPr>
          <w:rFonts w:ascii="Arial Narrow" w:hAnsi="Arial Narrow" w:cs="Times New Roman"/>
          <w:sz w:val="24"/>
          <w:szCs w:val="24"/>
          <w:shd w:val="clear" w:color="auto" w:fill="FFFFFF"/>
        </w:rPr>
        <w:t xml:space="preserve">prior to </w:t>
      </w:r>
      <w:r w:rsidR="003E08D4" w:rsidRPr="00C54764">
        <w:rPr>
          <w:rFonts w:ascii="Arial Narrow" w:hAnsi="Arial Narrow" w:cs="Times New Roman"/>
          <w:sz w:val="24"/>
          <w:szCs w:val="24"/>
          <w:shd w:val="clear" w:color="auto" w:fill="FFFFFF"/>
        </w:rPr>
        <w:t>CLL diagnosis is sparse</w:t>
      </w:r>
      <w:r w:rsidRPr="00C54764">
        <w:rPr>
          <w:rFonts w:ascii="Arial Narrow" w:hAnsi="Arial Narrow" w:cs="Times New Roman"/>
          <w:sz w:val="24"/>
          <w:szCs w:val="24"/>
          <w:shd w:val="clear" w:color="auto" w:fill="FFFFFF"/>
        </w:rPr>
        <w:t xml:space="preserve">. </w:t>
      </w:r>
      <w:r w:rsidRPr="00C54764">
        <w:rPr>
          <w:rFonts w:ascii="Arial Narrow" w:hAnsi="Arial Narrow" w:cs="Times New Roman"/>
          <w:color w:val="000000" w:themeColor="text1"/>
          <w:sz w:val="24"/>
          <w:szCs w:val="24"/>
          <w:shd w:val="clear" w:color="auto" w:fill="FFFFFF"/>
        </w:rPr>
        <w:t xml:space="preserve">Using a nested case-control study within the European Prospective Investigation into Cancer and Nutrition, we found that: </w:t>
      </w:r>
    </w:p>
    <w:p w:rsidR="0062211B" w:rsidRPr="00C54764" w:rsidRDefault="0062211B" w:rsidP="0062211B">
      <w:pPr>
        <w:pStyle w:val="Prrafodelista"/>
        <w:numPr>
          <w:ilvl w:val="0"/>
          <w:numId w:val="14"/>
        </w:numPr>
        <w:spacing w:after="0" w:line="240" w:lineRule="auto"/>
        <w:ind w:right="-23"/>
        <w:jc w:val="both"/>
        <w:rPr>
          <w:rFonts w:ascii="Arial Narrow" w:hAnsi="Arial Narrow" w:cs="Times New Roman"/>
          <w:sz w:val="24"/>
          <w:szCs w:val="24"/>
          <w:shd w:val="clear" w:color="auto" w:fill="FFFFFF"/>
        </w:rPr>
      </w:pPr>
      <w:r w:rsidRPr="00C54764">
        <w:rPr>
          <w:rFonts w:ascii="Arial Narrow" w:hAnsi="Arial Narrow" w:cs="Times New Roman"/>
          <w:i/>
          <w:color w:val="000000" w:themeColor="text1"/>
          <w:sz w:val="24"/>
          <w:szCs w:val="24"/>
          <w:shd w:val="clear" w:color="auto" w:fill="FFFFFF"/>
        </w:rPr>
        <w:t>h</w:t>
      </w:r>
      <w:r w:rsidRPr="00C54764">
        <w:rPr>
          <w:rStyle w:val="nfasis"/>
          <w:rFonts w:ascii="Arial Narrow" w:hAnsi="Arial Narrow"/>
          <w:color w:val="000000"/>
          <w:sz w:val="24"/>
          <w:szCs w:val="24"/>
        </w:rPr>
        <w:t>sa-miR-29a, -150-5p</w:t>
      </w:r>
      <w:r w:rsidRPr="00C54764">
        <w:rPr>
          <w:rStyle w:val="apple-converted-space"/>
          <w:rFonts w:ascii="Arial Narrow" w:hAnsi="Arial Narrow"/>
          <w:color w:val="000000"/>
          <w:sz w:val="24"/>
          <w:szCs w:val="24"/>
          <w:shd w:val="clear" w:color="auto" w:fill="FFFFFF"/>
        </w:rPr>
        <w:t> </w:t>
      </w:r>
      <w:r w:rsidRPr="00C54764">
        <w:rPr>
          <w:rFonts w:ascii="Arial Narrow" w:hAnsi="Arial Narrow"/>
          <w:color w:val="000000"/>
          <w:sz w:val="24"/>
          <w:szCs w:val="24"/>
          <w:shd w:val="clear" w:color="auto" w:fill="FFFFFF"/>
        </w:rPr>
        <w:t>and</w:t>
      </w:r>
      <w:r w:rsidRPr="00C54764">
        <w:rPr>
          <w:rStyle w:val="apple-converted-space"/>
          <w:rFonts w:ascii="Arial Narrow" w:hAnsi="Arial Narrow"/>
          <w:color w:val="000000"/>
          <w:sz w:val="24"/>
          <w:szCs w:val="24"/>
          <w:shd w:val="clear" w:color="auto" w:fill="FFFFFF"/>
        </w:rPr>
        <w:t> </w:t>
      </w:r>
      <w:r w:rsidRPr="00C54764">
        <w:rPr>
          <w:rStyle w:val="nfasis"/>
          <w:rFonts w:ascii="Arial Narrow" w:hAnsi="Arial Narrow"/>
          <w:color w:val="000000"/>
          <w:sz w:val="24"/>
          <w:szCs w:val="24"/>
        </w:rPr>
        <w:t xml:space="preserve">-155-5p </w:t>
      </w:r>
      <w:r w:rsidRPr="00C54764">
        <w:rPr>
          <w:rStyle w:val="nfasis"/>
          <w:rFonts w:ascii="Arial Narrow" w:hAnsi="Arial Narrow"/>
          <w:i w:val="0"/>
          <w:color w:val="000000"/>
          <w:sz w:val="24"/>
          <w:szCs w:val="24"/>
        </w:rPr>
        <w:t>serum</w:t>
      </w:r>
      <w:r w:rsidRPr="00C54764">
        <w:rPr>
          <w:rFonts w:ascii="Arial Narrow" w:hAnsi="Arial Narrow"/>
          <w:sz w:val="24"/>
          <w:szCs w:val="24"/>
          <w:shd w:val="clear" w:color="auto" w:fill="FFFFFF"/>
        </w:rPr>
        <w:t xml:space="preserve"> </w:t>
      </w:r>
      <w:r w:rsidRPr="00C54764">
        <w:rPr>
          <w:rFonts w:ascii="Arial Narrow" w:hAnsi="Arial Narrow"/>
          <w:color w:val="000000"/>
          <w:sz w:val="24"/>
          <w:szCs w:val="24"/>
          <w:shd w:val="clear" w:color="auto" w:fill="FFFFFF"/>
        </w:rPr>
        <w:t>levels</w:t>
      </w:r>
      <w:r w:rsidRPr="00C54764">
        <w:rPr>
          <w:rStyle w:val="nfasis"/>
          <w:rFonts w:ascii="Arial Narrow" w:hAnsi="Arial Narrow"/>
          <w:color w:val="000000"/>
          <w:sz w:val="24"/>
          <w:szCs w:val="24"/>
        </w:rPr>
        <w:t xml:space="preserve"> </w:t>
      </w:r>
      <w:r w:rsidRPr="00C54764">
        <w:rPr>
          <w:rStyle w:val="nfasis"/>
          <w:rFonts w:ascii="Arial Narrow" w:hAnsi="Arial Narrow"/>
          <w:i w:val="0"/>
          <w:color w:val="000000"/>
          <w:sz w:val="24"/>
          <w:szCs w:val="24"/>
        </w:rPr>
        <w:t>were</w:t>
      </w:r>
      <w:r w:rsidRPr="00C54764">
        <w:rPr>
          <w:rFonts w:ascii="Arial Narrow" w:hAnsi="Arial Narrow"/>
          <w:i/>
          <w:color w:val="000000"/>
          <w:sz w:val="24"/>
          <w:szCs w:val="24"/>
          <w:shd w:val="clear" w:color="auto" w:fill="FFFFFF"/>
        </w:rPr>
        <w:t xml:space="preserve"> </w:t>
      </w:r>
      <w:r w:rsidRPr="00C54764">
        <w:rPr>
          <w:rFonts w:ascii="Arial Narrow" w:hAnsi="Arial Narrow"/>
          <w:color w:val="000000"/>
          <w:sz w:val="24"/>
          <w:szCs w:val="24"/>
          <w:shd w:val="clear" w:color="auto" w:fill="FFFFFF"/>
        </w:rPr>
        <w:t xml:space="preserve">upregulated years before CLL diagnosis compared to controls </w:t>
      </w:r>
    </w:p>
    <w:p w:rsidR="0062211B" w:rsidRPr="00C54764" w:rsidRDefault="0062211B" w:rsidP="0062211B">
      <w:pPr>
        <w:pStyle w:val="Prrafodelista"/>
        <w:numPr>
          <w:ilvl w:val="0"/>
          <w:numId w:val="14"/>
        </w:numPr>
        <w:spacing w:after="0" w:line="240" w:lineRule="auto"/>
        <w:ind w:right="-23"/>
        <w:jc w:val="both"/>
        <w:rPr>
          <w:rFonts w:ascii="Arial Narrow" w:hAnsi="Arial Narrow" w:cs="Times New Roman"/>
          <w:sz w:val="24"/>
          <w:szCs w:val="24"/>
          <w:shd w:val="clear" w:color="auto" w:fill="FFFFFF"/>
        </w:rPr>
      </w:pPr>
      <w:r w:rsidRPr="00C54764">
        <w:rPr>
          <w:rFonts w:ascii="Arial Narrow" w:hAnsi="Arial Narrow"/>
          <w:i/>
          <w:color w:val="000000"/>
          <w:sz w:val="24"/>
          <w:szCs w:val="24"/>
          <w:shd w:val="clear" w:color="auto" w:fill="FFFFFF"/>
        </w:rPr>
        <w:t>h</w:t>
      </w:r>
      <w:r w:rsidRPr="00C54764">
        <w:rPr>
          <w:rStyle w:val="nfasis"/>
          <w:rFonts w:ascii="Arial Narrow" w:hAnsi="Arial Narrow"/>
          <w:i w:val="0"/>
          <w:color w:val="000000"/>
          <w:sz w:val="24"/>
          <w:szCs w:val="24"/>
        </w:rPr>
        <w:t>sa-</w:t>
      </w:r>
      <w:r w:rsidRPr="00C54764">
        <w:rPr>
          <w:rStyle w:val="nfasis"/>
          <w:rFonts w:ascii="Arial Narrow" w:hAnsi="Arial Narrow"/>
          <w:color w:val="000000"/>
          <w:sz w:val="24"/>
          <w:szCs w:val="24"/>
        </w:rPr>
        <w:t>miR-16-5p</w:t>
      </w:r>
      <w:r w:rsidRPr="00C54764">
        <w:rPr>
          <w:rStyle w:val="apple-converted-space"/>
          <w:rFonts w:ascii="Arial Narrow" w:hAnsi="Arial Narrow"/>
          <w:i/>
          <w:iCs/>
          <w:color w:val="000000"/>
          <w:sz w:val="24"/>
          <w:szCs w:val="24"/>
        </w:rPr>
        <w:t> </w:t>
      </w:r>
      <w:r w:rsidRPr="00C54764">
        <w:rPr>
          <w:rFonts w:ascii="Arial Narrow" w:hAnsi="Arial Narrow"/>
          <w:color w:val="000000"/>
          <w:sz w:val="24"/>
          <w:szCs w:val="24"/>
          <w:shd w:val="clear" w:color="auto" w:fill="FFFFFF"/>
        </w:rPr>
        <w:t>and</w:t>
      </w:r>
      <w:r w:rsidRPr="00C54764">
        <w:rPr>
          <w:rStyle w:val="apple-converted-space"/>
          <w:rFonts w:ascii="Arial Narrow" w:hAnsi="Arial Narrow"/>
          <w:color w:val="000000"/>
          <w:sz w:val="24"/>
          <w:szCs w:val="24"/>
          <w:shd w:val="clear" w:color="auto" w:fill="FFFFFF"/>
        </w:rPr>
        <w:t> </w:t>
      </w:r>
      <w:r w:rsidRPr="00C54764">
        <w:rPr>
          <w:rStyle w:val="nfasis"/>
          <w:rFonts w:ascii="Arial Narrow" w:hAnsi="Arial Narrow"/>
          <w:color w:val="000000"/>
          <w:sz w:val="24"/>
          <w:szCs w:val="24"/>
        </w:rPr>
        <w:t>hsa-miR-</w:t>
      </w:r>
      <w:r w:rsidRPr="00C54764">
        <w:rPr>
          <w:rFonts w:ascii="Arial Narrow" w:hAnsi="Arial Narrow"/>
          <w:color w:val="000000"/>
          <w:sz w:val="24"/>
          <w:szCs w:val="24"/>
          <w:shd w:val="clear" w:color="auto" w:fill="FFFFFF"/>
        </w:rPr>
        <w:t>223</w:t>
      </w:r>
      <w:r w:rsidRPr="00C54764">
        <w:rPr>
          <w:rStyle w:val="nfasis"/>
          <w:rFonts w:ascii="Arial Narrow" w:hAnsi="Arial Narrow"/>
          <w:color w:val="000000"/>
          <w:sz w:val="24"/>
          <w:szCs w:val="24"/>
        </w:rPr>
        <w:t>-3p</w:t>
      </w:r>
      <w:r w:rsidRPr="00C54764">
        <w:rPr>
          <w:rStyle w:val="apple-converted-space"/>
          <w:rFonts w:ascii="Arial Narrow" w:hAnsi="Arial Narrow"/>
          <w:i/>
          <w:iCs/>
          <w:color w:val="000000"/>
          <w:sz w:val="24"/>
          <w:szCs w:val="24"/>
        </w:rPr>
        <w:t> </w:t>
      </w:r>
      <w:r w:rsidRPr="00C54764">
        <w:rPr>
          <w:rFonts w:ascii="Arial Narrow" w:hAnsi="Arial Narrow"/>
          <w:color w:val="000000"/>
          <w:sz w:val="24"/>
          <w:szCs w:val="24"/>
          <w:shd w:val="clear" w:color="auto" w:fill="FFFFFF"/>
        </w:rPr>
        <w:t xml:space="preserve">serum levels </w:t>
      </w:r>
      <w:r w:rsidRPr="00C54764">
        <w:rPr>
          <w:rFonts w:ascii="Arial Narrow" w:hAnsi="Arial Narrow" w:cs="Times New Roman"/>
          <w:sz w:val="24"/>
          <w:szCs w:val="24"/>
          <w:shd w:val="clear" w:color="auto" w:fill="FFFFFF"/>
        </w:rPr>
        <w:t xml:space="preserve">were unrelated to CLL risk </w:t>
      </w:r>
    </w:p>
    <w:p w:rsidR="0062211B" w:rsidRPr="00C54764" w:rsidRDefault="0062211B" w:rsidP="0062211B">
      <w:pPr>
        <w:pStyle w:val="Prrafodelista"/>
        <w:numPr>
          <w:ilvl w:val="0"/>
          <w:numId w:val="13"/>
        </w:numPr>
        <w:spacing w:after="0" w:line="240" w:lineRule="auto"/>
        <w:ind w:right="-23"/>
        <w:jc w:val="both"/>
        <w:rPr>
          <w:rFonts w:ascii="Arial Narrow" w:hAnsi="Arial Narrow"/>
          <w:color w:val="000000"/>
          <w:sz w:val="24"/>
          <w:szCs w:val="24"/>
          <w:shd w:val="clear" w:color="auto" w:fill="FFFFFF"/>
        </w:rPr>
      </w:pPr>
      <w:r w:rsidRPr="00C54764">
        <w:rPr>
          <w:rFonts w:ascii="Arial Narrow" w:hAnsi="Arial Narrow" w:cs="Times New Roman"/>
          <w:sz w:val="24"/>
          <w:szCs w:val="24"/>
          <w:shd w:val="clear" w:color="auto" w:fill="FFFFFF"/>
        </w:rPr>
        <w:t>t</w:t>
      </w:r>
      <w:r w:rsidRPr="00C54764">
        <w:rPr>
          <w:rFonts w:ascii="Arial Narrow" w:hAnsi="Arial Narrow"/>
          <w:color w:val="000000"/>
          <w:sz w:val="24"/>
          <w:szCs w:val="24"/>
          <w:shd w:val="clear" w:color="auto" w:fill="FFFFFF"/>
        </w:rPr>
        <w:t>hese 5 miRNAs were modest predictive biomarkers of CLL.</w:t>
      </w:r>
    </w:p>
    <w:p w:rsidR="0062211B" w:rsidRPr="00C54764" w:rsidRDefault="0062211B" w:rsidP="0062211B">
      <w:pPr>
        <w:spacing w:after="0" w:line="240" w:lineRule="auto"/>
        <w:ind w:right="-22"/>
        <w:contextualSpacing/>
        <w:jc w:val="both"/>
        <w:rPr>
          <w:rFonts w:ascii="Arial Narrow" w:hAnsi="Arial Narrow" w:cs="Times New Roman"/>
          <w:sz w:val="24"/>
          <w:szCs w:val="24"/>
        </w:rPr>
      </w:pPr>
    </w:p>
    <w:p w:rsidR="009B5BB3" w:rsidRPr="00C54764" w:rsidRDefault="009B5BB3" w:rsidP="0062211B">
      <w:pPr>
        <w:pStyle w:val="Prrafodelista"/>
        <w:spacing w:after="0" w:line="240" w:lineRule="auto"/>
        <w:ind w:left="0" w:right="-23"/>
        <w:jc w:val="both"/>
        <w:rPr>
          <w:rFonts w:ascii="Arial Narrow" w:hAnsi="Arial Narrow" w:cs="Times New Roman"/>
          <w:sz w:val="24"/>
          <w:szCs w:val="24"/>
        </w:rPr>
      </w:pPr>
    </w:p>
    <w:p w:rsidR="00223340" w:rsidRPr="00C54764" w:rsidRDefault="00223340" w:rsidP="0062211B">
      <w:pPr>
        <w:spacing w:after="0" w:line="240" w:lineRule="auto"/>
        <w:ind w:right="-22"/>
        <w:jc w:val="both"/>
        <w:rPr>
          <w:rFonts w:ascii="Arial Narrow" w:hAnsi="Arial Narrow" w:cs="Times New Roman"/>
          <w:b/>
          <w:sz w:val="24"/>
          <w:szCs w:val="24"/>
          <w:shd w:val="clear" w:color="auto" w:fill="FFFFFF"/>
          <w:lang w:val="en-US"/>
        </w:rPr>
      </w:pPr>
    </w:p>
    <w:p w:rsidR="00804AAF" w:rsidRPr="00C54764" w:rsidRDefault="00804AAF" w:rsidP="0062211B">
      <w:pPr>
        <w:spacing w:after="0" w:line="240" w:lineRule="auto"/>
        <w:ind w:right="-22"/>
        <w:jc w:val="both"/>
        <w:rPr>
          <w:rFonts w:ascii="Arial Narrow" w:hAnsi="Arial Narrow" w:cs="Times New Roman"/>
          <w:b/>
          <w:sz w:val="24"/>
          <w:szCs w:val="24"/>
          <w:shd w:val="clear" w:color="auto" w:fill="FFFFFF"/>
          <w:lang w:val="en-US"/>
        </w:rPr>
        <w:sectPr w:rsidR="00804AAF" w:rsidRPr="00C54764" w:rsidSect="00804AAF">
          <w:footerReference w:type="default" r:id="rId19"/>
          <w:pgSz w:w="11906" w:h="16838"/>
          <w:pgMar w:top="851" w:right="1701" w:bottom="737" w:left="1701" w:header="709" w:footer="709" w:gutter="0"/>
          <w:lnNumType w:countBy="1" w:restart="continuous"/>
          <w:cols w:space="708"/>
          <w:docGrid w:linePitch="360"/>
        </w:sectPr>
      </w:pPr>
    </w:p>
    <w:p w:rsidR="003C0B02" w:rsidRPr="00C54764" w:rsidRDefault="003C0B02" w:rsidP="00FD3F8D">
      <w:pPr>
        <w:ind w:right="-22"/>
        <w:jc w:val="both"/>
        <w:rPr>
          <w:rFonts w:ascii="Arial Narrow" w:hAnsi="Arial Narrow" w:cs="Times New Roman"/>
          <w:b/>
          <w:color w:val="4F4F4F"/>
          <w:sz w:val="24"/>
          <w:szCs w:val="24"/>
          <w:shd w:val="clear" w:color="auto" w:fill="FFFFFF"/>
        </w:rPr>
      </w:pPr>
      <w:r w:rsidRPr="00C54764">
        <w:rPr>
          <w:rFonts w:ascii="Arial Narrow" w:hAnsi="Arial Narrow" w:cs="Times New Roman"/>
          <w:b/>
          <w:sz w:val="24"/>
          <w:szCs w:val="24"/>
          <w:shd w:val="clear" w:color="auto" w:fill="FFFFFF"/>
        </w:rPr>
        <w:lastRenderedPageBreak/>
        <w:t>Abstract</w:t>
      </w:r>
      <w:r w:rsidR="00B82EDC" w:rsidRPr="00C54764">
        <w:rPr>
          <w:rFonts w:ascii="Arial Narrow" w:hAnsi="Arial Narrow" w:cs="Times New Roman"/>
          <w:b/>
          <w:sz w:val="24"/>
          <w:szCs w:val="24"/>
          <w:shd w:val="clear" w:color="auto" w:fill="FFFFFF"/>
        </w:rPr>
        <w:t xml:space="preserve"> </w:t>
      </w:r>
    </w:p>
    <w:p w:rsidR="00930B57" w:rsidRPr="00C54764" w:rsidRDefault="0021659A" w:rsidP="009B5BB3">
      <w:pPr>
        <w:ind w:right="-22"/>
        <w:jc w:val="both"/>
        <w:rPr>
          <w:rFonts w:ascii="Arial Narrow" w:hAnsi="Arial Narrow" w:cs="Times New Roman"/>
          <w:color w:val="000000" w:themeColor="text1"/>
          <w:sz w:val="24"/>
          <w:szCs w:val="24"/>
          <w:shd w:val="clear" w:color="auto" w:fill="FFFFFF"/>
        </w:rPr>
      </w:pPr>
      <w:r w:rsidRPr="00C54764">
        <w:rPr>
          <w:rFonts w:ascii="Arial Narrow" w:hAnsi="Arial Narrow" w:cs="Times New Roman"/>
          <w:sz w:val="24"/>
          <w:szCs w:val="24"/>
          <w:shd w:val="clear" w:color="auto" w:fill="FFFFFF"/>
        </w:rPr>
        <w:t>Chronic lymphocytic leukemia</w:t>
      </w:r>
      <w:r w:rsidR="00930B57" w:rsidRPr="00C54764">
        <w:rPr>
          <w:rFonts w:ascii="Arial Narrow" w:hAnsi="Arial Narrow" w:cs="Times New Roman"/>
          <w:sz w:val="24"/>
          <w:szCs w:val="24"/>
          <w:shd w:val="clear" w:color="auto" w:fill="FFFFFF"/>
        </w:rPr>
        <w:t xml:space="preserve"> (CLL)</w:t>
      </w:r>
      <w:r w:rsidRPr="00C54764">
        <w:rPr>
          <w:rFonts w:ascii="Arial Narrow" w:hAnsi="Arial Narrow" w:cs="Times New Roman"/>
          <w:sz w:val="24"/>
          <w:szCs w:val="24"/>
          <w:shd w:val="clear" w:color="auto" w:fill="FFFFFF"/>
        </w:rPr>
        <w:t xml:space="preserve"> </w:t>
      </w:r>
      <w:r w:rsidRPr="00C54764">
        <w:rPr>
          <w:rFonts w:ascii="Arial Narrow" w:hAnsi="Arial Narrow"/>
          <w:sz w:val="24"/>
          <w:lang w:val="en-GB"/>
        </w:rPr>
        <w:t xml:space="preserve">is an </w:t>
      </w:r>
      <w:r w:rsidRPr="00C54764">
        <w:rPr>
          <w:rFonts w:ascii="Arial Narrow" w:hAnsi="Arial Narrow"/>
          <w:sz w:val="24"/>
          <w:szCs w:val="24"/>
          <w:lang w:val="en-GB"/>
        </w:rPr>
        <w:t>incurable</w:t>
      </w:r>
      <w:r w:rsidRPr="00C54764">
        <w:rPr>
          <w:rFonts w:ascii="Arial Narrow" w:hAnsi="Arial Narrow"/>
          <w:sz w:val="24"/>
          <w:lang w:val="en-GB"/>
        </w:rPr>
        <w:t xml:space="preserve"> disease</w:t>
      </w:r>
      <w:r w:rsidR="002B67EF" w:rsidRPr="00C54764">
        <w:rPr>
          <w:rFonts w:ascii="Arial Narrow" w:hAnsi="Arial Narrow"/>
          <w:sz w:val="24"/>
          <w:lang w:val="en-GB"/>
        </w:rPr>
        <w:t xml:space="preserve"> </w:t>
      </w:r>
      <w:r w:rsidR="00562CEB" w:rsidRPr="00C54764">
        <w:rPr>
          <w:rFonts w:ascii="Arial Narrow" w:hAnsi="Arial Narrow"/>
          <w:sz w:val="24"/>
          <w:szCs w:val="24"/>
          <w:lang w:val="en-GB"/>
        </w:rPr>
        <w:t xml:space="preserve">accounting </w:t>
      </w:r>
      <w:r w:rsidRPr="00C54764">
        <w:rPr>
          <w:rFonts w:ascii="Arial Narrow" w:hAnsi="Arial Narrow"/>
          <w:sz w:val="24"/>
          <w:szCs w:val="24"/>
          <w:lang w:val="en-GB"/>
        </w:rPr>
        <w:t xml:space="preserve">for almost </w:t>
      </w:r>
      <w:r w:rsidR="003E4864" w:rsidRPr="00C54764">
        <w:rPr>
          <w:rFonts w:ascii="Arial Narrow" w:hAnsi="Arial Narrow"/>
          <w:sz w:val="24"/>
          <w:szCs w:val="24"/>
          <w:lang w:val="en-GB"/>
        </w:rPr>
        <w:t>one-third</w:t>
      </w:r>
      <w:r w:rsidRPr="00C54764">
        <w:rPr>
          <w:rFonts w:ascii="Arial Narrow" w:hAnsi="Arial Narrow"/>
          <w:sz w:val="24"/>
          <w:szCs w:val="24"/>
          <w:lang w:val="en-GB"/>
        </w:rPr>
        <w:t xml:space="preserve"> of leukemias in the Western world. Aberrant expression of </w:t>
      </w:r>
      <w:r w:rsidRPr="00C54764">
        <w:rPr>
          <w:rFonts w:ascii="Arial Narrow" w:hAnsi="Arial Narrow" w:cs="Times New Roman"/>
          <w:sz w:val="24"/>
          <w:szCs w:val="24"/>
          <w:shd w:val="clear" w:color="auto" w:fill="FFFFFF"/>
        </w:rPr>
        <w:t xml:space="preserve">microRNAs (miRNAs) is a well-established characteristic of </w:t>
      </w:r>
      <w:r w:rsidR="00930B57" w:rsidRPr="00C54764">
        <w:rPr>
          <w:rFonts w:ascii="Arial Narrow" w:hAnsi="Arial Narrow" w:cs="Times New Roman"/>
          <w:sz w:val="24"/>
          <w:szCs w:val="24"/>
          <w:shd w:val="clear" w:color="auto" w:fill="FFFFFF"/>
        </w:rPr>
        <w:t>CLL,</w:t>
      </w:r>
      <w:r w:rsidRPr="00C54764">
        <w:rPr>
          <w:rFonts w:ascii="Arial Narrow" w:hAnsi="Arial Narrow" w:cs="Times New Roman"/>
          <w:sz w:val="24"/>
          <w:szCs w:val="24"/>
          <w:shd w:val="clear" w:color="auto" w:fill="FFFFFF"/>
        </w:rPr>
        <w:t xml:space="preserve"> and the robust nature of miRNA</w:t>
      </w:r>
      <w:r w:rsidR="0047422B" w:rsidRPr="00C54764">
        <w:rPr>
          <w:rFonts w:ascii="Arial Narrow" w:hAnsi="Arial Narrow" w:cs="Times New Roman"/>
          <w:sz w:val="24"/>
          <w:szCs w:val="24"/>
          <w:shd w:val="clear" w:color="auto" w:fill="FFFFFF"/>
        </w:rPr>
        <w:t>s</w:t>
      </w:r>
      <w:r w:rsidRPr="00C54764">
        <w:rPr>
          <w:rFonts w:ascii="Arial Narrow" w:hAnsi="Arial Narrow" w:cs="Times New Roman"/>
          <w:sz w:val="24"/>
          <w:szCs w:val="24"/>
          <w:shd w:val="clear" w:color="auto" w:fill="FFFFFF"/>
        </w:rPr>
        <w:t xml:space="preserve"> make</w:t>
      </w:r>
      <w:r w:rsidR="0047422B" w:rsidRPr="00C54764">
        <w:rPr>
          <w:rFonts w:ascii="Arial Narrow" w:hAnsi="Arial Narrow" w:cs="Times New Roman"/>
          <w:sz w:val="24"/>
          <w:szCs w:val="24"/>
          <w:shd w:val="clear" w:color="auto" w:fill="FFFFFF"/>
        </w:rPr>
        <w:t>s</w:t>
      </w:r>
      <w:r w:rsidRPr="00C54764">
        <w:rPr>
          <w:rFonts w:ascii="Arial Narrow" w:hAnsi="Arial Narrow" w:cs="Times New Roman"/>
          <w:sz w:val="24"/>
          <w:szCs w:val="24"/>
          <w:shd w:val="clear" w:color="auto" w:fill="FFFFFF"/>
        </w:rPr>
        <w:t xml:space="preserve"> them eminently suitable liquid biopsy biomarkers.</w:t>
      </w:r>
      <w:r w:rsidR="009B5BB3" w:rsidRPr="00C54764">
        <w:rPr>
          <w:rFonts w:ascii="Arial Narrow" w:hAnsi="Arial Narrow" w:cs="Times New Roman"/>
          <w:sz w:val="24"/>
          <w:szCs w:val="24"/>
          <w:shd w:val="clear" w:color="auto" w:fill="FFFFFF"/>
        </w:rPr>
        <w:t xml:space="preserve"> </w:t>
      </w:r>
      <w:r w:rsidR="00B77862" w:rsidRPr="00C54764">
        <w:rPr>
          <w:rFonts w:ascii="Arial Narrow" w:hAnsi="Arial Narrow" w:cs="Times New Roman"/>
          <w:color w:val="000000" w:themeColor="text1"/>
          <w:sz w:val="24"/>
          <w:szCs w:val="24"/>
          <w:shd w:val="clear" w:color="auto" w:fill="FFFFFF"/>
        </w:rPr>
        <w:t>Using a nested case-control study within the European Prospective Investigation into Cancer and Nutrition</w:t>
      </w:r>
      <w:r w:rsidR="00DF3EF0" w:rsidRPr="00C54764">
        <w:rPr>
          <w:rFonts w:ascii="Arial Narrow" w:hAnsi="Arial Narrow" w:cs="Times New Roman"/>
          <w:color w:val="000000" w:themeColor="text1"/>
          <w:sz w:val="24"/>
          <w:szCs w:val="24"/>
          <w:shd w:val="clear" w:color="auto" w:fill="FFFFFF"/>
        </w:rPr>
        <w:t xml:space="preserve"> (EPIC)</w:t>
      </w:r>
      <w:r w:rsidR="00B77862" w:rsidRPr="00C54764">
        <w:rPr>
          <w:rFonts w:ascii="Arial Narrow" w:hAnsi="Arial Narrow" w:cs="Times New Roman"/>
          <w:color w:val="000000" w:themeColor="text1"/>
          <w:sz w:val="24"/>
          <w:szCs w:val="24"/>
          <w:shd w:val="clear" w:color="auto" w:fill="FFFFFF"/>
        </w:rPr>
        <w:t xml:space="preserve">, </w:t>
      </w:r>
      <w:r w:rsidRPr="00C54764">
        <w:rPr>
          <w:rFonts w:ascii="Arial Narrow" w:hAnsi="Arial Narrow" w:cs="Times New Roman"/>
          <w:sz w:val="24"/>
          <w:szCs w:val="24"/>
          <w:shd w:val="clear" w:color="auto" w:fill="FFFFFF"/>
        </w:rPr>
        <w:t>the predictive value</w:t>
      </w:r>
      <w:r w:rsidR="003B585E" w:rsidRPr="00C54764">
        <w:rPr>
          <w:rFonts w:ascii="Arial Narrow" w:hAnsi="Arial Narrow" w:cs="Times New Roman"/>
          <w:sz w:val="24"/>
          <w:szCs w:val="24"/>
          <w:shd w:val="clear" w:color="auto" w:fill="FFFFFF"/>
        </w:rPr>
        <w:t>s of</w:t>
      </w:r>
      <w:r w:rsidRPr="00C54764">
        <w:rPr>
          <w:rFonts w:ascii="Arial Narrow" w:hAnsi="Arial Narrow" w:cs="Times New Roman"/>
          <w:sz w:val="24"/>
          <w:szCs w:val="24"/>
          <w:shd w:val="clear" w:color="auto" w:fill="FFFFFF"/>
        </w:rPr>
        <w:t xml:space="preserve"> </w:t>
      </w:r>
      <w:r w:rsidR="00B77862" w:rsidRPr="00C54764">
        <w:rPr>
          <w:rFonts w:ascii="Arial Narrow" w:hAnsi="Arial Narrow" w:cs="Times New Roman"/>
          <w:color w:val="000000" w:themeColor="text1"/>
          <w:sz w:val="24"/>
          <w:szCs w:val="24"/>
          <w:shd w:val="clear" w:color="auto" w:fill="FFFFFF"/>
        </w:rPr>
        <w:t>f</w:t>
      </w:r>
      <w:r w:rsidR="00B007D7" w:rsidRPr="00C54764">
        <w:rPr>
          <w:rFonts w:ascii="Arial Narrow" w:hAnsi="Arial Narrow" w:cs="Times New Roman"/>
          <w:color w:val="000000" w:themeColor="text1"/>
          <w:sz w:val="24"/>
          <w:szCs w:val="24"/>
          <w:shd w:val="clear" w:color="auto" w:fill="FFFFFF"/>
        </w:rPr>
        <w:t xml:space="preserve">ive </w:t>
      </w:r>
      <w:r w:rsidR="003A1E47" w:rsidRPr="00C54764">
        <w:rPr>
          <w:rFonts w:ascii="Arial Narrow" w:hAnsi="Arial Narrow" w:cs="Times New Roman"/>
          <w:color w:val="000000" w:themeColor="text1"/>
          <w:sz w:val="24"/>
          <w:szCs w:val="24"/>
          <w:shd w:val="clear" w:color="auto" w:fill="FFFFFF"/>
        </w:rPr>
        <w:t xml:space="preserve">promising </w:t>
      </w:r>
      <w:r w:rsidR="002A6041" w:rsidRPr="00C54764">
        <w:rPr>
          <w:rFonts w:ascii="Arial Narrow" w:hAnsi="Arial Narrow" w:cs="Times New Roman"/>
          <w:color w:val="000000" w:themeColor="text1"/>
          <w:sz w:val="24"/>
          <w:szCs w:val="24"/>
          <w:shd w:val="clear" w:color="auto" w:fill="FFFFFF"/>
        </w:rPr>
        <w:t xml:space="preserve">human </w:t>
      </w:r>
      <w:r w:rsidR="00437EF1" w:rsidRPr="00C54764">
        <w:rPr>
          <w:rFonts w:ascii="Arial Narrow" w:hAnsi="Arial Narrow" w:cs="Times New Roman"/>
          <w:color w:val="000000" w:themeColor="text1"/>
          <w:sz w:val="24"/>
          <w:szCs w:val="24"/>
          <w:shd w:val="clear" w:color="auto" w:fill="FFFFFF"/>
        </w:rPr>
        <w:t>miRNAs (</w:t>
      </w:r>
      <w:r w:rsidR="00F93AC5" w:rsidRPr="00C54764">
        <w:rPr>
          <w:rFonts w:ascii="Arial Narrow" w:hAnsi="Arial Narrow" w:cs="Times New Roman"/>
          <w:i/>
          <w:color w:val="000000" w:themeColor="text1"/>
          <w:sz w:val="24"/>
          <w:szCs w:val="24"/>
          <w:shd w:val="clear" w:color="auto" w:fill="FFFFFF"/>
        </w:rPr>
        <w:t>hsa-</w:t>
      </w:r>
      <w:r w:rsidR="002A6041" w:rsidRPr="00C54764">
        <w:rPr>
          <w:rFonts w:ascii="Arial Narrow" w:hAnsi="Arial Narrow" w:cs="Times New Roman"/>
          <w:i/>
          <w:color w:val="000000" w:themeColor="text1"/>
          <w:sz w:val="24"/>
          <w:szCs w:val="24"/>
        </w:rPr>
        <w:t>miR-16-5p</w:t>
      </w:r>
      <w:r w:rsidR="002A6041" w:rsidRPr="00C54764">
        <w:rPr>
          <w:rFonts w:ascii="Arial Narrow" w:hAnsi="Arial Narrow" w:cs="Times New Roman"/>
          <w:color w:val="000000" w:themeColor="text1"/>
          <w:sz w:val="24"/>
          <w:szCs w:val="24"/>
        </w:rPr>
        <w:t xml:space="preserve">, </w:t>
      </w:r>
      <w:r w:rsidR="00F93AC5" w:rsidRPr="00C54764">
        <w:rPr>
          <w:rFonts w:ascii="Arial Narrow" w:hAnsi="Arial Narrow" w:cs="Times New Roman"/>
          <w:i/>
          <w:color w:val="000000" w:themeColor="text1"/>
          <w:sz w:val="24"/>
          <w:szCs w:val="24"/>
          <w:shd w:val="clear" w:color="auto" w:fill="FFFFFF"/>
        </w:rPr>
        <w:t>hsa-</w:t>
      </w:r>
      <w:r w:rsidR="002A6041" w:rsidRPr="00C54764">
        <w:rPr>
          <w:rFonts w:ascii="Arial Narrow" w:hAnsi="Arial Narrow" w:cs="Times New Roman"/>
          <w:i/>
          <w:color w:val="000000" w:themeColor="text1"/>
          <w:sz w:val="24"/>
          <w:szCs w:val="24"/>
        </w:rPr>
        <w:t xml:space="preserve">miR-29a-3p, </w:t>
      </w:r>
      <w:r w:rsidR="00F93AC5" w:rsidRPr="00C54764">
        <w:rPr>
          <w:rFonts w:ascii="Arial Narrow" w:hAnsi="Arial Narrow" w:cs="Times New Roman"/>
          <w:i/>
          <w:color w:val="000000" w:themeColor="text1"/>
          <w:sz w:val="24"/>
          <w:szCs w:val="24"/>
          <w:shd w:val="clear" w:color="auto" w:fill="FFFFFF"/>
        </w:rPr>
        <w:t>hsa-</w:t>
      </w:r>
      <w:r w:rsidR="002A6041" w:rsidRPr="00C54764">
        <w:rPr>
          <w:rFonts w:ascii="Arial Narrow" w:hAnsi="Arial Narrow" w:cs="Times New Roman"/>
          <w:i/>
          <w:color w:val="000000" w:themeColor="text1"/>
          <w:sz w:val="24"/>
          <w:szCs w:val="24"/>
        </w:rPr>
        <w:t xml:space="preserve">miR-150-5p, </w:t>
      </w:r>
      <w:r w:rsidR="00F93AC5" w:rsidRPr="00C54764">
        <w:rPr>
          <w:rFonts w:ascii="Arial Narrow" w:hAnsi="Arial Narrow" w:cs="Times New Roman"/>
          <w:i/>
          <w:color w:val="000000" w:themeColor="text1"/>
          <w:sz w:val="24"/>
          <w:szCs w:val="24"/>
          <w:shd w:val="clear" w:color="auto" w:fill="FFFFFF"/>
        </w:rPr>
        <w:t>hsa-</w:t>
      </w:r>
      <w:r w:rsidR="002A6041" w:rsidRPr="00C54764">
        <w:rPr>
          <w:rFonts w:ascii="Arial Narrow" w:hAnsi="Arial Narrow" w:cs="Times New Roman"/>
          <w:i/>
          <w:color w:val="000000" w:themeColor="text1"/>
          <w:sz w:val="24"/>
          <w:szCs w:val="24"/>
        </w:rPr>
        <w:t xml:space="preserve">miR-155-5p </w:t>
      </w:r>
      <w:r w:rsidR="002A6041" w:rsidRPr="00C54764">
        <w:rPr>
          <w:rFonts w:ascii="Arial Narrow" w:hAnsi="Arial Narrow" w:cs="Times New Roman"/>
          <w:color w:val="000000" w:themeColor="text1"/>
          <w:sz w:val="24"/>
          <w:szCs w:val="24"/>
        </w:rPr>
        <w:t>and</w:t>
      </w:r>
      <w:r w:rsidR="002A6041" w:rsidRPr="00C54764">
        <w:rPr>
          <w:rFonts w:ascii="Arial Narrow" w:hAnsi="Arial Narrow" w:cs="Times New Roman"/>
          <w:i/>
          <w:color w:val="000000" w:themeColor="text1"/>
          <w:sz w:val="24"/>
          <w:szCs w:val="24"/>
        </w:rPr>
        <w:t xml:space="preserve"> </w:t>
      </w:r>
      <w:r w:rsidR="00F93AC5" w:rsidRPr="00C54764">
        <w:rPr>
          <w:rFonts w:ascii="Arial Narrow" w:hAnsi="Arial Narrow" w:cs="Times New Roman"/>
          <w:i/>
          <w:color w:val="000000" w:themeColor="text1"/>
          <w:sz w:val="24"/>
          <w:szCs w:val="24"/>
          <w:shd w:val="clear" w:color="auto" w:fill="FFFFFF"/>
        </w:rPr>
        <w:t>hsa-</w:t>
      </w:r>
      <w:r w:rsidR="002A6041" w:rsidRPr="00C54764">
        <w:rPr>
          <w:rFonts w:ascii="Arial Narrow" w:hAnsi="Arial Narrow" w:cs="Times New Roman"/>
          <w:i/>
          <w:color w:val="000000" w:themeColor="text1"/>
          <w:sz w:val="24"/>
          <w:szCs w:val="24"/>
        </w:rPr>
        <w:t>miR-223-3p</w:t>
      </w:r>
      <w:r w:rsidR="001C4B8F" w:rsidRPr="00C54764">
        <w:rPr>
          <w:rFonts w:ascii="Arial Narrow" w:hAnsi="Arial Narrow" w:cs="Times New Roman"/>
          <w:color w:val="000000" w:themeColor="text1"/>
          <w:sz w:val="24"/>
          <w:szCs w:val="24"/>
          <w:shd w:val="clear" w:color="auto" w:fill="FFFFFF"/>
        </w:rPr>
        <w:t xml:space="preserve">), identified in a pilot study, </w:t>
      </w:r>
      <w:r w:rsidR="00437EF1" w:rsidRPr="00C54764">
        <w:rPr>
          <w:rFonts w:ascii="Arial Narrow" w:hAnsi="Arial Narrow" w:cs="Times New Roman"/>
          <w:color w:val="000000" w:themeColor="text1"/>
          <w:sz w:val="24"/>
          <w:szCs w:val="24"/>
          <w:shd w:val="clear" w:color="auto" w:fill="FFFFFF"/>
        </w:rPr>
        <w:t xml:space="preserve">were examined in </w:t>
      </w:r>
      <w:r w:rsidR="00485C39" w:rsidRPr="00C54764">
        <w:rPr>
          <w:rFonts w:ascii="Arial Narrow" w:hAnsi="Arial Narrow" w:cs="Times New Roman"/>
          <w:color w:val="000000" w:themeColor="text1"/>
          <w:sz w:val="24"/>
          <w:szCs w:val="24"/>
          <w:shd w:val="clear" w:color="auto" w:fill="FFFFFF"/>
        </w:rPr>
        <w:t xml:space="preserve">serum of </w:t>
      </w:r>
      <w:r w:rsidR="00B007D7" w:rsidRPr="00C54764">
        <w:rPr>
          <w:rFonts w:ascii="Arial Narrow" w:hAnsi="Arial Narrow" w:cs="Times New Roman"/>
          <w:color w:val="000000" w:themeColor="text1"/>
          <w:sz w:val="24"/>
          <w:szCs w:val="24"/>
          <w:shd w:val="clear" w:color="auto" w:fill="FFFFFF"/>
        </w:rPr>
        <w:t>2</w:t>
      </w:r>
      <w:r w:rsidR="00485C39" w:rsidRPr="00C54764">
        <w:rPr>
          <w:rFonts w:ascii="Arial Narrow" w:hAnsi="Arial Narrow" w:cs="Times New Roman"/>
          <w:color w:val="000000" w:themeColor="text1"/>
          <w:sz w:val="24"/>
          <w:szCs w:val="24"/>
          <w:shd w:val="clear" w:color="auto" w:fill="FFFFFF"/>
        </w:rPr>
        <w:t>24</w:t>
      </w:r>
      <w:r w:rsidR="00B007D7" w:rsidRPr="00C54764">
        <w:rPr>
          <w:rFonts w:ascii="Arial Narrow" w:hAnsi="Arial Narrow" w:cs="Times New Roman"/>
          <w:color w:val="000000" w:themeColor="text1"/>
          <w:sz w:val="24"/>
          <w:szCs w:val="24"/>
          <w:shd w:val="clear" w:color="auto" w:fill="FFFFFF"/>
        </w:rPr>
        <w:t xml:space="preserve"> </w:t>
      </w:r>
      <w:r w:rsidR="00930B57" w:rsidRPr="00C54764">
        <w:rPr>
          <w:rFonts w:ascii="Arial Narrow" w:hAnsi="Arial Narrow" w:cs="Times New Roman"/>
          <w:color w:val="000000" w:themeColor="text1"/>
          <w:sz w:val="24"/>
          <w:szCs w:val="24"/>
          <w:shd w:val="clear" w:color="auto" w:fill="FFFFFF"/>
        </w:rPr>
        <w:t>CLL</w:t>
      </w:r>
      <w:r w:rsidR="00DF3EF0" w:rsidRPr="00C54764">
        <w:rPr>
          <w:rFonts w:ascii="Arial Narrow" w:hAnsi="Arial Narrow" w:cs="Times New Roman"/>
          <w:sz w:val="24"/>
          <w:szCs w:val="24"/>
          <w:shd w:val="clear" w:color="auto" w:fill="FFFFFF"/>
        </w:rPr>
        <w:t xml:space="preserve"> </w:t>
      </w:r>
      <w:r w:rsidR="00437EF1" w:rsidRPr="00C54764">
        <w:rPr>
          <w:rFonts w:ascii="Arial Narrow" w:hAnsi="Arial Narrow" w:cs="Times New Roman"/>
          <w:color w:val="000000" w:themeColor="text1"/>
          <w:sz w:val="24"/>
          <w:szCs w:val="24"/>
          <w:shd w:val="clear" w:color="auto" w:fill="FFFFFF"/>
        </w:rPr>
        <w:t xml:space="preserve">cases </w:t>
      </w:r>
      <w:r w:rsidR="00417B47" w:rsidRPr="00C54764">
        <w:rPr>
          <w:rFonts w:ascii="Arial Narrow" w:hAnsi="Arial Narrow" w:cs="Times New Roman"/>
          <w:color w:val="000000" w:themeColor="text1"/>
          <w:sz w:val="24"/>
          <w:szCs w:val="24"/>
          <w:shd w:val="clear" w:color="auto" w:fill="FFFFFF"/>
        </w:rPr>
        <w:t xml:space="preserve">(diagnosed </w:t>
      </w:r>
      <w:r w:rsidR="007661D9" w:rsidRPr="00C54764">
        <w:rPr>
          <w:rFonts w:ascii="Arial Narrow" w:hAnsi="Arial Narrow" w:cs="Times New Roman"/>
          <w:color w:val="000000" w:themeColor="text1"/>
          <w:sz w:val="24"/>
          <w:szCs w:val="24"/>
          <w:shd w:val="clear" w:color="auto" w:fill="FFFFFF"/>
        </w:rPr>
        <w:t xml:space="preserve">3 months </w:t>
      </w:r>
      <w:r w:rsidR="00417B47" w:rsidRPr="00C54764">
        <w:rPr>
          <w:rFonts w:ascii="Arial Narrow" w:hAnsi="Arial Narrow" w:cs="Times New Roman"/>
          <w:color w:val="000000" w:themeColor="text1"/>
          <w:sz w:val="24"/>
          <w:szCs w:val="24"/>
          <w:shd w:val="clear" w:color="auto" w:fill="FFFFFF"/>
        </w:rPr>
        <w:t xml:space="preserve">to </w:t>
      </w:r>
      <w:r w:rsidR="007661D9" w:rsidRPr="00C54764">
        <w:rPr>
          <w:rFonts w:ascii="Arial Narrow" w:hAnsi="Arial Narrow" w:cs="Times New Roman"/>
          <w:color w:val="000000" w:themeColor="text1"/>
          <w:sz w:val="24"/>
          <w:szCs w:val="24"/>
          <w:shd w:val="clear" w:color="auto" w:fill="FFFFFF"/>
        </w:rPr>
        <w:t xml:space="preserve">18 </w:t>
      </w:r>
      <w:r w:rsidR="00417B47" w:rsidRPr="00C54764">
        <w:rPr>
          <w:rFonts w:ascii="Arial Narrow" w:hAnsi="Arial Narrow" w:cs="Times New Roman"/>
          <w:color w:val="000000" w:themeColor="text1"/>
          <w:sz w:val="24"/>
          <w:szCs w:val="24"/>
          <w:shd w:val="clear" w:color="auto" w:fill="FFFFFF"/>
        </w:rPr>
        <w:t xml:space="preserve">years after enrollment) </w:t>
      </w:r>
      <w:r w:rsidR="00437EF1" w:rsidRPr="00C54764">
        <w:rPr>
          <w:rFonts w:ascii="Arial Narrow" w:hAnsi="Arial Narrow" w:cs="Times New Roman"/>
          <w:color w:val="000000" w:themeColor="text1"/>
          <w:sz w:val="24"/>
          <w:szCs w:val="24"/>
          <w:shd w:val="clear" w:color="auto" w:fill="FFFFFF"/>
        </w:rPr>
        <w:t xml:space="preserve">and </w:t>
      </w:r>
      <w:r w:rsidR="00B007D7" w:rsidRPr="00C54764">
        <w:rPr>
          <w:rFonts w:ascii="Arial Narrow" w:hAnsi="Arial Narrow" w:cs="Times New Roman"/>
          <w:color w:val="000000" w:themeColor="text1"/>
          <w:sz w:val="24"/>
          <w:szCs w:val="24"/>
          <w:shd w:val="clear" w:color="auto" w:fill="FFFFFF"/>
        </w:rPr>
        <w:t>2</w:t>
      </w:r>
      <w:r w:rsidR="00485C39" w:rsidRPr="00C54764">
        <w:rPr>
          <w:rFonts w:ascii="Arial Narrow" w:hAnsi="Arial Narrow" w:cs="Times New Roman"/>
          <w:color w:val="000000" w:themeColor="text1"/>
          <w:sz w:val="24"/>
          <w:szCs w:val="24"/>
          <w:shd w:val="clear" w:color="auto" w:fill="FFFFFF"/>
        </w:rPr>
        <w:t>24</w:t>
      </w:r>
      <w:r w:rsidR="00B007D7" w:rsidRPr="00C54764">
        <w:rPr>
          <w:rFonts w:ascii="Arial Narrow" w:hAnsi="Arial Narrow" w:cs="Times New Roman"/>
          <w:color w:val="000000" w:themeColor="text1"/>
          <w:sz w:val="24"/>
          <w:szCs w:val="24"/>
          <w:shd w:val="clear" w:color="auto" w:fill="FFFFFF"/>
        </w:rPr>
        <w:t xml:space="preserve"> </w:t>
      </w:r>
      <w:r w:rsidR="00437EF1" w:rsidRPr="00C54764">
        <w:rPr>
          <w:rFonts w:ascii="Arial Narrow" w:hAnsi="Arial Narrow" w:cs="Times New Roman"/>
          <w:color w:val="000000" w:themeColor="text1"/>
          <w:sz w:val="24"/>
          <w:szCs w:val="24"/>
          <w:shd w:val="clear" w:color="auto" w:fill="FFFFFF"/>
        </w:rPr>
        <w:t>matched controls</w:t>
      </w:r>
      <w:r w:rsidR="00EA0480" w:rsidRPr="00C54764">
        <w:rPr>
          <w:rFonts w:ascii="Arial Narrow" w:hAnsi="Arial Narrow" w:cs="Times New Roman"/>
          <w:color w:val="000000" w:themeColor="text1"/>
          <w:sz w:val="24"/>
          <w:szCs w:val="24"/>
          <w:shd w:val="clear" w:color="auto" w:fill="FFFFFF"/>
        </w:rPr>
        <w:t xml:space="preserve"> using</w:t>
      </w:r>
      <w:r w:rsidR="009A5523" w:rsidRPr="00C54764">
        <w:rPr>
          <w:rFonts w:ascii="Arial Narrow" w:hAnsi="Arial Narrow" w:cs="Times New Roman"/>
          <w:color w:val="000000" w:themeColor="text1"/>
          <w:sz w:val="24"/>
          <w:szCs w:val="24"/>
          <w:shd w:val="clear" w:color="auto" w:fill="FFFFFF"/>
        </w:rPr>
        <w:t xml:space="preserve"> Taqman based assays.</w:t>
      </w:r>
      <w:r w:rsidR="00845AAB" w:rsidRPr="00C54764">
        <w:rPr>
          <w:rFonts w:ascii="Arial Narrow" w:hAnsi="Arial Narrow" w:cs="Times New Roman"/>
          <w:color w:val="000000" w:themeColor="text1"/>
          <w:sz w:val="24"/>
          <w:szCs w:val="24"/>
          <w:shd w:val="clear" w:color="auto" w:fill="FFFFFF"/>
        </w:rPr>
        <w:t xml:space="preserve"> Conditional logistic regressions were applied adjusting for potential confounders. The median time from</w:t>
      </w:r>
      <w:r w:rsidR="00001636" w:rsidRPr="00C54764">
        <w:rPr>
          <w:rFonts w:ascii="Arial Narrow" w:hAnsi="Arial Narrow" w:cs="Times New Roman"/>
          <w:color w:val="000000" w:themeColor="text1"/>
          <w:sz w:val="24"/>
          <w:szCs w:val="24"/>
          <w:shd w:val="clear" w:color="auto" w:fill="FFFFFF"/>
        </w:rPr>
        <w:t xml:space="preserve"> blood </w:t>
      </w:r>
      <w:r w:rsidR="001425EC" w:rsidRPr="00C54764">
        <w:rPr>
          <w:rFonts w:ascii="Arial Narrow" w:hAnsi="Arial Narrow" w:cs="Times New Roman"/>
          <w:color w:val="000000" w:themeColor="text1"/>
          <w:sz w:val="24"/>
          <w:szCs w:val="24"/>
          <w:shd w:val="clear" w:color="auto" w:fill="FFFFFF"/>
        </w:rPr>
        <w:t xml:space="preserve">collection </w:t>
      </w:r>
      <w:r w:rsidR="00845AAB" w:rsidRPr="00C54764">
        <w:rPr>
          <w:rFonts w:ascii="Arial Narrow" w:hAnsi="Arial Narrow" w:cs="Times New Roman"/>
          <w:color w:val="000000" w:themeColor="text1"/>
          <w:sz w:val="24"/>
          <w:szCs w:val="24"/>
          <w:shd w:val="clear" w:color="auto" w:fill="FFFFFF"/>
        </w:rPr>
        <w:t xml:space="preserve">to </w:t>
      </w:r>
      <w:r w:rsidR="00930B57" w:rsidRPr="00C54764">
        <w:rPr>
          <w:rFonts w:ascii="Arial Narrow" w:hAnsi="Arial Narrow" w:cs="Times New Roman"/>
          <w:color w:val="000000" w:themeColor="text1"/>
          <w:sz w:val="24"/>
          <w:szCs w:val="24"/>
          <w:shd w:val="clear" w:color="auto" w:fill="FFFFFF"/>
        </w:rPr>
        <w:t>CLL</w:t>
      </w:r>
      <w:r w:rsidR="00845AAB" w:rsidRPr="00C54764">
        <w:rPr>
          <w:rFonts w:ascii="Arial Narrow" w:hAnsi="Arial Narrow" w:cs="Times New Roman"/>
          <w:color w:val="000000" w:themeColor="text1"/>
          <w:sz w:val="24"/>
          <w:szCs w:val="24"/>
          <w:shd w:val="clear" w:color="auto" w:fill="FFFFFF"/>
        </w:rPr>
        <w:t xml:space="preserve"> </w:t>
      </w:r>
      <w:r w:rsidR="00001636" w:rsidRPr="00C54764">
        <w:rPr>
          <w:rFonts w:ascii="Arial Narrow" w:hAnsi="Arial Narrow" w:cs="Times New Roman"/>
          <w:color w:val="000000" w:themeColor="text1"/>
          <w:sz w:val="24"/>
          <w:szCs w:val="24"/>
          <w:shd w:val="clear" w:color="auto" w:fill="FFFFFF"/>
        </w:rPr>
        <w:t xml:space="preserve">diagnosis </w:t>
      </w:r>
      <w:r w:rsidR="00845AAB" w:rsidRPr="00C54764">
        <w:rPr>
          <w:rFonts w:ascii="Arial Narrow" w:hAnsi="Arial Narrow" w:cs="Times New Roman"/>
          <w:color w:val="000000" w:themeColor="text1"/>
          <w:sz w:val="24"/>
          <w:szCs w:val="24"/>
          <w:shd w:val="clear" w:color="auto" w:fill="FFFFFF"/>
        </w:rPr>
        <w:t xml:space="preserve">was </w:t>
      </w:r>
      <w:r w:rsidR="00120B89" w:rsidRPr="00C54764">
        <w:rPr>
          <w:rFonts w:ascii="Arial Narrow" w:hAnsi="Arial Narrow" w:cs="Times New Roman"/>
          <w:color w:val="000000" w:themeColor="text1"/>
          <w:sz w:val="24"/>
          <w:szCs w:val="24"/>
          <w:shd w:val="clear" w:color="auto" w:fill="FFFFFF"/>
        </w:rPr>
        <w:t>10</w:t>
      </w:r>
      <w:r w:rsidR="00001636" w:rsidRPr="00C54764">
        <w:rPr>
          <w:rFonts w:ascii="Arial Narrow" w:hAnsi="Arial Narrow" w:cs="Times New Roman"/>
          <w:color w:val="000000" w:themeColor="text1"/>
          <w:sz w:val="24"/>
          <w:szCs w:val="24"/>
          <w:shd w:val="clear" w:color="auto" w:fill="FFFFFF"/>
        </w:rPr>
        <w:t xml:space="preserve"> years (p25-p75: 7-</w:t>
      </w:r>
      <w:r w:rsidR="00B95C9F" w:rsidRPr="00C54764">
        <w:rPr>
          <w:rFonts w:ascii="Arial Narrow" w:hAnsi="Arial Narrow" w:cs="Times New Roman"/>
          <w:color w:val="000000" w:themeColor="text1"/>
          <w:sz w:val="24"/>
          <w:szCs w:val="24"/>
          <w:shd w:val="clear" w:color="auto" w:fill="FFFFFF"/>
        </w:rPr>
        <w:t xml:space="preserve">13 </w:t>
      </w:r>
      <w:r w:rsidR="00001636" w:rsidRPr="00C54764">
        <w:rPr>
          <w:rFonts w:ascii="Arial Narrow" w:hAnsi="Arial Narrow" w:cs="Times New Roman"/>
          <w:color w:val="000000" w:themeColor="text1"/>
          <w:sz w:val="24"/>
          <w:szCs w:val="24"/>
          <w:shd w:val="clear" w:color="auto" w:fill="FFFFFF"/>
        </w:rPr>
        <w:t xml:space="preserve">years). </w:t>
      </w:r>
      <w:r w:rsidR="005008CA" w:rsidRPr="00C54764">
        <w:rPr>
          <w:rFonts w:ascii="Arial Narrow" w:hAnsi="Arial Narrow" w:cs="Times New Roman"/>
          <w:color w:val="000000" w:themeColor="text1"/>
          <w:sz w:val="24"/>
          <w:szCs w:val="24"/>
          <w:shd w:val="clear" w:color="auto" w:fill="FFFFFF"/>
        </w:rPr>
        <w:t>Overall, the u</w:t>
      </w:r>
      <w:r w:rsidR="004F55A1" w:rsidRPr="00C54764">
        <w:rPr>
          <w:rFonts w:ascii="Arial Narrow" w:hAnsi="Arial Narrow" w:cs="Times New Roman"/>
          <w:sz w:val="24"/>
          <w:szCs w:val="24"/>
          <w:shd w:val="clear" w:color="auto" w:fill="FFFFFF"/>
        </w:rPr>
        <w:t xml:space="preserve">pregulation of </w:t>
      </w:r>
      <w:r w:rsidR="004F55A1" w:rsidRPr="00C54764">
        <w:rPr>
          <w:rFonts w:ascii="Arial Narrow" w:hAnsi="Arial Narrow" w:cs="Times New Roman"/>
          <w:i/>
          <w:sz w:val="24"/>
          <w:szCs w:val="24"/>
          <w:shd w:val="clear" w:color="auto" w:fill="FFFFFF"/>
        </w:rPr>
        <w:t>hsa-</w:t>
      </w:r>
      <w:r w:rsidR="004F55A1" w:rsidRPr="00C54764">
        <w:rPr>
          <w:rFonts w:ascii="Arial Narrow" w:hAnsi="Arial Narrow" w:cs="Times New Roman"/>
          <w:i/>
          <w:sz w:val="24"/>
          <w:szCs w:val="24"/>
        </w:rPr>
        <w:t>miR-150-5p,</w:t>
      </w:r>
      <w:r w:rsidR="007661D9" w:rsidRPr="00C54764">
        <w:rPr>
          <w:rFonts w:ascii="Arial Narrow" w:hAnsi="Arial Narrow" w:cs="Times New Roman"/>
          <w:i/>
          <w:sz w:val="24"/>
          <w:szCs w:val="24"/>
        </w:rPr>
        <w:t xml:space="preserve"> </w:t>
      </w:r>
      <w:r w:rsidR="004F55A1" w:rsidRPr="00C54764">
        <w:rPr>
          <w:rFonts w:ascii="Arial Narrow" w:hAnsi="Arial Narrow" w:cs="Times New Roman"/>
          <w:i/>
          <w:sz w:val="24"/>
          <w:szCs w:val="24"/>
        </w:rPr>
        <w:t>-</w:t>
      </w:r>
      <w:r w:rsidR="004F55A1" w:rsidRPr="00C54764">
        <w:rPr>
          <w:rFonts w:ascii="Arial Narrow" w:hAnsi="Arial Narrow" w:cs="Times New Roman"/>
          <w:i/>
          <w:sz w:val="24"/>
          <w:szCs w:val="24"/>
          <w:shd w:val="clear" w:color="auto" w:fill="FFFFFF"/>
        </w:rPr>
        <w:t>155</w:t>
      </w:r>
      <w:r w:rsidR="004F55A1" w:rsidRPr="00C54764">
        <w:rPr>
          <w:rFonts w:ascii="Arial Narrow" w:hAnsi="Arial Narrow" w:cs="Times New Roman"/>
          <w:i/>
          <w:sz w:val="24"/>
          <w:szCs w:val="24"/>
        </w:rPr>
        <w:t>-5p,</w:t>
      </w:r>
      <w:r w:rsidR="004F55A1" w:rsidRPr="00C54764">
        <w:rPr>
          <w:rFonts w:ascii="Arial Narrow" w:hAnsi="Arial Narrow" w:cs="Times New Roman"/>
          <w:sz w:val="24"/>
          <w:szCs w:val="24"/>
        </w:rPr>
        <w:t xml:space="preserve"> a</w:t>
      </w:r>
      <w:r w:rsidR="004F55A1" w:rsidRPr="00C54764">
        <w:rPr>
          <w:rFonts w:ascii="Arial Narrow" w:hAnsi="Arial Narrow" w:cs="Times New Roman"/>
          <w:sz w:val="24"/>
          <w:szCs w:val="24"/>
          <w:shd w:val="clear" w:color="auto" w:fill="FFFFFF"/>
        </w:rPr>
        <w:t xml:space="preserve">nd </w:t>
      </w:r>
      <w:r w:rsidR="004F55A1" w:rsidRPr="00C54764">
        <w:rPr>
          <w:rFonts w:ascii="Arial Narrow" w:hAnsi="Arial Narrow" w:cs="Times New Roman"/>
          <w:i/>
          <w:sz w:val="24"/>
          <w:szCs w:val="24"/>
        </w:rPr>
        <w:t>-29a-3p</w:t>
      </w:r>
      <w:r w:rsidR="004F55A1" w:rsidRPr="00C54764">
        <w:rPr>
          <w:rFonts w:ascii="Arial Narrow" w:hAnsi="Arial Narrow" w:cs="Times New Roman"/>
          <w:sz w:val="24"/>
          <w:szCs w:val="24"/>
        </w:rPr>
        <w:t xml:space="preserve"> </w:t>
      </w:r>
      <w:r w:rsidR="004F55A1" w:rsidRPr="00C54764">
        <w:rPr>
          <w:rFonts w:ascii="Arial Narrow" w:hAnsi="Arial Narrow" w:cs="Times New Roman"/>
          <w:sz w:val="24"/>
          <w:szCs w:val="24"/>
          <w:shd w:val="clear" w:color="auto" w:fill="FFFFFF"/>
        </w:rPr>
        <w:t>was associated with subsequent risk</w:t>
      </w:r>
      <w:r w:rsidR="00DF3EF0" w:rsidRPr="00C54764">
        <w:rPr>
          <w:rFonts w:ascii="Arial Narrow" w:hAnsi="Arial Narrow" w:cs="Times New Roman"/>
          <w:sz w:val="24"/>
          <w:szCs w:val="24"/>
          <w:shd w:val="clear" w:color="auto" w:fill="FFFFFF"/>
        </w:rPr>
        <w:t xml:space="preserve"> of </w:t>
      </w:r>
      <w:r w:rsidR="00930B57" w:rsidRPr="00C54764">
        <w:rPr>
          <w:rFonts w:ascii="Arial Narrow" w:hAnsi="Arial Narrow" w:cs="Times New Roman"/>
          <w:sz w:val="24"/>
          <w:szCs w:val="24"/>
          <w:shd w:val="clear" w:color="auto" w:fill="FFFFFF"/>
        </w:rPr>
        <w:t>CLL</w:t>
      </w:r>
      <w:r w:rsidR="004F55A1" w:rsidRPr="00C54764">
        <w:rPr>
          <w:rFonts w:ascii="Arial Narrow" w:hAnsi="Arial Narrow" w:cs="Times New Roman"/>
          <w:sz w:val="24"/>
          <w:szCs w:val="24"/>
          <w:shd w:val="clear" w:color="auto" w:fill="FFFFFF"/>
        </w:rPr>
        <w:t xml:space="preserve"> </w:t>
      </w:r>
      <w:r w:rsidR="009C195B" w:rsidRPr="00C54764">
        <w:rPr>
          <w:rFonts w:ascii="Arial Narrow" w:hAnsi="Arial Narrow" w:cs="Times New Roman"/>
          <w:sz w:val="24"/>
          <w:szCs w:val="24"/>
          <w:shd w:val="clear" w:color="auto" w:fill="FFFFFF"/>
        </w:rPr>
        <w:t>[</w:t>
      </w:r>
      <w:r w:rsidR="004F55A1" w:rsidRPr="00C54764">
        <w:rPr>
          <w:rFonts w:ascii="Arial Narrow" w:hAnsi="Arial Narrow" w:cs="Times New Roman"/>
          <w:i/>
          <w:sz w:val="24"/>
          <w:szCs w:val="24"/>
          <w:shd w:val="clear" w:color="auto" w:fill="FFFFFF"/>
        </w:rPr>
        <w:t>OR</w:t>
      </w:r>
      <w:r w:rsidR="000420F3" w:rsidRPr="00C54764">
        <w:rPr>
          <w:rFonts w:ascii="Arial Narrow" w:hAnsi="Arial Narrow" w:cs="Times New Roman"/>
          <w:i/>
          <w:sz w:val="24"/>
          <w:szCs w:val="24"/>
          <w:shd w:val="clear" w:color="auto" w:fill="FFFFFF"/>
          <w:vertAlign w:val="subscript"/>
        </w:rPr>
        <w:t>1∆Ct-</w:t>
      </w:r>
      <w:r w:rsidR="00AA1432" w:rsidRPr="00C54764">
        <w:rPr>
          <w:rFonts w:ascii="Arial Narrow" w:hAnsi="Arial Narrow" w:cs="Times New Roman"/>
          <w:i/>
          <w:sz w:val="24"/>
          <w:szCs w:val="24"/>
          <w:shd w:val="clear" w:color="auto" w:fill="FFFFFF"/>
          <w:vertAlign w:val="subscript"/>
        </w:rPr>
        <w:t>unit</w:t>
      </w:r>
      <w:r w:rsidR="000420F3" w:rsidRPr="00C54764">
        <w:rPr>
          <w:rFonts w:ascii="Arial Narrow" w:hAnsi="Arial Narrow" w:cs="Times New Roman"/>
          <w:i/>
          <w:sz w:val="24"/>
          <w:szCs w:val="24"/>
          <w:shd w:val="clear" w:color="auto" w:fill="FFFFFF"/>
          <w:vertAlign w:val="subscript"/>
        </w:rPr>
        <w:t xml:space="preserve"> increase</w:t>
      </w:r>
      <w:r w:rsidR="00AA1432" w:rsidRPr="00C54764">
        <w:rPr>
          <w:rFonts w:ascii="Arial Narrow" w:hAnsi="Arial Narrow" w:cs="Times New Roman"/>
          <w:sz w:val="24"/>
          <w:szCs w:val="24"/>
          <w:shd w:val="clear" w:color="auto" w:fill="FFFFFF"/>
          <w:vertAlign w:val="subscript"/>
        </w:rPr>
        <w:t xml:space="preserve"> </w:t>
      </w:r>
      <w:r w:rsidR="009C195B" w:rsidRPr="00C54764">
        <w:rPr>
          <w:rFonts w:ascii="Arial Narrow" w:hAnsi="Arial Narrow" w:cs="Times New Roman"/>
          <w:sz w:val="24"/>
          <w:szCs w:val="24"/>
          <w:shd w:val="clear" w:color="auto" w:fill="FFFFFF"/>
        </w:rPr>
        <w:t>(95%CI)</w:t>
      </w:r>
      <w:r w:rsidR="004F55A1" w:rsidRPr="00C54764">
        <w:rPr>
          <w:rFonts w:ascii="Arial Narrow" w:hAnsi="Arial Narrow" w:cs="Times New Roman"/>
          <w:sz w:val="24"/>
          <w:szCs w:val="24"/>
          <w:shd w:val="clear" w:color="auto" w:fill="FFFFFF"/>
        </w:rPr>
        <w:t>=1.42</w:t>
      </w:r>
      <w:r w:rsidR="009C195B" w:rsidRPr="00C54764">
        <w:rPr>
          <w:rFonts w:ascii="Arial Narrow" w:hAnsi="Arial Narrow" w:cs="Times New Roman"/>
          <w:sz w:val="24"/>
          <w:szCs w:val="24"/>
          <w:shd w:val="clear" w:color="auto" w:fill="FFFFFF"/>
        </w:rPr>
        <w:t xml:space="preserve"> (1</w:t>
      </w:r>
      <w:r w:rsidR="004F55A1" w:rsidRPr="00C54764">
        <w:rPr>
          <w:rFonts w:ascii="Arial Narrow" w:hAnsi="Arial Narrow" w:cs="Times New Roman"/>
          <w:sz w:val="24"/>
          <w:szCs w:val="24"/>
          <w:shd w:val="clear" w:color="auto" w:fill="FFFFFF"/>
        </w:rPr>
        <w:t>.18 to 1.72</w:t>
      </w:r>
      <w:r w:rsidR="009C195B" w:rsidRPr="00C54764">
        <w:rPr>
          <w:rFonts w:ascii="Arial Narrow" w:hAnsi="Arial Narrow" w:cs="Times New Roman"/>
          <w:sz w:val="24"/>
          <w:szCs w:val="24"/>
          <w:shd w:val="clear" w:color="auto" w:fill="FFFFFF"/>
        </w:rPr>
        <w:t>)</w:t>
      </w:r>
      <w:r w:rsidR="004F55A1" w:rsidRPr="00C54764">
        <w:rPr>
          <w:rFonts w:ascii="Arial Narrow" w:hAnsi="Arial Narrow" w:cs="Times New Roman"/>
          <w:sz w:val="24"/>
          <w:szCs w:val="24"/>
          <w:shd w:val="clear" w:color="auto" w:fill="FFFFFF"/>
        </w:rPr>
        <w:t>, 1.64</w:t>
      </w:r>
      <w:r w:rsidR="009C195B" w:rsidRPr="00C54764">
        <w:rPr>
          <w:rFonts w:ascii="Arial Narrow" w:hAnsi="Arial Narrow" w:cs="Times New Roman"/>
          <w:sz w:val="24"/>
          <w:szCs w:val="24"/>
          <w:shd w:val="clear" w:color="auto" w:fill="FFFFFF"/>
        </w:rPr>
        <w:t xml:space="preserve"> (</w:t>
      </w:r>
      <w:r w:rsidR="004F55A1" w:rsidRPr="00C54764">
        <w:rPr>
          <w:rFonts w:ascii="Arial Narrow" w:hAnsi="Arial Narrow" w:cs="Times New Roman"/>
          <w:sz w:val="24"/>
          <w:szCs w:val="24"/>
          <w:shd w:val="clear" w:color="auto" w:fill="FFFFFF"/>
        </w:rPr>
        <w:t>1.31 to 2.04</w:t>
      </w:r>
      <w:r w:rsidR="009C195B" w:rsidRPr="00C54764">
        <w:rPr>
          <w:rFonts w:ascii="Arial Narrow" w:hAnsi="Arial Narrow" w:cs="Times New Roman"/>
          <w:sz w:val="24"/>
          <w:szCs w:val="24"/>
          <w:shd w:val="clear" w:color="auto" w:fill="FFFFFF"/>
        </w:rPr>
        <w:t>)</w:t>
      </w:r>
      <w:r w:rsidR="004F55A1" w:rsidRPr="00C54764">
        <w:rPr>
          <w:rFonts w:ascii="Arial Narrow" w:hAnsi="Arial Narrow" w:cs="Times New Roman"/>
          <w:sz w:val="24"/>
          <w:szCs w:val="24"/>
          <w:shd w:val="clear" w:color="auto" w:fill="FFFFFF"/>
        </w:rPr>
        <w:t xml:space="preserve"> and 1.75</w:t>
      </w:r>
      <w:r w:rsidR="009C195B" w:rsidRPr="00C54764">
        <w:rPr>
          <w:rFonts w:ascii="Arial Narrow" w:hAnsi="Arial Narrow" w:cs="Times New Roman"/>
          <w:sz w:val="24"/>
          <w:szCs w:val="24"/>
          <w:shd w:val="clear" w:color="auto" w:fill="FFFFFF"/>
        </w:rPr>
        <w:t xml:space="preserve"> (</w:t>
      </w:r>
      <w:r w:rsidR="004F55A1" w:rsidRPr="00C54764">
        <w:rPr>
          <w:rFonts w:ascii="Arial Narrow" w:hAnsi="Arial Narrow" w:cs="Times New Roman"/>
          <w:sz w:val="24"/>
          <w:szCs w:val="24"/>
          <w:shd w:val="clear" w:color="auto" w:fill="FFFFFF"/>
        </w:rPr>
        <w:t>1.31 to 2.34</w:t>
      </w:r>
      <w:r w:rsidR="009C195B" w:rsidRPr="00C54764">
        <w:rPr>
          <w:rFonts w:ascii="Arial Narrow" w:hAnsi="Arial Narrow" w:cs="Times New Roman"/>
          <w:sz w:val="24"/>
          <w:szCs w:val="24"/>
          <w:shd w:val="clear" w:color="auto" w:fill="FFFFFF"/>
        </w:rPr>
        <w:t>)</w:t>
      </w:r>
      <w:r w:rsidR="004F55A1" w:rsidRPr="00C54764">
        <w:rPr>
          <w:rFonts w:ascii="Arial Narrow" w:hAnsi="Arial Narrow" w:cs="Times New Roman"/>
          <w:sz w:val="24"/>
          <w:szCs w:val="24"/>
          <w:shd w:val="clear" w:color="auto" w:fill="FFFFFF"/>
        </w:rPr>
        <w:t xml:space="preserve"> for </w:t>
      </w:r>
      <w:r w:rsidR="004F55A1" w:rsidRPr="00C54764">
        <w:rPr>
          <w:rFonts w:ascii="Arial Narrow" w:hAnsi="Arial Narrow" w:cs="Times New Roman"/>
          <w:i/>
          <w:sz w:val="24"/>
          <w:szCs w:val="24"/>
          <w:shd w:val="clear" w:color="auto" w:fill="FFFFFF"/>
        </w:rPr>
        <w:t>hsa-miR-150-5p</w:t>
      </w:r>
      <w:r w:rsidR="004F55A1" w:rsidRPr="00C54764">
        <w:rPr>
          <w:rFonts w:ascii="Arial Narrow" w:hAnsi="Arial Narrow" w:cs="Times New Roman"/>
          <w:sz w:val="24"/>
          <w:szCs w:val="24"/>
          <w:shd w:val="clear" w:color="auto" w:fill="FFFFFF"/>
        </w:rPr>
        <w:t xml:space="preserve">, </w:t>
      </w:r>
      <w:r w:rsidR="005008CA" w:rsidRPr="00C54764">
        <w:rPr>
          <w:rFonts w:ascii="Arial Narrow" w:hAnsi="Arial Narrow" w:cs="Times New Roman"/>
          <w:sz w:val="24"/>
          <w:szCs w:val="24"/>
          <w:shd w:val="clear" w:color="auto" w:fill="FFFFFF"/>
        </w:rPr>
        <w:t>-</w:t>
      </w:r>
      <w:r w:rsidR="004F55A1" w:rsidRPr="00C54764">
        <w:rPr>
          <w:rFonts w:ascii="Arial Narrow" w:hAnsi="Arial Narrow" w:cs="Times New Roman"/>
          <w:i/>
          <w:sz w:val="24"/>
          <w:szCs w:val="24"/>
          <w:shd w:val="clear" w:color="auto" w:fill="FFFFFF"/>
        </w:rPr>
        <w:t>155-5p</w:t>
      </w:r>
      <w:r w:rsidR="004F55A1" w:rsidRPr="00C54764">
        <w:rPr>
          <w:rFonts w:ascii="Arial Narrow" w:hAnsi="Arial Narrow" w:cs="Times New Roman"/>
          <w:sz w:val="24"/>
          <w:szCs w:val="24"/>
          <w:shd w:val="clear" w:color="auto" w:fill="FFFFFF"/>
        </w:rPr>
        <w:t xml:space="preserve"> and </w:t>
      </w:r>
      <w:r w:rsidR="005008CA" w:rsidRPr="00C54764">
        <w:rPr>
          <w:rFonts w:ascii="Arial Narrow" w:hAnsi="Arial Narrow" w:cs="Times New Roman"/>
          <w:sz w:val="24"/>
          <w:szCs w:val="24"/>
          <w:shd w:val="clear" w:color="auto" w:fill="FFFFFF"/>
        </w:rPr>
        <w:t>-</w:t>
      </w:r>
      <w:r w:rsidR="004F55A1" w:rsidRPr="00C54764">
        <w:rPr>
          <w:rFonts w:ascii="Arial Narrow" w:hAnsi="Arial Narrow" w:cs="Times New Roman"/>
          <w:i/>
          <w:sz w:val="24"/>
          <w:szCs w:val="24"/>
          <w:shd w:val="clear" w:color="auto" w:fill="FFFFFF"/>
        </w:rPr>
        <w:t>29a-3p</w:t>
      </w:r>
      <w:r w:rsidR="004F55A1" w:rsidRPr="00C54764">
        <w:rPr>
          <w:rFonts w:ascii="Arial Narrow" w:hAnsi="Arial Narrow" w:cs="Times New Roman"/>
          <w:sz w:val="24"/>
          <w:szCs w:val="24"/>
          <w:shd w:val="clear" w:color="auto" w:fill="FFFFFF"/>
        </w:rPr>
        <w:t>, respectively</w:t>
      </w:r>
      <w:r w:rsidR="009C195B" w:rsidRPr="00C54764">
        <w:rPr>
          <w:rFonts w:ascii="Arial Narrow" w:hAnsi="Arial Narrow" w:cs="Times New Roman"/>
          <w:sz w:val="24"/>
          <w:szCs w:val="24"/>
          <w:shd w:val="clear" w:color="auto" w:fill="FFFFFF"/>
        </w:rPr>
        <w:t>]</w:t>
      </w:r>
      <w:r w:rsidR="005008CA" w:rsidRPr="00C54764">
        <w:rPr>
          <w:rFonts w:ascii="Arial Narrow" w:hAnsi="Arial Narrow" w:cs="Times New Roman"/>
          <w:sz w:val="24"/>
          <w:szCs w:val="24"/>
          <w:shd w:val="clear" w:color="auto" w:fill="FFFFFF"/>
        </w:rPr>
        <w:t xml:space="preserve"> and </w:t>
      </w:r>
      <w:r w:rsidR="00DD747C" w:rsidRPr="00C54764">
        <w:rPr>
          <w:rFonts w:ascii="Arial Narrow" w:hAnsi="Arial Narrow" w:cs="Times New Roman"/>
          <w:sz w:val="24"/>
          <w:szCs w:val="24"/>
          <w:shd w:val="clear" w:color="auto" w:fill="FFFFFF"/>
        </w:rPr>
        <w:t xml:space="preserve">the </w:t>
      </w:r>
      <w:r w:rsidR="005008CA" w:rsidRPr="00C54764">
        <w:rPr>
          <w:rFonts w:ascii="Arial Narrow" w:hAnsi="Arial Narrow" w:cs="Times New Roman"/>
          <w:sz w:val="24"/>
          <w:szCs w:val="24"/>
          <w:shd w:val="clear" w:color="auto" w:fill="FFFFFF"/>
        </w:rPr>
        <w:t>s</w:t>
      </w:r>
      <w:r w:rsidR="000420F3" w:rsidRPr="00C54764">
        <w:rPr>
          <w:rFonts w:ascii="Arial Narrow" w:hAnsi="Arial Narrow" w:cs="Times New Roman"/>
          <w:sz w:val="24"/>
          <w:szCs w:val="24"/>
          <w:shd w:val="clear" w:color="auto" w:fill="FFFFFF"/>
        </w:rPr>
        <w:t>trongest association</w:t>
      </w:r>
      <w:r w:rsidR="005008CA" w:rsidRPr="00C54764">
        <w:rPr>
          <w:rFonts w:ascii="Arial Narrow" w:hAnsi="Arial Narrow" w:cs="Times New Roman"/>
          <w:sz w:val="24"/>
          <w:szCs w:val="24"/>
          <w:shd w:val="clear" w:color="auto" w:fill="FFFFFF"/>
        </w:rPr>
        <w:t>s</w:t>
      </w:r>
      <w:r w:rsidR="000420F3" w:rsidRPr="00C54764">
        <w:rPr>
          <w:rFonts w:ascii="Arial Narrow" w:hAnsi="Arial Narrow" w:cs="Times New Roman"/>
          <w:sz w:val="24"/>
          <w:szCs w:val="24"/>
          <w:shd w:val="clear" w:color="auto" w:fill="FFFFFF"/>
        </w:rPr>
        <w:t xml:space="preserve"> were observed within 10 years of </w:t>
      </w:r>
      <w:r w:rsidR="005008CA" w:rsidRPr="00C54764">
        <w:rPr>
          <w:rFonts w:ascii="Arial Narrow" w:hAnsi="Arial Narrow" w:cs="Times New Roman"/>
          <w:sz w:val="24"/>
          <w:szCs w:val="24"/>
          <w:shd w:val="clear" w:color="auto" w:fill="FFFFFF"/>
        </w:rPr>
        <w:t>diagnosis. However, t</w:t>
      </w:r>
      <w:r w:rsidR="000420F3" w:rsidRPr="00C54764">
        <w:rPr>
          <w:rFonts w:ascii="Arial Narrow" w:hAnsi="Arial Narrow" w:cs="Times New Roman"/>
          <w:sz w:val="24"/>
          <w:szCs w:val="24"/>
          <w:shd w:val="clear" w:color="auto" w:fill="FFFFFF"/>
        </w:rPr>
        <w:t>he p</w:t>
      </w:r>
      <w:r w:rsidR="000420F3" w:rsidRPr="00C54764">
        <w:rPr>
          <w:rFonts w:ascii="Arial Narrow" w:hAnsi="Arial Narrow" w:cs="Times New Roman"/>
          <w:color w:val="000000" w:themeColor="text1"/>
          <w:sz w:val="24"/>
          <w:szCs w:val="24"/>
        </w:rPr>
        <w:t xml:space="preserve">redictive performance of </w:t>
      </w:r>
      <w:r w:rsidR="005008CA" w:rsidRPr="00C54764">
        <w:rPr>
          <w:rFonts w:ascii="Arial Narrow" w:hAnsi="Arial Narrow" w:cs="Times New Roman"/>
          <w:color w:val="000000" w:themeColor="text1"/>
          <w:sz w:val="24"/>
          <w:szCs w:val="24"/>
        </w:rPr>
        <w:t>these</w:t>
      </w:r>
      <w:r w:rsidR="000420F3" w:rsidRPr="00C54764">
        <w:rPr>
          <w:rFonts w:ascii="Arial Narrow" w:hAnsi="Arial Narrow" w:cs="Times New Roman"/>
          <w:color w:val="000000" w:themeColor="text1"/>
          <w:sz w:val="24"/>
          <w:szCs w:val="24"/>
        </w:rPr>
        <w:t xml:space="preserve"> miRNAs was </w:t>
      </w:r>
      <w:r w:rsidR="00DF3EF0" w:rsidRPr="00C54764">
        <w:rPr>
          <w:rFonts w:ascii="Arial Narrow" w:hAnsi="Arial Narrow" w:cs="Times New Roman"/>
          <w:color w:val="000000" w:themeColor="text1"/>
          <w:sz w:val="24"/>
          <w:szCs w:val="24"/>
        </w:rPr>
        <w:t xml:space="preserve">modest </w:t>
      </w:r>
      <w:r w:rsidR="000420F3" w:rsidRPr="00C54764">
        <w:rPr>
          <w:rFonts w:ascii="Arial Narrow" w:hAnsi="Arial Narrow" w:cs="Times New Roman"/>
          <w:color w:val="000000" w:themeColor="text1"/>
          <w:sz w:val="24"/>
          <w:szCs w:val="24"/>
        </w:rPr>
        <w:t>(</w:t>
      </w:r>
      <w:r w:rsidR="000420F3" w:rsidRPr="00C54764">
        <w:rPr>
          <w:rFonts w:ascii="Arial Narrow" w:hAnsi="Arial Narrow"/>
          <w:sz w:val="24"/>
          <w:szCs w:val="24"/>
          <w:lang w:val="en-US"/>
        </w:rPr>
        <w:t xml:space="preserve">area </w:t>
      </w:r>
      <w:r w:rsidR="009E4F6F" w:rsidRPr="00C54764">
        <w:rPr>
          <w:rFonts w:ascii="Arial Narrow" w:hAnsi="Arial Narrow"/>
          <w:sz w:val="24"/>
          <w:szCs w:val="24"/>
          <w:lang w:val="en-US"/>
        </w:rPr>
        <w:t>under the curve</w:t>
      </w:r>
      <w:r w:rsidR="000420F3" w:rsidRPr="00C54764">
        <w:rPr>
          <w:rFonts w:ascii="Arial Narrow" w:hAnsi="Arial Narrow" w:cs="Times New Roman"/>
          <w:color w:val="000000" w:themeColor="text1"/>
          <w:sz w:val="24"/>
          <w:szCs w:val="24"/>
        </w:rPr>
        <w:t xml:space="preserve">&lt; 0.62). </w:t>
      </w:r>
      <w:r w:rsidR="000420F3" w:rsidRPr="00C54764">
        <w:rPr>
          <w:rFonts w:ascii="Arial Narrow" w:hAnsi="Arial Narrow" w:cs="Times New Roman"/>
          <w:i/>
          <w:sz w:val="24"/>
          <w:szCs w:val="24"/>
          <w:shd w:val="clear" w:color="auto" w:fill="FFFFFF"/>
        </w:rPr>
        <w:t>Hsa-</w:t>
      </w:r>
      <w:r w:rsidR="000420F3" w:rsidRPr="00C54764">
        <w:rPr>
          <w:rFonts w:ascii="Arial Narrow" w:hAnsi="Arial Narrow" w:cs="Times New Roman"/>
          <w:i/>
          <w:sz w:val="24"/>
          <w:szCs w:val="24"/>
        </w:rPr>
        <w:t>miR-</w:t>
      </w:r>
      <w:r w:rsidR="000420F3" w:rsidRPr="00C54764">
        <w:rPr>
          <w:rFonts w:ascii="Arial Narrow" w:hAnsi="Arial Narrow" w:cs="Times New Roman"/>
          <w:i/>
          <w:sz w:val="24"/>
          <w:szCs w:val="24"/>
          <w:shd w:val="clear" w:color="auto" w:fill="FFFFFF"/>
        </w:rPr>
        <w:t>16</w:t>
      </w:r>
      <w:r w:rsidR="000420F3" w:rsidRPr="00C54764">
        <w:rPr>
          <w:rFonts w:ascii="Arial Narrow" w:hAnsi="Arial Narrow" w:cs="Times New Roman"/>
          <w:i/>
          <w:sz w:val="24"/>
          <w:szCs w:val="24"/>
        </w:rPr>
        <w:t xml:space="preserve">-5p </w:t>
      </w:r>
      <w:r w:rsidR="000420F3" w:rsidRPr="00C54764">
        <w:rPr>
          <w:rFonts w:ascii="Arial Narrow" w:hAnsi="Arial Narrow" w:cs="Times New Roman"/>
          <w:sz w:val="24"/>
          <w:szCs w:val="24"/>
          <w:shd w:val="clear" w:color="auto" w:fill="FFFFFF"/>
        </w:rPr>
        <w:t xml:space="preserve">and </w:t>
      </w:r>
      <w:r w:rsidR="009E4F6F" w:rsidRPr="00C54764">
        <w:rPr>
          <w:rFonts w:ascii="Arial Narrow" w:hAnsi="Arial Narrow" w:cs="Times New Roman"/>
          <w:sz w:val="24"/>
          <w:szCs w:val="24"/>
          <w:shd w:val="clear" w:color="auto" w:fill="FFFFFF"/>
        </w:rPr>
        <w:t>-</w:t>
      </w:r>
      <w:r w:rsidR="000420F3" w:rsidRPr="00C54764">
        <w:rPr>
          <w:rFonts w:ascii="Arial Narrow" w:hAnsi="Arial Narrow" w:cs="Times New Roman"/>
          <w:sz w:val="24"/>
          <w:szCs w:val="24"/>
          <w:shd w:val="clear" w:color="auto" w:fill="FFFFFF"/>
        </w:rPr>
        <w:t>223</w:t>
      </w:r>
      <w:r w:rsidR="000420F3" w:rsidRPr="00C54764">
        <w:rPr>
          <w:rFonts w:ascii="Arial Narrow" w:hAnsi="Arial Narrow" w:cs="Times New Roman"/>
          <w:i/>
          <w:sz w:val="24"/>
          <w:szCs w:val="24"/>
        </w:rPr>
        <w:t xml:space="preserve">-3p </w:t>
      </w:r>
      <w:r w:rsidR="00DB00DB" w:rsidRPr="00C54764">
        <w:rPr>
          <w:rFonts w:ascii="Arial Narrow" w:hAnsi="Arial Narrow" w:cs="Times New Roman"/>
          <w:sz w:val="24"/>
          <w:szCs w:val="24"/>
        </w:rPr>
        <w:t>levels</w:t>
      </w:r>
      <w:r w:rsidR="00DB00DB" w:rsidRPr="00C54764">
        <w:rPr>
          <w:rFonts w:ascii="Arial Narrow" w:hAnsi="Arial Narrow" w:cs="Times New Roman"/>
          <w:i/>
          <w:sz w:val="24"/>
          <w:szCs w:val="24"/>
        </w:rPr>
        <w:t xml:space="preserve"> </w:t>
      </w:r>
      <w:r w:rsidR="000420F3" w:rsidRPr="00C54764">
        <w:rPr>
          <w:rFonts w:ascii="Arial Narrow" w:hAnsi="Arial Narrow" w:cs="Times New Roman"/>
          <w:sz w:val="24"/>
          <w:szCs w:val="24"/>
        </w:rPr>
        <w:t xml:space="preserve">were unrelated to </w:t>
      </w:r>
      <w:r w:rsidR="00930B57" w:rsidRPr="00C54764">
        <w:rPr>
          <w:rFonts w:ascii="Arial Narrow" w:hAnsi="Arial Narrow" w:cs="Times New Roman"/>
          <w:sz w:val="24"/>
          <w:szCs w:val="24"/>
        </w:rPr>
        <w:t>CLL</w:t>
      </w:r>
      <w:r w:rsidR="00DF3EF0" w:rsidRPr="00C54764">
        <w:rPr>
          <w:rFonts w:ascii="Arial Narrow" w:hAnsi="Arial Narrow" w:cs="Times New Roman"/>
          <w:color w:val="000000" w:themeColor="text1"/>
          <w:sz w:val="24"/>
          <w:szCs w:val="24"/>
          <w:shd w:val="clear" w:color="auto" w:fill="FFFFFF"/>
        </w:rPr>
        <w:t xml:space="preserve"> </w:t>
      </w:r>
      <w:r w:rsidR="000420F3" w:rsidRPr="00C54764">
        <w:rPr>
          <w:rFonts w:ascii="Arial Narrow" w:hAnsi="Arial Narrow" w:cs="Times New Roman"/>
          <w:sz w:val="24"/>
          <w:szCs w:val="24"/>
        </w:rPr>
        <w:t>risk</w:t>
      </w:r>
      <w:r w:rsidR="000420F3" w:rsidRPr="00C54764">
        <w:rPr>
          <w:rFonts w:ascii="Arial Narrow" w:hAnsi="Arial Narrow" w:cs="Times New Roman"/>
          <w:sz w:val="24"/>
          <w:szCs w:val="24"/>
          <w:shd w:val="clear" w:color="auto" w:fill="FFFFFF"/>
        </w:rPr>
        <w:t xml:space="preserve">. </w:t>
      </w:r>
      <w:r w:rsidR="000F6D1E" w:rsidRPr="00C54764">
        <w:rPr>
          <w:rFonts w:ascii="Arial Narrow" w:hAnsi="Arial Narrow" w:cs="Times New Roman"/>
          <w:color w:val="000000" w:themeColor="text1"/>
          <w:sz w:val="24"/>
          <w:szCs w:val="24"/>
          <w:shd w:val="clear" w:color="auto" w:fill="FFFFFF"/>
        </w:rPr>
        <w:t xml:space="preserve">The findings </w:t>
      </w:r>
      <w:r w:rsidR="007A792E" w:rsidRPr="00C54764">
        <w:rPr>
          <w:rFonts w:ascii="Arial Narrow" w:hAnsi="Arial Narrow" w:cs="Times New Roman"/>
          <w:color w:val="000000" w:themeColor="text1"/>
          <w:sz w:val="24"/>
          <w:szCs w:val="24"/>
          <w:shd w:val="clear" w:color="auto" w:fill="FFFFFF"/>
        </w:rPr>
        <w:t>of</w:t>
      </w:r>
      <w:r w:rsidR="000F6D1E" w:rsidRPr="00C54764">
        <w:rPr>
          <w:rFonts w:ascii="Arial Narrow" w:hAnsi="Arial Narrow" w:cs="Times New Roman"/>
          <w:color w:val="000000" w:themeColor="text1"/>
          <w:sz w:val="24"/>
          <w:szCs w:val="24"/>
          <w:shd w:val="clear" w:color="auto" w:fill="FFFFFF"/>
        </w:rPr>
        <w:t xml:space="preserve"> </w:t>
      </w:r>
      <w:r w:rsidR="00A041C3" w:rsidRPr="00C54764">
        <w:rPr>
          <w:rFonts w:ascii="Arial Narrow" w:hAnsi="Arial Narrow" w:cs="Times New Roman"/>
          <w:color w:val="000000" w:themeColor="text1"/>
          <w:sz w:val="24"/>
          <w:szCs w:val="24"/>
          <w:shd w:val="clear" w:color="auto" w:fill="FFFFFF"/>
        </w:rPr>
        <w:t xml:space="preserve">this first prospective study </w:t>
      </w:r>
      <w:r w:rsidR="000F6D1E" w:rsidRPr="00C54764">
        <w:rPr>
          <w:rFonts w:ascii="Arial Narrow" w:hAnsi="Arial Narrow" w:cs="Times New Roman"/>
          <w:color w:val="000000" w:themeColor="text1"/>
          <w:sz w:val="24"/>
          <w:szCs w:val="24"/>
          <w:shd w:val="clear" w:color="auto" w:fill="FFFFFF"/>
        </w:rPr>
        <w:t xml:space="preserve">suggest that </w:t>
      </w:r>
      <w:r w:rsidR="004543B3" w:rsidRPr="00C54764">
        <w:rPr>
          <w:rFonts w:ascii="Arial Narrow" w:hAnsi="Arial Narrow" w:cs="Times New Roman"/>
          <w:i/>
          <w:color w:val="000000" w:themeColor="text1"/>
          <w:sz w:val="24"/>
          <w:szCs w:val="24"/>
          <w:shd w:val="clear" w:color="auto" w:fill="FFFFFF"/>
        </w:rPr>
        <w:t>hsa-</w:t>
      </w:r>
      <w:r w:rsidR="000F6D1E" w:rsidRPr="00C54764">
        <w:rPr>
          <w:rFonts w:ascii="Arial Narrow" w:hAnsi="Arial Narrow" w:cs="Times New Roman"/>
          <w:i/>
          <w:color w:val="000000" w:themeColor="text1"/>
          <w:sz w:val="24"/>
          <w:szCs w:val="24"/>
          <w:shd w:val="clear" w:color="auto" w:fill="FFFFFF"/>
        </w:rPr>
        <w:t>miR-29a, -</w:t>
      </w:r>
      <w:r w:rsidR="00E42DAC" w:rsidRPr="00C54764">
        <w:rPr>
          <w:rFonts w:ascii="Arial Narrow" w:hAnsi="Arial Narrow" w:cs="Times New Roman"/>
          <w:i/>
          <w:color w:val="000000" w:themeColor="text1"/>
          <w:sz w:val="24"/>
          <w:szCs w:val="24"/>
        </w:rPr>
        <w:t>150-5p</w:t>
      </w:r>
      <w:r w:rsidR="0047422B" w:rsidRPr="00C54764">
        <w:rPr>
          <w:rFonts w:ascii="Arial Narrow" w:hAnsi="Arial Narrow"/>
          <w:i/>
          <w:color w:val="000000" w:themeColor="text1"/>
          <w:sz w:val="24"/>
        </w:rPr>
        <w:t xml:space="preserve"> </w:t>
      </w:r>
      <w:r w:rsidR="000F6D1E" w:rsidRPr="00C54764">
        <w:rPr>
          <w:rFonts w:ascii="Arial Narrow" w:hAnsi="Arial Narrow" w:cs="Times New Roman"/>
          <w:color w:val="000000" w:themeColor="text1"/>
          <w:sz w:val="24"/>
          <w:szCs w:val="24"/>
          <w:shd w:val="clear" w:color="auto" w:fill="FFFFFF"/>
        </w:rPr>
        <w:t xml:space="preserve">and </w:t>
      </w:r>
      <w:r w:rsidR="000F6D1E" w:rsidRPr="00C54764">
        <w:rPr>
          <w:rFonts w:ascii="Arial Narrow" w:hAnsi="Arial Narrow" w:cs="Times New Roman"/>
          <w:i/>
          <w:color w:val="000000" w:themeColor="text1"/>
          <w:sz w:val="24"/>
          <w:szCs w:val="24"/>
          <w:shd w:val="clear" w:color="auto" w:fill="FFFFFF"/>
        </w:rPr>
        <w:t>-</w:t>
      </w:r>
      <w:r w:rsidR="00E42DAC" w:rsidRPr="00C54764">
        <w:rPr>
          <w:rFonts w:ascii="Arial Narrow" w:hAnsi="Arial Narrow" w:cs="Times New Roman"/>
          <w:i/>
          <w:color w:val="000000" w:themeColor="text1"/>
          <w:sz w:val="24"/>
          <w:szCs w:val="24"/>
          <w:shd w:val="clear" w:color="auto" w:fill="FFFFFF"/>
        </w:rPr>
        <w:t>155</w:t>
      </w:r>
      <w:r w:rsidR="00E42DAC" w:rsidRPr="00C54764">
        <w:rPr>
          <w:rFonts w:ascii="Arial Narrow" w:hAnsi="Arial Narrow" w:cs="Times New Roman"/>
          <w:i/>
          <w:color w:val="000000" w:themeColor="text1"/>
          <w:sz w:val="24"/>
          <w:szCs w:val="24"/>
        </w:rPr>
        <w:t>-5p</w:t>
      </w:r>
      <w:r w:rsidR="00E42DAC" w:rsidRPr="00C54764">
        <w:rPr>
          <w:rFonts w:ascii="Arial Narrow" w:hAnsi="Arial Narrow" w:cs="Times New Roman"/>
          <w:color w:val="000000" w:themeColor="text1"/>
          <w:sz w:val="24"/>
          <w:szCs w:val="24"/>
        </w:rPr>
        <w:t xml:space="preserve"> </w:t>
      </w:r>
      <w:r w:rsidR="007F0254" w:rsidRPr="00C54764">
        <w:rPr>
          <w:rFonts w:ascii="Arial Narrow" w:hAnsi="Arial Narrow" w:cs="Times New Roman"/>
          <w:color w:val="000000" w:themeColor="text1"/>
          <w:sz w:val="24"/>
          <w:szCs w:val="24"/>
        </w:rPr>
        <w:t>were</w:t>
      </w:r>
      <w:r w:rsidR="00A955F8" w:rsidRPr="00C54764">
        <w:rPr>
          <w:rFonts w:ascii="Arial Narrow" w:hAnsi="Arial Narrow" w:cs="Times New Roman"/>
          <w:color w:val="000000" w:themeColor="text1"/>
          <w:sz w:val="24"/>
          <w:szCs w:val="24"/>
          <w:shd w:val="clear" w:color="auto" w:fill="FFFFFF"/>
        </w:rPr>
        <w:t xml:space="preserve"> upregulated</w:t>
      </w:r>
      <w:r w:rsidR="000F6D1E" w:rsidRPr="00C54764">
        <w:rPr>
          <w:rFonts w:ascii="Arial Narrow" w:hAnsi="Arial Narrow" w:cs="Times New Roman"/>
          <w:color w:val="000000" w:themeColor="text1"/>
          <w:sz w:val="24"/>
          <w:szCs w:val="24"/>
          <w:shd w:val="clear" w:color="auto" w:fill="FFFFFF"/>
        </w:rPr>
        <w:t xml:space="preserve"> in </w:t>
      </w:r>
      <w:r w:rsidR="00684C24" w:rsidRPr="00C54764">
        <w:rPr>
          <w:rFonts w:ascii="Arial Narrow" w:hAnsi="Arial Narrow" w:cs="Times New Roman"/>
          <w:color w:val="000000" w:themeColor="text1"/>
          <w:sz w:val="24"/>
          <w:szCs w:val="24"/>
          <w:shd w:val="clear" w:color="auto" w:fill="FFFFFF"/>
        </w:rPr>
        <w:t xml:space="preserve">early stages of </w:t>
      </w:r>
      <w:r w:rsidR="00930B57" w:rsidRPr="00C54764">
        <w:rPr>
          <w:rFonts w:ascii="Arial Narrow" w:hAnsi="Arial Narrow" w:cs="Times New Roman"/>
          <w:color w:val="000000" w:themeColor="text1"/>
          <w:sz w:val="24"/>
          <w:szCs w:val="24"/>
          <w:shd w:val="clear" w:color="auto" w:fill="FFFFFF"/>
        </w:rPr>
        <w:t>CLL</w:t>
      </w:r>
      <w:r w:rsidR="00930B57" w:rsidRPr="00C54764">
        <w:rPr>
          <w:rFonts w:ascii="Arial Narrow" w:hAnsi="Arial Narrow" w:cs="Times New Roman"/>
          <w:sz w:val="24"/>
          <w:szCs w:val="24"/>
          <w:shd w:val="clear" w:color="auto" w:fill="FFFFFF"/>
        </w:rPr>
        <w:t xml:space="preserve"> </w:t>
      </w:r>
      <w:r w:rsidR="00930B57" w:rsidRPr="00C54764">
        <w:rPr>
          <w:rFonts w:ascii="Arial Narrow" w:hAnsi="Arial Narrow" w:cs="Times New Roman"/>
          <w:color w:val="000000" w:themeColor="text1"/>
          <w:sz w:val="24"/>
          <w:szCs w:val="24"/>
          <w:shd w:val="clear" w:color="auto" w:fill="FFFFFF"/>
        </w:rPr>
        <w:t>but were modest predictive biomarkers of CLL</w:t>
      </w:r>
      <w:r w:rsidR="00930B57" w:rsidRPr="00C54764">
        <w:rPr>
          <w:rFonts w:ascii="Arial Narrow" w:hAnsi="Arial Narrow" w:cs="Times New Roman"/>
          <w:sz w:val="24"/>
          <w:szCs w:val="24"/>
          <w:shd w:val="clear" w:color="auto" w:fill="FFFFFF"/>
        </w:rPr>
        <w:t xml:space="preserve"> risk</w:t>
      </w:r>
      <w:r w:rsidR="00930B57" w:rsidRPr="00C54764">
        <w:rPr>
          <w:rFonts w:ascii="Arial Narrow" w:hAnsi="Arial Narrow" w:cs="Times New Roman"/>
          <w:color w:val="000000" w:themeColor="text1"/>
          <w:sz w:val="24"/>
          <w:szCs w:val="24"/>
          <w:shd w:val="clear" w:color="auto" w:fill="FFFFFF"/>
        </w:rPr>
        <w:t>.</w:t>
      </w: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3C313E" w:rsidRPr="00C54764" w:rsidRDefault="003C313E" w:rsidP="00FD3F8D">
      <w:pPr>
        <w:spacing w:after="0" w:line="240" w:lineRule="auto"/>
        <w:ind w:right="-22"/>
        <w:jc w:val="both"/>
        <w:rPr>
          <w:rFonts w:ascii="Arial Narrow" w:hAnsi="Arial Narrow" w:cs="Times New Roman"/>
          <w:b/>
          <w:sz w:val="24"/>
          <w:szCs w:val="24"/>
          <w:shd w:val="clear" w:color="auto" w:fill="FFFFFF"/>
        </w:rPr>
      </w:pPr>
    </w:p>
    <w:p w:rsidR="003C313E" w:rsidRPr="00C54764" w:rsidRDefault="003C313E" w:rsidP="00FD3F8D">
      <w:pPr>
        <w:spacing w:after="0" w:line="240" w:lineRule="auto"/>
        <w:ind w:right="-22"/>
        <w:jc w:val="both"/>
        <w:rPr>
          <w:rFonts w:ascii="Arial Narrow" w:hAnsi="Arial Narrow" w:cs="Times New Roman"/>
          <w:b/>
          <w:sz w:val="24"/>
          <w:szCs w:val="24"/>
          <w:shd w:val="clear" w:color="auto" w:fill="FFFFFF"/>
        </w:rPr>
      </w:pPr>
    </w:p>
    <w:p w:rsidR="003C313E" w:rsidRPr="00C54764" w:rsidRDefault="003C313E" w:rsidP="00FD3F8D">
      <w:pPr>
        <w:spacing w:after="0" w:line="240" w:lineRule="auto"/>
        <w:ind w:right="-22"/>
        <w:jc w:val="both"/>
        <w:rPr>
          <w:rFonts w:ascii="Arial Narrow" w:hAnsi="Arial Narrow" w:cs="Times New Roman"/>
          <w:b/>
          <w:sz w:val="24"/>
          <w:szCs w:val="24"/>
          <w:shd w:val="clear" w:color="auto" w:fill="FFFFFF"/>
        </w:rPr>
      </w:pPr>
    </w:p>
    <w:p w:rsidR="003C313E" w:rsidRPr="00C54764" w:rsidRDefault="003C313E"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065D6D" w:rsidRPr="00C54764" w:rsidRDefault="00065D6D" w:rsidP="00FD3F8D">
      <w:pPr>
        <w:spacing w:after="0" w:line="240" w:lineRule="auto"/>
        <w:ind w:right="-22"/>
        <w:jc w:val="both"/>
        <w:rPr>
          <w:rFonts w:ascii="Arial Narrow" w:hAnsi="Arial Narrow" w:cs="Times New Roman"/>
          <w:b/>
          <w:sz w:val="24"/>
          <w:szCs w:val="24"/>
          <w:shd w:val="clear" w:color="auto" w:fill="FFFFFF"/>
        </w:rPr>
      </w:pPr>
    </w:p>
    <w:p w:rsidR="00065D6D" w:rsidRPr="00C54764" w:rsidRDefault="00065D6D"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223340" w:rsidRPr="00C54764" w:rsidRDefault="00223340" w:rsidP="00FD3F8D">
      <w:pPr>
        <w:spacing w:after="0" w:line="240" w:lineRule="auto"/>
        <w:ind w:right="-22"/>
        <w:jc w:val="both"/>
        <w:rPr>
          <w:rFonts w:ascii="Arial Narrow" w:hAnsi="Arial Narrow" w:cs="Times New Roman"/>
          <w:b/>
          <w:sz w:val="24"/>
          <w:szCs w:val="24"/>
          <w:shd w:val="clear" w:color="auto" w:fill="FFFFFF"/>
        </w:rPr>
      </w:pPr>
    </w:p>
    <w:p w:rsidR="00E26703" w:rsidRPr="00C54764" w:rsidRDefault="00E26703" w:rsidP="00FD3F8D">
      <w:pPr>
        <w:spacing w:after="0" w:line="240" w:lineRule="auto"/>
        <w:ind w:right="-22"/>
        <w:jc w:val="both"/>
        <w:rPr>
          <w:rFonts w:ascii="Arial Narrow" w:hAnsi="Arial Narrow" w:cs="Times New Roman"/>
          <w:b/>
          <w:sz w:val="24"/>
          <w:szCs w:val="24"/>
          <w:shd w:val="clear" w:color="auto" w:fill="FFFFFF"/>
        </w:rPr>
      </w:pPr>
    </w:p>
    <w:p w:rsidR="002E1E6D" w:rsidRPr="00C54764" w:rsidRDefault="002E1E6D" w:rsidP="00E26703">
      <w:pPr>
        <w:spacing w:after="0" w:line="480" w:lineRule="auto"/>
        <w:jc w:val="both"/>
        <w:rPr>
          <w:rFonts w:ascii="Arial Narrow" w:hAnsi="Arial Narrow" w:cs="Times New Roman"/>
          <w:b/>
          <w:sz w:val="24"/>
          <w:szCs w:val="24"/>
          <w:shd w:val="clear" w:color="auto" w:fill="FFFFFF"/>
        </w:rPr>
      </w:pPr>
    </w:p>
    <w:p w:rsidR="00065D6D" w:rsidRPr="00C54764" w:rsidRDefault="00065D6D" w:rsidP="00E26703">
      <w:pPr>
        <w:spacing w:after="0" w:line="480" w:lineRule="auto"/>
        <w:jc w:val="both"/>
        <w:rPr>
          <w:rFonts w:ascii="Arial Narrow" w:hAnsi="Arial Narrow" w:cs="Times New Roman"/>
          <w:b/>
          <w:sz w:val="24"/>
          <w:szCs w:val="24"/>
          <w:shd w:val="clear" w:color="auto" w:fill="FFFFFF"/>
        </w:rPr>
      </w:pPr>
    </w:p>
    <w:p w:rsidR="00AC71BC" w:rsidRPr="00C54764" w:rsidRDefault="00AC71BC" w:rsidP="00E26703">
      <w:pPr>
        <w:spacing w:after="0" w:line="480" w:lineRule="auto"/>
        <w:jc w:val="both"/>
        <w:rPr>
          <w:rFonts w:ascii="Arial Narrow" w:hAnsi="Arial Narrow" w:cs="Times New Roman"/>
          <w:b/>
          <w:sz w:val="24"/>
          <w:szCs w:val="24"/>
          <w:shd w:val="clear" w:color="auto" w:fill="FFFFFF"/>
        </w:rPr>
      </w:pPr>
    </w:p>
    <w:p w:rsidR="00307096" w:rsidRPr="00C54764" w:rsidRDefault="00307096" w:rsidP="00E26703">
      <w:pPr>
        <w:spacing w:after="0" w:line="480" w:lineRule="auto"/>
        <w:jc w:val="both"/>
        <w:rPr>
          <w:rFonts w:ascii="Arial Narrow" w:hAnsi="Arial Narrow" w:cs="Times New Roman"/>
          <w:b/>
          <w:sz w:val="24"/>
          <w:szCs w:val="24"/>
          <w:shd w:val="clear" w:color="auto" w:fill="FFFFFF"/>
        </w:rPr>
      </w:pPr>
    </w:p>
    <w:p w:rsidR="00307096" w:rsidRPr="00C54764" w:rsidRDefault="00307096" w:rsidP="00E26703">
      <w:pPr>
        <w:spacing w:after="0" w:line="480" w:lineRule="auto"/>
        <w:jc w:val="both"/>
        <w:rPr>
          <w:rFonts w:ascii="Arial Narrow" w:hAnsi="Arial Narrow" w:cs="Times New Roman"/>
          <w:b/>
          <w:sz w:val="24"/>
          <w:szCs w:val="24"/>
          <w:shd w:val="clear" w:color="auto" w:fill="FFFFFF"/>
        </w:rPr>
      </w:pPr>
    </w:p>
    <w:p w:rsidR="009628C3" w:rsidRPr="00C54764" w:rsidRDefault="009628C3" w:rsidP="00E26703">
      <w:pPr>
        <w:spacing w:after="0" w:line="480" w:lineRule="auto"/>
        <w:jc w:val="both"/>
        <w:rPr>
          <w:rFonts w:ascii="Arial Narrow" w:hAnsi="Arial Narrow" w:cs="Times New Roman"/>
          <w:b/>
          <w:sz w:val="24"/>
          <w:szCs w:val="24"/>
          <w:shd w:val="clear" w:color="auto" w:fill="FFFFFF"/>
        </w:rPr>
      </w:pPr>
    </w:p>
    <w:p w:rsidR="00307096" w:rsidRPr="00C54764" w:rsidRDefault="00307096" w:rsidP="00E26703">
      <w:pPr>
        <w:spacing w:after="0" w:line="480" w:lineRule="auto"/>
        <w:jc w:val="both"/>
        <w:rPr>
          <w:rFonts w:ascii="Arial Narrow" w:hAnsi="Arial Narrow" w:cs="Times New Roman"/>
          <w:b/>
          <w:sz w:val="24"/>
          <w:szCs w:val="24"/>
          <w:shd w:val="clear" w:color="auto" w:fill="FFFFFF"/>
        </w:rPr>
      </w:pPr>
    </w:p>
    <w:p w:rsidR="003C0B02" w:rsidRPr="00C54764" w:rsidRDefault="00A066C1" w:rsidP="00E26703">
      <w:pPr>
        <w:spacing w:after="0" w:line="480" w:lineRule="auto"/>
        <w:jc w:val="both"/>
        <w:rPr>
          <w:rFonts w:ascii="Arial Narrow" w:hAnsi="Arial Narrow" w:cs="Times New Roman"/>
          <w:b/>
          <w:sz w:val="24"/>
          <w:szCs w:val="24"/>
          <w:shd w:val="clear" w:color="auto" w:fill="FFFFFF"/>
        </w:rPr>
      </w:pPr>
      <w:r w:rsidRPr="00C54764">
        <w:rPr>
          <w:rFonts w:ascii="Arial Narrow" w:hAnsi="Arial Narrow" w:cs="Times New Roman"/>
          <w:b/>
          <w:sz w:val="24"/>
          <w:szCs w:val="24"/>
          <w:shd w:val="clear" w:color="auto" w:fill="FFFFFF"/>
        </w:rPr>
        <w:lastRenderedPageBreak/>
        <w:t>I</w:t>
      </w:r>
      <w:r w:rsidR="003C0B02" w:rsidRPr="00C54764">
        <w:rPr>
          <w:rFonts w:ascii="Arial Narrow" w:hAnsi="Arial Narrow" w:cs="Times New Roman"/>
          <w:b/>
          <w:sz w:val="24"/>
          <w:szCs w:val="24"/>
          <w:shd w:val="clear" w:color="auto" w:fill="FFFFFF"/>
        </w:rPr>
        <w:t>ntroduction</w:t>
      </w:r>
    </w:p>
    <w:p w:rsidR="002129A5" w:rsidRPr="00C54764" w:rsidRDefault="005A1C60" w:rsidP="00E26703">
      <w:pPr>
        <w:autoSpaceDE w:val="0"/>
        <w:autoSpaceDN w:val="0"/>
        <w:adjustRightInd w:val="0"/>
        <w:spacing w:after="0" w:line="480" w:lineRule="auto"/>
        <w:jc w:val="both"/>
        <w:rPr>
          <w:rFonts w:ascii="Arial Narrow" w:hAnsi="Arial Narrow"/>
          <w:sz w:val="24"/>
          <w:szCs w:val="24"/>
          <w:lang w:val="en-GB"/>
        </w:rPr>
      </w:pPr>
      <w:r w:rsidRPr="00C54764">
        <w:rPr>
          <w:rFonts w:ascii="Arial Narrow" w:hAnsi="Arial Narrow" w:cs="Times New Roman"/>
          <w:sz w:val="24"/>
          <w:szCs w:val="24"/>
          <w:shd w:val="clear" w:color="auto" w:fill="FFFFFF"/>
        </w:rPr>
        <w:t>Chronic lymphocytic leukemia (</w:t>
      </w:r>
      <w:r w:rsidR="002F2E3A" w:rsidRPr="00C54764">
        <w:rPr>
          <w:rFonts w:ascii="Arial Narrow" w:hAnsi="Arial Narrow" w:cs="Calibri"/>
          <w:sz w:val="24"/>
          <w:szCs w:val="24"/>
        </w:rPr>
        <w:t>CLL</w:t>
      </w:r>
      <w:r w:rsidRPr="00C54764">
        <w:rPr>
          <w:rFonts w:ascii="Arial Narrow" w:hAnsi="Arial Narrow" w:cs="Calibri"/>
          <w:sz w:val="24"/>
          <w:szCs w:val="24"/>
        </w:rPr>
        <w:t>)</w:t>
      </w:r>
      <w:r w:rsidR="002F2E3A" w:rsidRPr="00C54764">
        <w:rPr>
          <w:rFonts w:ascii="Arial Narrow" w:hAnsi="Arial Narrow" w:cs="Calibri"/>
          <w:sz w:val="24"/>
          <w:szCs w:val="24"/>
        </w:rPr>
        <w:t xml:space="preserve"> is the most common form of </w:t>
      </w:r>
      <w:r w:rsidR="00F05149" w:rsidRPr="00C54764">
        <w:rPr>
          <w:rFonts w:ascii="Arial Narrow" w:hAnsi="Arial Narrow" w:cs="Calibri"/>
          <w:sz w:val="24"/>
          <w:szCs w:val="24"/>
        </w:rPr>
        <w:t>leukemia</w:t>
      </w:r>
      <w:r w:rsidR="002F2E3A" w:rsidRPr="00C54764">
        <w:rPr>
          <w:rFonts w:ascii="Arial Narrow" w:hAnsi="Arial Narrow" w:cs="Calibri"/>
          <w:sz w:val="24"/>
          <w:szCs w:val="24"/>
        </w:rPr>
        <w:t xml:space="preserve"> in the Western world with an incidence of around 5 per 100,000 per year</w:t>
      </w:r>
      <w:r w:rsidR="00867247" w:rsidRPr="00C54764">
        <w:rPr>
          <w:rFonts w:ascii="Arial Narrow" w:hAnsi="Arial Narrow" w:cs="Calibri"/>
          <w:sz w:val="24"/>
          <w:szCs w:val="24"/>
        </w:rPr>
        <w:t xml:space="preserve"> </w:t>
      </w:r>
      <w:r w:rsidR="00021115" w:rsidRPr="00C54764">
        <w:rPr>
          <w:rFonts w:ascii="Arial Narrow" w:hAnsi="Arial Narrow" w:cs="Calibri"/>
          <w:sz w:val="24"/>
          <w:szCs w:val="24"/>
        </w:rPr>
        <w:fldChar w:fldCharType="begin" w:fldLock="1"/>
      </w:r>
      <w:r w:rsidR="00955D97" w:rsidRPr="00C54764">
        <w:rPr>
          <w:rFonts w:ascii="Arial Narrow" w:hAnsi="Arial Narrow" w:cs="Calibri"/>
          <w:sz w:val="24"/>
          <w:szCs w:val="24"/>
        </w:rPr>
        <w:instrText>ADDIN CSL_CITATION {"citationItems":[{"id":"ITEM-1","itemData":{"DOI":"10.1016/S1470-2045(14)70282-7","ISSN":"14702045","author":[{"dropping-particle":"","family":"Sant","given":"Milena","non-dropping-particle":"","parse-names":false,"suffix":""},{"dropping-particle":"","family":"Minicozzi","given":"Pamela","non-dropping-particle":"","parse-names":false,"suffix":""},{"dropping-particle":"","family":"Mounier","given":"Morgane","non-dropping-particle":"","parse-names":false,"suffix":""},{"dropping-particle":"","family":"Anderson","given":"Lesley A","non-dropping-particle":"","parse-names":false,"suffix":""},{"dropping-particle":"","family":"Brenner","given":"Hermann","non-dropping-particle":"","parse-names":false,"suffix":""},{"dropping-particle":"","family":"Holleczek","given":"Bernd","non-dropping-particle":"","parse-names":false,"suffix":""},{"dropping-particle":"","family":"Marcos-Gragera","given":"Rafael","non-dropping-particle":"","parse-names":false,"suffix":""},{"dropping-particle":"","family":"Maynadié","given":"Marc","non-dropping-particle":"","parse-names":false,"suffix":""},{"dropping-particle":"","family":"Monnereau","given":"Alain","non-dropping-particle":"","parse-names":false,"suffix":""},{"dropping-particle":"","family":"Osca-Gelis","given":"Gemma","non-dropping-particle":"","parse-names":false,"suffix":""},{"dropping-particle":"","family":"Visser","given":"Otto","non-dropping-particle":"","parse-names":false,"suffix":""},{"dropping-particle":"","family":"Angelis","given":"Roberta","non-dropping-particle":"De","parse-names":false,"suffix":""}],"container-title":"The Lancet Oncology","id":"ITEM-1","issue":"9","issued":{"date-parts":[["2014","8"]]},"page":"931-942","title":"Survival for haematological malignancies in Europe between 1997 and 2008 by region and age: results of EUROCARE-5, a population-based study","type":"article-journal","volume":"15"},"uris":["http://www.mendeley.com/documents/?uuid=7e9a3529-970f-3196-ba3e-0299d0e06e1a"]}],"mendeley":{"formattedCitation":"&lt;sup&gt;1&lt;/sup&gt;","plainTextFormattedCitation":"1","previouslyFormattedCitation":"(1)"},"properties":{"noteIndex":0},"schema":"https://github.com/citation-style-language/schema/raw/master/csl-citation.json"}</w:instrText>
      </w:r>
      <w:r w:rsidR="00021115" w:rsidRPr="00C54764">
        <w:rPr>
          <w:rFonts w:ascii="Arial Narrow" w:hAnsi="Arial Narrow" w:cs="Calibri"/>
          <w:sz w:val="24"/>
          <w:szCs w:val="24"/>
        </w:rPr>
        <w:fldChar w:fldCharType="separate"/>
      </w:r>
      <w:r w:rsidR="00955D97" w:rsidRPr="00C54764">
        <w:rPr>
          <w:rFonts w:ascii="Arial Narrow" w:hAnsi="Arial Narrow" w:cs="Calibri"/>
          <w:noProof/>
          <w:sz w:val="24"/>
          <w:szCs w:val="24"/>
          <w:vertAlign w:val="superscript"/>
        </w:rPr>
        <w:t>1</w:t>
      </w:r>
      <w:r w:rsidR="00021115" w:rsidRPr="00C54764">
        <w:rPr>
          <w:rFonts w:ascii="Arial Narrow" w:hAnsi="Arial Narrow" w:cs="Calibri"/>
          <w:sz w:val="24"/>
          <w:szCs w:val="24"/>
        </w:rPr>
        <w:fldChar w:fldCharType="end"/>
      </w:r>
      <w:r w:rsidR="00867247" w:rsidRPr="00C54764">
        <w:rPr>
          <w:rFonts w:ascii="Arial Narrow" w:hAnsi="Arial Narrow" w:cs="Calibri"/>
          <w:sz w:val="24"/>
          <w:szCs w:val="24"/>
        </w:rPr>
        <w:t>.</w:t>
      </w:r>
      <w:r w:rsidR="002129A5" w:rsidRPr="00C54764">
        <w:rPr>
          <w:rFonts w:ascii="Arial Narrow" w:hAnsi="Arial Narrow" w:cs="Calibri"/>
          <w:sz w:val="24"/>
          <w:szCs w:val="24"/>
        </w:rPr>
        <w:t xml:space="preserve"> </w:t>
      </w:r>
      <w:r w:rsidR="002F2E3A" w:rsidRPr="00C54764">
        <w:rPr>
          <w:rFonts w:ascii="Arial Narrow" w:hAnsi="Arial Narrow"/>
          <w:sz w:val="24"/>
          <w:szCs w:val="24"/>
          <w:lang w:val="en-GB"/>
        </w:rPr>
        <w:t>CLL is essentially an incurable disease characterized by an accumulation of abnormal B-cell in the blood, bone marrow and lymphoid tissues</w:t>
      </w:r>
      <w:r w:rsidR="00E454FC" w:rsidRPr="00C54764">
        <w:rPr>
          <w:rFonts w:ascii="Arial Narrow" w:hAnsi="Arial Narrow"/>
          <w:sz w:val="24"/>
          <w:szCs w:val="24"/>
          <w:lang w:val="en-GB"/>
        </w:rPr>
        <w:t xml:space="preserve"> </w:t>
      </w:r>
      <w:r w:rsidR="00021115" w:rsidRPr="00C54764">
        <w:rPr>
          <w:rFonts w:ascii="Arial Narrow" w:hAnsi="Arial Narrow"/>
          <w:sz w:val="24"/>
          <w:szCs w:val="24"/>
          <w:lang w:val="en-GB"/>
        </w:rPr>
        <w:fldChar w:fldCharType="begin" w:fldLock="1"/>
      </w:r>
      <w:r w:rsidR="00955D97" w:rsidRPr="00C54764">
        <w:rPr>
          <w:rFonts w:ascii="Arial Narrow" w:hAnsi="Arial Narrow"/>
          <w:sz w:val="24"/>
          <w:szCs w:val="24"/>
          <w:lang w:val="en-GB"/>
        </w:rPr>
        <w:instrText>ADDIN CSL_CITATION {"citationItems":[{"id":"ITEM-1","itemData":{"DOI":"10.1016/j.beha.2007.03.007","ISSN":"15216926","author":[{"dropping-particle":"","family":"Chiorazzi","given":"Nicholas","non-dropping-particle":"","parse-names":false,"suffix":""},{"dropping-particle":"","family":"Dameshek","given":"W.","non-dropping-particle":"","parse-names":false,"suffix":""},{"dropping-particle":"","family":"Rai","given":"K.R.","non-dropping-particle":"","parse-names":false,"suffix":""},{"dropping-particle":"","family":"Patel","given":"D.V.","non-dropping-particle":"","parse-names":false,"suffix":""},{"dropping-particle":"","family":"Pileri","given":"S.A.","non-dropping-particle":"","parse-names":false,"suffix":""},{"dropping-particle":"","family":"Ascani","given":"S.","non-dropping-particle":"","parse-names":false,"suffix":""},{"dropping-particle":"","family":"Sabattini","given":"E.","non-dropping-particle":"","parse-names":false,"suffix":""},{"dropping-particle":"","family":"al.","given":"et","non-dropping-particle":"","parse-names":false,"suffix":""},{"dropping-particle":"","family":"Andreef","given":"M.","non-dropping-particle":"","parse-names":false,"suffix":""},{"dropping-particle":"","family":"Matutes","given":"E.","non-dropping-particle":"","parse-names":false,"suffix":""},{"dropping-particle":"","family":"Polliack","given":"A.","non-dropping-particle":"","parse-names":false,"suffix":""},{"dropping-particle":"","family":"Ma","given":"Y.","non-dropping-particle":"","parse-names":false,"suffix":""},{"dropping-particle":"","family":"Mansour","given":"A.","non-dropping-particle":"","parse-names":false,"suffix":""},{"dropping-particle":"","family":"Bekele","given":"B.N.","non-dropping-particle":"","parse-names":false,"suffix":""},{"dropping-particle":"","family":"al.","given":"et","non-dropping-particle":"","parse-names":false,"suffix":""},{"dropping-particle":"","family":"Lampert","given":"I.A.","non-dropping-particle":"","parse-names":false,"suffix":""},{"dropping-particle":"","family":"Wotherspoon","given":"A.","non-dropping-particle":"","parse-names":false,"suffix":""},{"dropping-particle":"Van","family":"Noorden","given":"S.","non-dropping-particle":"","parse-names":false,"suffix":""},{"dropping-particle":"","family":"Hasserjian","given":"R.P.","non-dropping-particle":"","parse-names":false,"suffix":""},{"dropping-particle":"","family":"Granziero","given":"L.","non-dropping-particle":"","parse-names":false,"suffix":""},{"dropping-particle":"","family":"Ghia","given":"P.","non-dropping-particle":"","parse-names":false,"suffix":""},{"dropping-particle":"","family":"Circosta","given":"P.","non-dropping-particle":"","parse-names":false,"suffix":""},{"dropping-particle":"","family":"al.","given":"et","non-dropping-particle":"","parse-names":false,"suffix":""},{"dropping-particle":"","family":"Schmid","given":"C.","non-dropping-particle":"","parse-names":false,"suffix":""},{"dropping-particle":"","family":"Isaacson","given":"P.G.","non-dropping-particle":"","parse-names":false,"suffix":""},{"dropping-particle":"","family":"Caligaris-Cappio","given":"F.","non-dropping-particle":"","parse-names":false,"suffix":""},{"dropping-particle":"","family":"Pizzolo","given":"G.","non-dropping-particle":"","parse-names":false,"suffix":""},{"dropping-particle":"","family":"Chilosi","given":"M.","non-dropping-particle":"","parse-names":false,"suffix":""},{"dropping-particle":"","family":"Ambrosetti","given":"A.","non-dropping-particle":"","parse-names":false,"suffix":""},{"dropping-particle":"","family":"al.","given":"et","non-dropping-particle":"","parse-names":false,"suffix":""},{"dropping-particle":"","family":"Fluckiger","given":"A.C.","non-dropping-particle":"","parse-names":false,"suffix":""},{"dropping-particle":"","family":"Rossi","given":"J.F.","non-dropping-particle":"","parse-names":false,"suffix":""},{"dropping-particle":"","family":"Bussel","given":"A.","non-dropping-particle":"","parse-names":false,"suffix":""},{"dropping-particle":"","family":"al.","given":"et","non-dropping-particle":"","parse-names":false,"suffix":""},{"dropping-particle":"","family":"Buske","given":"C.","non-dropping-particle":"","parse-names":false,"suffix":""},{"dropping-particle":"","family":"Gogowski","given":"G.","non-dropping-particle":"","parse-names":false,"suffix":""},{"dropping-particle":"","family":"Schreiber","given":"K.","non-dropping-particle":"","parse-names":false,"suffix":""},{"dropping-particle":"","family":"al.","given":"et","non-dropping-particle":"","parse-names":false,"suffix":""},{"dropping-particle":"","family":"Ghia","given":"P.","non-dropping-particle":"","parse-names":false,"suffix":""},{"dropping-particle":"","family":"Strola","given":"G.","non-dropping-particle":"","parse-names":false,"suffix":""},{"dropping-particle":"","family":"Granziero","given":"L.","non-dropping-particle":"","parse-names":false,"suffix":""},{"dropping-particle":"","family":"al.","given":"et","non-dropping-particle":"","parse-names":false,"suffix":""},{"dropping-particle":"","family":"Damle","given":"R.N.","non-dropping-particle":"","parse-names":false,"suffix":""},{"dropping-particle":"","family":"Ghiotto","given":"F.","non-dropping-particle":"","parse-names":false,"suffix":""},{"dropping-particle":"","family":"Valetto","given":"A.","non-dropping-particle":"","parse-names":false,"suffix":""},{"dropping-particle":"","family":"al.","given":"et","non-dropping-particle":"","parse-names":false,"suffix":""},{"dropping-particle":"","family":"Rosenwald","given":"A.","non-dropping-particle":"","parse-names":false,"suffix":""},{"dropping-particle":"","family":"Alizadeh","given":"A.A.","non-dropping-particle":"","parse-names":false,"suffix":""},{"dropping-particle":"","family":"Widhopf","given":"G.","non-dropping-particle":"","parse-names":false,"suffix":""},{"dropping-particle":"","family":"al.","given":"et","non-dropping-particle":"","parse-names":false,"suffix":""},{"dropping-particle":"","family":"Klein","given":"U.","non-dropping-particle":"","parse-names":false,"suffix":""},{"dropping-particle":"","family":"Tu","given":"Y.","non-dropping-particle":"","parse-names":false,"suffix":""},{"dropping-particle":"","family":"Stolovitzky","given":"G.A.","non-dropping-particle":"","parse-names":false,"suffix":""},{"dropping-particle":"","family":"al.","given":"et","non-dropping-particle":"","parse-names":false,"suffix":""},{"dropping-particle":"","family":"Damle","given":"R.N.","non-dropping-particle":"","parse-names":false,"suffix":""},{"dropping-particle":"","family":"Batliwalla","given":"F.M.","non-dropping-particle":"","parse-names":false,"suffix":""},{"dropping-particle":"","family":"Ghiotto","given":"F.","non-dropping-particle":"","parse-names":false,"suffix":""},{"dropping-particle":"","family":"al.","given":"et","non-dropping-particle":"","parse-names":false,"suffix":""},{"dropping-particle":"","family":"Zupo","given":"S.","non-dropping-particle":"","parse-names":false,"suffix":""},{"dropping-particle":"","family":"Isnardi","given":"L.","non-dropping-particle":"","parse-names":false,"suffix":""},{"dropping-particle":"","family":"Megna","given":"M.","non-dropping-particle":"","parse-names":false,"suffix":""},{"dropping-particle":"","family":"al.","given":"et","non-dropping-particle":"","parse-names":false,"suffix":""},{"dropping-particle":"","family":"Lagneaux","given":"L.","non-dropping-particle":"","parse-names":false,"suffix":""},{"dropping-particle":"","family":"Delforge","given":"A.","non-dropping-particle":"","parse-names":false,"suffix":""},{"dropping-particle":"","family":"Bron","given":"D.","non-dropping-particle":"","parse-names":false,"suffix":""},{"dropping-particle":"","family":"al.","given":"et","non-dropping-particle":"","parse-names":false,"suffix":""},{"dropping-particle":"","family":"Panayiotidis","given":"P.","non-dropping-particle":"","parse-names":false,"suffix":""},{"dropping-particle":"","family":"Jones","given":"D.","non-dropping-particle":"","parse-names":false,"suffix":""},{"dropping-particle":"","family":"Ganeshaguru","given":"K.","non-dropping-particle":"","parse-names":false,"suffix":""},{"dropping-particle":"","family":"al.","given":"et","non-dropping-particle":"","parse-names":false,"suffix":""},{"dropping-particle":"","family":"Burger","given":"J.A.","non-dropping-particle":"","parse-names":false,"suffix":""},{"dropping-particle":"","family":"Tsukada","given":"N.","non-dropping-particle":"","parse-names":false,"suffix":""},{"dropping-particle":"","family":"Burger","given":"M.","non-dropping-particle":"","parse-names":false,"suffix":""},{"dropping-particle":"","family":"al.","given":"et","non-dropping-particle":"","parse-names":false,"suffix":""},{"dropping-particle":"","family":"Bernal","given":"A.","non-dropping-particle":"","parse-names":false,"suffix":""},{"dropping-particle":"","family":"Pastore","given":"R.D.","non-dropping-particle":"","parse-names":false,"suffix":""},{"dropping-particle":"","family":"Asgary","given":"Z.","non-dropping-particle":"","parse-names":false,"suffix":""},{"dropping-particle":"","family":"al.","given":"et","non-dropping-particle":"","parse-names":false,"suffix":""},{"dropping-particle":"","family":"Zupo","given":"S.","non-dropping-particle":"","parse-names":false,"suffix":""},{"dropping-particle":"","family":"Massara","given":"R.","non-dropping-particle":"","parse-names":false,"suffix":""},{"dropping-particle":"","family":"Dono","given":"M.","non-dropping-particle":"","parse-names":false,"suffix":""},{"dropping-particle":"","family":"al.","given":"et","non-dropping-particle":"","parse-names":false,"suffix":""},{"dropping-particle":"","family":"Ranheim","given":"E.A.","non-dropping-particle":"","parse-names":false,"suffix":""},{"dropping-particle":"","family":"Kipps","given":"T.J.","non-dropping-particle":"","parse-names":false,"suffix":""},{"dropping-particle":"","family":"Deaglio","given":"S.","non-dropping-particle":"","parse-names":false,"suffix":""},{"dropping-particle":"","family":"Vaisitti","given":"T.","non-dropping-particle":"","parse-names":false,"suffix":""},{"dropping-particle":"","family":"Bergui","given":"L.","non-dropping-particle":"","parse-names":false,"suffix":""},{"dropping-particle":"","family":"al.","given":"et","non-dropping-particle":"","parse-names":false,"suffix":""},{"dropping-particle":"","family":"Iwasaki","given":"A.","non-dropping-particle":"","parse-names":false,"suffix":""},{"dropping-particle":"","family":"Medzhitov","given":"R.","non-dropping-particle":"","parse-names":false,"suffix":""},{"dropping-particle":"","family":"Orsini","given":"E.","non-dropping-particle":"","parse-names":false,"suffix":""},{"dropping-particle":"","family":"Foa","given":"R.","non-dropping-particle":"","parse-names":false,"suffix":""},{"dropping-particle":"","family":"Burger","given":"J.A.","non-dropping-particle":"","parse-names":false,"suffix":""},{"dropping-particle":"","family":"Kipps","given":"T.J.","non-dropping-particle":"","parse-names":false,"suffix":""},{"dropping-particle":"","family":"Flad","given":"G.D.","non-dropping-particle":"","parse-names":false,"suffix":""},{"dropping-particle":"","family":"Huber","given":"C.","non-dropping-particle":"","parse-names":false,"suffix":""},{"dropping-particle":"","family":"Bremer","given":"K.","non-dropping-particle":"","parse-names":false,"suffix":""},{"dropping-particle":"","family":"al.","given":"et","non-dropping-particle":"","parse-names":false,"suffix":""},{"dropping-particle":"","family":"Stryckmans","given":"P.A.","non-dropping-particle":"","parse-names":false,"suffix":""},{"dropping-particle":"","family":"Debusscher","given":"L.","non-dropping-particle":"","parse-names":false,"suffix":""},{"dropping-particle":"","family":"Collard","given":"E.","non-dropping-particle":"","parse-names":false,"suffix":""},{"dropping-particle":"","family":"Hultdin","given":"M.","non-dropping-particle":"","parse-names":false,"suffix":""},{"dropping-particle":"","family":"Rosenquist","given":"R.","non-dropping-particle":"","parse-names":false,"suffix":""},{"dropping-particle":"","family":"Thunberg","given":"U.","non-dropping-particle":"","parse-names":false,"suffix":""},{"dropping-particle":"","family":"al.","given":"et","non-dropping-particle":"","parse-names":false,"suffix":""},{"dropping-particle":"","family":"Waldman","given":"F.M.","non-dropping-particle":"","parse-names":false,"suffix":""},{"dropping-particle":"","family":"Chew","given":"K.","non-dropping-particle":"","parse-names":false,"suffix":""},{"dropping-particle":"","family":"Ljung","given":"B.M.","non-dropping-particle":"","parse-names":false,"suffix":""},{"dropping-particle":"","family":"al.","given":"et","non-dropping-particle":"","parse-names":false,"suffix":""},{"dropping-particle":"","family":"Gratzner","given":"H.G.","non-dropping-particle":"","parse-names":false,"suffix":""},{"dropping-particle":"","family":"Asher","given":"E.","non-dropping-particle":"","parse-names":false,"suffix":""},{"dropping-particle":"","family":"Payne","given":"C.M.","non-dropping-particle":"","parse-names":false,"suffix":""},{"dropping-particle":"","family":"Bernstein","given":"C.","non-dropping-particle":"","parse-names":false,"suffix":""},{"dropping-particle":"","family":"Rocha","given":"B.","non-dropping-particle":"","parse-names":false,"suffix":""},{"dropping-particle":"","family":"Penit","given":"C.","non-dropping-particle":"","parse-names":false,"suffix":""},{"dropping-particle":"","family":"Baron","given":"C.","non-dropping-particle":"","parse-names":false,"suffix":""},{"dropping-particle":"","family":"al.","given":"et","non-dropping-particle":"","parse-names":false,"suffix":""},{"dropping-particle":"","family":"Reichard","given":"P.","non-dropping-particle":"","parse-names":false,"suffix":""},{"dropping-particle":"","family":"Cohen","given":"A.","non-dropping-particle":"","parse-names":false,"suffix":""},{"dropping-particle":"","family":"Barankiewicz","given":"J.","non-dropping-particle":"","parse-names":false,"suffix":""},{"dropping-particle":"","family":"Lederman","given":"H.M.","non-dropping-particle":"","parse-names":false,"suffix":""},{"dropping-particle":"","family":"Gelfand","given":"E.W.","non-dropping-particle":"","parse-names":false,"suffix":""},{"dropping-particle":"","family":"Hellerstein","given":"M.K.","non-dropping-particle":"","parse-names":false,"suffix":""},{"dropping-particle":"","family":"Neese","given":"R.A.","non-dropping-particle":"","parse-names":false,"suffix":""},{"dropping-particle":"","family":"Misell","given":"L.M.","non-dropping-particle":"","parse-names":false,"suffix":""},{"dropping-particle":"","family":"Turner","given":"S.","non-dropping-particle":"","parse-names":false,"suffix":""},{"dropping-particle":"","family":"al.","given":"et","non-dropping-particle":"","parse-names":false,"suffix":""},{"dropping-particle":"","family":"Neese","given":"R.A.","non-dropping-particle":"","parse-names":false,"suffix":""},{"dropping-particle":"","family":"Siler","given":"S.Q.","non-dropping-particle":"","parse-names":false,"suffix":""},{"dropping-particle":"","family":"Cesar","given":"D.","non-dropping-particle":"","parse-names":false,"suffix":""},{"dropping-particle":"","family":"al.","given":"et","non-dropping-particle":"","parse-names":false,"suffix":""},{"dropping-particle":"","family":"Hellerstein","given":"M.","non-dropping-particle":"","parse-names":false,"suffix":""},{"dropping-particle":"","family":"Hanley","given":"M.B.","non-dropping-particle":"","parse-names":false,"suffix":""},{"dropping-particle":"","family":"Cesar","given":"D.","non-dropping-particle":"","parse-names":false,"suffix":""},{"dropping-particle":"","family":"al.","given":"et","non-dropping-particle":"","parse-names":false,"suffix":""},{"dropping-particle":"","family":"McCune","given":"J.M.","non-dropping-particle":"","parse-names":false,"suffix":""},{"dropping-particle":"","family":"Hanley","given":"M.B.","non-dropping-particle":"","parse-names":false,"suffix":""},{"dropping-particle":"","family":"Cesar","given":"D.","non-dropping-particle":"","parse-names":false,"suffix":""},{"dropping-particle":"","family":"al.","given":"et","non-dropping-particle":"","parse-names":false,"suffix":""},{"dropping-particle":"","family":"Mohri","given":"H.","non-dropping-particle":"","parse-names":false,"suffix":""},{"dropping-particle":"","family":"Perelson","given":"A.S.","non-dropping-particle":"","parse-names":false,"suffix":""},{"dropping-particle":"","family":"Tung","given":"K.","non-dropping-particle":"","parse-names":false,"suffix":""},{"dropping-particle":"","family":"al.","given":"et","non-dropping-particle":"","parse-names":false,"suffix":""},{"dropping-particle":"","family":"Messmer","given":"B.T.","non-dropping-particle":"","parse-names":false,"suffix":""},{"dropping-particle":"","family":"Messmer","given":"D.","non-dropping-particle":"","parse-names":false,"suffix":""},{"dropping-particle":"","family":"Allen","given":"S.L.","non-dropping-particle":"","parse-names":false,"suffix":""},{"dropping-particle":"","family":"al.","given":"et","non-dropping-particle":"","parse-names":false,"suffix":""},{"dropping-particle":"","family":"Zimmerman","given":"T.S.","non-dropping-particle":"","parse-names":false,"suffix":""},{"dropping-particle":"","family":"Godwin","given":"H.A.","non-dropping-particle":"","parse-names":false,"suffix":""},{"dropping-particle":"","family":"Perry","given":"S.","non-dropping-particle":"","parse-names":false,"suffix":""},{"dropping-particle":"","family":"Schiffer","given":"L.M.","non-dropping-particle":"","parse-names":false,"suffix":""},{"dropping-particle":"","family":"Chanana","given":"A.D.","non-dropping-particle":"","parse-names":false,"suffix":""},{"dropping-particle":"","family":"Cronkite","given":"E.P.","non-dropping-particle":"","parse-names":false,"suffix":""},{"dropping-particle":"","family":"al.","given":"et","non-dropping-particle":"","parse-names":false,"suffix":""},{"dropping-particle":"","family":"Theml","given":"H.","non-dropping-particle":"","parse-names":false,"suffix":""},{"dropping-particle":"","family":"Trepel","given":"G.","non-dropping-particle":"","parse-names":false,"suffix":""},{"dropping-particle":"","family":"Schick","given":"P.","non-dropping-particle":"","parse-names":false,"suffix":""},{"dropping-particle":"","family":"al.","given":"et","non-dropping-particle":"","parse-names":false,"suffix":""},{"dropping-particle":"","family":"Theml","given":"H.","non-dropping-particle":"","parse-names":false,"suffix":""},{"dropping-particle":"","family":"Love","given":"R.","non-dropping-particle":"","parse-names":false,"suffix":""},{"dropping-particle":"","family":"Begemann","given":"H.","non-dropping-particle":"","parse-names":false,"suffix":""},{"dropping-particle":"","family":"Cheson","given":"B.D.","non-dropping-particle":"","parse-names":false,"suffix":""},{"dropping-particle":"","family":"Bennet","given":"J.M.","non-dropping-particle":"","parse-names":false,"suffix":""},{"dropping-particle":"","family":"Grever","given":"M.","non-dropping-particle":"","parse-names":false,"suffix":""},{"dropping-particle":"","family":"al.","given":"et","non-dropping-particle":"","parse-names":false,"suffix":""},{"dropping-particle":"","family":"Damle","given":"R.N.","non-dropping-particle":"","parse-names":false,"suffix":""},{"dropping-particle":"","family":"Wasil","given":"T.","non-dropping-particle":"","parse-names":false,"suffix":""},{"dropping-particle":"","family":"Fais","given":"F.","non-dropping-particle":"","parse-names":false,"suffix":""},{"dropping-particle":"","family":"al.","given":"et","non-dropping-particle":"","parse-names":false,"suffix":""},{"dropping-particle":"","family":"Deaglio","given":"S.","non-dropping-particle":"","parse-names":false,"suffix":""},{"dropping-particle":"","family":"Vaisitti","given":"T.","non-dropping-particle":"","parse-names":false,"suffix":""},{"dropping-particle":"","family":"Aydin","given":"S.","non-dropping-particle":"","parse-names":false,"suffix":""},{"dropping-particle":"","family":"al.","given":"et","non-dropping-particle":"","parse-names":false,"suffix":""},{"dropping-particle":"","family":"Calissano","given":"C.","non-dropping-particle":"","parse-names":false,"suffix":""},{"dropping-particle":"","family":"Damle","given":"R.","non-dropping-particle":"","parse-names":false,"suffix":""},{"dropping-particle":"","family":"Banapour","given":"T.","non-dropping-particle":"","parse-names":false,"suffix":""},{"dropping-particle":"","family":"al.","given":"et","non-dropping-particle":"","parse-names":false,"suffix":""},{"dropping-particle":"","family":"Damle","given":"R.","non-dropping-particle":"","parse-names":false,"suffix":""},{"dropping-particle":"","family":"Allen","given":"S.","non-dropping-particle":"","parse-names":false,"suffix":""},{"dropping-particle":"","family":"Rai","given":"K.R.","non-dropping-particle":"","parse-names":false,"suffix":""},{"dropping-particle":"","family":"Chiorazzi","given":"N.","non-dropping-particle":"","parse-names":false,"suffix":""},{"dropping-particle":"","family":"Zupo","given":"S.","non-dropping-particle":"","parse-names":false,"suffix":""},{"dropping-particle":"","family":"Cutrona","given":"G.","non-dropping-particle":"","parse-names":false,"suffix":""},{"dropping-particle":"","family":"Mangiola","given":"M.","non-dropping-particle":"","parse-names":false,"suffix":""},{"dropping-particle":"","family":"Ferrarini","given":"M.","non-dropping-particle":"","parse-names":false,"suffix":""},{"dropping-particle":"","family":"Lanham","given":"S.","non-dropping-particle":"","parse-names":false,"suffix":""},{"dropping-particle":"","family":"Hamblin","given":"T.","non-dropping-particle":"","parse-names":false,"suffix":""},{"dropping-particle":"","family":"Oscier","given":"D.","non-dropping-particle":"","parse-names":false,"suffix":""},{"dropping-particle":"","family":"al.","given":"et","non-dropping-particle":"","parse-names":false,"suffix":""},{"dropping-particle":"","family":"Pepper","given":"C.","non-dropping-particle":"","parse-names":false,"suffix":""},{"dropping-particle":"","family":"Ward","given":"R.","non-dropping-particle":"","parse-names":false,"suffix":""},{"dropping-particle":"","family":"Lin","given":"T.T.","non-dropping-particle":"","parse-names":false,"suffix":""},{"dropping-particle":"","family":"al.","given":"et","non-dropping-particle":"","parse-names":false,"suffix":""},{"dropping-particle":"","family":"Lam","given":"K.P.","non-dropping-particle":"","parse-names":false,"suffix":""},{"dropping-particle":"","family":"Kuhn","given":"R.","non-dropping-particle":"","parse-names":false,"suffix":""},{"dropping-particle":"","family":"Rajewsky","given":"K.","non-dropping-particle":"","parse-names":false,"suffix":""},{"dropping-particle":"","family":"Woodland","given":"R.T.","non-dropping-particle":"","parse-names":false,"suffix":""},{"dropping-particle":"","family":"Schmidt","given":"M.R.","non-dropping-particle":"","parse-names":false,"suffix":""},{"dropping-particle":"","family":"Cancro","given":"M.P.","non-dropping-particle":"","parse-names":false,"suffix":""},{"dropping-particle":"","family":"Chiorazzi","given":"N.","non-dropping-particle":"","parse-names":false,"suffix":""},{"dropping-particle":"","family":"Ferrarini","given":"M.","non-dropping-particle":"","parse-names":false,"suffix":""},{"dropping-particle":"","family":"Stevenson","given":"F.K.","non-dropping-particle":"","parse-names":false,"suffix":""},{"dropping-particle":"","family":"Caligaris-Cappio","given":"F.","non-dropping-particle":"","parse-names":false,"suffix":""},{"dropping-particle":"","family":"Chiorazzi","given":"N.","non-dropping-particle":"","parse-names":false,"suffix":""},{"dropping-particle":"","family":"Rai","given":"K.R.","non-dropping-particle":"","parse-names":false,"suffix":""},{"dropping-particle":"","family":"Ferrarini","given":"M.","non-dropping-particle":"","parse-names":false,"suffix":""},{"dropping-particle":"","family":"Schroeder","given":"H.W.","non-dropping-particle":"","parse-names":false,"suffix":""},{"dropping-particle":"","family":"Dighiero","given":"G.","non-dropping-particle":"","parse-names":false,"suffix":""},{"dropping-particle":"","family":"Fais","given":"F.","non-dropping-particle":"","parse-names":false,"suffix":""},{"dropping-particle":"","family":"Ghiotto","given":"F.","non-dropping-particle":"","parse-names":false,"suffix":""},{"dropping-particle":"","family":"Hashimoto","given":"S.","non-dropping-particle":"","parse-names":false,"suffix":""},{"dropping-particle":"","family":"al.","given":"et","non-dropping-particle":"","parse-names":false,"suffix":""},{"dropping-particle":"","family":"Tobin","given":"G.","non-dropping-particle":"","parse-names":false,"suffix":""},{"dropping-particle":"","family":"Thunberg","given":"U.","non-dropping-particle":"","parse-names":false,"suffix":""},{"dropping-particle":"","family":"Johnson","given":"A.","non-dropping-particle":"","parse-names":false,"suffix":""},{"dropping-particle":"","family":"al.","given":"et","non-dropping-particle":"","parse-names":false,"suffix":""},{"dropping-particle":"","family":"Ghiotto","given":"F.","non-dropping-particle":"","parse-names":false,"suffix":""},{"dropping-particle":"","family":"Fais","given":"F.","non-dropping-particle":"","parse-names":false,"suffix":""},{"dropping-particle":"","family":"Valetto","given":"A.","non-dropping-particle":"","parse-names":false,"suffix":""},{"dropping-particle":"","family":"al.","given":"et","non-dropping-particle":"","parse-names":false,"suffix":""},{"dropping-particle":"","family":"Messmer","given":"B.T.","non-dropping-particle":"","parse-names":false,"suffix":""},{"dropping-particle":"","family":"Albesiano","given":"E.","non-dropping-particle":"","parse-names":false,"suffix":""},{"dropping-particle":"","family":"Efremov","given":"D.G.","non-dropping-particle":"","parse-names":false,"suffix":""},{"dropping-particle":"","family":"al.","given":"et","non-dropping-particle":"","parse-names":false,"suffix":""},{"dropping-particle":"","family":"Tobin","given":"G.","non-dropping-particle":"","parse-names":false,"suffix":""},{"dropping-particle":"","family":"Thunberg","given":"U.","non-dropping-particle":"","parse-names":false,"suffix":""},{"dropping-particle":"","family":"Karlsson","given":"K.","non-dropping-particle":"","parse-names":false,"suffix":""},{"dropping-particle":"","family":"al.","given":"et","non-dropping-particle":"","parse-names":false,"suffix":""},{"dropping-particle":"","family":"Widhopf","given":"G.F.","non-dropping-particle":"","parse-names":false,"suffix":""},{"dropping-particle":"","family":"Rassenti","given":"L.Z.","non-dropping-particle":"","parse-names":false,"suffix":""},{"dropping-particle":"","family":"Toy","given":"T.L.","non-dropping-particle":"","parse-names":false,"suffix":""},{"dropping-particle":"","family":"al.","given":"et","non-dropping-particle":"","parse-names":false,"suffix":""},{"dropping-particle":"","family":"Stamatopoulos","given":"K.","non-dropping-particle":"","parse-names":false,"suffix":""},{"dropping-particle":"","family":"Belessi","given":"C.","non-dropping-particle":"","parse-names":false,"suffix":""},{"dropping-particle":"","family":"Moreno","given":"C.","non-dropping-particle":"","parse-names":false,"suffix":""},{"dropping-particle":"","family":"al.","given":"et","non-dropping-particle":"","parse-names":false,"suffix":""},{"dropping-particle":"","family":"Sthoeger","given":"Z.M.","non-dropping-particle":"","parse-names":false,"suffix":""},{"dropping-particle":"","family":"Wakai","given":"M.","non-dropping-particle":"","parse-names":false,"suffix":""},{"dropping-particle":"","family":"Tse","given":"D.B.","non-dropping-particle":"","parse-names":false,"suffix":""},{"dropping-particle":"","family":"al.","given":"et","non-dropping-particle":"","parse-names":false,"suffix":""},{"dropping-particle":"","family":"Borche","given":"L.","non-dropping-particle":"","parse-names":false,"suffix":""},{"dropping-particle":"","family":"Lim","given":"A.","non-dropping-particle":"","parse-names":false,"suffix":""},{"dropping-particle":"","family":"Binet","given":"J.L.","non-dropping-particle":"","parse-names":false,"suffix":""},{"dropping-particle":"","family":"Dighiero","given":"G.","non-dropping-particle":"","parse-names":false,"suffix":""},{"dropping-particle":"","family":"Herve","given":"M.","non-dropping-particle":"","parse-names":false,"suffix":""},{"dropping-particle":"","family":"Xu","given":"K.","non-dropping-particle":"","parse-names":false,"suffix":""},{"dropping-particle":"","family":"Ng","given":"Y.-S.","non-dropping-particle":"","parse-names":false,"suffix":""},{"dropping-particle":"","family":"al.","given":"et","non-dropping-particle":"","parse-names":false,"suffix":""},{"dropping-particle":"","family":"Chu","given":"C.C.","non-dropping-particle":"","parse-names":false,"suffix":""},{"dropping-particle":"","family":"Wang","given":"X.B.","non-dropping-particle":"","parse-names":false,"suffix":""},{"dropping-particle":"","family":"Hatzi","given":"K.","non-dropping-particle":"","parse-names":false,"suffix":""},{"dropping-particle":"","family":"al.","given":"et","non-dropping-particle":"","parse-names":false,"suffix":""},{"dropping-particle":"","family":"Catera","given":"R.","non-dropping-particle":"","parse-names":false,"suffix":""},{"dropping-particle":"","family":"Hatzi","given":"K.","non-dropping-particle":"","parse-names":false,"suffix":""},{"dropping-particle":"","family":"Chu","given":"C.C.","non-dropping-particle":"","parse-names":false,"suffix":""},{"dropping-particle":"","family":"al.","given":"et","non-dropping-particle":"","parse-names":false,"suffix":""},{"dropping-particle":"","family":"Hatzi","given":"K.","non-dropping-particle":"","parse-names":false,"suffix":""},{"dropping-particle":"","family":"Catera","given":"R.","non-dropping-particle":"","parse-names":false,"suffix":""},{"dropping-particle":"","family":"Ferrarini","given":"M.","non-dropping-particle":"","parse-names":false,"suffix":""},{"dropping-particle":"","family":"al.","given":"et","non-dropping-particle":"","parse-names":false,"suffix":""},{"dropping-particle":"","family":"Niiro","given":"H.","non-dropping-particle":"","parse-names":false,"suffix":""},{"dropping-particle":"","family":"Clark","given":"E.A.","non-dropping-particle":"","parse-names":false,"suffix":""},{"dropping-particle":"","family":"Petlickovski","given":"A.","non-dropping-particle":"","parse-names":false,"suffix":""},{"dropping-particle":"","family":"Laurenti","given":"L.","non-dropping-particle":"","parse-names":false,"suffix":""},{"dropping-particle":"","family":"Li","given":"X.","non-dropping-particle":"","parse-names":false,"suffix":""},{"dropping-particle":"","family":"al.","given":"et","non-dropping-particle":"","parse-names":false,"suffix":""},{"dropping-particle":"","family":"Dohner","given":"H.","non-dropping-particle":"","parse-names":false,"suffix":""},{"dropping-particle":"","family":"Stilgenbauer","given":"S.","non-dropping-particle":"","parse-names":false,"suffix":""},{"dropping-particle":"","family":"Benner","given":"A.","non-dropping-particle":"","parse-names":false,"suffix":""},{"dropping-particle":"","family":"al.","given":"et","non-dropping-particle":"","parse-names":false,"suffix":""},{"dropping-particle":"","family":"Krober","given":"A.","non-dropping-particle":"","parse-names":false,"suffix":""},{"dropping-particle":"","family":"Seiler","given":"T.","non-dropping-particle":"","parse-names":false,"suffix":""},{"dropping-particle":"","family":"Benner","given":"A.","non-dropping-particle":"","parse-names":false,"suffix":""},{"dropping-particle":"","family":"al.","given":"et","non-dropping-particle":"","parse-names":false,"suffix":""},{"dropping-particle":"","family":"Ottaggio","given":"L.","non-dropping-particle":"","parse-names":false,"suffix":""},{"dropping-particle":"","family":"Viaggi","given":"S.","non-dropping-particle":"","parse-names":false,"suffix":""},{"dropping-particle":"","family":"Zunino","given":"A.","non-dropping-particle":"","parse-names":false,"suffix":""},{"dropping-particle":"","family":"al.","given":"et","non-dropping-particle":"","parse-names":false,"suffix":""},{"dropping-particle":"","family":"Lin","given":"K.","non-dropping-particle":"","parse-names":false,"suffix":""},{"dropping-particle":"","family":"Sherrington","given":"P.D.","non-dropping-particle":"","parse-names":false,"suffix":""},{"dropping-particle":"","family":"Dennis","given":"M.","non-dropping-particle":"","parse-names":false,"suffix":""},{"dropping-particle":"","family":"al.","given":"et","non-dropping-particle":"","parse-names":false,"suffix":""}],"container-title":"Best Practice &amp; Research Clinical Haematology","id":"ITEM-1","issue":"3","issued":{"date-parts":[["2007","9"]]},"page":"399-413","publisher":"Elsevier","title":"Cell proliferation and death: Forgotten features of chronic lymphocytic leukemia B cells","type":"article-journal","volume":"20"},"uris":["http://www.mendeley.com/documents/?uuid=2e9b9a45-8513-3b35-b898-a0890795a6dc"]}],"mendeley":{"formattedCitation":"&lt;sup&gt;2&lt;/sup&gt;","plainTextFormattedCitation":"2","previouslyFormattedCitation":"(2)"},"properties":{"noteIndex":0},"schema":"https://github.com/citation-style-language/schema/raw/master/csl-citation.json"}</w:instrText>
      </w:r>
      <w:r w:rsidR="00021115" w:rsidRPr="00C54764">
        <w:rPr>
          <w:rFonts w:ascii="Arial Narrow" w:hAnsi="Arial Narrow"/>
          <w:sz w:val="24"/>
          <w:szCs w:val="24"/>
          <w:lang w:val="en-GB"/>
        </w:rPr>
        <w:fldChar w:fldCharType="separate"/>
      </w:r>
      <w:r w:rsidR="00955D97" w:rsidRPr="00C54764">
        <w:rPr>
          <w:rFonts w:ascii="Arial Narrow" w:hAnsi="Arial Narrow"/>
          <w:noProof/>
          <w:sz w:val="24"/>
          <w:szCs w:val="24"/>
          <w:vertAlign w:val="superscript"/>
          <w:lang w:val="en-GB"/>
        </w:rPr>
        <w:t>2</w:t>
      </w:r>
      <w:r w:rsidR="00021115" w:rsidRPr="00C54764">
        <w:rPr>
          <w:rFonts w:ascii="Arial Narrow" w:hAnsi="Arial Narrow"/>
          <w:sz w:val="24"/>
          <w:szCs w:val="24"/>
          <w:lang w:val="en-GB"/>
        </w:rPr>
        <w:fldChar w:fldCharType="end"/>
      </w:r>
      <w:r w:rsidR="00E454FC" w:rsidRPr="00C54764">
        <w:rPr>
          <w:rFonts w:ascii="Arial Narrow" w:hAnsi="Arial Narrow"/>
          <w:sz w:val="24"/>
          <w:szCs w:val="24"/>
          <w:lang w:val="en-GB"/>
        </w:rPr>
        <w:t>.</w:t>
      </w:r>
      <w:r w:rsidR="002129A5" w:rsidRPr="00C54764">
        <w:rPr>
          <w:rFonts w:ascii="Arial Narrow" w:hAnsi="Arial Narrow"/>
          <w:sz w:val="24"/>
          <w:szCs w:val="24"/>
          <w:lang w:val="en-GB"/>
        </w:rPr>
        <w:t xml:space="preserve"> Increasing age, being Caucasian, a familial history of CLL and male </w:t>
      </w:r>
      <w:r w:rsidR="002A110B" w:rsidRPr="00C54764">
        <w:rPr>
          <w:rFonts w:ascii="Arial Narrow" w:hAnsi="Arial Narrow"/>
          <w:sz w:val="24"/>
          <w:szCs w:val="24"/>
          <w:lang w:val="en-GB"/>
        </w:rPr>
        <w:t xml:space="preserve">sex </w:t>
      </w:r>
      <w:r w:rsidR="002129A5" w:rsidRPr="00C54764">
        <w:rPr>
          <w:rFonts w:ascii="Arial Narrow" w:hAnsi="Arial Narrow"/>
          <w:sz w:val="24"/>
          <w:szCs w:val="24"/>
          <w:lang w:val="en-GB"/>
        </w:rPr>
        <w:t xml:space="preserve">are all well-established risk factors but the </w:t>
      </w:r>
      <w:r w:rsidR="00747F78" w:rsidRPr="00C54764">
        <w:rPr>
          <w:rFonts w:ascii="Arial Narrow" w:hAnsi="Arial Narrow"/>
          <w:sz w:val="24"/>
          <w:szCs w:val="24"/>
          <w:lang w:val="en-GB"/>
        </w:rPr>
        <w:t>a</w:t>
      </w:r>
      <w:r w:rsidR="002129A5" w:rsidRPr="00C54764">
        <w:rPr>
          <w:rFonts w:ascii="Arial Narrow" w:hAnsi="Arial Narrow"/>
          <w:sz w:val="24"/>
          <w:szCs w:val="24"/>
          <w:lang w:val="en-GB"/>
        </w:rPr>
        <w:t xml:space="preserve">etiology of CLL remains unknown. Current diagnosis of CLL depends upon either the presentation of clinical symptoms or is </w:t>
      </w:r>
      <w:r w:rsidR="00067FA0" w:rsidRPr="00C54764">
        <w:rPr>
          <w:rFonts w:ascii="Arial Narrow" w:hAnsi="Arial Narrow"/>
          <w:sz w:val="24"/>
          <w:szCs w:val="24"/>
          <w:lang w:val="en-GB"/>
        </w:rPr>
        <w:t xml:space="preserve">mainly </w:t>
      </w:r>
      <w:r w:rsidR="002129A5" w:rsidRPr="00C54764">
        <w:rPr>
          <w:rFonts w:ascii="Arial Narrow" w:hAnsi="Arial Narrow"/>
          <w:sz w:val="24"/>
          <w:szCs w:val="24"/>
          <w:lang w:val="en-GB"/>
        </w:rPr>
        <w:t xml:space="preserve">made serendipitously during routine blood testing. </w:t>
      </w:r>
    </w:p>
    <w:p w:rsidR="00E26703" w:rsidRPr="00C54764" w:rsidRDefault="00E26703" w:rsidP="00E26703">
      <w:pPr>
        <w:autoSpaceDE w:val="0"/>
        <w:autoSpaceDN w:val="0"/>
        <w:adjustRightInd w:val="0"/>
        <w:spacing w:after="0" w:line="480" w:lineRule="auto"/>
        <w:jc w:val="both"/>
        <w:rPr>
          <w:rStyle w:val="person"/>
          <w:rFonts w:ascii="Arial Narrow" w:eastAsia="Times New Roman" w:hAnsi="Arial Narrow" w:cs="Times New Roman"/>
          <w:color w:val="000000"/>
          <w:sz w:val="24"/>
          <w:szCs w:val="24"/>
          <w:lang w:val="en-GB" w:eastAsia="es-ES"/>
        </w:rPr>
      </w:pPr>
    </w:p>
    <w:p w:rsidR="001A1938" w:rsidRPr="00C54764" w:rsidRDefault="00A066C1" w:rsidP="00E26703">
      <w:pPr>
        <w:autoSpaceDE w:val="0"/>
        <w:autoSpaceDN w:val="0"/>
        <w:adjustRightInd w:val="0"/>
        <w:spacing w:after="0" w:line="480" w:lineRule="auto"/>
        <w:jc w:val="both"/>
        <w:rPr>
          <w:rFonts w:ascii="Arial Narrow" w:hAnsi="Arial Narrow"/>
          <w:color w:val="000000"/>
          <w:sz w:val="24"/>
          <w:szCs w:val="24"/>
        </w:rPr>
      </w:pPr>
      <w:r w:rsidRPr="00C54764">
        <w:rPr>
          <w:rStyle w:val="person"/>
          <w:rFonts w:ascii="Arial Narrow" w:eastAsia="Times New Roman" w:hAnsi="Arial Narrow" w:cs="Times New Roman"/>
          <w:color w:val="000000"/>
          <w:sz w:val="24"/>
          <w:szCs w:val="24"/>
          <w:lang w:val="en-GB" w:eastAsia="es-ES"/>
        </w:rPr>
        <w:t xml:space="preserve">CLL </w:t>
      </w:r>
      <w:r w:rsidR="003E4864" w:rsidRPr="00C54764">
        <w:rPr>
          <w:rStyle w:val="person"/>
          <w:rFonts w:ascii="Arial Narrow" w:eastAsia="Times New Roman" w:hAnsi="Arial Narrow" w:cs="Times New Roman"/>
          <w:color w:val="000000"/>
          <w:sz w:val="24"/>
          <w:szCs w:val="24"/>
          <w:lang w:val="en-GB" w:eastAsia="es-ES"/>
        </w:rPr>
        <w:t>could be</w:t>
      </w:r>
      <w:r w:rsidRPr="00C54764">
        <w:rPr>
          <w:rStyle w:val="person"/>
          <w:rFonts w:ascii="Arial Narrow" w:eastAsia="Times New Roman" w:hAnsi="Arial Narrow" w:cs="Times New Roman"/>
          <w:color w:val="000000"/>
          <w:sz w:val="24"/>
          <w:szCs w:val="24"/>
          <w:lang w:val="en-GB" w:eastAsia="es-ES"/>
        </w:rPr>
        <w:t xml:space="preserve"> preceded by a precursor stage, monoclonal B-cell lymphocytosis (MBL), characterized by the presence of less than 5,000 clonal B-cells per µl in the peripheral blood and no other signs of a lymphoproliferative disorder. With the advance</w:t>
      </w:r>
      <w:r w:rsidR="00954961" w:rsidRPr="00C54764">
        <w:rPr>
          <w:rStyle w:val="person"/>
          <w:rFonts w:ascii="Arial Narrow" w:eastAsia="Times New Roman" w:hAnsi="Arial Narrow" w:cs="Times New Roman"/>
          <w:color w:val="000000"/>
          <w:sz w:val="24"/>
          <w:szCs w:val="24"/>
          <w:lang w:val="en-GB" w:eastAsia="es-ES"/>
        </w:rPr>
        <w:t>ments</w:t>
      </w:r>
      <w:r w:rsidRPr="00C54764">
        <w:rPr>
          <w:rStyle w:val="person"/>
          <w:rFonts w:ascii="Arial Narrow" w:eastAsia="Times New Roman" w:hAnsi="Arial Narrow" w:cs="Times New Roman"/>
          <w:color w:val="000000"/>
          <w:sz w:val="24"/>
          <w:szCs w:val="24"/>
          <w:lang w:val="en-GB" w:eastAsia="es-ES"/>
        </w:rPr>
        <w:t xml:space="preserve"> of technology, two </w:t>
      </w:r>
      <w:r w:rsidR="009B7DE9" w:rsidRPr="00C54764">
        <w:rPr>
          <w:rStyle w:val="person"/>
          <w:rFonts w:ascii="Arial Narrow" w:eastAsia="Times New Roman" w:hAnsi="Arial Narrow" w:cs="Times New Roman"/>
          <w:color w:val="000000"/>
          <w:sz w:val="24"/>
          <w:szCs w:val="24"/>
          <w:lang w:val="en-GB" w:eastAsia="es-ES"/>
        </w:rPr>
        <w:t>sub</w:t>
      </w:r>
      <w:r w:rsidRPr="00C54764">
        <w:rPr>
          <w:rStyle w:val="person"/>
          <w:rFonts w:ascii="Arial Narrow" w:eastAsia="Times New Roman" w:hAnsi="Arial Narrow" w:cs="Times New Roman"/>
          <w:color w:val="000000"/>
          <w:sz w:val="24"/>
          <w:szCs w:val="24"/>
          <w:lang w:val="en-GB" w:eastAsia="es-ES"/>
        </w:rPr>
        <w:t>groups of CLL precursors have been defined 1) high count MBL (MBL</w:t>
      </w:r>
      <w:r w:rsidRPr="00C54764">
        <w:rPr>
          <w:rStyle w:val="person"/>
          <w:rFonts w:ascii="Arial Narrow" w:eastAsia="Times New Roman" w:hAnsi="Arial Narrow" w:cs="Times New Roman"/>
          <w:color w:val="000000"/>
          <w:sz w:val="24"/>
          <w:szCs w:val="24"/>
          <w:vertAlign w:val="superscript"/>
          <w:lang w:val="en-GB" w:eastAsia="es-ES"/>
        </w:rPr>
        <w:t>hi</w:t>
      </w:r>
      <w:r w:rsidRPr="00C54764">
        <w:rPr>
          <w:rStyle w:val="person"/>
          <w:rFonts w:ascii="Arial Narrow" w:eastAsia="Times New Roman" w:hAnsi="Arial Narrow" w:cs="Times New Roman"/>
          <w:color w:val="000000"/>
          <w:sz w:val="24"/>
          <w:szCs w:val="24"/>
          <w:lang w:val="en-GB" w:eastAsia="es-ES"/>
        </w:rPr>
        <w:t xml:space="preserve">), with 500-5000 circulating clonal B-cell per µl with a 1.1% rate of progression to CLL </w:t>
      </w:r>
      <w:r w:rsidR="00040A2C" w:rsidRPr="00C54764">
        <w:rPr>
          <w:rStyle w:val="person"/>
          <w:rFonts w:ascii="Arial Narrow" w:eastAsia="Times New Roman" w:hAnsi="Arial Narrow" w:cs="Times New Roman"/>
          <w:color w:val="000000"/>
          <w:sz w:val="24"/>
          <w:szCs w:val="24"/>
          <w:lang w:val="en-GB" w:eastAsia="es-ES"/>
        </w:rPr>
        <w:t xml:space="preserve">requiring </w:t>
      </w:r>
      <w:r w:rsidRPr="00C54764">
        <w:rPr>
          <w:rStyle w:val="person"/>
          <w:rFonts w:ascii="Arial Narrow" w:eastAsia="Times New Roman" w:hAnsi="Arial Narrow" w:cs="Times New Roman"/>
          <w:color w:val="000000"/>
          <w:sz w:val="24"/>
          <w:szCs w:val="24"/>
          <w:lang w:val="en-GB" w:eastAsia="es-ES"/>
        </w:rPr>
        <w:t>treatment</w:t>
      </w:r>
      <w:r w:rsidR="00E454FC"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{"citationItems":[{"id":"ITEM-1","itemData":{"author":[{"dropping-particle":"","family":"Rawstron","given":"Andy C.","non-dropping-particle":"","parse-names":false,"suffix":""},{"dropping-particle":"","family":"Bennett","given":"Fiona L.","non-dropping-particle":"","parse-names":false,"suffix":""},{"dropping-particle":"","family":"O'Connor","given":"J.M. Sheila","non-dropping-particle":"","parse-names":false,"suffix":""},{"dropping-particle":"","family":"Kwok","given":"Marwan","non-dropping-particle":"","parse-names":false,"suffix":""},{"dropping-particle":"","family":"Sc","given":"B","non-dropping-particle":"","parse-names":false,"suffix":""},{"dropping-particle":"","family":"Fenton","given":"James A L","non-dropping-particle":"","parse-names":false,"suffix":""},{"dropping-particle":"","family":"Phil","given":"D","non-dropping-particle":"","parse-names":false,"suffix":""},{"dropping-particle":"","family":"Plummer","given":"Marieth","non-dropping-particle":"","parse-names":false,"suffix":""},{"dropping-particle":"De","family":"Tute","given":"Ruth","non-dropping-particle":"","parse-names":false,"suffix":""},{"dropping-particle":"","family":"Sc","given":"M","non-dropping-particle":"","parse-names":false,"suffix":""},{"dropping-particle":"","family":"Owen","given":"Roger G","non-dropping-particle":"","parse-names":false,"suffix":""},{"dropping-particle":"","family":"Richards","given":"Stephen J","non-dropping-particle":"","parse-names":false,"suffix":""},{"dropping-particle":"","family":"Ph","given":"D","non-dropping-particle":"","parse-names":false,"suffix":""},{"dropping-particle":"","family":"Jack","given":"Andrew S","non-dropping-particle":"","parse-names":false,"suffix":""},{"dropping-particle":"","family":"Hillmen","given":"Peter","non-dropping-particle":"","parse-names":false,"suffix":""}],"id":"ITEM-1","issued":{"date-parts":[["2008"]]},"page":"575-583","title":"Monoclonal B-Cell Lymphocytosis and Chronic Lymphocytic Leukemia","type":"article-journal"},"uris":["http://www.mendeley.com/documents/?uuid=7ea19a5d-d73f-4f23-9bd9-ffe966ad4a6b"]}],"mendeley":{"formattedCitation":"&lt;sup&gt;3&lt;/sup&gt;","plainTextFormattedCitation":"3","previouslyFormattedCitation":"(3)"},"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3</w:t>
      </w:r>
      <w:r w:rsidR="00021115" w:rsidRPr="00C54764">
        <w:rPr>
          <w:rStyle w:val="person"/>
          <w:rFonts w:ascii="Arial Narrow" w:eastAsia="Times New Roman" w:hAnsi="Arial Narrow" w:cs="Times New Roman"/>
          <w:color w:val="000000"/>
          <w:sz w:val="24"/>
          <w:szCs w:val="24"/>
          <w:lang w:val="en-GB" w:eastAsia="es-ES"/>
        </w:rPr>
        <w:fldChar w:fldCharType="end"/>
      </w:r>
      <w:r w:rsidRPr="00C54764">
        <w:rPr>
          <w:rStyle w:val="person"/>
          <w:rFonts w:ascii="Arial Narrow" w:eastAsia="Times New Roman" w:hAnsi="Arial Narrow" w:cs="Times New Roman"/>
          <w:color w:val="000000"/>
          <w:sz w:val="24"/>
          <w:szCs w:val="24"/>
          <w:lang w:val="en-GB" w:eastAsia="es-ES"/>
        </w:rPr>
        <w:t xml:space="preserve"> and 2) low count MBL (MBL</w:t>
      </w:r>
      <w:r w:rsidRPr="00C54764">
        <w:rPr>
          <w:rStyle w:val="person"/>
          <w:rFonts w:ascii="Arial Narrow" w:eastAsia="Times New Roman" w:hAnsi="Arial Narrow" w:cs="Times New Roman"/>
          <w:color w:val="000000"/>
          <w:sz w:val="24"/>
          <w:szCs w:val="24"/>
          <w:vertAlign w:val="superscript"/>
          <w:lang w:val="en-GB" w:eastAsia="es-ES"/>
        </w:rPr>
        <w:t>lo</w:t>
      </w:r>
      <w:r w:rsidRPr="00C54764">
        <w:rPr>
          <w:rStyle w:val="person"/>
          <w:rFonts w:ascii="Arial Narrow" w:eastAsia="Times New Roman" w:hAnsi="Arial Narrow" w:cs="Times New Roman"/>
          <w:color w:val="000000"/>
          <w:sz w:val="24"/>
          <w:szCs w:val="24"/>
          <w:lang w:val="en-GB" w:eastAsia="es-ES"/>
        </w:rPr>
        <w:t>), with less than 500 circulating clonal B-cell per µl in otherwise healthy individuals. MBL</w:t>
      </w:r>
      <w:r w:rsidRPr="00C54764">
        <w:rPr>
          <w:rStyle w:val="person"/>
          <w:rFonts w:ascii="Arial Narrow" w:eastAsia="Times New Roman" w:hAnsi="Arial Narrow" w:cs="Times New Roman"/>
          <w:color w:val="000000"/>
          <w:sz w:val="24"/>
          <w:szCs w:val="24"/>
          <w:vertAlign w:val="superscript"/>
          <w:lang w:val="en-GB" w:eastAsia="es-ES"/>
        </w:rPr>
        <w:t>lo</w:t>
      </w:r>
      <w:r w:rsidRPr="00C54764">
        <w:rPr>
          <w:rStyle w:val="person"/>
          <w:rFonts w:ascii="Arial Narrow" w:eastAsia="Times New Roman" w:hAnsi="Arial Narrow" w:cs="Times New Roman"/>
          <w:color w:val="000000"/>
          <w:sz w:val="24"/>
          <w:szCs w:val="24"/>
          <w:lang w:val="en-GB" w:eastAsia="es-ES"/>
        </w:rPr>
        <w:t xml:space="preserve"> is detected within research screening programs using highly sensitive flow-cytometry techniques in up to 12% of individuals aged 40 or over and its prevalence increases with age</w:t>
      </w:r>
      <w:r w:rsidR="00E454FC"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{"citationItems":[{"id":"ITEM-1","itemData":{"DOI":"10.1182/blood-2009-01-197368","ISSN":"0006-4971","PMID":"19420353","abstract":"Monoclonal B-cell lymphocytosis (MBL) indicates the presence of less than 5 x 10(9)/L circulating monoclonal B cells in otherwise healthy subjects. Recently, it has been reported that circulating chronic lymphocytic leukemia (CLL)-like B cells can be detected using 4- or 5-multicolor flow cytometry in 5% to 7% of adults with normal lymphocyte counts. We investigated the frequency of circulating monoclonal B cells in 608 healthy subjects older than 40 years with normal blood counts, using a highly sensitive 8-color flow cytometry approach and systematic screening for total PB leukocyte count higher than 5 x 10(6). We show that the frequency of PB monoclonal B cells is markedly higher than previously reported (12% for CLL-like B cells, found at frequencies of 0.17 +/- 0.13 x 10(9) cells/L), the incidence progressively increasing with age. Most cases (62%) showed clonal B-cell levels below the maximum sensitivity of the techniques described by others (&lt; 0.01%), supporting the notion that detection of MBL may largely depend on the sensitivity of the flow cytometry approach used.","author":[{"dropping-particle":"","family":"Nieto","given":"W. G.","non-dropping-particle":"","parse-names":false,"suffix":""},{"dropping-particle":"","family":"Almeida","given":"J.","non-dropping-particle":"","parse-names":false,"suffix":""},{"dropping-particle":"","family":"Romero","given":"A.","non-dropping-particle":"","parse-names":false,"suffix":""},{"dropping-particle":"","family":"Teodosio","given":"C.","non-dropping-particle":"","parse-names":false,"suffix":""},{"dropping-particle":"","family":"Lopez","given":"A.","non-dropping-particle":"","parse-names":false,"suffix":""},{"dropping-particle":"","family":"Henriques","given":"A. F.","non-dropping-particle":"","parse-names":false,"suffix":""},{"dropping-particle":"","family":"Sanchez","given":"M. L.","non-dropping-particle":"","parse-names":false,"suffix":""},{"dropping-particle":"","family":"Jara-Acevedo","given":"M.","non-dropping-particle":"","parse-names":false,"suffix":""},{"dropping-particle":"","family":"Rasillo","given":"A.","non-dropping-particle":"","parse-names":false,"suffix":""},{"dropping-particle":"","family":"Gonzalez","given":"M.","non-dropping-particle":"","parse-names":false,"suffix":""},{"dropping-particle":"","family":"Fernandez-Navarro","given":"P.","non-dropping-particle":"","parse-names":false,"suffix":""},{"dropping-particle":"","family":"Vega","given":"T.","non-dropping-particle":"","parse-names":false,"suffix":""},{"dropping-particle":"","family":"Orfao","given":"A.","non-dropping-particle":"","parse-names":false,"suffix":""},{"dropping-particle":"","family":"Primary Health Care Group of Salamanca for the Study of MBL","given":"","non-dropping-particle":"","parse-names":false,"suffix":""}],"container-title":"Blood","id":"ITEM-1","issue":"1","issued":{"date-parts":[["2009","7","2"]]},"page":"33-37","title":"Increased frequency (12%) of circulating chronic lymphocytic leukemia-like B-cell clones in healthy subjects using a highly sensitive multicolor flow cytometry approach","type":"article-journal","volume":"114"},"uris":["http://www.mendeley.com/documents/?uuid=1197b259-6e4f-3d4c-9b1d-2f2e53b8d51f"]}],"mendeley":{"formattedCitation":"&lt;sup&gt;4&lt;/sup&gt;","plainTextFormattedCitation":"4","previouslyFormattedCitation":"(4)"},"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4</w:t>
      </w:r>
      <w:r w:rsidR="00021115" w:rsidRPr="00C54764">
        <w:rPr>
          <w:rStyle w:val="person"/>
          <w:rFonts w:ascii="Arial Narrow" w:eastAsia="Times New Roman" w:hAnsi="Arial Narrow" w:cs="Times New Roman"/>
          <w:color w:val="000000"/>
          <w:sz w:val="24"/>
          <w:szCs w:val="24"/>
          <w:lang w:val="en-GB" w:eastAsia="es-ES"/>
        </w:rPr>
        <w:fldChar w:fldCharType="end"/>
      </w:r>
      <w:r w:rsidR="00E454FC" w:rsidRPr="00C54764">
        <w:rPr>
          <w:rStyle w:val="person"/>
          <w:rFonts w:ascii="Arial Narrow" w:eastAsia="Times New Roman" w:hAnsi="Arial Narrow" w:cs="Times New Roman"/>
          <w:color w:val="000000"/>
          <w:sz w:val="24"/>
          <w:szCs w:val="24"/>
          <w:lang w:val="en-GB" w:eastAsia="es-ES"/>
        </w:rPr>
        <w:t>.</w:t>
      </w:r>
      <w:r w:rsidRPr="00C54764">
        <w:rPr>
          <w:rStyle w:val="person"/>
          <w:rFonts w:ascii="Arial Narrow" w:eastAsia="Times New Roman" w:hAnsi="Arial Narrow" w:cs="Times New Roman"/>
          <w:color w:val="000000"/>
          <w:sz w:val="24"/>
          <w:szCs w:val="24"/>
          <w:lang w:val="en-GB" w:eastAsia="es-ES"/>
        </w:rPr>
        <w:t xml:space="preserve"> </w:t>
      </w:r>
      <w:r w:rsidR="001A1938" w:rsidRPr="00C54764">
        <w:rPr>
          <w:rStyle w:val="person"/>
          <w:rFonts w:ascii="Arial Narrow" w:eastAsia="Times New Roman" w:hAnsi="Arial Narrow" w:cs="Times New Roman"/>
          <w:color w:val="000000"/>
          <w:sz w:val="24"/>
          <w:szCs w:val="24"/>
          <w:lang w:val="en-GB" w:eastAsia="es-ES"/>
        </w:rPr>
        <w:t>The reasons of progression to a larger B-cell clonal population</w:t>
      </w:r>
      <w:r w:rsidR="00BA3B3F" w:rsidRPr="00C54764">
        <w:rPr>
          <w:rStyle w:val="person"/>
          <w:rFonts w:ascii="Arial Narrow" w:eastAsia="Times New Roman" w:hAnsi="Arial Narrow" w:cs="Times New Roman"/>
          <w:color w:val="000000"/>
          <w:sz w:val="24"/>
          <w:szCs w:val="24"/>
          <w:lang w:val="en-GB" w:eastAsia="es-ES"/>
        </w:rPr>
        <w:t xml:space="preserve"> from</w:t>
      </w:r>
      <w:r w:rsidR="001A1938" w:rsidRPr="00C54764">
        <w:rPr>
          <w:rStyle w:val="person"/>
          <w:rFonts w:ascii="Arial Narrow" w:eastAsia="Times New Roman" w:hAnsi="Arial Narrow" w:cs="Times New Roman"/>
          <w:color w:val="000000"/>
          <w:sz w:val="24"/>
          <w:szCs w:val="24"/>
          <w:lang w:val="en-GB" w:eastAsia="es-ES"/>
        </w:rPr>
        <w:t xml:space="preserve"> MBL</w:t>
      </w:r>
      <w:r w:rsidR="001A1938" w:rsidRPr="00C54764">
        <w:rPr>
          <w:rStyle w:val="person"/>
          <w:rFonts w:ascii="Arial Narrow" w:eastAsia="Times New Roman" w:hAnsi="Arial Narrow" w:cs="Times New Roman"/>
          <w:color w:val="000000"/>
          <w:sz w:val="24"/>
          <w:szCs w:val="24"/>
          <w:vertAlign w:val="superscript"/>
          <w:lang w:val="en-GB" w:eastAsia="es-ES"/>
        </w:rPr>
        <w:t xml:space="preserve">lo </w:t>
      </w:r>
      <w:r w:rsidR="00BA3B3F" w:rsidRPr="00C54764">
        <w:rPr>
          <w:rStyle w:val="person"/>
          <w:rFonts w:ascii="Arial Narrow" w:eastAsia="Times New Roman" w:hAnsi="Arial Narrow" w:cs="Times New Roman"/>
          <w:color w:val="000000"/>
          <w:sz w:val="24"/>
          <w:szCs w:val="24"/>
          <w:lang w:val="en-GB" w:eastAsia="es-ES"/>
        </w:rPr>
        <w:t>to higher stages a</w:t>
      </w:r>
      <w:r w:rsidR="001A1938" w:rsidRPr="00C54764">
        <w:rPr>
          <w:rStyle w:val="person"/>
          <w:rFonts w:ascii="Arial Narrow" w:eastAsia="Times New Roman" w:hAnsi="Arial Narrow" w:cs="Times New Roman"/>
          <w:color w:val="000000"/>
          <w:sz w:val="24"/>
          <w:szCs w:val="24"/>
          <w:lang w:val="en-GB" w:eastAsia="es-ES"/>
        </w:rPr>
        <w:t>re not known.</w:t>
      </w:r>
      <w:r w:rsidR="002129A5" w:rsidRPr="00C54764">
        <w:rPr>
          <w:rStyle w:val="person"/>
          <w:rFonts w:ascii="Arial Narrow" w:eastAsia="Times New Roman" w:hAnsi="Arial Narrow" w:cs="Times New Roman"/>
          <w:color w:val="000000"/>
          <w:sz w:val="24"/>
          <w:szCs w:val="24"/>
          <w:lang w:val="en-GB" w:eastAsia="es-ES"/>
        </w:rPr>
        <w:t xml:space="preserve"> </w:t>
      </w:r>
      <w:r w:rsidRPr="00C54764">
        <w:rPr>
          <w:rFonts w:ascii="Arial Narrow" w:hAnsi="Arial Narrow"/>
          <w:sz w:val="24"/>
          <w:szCs w:val="24"/>
          <w:lang w:val="en-GB"/>
        </w:rPr>
        <w:t>There is currently no early diagnosis or scre</w:t>
      </w:r>
      <w:r w:rsidR="0095109A" w:rsidRPr="00C54764">
        <w:rPr>
          <w:rFonts w:ascii="Arial Narrow" w:hAnsi="Arial Narrow"/>
          <w:sz w:val="24"/>
          <w:szCs w:val="24"/>
          <w:lang w:val="en-GB"/>
        </w:rPr>
        <w:t>ening test for CLL</w:t>
      </w:r>
      <w:r w:rsidR="002A110B" w:rsidRPr="00C54764">
        <w:rPr>
          <w:rFonts w:ascii="Arial Narrow" w:hAnsi="Arial Narrow"/>
          <w:sz w:val="24"/>
          <w:szCs w:val="24"/>
          <w:lang w:val="en-GB"/>
        </w:rPr>
        <w:t>,</w:t>
      </w:r>
      <w:r w:rsidR="0095109A" w:rsidRPr="00C54764">
        <w:rPr>
          <w:rFonts w:ascii="Arial Narrow" w:hAnsi="Arial Narrow"/>
          <w:sz w:val="24"/>
          <w:szCs w:val="24"/>
          <w:lang w:val="en-GB"/>
        </w:rPr>
        <w:t xml:space="preserve"> and after diagnosis most patients are managed </w:t>
      </w:r>
      <w:r w:rsidR="00954961" w:rsidRPr="00C54764">
        <w:rPr>
          <w:rFonts w:ascii="Arial Narrow" w:hAnsi="Arial Narrow"/>
          <w:sz w:val="24"/>
          <w:szCs w:val="24"/>
          <w:lang w:val="en-GB"/>
        </w:rPr>
        <w:t>following</w:t>
      </w:r>
      <w:r w:rsidR="0095109A" w:rsidRPr="00C54764">
        <w:rPr>
          <w:rFonts w:ascii="Arial Narrow" w:hAnsi="Arial Narrow"/>
          <w:sz w:val="24"/>
          <w:szCs w:val="24"/>
          <w:lang w:val="en-GB"/>
        </w:rPr>
        <w:t xml:space="preserve"> a watch-and-wait approach. T</w:t>
      </w:r>
      <w:r w:rsidRPr="00C54764">
        <w:rPr>
          <w:rFonts w:ascii="Arial Narrow" w:hAnsi="Arial Narrow"/>
          <w:sz w:val="24"/>
          <w:szCs w:val="24"/>
          <w:lang w:val="en-GB"/>
        </w:rPr>
        <w:t xml:space="preserve">he ability to detect </w:t>
      </w:r>
      <w:r w:rsidR="00F67383" w:rsidRPr="00C54764">
        <w:rPr>
          <w:rFonts w:ascii="Arial Narrow" w:hAnsi="Arial Narrow"/>
          <w:sz w:val="24"/>
          <w:szCs w:val="24"/>
          <w:lang w:val="en-GB"/>
        </w:rPr>
        <w:t xml:space="preserve">pre-clinical biomarkers </w:t>
      </w:r>
      <w:r w:rsidRPr="00C54764">
        <w:rPr>
          <w:rFonts w:ascii="Arial Narrow" w:hAnsi="Arial Narrow"/>
          <w:sz w:val="24"/>
          <w:szCs w:val="24"/>
          <w:lang w:val="en-GB"/>
        </w:rPr>
        <w:t xml:space="preserve">in the blood of otherwise healthy individuals </w:t>
      </w:r>
      <w:r w:rsidR="004754F6" w:rsidRPr="00C54764">
        <w:rPr>
          <w:rFonts w:ascii="Arial Narrow" w:hAnsi="Arial Narrow"/>
          <w:sz w:val="24"/>
          <w:szCs w:val="24"/>
          <w:lang w:val="en-GB"/>
        </w:rPr>
        <w:t xml:space="preserve">will </w:t>
      </w:r>
      <w:r w:rsidR="00F02B3F" w:rsidRPr="00C54764">
        <w:rPr>
          <w:rFonts w:ascii="Arial Narrow" w:hAnsi="Arial Narrow"/>
          <w:sz w:val="24"/>
          <w:szCs w:val="24"/>
          <w:lang w:val="en-GB"/>
        </w:rPr>
        <w:t xml:space="preserve">contribute to a better understanding of the development </w:t>
      </w:r>
      <w:r w:rsidR="00451560" w:rsidRPr="00C54764">
        <w:rPr>
          <w:rFonts w:ascii="Arial Narrow" w:hAnsi="Arial Narrow"/>
          <w:sz w:val="24"/>
          <w:szCs w:val="24"/>
          <w:lang w:val="en-GB"/>
        </w:rPr>
        <w:t>and progression o</w:t>
      </w:r>
      <w:r w:rsidR="00F02B3F" w:rsidRPr="00C54764">
        <w:rPr>
          <w:rFonts w:ascii="Arial Narrow" w:hAnsi="Arial Narrow"/>
          <w:sz w:val="24"/>
          <w:szCs w:val="24"/>
          <w:lang w:val="en-GB"/>
        </w:rPr>
        <w:t xml:space="preserve">f MBL and CLL and </w:t>
      </w:r>
      <w:r w:rsidR="00F02B3F" w:rsidRPr="00C54764">
        <w:rPr>
          <w:rFonts w:ascii="Arial Narrow" w:hAnsi="Arial Narrow"/>
          <w:color w:val="000000"/>
          <w:sz w:val="24"/>
        </w:rPr>
        <w:t xml:space="preserve">might open </w:t>
      </w:r>
      <w:r w:rsidR="00F02B3F" w:rsidRPr="00C54764">
        <w:rPr>
          <w:rFonts w:ascii="Arial Narrow" w:hAnsi="Arial Narrow"/>
          <w:color w:val="000000"/>
          <w:sz w:val="24"/>
          <w:szCs w:val="24"/>
        </w:rPr>
        <w:t xml:space="preserve">new avenues </w:t>
      </w:r>
      <w:r w:rsidR="001A1938" w:rsidRPr="00C54764">
        <w:rPr>
          <w:rFonts w:ascii="Arial Narrow" w:hAnsi="Arial Narrow"/>
          <w:color w:val="000000"/>
          <w:sz w:val="24"/>
          <w:szCs w:val="24"/>
        </w:rPr>
        <w:t>to optimize personalized treatment strategies.</w:t>
      </w:r>
    </w:p>
    <w:p w:rsidR="001A1938" w:rsidRPr="00C54764" w:rsidRDefault="001A1938" w:rsidP="00E26703">
      <w:pPr>
        <w:autoSpaceDE w:val="0"/>
        <w:autoSpaceDN w:val="0"/>
        <w:adjustRightInd w:val="0"/>
        <w:spacing w:after="0" w:line="480" w:lineRule="auto"/>
        <w:jc w:val="both"/>
        <w:rPr>
          <w:rFonts w:ascii="Arial Narrow" w:hAnsi="Arial Narrow"/>
          <w:color w:val="000000"/>
        </w:rPr>
      </w:pPr>
    </w:p>
    <w:p w:rsidR="00426B01" w:rsidRPr="00C54764" w:rsidRDefault="002854EA" w:rsidP="00E26703">
      <w:pPr>
        <w:pStyle w:val="NormalWeb"/>
        <w:shd w:val="clear" w:color="auto" w:fill="FFFFFF"/>
        <w:spacing w:before="0" w:beforeAutospacing="0" w:after="0" w:afterAutospacing="0" w:line="480" w:lineRule="auto"/>
        <w:jc w:val="both"/>
        <w:rPr>
          <w:rStyle w:val="person"/>
          <w:rFonts w:ascii="Arial Narrow" w:hAnsi="Arial Narrow"/>
          <w:color w:val="000000"/>
          <w:lang w:val="en-GB" w:eastAsia="es-ES"/>
        </w:rPr>
      </w:pPr>
      <w:r w:rsidRPr="00C54764">
        <w:rPr>
          <w:rFonts w:ascii="Arial Narrow" w:hAnsi="Arial Narrow"/>
          <w:color w:val="000000"/>
        </w:rPr>
        <w:t>MicroRNAs (miRNAs)</w:t>
      </w:r>
      <w:r w:rsidR="00AC4DF7" w:rsidRPr="00C54764">
        <w:rPr>
          <w:rFonts w:ascii="Arial Narrow" w:hAnsi="Arial Narrow"/>
          <w:color w:val="000000"/>
        </w:rPr>
        <w:t>,</w:t>
      </w:r>
      <w:r w:rsidRPr="00C54764">
        <w:rPr>
          <w:rFonts w:ascii="Arial Narrow" w:hAnsi="Arial Narrow"/>
          <w:color w:val="000000"/>
        </w:rPr>
        <w:t xml:space="preserve"> </w:t>
      </w:r>
      <w:r w:rsidR="00AC4DF7" w:rsidRPr="00C54764">
        <w:rPr>
          <w:rFonts w:ascii="Arial Narrow" w:hAnsi="Arial Narrow"/>
          <w:color w:val="000000"/>
        </w:rPr>
        <w:t xml:space="preserve">short </w:t>
      </w:r>
      <w:r w:rsidR="00C20E4F" w:rsidRPr="00C54764">
        <w:rPr>
          <w:rFonts w:ascii="Arial Narrow" w:hAnsi="Arial Narrow"/>
        </w:rPr>
        <w:t xml:space="preserve">(~22 nucleotides) </w:t>
      </w:r>
      <w:r w:rsidR="00AC4DF7" w:rsidRPr="00C54764">
        <w:rPr>
          <w:rFonts w:ascii="Arial Narrow" w:hAnsi="Arial Narrow"/>
          <w:color w:val="000000"/>
        </w:rPr>
        <w:t xml:space="preserve">non-coding single chain RNA, </w:t>
      </w:r>
      <w:r w:rsidR="00FD596A" w:rsidRPr="00C54764">
        <w:rPr>
          <w:rFonts w:ascii="Arial Narrow" w:hAnsi="Arial Narrow" w:cs="Arial"/>
          <w:bCs/>
          <w:color w:val="000000"/>
          <w:lang w:val="en-GB"/>
        </w:rPr>
        <w:t xml:space="preserve">act as key regulators in almost every </w:t>
      </w:r>
      <w:r w:rsidR="00FD596A" w:rsidRPr="00C54764">
        <w:rPr>
          <w:rFonts w:ascii="Arial Narrow" w:hAnsi="Arial Narrow" w:cs="Arial"/>
          <w:bCs/>
          <w:lang w:val="en-GB"/>
        </w:rPr>
        <w:t>biological processes examined to date and are aberrantly expressed in many, if not all, cancers including haematological malignancies</w:t>
      </w:r>
      <w:r w:rsidR="00867247" w:rsidRPr="00C54764">
        <w:rPr>
          <w:rFonts w:ascii="Arial Narrow" w:hAnsi="Arial Narrow" w:cs="Arial"/>
          <w:bCs/>
          <w:lang w:val="en-GB"/>
        </w:rPr>
        <w:t xml:space="preserve"> </w:t>
      </w:r>
      <w:r w:rsidR="00021115" w:rsidRPr="00C54764">
        <w:rPr>
          <w:rFonts w:ascii="Arial Narrow" w:hAnsi="Arial Narrow" w:cs="Arial"/>
          <w:bCs/>
          <w:lang w:val="en-GB"/>
        </w:rPr>
        <w:fldChar w:fldCharType="begin" w:fldLock="1"/>
      </w:r>
      <w:r w:rsidR="00955D97" w:rsidRPr="00C54764">
        <w:rPr>
          <w:rFonts w:ascii="Arial Narrow" w:hAnsi="Arial Narrow" w:cs="Arial"/>
          <w:bCs/>
          <w:lang w:val="en-GB"/>
        </w:rPr>
        <w:instrText>ADDIN CSL_CITATION {"citationItems":[{"id":"ITEM-1","itemData":{"DOI":"10.1111/j.1365-2141.2007.06611.x","ISSN":"0007-1048","PMID":"17539773","abstract":"MicroRNAs are a recently discovered class of small ( approximately 22nt) endogenously expressed translational-repressor RNAs that play key roles in many cellular pathways and whose aberrant expression appears to be a common feature of malignancy. MicroRNAs are expressed in specific haematological cell types and play important regulatory roles in early haematopoietic differentiation, erythropoiesis, granulocytosis, megakaryocytosis and lymphoid development. Additionally, there is an emerging body of research to suggest that microRNAs play an important role in the pathology of haematological malignancies. MicroRNAs have been found to act as both tumour suppressor molecules [e.g. MIRN15A (miR-15a), MIRN16-1 (miR-16-1)] in leukaemias and have oncogenic properties [e.g. MIRN155 (miR-155) and MIRN17-92 (miR-17-miR-92) cluster] in lymphomas. This review discusses the rapidly accumulating research that points to the major role microRNAs play in both haematopoiesis and haematological malignancy.","author":[{"dropping-particle":"","family":"Lawrie","given":"Charles H","non-dropping-particle":"","parse-names":false,"suffix":""}],"container-title":"British journal of haematology","id":"ITEM-1","issue":"6","issued":{"date-parts":[["2007","6"]]},"page":"503-12","title":"MicroRNAs and haematology: small molecules, big function.","type":"article-journal","volume":"137"},"uris":["http://www.mendeley.com/documents/?uuid=3e91dfb0-0771-4af5-9cc4-68bf9d1a86cc"]}],"mendeley":{"formattedCitation":"&lt;sup&gt;5&lt;/sup&gt;","plainTextFormattedCitation":"5","previouslyFormattedCitation":"(5)"},"properties":{"noteIndex":0},"schema":"https://github.com/citation-style-language/schema/raw/master/csl-citation.json"}</w:instrText>
      </w:r>
      <w:r w:rsidR="00021115" w:rsidRPr="00C54764">
        <w:rPr>
          <w:rFonts w:ascii="Arial Narrow" w:hAnsi="Arial Narrow" w:cs="Arial"/>
          <w:bCs/>
          <w:lang w:val="en-GB"/>
        </w:rPr>
        <w:fldChar w:fldCharType="separate"/>
      </w:r>
      <w:r w:rsidR="00955D97" w:rsidRPr="00C54764">
        <w:rPr>
          <w:rFonts w:ascii="Arial Narrow" w:hAnsi="Arial Narrow" w:cs="Arial"/>
          <w:bCs/>
          <w:noProof/>
          <w:vertAlign w:val="superscript"/>
          <w:lang w:val="en-GB"/>
        </w:rPr>
        <w:t>5</w:t>
      </w:r>
      <w:r w:rsidR="00021115" w:rsidRPr="00C54764">
        <w:rPr>
          <w:rFonts w:ascii="Arial Narrow" w:hAnsi="Arial Narrow" w:cs="Arial"/>
          <w:bCs/>
          <w:lang w:val="en-GB"/>
        </w:rPr>
        <w:fldChar w:fldCharType="end"/>
      </w:r>
      <w:r w:rsidR="00867247" w:rsidRPr="00C54764">
        <w:rPr>
          <w:rFonts w:ascii="Arial Narrow" w:hAnsi="Arial Narrow" w:cs="Arial"/>
          <w:bCs/>
          <w:lang w:val="en-GB"/>
        </w:rPr>
        <w:t>.</w:t>
      </w:r>
      <w:r w:rsidR="00FD596A" w:rsidRPr="00C54764">
        <w:rPr>
          <w:rFonts w:ascii="Arial Narrow" w:hAnsi="Arial Narrow" w:cs="Arial"/>
          <w:bCs/>
          <w:lang w:val="en-GB"/>
        </w:rPr>
        <w:t xml:space="preserve"> B</w:t>
      </w:r>
      <w:r w:rsidR="00AC4DF7" w:rsidRPr="00C54764">
        <w:rPr>
          <w:rFonts w:ascii="Arial Narrow" w:hAnsi="Arial Narrow"/>
          <w:color w:val="000000"/>
        </w:rPr>
        <w:t>ind</w:t>
      </w:r>
      <w:r w:rsidR="00FD596A" w:rsidRPr="00C54764">
        <w:rPr>
          <w:rFonts w:ascii="Arial Narrow" w:hAnsi="Arial Narrow"/>
          <w:color w:val="000000"/>
        </w:rPr>
        <w:t>ing</w:t>
      </w:r>
      <w:r w:rsidR="00AC4DF7" w:rsidRPr="00C54764">
        <w:rPr>
          <w:rFonts w:ascii="Arial Narrow" w:hAnsi="Arial Narrow"/>
          <w:color w:val="000000"/>
        </w:rPr>
        <w:t xml:space="preserve"> to </w:t>
      </w:r>
      <w:r w:rsidR="00B12DB1" w:rsidRPr="00C54764">
        <w:rPr>
          <w:rFonts w:ascii="Arial Narrow" w:hAnsi="Arial Narrow"/>
          <w:color w:val="000000"/>
        </w:rPr>
        <w:t xml:space="preserve">near </w:t>
      </w:r>
      <w:r w:rsidR="00AC4DF7" w:rsidRPr="00C54764">
        <w:rPr>
          <w:rFonts w:ascii="Arial Narrow" w:hAnsi="Arial Narrow"/>
          <w:color w:val="000000"/>
        </w:rPr>
        <w:t xml:space="preserve">complementary </w:t>
      </w:r>
      <w:r w:rsidR="00AC4DF7" w:rsidRPr="00C54764">
        <w:rPr>
          <w:rFonts w:ascii="Arial Narrow" w:hAnsi="Arial Narrow"/>
          <w:color w:val="000000"/>
        </w:rPr>
        <w:lastRenderedPageBreak/>
        <w:t>sequences of mRNAs</w:t>
      </w:r>
      <w:r w:rsidR="00FD596A" w:rsidRPr="00C54764">
        <w:rPr>
          <w:rFonts w:ascii="Arial Narrow" w:hAnsi="Arial Narrow"/>
          <w:color w:val="000000"/>
        </w:rPr>
        <w:t>, miRNAs r</w:t>
      </w:r>
      <w:r w:rsidR="00AC4DF7" w:rsidRPr="00C54764">
        <w:rPr>
          <w:rFonts w:ascii="Arial Narrow" w:hAnsi="Arial Narrow"/>
          <w:color w:val="000000"/>
        </w:rPr>
        <w:t>egulat</w:t>
      </w:r>
      <w:r w:rsidR="00473338" w:rsidRPr="00C54764">
        <w:rPr>
          <w:rFonts w:ascii="Arial Narrow" w:hAnsi="Arial Narrow"/>
          <w:color w:val="000000"/>
        </w:rPr>
        <w:t>e</w:t>
      </w:r>
      <w:r w:rsidR="00AC4DF7" w:rsidRPr="00C54764">
        <w:rPr>
          <w:rFonts w:ascii="Arial Narrow" w:hAnsi="Arial Narrow"/>
          <w:color w:val="000000"/>
        </w:rPr>
        <w:t xml:space="preserve"> gen</w:t>
      </w:r>
      <w:r w:rsidR="00473338" w:rsidRPr="00C54764">
        <w:rPr>
          <w:rFonts w:ascii="Arial Narrow" w:hAnsi="Arial Narrow"/>
          <w:color w:val="000000"/>
        </w:rPr>
        <w:t>e</w:t>
      </w:r>
      <w:r w:rsidR="00AC4DF7" w:rsidRPr="00C54764">
        <w:rPr>
          <w:rFonts w:ascii="Arial Narrow" w:hAnsi="Arial Narrow"/>
          <w:color w:val="000000"/>
        </w:rPr>
        <w:t xml:space="preserve"> expression</w:t>
      </w:r>
      <w:r w:rsidR="00867247" w:rsidRPr="00C54764">
        <w:rPr>
          <w:rFonts w:ascii="Arial Narrow" w:hAnsi="Arial Narrow"/>
          <w:color w:val="000000"/>
        </w:rPr>
        <w:t xml:space="preserve"> </w:t>
      </w:r>
      <w:r w:rsidR="00021115" w:rsidRPr="00C54764">
        <w:rPr>
          <w:rFonts w:ascii="Arial Narrow" w:hAnsi="Arial Narrow"/>
          <w:color w:val="000000"/>
        </w:rPr>
        <w:fldChar w:fldCharType="begin" w:fldLock="1"/>
      </w:r>
      <w:r w:rsidR="00955D97" w:rsidRPr="00C54764">
        <w:rPr>
          <w:rFonts w:ascii="Arial Narrow" w:hAnsi="Arial Narrow"/>
          <w:color w:val="000000"/>
        </w:rPr>
        <w:instrText>ADDIN CSL_CITATION {"citationItems":[{"id":"ITEM-1","itemData":{"DOI":"10.1126/science.1072249","ISSN":"00368075","PMID":"12016301","abstract":"Noncoding RNAs (ncRNAs) have been found to have roles in a great variety of processes, including transcriptional regulation, chromosome replication, RNA processing and modification, messenger RNA stability and translation, and even protein degradation and translocation. Recent studies indicate that ncRNAs are far more abundant and important than initially imagined. These findings raise several fundamental questions: How many ncRNAs are encoded by a genome? Given the absence of a diagnostic open reading frame, how can these genes be identified? How can all the functions of ncRNAs be elucidated?","author":[{"dropping-particle":"","family":"Storz","given":"G.","non-dropping-particle":"","parse-names":false,"suffix":""}],"container-title":"Science","id":"ITEM-1","issue":"5571","issued":{"date-parts":[["2002","5","17"]]},"page":"1260-1263","title":"An Expanding Universe of Noncoding RNAs","type":"article-journal","volume":"296"},"uris":["http://www.mendeley.com/documents/?uuid=1b994100-0027-3312-80e7-bbca490f5a35"]}],"mendeley":{"formattedCitation":"&lt;sup&gt;6&lt;/sup&gt;","plainTextFormattedCitation":"6","previouslyFormattedCitation":"(6)"},"properties":{"noteIndex":0},"schema":"https://github.com/citation-style-language/schema/raw/master/csl-citation.json"}</w:instrText>
      </w:r>
      <w:r w:rsidR="00021115" w:rsidRPr="00C54764">
        <w:rPr>
          <w:rFonts w:ascii="Arial Narrow" w:hAnsi="Arial Narrow"/>
          <w:color w:val="000000"/>
        </w:rPr>
        <w:fldChar w:fldCharType="separate"/>
      </w:r>
      <w:r w:rsidR="00955D97" w:rsidRPr="00C54764">
        <w:rPr>
          <w:rFonts w:ascii="Arial Narrow" w:hAnsi="Arial Narrow"/>
          <w:noProof/>
          <w:color w:val="000000"/>
          <w:vertAlign w:val="superscript"/>
        </w:rPr>
        <w:t>6</w:t>
      </w:r>
      <w:r w:rsidR="00021115" w:rsidRPr="00C54764">
        <w:rPr>
          <w:rFonts w:ascii="Arial Narrow" w:hAnsi="Arial Narrow"/>
          <w:color w:val="000000"/>
        </w:rPr>
        <w:fldChar w:fldCharType="end"/>
      </w:r>
      <w:r w:rsidR="00867247" w:rsidRPr="00C54764">
        <w:rPr>
          <w:rFonts w:ascii="Arial Narrow" w:hAnsi="Arial Narrow"/>
          <w:color w:val="000000"/>
        </w:rPr>
        <w:t>.</w:t>
      </w:r>
      <w:r w:rsidR="00FD596A" w:rsidRPr="00C54764">
        <w:rPr>
          <w:rFonts w:ascii="Arial Narrow" w:hAnsi="Arial Narrow"/>
          <w:color w:val="000000"/>
        </w:rPr>
        <w:t xml:space="preserve"> </w:t>
      </w:r>
      <w:r w:rsidR="00D2636D" w:rsidRPr="00C54764">
        <w:rPr>
          <w:rFonts w:ascii="Arial Narrow" w:hAnsi="Arial Narrow"/>
          <w:color w:val="000000"/>
        </w:rPr>
        <w:t>In 2002, CLL was the first tumour to be associated with aberrant miRNA expression</w:t>
      </w:r>
      <w:r w:rsidR="00867247" w:rsidRPr="00C54764">
        <w:rPr>
          <w:rFonts w:ascii="Arial Narrow" w:hAnsi="Arial Narrow"/>
          <w:color w:val="000000"/>
        </w:rPr>
        <w:t xml:space="preserve"> </w:t>
      </w:r>
      <w:r w:rsidR="00021115" w:rsidRPr="00C54764">
        <w:rPr>
          <w:rFonts w:ascii="Arial Narrow" w:hAnsi="Arial Narrow"/>
          <w:color w:val="000000"/>
        </w:rPr>
        <w:fldChar w:fldCharType="begin" w:fldLock="1"/>
      </w:r>
      <w:r w:rsidR="00955D97" w:rsidRPr="00C54764">
        <w:rPr>
          <w:rFonts w:ascii="Arial Narrow" w:hAnsi="Arial Narrow"/>
          <w:color w:val="000000"/>
        </w:rPr>
        <w:instrText>ADDIN CSL_CITATION {"citationItems":[{"id":"ITEM-1","itemData":{"DOI":"10.1073/pnas.242606799","ISSN":"0027-8424","PMID":"12434020","abstract":"Micro-RNAs (miR genes) are a large family of highly conserved noncoding genes thought to be involved in temporal and tissue-specific gene regulation. MiRs are transcribed as short hairpin precursors ( approximately 70 nt) and are processed into active 21- to 22-nt RNAs by Dicer, a ribonuclease that recognizes target mRNAs via base-pairing interactions. Here we show that miR15 and miR16 are located at chromosome 13q14, a region deleted in more than half of B cell chronic lymphocytic leukemias (B-CLL). Detailed deletion and expression analysis shows that miR15 and miR16 are located within a 30-kb region of loss in CLL, and that both genes are deleted or down-regulated in the majority ( approximately 68%) of CLL cases.","author":[{"dropping-particle":"","family":"Calin","given":"George Adrian","non-dropping-particle":"","parse-names":false,"suffix":""},{"dropping-particle":"","family":"Dumitru","given":"Calin Dan","non-dropping-particle":"","parse-names":false,"suffix":""},{"dropping-particle":"","family":"Shimizu","given":"Masayoshi","non-dropping-particle":"","parse-names":false,"suffix":""},{"dropping-particle":"","family":"Bichi","given":"Roberta","non-dropping-particle":"","parse-names":false,"suffix":""},{"dropping-particle":"","family":"Zupo","given":"Simona","non-dropping-particle":"","parse-names":false,"suffix":""},{"dropping-particle":"","family":"Noch","given":"Evan","non-dropping-particle":"","parse-names":false,"suffix":""},{"dropping-particle":"","family":"Aldler","given":"Hansjuerg","non-dropping-particle":"","parse-names":false,"suffix":""},{"dropping-particle":"","family":"Rattan","given":"Sashi","non-dropping-particle":"","parse-names":false,"suffix":""},{"dropping-particle":"","family":"Keating","given":"Michael","non-dropping-particle":"","parse-names":false,"suffix":""},{"dropping-particle":"","family":"Rai","given":"Kanti","non-dropping-particle":"","parse-names":false,"suffix":""},{"dropping-particle":"","family":"Rassenti","given":"Laura","non-dropping-particle":"","parse-names":false,"suffix":""},{"dropping-particle":"","family":"Kipps","given":"Thomas","non-dropping-particle":"","parse-names":false,"suffix":""},{"dropping-particle":"","family":"Negrini","given":"Massimo","non-dropping-particle":"","parse-names":false,"suffix":""},{"dropping-particle":"","family":"Bullrich","given":"Florencia","non-dropping-particle":"","parse-names":false,"suffix":""},{"dropping-particle":"","family":"Croce","given":"Carlo M","non-dropping-particle":"","parse-names":false,"suffix":""}],"container-title":"Proceedings of the National Academy of Sciences of the United States of America","id":"ITEM-1","issue":"24","issued":{"date-parts":[["2002","11","26"]]},"page":"15524-9","title":"Frequent deletions and down-regulation of micro- RNA genes miR15 and miR16 at 13q14 in chronic lymphocytic leukemia.","type":"article-journal","volume":"99"},"uris":["http://www.mendeley.com/documents/?uuid=c992b5df-92c0-400a-bf91-9c75e86cf539"]}],"mendeley":{"formattedCitation":"&lt;sup&gt;7&lt;/sup&gt;","plainTextFormattedCitation":"7","previouslyFormattedCitation":"(7)"},"properties":{"noteIndex":0},"schema":"https://github.com/citation-style-language/schema/raw/master/csl-citation.json"}</w:instrText>
      </w:r>
      <w:r w:rsidR="00021115" w:rsidRPr="00C54764">
        <w:rPr>
          <w:rFonts w:ascii="Arial Narrow" w:hAnsi="Arial Narrow"/>
          <w:color w:val="000000"/>
        </w:rPr>
        <w:fldChar w:fldCharType="separate"/>
      </w:r>
      <w:r w:rsidR="00955D97" w:rsidRPr="00C54764">
        <w:rPr>
          <w:rFonts w:ascii="Arial Narrow" w:hAnsi="Arial Narrow"/>
          <w:noProof/>
          <w:color w:val="000000"/>
          <w:vertAlign w:val="superscript"/>
        </w:rPr>
        <w:t>7</w:t>
      </w:r>
      <w:r w:rsidR="00021115" w:rsidRPr="00C54764">
        <w:rPr>
          <w:rFonts w:ascii="Arial Narrow" w:hAnsi="Arial Narrow"/>
          <w:color w:val="000000"/>
        </w:rPr>
        <w:fldChar w:fldCharType="end"/>
      </w:r>
      <w:r w:rsidR="00867247" w:rsidRPr="00C54764">
        <w:rPr>
          <w:rFonts w:ascii="Arial Narrow" w:hAnsi="Arial Narrow"/>
          <w:color w:val="000000"/>
        </w:rPr>
        <w:t>.</w:t>
      </w:r>
      <w:r w:rsidR="008B3A22" w:rsidRPr="00C54764">
        <w:rPr>
          <w:rFonts w:ascii="Arial Narrow" w:hAnsi="Arial Narrow"/>
          <w:color w:val="000000"/>
        </w:rPr>
        <w:t xml:space="preserve"> </w:t>
      </w:r>
      <w:r w:rsidR="00EE6011" w:rsidRPr="00C54764">
        <w:rPr>
          <w:rFonts w:ascii="Arial Narrow" w:hAnsi="Arial Narrow"/>
          <w:color w:val="000000"/>
        </w:rPr>
        <w:t>The</w:t>
      </w:r>
      <w:r w:rsidR="008B3A22" w:rsidRPr="00C54764">
        <w:rPr>
          <w:rFonts w:ascii="Arial Narrow" w:hAnsi="Arial Narrow"/>
          <w:color w:val="000000"/>
        </w:rPr>
        <w:t xml:space="preserve"> loss of the expression</w:t>
      </w:r>
      <w:r w:rsidR="00D2636D" w:rsidRPr="00C54764">
        <w:rPr>
          <w:rFonts w:ascii="Arial Narrow" w:hAnsi="Arial Narrow"/>
          <w:color w:val="000000"/>
        </w:rPr>
        <w:t xml:space="preserve"> of </w:t>
      </w:r>
      <w:r w:rsidR="00D2636D" w:rsidRPr="00C54764">
        <w:rPr>
          <w:rFonts w:ascii="Arial Narrow" w:hAnsi="Arial Narrow"/>
          <w:i/>
          <w:color w:val="000000"/>
        </w:rPr>
        <w:t>hsa-miR-15a</w:t>
      </w:r>
      <w:r w:rsidR="00D2636D" w:rsidRPr="00C54764">
        <w:rPr>
          <w:rFonts w:ascii="Arial Narrow" w:hAnsi="Arial Narrow"/>
          <w:color w:val="000000"/>
        </w:rPr>
        <w:t xml:space="preserve"> and </w:t>
      </w:r>
      <w:r w:rsidR="00D2636D" w:rsidRPr="00C54764">
        <w:rPr>
          <w:rFonts w:ascii="Arial Narrow" w:hAnsi="Arial Narrow"/>
          <w:i/>
          <w:color w:val="000000"/>
        </w:rPr>
        <w:t>hsa-miR-16-1</w:t>
      </w:r>
      <w:r w:rsidR="009A5523" w:rsidRPr="00C54764">
        <w:rPr>
          <w:rFonts w:ascii="Arial Narrow" w:hAnsi="Arial Narrow"/>
          <w:color w:val="000000"/>
        </w:rPr>
        <w:t>, located at chromosome 13q14</w:t>
      </w:r>
      <w:r w:rsidR="00895C44" w:rsidRPr="00C54764">
        <w:rPr>
          <w:rFonts w:ascii="Arial Narrow" w:hAnsi="Arial Narrow"/>
          <w:color w:val="000000"/>
        </w:rPr>
        <w:t xml:space="preserve">, </w:t>
      </w:r>
      <w:r w:rsidR="00FD596A" w:rsidRPr="00C54764">
        <w:rPr>
          <w:rFonts w:ascii="Arial Narrow" w:hAnsi="Arial Narrow"/>
          <w:color w:val="000000"/>
        </w:rPr>
        <w:t>a locus often deleted in CLL patients</w:t>
      </w:r>
      <w:r w:rsidR="0050482A" w:rsidRPr="00C54764">
        <w:rPr>
          <w:rFonts w:ascii="Arial Narrow" w:hAnsi="Arial Narrow"/>
          <w:color w:val="000000"/>
        </w:rPr>
        <w:t xml:space="preserve"> (&gt; 50%)</w:t>
      </w:r>
      <w:r w:rsidR="00FD596A" w:rsidRPr="00C54764">
        <w:rPr>
          <w:rFonts w:ascii="Arial Narrow" w:hAnsi="Arial Narrow"/>
          <w:color w:val="000000"/>
        </w:rPr>
        <w:t>,</w:t>
      </w:r>
      <w:r w:rsidR="008B3A22" w:rsidRPr="00C54764">
        <w:rPr>
          <w:rFonts w:ascii="Arial Narrow" w:hAnsi="Arial Narrow"/>
          <w:color w:val="000000"/>
        </w:rPr>
        <w:t xml:space="preserve"> lead to the overexpression of </w:t>
      </w:r>
      <w:r w:rsidR="004D623C" w:rsidRPr="00C54764">
        <w:rPr>
          <w:rFonts w:ascii="Arial Narrow" w:hAnsi="Arial Narrow"/>
          <w:color w:val="000000"/>
        </w:rPr>
        <w:t xml:space="preserve">the </w:t>
      </w:r>
      <w:r w:rsidR="008B3A22" w:rsidRPr="00C54764">
        <w:rPr>
          <w:rFonts w:ascii="Arial Narrow" w:hAnsi="Arial Narrow"/>
          <w:color w:val="000000"/>
        </w:rPr>
        <w:t>inhibitor of apoptosis</w:t>
      </w:r>
      <w:r w:rsidR="004D623C" w:rsidRPr="00C54764">
        <w:rPr>
          <w:rFonts w:ascii="Arial Narrow" w:hAnsi="Arial Narrow"/>
          <w:color w:val="000000"/>
        </w:rPr>
        <w:t xml:space="preserve"> BCL2</w:t>
      </w:r>
      <w:r w:rsidR="00867247" w:rsidRPr="00C54764">
        <w:rPr>
          <w:rFonts w:ascii="Arial Narrow" w:hAnsi="Arial Narrow"/>
          <w:color w:val="000000"/>
        </w:rPr>
        <w:t xml:space="preserve"> </w:t>
      </w:r>
      <w:r w:rsidR="00021115" w:rsidRPr="00C54764">
        <w:rPr>
          <w:rFonts w:ascii="Arial Narrow" w:hAnsi="Arial Narrow"/>
          <w:color w:val="000000"/>
        </w:rPr>
        <w:fldChar w:fldCharType="begin" w:fldLock="1"/>
      </w:r>
      <w:r w:rsidR="00955D97" w:rsidRPr="00C54764">
        <w:rPr>
          <w:rFonts w:ascii="Arial Narrow" w:hAnsi="Arial Narrow"/>
          <w:color w:val="000000"/>
        </w:rPr>
        <w:instrText>ADDIN CSL_CITATION {"citationItems":[{"id":"ITEM-1","itemData":{"DOI":"10.1073/pnas.242606799","ISSN":"0027-8424","PMID":"12434020","abstract":"Micro-RNAs (miR genes) are a large family of highly conserved noncoding genes thought to be involved in temporal and tissue-specific gene regulation. MiRs are transcribed as short hairpin precursors ( approximately 70 nt) and are processed into active 21- to 22-nt RNAs by Dicer, a ribonuclease that recognizes target mRNAs via base-pairing interactions. Here we show that miR15 and miR16 are located at chromosome 13q14, a region deleted in more than half of B cell chronic lymphocytic leukemias (B-CLL). Detailed deletion and expression analysis shows that miR15 and miR16 are located within a 30-kb region of loss in CLL, and that both genes are deleted or down-regulated in the majority ( approximately 68%) of CLL cases.","author":[{"dropping-particle":"","family":"Calin","given":"George Adrian","non-dropping-particle":"","parse-names":false,"suffix":""},{"dropping-particle":"","family":"Dumitru","given":"Calin Dan","non-dropping-particle":"","parse-names":false,"suffix":""},{"dropping-particle":"","family":"Shimizu","given":"Masayoshi","non-dropping-particle":"","parse-names":false,"suffix":""},{"dropping-particle":"","family":"Bichi","given":"Roberta","non-dropping-particle":"","parse-names":false,"suffix":""},{"dropping-particle":"","family":"Zupo","given":"Simona","non-dropping-particle":"","parse-names":false,"suffix":""},{"dropping-particle":"","family":"Noch","given":"Evan","non-dropping-particle":"","parse-names":false,"suffix":""},{"dropping-particle":"","family":"Aldler","given":"Hansjuerg","non-dropping-particle":"","parse-names":false,"suffix":""},{"dropping-particle":"","family":"Rattan","given":"Sashi","non-dropping-particle":"","parse-names":false,"suffix":""},{"dropping-particle":"","family":"Keating","given":"Michael","non-dropping-particle":"","parse-names":false,"suffix":""},{"dropping-particle":"","family":"Rai","given":"Kanti","non-dropping-particle":"","parse-names":false,"suffix":""},{"dropping-particle":"","family":"Rassenti","given":"Laura","non-dropping-particle":"","parse-names":false,"suffix":""},{"dropping-particle":"","family":"Kipps","given":"Thomas","non-dropping-particle":"","parse-names":false,"suffix":""},{"dropping-particle":"","family":"Negrini","given":"Massimo","non-dropping-particle":"","parse-names":false,"suffix":""},{"dropping-particle":"","family":"Bullrich","given":"Florencia","non-dropping-particle":"","parse-names":false,"suffix":""},{"dropping-particle":"","family":"Croce","given":"Carlo M","non-dropping-particle":"","parse-names":false,"suffix":""}],"container-title":"Proceedings of the National Academy of Sciences of the United States of America","id":"ITEM-1","issue":"24","issued":{"date-parts":[["2002","11","26"]]},"page":"15524-9","title":"Frequent deletions and down-regulation of micro- RNA genes miR15 and miR16 at 13q14 in chronic lymphocytic leukemia.","type":"article-journal","volume":"99"},"uris":["http://www.mendeley.com/documents/?uuid=c992b5df-92c0-400a-bf91-9c75e86cf539"]}],"mendeley":{"formattedCitation":"&lt;sup&gt;7&lt;/sup&gt;","plainTextFormattedCitation":"7","previouslyFormattedCitation":"(7)"},"properties":{"noteIndex":0},"schema":"https://github.com/citation-style-language/schema/raw/master/csl-citation.json"}</w:instrText>
      </w:r>
      <w:r w:rsidR="00021115" w:rsidRPr="00C54764">
        <w:rPr>
          <w:rFonts w:ascii="Arial Narrow" w:hAnsi="Arial Narrow"/>
          <w:color w:val="000000"/>
        </w:rPr>
        <w:fldChar w:fldCharType="separate"/>
      </w:r>
      <w:r w:rsidR="00955D97" w:rsidRPr="00C54764">
        <w:rPr>
          <w:rFonts w:ascii="Arial Narrow" w:hAnsi="Arial Narrow"/>
          <w:noProof/>
          <w:color w:val="000000"/>
          <w:vertAlign w:val="superscript"/>
        </w:rPr>
        <w:t>7</w:t>
      </w:r>
      <w:r w:rsidR="00021115" w:rsidRPr="00C54764">
        <w:rPr>
          <w:rFonts w:ascii="Arial Narrow" w:hAnsi="Arial Narrow"/>
          <w:color w:val="000000"/>
        </w:rPr>
        <w:fldChar w:fldCharType="end"/>
      </w:r>
      <w:r w:rsidR="009A5523" w:rsidRPr="00C54764">
        <w:rPr>
          <w:rFonts w:ascii="Arial Narrow" w:hAnsi="Arial Narrow"/>
          <w:color w:val="000000"/>
          <w:vertAlign w:val="superscript"/>
        </w:rPr>
        <w:t>,</w:t>
      </w:r>
      <w:r w:rsidR="00021115" w:rsidRPr="00C54764">
        <w:rPr>
          <w:rFonts w:ascii="Arial Narrow" w:hAnsi="Arial Narrow"/>
          <w:color w:val="000000"/>
          <w:vertAlign w:val="superscript"/>
        </w:rPr>
        <w:fldChar w:fldCharType="begin" w:fldLock="1"/>
      </w:r>
      <w:r w:rsidR="00955D97" w:rsidRPr="00C54764">
        <w:rPr>
          <w:rFonts w:ascii="Arial Narrow" w:hAnsi="Arial Narrow"/>
          <w:color w:val="000000"/>
          <w:vertAlign w:val="superscript"/>
        </w:rPr>
        <w:instrText>ADDIN CSL_CITATION {"citationItems":[{"id":"ITEM-1","itemData":{"DOI":"10.1038/cdd.2017.159","ISSN":"1350-9047","PMID":"28984869","abstract":"In 1984, we investigated the t(14;18) chromosomal translocations that frequently occur in patients with follicular lymphoma. We first identified a locus on chromosome 18 involved in these translocations with the chromosome 14 containing the immunoglobulin heavy chain locus. Within this region on chromosome 18, we then discovered a gene that we called BCL2, which was activated by the translocations. Since that time, many studies determined that BCL2 is one of the most important oncogenes involved in cancer by inhibiting apoptosis. In 2002, we studied 13q deletions in chronic lymphocytic leukemia (CLL) and found that the microRNA cluster miR-15a/miR-16-1 (miR-15/16) is deleted by 13q deletions. In 2005, we discovered that miR-15/16 function as tumor suppressors by directly targeting BCL2. Thus the loss of two negative regulators of BCL2 expression results in overexpression of BCL2. Very recently, a specific BCL2 inhibitor ABT-199 (Venetoclax) was developed and approved by FDA for CLL treatment. Thus it took 32 years from fundamental discovery of a critical oncogene to the development of a drug capable to cure CLL. In this review, we discuss the discovery, functions and clinical relevance of miR-15/16 and BCL2.","author":[{"dropping-particle":"","family":"Pekarsky","given":"Yuri","non-dropping-particle":"","parse-names":false,"suffix":""},{"dropping-particle":"","family":"Balatti","given":"Veronica","non-dropping-particle":"","parse-names":false,"suffix":""},{"dropping-particle":"","family":"Croce","given":"Carlo M","non-dropping-particle":"","parse-names":false,"suffix":""}],"container-title":"Cell Death and Differentiation","id":"ITEM-1","issue":"1","issued":{"date-parts":[["2018","1","6"]]},"page":"21-26","title":"BCL2 and miR-15/16: from gene discovery to treatment","type":"article-journal","volume":"25"},"uris":["http://www.mendeley.com/documents/?uuid=334e3b6f-26f5-3311-aba1-52f9ecb19b48","http://www.mendeley.com/documents/?uuid=57a2dfa1-7bbb-420e-aeb6-1c00bd4e7b71"]}],"mendeley":{"formattedCitation":"&lt;sup&gt;8&lt;/sup&gt;","plainTextFormattedCitation":"8","previouslyFormattedCitation":"(8)"},"properties":{"noteIndex":0},"schema":"https://github.com/citation-style-language/schema/raw/master/csl-citation.json"}</w:instrText>
      </w:r>
      <w:r w:rsidR="00021115" w:rsidRPr="00C54764">
        <w:rPr>
          <w:rFonts w:ascii="Arial Narrow" w:hAnsi="Arial Narrow"/>
          <w:color w:val="000000"/>
          <w:vertAlign w:val="superscript"/>
        </w:rPr>
        <w:fldChar w:fldCharType="separate"/>
      </w:r>
      <w:r w:rsidR="00955D97" w:rsidRPr="00C54764">
        <w:rPr>
          <w:rFonts w:ascii="Arial Narrow" w:hAnsi="Arial Narrow"/>
          <w:noProof/>
          <w:color w:val="000000"/>
          <w:vertAlign w:val="superscript"/>
        </w:rPr>
        <w:t>8</w:t>
      </w:r>
      <w:r w:rsidR="00021115" w:rsidRPr="00C54764">
        <w:rPr>
          <w:rFonts w:ascii="Arial Narrow" w:hAnsi="Arial Narrow"/>
          <w:color w:val="000000"/>
          <w:vertAlign w:val="superscript"/>
        </w:rPr>
        <w:fldChar w:fldCharType="end"/>
      </w:r>
      <w:r w:rsidR="00867247" w:rsidRPr="00C54764">
        <w:rPr>
          <w:rFonts w:ascii="Arial Narrow" w:hAnsi="Arial Narrow"/>
          <w:color w:val="000000"/>
          <w:vertAlign w:val="superscript"/>
        </w:rPr>
        <w:t>.</w:t>
      </w:r>
      <w:r w:rsidR="008B3A22" w:rsidRPr="00C54764">
        <w:rPr>
          <w:rFonts w:ascii="Arial Narrow" w:hAnsi="Arial Narrow"/>
          <w:color w:val="000000"/>
        </w:rPr>
        <w:t xml:space="preserve"> </w:t>
      </w:r>
      <w:r w:rsidR="00FD596A" w:rsidRPr="00C54764">
        <w:rPr>
          <w:rFonts w:ascii="Arial Narrow" w:hAnsi="Arial Narrow"/>
          <w:color w:val="000000"/>
        </w:rPr>
        <w:t>E</w:t>
      </w:r>
      <w:r w:rsidR="00C20E4F" w:rsidRPr="00C54764">
        <w:rPr>
          <w:rFonts w:ascii="Arial Narrow" w:hAnsi="Arial Narrow"/>
        </w:rPr>
        <w:t>ncoded by eukaryotic nuclear DNA, m</w:t>
      </w:r>
      <w:r w:rsidR="00473338" w:rsidRPr="00C54764">
        <w:rPr>
          <w:rFonts w:ascii="Arial Narrow" w:hAnsi="Arial Narrow"/>
          <w:color w:val="000000"/>
        </w:rPr>
        <w:t xml:space="preserve">iRNAs can </w:t>
      </w:r>
      <w:r w:rsidR="008B3A22" w:rsidRPr="00C54764">
        <w:rPr>
          <w:rFonts w:ascii="Arial Narrow" w:hAnsi="Arial Narrow"/>
          <w:color w:val="000000"/>
        </w:rPr>
        <w:t xml:space="preserve">also </w:t>
      </w:r>
      <w:r w:rsidR="00473338" w:rsidRPr="00C54764">
        <w:rPr>
          <w:rFonts w:ascii="Arial Narrow" w:hAnsi="Arial Narrow"/>
          <w:color w:val="000000"/>
        </w:rPr>
        <w:t>be detected in body fluids</w:t>
      </w:r>
      <w:r w:rsidR="00867247" w:rsidRPr="00C54764">
        <w:rPr>
          <w:rFonts w:ascii="Arial Narrow" w:hAnsi="Arial Narrow"/>
          <w:color w:val="000000"/>
        </w:rPr>
        <w:t xml:space="preserve"> </w:t>
      </w:r>
      <w:r w:rsidR="00021115" w:rsidRPr="00C54764">
        <w:rPr>
          <w:rFonts w:ascii="Arial Narrow" w:hAnsi="Arial Narrow"/>
          <w:color w:val="000000"/>
        </w:rPr>
        <w:fldChar w:fldCharType="begin" w:fldLock="1"/>
      </w:r>
      <w:r w:rsidR="00955D97" w:rsidRPr="00C54764">
        <w:rPr>
          <w:rFonts w:ascii="Arial Narrow" w:hAnsi="Arial Narrow"/>
          <w:color w:val="000000"/>
        </w:rPr>
        <w:instrText>ADDIN CSL_CITATION {"citationItems":[{"id":"ITEM-1","itemData":{"DOI":"10.1111/j.1365-2141.2008.07077.x","ISSN":"1365-2141","PMID":"18318758","abstract":"Circulating nucleic acids have been shown to have potential as non-invasive diagnostic markers in cancer. We therefore investigated whether microRNAs also have diagnostic utility by comparing levels of tumour-associated MIRN155 (miR-155), MIRN210 (miR-210) and MIRN21 (miR-21) in serum from diffuse large B-cell lymphoma (DLBCL) patients (n = 60) with healthy controls (n = 43). Levels were higher in patient than control sera (P = 0.009, 0.02 and 0.04 respectively). Moreover, high MIRN21 expression was associated with relapse-free survival (P = 0.05). This is the first description of circulating microRNAs and suggests that microRNAs have potential as non-invasive diagnostic markers for DLBCL and possibly other cancers.","author":[{"dropping-particle":"","family":"Lawrie","given":"Charles H","non-dropping-particle":"","parse-names":false,"suffix":""},{"dropping-particle":"","family":"Gal","given":"Shira","non-dropping-particle":"","parse-names":false,"suffix":""},{"dropping-particle":"","family":"Dunlop","given":"Heather M","non-dropping-particle":"","parse-names":false,"suffix":""},{"dropping-particle":"","family":"Pushkaran","given":"Beena","non-dropping-particle":"","parse-names":false,"suffix":""},{"dropping-particle":"","family":"Liggins","given":"Amanda P","non-dropping-particle":"","parse-names":false,"suffix":""},{"dropping-particle":"","family":"Pulford","given":"Karen","non-dropping-particle":"","parse-names":false,"suffix":""},{"dropping-particle":"","family":"Banham","given":"Alison H","non-dropping-particle":"","parse-names":false,"suffix":""},{"dropping-particle":"","family":"Pezzella","given":"Francesco","non-dropping-particle":"","parse-names":false,"suffix":""},{"dropping-particle":"","family":"Boultwood","given":"Jacqueline","non-dropping-particle":"","parse-names":false,"suffix":""},{"dropping-particle":"","family":"Wainscoat","given":"James S","non-dropping-particle":"","parse-names":false,"suffix":""},{"dropping-particle":"","family":"Hatton","given":"Christian S R","non-dropping-particle":"","parse-names":false,"suffix":""},{"dropping-particle":"","family":"Harris","given":"Adrian L","non-dropping-particle":"","parse-names":false,"suffix":""}],"container-title":"British journal of haematology","id":"ITEM-1","issue":"5","issued":{"date-parts":[["2008","5"]]},"page":"672-5","title":"Detection of elevated levels of tumour-associated microRNAs in serum of patients with diffuse large B-cell lymphoma.","type":"article-journal","volume":"141"},"uris":["http://www.mendeley.com/documents/?uuid=9cad7e44-a2c3-4d8c-8795-4ad51ed1dfd6"]},{"id":"ITEM-2","itemData":{"DOI":"10.1016/j.blre.2013.04.002","ISSN":"1532-1681","PMID":"23623930","abstract":"MicroRNAs (miRNAs) have become one of the hottest topics in biology over recent years, but remarkably have only been formally recognized for just over 10 years. These endogenously produced short (19-24 nt) non-coding RNAs have introduced an entirely new paradigm in our understanding of gene control and it is now evident that miRNAs play a crucial regulatory role in many, if not all, physiological and pathological processes. In this review we provide an overview of the role and potential clinical utility for miRNAs in hematological malignancies and their function in normal hematopoiesis. Although still in its infancy, the miRNA field has already added much to our understanding of hematological processes, and provides us with novel tools as both biomarkers and therapeutic agents for hematological malignancies.","author":[{"dropping-particle":"","family":"Lawrie","given":"Charles H","non-dropping-particle":"","parse-names":false,"suffix":""}],"container-title":"Blood reviews","id":"ITEM-2","issue":"3","issued":{"date-parts":[["2013","5"]]},"page":"143-54","title":"MicroRNAs in hematological malignancies.","type":"article-journal","volume":"27"},"uris":["http://www.mendeley.com/documents/?uuid=a65295ce-3caa-4a89-8dc8-85c83c3f9f5f"]}],"mendeley":{"formattedCitation":"&lt;sup&gt;9,10&lt;/sup&gt;","plainTextFormattedCitation":"9,10","previouslyFormattedCitation":"(9,10)"},"properties":{"noteIndex":0},"schema":"https://github.com/citation-style-language/schema/raw/master/csl-citation.json"}</w:instrText>
      </w:r>
      <w:r w:rsidR="00021115" w:rsidRPr="00C54764">
        <w:rPr>
          <w:rFonts w:ascii="Arial Narrow" w:hAnsi="Arial Narrow"/>
          <w:color w:val="000000"/>
        </w:rPr>
        <w:fldChar w:fldCharType="separate"/>
      </w:r>
      <w:r w:rsidR="00955D97" w:rsidRPr="00C54764">
        <w:rPr>
          <w:rFonts w:ascii="Arial Narrow" w:hAnsi="Arial Narrow"/>
          <w:noProof/>
          <w:color w:val="000000"/>
          <w:vertAlign w:val="superscript"/>
        </w:rPr>
        <w:t>9,10</w:t>
      </w:r>
      <w:r w:rsidR="00021115" w:rsidRPr="00C54764">
        <w:rPr>
          <w:rFonts w:ascii="Arial Narrow" w:hAnsi="Arial Narrow"/>
          <w:color w:val="000000"/>
        </w:rPr>
        <w:fldChar w:fldCharType="end"/>
      </w:r>
      <w:r w:rsidR="00473338" w:rsidRPr="00C54764">
        <w:rPr>
          <w:rFonts w:ascii="Arial Narrow" w:hAnsi="Arial Narrow"/>
          <w:color w:val="000000"/>
        </w:rPr>
        <w:t xml:space="preserve"> and their </w:t>
      </w:r>
      <w:r w:rsidR="000F4BAF" w:rsidRPr="00C54764">
        <w:rPr>
          <w:rFonts w:ascii="Arial Narrow" w:hAnsi="Arial Narrow"/>
          <w:color w:val="000000"/>
        </w:rPr>
        <w:t xml:space="preserve">presence in blood in direct contact with tumour cells </w:t>
      </w:r>
      <w:r w:rsidRPr="00C54764">
        <w:rPr>
          <w:rFonts w:ascii="Arial Narrow" w:hAnsi="Arial Narrow"/>
          <w:color w:val="000000"/>
        </w:rPr>
        <w:t>might provide molecular markers</w:t>
      </w:r>
      <w:r w:rsidR="0018777C" w:rsidRPr="00C54764">
        <w:rPr>
          <w:rFonts w:ascii="Arial Narrow" w:hAnsi="Arial Narrow"/>
          <w:color w:val="000000"/>
        </w:rPr>
        <w:t xml:space="preserve"> of the </w:t>
      </w:r>
      <w:r w:rsidR="002F5BB4" w:rsidRPr="00C54764">
        <w:rPr>
          <w:rFonts w:ascii="Arial Narrow" w:hAnsi="Arial Narrow"/>
          <w:color w:val="000000"/>
        </w:rPr>
        <w:t xml:space="preserve">tumour </w:t>
      </w:r>
      <w:r w:rsidR="0018777C" w:rsidRPr="00C54764">
        <w:rPr>
          <w:rFonts w:ascii="Arial Narrow" w:hAnsi="Arial Narrow"/>
          <w:color w:val="000000"/>
        </w:rPr>
        <w:t>cell microenvironment</w:t>
      </w:r>
      <w:r w:rsidR="00995807" w:rsidRPr="00C54764">
        <w:rPr>
          <w:rFonts w:ascii="Arial Narrow" w:hAnsi="Arial Narrow"/>
          <w:color w:val="000000"/>
        </w:rPr>
        <w:t xml:space="preserve">. </w:t>
      </w:r>
      <w:r w:rsidR="00FE6F3D" w:rsidRPr="00C54764">
        <w:rPr>
          <w:rFonts w:ascii="Arial Narrow" w:hAnsi="Arial Narrow"/>
          <w:szCs w:val="18"/>
          <w:lang w:val="en-GB"/>
        </w:rPr>
        <w:t xml:space="preserve">Altered expression of </w:t>
      </w:r>
      <w:r w:rsidR="00FE6F3D" w:rsidRPr="00C54764">
        <w:rPr>
          <w:rFonts w:ascii="Arial Narrow" w:hAnsi="Arial Narrow" w:cs="Arial"/>
          <w:color w:val="000000"/>
          <w:shd w:val="clear" w:color="auto" w:fill="FFFFFF"/>
          <w:lang w:val="en-US"/>
        </w:rPr>
        <w:t>miRNA</w:t>
      </w:r>
      <w:r w:rsidR="00FE6F3D" w:rsidRPr="00C54764">
        <w:rPr>
          <w:rFonts w:ascii="Arial Narrow" w:hAnsi="Arial Narrow"/>
          <w:szCs w:val="18"/>
          <w:lang w:val="en-GB"/>
        </w:rPr>
        <w:t xml:space="preserve">s </w:t>
      </w:r>
      <w:r w:rsidR="000B732F" w:rsidRPr="00C54764">
        <w:rPr>
          <w:rFonts w:ascii="Arial Narrow" w:hAnsi="Arial Narrow"/>
          <w:szCs w:val="18"/>
          <w:lang w:val="en-GB"/>
        </w:rPr>
        <w:t xml:space="preserve">is observed </w:t>
      </w:r>
      <w:r w:rsidR="004D623C" w:rsidRPr="00C54764">
        <w:rPr>
          <w:rFonts w:ascii="Arial Narrow" w:hAnsi="Arial Narrow"/>
          <w:szCs w:val="18"/>
          <w:lang w:val="en-GB"/>
        </w:rPr>
        <w:t>in CLL patients and i</w:t>
      </w:r>
      <w:r w:rsidR="000B732F" w:rsidRPr="00C54764">
        <w:rPr>
          <w:rFonts w:ascii="Arial Narrow" w:hAnsi="Arial Narrow"/>
          <w:szCs w:val="18"/>
          <w:lang w:val="en-GB"/>
        </w:rPr>
        <w:t xml:space="preserve">s </w:t>
      </w:r>
      <w:r w:rsidR="00FE6F3D" w:rsidRPr="00C54764">
        <w:rPr>
          <w:rFonts w:ascii="Arial Narrow" w:hAnsi="Arial Narrow"/>
          <w:szCs w:val="18"/>
          <w:lang w:val="en-GB"/>
        </w:rPr>
        <w:t xml:space="preserve">associated with </w:t>
      </w:r>
      <w:r w:rsidR="000D42FD" w:rsidRPr="00C54764">
        <w:rPr>
          <w:rFonts w:ascii="Arial Narrow" w:hAnsi="Arial Narrow"/>
          <w:szCs w:val="18"/>
          <w:lang w:val="en-GB"/>
        </w:rPr>
        <w:t xml:space="preserve">CLL </w:t>
      </w:r>
      <w:r w:rsidR="00FE6F3D" w:rsidRPr="00C54764">
        <w:rPr>
          <w:rFonts w:ascii="Arial Narrow" w:hAnsi="Arial Narrow"/>
          <w:szCs w:val="18"/>
          <w:lang w:val="en-GB"/>
        </w:rPr>
        <w:t>pro</w:t>
      </w:r>
      <w:r w:rsidR="000D42FD" w:rsidRPr="00C54764">
        <w:rPr>
          <w:rFonts w:ascii="Arial Narrow" w:hAnsi="Arial Narrow"/>
          <w:szCs w:val="18"/>
          <w:lang w:val="en-GB"/>
        </w:rPr>
        <w:t xml:space="preserve">gression and prognosis factors </w:t>
      </w:r>
      <w:r w:rsidR="00FE6F3D" w:rsidRPr="00C54764">
        <w:rPr>
          <w:rFonts w:ascii="Arial Narrow" w:hAnsi="Arial Narrow"/>
          <w:szCs w:val="18"/>
          <w:lang w:val="en-GB"/>
        </w:rPr>
        <w:t>in many studies</w:t>
      </w:r>
      <w:r w:rsidR="00867247" w:rsidRPr="00C54764">
        <w:rPr>
          <w:rFonts w:ascii="Arial Narrow" w:hAnsi="Arial Narrow"/>
          <w:szCs w:val="18"/>
          <w:lang w:val="en-GB"/>
        </w:rPr>
        <w:t xml:space="preserve"> </w:t>
      </w:r>
      <w:r w:rsidR="00021115" w:rsidRPr="00C54764">
        <w:rPr>
          <w:rFonts w:ascii="Arial Narrow" w:hAnsi="Arial Narrow"/>
          <w:color w:val="000000"/>
        </w:rPr>
        <w:fldChar w:fldCharType="begin" w:fldLock="1"/>
      </w:r>
      <w:r w:rsidR="00955D97" w:rsidRPr="00C54764">
        <w:rPr>
          <w:rFonts w:ascii="Arial Narrow" w:hAnsi="Arial Narrow"/>
          <w:color w:val="000000"/>
        </w:rPr>
        <w:instrText>ADDIN CSL_CITATION {"citationItems":[{"id":"ITEM-1","itemData":{"DOI":"10.1073/pnas.242606799","ISSN":"0027-8424","PMID":"12434020","abstract":"Micro-RNAs (miR genes) are a large family of highly conserved noncoding genes thought to be involved in temporal and tissue-specific gene regulation. MiRs are transcribed as short hairpin precursors ( approximately 70 nt) and are processed into active 21- to 22-nt RNAs by Dicer, a ribonuclease that recognizes target mRNAs via base-pairing interactions. Here we show that miR15 and miR16 are located at chromosome 13q14, a region deleted in more than half of B cell chronic lymphocytic leukemias (B-CLL). Detailed deletion and expression analysis shows that miR15 and miR16 are located within a 30-kb region of loss in CLL, and that both genes are deleted or down-regulated in the majority ( approximately 68%) of CLL cases.","author":[{"dropping-particle":"","family":"Calin","given":"George Adrian","non-dropping-particle":"","parse-names":false,"suffix":""},{"dropping-particle":"","family":"Dumitru","given":"Calin Dan","non-dropping-particle":"","parse-names":false,"suffix":""},{"dropping-particle":"","family":"Shimizu","given":"Masayoshi","non-dropping-particle":"","parse-names":false,"suffix":""},{"dropping-particle":"","family":"Bichi","given":"Roberta","non-dropping-particle":"","parse-names":false,"suffix":""},{"dropping-particle":"","family":"Zupo","given":"Simona","non-dropping-particle":"","parse-names":false,"suffix":""},{"dropping-particle":"","family":"Noch","given":"Evan","non-dropping-particle":"","parse-names":false,"suffix":""},{"dropping-particle":"","family":"Aldler","given":"Hansjuerg","non-dropping-particle":"","parse-names":false,"suffix":""},{"dropping-particle":"","family":"Rattan","given":"Sashi","non-dropping-particle":"","parse-names":false,"suffix":""},{"dropping-particle":"","family":"Keating","given":"Michael","non-dropping-particle":"","parse-names":false,"suffix":""},{"dropping-particle":"","family":"Rai","given":"Kanti","non-dropping-particle":"","parse-names":false,"suffix":""},{"dropping-particle":"","family":"Rassenti","given":"Laura","non-dropping-particle":"","parse-names":false,"suffix":""},{"dropping-particle":"","family":"Kipps","given":"Thomas","non-dropping-particle":"","parse-names":false,"suffix":""},{"dropping-particle":"","family":"Negrini","given":"Massimo","non-dropping-particle":"","parse-names":false,"suffix":""},{"dropping-particle":"","family":"Bullrich","given":"Florencia","non-dropping-particle":"","parse-names":false,"suffix":""},{"dropping-particle":"","family":"Croce","given":"Carlo M","non-dropping-particle":"","parse-names":false,"suffix":""}],"container-title":"Proceedings of the National Academy of Sciences of the United States of America","id":"ITEM-1","issue":"24","issued":{"date-parts":[["2002","11","26"]]},"page":"15524-9","title":"Frequent deletions and down-regulation of micro- RNA genes miR15 and miR16 at 13q14 in chronic lymphocytic leukemia.","type":"article-journal","volume":"99"},"uris":["http://www.mendeley.com/documents/?uuid=c992b5df-92c0-400a-bf91-9c75e86cf539"]}],"mendeley":{"formattedCitation":"&lt;sup&gt;7&lt;/sup&gt;","plainTextFormattedCitation":"7","previouslyFormattedCitation":"(7)"},"properties":{"noteIndex":0},"schema":"https://github.com/citation-style-language/schema/raw/master/csl-citation.json"}</w:instrText>
      </w:r>
      <w:r w:rsidR="00021115" w:rsidRPr="00C54764">
        <w:rPr>
          <w:rFonts w:ascii="Arial Narrow" w:hAnsi="Arial Narrow"/>
          <w:color w:val="000000"/>
        </w:rPr>
        <w:fldChar w:fldCharType="separate"/>
      </w:r>
      <w:r w:rsidR="00955D97" w:rsidRPr="00C54764">
        <w:rPr>
          <w:rFonts w:ascii="Arial Narrow" w:hAnsi="Arial Narrow"/>
          <w:noProof/>
          <w:color w:val="000000"/>
          <w:vertAlign w:val="superscript"/>
        </w:rPr>
        <w:t>7</w:t>
      </w:r>
      <w:r w:rsidR="00021115" w:rsidRPr="00C54764">
        <w:rPr>
          <w:rFonts w:ascii="Arial Narrow" w:hAnsi="Arial Narrow"/>
          <w:color w:val="000000"/>
        </w:rPr>
        <w:fldChar w:fldCharType="end"/>
      </w:r>
      <w:r w:rsidR="002E1E6D" w:rsidRPr="00C54764">
        <w:rPr>
          <w:rFonts w:ascii="Arial Narrow" w:hAnsi="Arial Narrow"/>
          <w:color w:val="000000"/>
        </w:rPr>
        <w:t>.</w:t>
      </w:r>
      <w:r w:rsidR="001A1938" w:rsidRPr="00C54764">
        <w:rPr>
          <w:rFonts w:ascii="Arial Narrow" w:hAnsi="Arial Narrow"/>
          <w:color w:val="000000"/>
        </w:rPr>
        <w:t xml:space="preserve"> </w:t>
      </w:r>
      <w:r w:rsidR="001A1938" w:rsidRPr="00C54764">
        <w:rPr>
          <w:rFonts w:ascii="Arial Narrow" w:hAnsi="Arial Narrow"/>
          <w:szCs w:val="18"/>
          <w:lang w:val="en-GB"/>
        </w:rPr>
        <w:t>Due to their inherent chemical stability, and ability to complex with either protective proteins or sequestration in extra cellular vesicles, miRNAs are eminently suitable liquid biopsy cancer biomarkers that have generated a lot of interest in recent years</w:t>
      </w:r>
      <w:r w:rsidR="00867247" w:rsidRPr="00C54764">
        <w:rPr>
          <w:rFonts w:ascii="Arial Narrow" w:hAnsi="Arial Narrow"/>
          <w:szCs w:val="18"/>
          <w:lang w:val="en-GB"/>
        </w:rPr>
        <w:t xml:space="preserve"> </w:t>
      </w:r>
      <w:r w:rsidR="00021115" w:rsidRPr="00C54764">
        <w:rPr>
          <w:rFonts w:ascii="Arial Narrow" w:hAnsi="Arial Narrow"/>
          <w:szCs w:val="18"/>
          <w:lang w:val="en-GB"/>
        </w:rPr>
        <w:fldChar w:fldCharType="begin" w:fldLock="1"/>
      </w:r>
      <w:r w:rsidR="00955D97" w:rsidRPr="00C54764">
        <w:rPr>
          <w:rFonts w:ascii="Arial Narrow" w:hAnsi="Arial Narrow"/>
          <w:szCs w:val="18"/>
          <w:lang w:val="en-GB"/>
        </w:rPr>
        <w:instrText>ADDIN CSL_CITATION {"citationItems":[{"id":"ITEM-1","itemData":{"DOI":"10.3390/ijms17050627","abstract":"The effective and efficient management of cancer patients relies upon early diagnosis and/or the monitoring of treatment, something that is often difficult to achieve using standard tissue biopsy techniques. Biological fluids such as blood hold great possibilities as a source of non-invasive cancer biomarkers that can act as surrogate markers to biopsy-based sampling. The non-invasive nature of these \"liquid biopsies\" ultimately means that cancer detection may be earlier and that the ability to monitor disease progression and/or treatment response represents a paradigm shift in the treatment of cancer patients. Below, we review one of the most promising classes of circulating cancer biomarkers: microRNAs (miRNAs). In particular, we will consider their history, the controversy surrounding their origin and biology, and, most importantly, the hurdles that remain to be overcome if they are really to become part of future clinical practice.","author":[{"dropping-particle":"","family":"Larrea","given":"Erika","non-dropping-particle":"","parse-names":false,"suffix":""},{"dropping-particle":"","family":"Sole","given":"Carla","non-dropping-particle":"","parse-names":false,"suffix":""},{"dropping-particle":"","family":"Manterola","given":"Lorea","non-dropping-particle":"","parse-names":false,"suffix":""},{"dropping-particle":"","family":"Goicoechea","given":"Ibai","non-dropping-particle":"","parse-names":false,"suffix":""},{"dropping-particle":"","family":"Armesto","given":"María","non-dropping-particle":"","parse-names":false,"suffix":""},{"dropping-particle":"","family":"Arestin","given":"María","non-dropping-particle":"","parse-names":false,"suffix":""},{"dropping-particle":"","family":"Caffarel","given":"María M","non-dropping-particle":"","parse-names":false,"suffix":""},{"dropping-particle":"","family":"Araujo","given":"Angela M","non-dropping-particle":"","parse-names":false,"suffix":""},{"dropping-particle":"","family":"Araiz","given":"María","non-dropping-particle":"","parse-names":false,"suffix":""},{"dropping-particle":"","family":"Fernandez-Mercado","given":"Marta","non-dropping-particle":"","parse-names":false,"suffix":""},{"dropping-particle":"","family":"Lawrie","given":"Charles H","non-dropping-particle":"","parse-names":false,"suffix":""}],"id":"ITEM-1","issued":{"date-parts":[["0"]]},"title":"New Concepts in Cancer Biomarkers: Circulating miRNAs in Liquid Biopsies","type":"article-journal"},"uris":["http://www.mendeley.com/documents/?uuid=b7a45af5-d99d-3a42-8ffd-93839f56486d"]}],"mendeley":{"formattedCitation":"&lt;sup&gt;11&lt;/sup&gt;","plainTextFormattedCitation":"11","previouslyFormattedCitation":"(11)"},"properties":{"noteIndex":0},"schema":"https://github.com/citation-style-language/schema/raw/master/csl-citation.json"}</w:instrText>
      </w:r>
      <w:r w:rsidR="00021115" w:rsidRPr="00C54764">
        <w:rPr>
          <w:rFonts w:ascii="Arial Narrow" w:hAnsi="Arial Narrow"/>
          <w:szCs w:val="18"/>
          <w:lang w:val="en-GB"/>
        </w:rPr>
        <w:fldChar w:fldCharType="separate"/>
      </w:r>
      <w:r w:rsidR="00955D97" w:rsidRPr="00C54764">
        <w:rPr>
          <w:rFonts w:ascii="Arial Narrow" w:hAnsi="Arial Narrow"/>
          <w:noProof/>
          <w:szCs w:val="18"/>
          <w:vertAlign w:val="superscript"/>
          <w:lang w:val="en-GB"/>
        </w:rPr>
        <w:t>11</w:t>
      </w:r>
      <w:r w:rsidR="00021115" w:rsidRPr="00C54764">
        <w:rPr>
          <w:rFonts w:ascii="Arial Narrow" w:hAnsi="Arial Narrow"/>
          <w:szCs w:val="18"/>
          <w:lang w:val="en-GB"/>
        </w:rPr>
        <w:fldChar w:fldCharType="end"/>
      </w:r>
      <w:r w:rsidR="00867247" w:rsidRPr="00C54764">
        <w:rPr>
          <w:rFonts w:ascii="Arial Narrow" w:hAnsi="Arial Narrow"/>
          <w:szCs w:val="18"/>
          <w:lang w:val="en-GB"/>
        </w:rPr>
        <w:t>.</w:t>
      </w:r>
      <w:r w:rsidR="001A1938" w:rsidRPr="00C54764">
        <w:rPr>
          <w:rFonts w:ascii="Arial Narrow" w:hAnsi="Arial Narrow"/>
          <w:szCs w:val="18"/>
          <w:lang w:val="en-GB"/>
        </w:rPr>
        <w:t xml:space="preserve"> </w:t>
      </w:r>
      <w:r w:rsidR="00426B01" w:rsidRPr="00C54764">
        <w:rPr>
          <w:rStyle w:val="person"/>
          <w:rFonts w:ascii="Arial Narrow" w:hAnsi="Arial Narrow"/>
          <w:color w:val="000000"/>
          <w:lang w:val="en-GB" w:eastAsia="es-ES"/>
        </w:rPr>
        <w:t xml:space="preserve">To our knowledge, serum levels of miRNAs have never been examined prior to CLL diagnosis in a large prospective </w:t>
      </w:r>
      <w:r w:rsidR="00C531A2" w:rsidRPr="00C54764">
        <w:rPr>
          <w:rStyle w:val="person"/>
          <w:rFonts w:ascii="Arial Narrow" w:hAnsi="Arial Narrow"/>
          <w:color w:val="000000"/>
          <w:lang w:val="en-GB" w:eastAsia="es-ES"/>
        </w:rPr>
        <w:t xml:space="preserve">cohort </w:t>
      </w:r>
      <w:r w:rsidR="00426B01" w:rsidRPr="00C54764">
        <w:rPr>
          <w:rStyle w:val="person"/>
          <w:rFonts w:ascii="Arial Narrow" w:hAnsi="Arial Narrow"/>
          <w:color w:val="000000"/>
          <w:lang w:val="en-GB" w:eastAsia="es-ES"/>
        </w:rPr>
        <w:t>study</w:t>
      </w:r>
      <w:r w:rsidR="00867247" w:rsidRPr="00C54764">
        <w:rPr>
          <w:rStyle w:val="person"/>
          <w:rFonts w:ascii="Arial Narrow" w:hAnsi="Arial Narrow"/>
          <w:color w:val="000000"/>
          <w:lang w:val="en-GB" w:eastAsia="es-ES"/>
        </w:rPr>
        <w:t xml:space="preserve"> </w:t>
      </w:r>
      <w:r w:rsidR="00021115" w:rsidRPr="00C54764">
        <w:rPr>
          <w:rStyle w:val="person"/>
          <w:rFonts w:ascii="Arial Narrow" w:hAnsi="Arial Narrow"/>
          <w:color w:val="000000"/>
          <w:lang w:val="en-GB" w:eastAsia="es-ES"/>
        </w:rPr>
        <w:fldChar w:fldCharType="begin" w:fldLock="1"/>
      </w:r>
      <w:r w:rsidR="00955D97" w:rsidRPr="00C54764">
        <w:rPr>
          <w:rStyle w:val="person"/>
          <w:rFonts w:ascii="Arial Narrow" w:hAnsi="Arial Narrow"/>
          <w:color w:val="000000"/>
          <w:lang w:val="en-GB" w:eastAsia="es-ES"/>
        </w:rPr>
        <w:instrText>ADDIN CSL_CITATION {"citationItems":[{"id":"ITEM-1","itemData":{"DOI":"10.1177/1177271918806840","ISSN":"1177-2719","PMID":"30349178","abstract":"B-cell lymphomas represent a diverse group of neoplasms classified primarily by histopatholgy and are often challenging to accurately diagnose. Despite having been recognized less than 20</w:instrText>
      </w:r>
      <w:r w:rsidR="00955D97" w:rsidRPr="00C54764">
        <w:rPr>
          <w:rStyle w:val="person"/>
          <w:rFonts w:ascii="Arial" w:hAnsi="Arial" w:cs="Arial"/>
          <w:color w:val="000000"/>
          <w:lang w:val="en-GB" w:eastAsia="es-ES"/>
        </w:rPr>
        <w:instrText> </w:instrText>
      </w:r>
      <w:r w:rsidR="00955D97" w:rsidRPr="00C54764">
        <w:rPr>
          <w:rStyle w:val="person"/>
          <w:rFonts w:ascii="Arial Narrow" w:hAnsi="Arial Narrow" w:cs="Arial Narrow"/>
          <w:color w:val="000000"/>
          <w:lang w:val="en-GB" w:eastAsia="es-ES"/>
        </w:rPr>
        <w:instrText>years ago, microRNAs (miRNAs) have emerged as one of the most promising class o</w:instrText>
      </w:r>
      <w:r w:rsidR="00955D97" w:rsidRPr="00C54764">
        <w:rPr>
          <w:rStyle w:val="person"/>
          <w:rFonts w:ascii="Arial Narrow" w:hAnsi="Arial Narrow"/>
          <w:color w:val="000000"/>
          <w:lang w:val="en-GB" w:eastAsia="es-ES"/>
        </w:rPr>
        <w:instrText>f cancer molecular biomarkers and are particularly attractive as they can be readily detected in formalin-fixed paraffin-embedded biopsy material and biological fluids such as blood. Many of the identified B-cell lymphoma miRNA biomarkers also play crucial regulatory roles in normal B-cell development. Below we consider the identity, function, and biomarker potential of miRNAs in B-cell lymphoma and most importantly the barriers that remain to be overcome if they are really to become part of routine clinical practice.","author":[{"dropping-particle":"","family":"Solé","given":"Carla","non-dropping-particle":"","parse-names":false,"suffix":""},{"dropping-particle":"","family":"Arnaiz","given":"Esther","non-dropping-particle":"","parse-names":false,"suffix":""},{"dropping-particle":"","family":"Lawrie","given":"Charles H","non-dropping-particle":"","parse-names":false,"suffix":""}],"container-title":"Biomarker insights","id":"ITEM-1","issued":{"date-parts":[["2018"]]},"page":"1177271918806840","publisher":"SAGE Publications","title":"MicroRNAs as Biomarkers of B-cell Lymphoma.","type":"article-journal","volume":"13"},"uris":["http://www.mendeley.com/documents/?uuid=657f0982-b226-3771-ae7c-0429b7b8ead9"]}],"mendeley":{"formattedCitation":"&lt;sup&gt;12&lt;/sup&gt;","plainTextFormattedCitation":"12","previouslyFormattedCitation":"(12)"},"properties":{"noteIndex":0},"schema":"https://github.com/citation-style-language/schema/raw/master/csl-citation.json"}</w:instrText>
      </w:r>
      <w:r w:rsidR="00021115" w:rsidRPr="00C54764">
        <w:rPr>
          <w:rStyle w:val="person"/>
          <w:rFonts w:ascii="Arial Narrow" w:hAnsi="Arial Narrow"/>
          <w:color w:val="000000"/>
          <w:lang w:val="en-GB" w:eastAsia="es-ES"/>
        </w:rPr>
        <w:fldChar w:fldCharType="separate"/>
      </w:r>
      <w:r w:rsidR="00955D97" w:rsidRPr="00C54764">
        <w:rPr>
          <w:rStyle w:val="person"/>
          <w:rFonts w:ascii="Arial Narrow" w:hAnsi="Arial Narrow"/>
          <w:noProof/>
          <w:color w:val="000000"/>
          <w:vertAlign w:val="superscript"/>
          <w:lang w:val="en-GB" w:eastAsia="es-ES"/>
        </w:rPr>
        <w:t>12</w:t>
      </w:r>
      <w:r w:rsidR="00021115" w:rsidRPr="00C54764">
        <w:rPr>
          <w:rStyle w:val="person"/>
          <w:rFonts w:ascii="Arial Narrow" w:hAnsi="Arial Narrow"/>
          <w:color w:val="000000"/>
          <w:lang w:val="en-GB" w:eastAsia="es-ES"/>
        </w:rPr>
        <w:fldChar w:fldCharType="end"/>
      </w:r>
      <w:r w:rsidR="00867247" w:rsidRPr="00C54764">
        <w:rPr>
          <w:rStyle w:val="person"/>
          <w:rFonts w:ascii="Arial Narrow" w:hAnsi="Arial Narrow"/>
          <w:color w:val="000000"/>
          <w:lang w:val="en-GB" w:eastAsia="es-ES"/>
        </w:rPr>
        <w:t>.</w:t>
      </w:r>
      <w:r w:rsidR="00426B01" w:rsidRPr="00C54764">
        <w:rPr>
          <w:rStyle w:val="person"/>
          <w:rFonts w:ascii="Arial Narrow" w:hAnsi="Arial Narrow"/>
          <w:color w:val="000000"/>
          <w:lang w:val="en-GB" w:eastAsia="es-ES"/>
        </w:rPr>
        <w:t xml:space="preserve"> </w:t>
      </w:r>
    </w:p>
    <w:p w:rsidR="00B20A35" w:rsidRPr="00C54764" w:rsidRDefault="00B20A35" w:rsidP="00E26703">
      <w:pPr>
        <w:pStyle w:val="NormalWeb"/>
        <w:shd w:val="clear" w:color="auto" w:fill="FFFFFF"/>
        <w:spacing w:before="0" w:beforeAutospacing="0" w:after="0" w:afterAutospacing="0" w:line="480" w:lineRule="auto"/>
        <w:jc w:val="both"/>
        <w:rPr>
          <w:rFonts w:ascii="Arial Narrow" w:hAnsi="Arial Narrow"/>
          <w:szCs w:val="18"/>
          <w:lang w:val="en-GB"/>
        </w:rPr>
      </w:pPr>
    </w:p>
    <w:p w:rsidR="009C4DBA" w:rsidRPr="00C54764" w:rsidRDefault="001A1938" w:rsidP="00E26703">
      <w:pPr>
        <w:pStyle w:val="NormalWeb"/>
        <w:shd w:val="clear" w:color="auto" w:fill="FFFFFF"/>
        <w:spacing w:before="0" w:beforeAutospacing="0" w:after="0" w:afterAutospacing="0" w:line="480" w:lineRule="auto"/>
        <w:jc w:val="both"/>
        <w:rPr>
          <w:rStyle w:val="person"/>
          <w:rFonts w:ascii="Arial Narrow" w:hAnsi="Arial Narrow"/>
          <w:lang w:val="en-GB" w:eastAsia="es-ES"/>
        </w:rPr>
      </w:pPr>
      <w:r w:rsidRPr="00C54764">
        <w:rPr>
          <w:rFonts w:ascii="Arial Narrow" w:hAnsi="Arial Narrow"/>
          <w:szCs w:val="18"/>
          <w:lang w:val="en-GB"/>
        </w:rPr>
        <w:t>In order to test the ability of miRNAs as predictive biomarkers of CLL</w:t>
      </w:r>
      <w:r w:rsidR="002A110B" w:rsidRPr="00C54764">
        <w:rPr>
          <w:rFonts w:ascii="Arial Narrow" w:hAnsi="Arial Narrow"/>
          <w:szCs w:val="18"/>
          <w:lang w:val="en-GB"/>
        </w:rPr>
        <w:t>,</w:t>
      </w:r>
      <w:r w:rsidRPr="00C54764">
        <w:rPr>
          <w:rFonts w:ascii="Arial Narrow" w:hAnsi="Arial Narrow"/>
          <w:szCs w:val="18"/>
          <w:lang w:val="en-GB"/>
        </w:rPr>
        <w:t xml:space="preserve"> we investigated the levels of five promising miRNAs</w:t>
      </w:r>
      <w:r w:rsidR="00A031A0" w:rsidRPr="00C54764">
        <w:rPr>
          <w:rFonts w:ascii="Arial Narrow" w:hAnsi="Arial Narrow"/>
          <w:szCs w:val="18"/>
          <w:lang w:val="en-GB"/>
        </w:rPr>
        <w:t xml:space="preserve"> </w:t>
      </w:r>
      <w:r w:rsidRPr="00C54764">
        <w:rPr>
          <w:rFonts w:ascii="Arial Narrow" w:hAnsi="Arial Narrow"/>
          <w:szCs w:val="18"/>
          <w:lang w:val="en-GB"/>
        </w:rPr>
        <w:t>(</w:t>
      </w:r>
      <w:r w:rsidRPr="00C54764">
        <w:rPr>
          <w:rFonts w:ascii="Arial Narrow" w:hAnsi="Arial Narrow"/>
          <w:i/>
          <w:shd w:val="clear" w:color="auto" w:fill="FFFFFF"/>
        </w:rPr>
        <w:t>hsa-</w:t>
      </w:r>
      <w:r w:rsidRPr="00C54764">
        <w:rPr>
          <w:rFonts w:ascii="Arial Narrow" w:hAnsi="Arial Narrow"/>
          <w:i/>
        </w:rPr>
        <w:t>miR-16-5p,</w:t>
      </w:r>
      <w:r w:rsidRPr="00C54764">
        <w:rPr>
          <w:rFonts w:ascii="Arial Narrow" w:hAnsi="Arial Narrow"/>
          <w:i/>
          <w:shd w:val="clear" w:color="auto" w:fill="FFFFFF"/>
        </w:rPr>
        <w:t xml:space="preserve"> hsa-</w:t>
      </w:r>
      <w:r w:rsidRPr="00C54764">
        <w:rPr>
          <w:rFonts w:ascii="Arial Narrow" w:hAnsi="Arial Narrow"/>
          <w:i/>
        </w:rPr>
        <w:t>miR-29a-3p</w:t>
      </w:r>
      <w:r w:rsidRPr="00C54764">
        <w:rPr>
          <w:rFonts w:ascii="Arial Narrow" w:hAnsi="Arial Narrow"/>
        </w:rPr>
        <w:t xml:space="preserve">, </w:t>
      </w:r>
      <w:r w:rsidRPr="00C54764">
        <w:rPr>
          <w:rFonts w:ascii="Arial Narrow" w:hAnsi="Arial Narrow"/>
          <w:i/>
          <w:shd w:val="clear" w:color="auto" w:fill="FFFFFF"/>
        </w:rPr>
        <w:t>hsa-</w:t>
      </w:r>
      <w:r w:rsidRPr="00C54764">
        <w:rPr>
          <w:rFonts w:ascii="Arial Narrow" w:hAnsi="Arial Narrow"/>
          <w:i/>
        </w:rPr>
        <w:t>miR-150-5p</w:t>
      </w:r>
      <w:r w:rsidRPr="00C54764">
        <w:rPr>
          <w:rFonts w:ascii="Arial Narrow" w:hAnsi="Arial Narrow"/>
        </w:rPr>
        <w:t xml:space="preserve">, </w:t>
      </w:r>
      <w:r w:rsidRPr="00C54764">
        <w:rPr>
          <w:rFonts w:ascii="Arial Narrow" w:hAnsi="Arial Narrow"/>
          <w:i/>
          <w:shd w:val="clear" w:color="auto" w:fill="FFFFFF"/>
        </w:rPr>
        <w:t>hsa-</w:t>
      </w:r>
      <w:r w:rsidRPr="00C54764">
        <w:rPr>
          <w:rFonts w:ascii="Arial Narrow" w:hAnsi="Arial Narrow"/>
          <w:i/>
        </w:rPr>
        <w:t>miR-155-5p</w:t>
      </w:r>
      <w:r w:rsidRPr="00C54764">
        <w:rPr>
          <w:rFonts w:ascii="Arial Narrow" w:hAnsi="Arial Narrow"/>
        </w:rPr>
        <w:t xml:space="preserve"> and </w:t>
      </w:r>
      <w:r w:rsidRPr="00C54764">
        <w:rPr>
          <w:rFonts w:ascii="Arial Narrow" w:hAnsi="Arial Narrow"/>
          <w:i/>
          <w:shd w:val="clear" w:color="auto" w:fill="FFFFFF"/>
        </w:rPr>
        <w:t>hsa-</w:t>
      </w:r>
      <w:r w:rsidRPr="00C54764">
        <w:rPr>
          <w:rFonts w:ascii="Arial Narrow" w:hAnsi="Arial Narrow"/>
          <w:i/>
        </w:rPr>
        <w:t>miR-223-3p</w:t>
      </w:r>
      <w:r w:rsidRPr="00C54764">
        <w:rPr>
          <w:rFonts w:ascii="Arial Narrow" w:hAnsi="Arial Narrow"/>
        </w:rPr>
        <w:t>)</w:t>
      </w:r>
      <w:r w:rsidR="004356AC" w:rsidRPr="00C54764">
        <w:rPr>
          <w:rFonts w:ascii="Arial Narrow" w:hAnsi="Arial Narrow"/>
        </w:rPr>
        <w:t>,</w:t>
      </w:r>
      <w:r w:rsidRPr="00C54764">
        <w:rPr>
          <w:rFonts w:ascii="Arial Narrow" w:hAnsi="Arial Narrow"/>
        </w:rPr>
        <w:t xml:space="preserve"> </w:t>
      </w:r>
      <w:r w:rsidR="00B12DB1" w:rsidRPr="00C54764">
        <w:rPr>
          <w:rFonts w:ascii="Arial Narrow" w:hAnsi="Arial Narrow"/>
        </w:rPr>
        <w:t xml:space="preserve">selected following a pilot study </w:t>
      </w:r>
      <w:r w:rsidRPr="00C54764">
        <w:rPr>
          <w:rFonts w:ascii="Arial Narrow" w:hAnsi="Arial Narrow"/>
        </w:rPr>
        <w:t>(</w:t>
      </w:r>
      <w:r w:rsidR="00021115" w:rsidRPr="00C54764">
        <w:rPr>
          <w:rFonts w:ascii="Arial Narrow" w:hAnsi="Arial Narrow"/>
        </w:rPr>
        <w:fldChar w:fldCharType="begin" w:fldLock="1"/>
      </w:r>
      <w:r w:rsidR="00955D97" w:rsidRPr="00C54764">
        <w:rPr>
          <w:rFonts w:ascii="Arial Narrow" w:hAnsi="Arial Narrow"/>
        </w:rPr>
        <w:instrText>ADDIN CSL_CITATION {"citationItems":[{"id":"ITEM-1","itemData":{"DOI":"10.1053/j.seminoncol.2016.02.015","abstract":"Chronic lymphocytic leukemia (CLL) is a heterogeneous disease and has a highly variable clinical course with survival ranging from a couple of months to several decades. MicroRNAs (miRNAs), small non-coding RNAs that regulate transcription and translation of genes, have been found to be involved in CLL initiation, progression and resistance to therapy. In addition, they can be used as prognostic biomarkers and as targets for novel therapies. In this review, we describe the association between miRNAs and the cytogenetic aberrations commonly found in CLL, as well as with other prognostic factors. We describe the presence of miRNAs as extracellular entities in the plasma and serum of CLL patients and discuss their role in resistance to therapy. Finally, we will explore the potential of targeted miRNA therapy for the treatment of CLL, with a special emphasis on MRX34, the first miRNA mimic that is currently being evaluated for clinical use. MicroRNAs (miRNAs) are small, non-coding RNAs of 19-25 base pairs long. Their main function is the regulation of gene expression by either mRNA degradation or inhibition of translation, but other functions, such as mRNA stabilization, translational activation and RNA decoy, have been described as well 1. By now, it is well established that miRNAs are important in almost all cellular processes, including differentiation, proliferation, cell cycle regulation and apoptosis, processes that are deregulated in human cancers 2. It was in chronic lymphocytic leukemia (CLL), the most common adult leukemia in the Western world, that the first miRNAs involved in human diseases were described. We showed that a cluster containing miR-15a and miR-16-1 was frequently deleted or downregulated in CLL, and that this downregulation correlated with allelic loss at 13q14, a region deleted in the majority of CLL cases 3. After this initial report, many more studies correlated abnormal miRNA expression with cancer, resulting in more than 16,000 publications so far.","author":[{"dropping-particle":"Van","family":"Roosbroeck","given":"Katrien","non-dropping-particle":"","parse-names":false,"suffix":""},{"dropping-particle":"","family":"Calin","given":"George A","non-dropping-particle":"","parse-names":false,"suffix":""},{"dropping-particle":"","family":"Author","given":"Semin Oncol","non-dropping-particle":"","parse-names":false,"suffix":""}],"container-title":"Semin Oncol","id":"ITEM-1","issue":"2","issued":{"date-parts":[["2016"]]},"page":"209-214","title":"MicroRNAs in CLL: miRacle or miRage for prognosis and targeted therapies? HHS Public Access Author manuscript","type":"article-journal","volume":"43"},"uris":["http://www.mendeley.com/documents/?uuid=4146ffd8-9ccb-3498-a4ec-8c0386f5a00a"]},{"id":"ITEM-2","itemData":{"DOI":"10.1177/1177271918806840","ISSN":"1177-2719","PMID":"30349178","abstract":"B-cell lymphomas represent a diverse group of neoplasms classified primarily by histopatholgy and are often challenging to accurately diagnose. Despite having been recognized less than 20</w:instrText>
      </w:r>
      <w:r w:rsidR="00955D97" w:rsidRPr="00C54764">
        <w:rPr>
          <w:rFonts w:ascii="Arial" w:hAnsi="Arial" w:cs="Arial"/>
        </w:rPr>
        <w:instrText> </w:instrText>
      </w:r>
      <w:r w:rsidR="00955D97" w:rsidRPr="00C54764">
        <w:rPr>
          <w:rFonts w:ascii="Arial Narrow" w:hAnsi="Arial Narrow" w:cs="Arial Narrow"/>
        </w:rPr>
        <w:instrText xml:space="preserve">years ago, microRNAs (miRNAs) have emerged as one of the most promising class of cancer molecular biomarkers and are particularly attractive as they can be readily detected in formalin-fixed </w:instrText>
      </w:r>
      <w:r w:rsidR="00955D97" w:rsidRPr="00C54764">
        <w:rPr>
          <w:rFonts w:ascii="Arial Narrow" w:hAnsi="Arial Narrow"/>
        </w:rPr>
        <w:instrText>paraffin-embedded biopsy material and biological fluids such as blood. Many of the identified B-cell lymphoma miRNA biomarkers also play crucial regulatory roles in normal B-cell development. Below we consider the identity, function, and biomarker potential of miRNAs in B-cell lymphoma and most importantly the barriers that remain to be overcome if they are really to become part of routine clinical practice.","author":[{"dropping-particle":"","family":"Solé","given":"Carla","non-dropping-particle":"","parse-names":false,"suffix":""},{"dropping-particle":"","family":"Arnaiz","given":"Esther","non-dropping-particle":"","parse-names":false,"suffix":""},{"dropping-particle":"","family":"Lawrie","given":"Charles H","non-dropping-particle":"","parse-names":false,"suffix":""}],"container-title":"Biomarker insights","id":"ITEM-2","issued":{"date-parts":[["2018"]]},"page":"1177271918806840","publisher":"SAGE Publications","title":"MicroRNAs as Biomarkers of B-cell Lymphoma.","type":"article-journal","volume":"13"},"uris":["http://www.mendeley.com/documents/?uuid=657f0982-b226-3771-ae7c-0429b7b8ead9"]},{"id":"ITEM-3","itemData":{"DOI":"10.1182/blood-2014-12-618470","ISSN":"1528-0020","PMID":"25833959","abstract":"Multiple studies show that chronic lymphocytic leukemia (CLL) cells are heavily dependent on their microenvironment for survival. Communication between CLL cells and the microenvironment is mediated through direct cell contact, soluble factors, and extracellular vesicles. Exosomes are small particles enclosed with lipids, proteins, and small RNAs that can convey biological materials to surrounding cells. Our data herein demonstrate that CLL cells release significant amounts of exosomes in plasma that exhibit abundant CD37, CD9, and CD63 expression. Our work also pinpoints the regulation of B-cell receptor (BCR) signaling in the release of CLL exosomes: BCR activation by α-immunoglobulin (Ig)M induces exosome secretion, whereas BCR inactivation via ibrutinib impedes α-IgM-stimulated exosome release. Moreover, analysis of serial plasma samples collected from CLL patients on an ibrutinib clinical trial revealed that exosome plasma concentration was significantly decreased following ibrutinib therapy. Furthermore, microRNA (miR) profiling of plasma-derived exosomes identified a distinct exosome microRNA signature, including miR-29 family, miR-150, miR-155, and miR-223 that have been associated with CLL disease. Interestingly, expression of exosome miR-150 and miR-155 increases with BCR activation. In all, this study successfully characterized CLL exosomes, demonstrated the control of BCR signaling in the release of CLL exosomes, and uncovered a disease-relevant exosome microRNA profile.","author":[{"dropping-particle":"","family":"Yeh","given":"Yuh-Ying","non-dropping-particle":"","parse-names":false,"suffix":""},{"dropping-particle":"","family":"Ozer","given":"Hatice Gulcin","non-dropping-particle":"","parse-names":false,"suffix":""},{"dropping-particle":"","family":"Lehman","given":"Amy M","non-dropping-particle":"","parse-names":false,"suffix":""},{"dropping-particle":"","family":"Maddocks","given":"Kami","non-dropping-particle":"","parse-names":false,"suffix":""},{"dropping-particle":"","family":"Yu","given":"Lianbo","non-dropping-particle":"","parse-names":false,"suffix":""},{"dropping-particle":"","family":"Johnson","given":"Amy J","non-dropping-particle":"","parse-names":false,"suffix":""},{"dropping-particle":"","family":"Byrd","given":"John C","non-dropping-particle":"","parse-names":false,"suffix":""}],"container-title":"Blood","id":"ITEM-3","issue":"21","issued":{"date-parts":[["2015","5","21"]]},"page":"3297-305","title":"Characterization of CLL exosomes reveals a distinct microRNA signature and enhanced secretion by activation of BCR signaling.","type":"article-journal","volume":"125"},"uris":["http://www.mendeley.com/documents/?uuid=f4d2f431-f139-4f75-ab4e-a5a55d963c21"]},{"id":"ITEM-4","itemData":{"DOI":"10.1056/NEJMoa050995","ISSN":"0028-4793","PMID":"16251535","abstract":"BACKGROUND MicroRNA expression profiles can be used to distinguish normal B cells from malignant B cells in patients with chronic lymphocytic leukemia (CLL). We investigated whether microRNA profiles are associated with known prognostic factors in CLL. METHODS We evaluated the microRNA expression profiles of 94 samples of CLL cells for which the level of expression of 70-kD zeta-associated protein (ZAP-70), the mutational status of the rearranged immunoglobulin heavy-chain variable-region (IgV(H) ) gene, and the time from diagnosis to initial treatment were known. We also investigated the genomic sequence of 42 microRNA genes to identify abnormalities. RESULTS A unique microRNA expression signature composed of 13 genes (of 190 analyzed) differentiated cases of CLL with low levels of ZAP-70 expression from those with high levels and cases with unmutated IgV(H) from those with mutated IgV(H) . The same microRNA signature was also associated with the presence or absence of disease progression. We also identified a germ-line mutation in the miR-16-1-miR-15a primary precursor, which caused low levels of microRNA expression in vitro and in vivo and was associated with deletion of the normal allele. Germ-line or somatic mutations were found in 5 of 42 sequenced microRNAs in 11 of 75 patients with CLL, but no such mutations were found in 160 subjects without cancer (P&lt;0.001). CONCLUSIONS A unique microRNA signature is associated with prognostic factors and disease progression in CLL. Mutations in microRNA transcripts are common and may have functional importance.","author":[{"dropping-particle":"","family":"Calin","given":"George Adrian","non-dropping-particle":"","parse-names":false,"suffix":""},{"dropping-particle":"","family":"Ferracin","given":"Manuela","non-dropping-particle":"","parse-names":false,"suffix":""},{"dropping-particle":"","family":"Cimmino","given":"Amelia","non-dropping-particle":"","parse-names":false,"suffix":""},{"dropping-particle":"","family":"Leva","given":"Gianpiero","non-dropping-particle":"Di","parse-names":false,"suffix":""},{"dropping-particle":"","family":"Shimizu","given":"Masayoshi","non-dropping-particle":"","parse-names":false,"suffix":""},{"dropping-particle":"","family":"Wojcik","given":"Sylwia E.","non-dropping-particle":"","parse-names":false,"suffix":""},{"dropping-particle":"V.","family":"Iorio","given":"Marilena","non-dropping-particle":"","parse-names":false,"suffix":""},{"dropping-particle":"","family":"Visone","given":"Rosa","non-dropping-particle":"","parse-names":false,"suffix":""},{"dropping-particle":"","family":"Sever","given":"Nurettin Ilfer","non-dropping-particle":"","parse-names":false,"suffix":""},{"dropping-particle":"","family":"Fabbri","given":"Muller","non-dropping-particle":"","parse-names":false,"suffix":""},{"dropping-particle":"","family":"Iuliano","given":"Rodolfo","non-dropping-particle":"","parse-names":false,"suffix":""},{"dropping-particle":"","family":"Palumbo","given":"Tiziana","non-dropping-particle":"","parse-names":false,"suffix":""},{"dropping-particle":"","family":"Pichiorri","given":"Flavia","non-dropping-particle":"","parse-names":false,"suffix":""},{"dropping-particle":"","family":"Roldo","given":"Claudia","non-dropping-particle":"","parse-names":false,"suffix":""},{"dropping-particle":"","family":"Garzon","given":"Ramiro","non-dropping-particle":"","parse-names":false,"suffix":""},{"dropping-particle":"","family":"Sevignani","given":"Cinzia","non-dropping-particle":"","parse-names":false,"suffix":""},{"dropping-particle":"","family":"Rassenti","given":"Laura","non-dropping-particle":"","parse-names":false,"suffix":""},{"dropping-particle":"","family":"Alder","given":"Hansjuerg","non-dropping-particle":"","parse-names":false,"suffix":""},{"dropping-particle":"","family":"Volinia","given":"Stefano","non-dropping-particle":"","parse-names":false,"suffix":""},{"dropping-particle":"","family":"Liu","given":"Chang-gong","non-dropping-particle":"","parse-names":false,"suffix":""},{"dropping-particle":"","family":"Kipps","given":"Thomas J.","non-dropping-particle":"","parse-names":false,"suffix":""},{"dropping-particle":"","family":"Negrini","given":"Massimo","non-dropping-particle":"","parse-names":false,"suffix":""},{"dropping-particle":"","family":"Croce","given":"Carlo M.","non-dropping-particle":"","parse-names":false,"suffix":""}],"container-title":"New England Journal of Medicine","id":"ITEM-4","issue":"17","issued":{"date-parts":[["2005","10","27"]]},"page":"1793-1801","title":"A MicroRNA Signature Associated with Prognosis and Progression in Chronic Lymphocytic Leukemia","type":"article-journal","volume":"353"},"uris":["http://www.mendeley.com/documents/?uuid=903285e4-cd59-3059-91ee-93d1d8aa43ea"]}],"mendeley":{"formattedCitation":"&lt;sup&gt;12–15&lt;/sup&gt;","plainTextFormattedCitation":"12–15","previouslyFormattedCitation":"(12–15)"},"properties":{"noteIndex":0},"schema":"https://github.com/citation-style-language/schema/raw/master/csl-citation.json"}</w:instrText>
      </w:r>
      <w:r w:rsidR="00021115" w:rsidRPr="00C54764">
        <w:rPr>
          <w:rFonts w:ascii="Arial Narrow" w:hAnsi="Arial Narrow"/>
        </w:rPr>
        <w:fldChar w:fldCharType="separate"/>
      </w:r>
      <w:r w:rsidR="00955D97" w:rsidRPr="00C54764">
        <w:rPr>
          <w:rFonts w:ascii="Arial Narrow" w:hAnsi="Arial Narrow"/>
          <w:noProof/>
          <w:vertAlign w:val="superscript"/>
        </w:rPr>
        <w:t>12–15</w:t>
      </w:r>
      <w:r w:rsidR="00021115" w:rsidRPr="00C54764">
        <w:rPr>
          <w:rFonts w:ascii="Arial Narrow" w:hAnsi="Arial Narrow"/>
        </w:rPr>
        <w:fldChar w:fldCharType="end"/>
      </w:r>
      <w:r w:rsidR="00E1730A" w:rsidRPr="00C54764">
        <w:rPr>
          <w:rFonts w:ascii="Arial Narrow" w:hAnsi="Arial Narrow"/>
        </w:rPr>
        <w:t xml:space="preserve">, </w:t>
      </w:r>
      <w:r w:rsidR="00121BD2" w:rsidRPr="00C54764">
        <w:rPr>
          <w:rFonts w:ascii="Arial Narrow" w:hAnsi="Arial Narrow"/>
          <w:b/>
        </w:rPr>
        <w:t>Online Supplementary 1</w:t>
      </w:r>
      <w:r w:rsidR="004356AC" w:rsidRPr="00C54764">
        <w:rPr>
          <w:rFonts w:ascii="Arial Narrow" w:hAnsi="Arial Narrow"/>
          <w:b/>
        </w:rPr>
        <w:t>)</w:t>
      </w:r>
      <w:r w:rsidR="004356AC" w:rsidRPr="00C54764">
        <w:rPr>
          <w:rFonts w:ascii="Arial Narrow" w:hAnsi="Arial Narrow"/>
        </w:rPr>
        <w:t>,</w:t>
      </w:r>
      <w:r w:rsidRPr="00C54764">
        <w:rPr>
          <w:rFonts w:ascii="Arial Narrow" w:hAnsi="Arial Narrow"/>
        </w:rPr>
        <w:t xml:space="preserve"> in a </w:t>
      </w:r>
      <w:r w:rsidRPr="00C54764">
        <w:rPr>
          <w:rFonts w:ascii="Arial Narrow" w:hAnsi="Arial Narrow"/>
          <w:shd w:val="clear" w:color="auto" w:fill="FFFFFF"/>
        </w:rPr>
        <w:t xml:space="preserve">nested case-control study of 224 pre-CLL cases and 224 matched controls obtained from the European Prospective Investigation into Cancer and Nutrition (EPIC) cohort. </w:t>
      </w:r>
    </w:p>
    <w:p w:rsidR="00E26703" w:rsidRPr="00C54764" w:rsidRDefault="00E26703" w:rsidP="00E26703">
      <w:pPr>
        <w:spacing w:after="0" w:line="480" w:lineRule="auto"/>
        <w:jc w:val="both"/>
        <w:rPr>
          <w:rFonts w:ascii="Arial Narrow" w:hAnsi="Arial Narrow" w:cs="Times New Roman"/>
          <w:b/>
          <w:sz w:val="24"/>
          <w:szCs w:val="24"/>
          <w:shd w:val="clear" w:color="auto" w:fill="FFFFFF"/>
        </w:rPr>
      </w:pPr>
    </w:p>
    <w:p w:rsidR="00A40F42" w:rsidRPr="00C54764" w:rsidRDefault="00A40F42" w:rsidP="00E26703">
      <w:pPr>
        <w:spacing w:after="0" w:line="480" w:lineRule="auto"/>
        <w:jc w:val="both"/>
        <w:rPr>
          <w:rFonts w:ascii="Arial Narrow" w:hAnsi="Arial Narrow" w:cs="Times New Roman"/>
          <w:b/>
          <w:sz w:val="24"/>
          <w:szCs w:val="24"/>
          <w:shd w:val="clear" w:color="auto" w:fill="FFFFFF"/>
        </w:rPr>
      </w:pPr>
    </w:p>
    <w:p w:rsidR="00A40F42" w:rsidRPr="00C54764" w:rsidRDefault="00A40F42" w:rsidP="00E26703">
      <w:pPr>
        <w:spacing w:after="0" w:line="480" w:lineRule="auto"/>
        <w:jc w:val="both"/>
        <w:rPr>
          <w:rFonts w:ascii="Arial Narrow" w:hAnsi="Arial Narrow" w:cs="Times New Roman"/>
          <w:b/>
          <w:sz w:val="24"/>
          <w:szCs w:val="24"/>
          <w:shd w:val="clear" w:color="auto" w:fill="FFFFFF"/>
        </w:rPr>
      </w:pPr>
    </w:p>
    <w:p w:rsidR="00A40F42" w:rsidRPr="00C54764" w:rsidRDefault="00A40F42" w:rsidP="00E26703">
      <w:pPr>
        <w:spacing w:after="0" w:line="480" w:lineRule="auto"/>
        <w:jc w:val="both"/>
        <w:rPr>
          <w:rFonts w:ascii="Arial Narrow" w:hAnsi="Arial Narrow" w:cs="Times New Roman"/>
          <w:b/>
          <w:sz w:val="24"/>
          <w:szCs w:val="24"/>
          <w:shd w:val="clear" w:color="auto" w:fill="FFFFFF"/>
        </w:rPr>
      </w:pPr>
    </w:p>
    <w:p w:rsidR="00A40F42" w:rsidRPr="00C54764" w:rsidRDefault="00A40F42" w:rsidP="00E26703">
      <w:pPr>
        <w:spacing w:after="0" w:line="480" w:lineRule="auto"/>
        <w:jc w:val="both"/>
        <w:rPr>
          <w:rFonts w:ascii="Arial Narrow" w:hAnsi="Arial Narrow" w:cs="Times New Roman"/>
          <w:b/>
          <w:sz w:val="24"/>
          <w:szCs w:val="24"/>
          <w:shd w:val="clear" w:color="auto" w:fill="FFFFFF"/>
        </w:rPr>
      </w:pPr>
    </w:p>
    <w:p w:rsidR="00A40F42" w:rsidRPr="00C54764" w:rsidRDefault="00A40F42" w:rsidP="00E26703">
      <w:pPr>
        <w:spacing w:after="0" w:line="480" w:lineRule="auto"/>
        <w:jc w:val="both"/>
        <w:rPr>
          <w:rFonts w:ascii="Arial Narrow" w:hAnsi="Arial Narrow" w:cs="Times New Roman"/>
          <w:b/>
          <w:sz w:val="24"/>
          <w:szCs w:val="24"/>
          <w:shd w:val="clear" w:color="auto" w:fill="FFFFFF"/>
        </w:rPr>
      </w:pPr>
    </w:p>
    <w:p w:rsidR="002E1E6D" w:rsidRPr="00C54764" w:rsidRDefault="002E1E6D" w:rsidP="00E26703">
      <w:pPr>
        <w:spacing w:after="0" w:line="480" w:lineRule="auto"/>
        <w:jc w:val="both"/>
        <w:rPr>
          <w:rFonts w:ascii="Arial Narrow" w:hAnsi="Arial Narrow" w:cs="Times New Roman"/>
          <w:b/>
          <w:sz w:val="24"/>
          <w:szCs w:val="24"/>
          <w:shd w:val="clear" w:color="auto" w:fill="FFFFFF"/>
        </w:rPr>
      </w:pPr>
    </w:p>
    <w:p w:rsidR="002E1E6D" w:rsidRPr="00C54764" w:rsidRDefault="002E1E6D" w:rsidP="00E26703">
      <w:pPr>
        <w:spacing w:after="0" w:line="480" w:lineRule="auto"/>
        <w:jc w:val="both"/>
        <w:rPr>
          <w:rFonts w:ascii="Arial Narrow" w:hAnsi="Arial Narrow" w:cs="Times New Roman"/>
          <w:b/>
          <w:sz w:val="24"/>
          <w:szCs w:val="24"/>
          <w:shd w:val="clear" w:color="auto" w:fill="FFFFFF"/>
        </w:rPr>
      </w:pPr>
    </w:p>
    <w:p w:rsidR="002E1E6D" w:rsidRPr="00C54764" w:rsidRDefault="002E1E6D" w:rsidP="00E26703">
      <w:pPr>
        <w:spacing w:after="0" w:line="480" w:lineRule="auto"/>
        <w:jc w:val="both"/>
        <w:rPr>
          <w:rFonts w:ascii="Arial Narrow" w:hAnsi="Arial Narrow" w:cs="Times New Roman"/>
          <w:b/>
          <w:sz w:val="24"/>
          <w:szCs w:val="24"/>
          <w:shd w:val="clear" w:color="auto" w:fill="FFFFFF"/>
        </w:rPr>
      </w:pPr>
    </w:p>
    <w:p w:rsidR="002715D9" w:rsidRPr="00C54764" w:rsidRDefault="00E454FC" w:rsidP="00E26703">
      <w:pPr>
        <w:spacing w:after="0" w:line="480" w:lineRule="auto"/>
        <w:jc w:val="both"/>
        <w:rPr>
          <w:rFonts w:ascii="Arial Narrow" w:hAnsi="Arial Narrow" w:cs="Times New Roman"/>
          <w:b/>
          <w:sz w:val="24"/>
          <w:szCs w:val="24"/>
          <w:shd w:val="clear" w:color="auto" w:fill="FFFFFF"/>
        </w:rPr>
      </w:pPr>
      <w:r w:rsidRPr="00C54764">
        <w:rPr>
          <w:rFonts w:ascii="Arial Narrow" w:hAnsi="Arial Narrow" w:cs="Times New Roman"/>
          <w:b/>
          <w:sz w:val="24"/>
          <w:szCs w:val="24"/>
          <w:shd w:val="clear" w:color="auto" w:fill="FFFFFF"/>
        </w:rPr>
        <w:lastRenderedPageBreak/>
        <w:t>M</w:t>
      </w:r>
      <w:r w:rsidR="00C722F1" w:rsidRPr="00C54764">
        <w:rPr>
          <w:rFonts w:ascii="Arial Narrow" w:hAnsi="Arial Narrow" w:cs="Times New Roman"/>
          <w:b/>
          <w:sz w:val="24"/>
          <w:szCs w:val="24"/>
          <w:shd w:val="clear" w:color="auto" w:fill="FFFFFF"/>
        </w:rPr>
        <w:t xml:space="preserve">aterials and </w:t>
      </w:r>
      <w:r w:rsidRPr="00C54764">
        <w:rPr>
          <w:rFonts w:ascii="Arial Narrow" w:hAnsi="Arial Narrow" w:cs="Times New Roman"/>
          <w:b/>
          <w:sz w:val="24"/>
          <w:szCs w:val="24"/>
          <w:shd w:val="clear" w:color="auto" w:fill="FFFFFF"/>
        </w:rPr>
        <w:t>M</w:t>
      </w:r>
      <w:r w:rsidR="00C722F1" w:rsidRPr="00C54764">
        <w:rPr>
          <w:rFonts w:ascii="Arial Narrow" w:hAnsi="Arial Narrow" w:cs="Times New Roman"/>
          <w:b/>
          <w:sz w:val="24"/>
          <w:szCs w:val="24"/>
          <w:shd w:val="clear" w:color="auto" w:fill="FFFFFF"/>
        </w:rPr>
        <w:t>ethods</w:t>
      </w:r>
      <w:r w:rsidR="0038550A" w:rsidRPr="00C54764">
        <w:rPr>
          <w:rFonts w:ascii="Arial Narrow" w:hAnsi="Arial Narrow" w:cs="Times New Roman"/>
          <w:b/>
          <w:sz w:val="24"/>
          <w:szCs w:val="24"/>
          <w:shd w:val="clear" w:color="auto" w:fill="FFFFFF"/>
        </w:rPr>
        <w:t xml:space="preserve"> </w:t>
      </w:r>
      <w:r w:rsidR="00203529" w:rsidRPr="00C54764">
        <w:rPr>
          <w:rFonts w:ascii="Arial Narrow" w:hAnsi="Arial Narrow" w:cs="Times New Roman"/>
          <w:b/>
          <w:sz w:val="24"/>
          <w:szCs w:val="24"/>
          <w:shd w:val="clear" w:color="auto" w:fill="FFFFFF"/>
        </w:rPr>
        <w:t xml:space="preserve"> </w:t>
      </w:r>
    </w:p>
    <w:p w:rsidR="000E4FFA" w:rsidRPr="00C54764" w:rsidRDefault="000E4FFA" w:rsidP="00E26703">
      <w:pPr>
        <w:spacing w:after="0" w:line="480" w:lineRule="auto"/>
        <w:jc w:val="both"/>
        <w:rPr>
          <w:rFonts w:ascii="Arial Narrow" w:hAnsi="Arial Narrow" w:cs="Times New Roman"/>
          <w:i/>
          <w:sz w:val="24"/>
          <w:szCs w:val="24"/>
        </w:rPr>
      </w:pPr>
      <w:r w:rsidRPr="00C54764">
        <w:rPr>
          <w:rFonts w:ascii="Arial Narrow" w:hAnsi="Arial Narrow" w:cs="Times New Roman"/>
          <w:i/>
          <w:sz w:val="24"/>
          <w:szCs w:val="24"/>
        </w:rPr>
        <w:t xml:space="preserve">Study population </w:t>
      </w:r>
    </w:p>
    <w:p w:rsidR="00E14F13" w:rsidRPr="00C54764" w:rsidRDefault="00E14F13" w:rsidP="00E14F13">
      <w:pPr>
        <w:spacing w:after="0" w:line="480" w:lineRule="auto"/>
        <w:ind w:right="-23"/>
        <w:jc w:val="both"/>
        <w:rPr>
          <w:rFonts w:ascii="Arial Narrow" w:eastAsia="Times New Roman" w:hAnsi="Arial Narrow" w:cs="Times New Roman"/>
          <w:sz w:val="24"/>
          <w:szCs w:val="24"/>
          <w:shd w:val="clear" w:color="auto" w:fill="FFFFFF"/>
          <w:lang w:eastAsia="en-GB"/>
        </w:rPr>
      </w:pPr>
      <w:r w:rsidRPr="00C54764">
        <w:rPr>
          <w:rFonts w:ascii="Arial Narrow" w:eastAsia="Times New Roman" w:hAnsi="Arial Narrow" w:cs="Times New Roman"/>
          <w:sz w:val="24"/>
          <w:szCs w:val="24"/>
          <w:shd w:val="clear" w:color="auto" w:fill="FFFFFF"/>
          <w:lang w:eastAsia="en-GB"/>
        </w:rPr>
        <w:t>EPIC is an ongoing prospective cohort study involving 23 centres from ten European countries (Denmark, France, Germany, Greece, the Netherlands, Italy, Norway, United Kingdom, Spain and Sweden). The rationale, methods and study design have been described previously</w:t>
      </w:r>
      <w:r w:rsidR="00A40F42" w:rsidRPr="00C54764">
        <w:rPr>
          <w:rFonts w:ascii="Arial Narrow" w:eastAsia="Times New Roman" w:hAnsi="Arial Narrow" w:cs="Times New Roman"/>
          <w:sz w:val="24"/>
          <w:szCs w:val="24"/>
          <w:shd w:val="clear" w:color="auto" w:fill="FFFFFF"/>
          <w:lang w:eastAsia="en-GB"/>
        </w:rPr>
        <w:t xml:space="preserve"> </w:t>
      </w:r>
      <w:r w:rsidR="00021115" w:rsidRPr="00C54764">
        <w:rPr>
          <w:rFonts w:ascii="Arial Narrow" w:eastAsia="Times New Roman" w:hAnsi="Arial Narrow" w:cs="Times New Roman"/>
          <w:sz w:val="24"/>
          <w:szCs w:val="24"/>
          <w:shd w:val="clear" w:color="auto" w:fill="FFFFFF"/>
          <w:lang w:eastAsia="en-GB"/>
        </w:rPr>
        <w:fldChar w:fldCharType="begin" w:fldLock="1"/>
      </w:r>
      <w:r w:rsidR="00955D97" w:rsidRPr="00C54764">
        <w:rPr>
          <w:rFonts w:ascii="Arial Narrow" w:eastAsia="Times New Roman" w:hAnsi="Arial Narrow" w:cs="Times New Roman"/>
          <w:sz w:val="24"/>
          <w:szCs w:val="24"/>
          <w:shd w:val="clear" w:color="auto" w:fill="FFFFFF"/>
          <w:lang w:eastAsia="en-GB"/>
        </w:rPr>
        <w:instrText>ADDIN CSL_CITATION {"citationItems":[{"id":"ITEM-1","itemData":{"ISSN":"0300-5771 (Print)","PMID":"9126529","abstract":"BACKGROUND: The most consistent result of epidemiological studies on diet and cancer is that a diet rich in vegetables, fruit and, more generally, in plant foods is associated with a reduced risk of cancer at several anatomical sites. Epidemiological studies have been less consistent regarding the putative increase in risk related to consumption of fat or meat. In addition it has not been possible to identify clearly the biological role of specific nutrients or non-nutrient food components in the prevention or causation of cancer. Limitations in the precision and validity of traditional dietary intake measurements and limited use of biomarkers combined with narrow ranges of variations in dietary habits within single populations, have been the main reasons for the limited success in identifying more specific diet and cancer links. METHODS: EPIC is a multi-centre prospective cohort study designed to investigate the relation between diet, nutritional and metabolic characteristics, various lifestyle factors and the risk of cancer. The study is based in 22 collaborating centres in nine European countries and includes populations characterized by large variations in dietary habits and cancer risk. Data are collected on diet, physical activity, sexual maturation and reproductive history, lifetime consumption of alcohol and tobacco, previous and current illnesses and current medication. Following a common protocol and using identical equipment, blood samples are collected, aliquoted into plasma, serum, white blood cells and erythrocytes, and stored in liquid nitrogen at -196 degrees C for future laboratory analyses on cancer cases and matched healthy controls. Anthropometric measurements are taken according to a standard protocol. It is planned to include around 400,000 middle-aged men and women. RESULTS AND CONCLUSIONS: The collection of questionnaire data, anthropometric measurements and blood samples is under way. Almost 340,000 subjects had been included in the study by mid-1996, and recruitment is expected to be almost complete by 1997. Follow-up for cancer incidence and total mortality has started and it is expected that about 23000 cancer cases will be identified during the first 10 years of follow-up.","author":[{"dropping-particle":"","family":"Riboli","given":"E","non-dropping-particle":"","parse-names":false,"suffix":""},{"dropping-particle":"","family":"Kaaks","given":"R","non-dropping-particle":"","parse-names":false,"suffix":""}],"container-title":"International journal of epidemiology","id":"ITEM-1","issued":{"date-parts":[["1997"]]},"language":"eng","page":"S6-14","publisher-place":"England","title":"The EPIC Project: rationale and study design. European Prospective Investigation  into Cancer and Nutrition.","type":"article-journal","volume":"26 Suppl 1"},"uris":["http://www.mendeley.com/documents/?uuid=11831c46-5268-45e2-a670-8d76ac28d07a"]},{"id":"ITEM-2","itemData":{"DOI":"10.1079/PHN2002394","ISSN":"1368-9800 (Print)","PMID":"12639222","abstract":"The European Prospective Investigation into Cancer and Nutrition (EPIC) is an ongoing multi-centre prospective cohort study designed to investigate the relationship between nutrition and cancer, with the potential for studying other diseases as well. The study currently includes 519 978 participants (366 521 women and 153 457 men, mostly aged 35-70 years) in 23 centres located in 10 European countries, to be followed for cancer incidence and cause-specific mortality for several decades. At enrollment, which took place between 1992 and 2000 at each of the different centres, information was collected through a non-dietary questionnaire on lifestyle variables and through a dietary questionnaire addressing usual diet. Anthropometric measurements were performed and blood samples taken, from which plasma, serum, red cells and buffy coat fractions were separated and aliquoted for long-term storage, mostly in liquid nitrogen. To calibrate dietary measurements, a standardised, computer-assisted 24-hour dietary recall was implemented at each centre on stratified random samples of the participants, for a total of 36 900 subjects. EPIC represents the largest single resource available today world-wide for prospective investigations on the aetiology of cancers (and other diseases) that can integrate questionnaire data on lifestyle and diet, biomarkers of diet and of endogenous metabolism (e.g. hormones and growth factors) and genetic polymorphisms. First results of case-control studies nested within the cohort are expected early in 2003. The present paper provides a description of the EPIC study, with the aim of simplifying reference to it in future papers reporting substantive or methodological studies carried out in the EPIC cohort.","author":[{"dropping-particle":"","family":"Riboli","given":"E","non-dropping-particle":"","parse-names":false,"suffix":""},{"dropping-particle":"","family":"Hunt","given":"K J","non-dropping-particle":"","parse-names":false,"suffix":""},{"dropping-particle":"","family":"Slimani","given":"N","non-dropping-particle":"","parse-names":false,"suffix":""},{"dropping-particle":"","family":"Ferrari","given":"P","non-dropping-particle":"","parse-names":false,"suffix":""},{"dropping-particle":"","family":"Norat","given":"T","non-dropping-particle":"","parse-names":false,"suffix":""},{"dropping-particle":"","family":"Fahey","given":"M","non-dropping-particle":"","parse-names":false,"suffix":""},{"dropping-particle":"","family":"Charrondiere","given":"U R","non-dropping-particle":"","parse-names":false,"suffix":""},{"dropping-particle":"","family":"Hemon","given":"B","non-dropping-particle":"","parse-names":false,"suffix":""},{"dropping-particle":"","family":"Casagrande","given":"C","non-dropping-particle":"","parse-names":false,"suffix":""},{"dropping-particle":"","family":"Vignat","given":"J","non-dropping-particle":"","parse-names":false,"suffix":""},{"dropping-particle":"","family":"Overvad","given":"K","non-dropping-particle":"","parse-names":false,"suffix":""},{"dropping-particle":"","family":"Tjonneland","given":"A","non-dropping-particle":"","parse-names":false,"suffix":""},{"dropping-particle":"","family":"Clavel-Chapelon","given":"F","non-dropping-particle":"","parse-names":false,"suffix":""},{"dropping-particle":"","family":"Thiebaut","given":"A","non-dropping-particle":"","parse-names":false,"suffix":""},{"dropping-particle":"","family":"Wahrendorf","given":"J","non-dropping-particle":"","parse-names":false,"suffix":""},{"dropping-particle":"","family":"Boeing","given":"H","non-dropping-particle":"","parse-names":false,"suffix":""},{"dropping-particle":"","family":"Trichopoulos","given":"D","non-dropping-particle":"","parse-names":false,"suffix":""},{"dropping-particle":"","family":"Trichopoulou","given":"A","non-dropping-particle":"","parse-names":false,"suffix":""},{"dropping-particle":"","family":"Vineis","given":"P","non-dropping-particle":"","parse-names":false,"suffix":""},{"dropping-particle":"","family":"Palli","given":"D","non-dropping-particle":"","parse-names":false,"suffix":""},{"dropping-particle":"","family":"Bueno-De-Mesquita","given":"H B","non-dropping-particle":"","parse-names":false,"suffix":""},{"dropping-particle":"","family":"Peeters","given":"P H M","non-dropping-particle":"","parse-names":false,"suffix":""},{"dropping-particle":"","family":"Lund","given":"E","non-dropping-particle":"","parse-names":false,"suffix":""},{"dropping-particle":"","family":"Engeset","given":"D","non-dropping-particle":"","parse-names":false,"suffix":""},{"dropping-particle":"","family":"Gonzalez","given":"C A","non-dropping-particle":"","parse-names":false,"suffix":""},{"dropping-particle":"","family":"Barricarte","given":"A","non-dropping-particle":"","parse-names":false,"suffix":""},{"dropping-particle":"","family":"Berglund","given":"G","non-dropping-particle":"","parse-names":false,"suffix":""},{"dropping-particle":"","family":"Hallmans","given":"G","non-dropping-particle":"","parse-names":false,"suffix":""},{"dropping-particle":"","family":"Day","given":"N E","non-dropping-particle":"","parse-names":false,"suffix":""},{"dropping-particle":"","family":"Key","given":"T J","non-dropping-particle":"","parse-names":false,"suffix":""},{"dropping-particle":"","family":"Kaaks","given":"R","non-dropping-particle":"","parse-names":false,"suffix":""},{"dropping-particle":"","family":"Saracci","given":"R","non-dropping-particle":"","parse-names":false,"suffix":""}],"container-title":"Public health nutrition","id":"ITEM-2","issue":"6B","issued":{"date-parts":[["2002","12"]]},"language":"eng","page":"1113-1124","publisher-place":"England","title":"European Prospective Investigation into Cancer and Nutrition (EPIC): study populations and data collection.","type":"article-journal","volume":"5"},"uris":["http://www.mendeley.com/documents/?uuid=acbff42e-2a53-4976-9327-b6cf15130a14"]}],"mendeley":{"formattedCitation":"&lt;sup&gt;16,17&lt;/sup&gt;","plainTextFormattedCitation":"16,17","previouslyFormattedCitation":"(16,17)"},"properties":{"noteIndex":0},"schema":"https://github.com/citation-style-language/schema/raw/master/csl-citation.json"}</w:instrText>
      </w:r>
      <w:r w:rsidR="00021115" w:rsidRPr="00C54764">
        <w:rPr>
          <w:rFonts w:ascii="Arial Narrow" w:eastAsia="Times New Roman" w:hAnsi="Arial Narrow" w:cs="Times New Roman"/>
          <w:sz w:val="24"/>
          <w:szCs w:val="24"/>
          <w:shd w:val="clear" w:color="auto" w:fill="FFFFFF"/>
          <w:lang w:eastAsia="en-GB"/>
        </w:rPr>
        <w:fldChar w:fldCharType="separate"/>
      </w:r>
      <w:r w:rsidR="00955D97" w:rsidRPr="00C54764">
        <w:rPr>
          <w:rFonts w:ascii="Arial Narrow" w:eastAsia="Times New Roman" w:hAnsi="Arial Narrow" w:cs="Times New Roman"/>
          <w:noProof/>
          <w:sz w:val="24"/>
          <w:szCs w:val="24"/>
          <w:shd w:val="clear" w:color="auto" w:fill="FFFFFF"/>
          <w:vertAlign w:val="superscript"/>
          <w:lang w:eastAsia="en-GB"/>
        </w:rPr>
        <w:t>16,17</w:t>
      </w:r>
      <w:r w:rsidR="00021115" w:rsidRPr="00C54764">
        <w:rPr>
          <w:rFonts w:ascii="Arial Narrow" w:eastAsia="Times New Roman" w:hAnsi="Arial Narrow" w:cs="Times New Roman"/>
          <w:sz w:val="24"/>
          <w:szCs w:val="24"/>
          <w:shd w:val="clear" w:color="auto" w:fill="FFFFFF"/>
          <w:lang w:eastAsia="en-GB"/>
        </w:rPr>
        <w:fldChar w:fldCharType="end"/>
      </w:r>
      <w:r w:rsidRPr="00C54764">
        <w:rPr>
          <w:rFonts w:eastAsia="Times New Roman"/>
          <w:shd w:val="clear" w:color="auto" w:fill="FFFFFF"/>
          <w:lang w:eastAsia="en-GB"/>
        </w:rPr>
        <w:t xml:space="preserve">. </w:t>
      </w:r>
      <w:r w:rsidRPr="00C54764">
        <w:rPr>
          <w:rFonts w:ascii="Arial Narrow" w:eastAsia="Times New Roman" w:hAnsi="Arial Narrow" w:cs="Times New Roman"/>
          <w:sz w:val="24"/>
          <w:szCs w:val="24"/>
          <w:shd w:val="clear" w:color="auto" w:fill="FFFFFF"/>
          <w:lang w:eastAsia="en-GB"/>
        </w:rPr>
        <w:t xml:space="preserve">In brief, 521,324 subjects, aged between 30 to 70 years, were recruited between 1992 and 2000. Written informed consent was provided by all participants. The ethical review boards from the International Agency for Research on Cancer (IARC) and from all local centres approved the study. Prior to analysis, the following exclusions were made: participants with a prevalent cancer (n= 25,184) and with missing follow-up information (n= 4,148). Thus, our initial study population </w:t>
      </w:r>
      <w:r w:rsidR="0015514C" w:rsidRPr="00C54764">
        <w:rPr>
          <w:rFonts w:ascii="Arial Narrow" w:eastAsia="Times New Roman" w:hAnsi="Arial Narrow" w:cs="Times New Roman"/>
          <w:sz w:val="24"/>
          <w:szCs w:val="24"/>
          <w:shd w:val="clear" w:color="auto" w:fill="FFFFFF"/>
          <w:lang w:eastAsia="en-GB"/>
        </w:rPr>
        <w:t xml:space="preserve"> </w:t>
      </w:r>
      <w:r w:rsidRPr="00C54764">
        <w:rPr>
          <w:rFonts w:ascii="Arial Narrow" w:eastAsia="Times New Roman" w:hAnsi="Arial Narrow" w:cs="Times New Roman"/>
          <w:sz w:val="24"/>
          <w:szCs w:val="24"/>
          <w:shd w:val="clear" w:color="auto" w:fill="FFFFFF"/>
          <w:lang w:eastAsia="en-GB"/>
        </w:rPr>
        <w:t xml:space="preserve">included 491,992 EPIC participants. Controls and cases provided a serum sample at </w:t>
      </w:r>
      <w:r w:rsidR="00F84A97" w:rsidRPr="00C54764">
        <w:rPr>
          <w:rFonts w:ascii="Arial Narrow" w:eastAsia="Times New Roman" w:hAnsi="Arial Narrow" w:cs="Times New Roman"/>
          <w:sz w:val="24"/>
          <w:szCs w:val="24"/>
          <w:shd w:val="clear" w:color="auto" w:fill="FFFFFF"/>
          <w:lang w:eastAsia="en-GB"/>
        </w:rPr>
        <w:t>recruitment</w:t>
      </w:r>
      <w:r w:rsidRPr="00C54764">
        <w:rPr>
          <w:rFonts w:ascii="Arial Narrow" w:eastAsia="Times New Roman" w:hAnsi="Arial Narrow" w:cs="Times New Roman"/>
          <w:sz w:val="24"/>
          <w:szCs w:val="24"/>
          <w:shd w:val="clear" w:color="auto" w:fill="FFFFFF"/>
          <w:lang w:eastAsia="en-GB"/>
        </w:rPr>
        <w:t>.</w:t>
      </w:r>
    </w:p>
    <w:p w:rsidR="00E14F13" w:rsidRPr="00C54764" w:rsidRDefault="00E14F13" w:rsidP="00E26703">
      <w:pPr>
        <w:spacing w:after="0" w:line="480" w:lineRule="auto"/>
        <w:jc w:val="both"/>
        <w:rPr>
          <w:rFonts w:ascii="Arial Narrow" w:eastAsia="Times New Roman" w:hAnsi="Arial Narrow" w:cs="Times New Roman"/>
          <w:sz w:val="24"/>
          <w:szCs w:val="24"/>
          <w:shd w:val="clear" w:color="auto" w:fill="FFFFFF"/>
          <w:lang w:eastAsia="en-GB"/>
        </w:rPr>
      </w:pPr>
    </w:p>
    <w:p w:rsidR="00E14F13" w:rsidRPr="00C54764" w:rsidRDefault="00E14F13" w:rsidP="00A40F42">
      <w:pPr>
        <w:spacing w:after="0" w:line="480" w:lineRule="auto"/>
        <w:ind w:right="-23"/>
        <w:jc w:val="both"/>
        <w:rPr>
          <w:rFonts w:ascii="Arial Narrow" w:hAnsi="Arial Narrow"/>
          <w:i/>
          <w:sz w:val="24"/>
          <w:szCs w:val="24"/>
        </w:rPr>
      </w:pPr>
      <w:r w:rsidRPr="00C54764">
        <w:rPr>
          <w:rFonts w:ascii="Arial Narrow" w:hAnsi="Arial Narrow"/>
          <w:i/>
          <w:sz w:val="24"/>
          <w:szCs w:val="24"/>
        </w:rPr>
        <w:t xml:space="preserve">Follow-up and </w:t>
      </w:r>
      <w:r w:rsidR="00FA06DE" w:rsidRPr="00C54764">
        <w:rPr>
          <w:rFonts w:ascii="Arial Narrow" w:hAnsi="Arial Narrow"/>
          <w:i/>
          <w:sz w:val="24"/>
          <w:szCs w:val="24"/>
        </w:rPr>
        <w:t>n</w:t>
      </w:r>
      <w:r w:rsidR="00AF33A7" w:rsidRPr="00C54764">
        <w:rPr>
          <w:rFonts w:ascii="Arial Narrow" w:hAnsi="Arial Narrow"/>
          <w:i/>
          <w:sz w:val="24"/>
          <w:szCs w:val="24"/>
        </w:rPr>
        <w:t>ested case-control design</w:t>
      </w:r>
    </w:p>
    <w:p w:rsidR="00E46C67" w:rsidRPr="00C54764" w:rsidRDefault="00E14F13" w:rsidP="00A40F42">
      <w:pPr>
        <w:spacing w:after="0" w:line="480" w:lineRule="auto"/>
        <w:ind w:right="-23"/>
        <w:jc w:val="both"/>
        <w:rPr>
          <w:rFonts w:ascii="Arial Narrow" w:hAnsi="Arial Narrow"/>
          <w:sz w:val="24"/>
          <w:szCs w:val="24"/>
        </w:rPr>
      </w:pPr>
      <w:r w:rsidRPr="00C54764">
        <w:rPr>
          <w:rFonts w:ascii="Arial Narrow" w:hAnsi="Arial Narrow"/>
          <w:sz w:val="24"/>
          <w:szCs w:val="24"/>
        </w:rPr>
        <w:t>Incident lymphoma cancer cases were identified by population cancer registries for Denmark, Italy, the Netherlands,  Norway, Spain, Sweden and the United Kingdom. A combination of methods was used in France, Germany and Greece, as detailed previously</w:t>
      </w:r>
      <w:r w:rsidR="00A40F42" w:rsidRPr="00C54764">
        <w:rPr>
          <w:rFonts w:ascii="Arial Narrow" w:hAnsi="Arial Narrow"/>
          <w:sz w:val="24"/>
          <w:szCs w:val="24"/>
        </w:rPr>
        <w:t xml:space="preserve"> </w:t>
      </w:r>
      <w:r w:rsidR="00021115" w:rsidRPr="00C54764">
        <w:rPr>
          <w:rStyle w:val="Refdenotaalpie"/>
          <w:rFonts w:ascii="Arial Narrow" w:hAnsi="Arial Narrow"/>
          <w:sz w:val="24"/>
          <w:szCs w:val="24"/>
        </w:rPr>
        <w:fldChar w:fldCharType="begin" w:fldLock="1"/>
      </w:r>
      <w:r w:rsidR="00955D97" w:rsidRPr="00C54764">
        <w:rPr>
          <w:rFonts w:ascii="Arial Narrow" w:hAnsi="Arial Narrow"/>
          <w:sz w:val="24"/>
          <w:szCs w:val="24"/>
        </w:rPr>
        <w:instrText>ADDIN CSL_CITATION {"citationItems":[{"id":"ITEM-1","itemData":{"DOI":"10.1079/PHN2002394","ISSN":"1368-9800 (Print)","PMID":"12639222","abstract":"The European Prospective Investigation into Cancer and Nutrition (EPIC) is an ongoing multi-centre prospective cohort study designed to investigate the relationship between nutrition and cancer, with the potential for studying other diseases as well. The study currently includes 519 978 participants (366 521 women and 153 457 men, mostly aged 35-70 years) in 23 centres located in 10 European countries, to be followed for cancer incidence and cause-specific mortality for several decades. At enrollment, which took place between 1992 and 2000 at each of the different centres, information was collected through a non-dietary questionnaire on lifestyle variables and through a dietary questionnaire addressing usual diet. Anthropometric measurements were performed and blood samples taken, from which plasma, serum, red cells and buffy coat fractions were separated and aliquoted for long-term storage, mostly in liquid nitrogen. To calibrate dietary measurements, a standardised, computer-assisted 24-hour dietary recall was implemented at each centre on stratified random samples of the participants, for a total of 36 900 subjects. EPIC represents the largest single resource available today world-wide for prospective investigations on the aetiology of cancers (and other diseases) that can integrate questionnaire data on lifestyle and diet, biomarkers of diet and of endogenous metabolism (e.g. hormones and growth factors) and genetic polymorphisms. First results of case-control studies nested within the cohort are expected early in 2003. The present paper provides a description of the EPIC study, with the aim of simplifying reference to it in future papers reporting substantive or methodological studies carried out in the EPIC cohort.","author":[{"dropping-particle":"","family":"Riboli","given":"E","non-dropping-particle":"","parse-names":false,"suffix":""},{"dropping-particle":"","family":"Hunt","given":"K J","non-dropping-particle":"","parse-names":false,"suffix":""},{"dropping-particle":"","family":"Slimani","given":"N","non-dropping-particle":"","parse-names":false,"suffix":""},{"dropping-particle":"","family":"Ferrari","given":"P","non-dropping-particle":"","parse-names":false,"suffix":""},{"dropping-particle":"","family":"Norat","given":"T","non-dropping-particle":"","parse-names":false,"suffix":""},{"dropping-particle":"","family":"Fahey","given":"M","non-dropping-particle":"","parse-names":false,"suffix":""},{"dropping-particle":"","family":"Charrondiere","given":"U R","non-dropping-particle":"","parse-names":false,"suffix":""},{"dropping-particle":"","family":"Hemon","given":"B","non-dropping-particle":"","parse-names":false,"suffix":""},{"dropping-particle":"","family":"Casagrande","given":"C","non-dropping-particle":"","parse-names":false,"suffix":""},{"dropping-particle":"","family":"Vignat","given":"J","non-dropping-particle":"","parse-names":false,"suffix":""},{"dropping-particle":"","family":"Overvad","given":"K","non-dropping-particle":"","parse-names":false,"suffix":""},{"dropping-particle":"","family":"Tjonneland","given":"A","non-dropping-particle":"","parse-names":false,"suffix":""},{"dropping-particle":"","family":"Clavel-Chapelon","given":"F","non-dropping-particle":"","parse-names":false,"suffix":""},{"dropping-particle":"","family":"Thiebaut","given":"A","non-dropping-particle":"","parse-names":false,"suffix":""},{"dropping-particle":"","family":"Wahrendorf","given":"J","non-dropping-particle":"","parse-names":false,"suffix":""},{"dropping-particle":"","family":"Boeing","given":"H","non-dropping-particle":"","parse-names":false,"suffix":""},{"dropping-particle":"","family":"Trichopoulos","given":"D","non-dropping-particle":"","parse-names":false,"suffix":""},{"dropping-particle":"","family":"Trichopoulou","given":"A","non-dropping-particle":"","parse-names":false,"suffix":""},{"dropping-particle":"","family":"Vineis","given":"P","non-dropping-particle":"","parse-names":false,"suffix":""},{"dropping-particle":"","family":"Palli","given":"D","non-dropping-particle":"","parse-names":false,"suffix":""},{"dropping-particle":"","family":"Bueno-De-Mesquita","given":"H B","non-dropping-particle":"","parse-names":false,"suffix":""},{"dropping-particle":"","family":"Peeters","given":"P H M","non-dropping-particle":"","parse-names":false,"suffix":""},{"dropping-particle":"","family":"Lund","given":"E","non-dropping-particle":"","parse-names":false,"suffix":""},{"dropping-particle":"","family":"Engeset","given":"D","non-dropping-particle":"","parse-names":false,"suffix":""},{"dropping-particle":"","family":"Gonzalez","given":"C A","non-dropping-particle":"","parse-names":false,"suffix":""},{"dropping-particle":"","family":"Barricarte","given":"A","non-dropping-particle":"","parse-names":false,"suffix":""},{"dropping-particle":"","family":"Berglund","given":"G","non-dropping-particle":"","parse-names":false,"suffix":""},{"dropping-particle":"","family":"Hallmans","given":"G","non-dropping-particle":"","parse-names":false,"suffix":""},{"dropping-particle":"","family":"Day","given":"N E","non-dropping-particle":"","parse-names":false,"suffix":""},{"dropping-particle":"","family":"Key","given":"T J","non-dropping-particle":"","parse-names":false,"suffix":""},{"dropping-particle":"","family":"Kaaks","given":"R","non-dropping-particle":"","parse-names":false,"suffix":""},{"dropping-particle":"","family":"Saracci","given":"R","non-dropping-particle":"","parse-names":false,"suffix":""}],"container-title":"Public health nutrition","id":"ITEM-1","issue":"6B","issued":{"date-parts":[["2002","12"]]},"language":"eng","page":"1113-1124","publisher-place":"England","title":"European Prospective Investigation into Cancer and Nutrition (EPIC): study populations and data collection.","type":"article-journal","volume":"5"},"uris":["http://www.mendeley.com/documents/?uuid=acbff42e-2a53-4976-9327-b6cf15130a14"]}],"mendeley":{"formattedCitation":"&lt;sup&gt;17&lt;/sup&gt;","plainTextFormattedCitation":"17","previouslyFormattedCitation":"(17)"},"properties":{"noteIndex":0},"schema":"https://github.com/citation-style-language/schema/raw/master/csl-citation.json"}</w:instrText>
      </w:r>
      <w:r w:rsidR="00021115" w:rsidRPr="00C54764">
        <w:rPr>
          <w:rStyle w:val="Refdenotaalpie"/>
          <w:rFonts w:ascii="Arial Narrow" w:hAnsi="Arial Narrow"/>
          <w:sz w:val="24"/>
          <w:szCs w:val="24"/>
        </w:rPr>
        <w:fldChar w:fldCharType="separate"/>
      </w:r>
      <w:r w:rsidR="00955D97" w:rsidRPr="00C54764">
        <w:rPr>
          <w:rFonts w:ascii="Arial Narrow" w:hAnsi="Arial Narrow"/>
          <w:noProof/>
          <w:sz w:val="24"/>
          <w:szCs w:val="24"/>
          <w:vertAlign w:val="superscript"/>
        </w:rPr>
        <w:t>17</w:t>
      </w:r>
      <w:r w:rsidR="00021115" w:rsidRPr="00C54764">
        <w:rPr>
          <w:rStyle w:val="Refdenotaalpie"/>
          <w:rFonts w:ascii="Arial Narrow" w:hAnsi="Arial Narrow"/>
          <w:sz w:val="24"/>
          <w:szCs w:val="24"/>
        </w:rPr>
        <w:fldChar w:fldCharType="end"/>
      </w:r>
      <w:r w:rsidRPr="00C54764">
        <w:rPr>
          <w:rFonts w:ascii="Arial Narrow" w:hAnsi="Arial Narrow"/>
          <w:sz w:val="24"/>
          <w:szCs w:val="24"/>
        </w:rPr>
        <w:t xml:space="preserve">. Mortality data were also obtained from regional or national mortality registries. The follow-up period was defined from the age at recruitment to the age at first hematological cancer diagnosis, death or last complete follow-up, depending on which occurred first. Censoring dates for the last complete follow-up ranged from June 2008 to December 2013, depending on the EPIC centre. Initially, the diagnosis of lymphoma cases was based on the second revision of the International Classification of Diseases for Oncology (ICD-O-2). Later, all cases were reclassified into the ICD-O-3 using a conversion program available on the web site of the Surveillance Epidemiology and End Results (SEER) program (http://seer.cancer.gov/tools/conversion/ICD02-3manual.pdf) and involving a pathology expert and experts from the EPIC centres. Finally, the InterLymph Pathology Working Group classification, which is based in the current 2008 WHO classification, was used to </w:t>
      </w:r>
      <w:r w:rsidRPr="00C54764">
        <w:rPr>
          <w:rFonts w:ascii="Arial Narrow" w:hAnsi="Arial Narrow"/>
          <w:sz w:val="24"/>
          <w:szCs w:val="24"/>
        </w:rPr>
        <w:lastRenderedPageBreak/>
        <w:t xml:space="preserve">categorize lymphoma histologic subtypes. CLL and </w:t>
      </w:r>
      <w:r w:rsidRPr="00C54764">
        <w:rPr>
          <w:rFonts w:ascii="Arial Narrow" w:hAnsi="Arial Narrow" w:cs="Times New Roman"/>
          <w:sz w:val="24"/>
          <w:szCs w:val="24"/>
          <w:lang w:val="en-US"/>
        </w:rPr>
        <w:t xml:space="preserve">small lymphocytic </w:t>
      </w:r>
      <w:r w:rsidRPr="00C54764">
        <w:rPr>
          <w:rFonts w:ascii="Arial Narrow" w:hAnsi="Arial Narrow"/>
          <w:sz w:val="24"/>
          <w:szCs w:val="24"/>
        </w:rPr>
        <w:t xml:space="preserve">lymphoma are considered the same underlying disease. </w:t>
      </w:r>
      <w:r w:rsidR="006F34CA" w:rsidRPr="00C54764">
        <w:rPr>
          <w:rFonts w:ascii="Arial Narrow" w:hAnsi="Arial Narrow"/>
          <w:sz w:val="24"/>
          <w:szCs w:val="24"/>
        </w:rPr>
        <w:t xml:space="preserve"> </w:t>
      </w:r>
    </w:p>
    <w:p w:rsidR="00203529" w:rsidRPr="00C54764" w:rsidRDefault="00090BF0" w:rsidP="00A40F42">
      <w:pPr>
        <w:spacing w:after="0" w:line="480" w:lineRule="auto"/>
        <w:ind w:right="-23"/>
        <w:jc w:val="both"/>
        <w:rPr>
          <w:rFonts w:ascii="Arial Narrow" w:hAnsi="Arial Narrow"/>
          <w:sz w:val="24"/>
          <w:szCs w:val="24"/>
        </w:rPr>
      </w:pPr>
      <w:r w:rsidRPr="00C54764">
        <w:rPr>
          <w:rFonts w:ascii="Arial Narrow" w:hAnsi="Arial Narrow"/>
          <w:sz w:val="24"/>
          <w:szCs w:val="24"/>
        </w:rPr>
        <w:t xml:space="preserve">A case-control study </w:t>
      </w:r>
      <w:r w:rsidR="00F84A97" w:rsidRPr="00C54764">
        <w:rPr>
          <w:rFonts w:ascii="Arial Narrow" w:hAnsi="Arial Narrow"/>
          <w:sz w:val="24"/>
          <w:szCs w:val="24"/>
        </w:rPr>
        <w:t xml:space="preserve">nested within the EPIC study </w:t>
      </w:r>
      <w:r w:rsidRPr="00C54764">
        <w:rPr>
          <w:rFonts w:ascii="Arial Narrow" w:hAnsi="Arial Narrow"/>
          <w:sz w:val="24"/>
          <w:szCs w:val="24"/>
        </w:rPr>
        <w:t xml:space="preserve">was </w:t>
      </w:r>
      <w:r w:rsidR="00F84A97" w:rsidRPr="00C54764">
        <w:rPr>
          <w:rFonts w:ascii="Arial Narrow" w:hAnsi="Arial Narrow"/>
          <w:sz w:val="24"/>
          <w:szCs w:val="24"/>
        </w:rPr>
        <w:t xml:space="preserve">set-up and cases were people with CLL from whom a serum sample was available from prior to diagnosis. </w:t>
      </w:r>
      <w:r w:rsidR="00203529" w:rsidRPr="00C54764">
        <w:rPr>
          <w:rFonts w:ascii="Arial Narrow" w:hAnsi="Arial Narrow"/>
          <w:sz w:val="24"/>
          <w:szCs w:val="24"/>
        </w:rPr>
        <w:t xml:space="preserve">Controls were alive and without a cancer diagnosis (other than nonmelanoma skin cancer) at the time of the diagnosis of the </w:t>
      </w:r>
      <w:r w:rsidR="00A11ED5" w:rsidRPr="00C54764">
        <w:rPr>
          <w:rFonts w:ascii="Arial Narrow" w:hAnsi="Arial Narrow"/>
          <w:sz w:val="24"/>
          <w:szCs w:val="24"/>
        </w:rPr>
        <w:t xml:space="preserve">CLL </w:t>
      </w:r>
      <w:r w:rsidR="00203529" w:rsidRPr="00C54764">
        <w:rPr>
          <w:rFonts w:ascii="Arial Narrow" w:hAnsi="Arial Narrow"/>
          <w:sz w:val="24"/>
          <w:szCs w:val="24"/>
        </w:rPr>
        <w:t>case. One control was randomly chosen for each case (1:1) using incidence density sampling</w:t>
      </w:r>
      <w:r w:rsidR="00A11ED5" w:rsidRPr="00C54764">
        <w:rPr>
          <w:rFonts w:ascii="Arial Narrow" w:hAnsi="Arial Narrow"/>
          <w:sz w:val="24"/>
          <w:szCs w:val="24"/>
        </w:rPr>
        <w:t xml:space="preserve"> and matched for</w:t>
      </w:r>
      <w:r w:rsidR="00203529" w:rsidRPr="00C54764">
        <w:rPr>
          <w:rFonts w:ascii="Arial Narrow" w:hAnsi="Arial Narrow"/>
          <w:sz w:val="24"/>
          <w:szCs w:val="24"/>
        </w:rPr>
        <w:t xml:space="preserve"> sex, study centre, age at blood collection (-/+ 12 months), date of blood collection (-/+ 3 months), time of blood collection (-/+ 3h) and fasting at blood collection (no/yes). The present study includes 224 CLL cases and 224 controls.</w:t>
      </w:r>
      <w:r w:rsidR="00203529" w:rsidRPr="00C54764">
        <w:rPr>
          <w:rFonts w:ascii="Arial Narrow" w:hAnsi="Arial Narrow" w:cs="Times New Roman"/>
          <w:sz w:val="24"/>
          <w:szCs w:val="24"/>
          <w:lang w:val="en-US"/>
        </w:rPr>
        <w:t xml:space="preserve"> CLL cases were </w:t>
      </w:r>
      <w:r w:rsidR="00203529" w:rsidRPr="00C54764">
        <w:rPr>
          <w:rFonts w:ascii="Arial Narrow" w:hAnsi="Arial Narrow" w:cs="Times New Roman"/>
          <w:color w:val="000000" w:themeColor="text1"/>
          <w:sz w:val="24"/>
          <w:szCs w:val="24"/>
          <w:shd w:val="clear" w:color="auto" w:fill="FFFFFF"/>
        </w:rPr>
        <w:t>diagnosed 3 months to 18 years after blood collection and the</w:t>
      </w:r>
      <w:r w:rsidR="00203529" w:rsidRPr="00C54764">
        <w:rPr>
          <w:rFonts w:ascii="Arial Narrow" w:hAnsi="Arial Narrow" w:cs="Times New Roman"/>
          <w:sz w:val="24"/>
          <w:szCs w:val="24"/>
        </w:rPr>
        <w:t xml:space="preserve"> median follow-up time was 10.0 years. </w:t>
      </w:r>
      <w:r w:rsidR="00B814DB" w:rsidRPr="00C54764">
        <w:rPr>
          <w:rFonts w:ascii="Arial Narrow" w:hAnsi="Arial Narrow"/>
          <w:sz w:val="24"/>
          <w:szCs w:val="24"/>
          <w:lang w:val="en-GB"/>
        </w:rPr>
        <w:t>In July 2011, the Danish biobank was flooded and the samples might have been affected with more freeze and thaw cycles.</w:t>
      </w:r>
    </w:p>
    <w:p w:rsidR="004D7183" w:rsidRPr="00C54764" w:rsidRDefault="004D7183" w:rsidP="00E14F13">
      <w:pPr>
        <w:shd w:val="clear" w:color="auto" w:fill="FFFFFF"/>
        <w:spacing w:after="0" w:line="480" w:lineRule="auto"/>
        <w:jc w:val="both"/>
        <w:rPr>
          <w:rFonts w:ascii="Arial Narrow" w:hAnsi="Arial Narrow"/>
          <w:sz w:val="24"/>
        </w:rPr>
      </w:pPr>
    </w:p>
    <w:p w:rsidR="007C3BDA" w:rsidRPr="00C54764" w:rsidRDefault="00B42A4F" w:rsidP="00E26703">
      <w:pPr>
        <w:spacing w:after="0" w:line="480" w:lineRule="auto"/>
        <w:jc w:val="both"/>
        <w:rPr>
          <w:rFonts w:ascii="Arial Narrow" w:hAnsi="Arial Narrow"/>
          <w:i/>
          <w:sz w:val="24"/>
          <w:szCs w:val="24"/>
        </w:rPr>
      </w:pPr>
      <w:r w:rsidRPr="00C54764">
        <w:rPr>
          <w:rFonts w:ascii="Arial Narrow" w:hAnsi="Arial Narrow"/>
          <w:i/>
          <w:sz w:val="24"/>
          <w:szCs w:val="24"/>
        </w:rPr>
        <w:t>Selection of the miRNAs: EpiLymp</w:t>
      </w:r>
      <w:r w:rsidR="00575CB6" w:rsidRPr="00C54764">
        <w:rPr>
          <w:rFonts w:ascii="Arial Narrow" w:hAnsi="Arial Narrow"/>
          <w:i/>
          <w:sz w:val="24"/>
          <w:szCs w:val="24"/>
        </w:rPr>
        <w:t>h</w:t>
      </w:r>
      <w:r w:rsidRPr="00C54764">
        <w:rPr>
          <w:rFonts w:ascii="Arial Narrow" w:hAnsi="Arial Narrow"/>
          <w:i/>
          <w:sz w:val="24"/>
          <w:szCs w:val="24"/>
        </w:rPr>
        <w:t xml:space="preserve">-Spain pilot study </w:t>
      </w:r>
    </w:p>
    <w:p w:rsidR="00252942" w:rsidRPr="00C54764" w:rsidRDefault="00A957E0" w:rsidP="00E26703">
      <w:pPr>
        <w:spacing w:after="0" w:line="480" w:lineRule="auto"/>
        <w:jc w:val="both"/>
        <w:rPr>
          <w:rFonts w:ascii="Arial Narrow" w:hAnsi="Arial Narrow"/>
          <w:color w:val="000000"/>
          <w:sz w:val="24"/>
          <w:szCs w:val="24"/>
        </w:rPr>
      </w:pPr>
      <w:r w:rsidRPr="00C54764">
        <w:rPr>
          <w:rFonts w:ascii="Arial Narrow" w:hAnsi="Arial Narrow" w:cs="Arial"/>
          <w:color w:val="000000"/>
          <w:sz w:val="24"/>
          <w:szCs w:val="24"/>
          <w:shd w:val="clear" w:color="auto" w:fill="FFFFFF"/>
          <w:lang w:val="en-US"/>
        </w:rPr>
        <w:t>The EpiLymph-Spain study has been described in more details previously</w:t>
      </w:r>
      <w:r w:rsidR="00867247" w:rsidRPr="00C54764">
        <w:rPr>
          <w:rFonts w:ascii="Arial Narrow" w:hAnsi="Arial Narrow" w:cs="Arial"/>
          <w:color w:val="000000"/>
          <w:sz w:val="24"/>
          <w:szCs w:val="24"/>
          <w:shd w:val="clear" w:color="auto" w:fill="FFFFFF"/>
          <w:lang w:val="en-US"/>
        </w:rPr>
        <w:t xml:space="preserve"> </w:t>
      </w:r>
      <w:r w:rsidR="00021115" w:rsidRPr="00C54764">
        <w:rPr>
          <w:rFonts w:ascii="Arial Narrow" w:hAnsi="Arial Narrow"/>
          <w:color w:val="333333"/>
          <w:sz w:val="24"/>
          <w:szCs w:val="24"/>
          <w:shd w:val="clear" w:color="auto" w:fill="FFFFFF"/>
        </w:rPr>
        <w:fldChar w:fldCharType="begin" w:fldLock="1"/>
      </w:r>
      <w:r w:rsidR="00955D97" w:rsidRPr="00C54764">
        <w:rPr>
          <w:rFonts w:ascii="Arial Narrow" w:hAnsi="Arial Narrow"/>
          <w:color w:val="333333"/>
          <w:sz w:val="24"/>
          <w:szCs w:val="24"/>
          <w:shd w:val="clear" w:color="auto" w:fill="FFFFFF"/>
        </w:rPr>
        <w:instrText>ADDIN CSL_CITATION {"citationItems":[{"id":"ITEM-1","itemData":{"DOI":"10.1002/ijc.10993","ISSN":"0020-7136","author":[{"dropping-particle":"","family":"Sanjose","given":"Silvia","non-dropping-particle":"de","parse-names":false,"suffix":""},{"dropping-particle":"V.","family":"Shah","given":"Keerti","non-dropping-particle":"","parse-names":false,"suffix":""},{"dropping-particle":"","family":"Domingo-Domenech","given":"Eva","non-dropping-particle":"","parse-names":false,"suffix":""},{"dropping-particle":"","family":"Engels","given":"Eric A.","non-dropping-particle":"","parse-names":false,"suffix":""},{"dropping-particle":"","family":"Fernandez de Sevilla","given":"Alberto","non-dropping-particle":"","parse-names":false,"suffix":""},{"dropping-particle":"","family":"Alvaro","given":"Tomas","non-dropping-particle":"","parse-names":false,"suffix":""},{"dropping-particle":"","family":"Garcia-Villanueva","given":"Mercedes","non-dropping-particle":"","parse-names":false,"suffix":""},{"dropping-particle":"","family":"Romagosa","given":"Vicens","non-dropping-particle":"","parse-names":false,"suffix":""},{"dropping-particle":"","family":"Gonzalez-Barca","given":"Eva","non-dropping-particle":"","parse-names":false,"suffix":""},{"dropping-particle":"","family":"Viscidi","given":"Raphael P.","non-dropping-particle":"","parse-names":false,"suffix":""}],"container-title":"International Journal of Cancer","id":"ITEM-1","issue":"4","issued":{"date-parts":[["2003","4","20"]]},"page":"522-524","publisher":"Wiley Subscription Services, Inc., A Wiley Company","title":"Lack of serological evidence for an association between simian virus 40 and lymphoma","type":"article-journal","volume":"104"},"uris":["http://www.mendeley.com/documents/?uuid=d0d7c6bc-287d-3cd2-87b8-7d548d42e04a"]}],"mendeley":{"formattedCitation":"&lt;sup&gt;18&lt;/sup&gt;","plainTextFormattedCitation":"18","previouslyFormattedCitation":"(18)"},"properties":{"noteIndex":0},"schema":"https://github.com/citation-style-language/schema/raw/master/csl-citation.json"}</w:instrText>
      </w:r>
      <w:r w:rsidR="00021115" w:rsidRPr="00C54764">
        <w:rPr>
          <w:rFonts w:ascii="Arial Narrow" w:hAnsi="Arial Narrow"/>
          <w:color w:val="333333"/>
          <w:sz w:val="24"/>
          <w:szCs w:val="24"/>
          <w:shd w:val="clear" w:color="auto" w:fill="FFFFFF"/>
        </w:rPr>
        <w:fldChar w:fldCharType="separate"/>
      </w:r>
      <w:r w:rsidR="00955D97" w:rsidRPr="00C54764">
        <w:rPr>
          <w:rFonts w:ascii="Arial Narrow" w:hAnsi="Arial Narrow"/>
          <w:noProof/>
          <w:color w:val="333333"/>
          <w:sz w:val="24"/>
          <w:szCs w:val="24"/>
          <w:shd w:val="clear" w:color="auto" w:fill="FFFFFF"/>
          <w:vertAlign w:val="superscript"/>
        </w:rPr>
        <w:t>18</w:t>
      </w:r>
      <w:r w:rsidR="00021115" w:rsidRPr="00C54764">
        <w:rPr>
          <w:rFonts w:ascii="Arial Narrow" w:hAnsi="Arial Narrow"/>
          <w:color w:val="333333"/>
          <w:sz w:val="24"/>
          <w:szCs w:val="24"/>
          <w:shd w:val="clear" w:color="auto" w:fill="FFFFFF"/>
        </w:rPr>
        <w:fldChar w:fldCharType="end"/>
      </w:r>
      <w:r w:rsidR="00867247" w:rsidRPr="00C54764">
        <w:rPr>
          <w:rFonts w:ascii="Arial Narrow" w:hAnsi="Arial Narrow"/>
          <w:color w:val="333333"/>
          <w:sz w:val="24"/>
          <w:szCs w:val="24"/>
          <w:shd w:val="clear" w:color="auto" w:fill="FFFFFF"/>
        </w:rPr>
        <w:t>.</w:t>
      </w:r>
      <w:r w:rsidRPr="00C54764">
        <w:rPr>
          <w:rFonts w:ascii="Georgia" w:hAnsi="Georgia"/>
          <w:color w:val="333333"/>
          <w:sz w:val="20"/>
          <w:szCs w:val="20"/>
          <w:shd w:val="clear" w:color="auto" w:fill="FFFFFF"/>
        </w:rPr>
        <w:t xml:space="preserve"> </w:t>
      </w:r>
      <w:r w:rsidR="00B42A4F" w:rsidRPr="00C54764">
        <w:rPr>
          <w:rFonts w:ascii="Arial Narrow" w:hAnsi="Arial Narrow"/>
          <w:sz w:val="24"/>
          <w:szCs w:val="24"/>
        </w:rPr>
        <w:t>Following a literature search</w:t>
      </w:r>
      <w:r w:rsidR="00434E85" w:rsidRPr="00C54764">
        <w:rPr>
          <w:rFonts w:ascii="Arial Narrow" w:hAnsi="Arial Narrow"/>
          <w:sz w:val="24"/>
          <w:szCs w:val="24"/>
        </w:rPr>
        <w:t xml:space="preserve"> (January 2002 to February 2014)</w:t>
      </w:r>
      <w:r w:rsidR="00B42A4F" w:rsidRPr="00C54764">
        <w:rPr>
          <w:rFonts w:ascii="Arial Narrow" w:hAnsi="Arial Narrow"/>
          <w:sz w:val="24"/>
          <w:szCs w:val="24"/>
        </w:rPr>
        <w:t>, we run a pilot study examining 12 promising miRNA (</w:t>
      </w:r>
      <w:r w:rsidR="00B42A4F" w:rsidRPr="00C54764">
        <w:rPr>
          <w:rFonts w:ascii="Arial Narrow" w:hAnsi="Arial Narrow"/>
          <w:i/>
          <w:color w:val="000000"/>
          <w:sz w:val="24"/>
          <w:szCs w:val="24"/>
        </w:rPr>
        <w:t>hsa-miR-15a-5p, hsa-miR-20a-5p, hsa-miR-21-5p, hsa-miR-23a-3p, hsa-miR-29a-3p, hsa-miR-34a-5p, hsa-miR-146a-5p, hsa-miR-150-5p, hsa-miR-155-5p, hsa-miR-181b-5p, hsa-miR-223-3p, hsa-miR-451a</w:t>
      </w:r>
      <w:r w:rsidR="00B42A4F" w:rsidRPr="00C54764">
        <w:rPr>
          <w:rFonts w:ascii="Arial Narrow" w:hAnsi="Arial Narrow"/>
          <w:color w:val="000000"/>
          <w:sz w:val="24"/>
          <w:szCs w:val="24"/>
        </w:rPr>
        <w:t>) in</w:t>
      </w:r>
      <w:r w:rsidR="00B42A4F" w:rsidRPr="00C54764">
        <w:rPr>
          <w:rFonts w:ascii="Arial Narrow" w:hAnsi="Arial Narrow"/>
          <w:i/>
          <w:color w:val="000000"/>
          <w:sz w:val="24"/>
          <w:szCs w:val="24"/>
        </w:rPr>
        <w:t xml:space="preserve"> </w:t>
      </w:r>
      <w:r w:rsidR="00B42A4F" w:rsidRPr="00C54764">
        <w:rPr>
          <w:rFonts w:ascii="Arial Narrow" w:hAnsi="Arial Narrow" w:cs="Arial"/>
          <w:color w:val="000000"/>
          <w:sz w:val="24"/>
          <w:szCs w:val="24"/>
          <w:shd w:val="clear" w:color="auto" w:fill="FFFFFF"/>
          <w:lang w:val="en-US"/>
        </w:rPr>
        <w:t>48 untreated CLL patients and 42 frequency-matched (age, sex and region) hospital-based controls from the Spanish data of the EpiLymph study</w:t>
      </w:r>
      <w:r w:rsidR="00D5365C" w:rsidRPr="00C54764">
        <w:rPr>
          <w:rFonts w:ascii="Arial Narrow" w:hAnsi="Arial Narrow" w:cs="Arial"/>
          <w:color w:val="000000"/>
          <w:sz w:val="24"/>
          <w:szCs w:val="24"/>
          <w:shd w:val="clear" w:color="auto" w:fill="FFFFFF"/>
          <w:lang w:val="en-US"/>
        </w:rPr>
        <w:t xml:space="preserve">. Methods and results can be found in </w:t>
      </w:r>
      <w:r w:rsidR="00121BD2" w:rsidRPr="00C54764">
        <w:rPr>
          <w:rFonts w:ascii="Arial Narrow" w:hAnsi="Arial Narrow"/>
          <w:b/>
          <w:sz w:val="24"/>
          <w:szCs w:val="24"/>
        </w:rPr>
        <w:t>Online Supplementary</w:t>
      </w:r>
      <w:r w:rsidR="000070A1" w:rsidRPr="00C54764">
        <w:rPr>
          <w:rFonts w:ascii="Arial Narrow" w:hAnsi="Arial Narrow"/>
          <w:b/>
          <w:sz w:val="24"/>
          <w:szCs w:val="24"/>
        </w:rPr>
        <w:t xml:space="preserve"> </w:t>
      </w:r>
      <w:r w:rsidR="004356AC" w:rsidRPr="00C54764">
        <w:rPr>
          <w:rFonts w:ascii="Arial Narrow" w:hAnsi="Arial Narrow"/>
          <w:b/>
          <w:sz w:val="24"/>
          <w:szCs w:val="24"/>
        </w:rPr>
        <w:t>1</w:t>
      </w:r>
      <w:r w:rsidR="000070A1" w:rsidRPr="00C54764">
        <w:rPr>
          <w:rFonts w:ascii="Arial Narrow" w:hAnsi="Arial Narrow"/>
          <w:sz w:val="24"/>
          <w:szCs w:val="24"/>
        </w:rPr>
        <w:t>.</w:t>
      </w:r>
      <w:r w:rsidR="000070A1" w:rsidRPr="00C54764">
        <w:rPr>
          <w:rFonts w:ascii="Arial Narrow" w:hAnsi="Arial Narrow"/>
          <w:i/>
          <w:sz w:val="24"/>
          <w:szCs w:val="24"/>
        </w:rPr>
        <w:t xml:space="preserve"> </w:t>
      </w:r>
      <w:r w:rsidR="00B42A4F" w:rsidRPr="00C54764">
        <w:rPr>
          <w:rStyle w:val="person"/>
          <w:rFonts w:ascii="Arial Narrow" w:hAnsi="Arial Narrow"/>
          <w:sz w:val="24"/>
          <w:szCs w:val="24"/>
          <w:lang w:val="en-GB"/>
        </w:rPr>
        <w:t xml:space="preserve">Based on the findings, we limited the final selection </w:t>
      </w:r>
      <w:r w:rsidR="00D64051" w:rsidRPr="00C54764">
        <w:rPr>
          <w:rStyle w:val="person"/>
          <w:rFonts w:ascii="Arial Narrow" w:hAnsi="Arial Narrow"/>
          <w:sz w:val="24"/>
          <w:szCs w:val="24"/>
          <w:lang w:val="en-GB"/>
        </w:rPr>
        <w:t xml:space="preserve">for the prospective analysis </w:t>
      </w:r>
      <w:r w:rsidR="00B42A4F" w:rsidRPr="00C54764">
        <w:rPr>
          <w:rStyle w:val="person"/>
          <w:rFonts w:ascii="Arial Narrow" w:hAnsi="Arial Narrow"/>
          <w:sz w:val="24"/>
          <w:szCs w:val="24"/>
          <w:lang w:val="en-GB"/>
        </w:rPr>
        <w:t>to the</w:t>
      </w:r>
      <w:r w:rsidR="006010C6" w:rsidRPr="00C54764">
        <w:rPr>
          <w:rStyle w:val="person"/>
          <w:rFonts w:ascii="Arial Narrow" w:hAnsi="Arial Narrow"/>
          <w:sz w:val="24"/>
          <w:szCs w:val="24"/>
          <w:lang w:val="en-GB"/>
        </w:rPr>
        <w:t>se</w:t>
      </w:r>
      <w:r w:rsidR="00B42A4F" w:rsidRPr="00C54764">
        <w:rPr>
          <w:rStyle w:val="person"/>
          <w:rFonts w:ascii="Arial Narrow" w:hAnsi="Arial Narrow"/>
          <w:sz w:val="24"/>
          <w:szCs w:val="24"/>
          <w:lang w:val="en-GB"/>
        </w:rPr>
        <w:t xml:space="preserve"> four most promising miRNA (</w:t>
      </w:r>
      <w:r w:rsidR="00B42A4F" w:rsidRPr="00C54764">
        <w:rPr>
          <w:rStyle w:val="apple-converted-space"/>
          <w:rFonts w:ascii="Arial Narrow" w:hAnsi="Arial Narrow"/>
          <w:i/>
          <w:sz w:val="24"/>
          <w:szCs w:val="24"/>
          <w:lang w:val="en-US"/>
        </w:rPr>
        <w:t>hsa-miR-</w:t>
      </w:r>
      <w:r w:rsidR="00B42A4F" w:rsidRPr="00C54764">
        <w:rPr>
          <w:rStyle w:val="person"/>
          <w:rFonts w:ascii="Arial Narrow" w:hAnsi="Arial Narrow"/>
          <w:i/>
          <w:sz w:val="24"/>
          <w:szCs w:val="24"/>
          <w:lang w:val="en-GB"/>
        </w:rPr>
        <w:t>29a-3p</w:t>
      </w:r>
      <w:r w:rsidR="00B42A4F" w:rsidRPr="00C54764">
        <w:rPr>
          <w:rStyle w:val="person"/>
          <w:rFonts w:ascii="Arial Narrow" w:hAnsi="Arial Narrow"/>
          <w:sz w:val="24"/>
          <w:szCs w:val="24"/>
          <w:lang w:val="en-GB"/>
        </w:rPr>
        <w:t xml:space="preserve">, </w:t>
      </w:r>
      <w:r w:rsidR="00B42A4F" w:rsidRPr="00C54764">
        <w:rPr>
          <w:rStyle w:val="apple-converted-space"/>
          <w:rFonts w:ascii="Arial Narrow" w:hAnsi="Arial Narrow"/>
          <w:i/>
          <w:sz w:val="24"/>
          <w:szCs w:val="24"/>
          <w:lang w:val="en-US"/>
        </w:rPr>
        <w:t>hsa-miR-</w:t>
      </w:r>
      <w:r w:rsidR="00B42A4F" w:rsidRPr="00C54764">
        <w:rPr>
          <w:rStyle w:val="person"/>
          <w:rFonts w:ascii="Arial Narrow" w:hAnsi="Arial Narrow"/>
          <w:i/>
          <w:sz w:val="24"/>
          <w:szCs w:val="24"/>
          <w:lang w:val="en-GB"/>
        </w:rPr>
        <w:t>150-5p</w:t>
      </w:r>
      <w:r w:rsidR="00B42A4F" w:rsidRPr="00C54764">
        <w:rPr>
          <w:rStyle w:val="person"/>
          <w:rFonts w:ascii="Arial Narrow" w:hAnsi="Arial Narrow"/>
          <w:sz w:val="24"/>
          <w:szCs w:val="24"/>
          <w:lang w:val="en-GB"/>
        </w:rPr>
        <w:t xml:space="preserve">, </w:t>
      </w:r>
      <w:r w:rsidR="00B42A4F" w:rsidRPr="00C54764">
        <w:rPr>
          <w:rStyle w:val="apple-converted-space"/>
          <w:rFonts w:ascii="Arial Narrow" w:hAnsi="Arial Narrow"/>
          <w:i/>
          <w:sz w:val="24"/>
          <w:szCs w:val="24"/>
          <w:lang w:val="en-US"/>
        </w:rPr>
        <w:t>hsa-miR-</w:t>
      </w:r>
      <w:r w:rsidR="00B42A4F" w:rsidRPr="00C54764">
        <w:rPr>
          <w:rStyle w:val="person"/>
          <w:rFonts w:ascii="Arial Narrow" w:hAnsi="Arial Narrow"/>
          <w:i/>
          <w:sz w:val="24"/>
          <w:szCs w:val="24"/>
          <w:lang w:val="en-GB"/>
        </w:rPr>
        <w:t>155-5</w:t>
      </w:r>
      <w:r w:rsidR="00B42A4F" w:rsidRPr="00C54764">
        <w:rPr>
          <w:rStyle w:val="person"/>
          <w:rFonts w:ascii="Arial Narrow" w:hAnsi="Arial Narrow"/>
          <w:sz w:val="24"/>
          <w:szCs w:val="24"/>
          <w:lang w:val="en-GB"/>
        </w:rPr>
        <w:t xml:space="preserve">p, </w:t>
      </w:r>
      <w:proofErr w:type="gramStart"/>
      <w:r w:rsidR="00B42A4F" w:rsidRPr="00C54764">
        <w:rPr>
          <w:rStyle w:val="apple-converted-space"/>
          <w:rFonts w:ascii="Arial Narrow" w:hAnsi="Arial Narrow"/>
          <w:i/>
          <w:sz w:val="24"/>
          <w:szCs w:val="24"/>
          <w:lang w:val="en-US"/>
        </w:rPr>
        <w:t>hsa</w:t>
      </w:r>
      <w:proofErr w:type="gramEnd"/>
      <w:r w:rsidR="00B42A4F" w:rsidRPr="00C54764">
        <w:rPr>
          <w:rStyle w:val="apple-converted-space"/>
          <w:rFonts w:ascii="Arial Narrow" w:hAnsi="Arial Narrow"/>
          <w:i/>
          <w:sz w:val="24"/>
          <w:szCs w:val="24"/>
          <w:lang w:val="en-US"/>
        </w:rPr>
        <w:t>-miR</w:t>
      </w:r>
      <w:r w:rsidR="00B42A4F" w:rsidRPr="00C54764">
        <w:rPr>
          <w:rStyle w:val="apple-converted-space"/>
          <w:rFonts w:ascii="Arial Narrow" w:hAnsi="Arial Narrow"/>
          <w:sz w:val="24"/>
          <w:szCs w:val="24"/>
          <w:lang w:val="en-US"/>
        </w:rPr>
        <w:t>-</w:t>
      </w:r>
      <w:r w:rsidR="00B42A4F" w:rsidRPr="00C54764">
        <w:rPr>
          <w:rStyle w:val="person"/>
          <w:rFonts w:ascii="Arial Narrow" w:hAnsi="Arial Narrow"/>
          <w:sz w:val="24"/>
          <w:szCs w:val="24"/>
          <w:lang w:val="en-GB"/>
        </w:rPr>
        <w:t xml:space="preserve">223-3p) as well as </w:t>
      </w:r>
      <w:r w:rsidR="00B42A4F" w:rsidRPr="00C54764">
        <w:rPr>
          <w:rFonts w:ascii="Arial Narrow" w:hAnsi="Arial Narrow"/>
          <w:i/>
          <w:color w:val="000000"/>
          <w:sz w:val="24"/>
          <w:szCs w:val="24"/>
        </w:rPr>
        <w:t xml:space="preserve">hsa-miR-16-5p </w:t>
      </w:r>
      <w:r w:rsidR="00B42A4F" w:rsidRPr="00C54764">
        <w:rPr>
          <w:rFonts w:ascii="Arial Narrow" w:hAnsi="Arial Narrow"/>
          <w:color w:val="000000"/>
          <w:sz w:val="24"/>
          <w:szCs w:val="24"/>
        </w:rPr>
        <w:t xml:space="preserve">and </w:t>
      </w:r>
      <w:r w:rsidR="00B42A4F" w:rsidRPr="00C54764">
        <w:rPr>
          <w:rFonts w:ascii="Arial Narrow" w:hAnsi="Arial Narrow"/>
          <w:i/>
          <w:color w:val="000000"/>
          <w:sz w:val="24"/>
          <w:szCs w:val="24"/>
        </w:rPr>
        <w:t xml:space="preserve">hsa-miR-24-5p </w:t>
      </w:r>
      <w:r w:rsidR="00B42A4F" w:rsidRPr="00C54764">
        <w:rPr>
          <w:rFonts w:ascii="Arial Narrow" w:hAnsi="Arial Narrow"/>
          <w:color w:val="000000"/>
          <w:sz w:val="24"/>
          <w:szCs w:val="24"/>
        </w:rPr>
        <w:t>for potential normalization.</w:t>
      </w:r>
      <w:r w:rsidR="005E177A" w:rsidRPr="00C54764">
        <w:rPr>
          <w:rFonts w:ascii="Arial Narrow" w:hAnsi="Arial Narrow"/>
          <w:color w:val="000000"/>
          <w:sz w:val="24"/>
          <w:szCs w:val="24"/>
        </w:rPr>
        <w:t xml:space="preserve"> </w:t>
      </w:r>
    </w:p>
    <w:p w:rsidR="005E177A" w:rsidRPr="00C54764" w:rsidRDefault="005E177A" w:rsidP="00E26703">
      <w:pPr>
        <w:spacing w:after="0" w:line="480" w:lineRule="auto"/>
        <w:jc w:val="both"/>
        <w:rPr>
          <w:rFonts w:ascii="Arial Narrow" w:hAnsi="Arial Narrow"/>
          <w:color w:val="000000"/>
          <w:sz w:val="24"/>
        </w:rPr>
      </w:pPr>
    </w:p>
    <w:p w:rsidR="00252942" w:rsidRPr="00C54764" w:rsidRDefault="00252942" w:rsidP="00E26703">
      <w:pPr>
        <w:spacing w:after="0" w:line="480" w:lineRule="auto"/>
        <w:jc w:val="both"/>
        <w:rPr>
          <w:rFonts w:ascii="Arial Narrow" w:hAnsi="Arial Narrow"/>
          <w:i/>
          <w:sz w:val="24"/>
          <w:szCs w:val="24"/>
        </w:rPr>
      </w:pPr>
      <w:r w:rsidRPr="00C54764">
        <w:rPr>
          <w:rFonts w:ascii="Arial Narrow" w:hAnsi="Arial Narrow"/>
          <w:i/>
          <w:sz w:val="24"/>
          <w:szCs w:val="24"/>
        </w:rPr>
        <w:t>Laboratory methods</w:t>
      </w:r>
    </w:p>
    <w:p w:rsidR="005E177A" w:rsidRPr="00C54764" w:rsidRDefault="001E7861" w:rsidP="005E177A">
      <w:pPr>
        <w:spacing w:after="0" w:line="480" w:lineRule="auto"/>
        <w:jc w:val="both"/>
        <w:rPr>
          <w:rFonts w:ascii="Arial Narrow" w:eastAsia="Times New Roman" w:hAnsi="Arial Narrow" w:cs="Times New Roman"/>
          <w:bCs/>
          <w:color w:val="000000"/>
          <w:sz w:val="24"/>
          <w:szCs w:val="24"/>
          <w:lang w:val="en-US" w:eastAsia="es-ES"/>
        </w:rPr>
      </w:pPr>
      <w:r w:rsidRPr="00C54764">
        <w:rPr>
          <w:rFonts w:ascii="Arial Narrow" w:hAnsi="Arial Narrow"/>
          <w:sz w:val="24"/>
          <w:szCs w:val="24"/>
        </w:rPr>
        <w:lastRenderedPageBreak/>
        <w:t>Total RNA was purified from serum</w:t>
      </w:r>
      <w:r w:rsidR="00252942" w:rsidRPr="00C54764">
        <w:rPr>
          <w:rFonts w:ascii="Arial Narrow" w:hAnsi="Arial Narrow"/>
          <w:sz w:val="24"/>
          <w:szCs w:val="24"/>
        </w:rPr>
        <w:t xml:space="preserve"> samples (200 </w:t>
      </w:r>
      <w:r w:rsidR="00252942" w:rsidRPr="00C54764">
        <w:rPr>
          <w:rFonts w:ascii="Arial Narrow" w:hAnsi="Arial Narrow" w:cstheme="minorHAnsi"/>
          <w:sz w:val="24"/>
          <w:szCs w:val="24"/>
        </w:rPr>
        <w:t>µ</w:t>
      </w:r>
      <w:r w:rsidR="00252942" w:rsidRPr="00C54764">
        <w:rPr>
          <w:rFonts w:ascii="Arial Narrow" w:hAnsi="Arial Narrow"/>
          <w:sz w:val="24"/>
          <w:szCs w:val="24"/>
        </w:rPr>
        <w:t xml:space="preserve">l) </w:t>
      </w:r>
      <w:r w:rsidR="00A6522E" w:rsidRPr="00C54764">
        <w:rPr>
          <w:rFonts w:ascii="Arial Narrow" w:hAnsi="Arial Narrow"/>
          <w:sz w:val="24"/>
          <w:szCs w:val="24"/>
        </w:rPr>
        <w:t xml:space="preserve">collected at recruitment </w:t>
      </w:r>
      <w:r w:rsidR="00252942" w:rsidRPr="00C54764">
        <w:rPr>
          <w:rFonts w:ascii="Arial Narrow" w:hAnsi="Arial Narrow"/>
          <w:sz w:val="24"/>
          <w:szCs w:val="24"/>
        </w:rPr>
        <w:t xml:space="preserve">using the Exiqon miRCURY RNA Isolation Kit-Biofluids (Vedbaek, Denmark) according to the manufacturer’s protocol. RNA was then reverse-transcribed using Megaplex RT primers pool A v.2.1 (Thermo Fisher) according to manufacturer´s protocol. Levels of individual miRNAs were measured using specific Taqman probes according to manufacturer´s protocols (Thermo Fisher) in a CFX384 Touch Real-Time PCR Detection System (Bio-Rad). </w:t>
      </w:r>
      <w:r w:rsidR="00CB0ACA" w:rsidRPr="00C54764">
        <w:rPr>
          <w:rFonts w:ascii="Arial Narrow" w:hAnsi="Arial Narrow"/>
          <w:i/>
          <w:sz w:val="24"/>
          <w:szCs w:val="24"/>
        </w:rPr>
        <w:t>Hsa-m</w:t>
      </w:r>
      <w:r w:rsidR="00865938" w:rsidRPr="00C54764">
        <w:rPr>
          <w:rFonts w:ascii="Arial Narrow" w:hAnsi="Arial Narrow"/>
          <w:i/>
          <w:sz w:val="24"/>
          <w:szCs w:val="24"/>
        </w:rPr>
        <w:t>iR-24</w:t>
      </w:r>
      <w:r w:rsidR="00CB0ACA" w:rsidRPr="00C54764">
        <w:rPr>
          <w:rFonts w:ascii="Arial Narrow" w:hAnsi="Arial Narrow"/>
          <w:i/>
          <w:sz w:val="24"/>
          <w:szCs w:val="24"/>
        </w:rPr>
        <w:t>-5p</w:t>
      </w:r>
      <w:r w:rsidR="00865938" w:rsidRPr="00C54764">
        <w:rPr>
          <w:rFonts w:ascii="Arial Narrow" w:hAnsi="Arial Narrow"/>
          <w:sz w:val="24"/>
          <w:szCs w:val="24"/>
        </w:rPr>
        <w:t xml:space="preserve"> was used</w:t>
      </w:r>
      <w:r w:rsidR="00C52653" w:rsidRPr="00C54764">
        <w:rPr>
          <w:rFonts w:ascii="Arial Narrow" w:hAnsi="Arial Narrow"/>
          <w:sz w:val="24"/>
          <w:szCs w:val="24"/>
        </w:rPr>
        <w:t xml:space="preserve"> for</w:t>
      </w:r>
      <w:r w:rsidR="005D49B3" w:rsidRPr="00C54764">
        <w:rPr>
          <w:rFonts w:ascii="Arial Narrow" w:hAnsi="Arial Narrow"/>
          <w:sz w:val="24"/>
          <w:szCs w:val="24"/>
        </w:rPr>
        <w:t xml:space="preserve"> normaliz</w:t>
      </w:r>
      <w:r w:rsidR="00865938" w:rsidRPr="00C54764">
        <w:rPr>
          <w:rFonts w:ascii="Arial Narrow" w:hAnsi="Arial Narrow"/>
          <w:sz w:val="24"/>
          <w:szCs w:val="24"/>
        </w:rPr>
        <w:t>e the Ct values</w:t>
      </w:r>
      <w:r w:rsidR="005D49B3" w:rsidRPr="00C54764">
        <w:rPr>
          <w:rFonts w:ascii="Arial Narrow" w:hAnsi="Arial Narrow"/>
          <w:sz w:val="24"/>
          <w:szCs w:val="24"/>
        </w:rPr>
        <w:t>.</w:t>
      </w:r>
      <w:r w:rsidR="00865938" w:rsidRPr="00C54764">
        <w:rPr>
          <w:rFonts w:ascii="Arial Narrow" w:hAnsi="Arial Narrow"/>
          <w:sz w:val="24"/>
          <w:szCs w:val="24"/>
        </w:rPr>
        <w:t xml:space="preserve"> </w:t>
      </w:r>
      <w:r w:rsidR="00252942" w:rsidRPr="00C54764">
        <w:rPr>
          <w:rFonts w:ascii="Arial Narrow" w:hAnsi="Arial Narrow"/>
          <w:sz w:val="24"/>
          <w:szCs w:val="24"/>
        </w:rPr>
        <w:t>Samples were measured in triplicate in a blinded fashion without knowledge of the</w:t>
      </w:r>
      <w:r w:rsidR="006F41F0" w:rsidRPr="00C54764">
        <w:rPr>
          <w:rFonts w:ascii="Arial Narrow" w:hAnsi="Arial Narrow"/>
          <w:sz w:val="24"/>
          <w:szCs w:val="24"/>
        </w:rPr>
        <w:t xml:space="preserve"> case-control status of the</w:t>
      </w:r>
      <w:r w:rsidR="00252942" w:rsidRPr="00C54764">
        <w:rPr>
          <w:rFonts w:ascii="Arial Narrow" w:hAnsi="Arial Narrow"/>
          <w:sz w:val="24"/>
          <w:szCs w:val="24"/>
        </w:rPr>
        <w:t xml:space="preserve"> sample</w:t>
      </w:r>
      <w:r w:rsidR="006F41F0" w:rsidRPr="00C54764">
        <w:rPr>
          <w:rFonts w:ascii="Arial Narrow" w:hAnsi="Arial Narrow"/>
          <w:sz w:val="24"/>
          <w:szCs w:val="24"/>
        </w:rPr>
        <w:t>.</w:t>
      </w:r>
      <w:r w:rsidR="008B452C" w:rsidRPr="00C54764">
        <w:rPr>
          <w:rFonts w:ascii="Arial Narrow" w:hAnsi="Arial Narrow"/>
          <w:sz w:val="24"/>
          <w:szCs w:val="24"/>
        </w:rPr>
        <w:t xml:space="preserve"> </w:t>
      </w:r>
      <w:r w:rsidR="005E177A" w:rsidRPr="00C54764">
        <w:rPr>
          <w:rFonts w:ascii="Arial Narrow" w:hAnsi="Arial Narrow"/>
          <w:sz w:val="24"/>
          <w:szCs w:val="24"/>
        </w:rPr>
        <w:t xml:space="preserve">The </w:t>
      </w:r>
      <w:r w:rsidR="005E177A" w:rsidRPr="00C54764">
        <w:rPr>
          <w:rFonts w:ascii="Arial Narrow" w:eastAsia="Times New Roman" w:hAnsi="Arial Narrow" w:cs="Times New Roman"/>
          <w:bCs/>
          <w:color w:val="000000"/>
          <w:sz w:val="24"/>
          <w:szCs w:val="24"/>
          <w:lang w:eastAsia="es-ES"/>
        </w:rPr>
        <w:t>Δ</w:t>
      </w:r>
      <w:r w:rsidR="005E177A" w:rsidRPr="00C54764">
        <w:rPr>
          <w:rFonts w:ascii="Arial Narrow" w:eastAsia="Times New Roman" w:hAnsi="Arial Narrow" w:cs="Times New Roman"/>
          <w:bCs/>
          <w:color w:val="000000"/>
          <w:sz w:val="24"/>
          <w:szCs w:val="24"/>
          <w:lang w:val="en-US" w:eastAsia="es-ES"/>
        </w:rPr>
        <w:t>Ct for each individual was defined as</w:t>
      </w:r>
      <w:r w:rsidR="005E177A" w:rsidRPr="00C54764">
        <w:rPr>
          <w:rFonts w:ascii="Arial Narrow" w:eastAsia="Times New Roman" w:hAnsi="Arial Narrow" w:cs="Times New Roman"/>
          <w:bCs/>
          <w:color w:val="000000"/>
          <w:sz w:val="20"/>
          <w:szCs w:val="20"/>
          <w:lang w:val="en-US" w:eastAsia="es-ES"/>
        </w:rPr>
        <w:t>: (</w:t>
      </w:r>
      <m:oMath>
        <m:nary>
          <m:naryPr>
            <m:chr m:val="∑"/>
            <m:limLoc m:val="undOvr"/>
            <m:ctrlPr>
              <w:rPr>
                <w:rFonts w:ascii="Cambria Math" w:eastAsia="Times New Roman" w:hAnsi="Cambria Math" w:cs="Times New Roman"/>
                <w:bCs/>
                <w:i/>
                <w:color w:val="000000"/>
                <w:sz w:val="20"/>
                <w:szCs w:val="20"/>
                <w:lang w:val="en-US" w:eastAsia="es-ES"/>
              </w:rPr>
            </m:ctrlPr>
          </m:naryPr>
          <m:sub>
            <m:r>
              <w:rPr>
                <w:rFonts w:ascii="Cambria Math" w:eastAsia="Times New Roman" w:hAnsi="Cambria Math" w:cs="Times New Roman"/>
                <w:color w:val="000000"/>
                <w:sz w:val="20"/>
                <w:szCs w:val="20"/>
                <w:lang w:val="en-US" w:eastAsia="es-ES"/>
              </w:rPr>
              <m:t>1</m:t>
            </m:r>
          </m:sub>
          <m:sup>
            <m:r>
              <w:rPr>
                <w:rFonts w:ascii="Cambria Math" w:eastAsia="Times New Roman" w:hAnsi="Cambria Math" w:cs="Times New Roman"/>
                <w:color w:val="000000"/>
                <w:sz w:val="20"/>
                <w:szCs w:val="20"/>
                <w:lang w:val="en-US" w:eastAsia="es-ES"/>
              </w:rPr>
              <m:t>n</m:t>
            </m:r>
          </m:sup>
          <m:e>
            <m:r>
              <w:rPr>
                <w:rFonts w:ascii="Cambria Math" w:hAnsi="Cambria Math"/>
                <w:sz w:val="20"/>
                <w:szCs w:val="20"/>
              </w:rPr>
              <m:t>hsa_miR_ref</m:t>
            </m:r>
          </m:e>
        </m:nary>
      </m:oMath>
      <w:r w:rsidR="005E177A" w:rsidRPr="00C54764">
        <w:rPr>
          <w:rFonts w:ascii="Arial Narrow" w:eastAsia="Times New Roman" w:hAnsi="Arial Narrow" w:cs="Times New Roman"/>
          <w:bCs/>
          <w:color w:val="000000"/>
          <w:sz w:val="20"/>
          <w:szCs w:val="20"/>
          <w:lang w:val="en-US" w:eastAsia="es-ES"/>
        </w:rPr>
        <w:t>)/</w:t>
      </w:r>
      <w:r w:rsidR="005E177A" w:rsidRPr="00C54764">
        <w:rPr>
          <w:rFonts w:ascii="Arial Narrow" w:eastAsia="Times New Roman" w:hAnsi="Arial Narrow" w:cs="Times New Roman"/>
          <w:bCs/>
          <w:i/>
          <w:color w:val="000000"/>
          <w:sz w:val="20"/>
          <w:szCs w:val="20"/>
          <w:lang w:val="en-US" w:eastAsia="es-ES"/>
        </w:rPr>
        <w:t>n</w:t>
      </w:r>
      <w:r w:rsidR="005E177A" w:rsidRPr="00C54764">
        <w:rPr>
          <w:rFonts w:ascii="Arial Narrow" w:hAnsi="Arial Narrow"/>
          <w:i/>
          <w:sz w:val="20"/>
          <w:szCs w:val="20"/>
        </w:rPr>
        <w:t xml:space="preserve"> - </w:t>
      </w:r>
      <w:r w:rsidR="005E177A" w:rsidRPr="00C54764">
        <w:rPr>
          <w:rFonts w:ascii="Arial Narrow" w:eastAsia="Times New Roman" w:hAnsi="Arial Narrow" w:cs="Times New Roman"/>
          <w:bCs/>
          <w:color w:val="000000"/>
          <w:sz w:val="20"/>
          <w:szCs w:val="20"/>
          <w:lang w:val="en-US" w:eastAsia="es-ES"/>
        </w:rPr>
        <w:t>(</w:t>
      </w:r>
      <m:oMath>
        <m:nary>
          <m:naryPr>
            <m:chr m:val="∑"/>
            <m:limLoc m:val="undOvr"/>
            <m:ctrlPr>
              <w:rPr>
                <w:rFonts w:ascii="Cambria Math" w:eastAsia="Times New Roman" w:hAnsi="Cambria Math" w:cs="Times New Roman"/>
                <w:bCs/>
                <w:i/>
                <w:color w:val="000000"/>
                <w:sz w:val="20"/>
                <w:szCs w:val="20"/>
                <w:lang w:val="en-US" w:eastAsia="es-ES"/>
              </w:rPr>
            </m:ctrlPr>
          </m:naryPr>
          <m:sub>
            <m:r>
              <w:rPr>
                <w:rFonts w:ascii="Cambria Math" w:eastAsia="Times New Roman" w:hAnsi="Cambria Math" w:cs="Times New Roman"/>
                <w:color w:val="000000"/>
                <w:sz w:val="20"/>
                <w:szCs w:val="20"/>
                <w:lang w:val="en-US" w:eastAsia="es-ES"/>
              </w:rPr>
              <m:t>1</m:t>
            </m:r>
          </m:sub>
          <m:sup>
            <m:r>
              <w:rPr>
                <w:rFonts w:ascii="Cambria Math" w:eastAsia="Times New Roman" w:hAnsi="Cambria Math" w:cs="Times New Roman"/>
                <w:color w:val="000000"/>
                <w:sz w:val="20"/>
                <w:szCs w:val="20"/>
                <w:lang w:val="en-US" w:eastAsia="es-ES"/>
              </w:rPr>
              <m:t>n</m:t>
            </m:r>
          </m:sup>
          <m:e>
            <m:r>
              <w:rPr>
                <w:rFonts w:ascii="Cambria Math" w:hAnsi="Cambria Math"/>
                <w:sz w:val="20"/>
                <w:szCs w:val="20"/>
              </w:rPr>
              <m:t>hsa_miR_of_interest</m:t>
            </m:r>
          </m:e>
        </m:nary>
      </m:oMath>
      <w:r w:rsidR="005E177A" w:rsidRPr="00C54764">
        <w:rPr>
          <w:rFonts w:ascii="Arial Narrow" w:eastAsia="Times New Roman" w:hAnsi="Arial Narrow" w:cs="Times New Roman"/>
          <w:bCs/>
          <w:color w:val="000000"/>
          <w:sz w:val="20"/>
          <w:szCs w:val="20"/>
          <w:lang w:val="en-US" w:eastAsia="es-ES"/>
        </w:rPr>
        <w:t>)/</w:t>
      </w:r>
      <w:r w:rsidR="005E177A" w:rsidRPr="00C54764">
        <w:rPr>
          <w:rFonts w:ascii="Arial Narrow" w:eastAsia="Times New Roman" w:hAnsi="Arial Narrow" w:cs="Times New Roman"/>
          <w:bCs/>
          <w:i/>
          <w:color w:val="000000"/>
          <w:sz w:val="20"/>
          <w:szCs w:val="20"/>
          <w:lang w:val="en-US" w:eastAsia="es-ES"/>
        </w:rPr>
        <w:t xml:space="preserve">n, </w:t>
      </w:r>
      <w:r w:rsidR="005E177A" w:rsidRPr="00C54764">
        <w:rPr>
          <w:rFonts w:ascii="Arial Narrow" w:eastAsia="Times New Roman" w:hAnsi="Arial Narrow" w:cs="Times New Roman"/>
          <w:bCs/>
          <w:color w:val="000000"/>
          <w:sz w:val="24"/>
          <w:szCs w:val="24"/>
          <w:lang w:val="en-US" w:eastAsia="es-ES"/>
        </w:rPr>
        <w:t xml:space="preserve">where </w:t>
      </w:r>
      <w:r w:rsidR="005E177A" w:rsidRPr="00C54764">
        <w:rPr>
          <w:rFonts w:ascii="Arial Narrow" w:eastAsia="Times New Roman" w:hAnsi="Arial Narrow" w:cs="Times New Roman"/>
          <w:bCs/>
          <w:i/>
          <w:color w:val="000000"/>
          <w:sz w:val="24"/>
          <w:szCs w:val="24"/>
          <w:lang w:val="en-US" w:eastAsia="es-ES"/>
        </w:rPr>
        <w:t xml:space="preserve">n </w:t>
      </w:r>
      <w:r w:rsidR="0015514C" w:rsidRPr="00C54764">
        <w:rPr>
          <w:rFonts w:ascii="Arial Narrow" w:eastAsia="Times New Roman" w:hAnsi="Arial Narrow" w:cs="Times New Roman"/>
          <w:bCs/>
          <w:color w:val="000000"/>
          <w:sz w:val="24"/>
          <w:szCs w:val="24"/>
          <w:lang w:val="en-US" w:eastAsia="es-ES"/>
        </w:rPr>
        <w:t>wa</w:t>
      </w:r>
      <w:r w:rsidR="005E177A" w:rsidRPr="00C54764">
        <w:rPr>
          <w:rFonts w:ascii="Arial Narrow" w:eastAsia="Times New Roman" w:hAnsi="Arial Narrow" w:cs="Times New Roman"/>
          <w:bCs/>
          <w:color w:val="000000"/>
          <w:sz w:val="24"/>
          <w:szCs w:val="24"/>
          <w:lang w:val="en-US" w:eastAsia="es-ES"/>
        </w:rPr>
        <w:t xml:space="preserve">s the number of replicates (n= 3) and </w:t>
      </w:r>
      <w:r w:rsidR="005E177A" w:rsidRPr="00C54764">
        <w:rPr>
          <w:rFonts w:ascii="Arial Narrow" w:eastAsia="Times New Roman" w:hAnsi="Arial Narrow" w:cs="Times New Roman"/>
          <w:bCs/>
          <w:i/>
          <w:color w:val="000000"/>
          <w:sz w:val="24"/>
          <w:szCs w:val="24"/>
          <w:lang w:val="en-US" w:eastAsia="es-ES"/>
        </w:rPr>
        <w:t>hsa-miR-ref</w:t>
      </w:r>
      <w:r w:rsidR="005E177A" w:rsidRPr="00C54764">
        <w:rPr>
          <w:rFonts w:ascii="Arial Narrow" w:eastAsia="Times New Roman" w:hAnsi="Arial Narrow" w:cs="Times New Roman"/>
          <w:bCs/>
          <w:color w:val="000000"/>
          <w:sz w:val="24"/>
          <w:szCs w:val="24"/>
          <w:lang w:val="en-US" w:eastAsia="es-ES"/>
        </w:rPr>
        <w:t xml:space="preserve"> </w:t>
      </w:r>
      <w:r w:rsidR="0015514C" w:rsidRPr="00C54764">
        <w:rPr>
          <w:rFonts w:ascii="Arial Narrow" w:eastAsia="Times New Roman" w:hAnsi="Arial Narrow" w:cs="Times New Roman"/>
          <w:bCs/>
          <w:color w:val="000000"/>
          <w:sz w:val="24"/>
          <w:szCs w:val="24"/>
          <w:lang w:val="en-US" w:eastAsia="es-ES"/>
        </w:rPr>
        <w:t>wa</w:t>
      </w:r>
      <w:r w:rsidR="005E177A" w:rsidRPr="00C54764">
        <w:rPr>
          <w:rFonts w:ascii="Arial Narrow" w:eastAsia="Times New Roman" w:hAnsi="Arial Narrow" w:cs="Times New Roman"/>
          <w:bCs/>
          <w:color w:val="000000"/>
          <w:sz w:val="24"/>
          <w:szCs w:val="24"/>
          <w:lang w:val="en-US" w:eastAsia="es-ES"/>
        </w:rPr>
        <w:t xml:space="preserve">s </w:t>
      </w:r>
      <w:r w:rsidR="005E177A" w:rsidRPr="00C54764">
        <w:rPr>
          <w:rFonts w:ascii="Arial Narrow" w:eastAsia="Times New Roman" w:hAnsi="Arial Narrow" w:cs="Times New Roman"/>
          <w:bCs/>
          <w:i/>
          <w:color w:val="000000"/>
          <w:sz w:val="24"/>
          <w:szCs w:val="24"/>
          <w:lang w:val="en-US" w:eastAsia="es-ES"/>
        </w:rPr>
        <w:t>hsa-miR-24-5p</w:t>
      </w:r>
      <w:r w:rsidR="005E177A" w:rsidRPr="00C54764">
        <w:rPr>
          <w:rFonts w:ascii="Arial Narrow" w:eastAsia="Times New Roman" w:hAnsi="Arial Narrow" w:cs="Times New Roman"/>
          <w:bCs/>
          <w:color w:val="000000"/>
          <w:sz w:val="24"/>
          <w:szCs w:val="24"/>
          <w:lang w:val="en-US" w:eastAsia="es-ES"/>
        </w:rPr>
        <w:t>.</w:t>
      </w:r>
    </w:p>
    <w:p w:rsidR="0015514C" w:rsidRPr="00C54764" w:rsidRDefault="0015514C" w:rsidP="005E177A">
      <w:pPr>
        <w:spacing w:after="0" w:line="480" w:lineRule="auto"/>
        <w:jc w:val="both"/>
        <w:rPr>
          <w:rFonts w:ascii="Arial Narrow" w:hAnsi="Arial Narrow"/>
          <w:color w:val="000000"/>
          <w:sz w:val="24"/>
          <w:szCs w:val="24"/>
          <w:lang w:val="en-US"/>
        </w:rPr>
      </w:pPr>
    </w:p>
    <w:p w:rsidR="00282E18" w:rsidRPr="00C54764" w:rsidRDefault="00282E18" w:rsidP="00E26703">
      <w:pPr>
        <w:spacing w:after="0" w:line="480" w:lineRule="auto"/>
        <w:jc w:val="both"/>
        <w:rPr>
          <w:rFonts w:ascii="Arial Narrow" w:hAnsi="Arial Narrow"/>
          <w:i/>
          <w:sz w:val="24"/>
          <w:szCs w:val="24"/>
        </w:rPr>
      </w:pPr>
      <w:r w:rsidRPr="00C54764">
        <w:rPr>
          <w:rFonts w:ascii="Arial Narrow" w:hAnsi="Arial Narrow"/>
          <w:i/>
          <w:sz w:val="24"/>
          <w:szCs w:val="24"/>
        </w:rPr>
        <w:t>Statistical analysis</w:t>
      </w:r>
    </w:p>
    <w:p w:rsidR="00B87E03" w:rsidRPr="00C54764" w:rsidRDefault="00A40F42" w:rsidP="00A40F42">
      <w:pPr>
        <w:spacing w:after="0" w:line="480" w:lineRule="auto"/>
        <w:jc w:val="both"/>
        <w:rPr>
          <w:rFonts w:ascii="Arial Narrow" w:hAnsi="Arial Narrow" w:cs="Arial"/>
          <w:sz w:val="24"/>
          <w:szCs w:val="24"/>
          <w:shd w:val="clear" w:color="auto" w:fill="FFFFFF"/>
        </w:rPr>
      </w:pPr>
      <w:r w:rsidRPr="00C54764">
        <w:rPr>
          <w:rFonts w:ascii="Arial Narrow" w:hAnsi="Arial Narrow"/>
          <w:sz w:val="24"/>
          <w:szCs w:val="24"/>
        </w:rPr>
        <w:t>Distribution of cases and controls by</w:t>
      </w:r>
      <w:r w:rsidRPr="00C54764">
        <w:rPr>
          <w:rFonts w:ascii="Arial Narrow" w:hAnsi="Arial Narrow"/>
          <w:sz w:val="24"/>
          <w:szCs w:val="24"/>
          <w:lang w:val="en-GB"/>
        </w:rPr>
        <w:t xml:space="preserve"> selected putative risk factors (educational level: secondary or higher vs other, Body Mass Index (BMI): &lt;25, 25-30, &gt;=30, physical activity: inactive vs active based on the Cambridge physical activity index, smoking status: never, former and current, and alcohol consumption at recruitment, height and total energy intake as continuous) was examined. Heterogeneity for categorical exposures was assessed using chi-squared test and t-test or non-parametric test for normal or non-normal continuous exposures, respectively. Among controls, the association between </w:t>
      </w:r>
      <w:r w:rsidRPr="00C54764">
        <w:rPr>
          <w:rFonts w:ascii="Symbol" w:hAnsi="Symbol"/>
          <w:sz w:val="24"/>
          <w:szCs w:val="24"/>
          <w:lang w:val="en-GB"/>
        </w:rPr>
        <w:t></w:t>
      </w:r>
      <w:r w:rsidRPr="00C54764">
        <w:rPr>
          <w:rFonts w:ascii="Arial Narrow" w:hAnsi="Arial Narrow"/>
          <w:sz w:val="24"/>
          <w:szCs w:val="24"/>
          <w:lang w:val="en-GB"/>
        </w:rPr>
        <w:t xml:space="preserve">Ct distribution and the selected variables was examined using linear regression adjusted for the matching variables. </w:t>
      </w:r>
      <w:r w:rsidR="007C3876" w:rsidRPr="00C54764">
        <w:rPr>
          <w:rFonts w:ascii="Arial Narrow" w:hAnsi="Arial Narrow"/>
          <w:sz w:val="24"/>
          <w:szCs w:val="24"/>
          <w:lang w:val="en-GB"/>
        </w:rPr>
        <w:t xml:space="preserve">Spearman correlation quantified association between miRNAs </w:t>
      </w:r>
      <w:r w:rsidR="00E46C67" w:rsidRPr="00C54764">
        <w:rPr>
          <w:rFonts w:ascii="Arial Narrow" w:hAnsi="Arial Narrow"/>
          <w:sz w:val="24"/>
          <w:szCs w:val="24"/>
          <w:lang w:val="en-GB"/>
        </w:rPr>
        <w:t xml:space="preserve">and </w:t>
      </w:r>
      <w:r w:rsidR="007C3876" w:rsidRPr="00C54764">
        <w:rPr>
          <w:rFonts w:ascii="Arial Narrow" w:hAnsi="Arial Narrow" w:cs="Arial"/>
          <w:sz w:val="24"/>
          <w:szCs w:val="24"/>
          <w:shd w:val="clear" w:color="auto" w:fill="FFFFFF"/>
        </w:rPr>
        <w:t xml:space="preserve">principal component analysis (PCA) </w:t>
      </w:r>
      <w:r w:rsidR="00E46C67" w:rsidRPr="00C54764">
        <w:rPr>
          <w:rFonts w:ascii="Arial Narrow" w:hAnsi="Arial Narrow" w:cs="Arial"/>
          <w:sz w:val="24"/>
          <w:szCs w:val="24"/>
          <w:shd w:val="clear" w:color="auto" w:fill="FFFFFF"/>
        </w:rPr>
        <w:t xml:space="preserve">was applied </w:t>
      </w:r>
      <w:r w:rsidR="007C3876" w:rsidRPr="00C54764">
        <w:rPr>
          <w:rFonts w:ascii="Arial Narrow" w:hAnsi="Arial Narrow" w:cs="Arial"/>
          <w:sz w:val="24"/>
          <w:szCs w:val="24"/>
          <w:shd w:val="clear" w:color="auto" w:fill="FFFFFF"/>
        </w:rPr>
        <w:t xml:space="preserve">to visualize patterns across miRNAs. </w:t>
      </w:r>
    </w:p>
    <w:p w:rsidR="00B87E03" w:rsidRPr="00C54764" w:rsidRDefault="00EB6615" w:rsidP="00B87E03">
      <w:pPr>
        <w:spacing w:after="0" w:line="480" w:lineRule="auto"/>
        <w:jc w:val="both"/>
        <w:rPr>
          <w:rFonts w:ascii="Arial Narrow" w:hAnsi="Arial Narrow" w:cs="Times New Roman"/>
          <w:sz w:val="24"/>
          <w:szCs w:val="24"/>
        </w:rPr>
      </w:pPr>
      <w:r w:rsidRPr="00C54764">
        <w:rPr>
          <w:rFonts w:ascii="Arial Narrow" w:hAnsi="Arial Narrow"/>
          <w:sz w:val="24"/>
          <w:szCs w:val="24"/>
          <w:lang w:val="en-GB"/>
        </w:rPr>
        <w:t>The association between p</w:t>
      </w:r>
      <w:r w:rsidR="00235694" w:rsidRPr="00C54764">
        <w:rPr>
          <w:rFonts w:ascii="Arial Narrow" w:hAnsi="Arial Narrow"/>
          <w:sz w:val="24"/>
          <w:szCs w:val="24"/>
          <w:lang w:val="en-GB"/>
        </w:rPr>
        <w:t>re-CLL participants and their matched controls w</w:t>
      </w:r>
      <w:r w:rsidR="00CA2C7D" w:rsidRPr="00C54764">
        <w:rPr>
          <w:rFonts w:ascii="Arial Narrow" w:hAnsi="Arial Narrow"/>
          <w:sz w:val="24"/>
          <w:szCs w:val="24"/>
          <w:lang w:val="en-GB"/>
        </w:rPr>
        <w:t>as</w:t>
      </w:r>
      <w:r w:rsidR="00235694" w:rsidRPr="00C54764">
        <w:rPr>
          <w:rFonts w:ascii="Arial Narrow" w:hAnsi="Arial Narrow"/>
          <w:sz w:val="24"/>
          <w:szCs w:val="24"/>
          <w:lang w:val="en-GB"/>
        </w:rPr>
        <w:t xml:space="preserve"> </w:t>
      </w:r>
      <w:r w:rsidRPr="00C54764">
        <w:rPr>
          <w:rFonts w:ascii="Arial Narrow" w:hAnsi="Arial Narrow"/>
          <w:sz w:val="24"/>
          <w:szCs w:val="24"/>
          <w:lang w:val="en-GB"/>
        </w:rPr>
        <w:t xml:space="preserve">analysed </w:t>
      </w:r>
      <w:r w:rsidR="00CA2C7D" w:rsidRPr="00C54764">
        <w:rPr>
          <w:rFonts w:ascii="Arial Narrow" w:hAnsi="Arial Narrow"/>
          <w:sz w:val="24"/>
          <w:szCs w:val="24"/>
          <w:lang w:val="en-GB"/>
        </w:rPr>
        <w:t xml:space="preserve">using </w:t>
      </w:r>
      <w:r w:rsidRPr="00C54764">
        <w:rPr>
          <w:rFonts w:ascii="Arial Narrow" w:hAnsi="Arial Narrow"/>
          <w:sz w:val="24"/>
          <w:szCs w:val="24"/>
          <w:lang w:val="en-GB"/>
        </w:rPr>
        <w:t>the overall database and</w:t>
      </w:r>
      <w:r w:rsidR="00CA2C7D" w:rsidRPr="00C54764">
        <w:rPr>
          <w:rFonts w:ascii="Arial Narrow" w:hAnsi="Arial Narrow"/>
          <w:sz w:val="24"/>
          <w:szCs w:val="24"/>
          <w:lang w:val="en-GB"/>
        </w:rPr>
        <w:t xml:space="preserve"> then</w:t>
      </w:r>
      <w:r w:rsidRPr="00C54764">
        <w:rPr>
          <w:rFonts w:ascii="Arial Narrow" w:hAnsi="Arial Narrow"/>
          <w:sz w:val="24"/>
          <w:szCs w:val="24"/>
          <w:lang w:val="en-GB"/>
        </w:rPr>
        <w:t xml:space="preserve"> </w:t>
      </w:r>
      <w:r w:rsidR="00235694" w:rsidRPr="00C54764">
        <w:rPr>
          <w:rFonts w:ascii="Arial Narrow" w:hAnsi="Arial Narrow"/>
          <w:sz w:val="24"/>
          <w:szCs w:val="24"/>
          <w:lang w:val="en-GB"/>
        </w:rPr>
        <w:t>stratif</w:t>
      </w:r>
      <w:r w:rsidR="00CA2C7D" w:rsidRPr="00C54764">
        <w:rPr>
          <w:rFonts w:ascii="Arial Narrow" w:hAnsi="Arial Narrow"/>
          <w:sz w:val="24"/>
          <w:szCs w:val="24"/>
          <w:lang w:val="en-GB"/>
        </w:rPr>
        <w:t>ying</w:t>
      </w:r>
      <w:r w:rsidR="00235694" w:rsidRPr="00C54764">
        <w:rPr>
          <w:rFonts w:ascii="Arial Narrow" w:hAnsi="Arial Narrow"/>
          <w:sz w:val="24"/>
          <w:szCs w:val="24"/>
          <w:lang w:val="en-GB"/>
        </w:rPr>
        <w:t xml:space="preserve"> by years from blood </w:t>
      </w:r>
      <w:r w:rsidR="00A572FF" w:rsidRPr="00C54764">
        <w:rPr>
          <w:rFonts w:ascii="Arial Narrow" w:hAnsi="Arial Narrow"/>
          <w:sz w:val="24"/>
          <w:szCs w:val="24"/>
          <w:lang w:val="en-GB"/>
        </w:rPr>
        <w:t xml:space="preserve">collection </w:t>
      </w:r>
      <w:r w:rsidR="00235694" w:rsidRPr="00C54764">
        <w:rPr>
          <w:rFonts w:ascii="Arial Narrow" w:hAnsi="Arial Narrow"/>
          <w:sz w:val="24"/>
          <w:szCs w:val="24"/>
          <w:lang w:val="en-GB"/>
        </w:rPr>
        <w:t xml:space="preserve">to disease diagnosis (less than </w:t>
      </w:r>
      <w:r w:rsidR="0042700F" w:rsidRPr="00C54764">
        <w:rPr>
          <w:rFonts w:ascii="Arial Narrow" w:hAnsi="Arial Narrow"/>
          <w:sz w:val="24"/>
          <w:szCs w:val="24"/>
          <w:lang w:val="en-GB"/>
        </w:rPr>
        <w:t>5, 5 to 9, 10 or more</w:t>
      </w:r>
      <w:r w:rsidR="00E46C67" w:rsidRPr="00C54764">
        <w:rPr>
          <w:rFonts w:ascii="Arial Narrow" w:hAnsi="Arial Narrow"/>
          <w:sz w:val="24"/>
          <w:szCs w:val="24"/>
          <w:lang w:val="en-GB"/>
        </w:rPr>
        <w:t>;</w:t>
      </w:r>
      <w:r w:rsidR="00A40F42" w:rsidRPr="00C54764">
        <w:rPr>
          <w:rFonts w:ascii="Arial Narrow" w:hAnsi="Arial Narrow"/>
          <w:sz w:val="24"/>
          <w:szCs w:val="24"/>
          <w:lang w:val="en-GB"/>
        </w:rPr>
        <w:t xml:space="preserve"> </w:t>
      </w:r>
      <w:r w:rsidR="00E46C67" w:rsidRPr="00C54764">
        <w:rPr>
          <w:rFonts w:ascii="Arial Narrow" w:hAnsi="Arial Narrow"/>
          <w:sz w:val="24"/>
          <w:szCs w:val="24"/>
          <w:lang w:val="en-GB"/>
        </w:rPr>
        <w:t xml:space="preserve">in </w:t>
      </w:r>
      <w:r w:rsidR="00A40F42" w:rsidRPr="00C54764">
        <w:rPr>
          <w:rFonts w:ascii="Arial Narrow" w:hAnsi="Arial Narrow"/>
          <w:sz w:val="24"/>
          <w:szCs w:val="24"/>
          <w:lang w:val="en-GB"/>
        </w:rPr>
        <w:t>years</w:t>
      </w:r>
      <w:r w:rsidR="0042700F" w:rsidRPr="00C54764">
        <w:rPr>
          <w:rFonts w:ascii="Arial Narrow" w:hAnsi="Arial Narrow"/>
          <w:sz w:val="24"/>
          <w:szCs w:val="24"/>
          <w:lang w:val="en-GB"/>
        </w:rPr>
        <w:t xml:space="preserve">). ΔCt country-specific (Danish and non-Danish) </w:t>
      </w:r>
      <w:r w:rsidR="00A40F42" w:rsidRPr="00C54764">
        <w:rPr>
          <w:rFonts w:ascii="Arial Narrow" w:hAnsi="Arial Narrow"/>
          <w:sz w:val="24"/>
          <w:szCs w:val="24"/>
          <w:lang w:val="en-GB"/>
        </w:rPr>
        <w:t xml:space="preserve">tertiles </w:t>
      </w:r>
      <w:r w:rsidR="0042700F" w:rsidRPr="00C54764">
        <w:rPr>
          <w:rFonts w:ascii="Arial Narrow" w:hAnsi="Arial Narrow"/>
          <w:sz w:val="24"/>
          <w:szCs w:val="24"/>
          <w:lang w:val="en-GB"/>
        </w:rPr>
        <w:t xml:space="preserve">were obtained </w:t>
      </w:r>
      <w:r w:rsidR="00517E6D" w:rsidRPr="00C54764">
        <w:rPr>
          <w:rFonts w:ascii="Arial Narrow" w:hAnsi="Arial Narrow"/>
          <w:sz w:val="24"/>
          <w:szCs w:val="24"/>
          <w:lang w:val="en-GB"/>
        </w:rPr>
        <w:t xml:space="preserve">based on the </w:t>
      </w:r>
      <w:r w:rsidR="00775764" w:rsidRPr="00C54764">
        <w:rPr>
          <w:rFonts w:ascii="Arial Narrow" w:hAnsi="Arial Narrow"/>
          <w:sz w:val="24"/>
          <w:szCs w:val="24"/>
          <w:lang w:val="en-GB"/>
        </w:rPr>
        <w:t xml:space="preserve">distribution of </w:t>
      </w:r>
      <w:r w:rsidR="006010C6" w:rsidRPr="00C54764">
        <w:rPr>
          <w:rFonts w:ascii="Arial Narrow" w:hAnsi="Arial Narrow"/>
          <w:sz w:val="24"/>
          <w:szCs w:val="24"/>
          <w:lang w:val="en-GB"/>
        </w:rPr>
        <w:t>ΔCt value</w:t>
      </w:r>
      <w:r w:rsidR="00775764" w:rsidRPr="00C54764">
        <w:rPr>
          <w:rFonts w:ascii="Arial Narrow" w:hAnsi="Arial Narrow"/>
          <w:sz w:val="24"/>
          <w:szCs w:val="24"/>
          <w:lang w:val="en-GB"/>
        </w:rPr>
        <w:t>s</w:t>
      </w:r>
      <w:r w:rsidR="006010C6" w:rsidRPr="00C54764">
        <w:rPr>
          <w:rFonts w:ascii="Arial Narrow" w:hAnsi="Arial Narrow"/>
          <w:sz w:val="24"/>
          <w:szCs w:val="24"/>
          <w:lang w:val="en-GB"/>
        </w:rPr>
        <w:t xml:space="preserve"> </w:t>
      </w:r>
      <w:r w:rsidR="00235694" w:rsidRPr="00C54764">
        <w:rPr>
          <w:rFonts w:ascii="Arial Narrow" w:hAnsi="Arial Narrow"/>
          <w:sz w:val="24"/>
          <w:szCs w:val="24"/>
          <w:lang w:val="en-GB"/>
        </w:rPr>
        <w:t xml:space="preserve">in controls. </w:t>
      </w:r>
      <w:r w:rsidR="00B87E03" w:rsidRPr="00C54764">
        <w:rPr>
          <w:rFonts w:ascii="Arial Narrow" w:hAnsi="Arial Narrow"/>
          <w:sz w:val="24"/>
          <w:szCs w:val="24"/>
          <w:lang w:val="en-GB"/>
        </w:rPr>
        <w:t xml:space="preserve">Tests for trend in tertiles were performed using categories 1, 2 and 3, respectively. </w:t>
      </w:r>
      <w:r w:rsidR="00235694" w:rsidRPr="00C54764">
        <w:rPr>
          <w:rFonts w:ascii="Arial Narrow" w:hAnsi="Arial Narrow"/>
          <w:sz w:val="24"/>
          <w:szCs w:val="24"/>
          <w:lang w:val="en-GB"/>
        </w:rPr>
        <w:t xml:space="preserve">Unadjusted odds ratios (OR) and 95% </w:t>
      </w:r>
      <w:r w:rsidR="00235694" w:rsidRPr="00C54764">
        <w:rPr>
          <w:rFonts w:ascii="Arial Narrow" w:hAnsi="Arial Narrow"/>
          <w:sz w:val="24"/>
          <w:szCs w:val="24"/>
          <w:lang w:val="en-GB"/>
        </w:rPr>
        <w:lastRenderedPageBreak/>
        <w:t xml:space="preserve">confidence intervals (95% CI) for one unit </w:t>
      </w:r>
      <w:r w:rsidR="00235694" w:rsidRPr="00C54764">
        <w:rPr>
          <w:rFonts w:ascii="Symbol" w:hAnsi="Symbol"/>
          <w:sz w:val="24"/>
          <w:szCs w:val="24"/>
          <w:lang w:val="en-GB"/>
        </w:rPr>
        <w:t></w:t>
      </w:r>
      <w:r w:rsidR="00235694" w:rsidRPr="00C54764">
        <w:rPr>
          <w:rFonts w:ascii="Arial Narrow" w:hAnsi="Arial Narrow"/>
          <w:sz w:val="24"/>
          <w:szCs w:val="24"/>
          <w:lang w:val="en-GB"/>
        </w:rPr>
        <w:t xml:space="preserve">Ct values and for tertiles of </w:t>
      </w:r>
      <w:r w:rsidR="0074400B" w:rsidRPr="00C54764">
        <w:rPr>
          <w:rFonts w:ascii="Arial Narrow" w:hAnsi="Arial Narrow"/>
          <w:sz w:val="24"/>
          <w:szCs w:val="24"/>
          <w:lang w:val="en-GB"/>
        </w:rPr>
        <w:t>Δ</w:t>
      </w:r>
      <w:r w:rsidR="00235694" w:rsidRPr="00C54764">
        <w:rPr>
          <w:rFonts w:ascii="Arial Narrow" w:hAnsi="Arial Narrow"/>
          <w:sz w:val="24"/>
          <w:szCs w:val="24"/>
          <w:lang w:val="en-GB"/>
        </w:rPr>
        <w:t>Ct were estimated with conditional logistic regression</w:t>
      </w:r>
      <w:r w:rsidR="00235694" w:rsidRPr="00C54764">
        <w:rPr>
          <w:rFonts w:ascii="Arial Narrow" w:hAnsi="Arial Narrow" w:cs="Times New Roman"/>
          <w:sz w:val="24"/>
          <w:szCs w:val="24"/>
        </w:rPr>
        <w:t>.</w:t>
      </w:r>
      <w:r w:rsidR="004F65AC" w:rsidRPr="00C54764">
        <w:rPr>
          <w:rFonts w:ascii="Arial Narrow" w:hAnsi="Arial Narrow" w:cs="Times New Roman"/>
          <w:sz w:val="24"/>
          <w:szCs w:val="24"/>
        </w:rPr>
        <w:t xml:space="preserve"> </w:t>
      </w:r>
      <w:r w:rsidR="00B87E03" w:rsidRPr="00C54764">
        <w:rPr>
          <w:rFonts w:ascii="Arial Narrow" w:hAnsi="Arial Narrow"/>
          <w:sz w:val="24"/>
          <w:szCs w:val="24"/>
          <w:lang w:val="en-GB"/>
        </w:rPr>
        <w:t xml:space="preserve">Percentage of </w:t>
      </w:r>
      <w:r w:rsidR="00B87E03" w:rsidRPr="00C54764">
        <w:rPr>
          <w:rFonts w:ascii="Arial Narrow" w:eastAsia="Times New Roman" w:hAnsi="Arial Narrow" w:cs="Times New Roman"/>
          <w:color w:val="000000"/>
          <w:sz w:val="24"/>
          <w:szCs w:val="24"/>
          <w:lang w:val="en-US" w:eastAsia="es-ES"/>
        </w:rPr>
        <w:t>missing for all variables was less than 4% in both pre-CLL and controls. Adjustment for the</w:t>
      </w:r>
      <w:r w:rsidR="00B87E03" w:rsidRPr="00C54764">
        <w:rPr>
          <w:rFonts w:ascii="Arial Narrow" w:hAnsi="Arial Narrow"/>
          <w:sz w:val="24"/>
          <w:szCs w:val="24"/>
          <w:lang w:val="en-GB"/>
        </w:rPr>
        <w:t xml:space="preserve"> selected risk factors did not change the OR</w:t>
      </w:r>
      <w:r w:rsidR="00B87E03" w:rsidRPr="00C54764">
        <w:rPr>
          <w:rFonts w:ascii="Arial Narrow" w:hAnsi="Arial Narrow" w:cs="Times New Roman"/>
          <w:sz w:val="24"/>
          <w:szCs w:val="24"/>
        </w:rPr>
        <w:t xml:space="preserve"> more than 7%; therefore, further adjustment was not considered (</w:t>
      </w:r>
      <w:r w:rsidR="00B87E03" w:rsidRPr="00C54764">
        <w:rPr>
          <w:rFonts w:ascii="Arial Narrow" w:hAnsi="Arial Narrow"/>
          <w:b/>
          <w:i/>
          <w:sz w:val="24"/>
          <w:szCs w:val="24"/>
        </w:rPr>
        <w:t>Online Supplementary 2</w:t>
      </w:r>
      <w:r w:rsidR="00B87E03" w:rsidRPr="00C54764">
        <w:rPr>
          <w:rFonts w:ascii="Arial Narrow" w:hAnsi="Arial Narrow" w:cs="Times New Roman"/>
          <w:sz w:val="24"/>
          <w:szCs w:val="24"/>
        </w:rPr>
        <w:t xml:space="preserve">). </w:t>
      </w:r>
    </w:p>
    <w:p w:rsidR="00E46C67" w:rsidRPr="00C54764" w:rsidRDefault="0074400B" w:rsidP="00A40F42">
      <w:pPr>
        <w:spacing w:after="0" w:line="480" w:lineRule="auto"/>
        <w:jc w:val="both"/>
        <w:rPr>
          <w:rFonts w:ascii="Arial Narrow" w:hAnsi="Arial Narrow" w:cs="Times New Roman"/>
          <w:sz w:val="24"/>
          <w:szCs w:val="24"/>
        </w:rPr>
      </w:pPr>
      <w:r w:rsidRPr="00C54764">
        <w:rPr>
          <w:rFonts w:ascii="Arial Narrow" w:hAnsi="Arial Narrow" w:cs="Times New Roman"/>
          <w:sz w:val="24"/>
          <w:szCs w:val="24"/>
        </w:rPr>
        <w:t>Receiver Operating Characteristic (</w:t>
      </w:r>
      <w:r w:rsidR="00235694" w:rsidRPr="00C54764">
        <w:rPr>
          <w:rFonts w:ascii="Arial Narrow" w:hAnsi="Arial Narrow" w:cs="Times New Roman"/>
          <w:sz w:val="24"/>
          <w:szCs w:val="24"/>
        </w:rPr>
        <w:t>ROC</w:t>
      </w:r>
      <w:r w:rsidRPr="00C54764">
        <w:rPr>
          <w:rFonts w:ascii="Arial Narrow" w:hAnsi="Arial Narrow" w:cs="Times New Roman"/>
          <w:sz w:val="24"/>
          <w:szCs w:val="24"/>
        </w:rPr>
        <w:t>)</w:t>
      </w:r>
      <w:r w:rsidR="00235694" w:rsidRPr="00C54764">
        <w:rPr>
          <w:rFonts w:ascii="Arial Narrow" w:hAnsi="Arial Narrow" w:cs="Times New Roman"/>
          <w:sz w:val="24"/>
          <w:szCs w:val="24"/>
        </w:rPr>
        <w:t xml:space="preserve"> curves analysis </w:t>
      </w:r>
      <w:r w:rsidR="00CC3264" w:rsidRPr="00C54764">
        <w:rPr>
          <w:rFonts w:ascii="Arial Narrow" w:hAnsi="Arial Narrow" w:cs="Times New Roman"/>
          <w:sz w:val="24"/>
          <w:szCs w:val="24"/>
        </w:rPr>
        <w:t xml:space="preserve">and the Area Under the Curve (AUC) </w:t>
      </w:r>
      <w:r w:rsidR="004F65AC" w:rsidRPr="00C54764">
        <w:rPr>
          <w:rFonts w:ascii="Arial Narrow" w:hAnsi="Arial Narrow" w:cs="Times New Roman"/>
          <w:sz w:val="24"/>
          <w:szCs w:val="24"/>
        </w:rPr>
        <w:t xml:space="preserve">were used </w:t>
      </w:r>
      <w:r w:rsidR="00CC3264" w:rsidRPr="00C54764">
        <w:rPr>
          <w:rFonts w:ascii="Arial Narrow" w:hAnsi="Arial Narrow" w:cs="Times New Roman"/>
          <w:sz w:val="24"/>
          <w:szCs w:val="24"/>
        </w:rPr>
        <w:t>t</w:t>
      </w:r>
      <w:r w:rsidR="00235694" w:rsidRPr="00C54764">
        <w:rPr>
          <w:rFonts w:ascii="Arial Narrow" w:hAnsi="Arial Narrow" w:cs="Times New Roman"/>
          <w:sz w:val="24"/>
          <w:szCs w:val="24"/>
        </w:rPr>
        <w:t xml:space="preserve">o evaluate the accuracy of </w:t>
      </w:r>
      <w:r w:rsidR="00742ADE" w:rsidRPr="00C54764">
        <w:rPr>
          <w:rFonts w:ascii="Arial Narrow" w:hAnsi="Arial Narrow" w:cs="Times New Roman"/>
          <w:sz w:val="24"/>
          <w:szCs w:val="24"/>
        </w:rPr>
        <w:t>each</w:t>
      </w:r>
      <w:r w:rsidR="00235694" w:rsidRPr="00C54764">
        <w:rPr>
          <w:rFonts w:ascii="Arial Narrow" w:hAnsi="Arial Narrow" w:cs="Times New Roman"/>
          <w:sz w:val="24"/>
          <w:szCs w:val="24"/>
        </w:rPr>
        <w:t xml:space="preserve"> miRNA to discriminate controls from pre-CLL</w:t>
      </w:r>
      <w:r w:rsidR="00D7445C" w:rsidRPr="00C54764">
        <w:rPr>
          <w:rFonts w:ascii="Arial Narrow" w:hAnsi="Arial Narrow" w:cs="Times New Roman"/>
          <w:sz w:val="24"/>
          <w:szCs w:val="24"/>
        </w:rPr>
        <w:t>.</w:t>
      </w:r>
      <w:r w:rsidR="00CC3264" w:rsidRPr="00C54764">
        <w:rPr>
          <w:rFonts w:ascii="Arial Narrow" w:hAnsi="Arial Narrow" w:cs="Times New Roman"/>
          <w:sz w:val="24"/>
          <w:szCs w:val="24"/>
        </w:rPr>
        <w:t xml:space="preserve"> </w:t>
      </w:r>
      <w:r w:rsidR="00A40F42" w:rsidRPr="00C54764">
        <w:rPr>
          <w:rFonts w:ascii="Arial Narrow" w:hAnsi="Arial Narrow" w:cs="Times New Roman"/>
          <w:sz w:val="24"/>
          <w:szCs w:val="24"/>
        </w:rPr>
        <w:t xml:space="preserve">A three-fold cross validation was performed using the R library </w:t>
      </w:r>
      <w:r w:rsidR="00A40F42" w:rsidRPr="00C54764">
        <w:rPr>
          <w:rFonts w:ascii="Arial Narrow" w:hAnsi="Arial Narrow" w:cs="Times New Roman"/>
          <w:i/>
          <w:sz w:val="24"/>
          <w:szCs w:val="24"/>
        </w:rPr>
        <w:t>caret</w:t>
      </w:r>
      <w:r w:rsidR="00A40F42" w:rsidRPr="00C54764">
        <w:rPr>
          <w:rFonts w:ascii="Arial Narrow" w:hAnsi="Arial Narrow" w:cs="Times New Roman"/>
          <w:sz w:val="24"/>
          <w:szCs w:val="24"/>
        </w:rPr>
        <w:t xml:space="preserve"> in individuals with their diagnosis within 5-year of recruitment. </w:t>
      </w:r>
    </w:p>
    <w:p w:rsidR="00235694" w:rsidRPr="00C54764" w:rsidRDefault="00A40F42" w:rsidP="00A40F42">
      <w:pPr>
        <w:spacing w:after="0" w:line="480" w:lineRule="auto"/>
        <w:jc w:val="both"/>
        <w:rPr>
          <w:rFonts w:ascii="Arial Narrow" w:hAnsi="Arial Narrow"/>
          <w:sz w:val="24"/>
          <w:szCs w:val="24"/>
        </w:rPr>
      </w:pPr>
      <w:r w:rsidRPr="00C54764">
        <w:rPr>
          <w:rFonts w:ascii="Arial Narrow" w:hAnsi="Arial Narrow" w:cs="Times New Roman"/>
          <w:sz w:val="24"/>
          <w:szCs w:val="24"/>
        </w:rPr>
        <w:t>As sensitivity</w:t>
      </w:r>
      <w:r w:rsidRPr="00C54764">
        <w:rPr>
          <w:rFonts w:ascii="Arial Narrow" w:hAnsi="Arial Narrow"/>
          <w:sz w:val="24"/>
          <w:szCs w:val="24"/>
          <w:lang w:val="en-GB"/>
        </w:rPr>
        <w:t xml:space="preserve"> analysis, we tested heterogeneity in </w:t>
      </w:r>
      <w:r w:rsidRPr="00C54764">
        <w:rPr>
          <w:rFonts w:ascii="Symbol" w:hAnsi="Symbol"/>
          <w:sz w:val="24"/>
          <w:szCs w:val="24"/>
          <w:lang w:val="en-GB"/>
        </w:rPr>
        <w:t></w:t>
      </w:r>
      <w:r w:rsidRPr="00C54764">
        <w:rPr>
          <w:rFonts w:ascii="Arial Narrow" w:hAnsi="Arial Narrow"/>
          <w:sz w:val="24"/>
          <w:szCs w:val="24"/>
          <w:lang w:val="en-GB"/>
        </w:rPr>
        <w:t xml:space="preserve">Ct values of the miRNA among countries by means of Cochran’s Q test. To take into account the potential impact of the flooding in Denmark, we examined the differences in the medians of </w:t>
      </w:r>
      <w:r w:rsidRPr="00C54764">
        <w:rPr>
          <w:rFonts w:ascii="Arial Narrow" w:hAnsi="Arial Narrow"/>
          <w:noProof/>
          <w:sz w:val="24"/>
          <w:szCs w:val="24"/>
          <w:lang w:val="en-GB"/>
        </w:rPr>
        <w:t>ΔCt values</w:t>
      </w:r>
      <w:r w:rsidRPr="00C54764">
        <w:rPr>
          <w:rFonts w:ascii="Arial Narrow" w:hAnsi="Arial Narrow"/>
          <w:sz w:val="24"/>
          <w:szCs w:val="24"/>
          <w:lang w:val="en-GB"/>
        </w:rPr>
        <w:t xml:space="preserve"> between the 218 Danish and 230 non-Danish samples</w:t>
      </w:r>
      <w:r w:rsidRPr="00C54764">
        <w:rPr>
          <w:rFonts w:ascii="Arial Narrow" w:hAnsi="Arial Narrow"/>
          <w:sz w:val="24"/>
          <w:szCs w:val="24"/>
        </w:rPr>
        <w:t xml:space="preserve"> using Mann-Whitney test and also examined the heterogeneity of the results stratifying by Danish and non-Danish countries. Finally, we ran again all analyses excluding extreme values defined by mean </w:t>
      </w:r>
      <w:r w:rsidRPr="00C54764">
        <w:rPr>
          <w:rFonts w:ascii="Symbol" w:hAnsi="Symbol"/>
          <w:sz w:val="24"/>
          <w:szCs w:val="24"/>
          <w:lang w:val="en-GB"/>
        </w:rPr>
        <w:t></w:t>
      </w:r>
      <w:r w:rsidRPr="00C54764">
        <w:rPr>
          <w:rFonts w:ascii="Arial Narrow" w:hAnsi="Arial Narrow"/>
          <w:sz w:val="24"/>
          <w:szCs w:val="24"/>
          <w:lang w:val="en-GB"/>
        </w:rPr>
        <w:t>Ct value -/+ 3 standard deviations. T</w:t>
      </w:r>
      <w:r w:rsidR="00235694" w:rsidRPr="00C54764">
        <w:rPr>
          <w:rFonts w:ascii="Arial Narrow" w:hAnsi="Arial Narrow"/>
          <w:sz w:val="24"/>
          <w:szCs w:val="24"/>
        </w:rPr>
        <w:t>wo-sided p-values were reported with statistical significance set at p&lt;0.05. All analyses were performed by using STATA statistical software, version 15 (Stata Corporation, College Station, Texas) and R v3.4.0</w:t>
      </w:r>
      <w:r w:rsidR="00D5365C" w:rsidRPr="00C54764">
        <w:rPr>
          <w:rFonts w:ascii="Arial Narrow" w:hAnsi="Arial Narrow"/>
          <w:sz w:val="24"/>
          <w:szCs w:val="24"/>
        </w:rPr>
        <w:t>.</w:t>
      </w:r>
      <w:r w:rsidR="00235694" w:rsidRPr="00C54764">
        <w:rPr>
          <w:rFonts w:ascii="Arial Narrow" w:hAnsi="Arial Narrow"/>
          <w:sz w:val="24"/>
          <w:szCs w:val="24"/>
        </w:rPr>
        <w:t xml:space="preserve"> </w:t>
      </w:r>
    </w:p>
    <w:p w:rsidR="002979B1" w:rsidRPr="00C54764" w:rsidRDefault="002979B1" w:rsidP="002979B1">
      <w:pPr>
        <w:spacing w:after="0" w:line="240" w:lineRule="auto"/>
        <w:jc w:val="both"/>
        <w:rPr>
          <w:rFonts w:ascii="Arial Narrow" w:hAnsi="Arial Narrow" w:cs="Arial"/>
          <w:b/>
          <w:color w:val="000000" w:themeColor="text1"/>
          <w:shd w:val="clear" w:color="auto" w:fill="FFFFFF"/>
          <w:lang w:val="en-US"/>
        </w:rPr>
      </w:pPr>
    </w:p>
    <w:p w:rsidR="002979B1" w:rsidRPr="00C54764" w:rsidRDefault="002979B1" w:rsidP="002979B1">
      <w:pPr>
        <w:spacing w:after="0" w:line="480" w:lineRule="auto"/>
        <w:jc w:val="both"/>
        <w:rPr>
          <w:rFonts w:ascii="Arial Narrow" w:hAnsi="Arial Narrow"/>
          <w:i/>
          <w:sz w:val="24"/>
          <w:szCs w:val="24"/>
        </w:rPr>
      </w:pPr>
      <w:r w:rsidRPr="00C54764">
        <w:rPr>
          <w:rFonts w:ascii="Arial Narrow" w:hAnsi="Arial Narrow"/>
          <w:i/>
          <w:sz w:val="24"/>
          <w:szCs w:val="24"/>
        </w:rPr>
        <w:t>Data availability</w:t>
      </w:r>
    </w:p>
    <w:p w:rsidR="002979B1" w:rsidRPr="00C54764" w:rsidRDefault="002979B1" w:rsidP="002979B1">
      <w:pPr>
        <w:spacing w:after="0" w:line="480" w:lineRule="auto"/>
        <w:jc w:val="both"/>
        <w:rPr>
          <w:rFonts w:ascii="Arial Narrow" w:hAnsi="Arial Narrow"/>
          <w:sz w:val="24"/>
          <w:szCs w:val="24"/>
          <w:lang w:val="en-GB"/>
        </w:rPr>
      </w:pPr>
      <w:r w:rsidRPr="00C54764">
        <w:rPr>
          <w:rFonts w:ascii="Arial Narrow" w:hAnsi="Arial Narrow" w:cs="Arial"/>
          <w:color w:val="000000" w:themeColor="text1"/>
          <w:shd w:val="clear" w:color="auto" w:fill="FFFFFF"/>
          <w:lang w:val="en-US"/>
        </w:rPr>
        <w:t xml:space="preserve"> </w:t>
      </w:r>
      <w:r w:rsidRPr="00C54764">
        <w:rPr>
          <w:rFonts w:ascii="Arial Narrow" w:hAnsi="Arial Narrow"/>
          <w:sz w:val="24"/>
          <w:szCs w:val="24"/>
          <w:lang w:val="en-GB"/>
        </w:rPr>
        <w:t xml:space="preserve">For information on how to submit an application for gaining access to EPIC data and/or biospecimens, please follow the instructions at </w:t>
      </w:r>
      <w:hyperlink r:id="rId20" w:history="1">
        <w:r w:rsidRPr="00C54764">
          <w:rPr>
            <w:rFonts w:ascii="Arial Narrow" w:hAnsi="Arial Narrow"/>
            <w:sz w:val="24"/>
            <w:szCs w:val="24"/>
            <w:lang w:val="en-GB"/>
          </w:rPr>
          <w:t>http://epic.iarc.fr/access/index.php</w:t>
        </w:r>
      </w:hyperlink>
      <w:r w:rsidRPr="00C54764">
        <w:rPr>
          <w:rFonts w:ascii="Arial Narrow" w:hAnsi="Arial Narrow"/>
          <w:sz w:val="24"/>
          <w:szCs w:val="24"/>
          <w:lang w:val="en-GB"/>
        </w:rPr>
        <w:t>.</w:t>
      </w:r>
    </w:p>
    <w:p w:rsidR="00D80F01" w:rsidRPr="00C54764" w:rsidRDefault="00D80F01" w:rsidP="002979B1">
      <w:pPr>
        <w:spacing w:after="0" w:line="480" w:lineRule="auto"/>
        <w:jc w:val="both"/>
        <w:rPr>
          <w:rFonts w:ascii="Arial Narrow" w:hAnsi="Arial Narrow"/>
          <w:sz w:val="24"/>
          <w:szCs w:val="24"/>
          <w:lang w:val="en-GB"/>
        </w:rPr>
      </w:pPr>
    </w:p>
    <w:p w:rsidR="00C8417A" w:rsidRPr="00C54764" w:rsidRDefault="00C220B3" w:rsidP="00E26703">
      <w:pPr>
        <w:spacing w:after="0" w:line="480" w:lineRule="auto"/>
        <w:jc w:val="both"/>
        <w:rPr>
          <w:rFonts w:ascii="Arial Narrow" w:hAnsi="Arial Narrow" w:cs="Times New Roman"/>
          <w:b/>
          <w:sz w:val="24"/>
          <w:szCs w:val="24"/>
          <w:shd w:val="clear" w:color="auto" w:fill="FFFFFF"/>
        </w:rPr>
      </w:pPr>
      <w:r w:rsidRPr="00C54764">
        <w:rPr>
          <w:rFonts w:ascii="Arial Narrow" w:hAnsi="Arial Narrow" w:cs="Times New Roman"/>
          <w:b/>
          <w:sz w:val="24"/>
          <w:szCs w:val="24"/>
          <w:shd w:val="clear" w:color="auto" w:fill="FFFFFF"/>
        </w:rPr>
        <w:t>R</w:t>
      </w:r>
      <w:r w:rsidR="00C722F1" w:rsidRPr="00C54764">
        <w:rPr>
          <w:rFonts w:ascii="Arial Narrow" w:hAnsi="Arial Narrow" w:cs="Times New Roman"/>
          <w:b/>
          <w:sz w:val="24"/>
          <w:szCs w:val="24"/>
          <w:shd w:val="clear" w:color="auto" w:fill="FFFFFF"/>
        </w:rPr>
        <w:t>esults</w:t>
      </w:r>
      <w:r w:rsidR="00F93AC5" w:rsidRPr="00C54764">
        <w:rPr>
          <w:rFonts w:ascii="Arial Narrow" w:hAnsi="Arial Narrow" w:cs="Times New Roman"/>
          <w:b/>
          <w:sz w:val="24"/>
          <w:szCs w:val="24"/>
          <w:shd w:val="clear" w:color="auto" w:fill="FFFFFF"/>
        </w:rPr>
        <w:t xml:space="preserve">  </w:t>
      </w:r>
    </w:p>
    <w:p w:rsidR="00223340" w:rsidRPr="00C54764" w:rsidRDefault="00223340" w:rsidP="00E26703">
      <w:pPr>
        <w:spacing w:after="0" w:line="480" w:lineRule="auto"/>
        <w:jc w:val="both"/>
        <w:rPr>
          <w:rFonts w:ascii="Arial Narrow" w:hAnsi="Arial Narrow" w:cs="Times New Roman"/>
          <w:b/>
          <w:sz w:val="24"/>
          <w:szCs w:val="24"/>
          <w:shd w:val="clear" w:color="auto" w:fill="FFFFFF"/>
        </w:rPr>
      </w:pPr>
    </w:p>
    <w:p w:rsidR="00343035" w:rsidRPr="00C54764" w:rsidRDefault="004732E0" w:rsidP="00E26703">
      <w:pPr>
        <w:spacing w:after="0" w:line="480" w:lineRule="auto"/>
        <w:jc w:val="both"/>
        <w:rPr>
          <w:rFonts w:ascii="Arial Narrow" w:hAnsi="Arial Narrow" w:cs="Times New Roman"/>
          <w:i/>
          <w:sz w:val="24"/>
          <w:szCs w:val="24"/>
          <w:shd w:val="clear" w:color="auto" w:fill="FFFFFF"/>
        </w:rPr>
      </w:pPr>
      <w:r w:rsidRPr="00C54764">
        <w:rPr>
          <w:rFonts w:ascii="Arial Narrow" w:hAnsi="Arial Narrow" w:cs="Times New Roman"/>
          <w:i/>
          <w:sz w:val="24"/>
          <w:szCs w:val="24"/>
          <w:shd w:val="clear" w:color="auto" w:fill="FFFFFF"/>
        </w:rPr>
        <w:t xml:space="preserve">Study sample description </w:t>
      </w:r>
    </w:p>
    <w:p w:rsidR="009C53C7" w:rsidRPr="00C54764" w:rsidRDefault="009A4F88" w:rsidP="00E26703">
      <w:pPr>
        <w:spacing w:after="0" w:line="480" w:lineRule="auto"/>
        <w:jc w:val="both"/>
        <w:rPr>
          <w:rFonts w:ascii="Arial Narrow" w:hAnsi="Arial Narrow" w:cs="Times New Roman"/>
          <w:color w:val="000000" w:themeColor="text1"/>
          <w:sz w:val="24"/>
          <w:szCs w:val="24"/>
          <w:shd w:val="clear" w:color="auto" w:fill="FFFFFF"/>
        </w:rPr>
      </w:pPr>
      <w:r w:rsidRPr="00C54764">
        <w:rPr>
          <w:rFonts w:ascii="Arial Narrow" w:hAnsi="Arial Narrow" w:cs="Times New Roman"/>
          <w:sz w:val="24"/>
          <w:szCs w:val="24"/>
          <w:shd w:val="clear" w:color="auto" w:fill="FFFFFF"/>
        </w:rPr>
        <w:t xml:space="preserve">Most of </w:t>
      </w:r>
      <w:r w:rsidR="0002606A" w:rsidRPr="00C54764">
        <w:rPr>
          <w:rFonts w:ascii="Arial Narrow" w:hAnsi="Arial Narrow" w:cs="Times New Roman"/>
          <w:sz w:val="24"/>
          <w:szCs w:val="24"/>
          <w:shd w:val="clear" w:color="auto" w:fill="FFFFFF"/>
        </w:rPr>
        <w:t xml:space="preserve">the </w:t>
      </w:r>
      <w:r w:rsidR="00F052F5" w:rsidRPr="00C54764">
        <w:rPr>
          <w:rFonts w:ascii="Arial Narrow" w:hAnsi="Arial Narrow" w:cs="Times New Roman"/>
          <w:sz w:val="24"/>
          <w:szCs w:val="24"/>
          <w:shd w:val="clear" w:color="auto" w:fill="FFFFFF"/>
        </w:rPr>
        <w:t xml:space="preserve">224 paired </w:t>
      </w:r>
      <w:r w:rsidR="0002606A" w:rsidRPr="00C54764">
        <w:rPr>
          <w:rFonts w:ascii="Arial Narrow" w:hAnsi="Arial Narrow" w:cs="Times New Roman"/>
          <w:sz w:val="24"/>
          <w:szCs w:val="24"/>
          <w:shd w:val="clear" w:color="auto" w:fill="FFFFFF"/>
        </w:rPr>
        <w:t>samples</w:t>
      </w:r>
      <w:r w:rsidRPr="00C54764">
        <w:rPr>
          <w:rFonts w:ascii="Arial Narrow" w:hAnsi="Arial Narrow" w:cs="Times New Roman"/>
          <w:sz w:val="24"/>
          <w:szCs w:val="24"/>
          <w:shd w:val="clear" w:color="auto" w:fill="FFFFFF"/>
        </w:rPr>
        <w:t xml:space="preserve"> </w:t>
      </w:r>
      <w:r w:rsidR="0002606A" w:rsidRPr="00C54764">
        <w:rPr>
          <w:rFonts w:ascii="Arial Narrow" w:hAnsi="Arial Narrow" w:cs="Times New Roman"/>
          <w:sz w:val="24"/>
          <w:szCs w:val="24"/>
          <w:shd w:val="clear" w:color="auto" w:fill="FFFFFF"/>
        </w:rPr>
        <w:t>came</w:t>
      </w:r>
      <w:r w:rsidR="00B54814" w:rsidRPr="00C54764">
        <w:rPr>
          <w:rFonts w:ascii="Arial Narrow" w:hAnsi="Arial Narrow" w:cs="Times New Roman"/>
          <w:sz w:val="24"/>
          <w:szCs w:val="24"/>
          <w:shd w:val="clear" w:color="auto" w:fill="FFFFFF"/>
        </w:rPr>
        <w:t xml:space="preserve"> </w:t>
      </w:r>
      <w:r w:rsidR="00235694" w:rsidRPr="00C54764">
        <w:rPr>
          <w:rFonts w:ascii="Arial Narrow" w:hAnsi="Arial Narrow" w:cs="Times New Roman"/>
          <w:sz w:val="24"/>
          <w:szCs w:val="24"/>
          <w:shd w:val="clear" w:color="auto" w:fill="FFFFFF"/>
        </w:rPr>
        <w:t>from Denmark (</w:t>
      </w:r>
      <w:r w:rsidR="00B54814" w:rsidRPr="00C54764">
        <w:rPr>
          <w:rFonts w:ascii="Arial Narrow" w:hAnsi="Arial Narrow" w:cs="Times New Roman"/>
          <w:sz w:val="24"/>
          <w:szCs w:val="24"/>
          <w:shd w:val="clear" w:color="auto" w:fill="FFFFFF"/>
        </w:rPr>
        <w:t xml:space="preserve">N= </w:t>
      </w:r>
      <w:r w:rsidR="00F052F5" w:rsidRPr="00C54764">
        <w:rPr>
          <w:rFonts w:ascii="Arial Narrow" w:hAnsi="Arial Narrow" w:cs="Times New Roman"/>
          <w:sz w:val="24"/>
          <w:szCs w:val="24"/>
          <w:shd w:val="clear" w:color="auto" w:fill="FFFFFF"/>
        </w:rPr>
        <w:t>109</w:t>
      </w:r>
      <w:r w:rsidR="00B54814" w:rsidRPr="00C54764">
        <w:rPr>
          <w:rFonts w:ascii="Arial Narrow" w:hAnsi="Arial Narrow"/>
          <w:sz w:val="24"/>
          <w:szCs w:val="24"/>
          <w:lang w:val="en-GB"/>
        </w:rPr>
        <w:t xml:space="preserve">, </w:t>
      </w:r>
      <w:r w:rsidR="00235694" w:rsidRPr="00C54764">
        <w:rPr>
          <w:rFonts w:ascii="Arial Narrow" w:hAnsi="Arial Narrow" w:cs="Times New Roman"/>
          <w:sz w:val="24"/>
          <w:szCs w:val="24"/>
          <w:shd w:val="clear" w:color="auto" w:fill="FFFFFF"/>
        </w:rPr>
        <w:t>44%)</w:t>
      </w:r>
      <w:r w:rsidR="00B54814" w:rsidRPr="00C54764">
        <w:rPr>
          <w:rFonts w:ascii="Arial Narrow" w:hAnsi="Arial Narrow" w:cs="Times New Roman"/>
          <w:sz w:val="24"/>
          <w:szCs w:val="24"/>
          <w:shd w:val="clear" w:color="auto" w:fill="FFFFFF"/>
        </w:rPr>
        <w:t xml:space="preserve"> </w:t>
      </w:r>
      <w:r w:rsidR="00B54814" w:rsidRPr="00C54764">
        <w:rPr>
          <w:rFonts w:ascii="Arial Narrow" w:hAnsi="Arial Narrow" w:cs="Times New Roman"/>
          <w:b/>
          <w:i/>
          <w:sz w:val="24"/>
          <w:szCs w:val="24"/>
          <w:shd w:val="clear" w:color="auto" w:fill="FFFFFF"/>
        </w:rPr>
        <w:t>(Table 1)</w:t>
      </w:r>
      <w:r w:rsidR="00B54814" w:rsidRPr="00C54764">
        <w:rPr>
          <w:rFonts w:ascii="Arial Narrow" w:hAnsi="Arial Narrow" w:cs="Times New Roman"/>
          <w:sz w:val="24"/>
          <w:szCs w:val="24"/>
          <w:shd w:val="clear" w:color="auto" w:fill="FFFFFF"/>
        </w:rPr>
        <w:t xml:space="preserve">. The mean age at recruitment was </w:t>
      </w:r>
      <w:r w:rsidR="00235694" w:rsidRPr="00C54764">
        <w:rPr>
          <w:rFonts w:ascii="Arial Narrow" w:hAnsi="Arial Narrow" w:cs="Times New Roman"/>
          <w:sz w:val="24"/>
          <w:szCs w:val="24"/>
          <w:shd w:val="clear" w:color="auto" w:fill="FFFFFF"/>
        </w:rPr>
        <w:t>57 y</w:t>
      </w:r>
      <w:r w:rsidR="00B54814" w:rsidRPr="00C54764">
        <w:rPr>
          <w:rFonts w:ascii="Arial Narrow" w:hAnsi="Arial Narrow" w:cs="Times New Roman"/>
          <w:sz w:val="24"/>
          <w:szCs w:val="24"/>
          <w:shd w:val="clear" w:color="auto" w:fill="FFFFFF"/>
        </w:rPr>
        <w:t>ears</w:t>
      </w:r>
      <w:r w:rsidR="00235694" w:rsidRPr="00C54764">
        <w:rPr>
          <w:rFonts w:ascii="Arial Narrow" w:hAnsi="Arial Narrow" w:cs="Times New Roman"/>
          <w:sz w:val="24"/>
          <w:szCs w:val="24"/>
          <w:shd w:val="clear" w:color="auto" w:fill="FFFFFF"/>
        </w:rPr>
        <w:t xml:space="preserve"> and </w:t>
      </w:r>
      <w:r w:rsidRPr="00C54764">
        <w:rPr>
          <w:rFonts w:ascii="Arial Narrow" w:hAnsi="Arial Narrow" w:cs="Times New Roman"/>
          <w:sz w:val="24"/>
          <w:szCs w:val="24"/>
          <w:shd w:val="clear" w:color="auto" w:fill="FFFFFF"/>
        </w:rPr>
        <w:t>the male/female ratio was 50%</w:t>
      </w:r>
      <w:r w:rsidR="00235694" w:rsidRPr="00C54764">
        <w:rPr>
          <w:rFonts w:ascii="Arial Narrow" w:hAnsi="Arial Narrow" w:cs="Times New Roman"/>
          <w:sz w:val="24"/>
          <w:szCs w:val="24"/>
          <w:shd w:val="clear" w:color="auto" w:fill="FFFFFF"/>
        </w:rPr>
        <w:t xml:space="preserve">. </w:t>
      </w:r>
      <w:r w:rsidRPr="00C54764">
        <w:rPr>
          <w:rFonts w:ascii="Arial Narrow" w:hAnsi="Arial Narrow" w:cs="Times New Roman"/>
          <w:color w:val="000000" w:themeColor="text1"/>
          <w:sz w:val="24"/>
          <w:szCs w:val="24"/>
          <w:shd w:val="clear" w:color="auto" w:fill="FFFFFF"/>
        </w:rPr>
        <w:t xml:space="preserve">The </w:t>
      </w:r>
      <w:r w:rsidR="00235694" w:rsidRPr="00C54764">
        <w:rPr>
          <w:rFonts w:ascii="Arial Narrow" w:hAnsi="Arial Narrow" w:cs="Times New Roman"/>
          <w:color w:val="000000" w:themeColor="text1"/>
          <w:sz w:val="24"/>
          <w:szCs w:val="24"/>
          <w:shd w:val="clear" w:color="auto" w:fill="FFFFFF"/>
        </w:rPr>
        <w:t xml:space="preserve">median follow-up </w:t>
      </w:r>
      <w:r w:rsidRPr="00C54764">
        <w:rPr>
          <w:rFonts w:ascii="Arial Narrow" w:hAnsi="Arial Narrow" w:cs="Times New Roman"/>
          <w:color w:val="000000" w:themeColor="text1"/>
          <w:sz w:val="24"/>
          <w:szCs w:val="24"/>
          <w:shd w:val="clear" w:color="auto" w:fill="FFFFFF"/>
        </w:rPr>
        <w:t xml:space="preserve">time </w:t>
      </w:r>
      <w:r w:rsidR="00235694" w:rsidRPr="00C54764">
        <w:rPr>
          <w:rFonts w:ascii="Arial Narrow" w:hAnsi="Arial Narrow" w:cs="Times New Roman"/>
          <w:color w:val="000000" w:themeColor="text1"/>
          <w:sz w:val="24"/>
          <w:szCs w:val="24"/>
          <w:shd w:val="clear" w:color="auto" w:fill="FFFFFF"/>
        </w:rPr>
        <w:t xml:space="preserve">between blood </w:t>
      </w:r>
      <w:r w:rsidR="00A572FF" w:rsidRPr="00C54764">
        <w:rPr>
          <w:rFonts w:ascii="Arial Narrow" w:hAnsi="Arial Narrow" w:cs="Times New Roman"/>
          <w:color w:val="000000" w:themeColor="text1"/>
          <w:sz w:val="24"/>
          <w:szCs w:val="24"/>
          <w:shd w:val="clear" w:color="auto" w:fill="FFFFFF"/>
        </w:rPr>
        <w:t xml:space="preserve">collection </w:t>
      </w:r>
      <w:r w:rsidR="00235694" w:rsidRPr="00C54764">
        <w:rPr>
          <w:rFonts w:ascii="Arial Narrow" w:hAnsi="Arial Narrow" w:cs="Times New Roman"/>
          <w:color w:val="000000" w:themeColor="text1"/>
          <w:sz w:val="24"/>
          <w:szCs w:val="24"/>
          <w:shd w:val="clear" w:color="auto" w:fill="FFFFFF"/>
        </w:rPr>
        <w:t>and diagnosis of CLL</w:t>
      </w:r>
      <w:r w:rsidRPr="00C54764">
        <w:rPr>
          <w:rFonts w:ascii="Arial Narrow" w:hAnsi="Arial Narrow" w:cs="Times New Roman"/>
          <w:color w:val="000000" w:themeColor="text1"/>
          <w:sz w:val="24"/>
          <w:szCs w:val="24"/>
          <w:shd w:val="clear" w:color="auto" w:fill="FFFFFF"/>
        </w:rPr>
        <w:t xml:space="preserve"> was </w:t>
      </w:r>
      <w:r w:rsidR="00B95C9F" w:rsidRPr="00C54764">
        <w:rPr>
          <w:rFonts w:ascii="Arial Narrow" w:hAnsi="Arial Narrow" w:cs="Times New Roman"/>
          <w:color w:val="000000" w:themeColor="text1"/>
          <w:sz w:val="24"/>
          <w:szCs w:val="24"/>
          <w:shd w:val="clear" w:color="auto" w:fill="FFFFFF"/>
        </w:rPr>
        <w:t>10</w:t>
      </w:r>
      <w:r w:rsidR="00235694" w:rsidRPr="00C54764">
        <w:rPr>
          <w:rFonts w:ascii="Arial Narrow" w:hAnsi="Arial Narrow" w:cs="Times New Roman"/>
          <w:color w:val="000000" w:themeColor="text1"/>
          <w:sz w:val="24"/>
          <w:szCs w:val="24"/>
          <w:shd w:val="clear" w:color="auto" w:fill="FFFFFF"/>
        </w:rPr>
        <w:t xml:space="preserve"> years (p25-p75: 7-1</w:t>
      </w:r>
      <w:r w:rsidR="00B95C9F" w:rsidRPr="00C54764">
        <w:rPr>
          <w:rFonts w:ascii="Arial Narrow" w:hAnsi="Arial Narrow" w:cs="Times New Roman"/>
          <w:color w:val="000000" w:themeColor="text1"/>
          <w:sz w:val="24"/>
          <w:szCs w:val="24"/>
          <w:shd w:val="clear" w:color="auto" w:fill="FFFFFF"/>
        </w:rPr>
        <w:t>3</w:t>
      </w:r>
      <w:r w:rsidR="00235694" w:rsidRPr="00C54764">
        <w:rPr>
          <w:rFonts w:ascii="Arial Narrow" w:hAnsi="Arial Narrow" w:cs="Times New Roman"/>
          <w:color w:val="000000" w:themeColor="text1"/>
          <w:sz w:val="24"/>
          <w:szCs w:val="24"/>
          <w:shd w:val="clear" w:color="auto" w:fill="FFFFFF"/>
        </w:rPr>
        <w:t xml:space="preserve"> years).</w:t>
      </w:r>
      <w:r w:rsidR="00B95C9F" w:rsidRPr="00C54764">
        <w:rPr>
          <w:rFonts w:ascii="Arial Narrow" w:hAnsi="Arial Narrow" w:cs="Times New Roman"/>
          <w:color w:val="000000" w:themeColor="text1"/>
          <w:sz w:val="24"/>
          <w:szCs w:val="24"/>
          <w:shd w:val="clear" w:color="auto" w:fill="FFFFFF"/>
        </w:rPr>
        <w:t xml:space="preserve"> No </w:t>
      </w:r>
      <w:r w:rsidR="007D0D5A" w:rsidRPr="00C54764">
        <w:rPr>
          <w:rFonts w:ascii="Arial Narrow" w:hAnsi="Arial Narrow" w:cs="Times New Roman"/>
          <w:color w:val="000000" w:themeColor="text1"/>
          <w:sz w:val="24"/>
          <w:szCs w:val="24"/>
          <w:shd w:val="clear" w:color="auto" w:fill="FFFFFF"/>
        </w:rPr>
        <w:lastRenderedPageBreak/>
        <w:t xml:space="preserve">significant </w:t>
      </w:r>
      <w:r w:rsidR="00B95C9F" w:rsidRPr="00C54764">
        <w:rPr>
          <w:rFonts w:ascii="Arial Narrow" w:hAnsi="Arial Narrow" w:cs="Times New Roman"/>
          <w:color w:val="000000" w:themeColor="text1"/>
          <w:sz w:val="24"/>
          <w:szCs w:val="24"/>
          <w:shd w:val="clear" w:color="auto" w:fill="FFFFFF"/>
        </w:rPr>
        <w:t xml:space="preserve">differences in the potential confounders were observed between pre-CLL and controls. Regarding </w:t>
      </w:r>
      <w:r w:rsidR="007D0D5A" w:rsidRPr="00C54764">
        <w:rPr>
          <w:rFonts w:ascii="Arial Narrow" w:hAnsi="Arial Narrow" w:cs="Times New Roman"/>
          <w:color w:val="000000" w:themeColor="text1"/>
          <w:sz w:val="24"/>
          <w:szCs w:val="24"/>
          <w:shd w:val="clear" w:color="auto" w:fill="FFFFFF"/>
        </w:rPr>
        <w:t xml:space="preserve">raw </w:t>
      </w:r>
      <w:r w:rsidR="00B95C9F" w:rsidRPr="00C54764">
        <w:rPr>
          <w:rFonts w:ascii="Arial Narrow" w:hAnsi="Arial Narrow" w:cs="Times New Roman"/>
          <w:color w:val="000000" w:themeColor="text1"/>
          <w:sz w:val="24"/>
          <w:szCs w:val="24"/>
          <w:shd w:val="clear" w:color="auto" w:fill="FFFFFF"/>
        </w:rPr>
        <w:t xml:space="preserve">miRNA </w:t>
      </w:r>
      <w:r w:rsidR="00E143F5" w:rsidRPr="00C54764">
        <w:rPr>
          <w:rFonts w:ascii="Arial Narrow" w:hAnsi="Arial Narrow" w:cs="Times New Roman"/>
          <w:color w:val="000000" w:themeColor="text1"/>
          <w:sz w:val="24"/>
          <w:szCs w:val="24"/>
          <w:shd w:val="clear" w:color="auto" w:fill="FFFFFF"/>
        </w:rPr>
        <w:t xml:space="preserve">serum </w:t>
      </w:r>
      <w:r w:rsidR="00B95C9F" w:rsidRPr="00C54764">
        <w:rPr>
          <w:rFonts w:ascii="Arial Narrow" w:hAnsi="Arial Narrow" w:cs="Times New Roman"/>
          <w:color w:val="000000" w:themeColor="text1"/>
          <w:sz w:val="24"/>
          <w:szCs w:val="24"/>
          <w:shd w:val="clear" w:color="auto" w:fill="FFFFFF"/>
        </w:rPr>
        <w:t>leve</w:t>
      </w:r>
      <w:r w:rsidR="00E143F5" w:rsidRPr="00C54764">
        <w:rPr>
          <w:rFonts w:ascii="Arial Narrow" w:hAnsi="Arial Narrow" w:cs="Times New Roman"/>
          <w:color w:val="000000" w:themeColor="text1"/>
          <w:sz w:val="24"/>
          <w:szCs w:val="24"/>
          <w:shd w:val="clear" w:color="auto" w:fill="FFFFFF"/>
        </w:rPr>
        <w:t>l</w:t>
      </w:r>
      <w:r w:rsidR="00B95C9F" w:rsidRPr="00C54764">
        <w:rPr>
          <w:rFonts w:ascii="Arial Narrow" w:hAnsi="Arial Narrow" w:cs="Times New Roman"/>
          <w:color w:val="000000" w:themeColor="text1"/>
          <w:sz w:val="24"/>
          <w:szCs w:val="24"/>
          <w:shd w:val="clear" w:color="auto" w:fill="FFFFFF"/>
        </w:rPr>
        <w:t>s, t</w:t>
      </w:r>
      <w:r w:rsidR="00235694" w:rsidRPr="00C54764">
        <w:rPr>
          <w:rFonts w:ascii="Arial Narrow" w:hAnsi="Arial Narrow" w:cs="Times New Roman"/>
          <w:color w:val="000000" w:themeColor="text1"/>
          <w:sz w:val="24"/>
          <w:szCs w:val="24"/>
          <w:shd w:val="clear" w:color="auto" w:fill="FFFFFF"/>
        </w:rPr>
        <w:t xml:space="preserve">here were </w:t>
      </w:r>
      <w:r w:rsidR="007D0D5A" w:rsidRPr="00C54764">
        <w:rPr>
          <w:rFonts w:ascii="Arial Narrow" w:hAnsi="Arial Narrow" w:cs="Times New Roman"/>
          <w:color w:val="000000" w:themeColor="text1"/>
          <w:sz w:val="24"/>
          <w:szCs w:val="24"/>
          <w:shd w:val="clear" w:color="auto" w:fill="FFFFFF"/>
        </w:rPr>
        <w:t xml:space="preserve">strong </w:t>
      </w:r>
      <w:r w:rsidR="00235694" w:rsidRPr="00C54764">
        <w:rPr>
          <w:rFonts w:ascii="Arial Narrow" w:hAnsi="Arial Narrow" w:cs="Times New Roman"/>
          <w:color w:val="000000" w:themeColor="text1"/>
          <w:sz w:val="24"/>
          <w:szCs w:val="24"/>
          <w:shd w:val="clear" w:color="auto" w:fill="FFFFFF"/>
        </w:rPr>
        <w:t>differences in</w:t>
      </w:r>
      <w:r w:rsidR="007D0D5A" w:rsidRPr="00C54764">
        <w:rPr>
          <w:rFonts w:ascii="Arial Narrow" w:hAnsi="Arial Narrow" w:cs="Times New Roman"/>
          <w:color w:val="000000" w:themeColor="text1"/>
          <w:sz w:val="24"/>
          <w:szCs w:val="24"/>
          <w:shd w:val="clear" w:color="auto" w:fill="FFFFFF"/>
        </w:rPr>
        <w:t xml:space="preserve"> </w:t>
      </w:r>
      <w:r w:rsidR="007D0D5A" w:rsidRPr="00C54764">
        <w:rPr>
          <w:rFonts w:ascii="Arial Narrow" w:eastAsia="Times New Roman" w:hAnsi="Arial Narrow" w:cs="Times New Roman"/>
          <w:bCs/>
          <w:color w:val="000000"/>
          <w:sz w:val="24"/>
          <w:szCs w:val="24"/>
          <w:lang w:eastAsia="es-ES"/>
        </w:rPr>
        <w:t>Δ</w:t>
      </w:r>
      <w:r w:rsidR="007D0D5A" w:rsidRPr="00C54764">
        <w:rPr>
          <w:rFonts w:ascii="Arial Narrow" w:eastAsia="Times New Roman" w:hAnsi="Arial Narrow" w:cs="Times New Roman"/>
          <w:bCs/>
          <w:color w:val="000000"/>
          <w:sz w:val="24"/>
          <w:szCs w:val="24"/>
          <w:lang w:val="en-US" w:eastAsia="es-ES"/>
        </w:rPr>
        <w:t>Ct</w:t>
      </w:r>
      <w:r w:rsidR="00235694" w:rsidRPr="00C54764">
        <w:rPr>
          <w:rFonts w:ascii="Arial Narrow" w:hAnsi="Arial Narrow" w:cs="Times New Roman"/>
          <w:color w:val="000000" w:themeColor="text1"/>
          <w:sz w:val="24"/>
          <w:szCs w:val="24"/>
          <w:shd w:val="clear" w:color="auto" w:fill="FFFFFF"/>
        </w:rPr>
        <w:t xml:space="preserve"> me</w:t>
      </w:r>
      <w:r w:rsidR="00E143F5" w:rsidRPr="00C54764">
        <w:rPr>
          <w:rFonts w:ascii="Arial Narrow" w:hAnsi="Arial Narrow" w:cs="Times New Roman"/>
          <w:color w:val="000000" w:themeColor="text1"/>
          <w:sz w:val="24"/>
          <w:szCs w:val="24"/>
          <w:shd w:val="clear" w:color="auto" w:fill="FFFFFF"/>
        </w:rPr>
        <w:t xml:space="preserve">ans </w:t>
      </w:r>
      <w:r w:rsidR="00235694" w:rsidRPr="00C54764">
        <w:rPr>
          <w:rFonts w:ascii="Arial Narrow" w:hAnsi="Arial Narrow" w:cs="Times New Roman"/>
          <w:color w:val="000000" w:themeColor="text1"/>
          <w:sz w:val="24"/>
          <w:szCs w:val="24"/>
          <w:shd w:val="clear" w:color="auto" w:fill="FFFFFF"/>
        </w:rPr>
        <w:t xml:space="preserve">of </w:t>
      </w:r>
      <w:r w:rsidR="00235694" w:rsidRPr="00C54764">
        <w:rPr>
          <w:rFonts w:ascii="Arial Narrow" w:hAnsi="Arial Narrow" w:cs="Times New Roman"/>
          <w:i/>
          <w:color w:val="000000" w:themeColor="text1"/>
          <w:sz w:val="24"/>
          <w:szCs w:val="24"/>
          <w:shd w:val="clear" w:color="auto" w:fill="FFFFFF"/>
        </w:rPr>
        <w:t>hsa-miR-150-5p</w:t>
      </w:r>
      <w:r w:rsidR="00235694" w:rsidRPr="00C54764">
        <w:rPr>
          <w:rFonts w:ascii="Arial Narrow" w:hAnsi="Arial Narrow" w:cs="Times New Roman"/>
          <w:color w:val="000000" w:themeColor="text1"/>
          <w:sz w:val="24"/>
          <w:szCs w:val="24"/>
          <w:shd w:val="clear" w:color="auto" w:fill="FFFFFF"/>
        </w:rPr>
        <w:t xml:space="preserve">, </w:t>
      </w:r>
      <w:r w:rsidR="00BE4CD6" w:rsidRPr="00C54764">
        <w:rPr>
          <w:rFonts w:ascii="Arial Narrow" w:hAnsi="Arial Narrow" w:cs="Times New Roman"/>
          <w:color w:val="000000" w:themeColor="text1"/>
          <w:sz w:val="24"/>
          <w:szCs w:val="24"/>
          <w:shd w:val="clear" w:color="auto" w:fill="FFFFFF"/>
        </w:rPr>
        <w:t>-</w:t>
      </w:r>
      <w:r w:rsidR="00235694" w:rsidRPr="00C54764">
        <w:rPr>
          <w:rFonts w:ascii="Arial Narrow" w:hAnsi="Arial Narrow" w:cs="Times New Roman"/>
          <w:i/>
          <w:color w:val="000000" w:themeColor="text1"/>
          <w:sz w:val="24"/>
          <w:szCs w:val="24"/>
          <w:shd w:val="clear" w:color="auto" w:fill="FFFFFF"/>
        </w:rPr>
        <w:t>155-5p</w:t>
      </w:r>
      <w:r w:rsidR="00235694" w:rsidRPr="00C54764">
        <w:rPr>
          <w:rFonts w:ascii="Arial Narrow" w:hAnsi="Arial Narrow" w:cs="Times New Roman"/>
          <w:color w:val="000000" w:themeColor="text1"/>
          <w:sz w:val="24"/>
          <w:szCs w:val="24"/>
          <w:shd w:val="clear" w:color="auto" w:fill="FFFFFF"/>
        </w:rPr>
        <w:t xml:space="preserve"> and </w:t>
      </w:r>
      <w:r w:rsidR="00BE4CD6" w:rsidRPr="00C54764">
        <w:rPr>
          <w:rFonts w:ascii="Arial Narrow" w:hAnsi="Arial Narrow" w:cs="Times New Roman"/>
          <w:color w:val="000000" w:themeColor="text1"/>
          <w:sz w:val="24"/>
          <w:szCs w:val="24"/>
          <w:shd w:val="clear" w:color="auto" w:fill="FFFFFF"/>
        </w:rPr>
        <w:t>-</w:t>
      </w:r>
      <w:r w:rsidR="00235694" w:rsidRPr="00C54764">
        <w:rPr>
          <w:rFonts w:ascii="Arial Narrow" w:hAnsi="Arial Narrow" w:cs="Times New Roman"/>
          <w:i/>
          <w:color w:val="000000" w:themeColor="text1"/>
          <w:sz w:val="24"/>
          <w:szCs w:val="24"/>
          <w:shd w:val="clear" w:color="auto" w:fill="FFFFFF"/>
        </w:rPr>
        <w:t>29a-3p</w:t>
      </w:r>
      <w:r w:rsidR="007D0D5A" w:rsidRPr="00C54764">
        <w:rPr>
          <w:rFonts w:ascii="Arial Narrow" w:hAnsi="Arial Narrow" w:cs="Times New Roman"/>
          <w:color w:val="000000" w:themeColor="text1"/>
          <w:sz w:val="24"/>
          <w:szCs w:val="24"/>
          <w:shd w:val="clear" w:color="auto" w:fill="FFFFFF"/>
        </w:rPr>
        <w:t xml:space="preserve"> </w:t>
      </w:r>
      <w:r w:rsidR="00235694" w:rsidRPr="00C54764">
        <w:rPr>
          <w:rFonts w:ascii="Arial Narrow" w:hAnsi="Arial Narrow" w:cs="Times New Roman"/>
          <w:color w:val="000000" w:themeColor="text1"/>
          <w:sz w:val="24"/>
          <w:szCs w:val="24"/>
          <w:shd w:val="clear" w:color="auto" w:fill="FFFFFF"/>
        </w:rPr>
        <w:t>(p-values&lt;0.001)</w:t>
      </w:r>
      <w:r w:rsidR="00D44EE1" w:rsidRPr="00C54764">
        <w:rPr>
          <w:rFonts w:ascii="Arial Narrow" w:hAnsi="Arial Narrow" w:cs="Times New Roman"/>
          <w:color w:val="000000" w:themeColor="text1"/>
          <w:sz w:val="24"/>
          <w:szCs w:val="24"/>
          <w:shd w:val="clear" w:color="auto" w:fill="FFFFFF"/>
        </w:rPr>
        <w:t>,</w:t>
      </w:r>
      <w:r w:rsidR="00235694" w:rsidRPr="00C54764">
        <w:rPr>
          <w:rFonts w:ascii="Arial Narrow" w:hAnsi="Arial Narrow" w:cs="Times New Roman"/>
          <w:color w:val="000000" w:themeColor="text1"/>
          <w:sz w:val="24"/>
          <w:szCs w:val="24"/>
          <w:shd w:val="clear" w:color="auto" w:fill="FFFFFF"/>
        </w:rPr>
        <w:t xml:space="preserve"> </w:t>
      </w:r>
      <w:r w:rsidR="007D0D5A" w:rsidRPr="00C54764">
        <w:rPr>
          <w:rFonts w:ascii="Arial Narrow" w:hAnsi="Arial Narrow" w:cs="Times New Roman"/>
          <w:color w:val="000000" w:themeColor="text1"/>
          <w:sz w:val="24"/>
          <w:szCs w:val="24"/>
          <w:shd w:val="clear" w:color="auto" w:fill="FFFFFF"/>
        </w:rPr>
        <w:t xml:space="preserve">but not </w:t>
      </w:r>
      <w:r w:rsidR="00235694" w:rsidRPr="00C54764">
        <w:rPr>
          <w:rFonts w:ascii="Arial Narrow" w:hAnsi="Arial Narrow" w:cs="Times New Roman"/>
          <w:i/>
          <w:color w:val="000000" w:themeColor="text1"/>
          <w:sz w:val="24"/>
          <w:szCs w:val="24"/>
          <w:shd w:val="clear" w:color="auto" w:fill="FFFFFF"/>
        </w:rPr>
        <w:t>hsa-miR-16-5p</w:t>
      </w:r>
      <w:r w:rsidR="00235694" w:rsidRPr="00C54764">
        <w:rPr>
          <w:rFonts w:ascii="Arial Narrow" w:hAnsi="Arial Narrow" w:cs="Times New Roman"/>
          <w:color w:val="000000" w:themeColor="text1"/>
          <w:sz w:val="24"/>
          <w:szCs w:val="24"/>
          <w:shd w:val="clear" w:color="auto" w:fill="FFFFFF"/>
        </w:rPr>
        <w:t xml:space="preserve"> and </w:t>
      </w:r>
      <w:r w:rsidR="00BE4CD6" w:rsidRPr="00C54764">
        <w:rPr>
          <w:rFonts w:ascii="Arial Narrow" w:hAnsi="Arial Narrow" w:cs="Times New Roman"/>
          <w:color w:val="000000" w:themeColor="text1"/>
          <w:sz w:val="24"/>
          <w:szCs w:val="24"/>
          <w:shd w:val="clear" w:color="auto" w:fill="FFFFFF"/>
        </w:rPr>
        <w:t>-</w:t>
      </w:r>
      <w:r w:rsidR="00235694" w:rsidRPr="00C54764">
        <w:rPr>
          <w:rFonts w:ascii="Arial Narrow" w:hAnsi="Arial Narrow" w:cs="Times New Roman"/>
          <w:i/>
          <w:color w:val="000000" w:themeColor="text1"/>
          <w:sz w:val="24"/>
          <w:szCs w:val="24"/>
          <w:shd w:val="clear" w:color="auto" w:fill="FFFFFF"/>
        </w:rPr>
        <w:t>223-3p</w:t>
      </w:r>
      <w:r w:rsidR="00235694" w:rsidRPr="00C54764">
        <w:rPr>
          <w:rFonts w:ascii="Arial Narrow" w:hAnsi="Arial Narrow" w:cs="Times New Roman"/>
          <w:color w:val="000000" w:themeColor="text1"/>
          <w:sz w:val="24"/>
          <w:szCs w:val="24"/>
          <w:shd w:val="clear" w:color="auto" w:fill="FFFFFF"/>
        </w:rPr>
        <w:t xml:space="preserve"> </w:t>
      </w:r>
      <w:r w:rsidR="007D0D5A" w:rsidRPr="00C54764">
        <w:rPr>
          <w:rFonts w:ascii="Arial Narrow" w:hAnsi="Arial Narrow" w:cs="Times New Roman"/>
          <w:color w:val="000000" w:themeColor="text1"/>
          <w:sz w:val="24"/>
          <w:szCs w:val="24"/>
          <w:shd w:val="clear" w:color="auto" w:fill="FFFFFF"/>
        </w:rPr>
        <w:t>between pre-CLL and their matched controls</w:t>
      </w:r>
      <w:r w:rsidR="00885A1F" w:rsidRPr="00C54764">
        <w:rPr>
          <w:rFonts w:ascii="Arial Narrow" w:hAnsi="Arial Narrow" w:cs="Times New Roman"/>
          <w:color w:val="000000" w:themeColor="text1"/>
          <w:sz w:val="24"/>
          <w:szCs w:val="24"/>
          <w:shd w:val="clear" w:color="auto" w:fill="FFFFFF"/>
        </w:rPr>
        <w:t xml:space="preserve">. </w:t>
      </w:r>
      <w:r w:rsidR="00DB7540" w:rsidRPr="00C54764">
        <w:rPr>
          <w:rStyle w:val="Refdecomentario"/>
          <w:rFonts w:ascii="Arial Narrow" w:hAnsi="Arial Narrow"/>
          <w:sz w:val="24"/>
          <w:szCs w:val="24"/>
        </w:rPr>
        <w:t>No association was observed for the selected socio-demographic variables (smoking, education, BMI, physical activity, height and alcohol) and miRNA levels at recruitment (</w:t>
      </w:r>
      <w:r w:rsidR="00DB7540" w:rsidRPr="00C54764">
        <w:rPr>
          <w:rStyle w:val="Refdecomentario"/>
          <w:rFonts w:ascii="Arial Narrow" w:hAnsi="Arial Narrow"/>
          <w:i/>
          <w:sz w:val="24"/>
          <w:szCs w:val="24"/>
        </w:rPr>
        <w:t>data not shown</w:t>
      </w:r>
      <w:r w:rsidR="00DB7540" w:rsidRPr="00C54764">
        <w:rPr>
          <w:rStyle w:val="Refdecomentario"/>
          <w:rFonts w:ascii="Arial Narrow" w:hAnsi="Arial Narrow"/>
          <w:sz w:val="24"/>
          <w:szCs w:val="24"/>
        </w:rPr>
        <w:t>). In relation to the matching variables, s</w:t>
      </w:r>
      <w:r w:rsidR="00DB7540" w:rsidRPr="00C54764">
        <w:rPr>
          <w:rFonts w:ascii="Arial Narrow" w:hAnsi="Arial Narrow" w:cs="Times New Roman"/>
          <w:sz w:val="24"/>
          <w:szCs w:val="24"/>
          <w:shd w:val="clear" w:color="auto" w:fill="FFFFFF"/>
        </w:rPr>
        <w:t xml:space="preserve">tatistically significant differences between Danish and non-Danish crude expression levels were observed for all miRNA </w:t>
      </w:r>
      <w:r w:rsidR="00DB7540" w:rsidRPr="00C54764">
        <w:rPr>
          <w:rFonts w:ascii="Arial Narrow" w:hAnsi="Arial Narrow"/>
          <w:noProof/>
          <w:sz w:val="24"/>
          <w:szCs w:val="24"/>
          <w:lang w:val="en-GB"/>
        </w:rPr>
        <w:t>with higher me</w:t>
      </w:r>
      <w:r w:rsidR="00DB7540" w:rsidRPr="00C54764">
        <w:rPr>
          <w:rFonts w:ascii="Arial Narrow" w:hAnsi="Arial Narrow" w:cs="Times New Roman"/>
          <w:sz w:val="24"/>
          <w:szCs w:val="24"/>
          <w:shd w:val="clear" w:color="auto" w:fill="FFFFFF"/>
        </w:rPr>
        <w:t xml:space="preserve">dian </w:t>
      </w:r>
      <w:r w:rsidR="00DB7540" w:rsidRPr="00C54764">
        <w:rPr>
          <w:rFonts w:ascii="Symbol" w:hAnsi="Symbol" w:cs="Times New Roman"/>
          <w:sz w:val="24"/>
          <w:szCs w:val="24"/>
          <w:shd w:val="clear" w:color="auto" w:fill="FFFFFF"/>
        </w:rPr>
        <w:t></w:t>
      </w:r>
      <w:r w:rsidR="00DB7540" w:rsidRPr="00C54764">
        <w:rPr>
          <w:rFonts w:ascii="Arial Narrow" w:hAnsi="Arial Narrow" w:cs="Times New Roman"/>
          <w:sz w:val="24"/>
          <w:szCs w:val="24"/>
          <w:shd w:val="clear" w:color="auto" w:fill="FFFFFF"/>
        </w:rPr>
        <w:t xml:space="preserve">Ct values for </w:t>
      </w:r>
      <w:r w:rsidR="00DB7540" w:rsidRPr="00C54764">
        <w:rPr>
          <w:rFonts w:ascii="Arial Narrow" w:hAnsi="Arial Narrow" w:cs="Times New Roman"/>
          <w:i/>
          <w:sz w:val="24"/>
          <w:szCs w:val="24"/>
          <w:shd w:val="clear" w:color="auto" w:fill="FFFFFF"/>
        </w:rPr>
        <w:t>hsa-miR-16-5p</w:t>
      </w:r>
      <w:r w:rsidR="00DB7540" w:rsidRPr="00C54764">
        <w:rPr>
          <w:rFonts w:ascii="Arial Narrow" w:hAnsi="Arial Narrow" w:cs="Times New Roman"/>
          <w:sz w:val="24"/>
          <w:szCs w:val="24"/>
          <w:shd w:val="clear" w:color="auto" w:fill="FFFFFF"/>
        </w:rPr>
        <w:t>,</w:t>
      </w:r>
      <w:r w:rsidR="00DB7540" w:rsidRPr="00C54764">
        <w:rPr>
          <w:rFonts w:ascii="Arial Narrow" w:hAnsi="Arial Narrow" w:cs="Times New Roman"/>
          <w:i/>
          <w:sz w:val="24"/>
          <w:szCs w:val="24"/>
          <w:shd w:val="clear" w:color="auto" w:fill="FFFFFF"/>
        </w:rPr>
        <w:t xml:space="preserve"> -150-5p</w:t>
      </w:r>
      <w:r w:rsidR="00DB7540" w:rsidRPr="00C54764">
        <w:rPr>
          <w:rFonts w:ascii="Arial Narrow" w:hAnsi="Arial Narrow" w:cs="Times New Roman"/>
          <w:sz w:val="24"/>
          <w:szCs w:val="24"/>
          <w:shd w:val="clear" w:color="auto" w:fill="FFFFFF"/>
        </w:rPr>
        <w:t>,</w:t>
      </w:r>
      <w:r w:rsidR="00DB7540" w:rsidRPr="00C54764">
        <w:rPr>
          <w:rFonts w:ascii="Arial Narrow" w:hAnsi="Arial Narrow" w:cs="Times New Roman"/>
          <w:i/>
          <w:sz w:val="24"/>
          <w:szCs w:val="24"/>
          <w:shd w:val="clear" w:color="auto" w:fill="FFFFFF"/>
        </w:rPr>
        <w:t xml:space="preserve"> -155-5p </w:t>
      </w:r>
      <w:r w:rsidR="00DB7540" w:rsidRPr="00C54764">
        <w:rPr>
          <w:rFonts w:ascii="Arial Narrow" w:hAnsi="Arial Narrow" w:cs="Times New Roman"/>
          <w:sz w:val="24"/>
          <w:szCs w:val="24"/>
          <w:shd w:val="clear" w:color="auto" w:fill="FFFFFF"/>
        </w:rPr>
        <w:t xml:space="preserve">and </w:t>
      </w:r>
      <w:r w:rsidR="00DB7540" w:rsidRPr="00C54764">
        <w:rPr>
          <w:rFonts w:ascii="Arial Narrow" w:hAnsi="Arial Narrow" w:cs="Times New Roman"/>
          <w:i/>
          <w:sz w:val="24"/>
          <w:szCs w:val="24"/>
          <w:shd w:val="clear" w:color="auto" w:fill="FFFFFF"/>
        </w:rPr>
        <w:t>-29a-3p</w:t>
      </w:r>
      <w:r w:rsidR="00DB7540" w:rsidRPr="00C54764">
        <w:rPr>
          <w:rFonts w:ascii="Arial Narrow" w:hAnsi="Arial Narrow" w:cs="Times New Roman"/>
          <w:sz w:val="24"/>
          <w:szCs w:val="24"/>
          <w:shd w:val="clear" w:color="auto" w:fill="FFFFFF"/>
        </w:rPr>
        <w:t xml:space="preserve"> and inversely for </w:t>
      </w:r>
      <w:r w:rsidR="00DB7540" w:rsidRPr="00C54764">
        <w:rPr>
          <w:rFonts w:ascii="Arial Narrow" w:hAnsi="Arial Narrow" w:cs="Times New Roman"/>
          <w:i/>
          <w:sz w:val="24"/>
          <w:szCs w:val="24"/>
          <w:shd w:val="clear" w:color="auto" w:fill="FFFFFF"/>
        </w:rPr>
        <w:t>hsa-miR-223-3p</w:t>
      </w:r>
      <w:r w:rsidR="00C04DE5" w:rsidRPr="00C54764">
        <w:rPr>
          <w:rFonts w:ascii="Arial Narrow" w:hAnsi="Arial Narrow" w:cs="Times New Roman"/>
          <w:i/>
          <w:sz w:val="24"/>
          <w:szCs w:val="24"/>
          <w:shd w:val="clear" w:color="auto" w:fill="FFFFFF"/>
        </w:rPr>
        <w:t xml:space="preserve"> </w:t>
      </w:r>
      <w:r w:rsidR="00C04DE5" w:rsidRPr="00C54764">
        <w:rPr>
          <w:rFonts w:ascii="Arial Narrow" w:hAnsi="Arial Narrow"/>
          <w:noProof/>
          <w:sz w:val="24"/>
          <w:szCs w:val="24"/>
          <w:lang w:val="en-GB"/>
        </w:rPr>
        <w:t>(</w:t>
      </w:r>
      <w:r w:rsidR="00C04DE5" w:rsidRPr="00C54764">
        <w:rPr>
          <w:rFonts w:ascii="Arial Narrow" w:hAnsi="Arial Narrow"/>
          <w:b/>
          <w:i/>
          <w:sz w:val="24"/>
          <w:szCs w:val="24"/>
        </w:rPr>
        <w:t xml:space="preserve">Online Supplementary </w:t>
      </w:r>
      <w:r w:rsidR="00C34FBA" w:rsidRPr="00C54764">
        <w:rPr>
          <w:rFonts w:ascii="Arial Narrow" w:hAnsi="Arial Narrow"/>
          <w:b/>
          <w:i/>
          <w:sz w:val="24"/>
          <w:szCs w:val="24"/>
        </w:rPr>
        <w:t>3</w:t>
      </w:r>
      <w:r w:rsidR="00C04DE5" w:rsidRPr="00C54764">
        <w:rPr>
          <w:rFonts w:ascii="Arial Narrow" w:hAnsi="Arial Narrow"/>
          <w:noProof/>
          <w:sz w:val="24"/>
          <w:szCs w:val="24"/>
          <w:lang w:val="en-GB"/>
        </w:rPr>
        <w:t>)</w:t>
      </w:r>
      <w:r w:rsidR="00DB7540" w:rsidRPr="00C54764">
        <w:rPr>
          <w:rFonts w:ascii="Arial Narrow" w:hAnsi="Arial Narrow" w:cs="Times New Roman"/>
          <w:color w:val="000000" w:themeColor="text1"/>
          <w:sz w:val="24"/>
          <w:szCs w:val="24"/>
          <w:shd w:val="clear" w:color="auto" w:fill="FFFFFF"/>
        </w:rPr>
        <w:t>.</w:t>
      </w:r>
      <w:r w:rsidR="00DB7540" w:rsidRPr="00C54764">
        <w:rPr>
          <w:rStyle w:val="Refdecomentario"/>
          <w:rFonts w:ascii="Arial Narrow" w:hAnsi="Arial Narrow"/>
          <w:sz w:val="24"/>
          <w:szCs w:val="24"/>
        </w:rPr>
        <w:t xml:space="preserve"> </w:t>
      </w:r>
      <w:r w:rsidR="000E76B9" w:rsidRPr="00C54764">
        <w:rPr>
          <w:rStyle w:val="Refdecomentario"/>
          <w:rFonts w:ascii="Arial Narrow" w:hAnsi="Arial Narrow"/>
          <w:sz w:val="24"/>
          <w:szCs w:val="24"/>
        </w:rPr>
        <w:t xml:space="preserve">Samples were collected over a </w:t>
      </w:r>
      <w:r w:rsidR="0086518F" w:rsidRPr="00C54764">
        <w:rPr>
          <w:rStyle w:val="Refdecomentario"/>
          <w:rFonts w:ascii="Arial Narrow" w:hAnsi="Arial Narrow"/>
          <w:sz w:val="24"/>
          <w:szCs w:val="24"/>
        </w:rPr>
        <w:t>six</w:t>
      </w:r>
      <w:r w:rsidR="000E76B9" w:rsidRPr="00C54764">
        <w:rPr>
          <w:rStyle w:val="Refdecomentario"/>
          <w:rFonts w:ascii="Arial Narrow" w:hAnsi="Arial Narrow"/>
          <w:sz w:val="24"/>
          <w:szCs w:val="24"/>
        </w:rPr>
        <w:t>-year period</w:t>
      </w:r>
      <w:r w:rsidR="0086518F" w:rsidRPr="00C54764">
        <w:rPr>
          <w:rStyle w:val="Refdecomentario"/>
          <w:rFonts w:ascii="Arial Narrow" w:hAnsi="Arial Narrow"/>
          <w:sz w:val="24"/>
          <w:szCs w:val="24"/>
        </w:rPr>
        <w:t xml:space="preserve"> (1993-98);</w:t>
      </w:r>
      <w:r w:rsidR="000E76B9" w:rsidRPr="00C54764">
        <w:rPr>
          <w:rStyle w:val="Refdecomentario"/>
          <w:rFonts w:ascii="Arial Narrow" w:hAnsi="Arial Narrow"/>
          <w:sz w:val="24"/>
          <w:szCs w:val="24"/>
        </w:rPr>
        <w:t xml:space="preserve"> </w:t>
      </w:r>
      <w:r w:rsidR="0086518F" w:rsidRPr="00C54764">
        <w:rPr>
          <w:rStyle w:val="Refdecomentario"/>
          <w:rFonts w:ascii="Arial Narrow" w:hAnsi="Arial Narrow"/>
          <w:sz w:val="24"/>
          <w:szCs w:val="24"/>
        </w:rPr>
        <w:t>however,</w:t>
      </w:r>
      <w:r w:rsidR="000E76B9" w:rsidRPr="00C54764">
        <w:rPr>
          <w:rStyle w:val="Refdecomentario"/>
          <w:rFonts w:ascii="Arial Narrow" w:hAnsi="Arial Narrow"/>
          <w:sz w:val="24"/>
          <w:szCs w:val="24"/>
        </w:rPr>
        <w:t xml:space="preserve"> no </w:t>
      </w:r>
      <w:r w:rsidR="009628C3" w:rsidRPr="00C54764">
        <w:rPr>
          <w:rStyle w:val="Refdecomentario"/>
          <w:rFonts w:ascii="Arial Narrow" w:hAnsi="Arial Narrow"/>
          <w:sz w:val="24"/>
          <w:szCs w:val="24"/>
        </w:rPr>
        <w:t xml:space="preserve">differences </w:t>
      </w:r>
      <w:r w:rsidR="000E76B9" w:rsidRPr="00C54764">
        <w:rPr>
          <w:rStyle w:val="Refdecomentario"/>
          <w:rFonts w:ascii="Arial Narrow" w:hAnsi="Arial Narrow"/>
          <w:sz w:val="24"/>
          <w:szCs w:val="24"/>
        </w:rPr>
        <w:t>in miRNA levels w</w:t>
      </w:r>
      <w:r w:rsidR="009628C3" w:rsidRPr="00C54764">
        <w:rPr>
          <w:rStyle w:val="Refdecomentario"/>
          <w:rFonts w:ascii="Arial Narrow" w:hAnsi="Arial Narrow"/>
          <w:sz w:val="24"/>
          <w:szCs w:val="24"/>
        </w:rPr>
        <w:t>ere</w:t>
      </w:r>
      <w:r w:rsidR="000E76B9" w:rsidRPr="00C54764">
        <w:rPr>
          <w:rStyle w:val="Refdecomentario"/>
          <w:rFonts w:ascii="Arial Narrow" w:hAnsi="Arial Narrow"/>
          <w:sz w:val="24"/>
          <w:szCs w:val="24"/>
        </w:rPr>
        <w:t xml:space="preserve"> observed by year of sample collection (</w:t>
      </w:r>
      <w:r w:rsidR="000E76B9" w:rsidRPr="00C54764">
        <w:rPr>
          <w:rStyle w:val="Refdecomentario"/>
          <w:rFonts w:ascii="Arial Narrow" w:hAnsi="Arial Narrow"/>
          <w:i/>
          <w:sz w:val="24"/>
          <w:szCs w:val="24"/>
        </w:rPr>
        <w:t>data not shown</w:t>
      </w:r>
      <w:r w:rsidR="000E76B9" w:rsidRPr="00C54764">
        <w:rPr>
          <w:rStyle w:val="Refdecomentario"/>
          <w:rFonts w:ascii="Arial Narrow" w:hAnsi="Arial Narrow"/>
          <w:sz w:val="24"/>
          <w:szCs w:val="24"/>
        </w:rPr>
        <w:t xml:space="preserve">). </w:t>
      </w:r>
      <w:r w:rsidR="00DB7540" w:rsidRPr="00C54764">
        <w:rPr>
          <w:rStyle w:val="Refdecomentario"/>
          <w:rFonts w:ascii="Arial Narrow" w:hAnsi="Arial Narrow"/>
          <w:sz w:val="24"/>
          <w:szCs w:val="24"/>
        </w:rPr>
        <w:t xml:space="preserve">Overall, </w:t>
      </w:r>
      <w:r w:rsidR="00DB7540" w:rsidRPr="00C54764">
        <w:rPr>
          <w:rFonts w:ascii="Arial Narrow" w:hAnsi="Arial Narrow" w:cs="Times New Roman"/>
          <w:color w:val="000000" w:themeColor="text1"/>
          <w:sz w:val="24"/>
          <w:szCs w:val="24"/>
          <w:shd w:val="clear" w:color="auto" w:fill="FFFFFF"/>
        </w:rPr>
        <w:t xml:space="preserve">younger individuals had </w:t>
      </w:r>
      <w:r w:rsidR="00DB7540" w:rsidRPr="00C54764">
        <w:rPr>
          <w:rStyle w:val="Refdecomentario"/>
          <w:rFonts w:ascii="Arial Narrow" w:hAnsi="Arial Narrow"/>
          <w:sz w:val="24"/>
          <w:szCs w:val="24"/>
        </w:rPr>
        <w:t xml:space="preserve">higher </w:t>
      </w:r>
      <w:r w:rsidR="00DB7540" w:rsidRPr="00C54764">
        <w:rPr>
          <w:rFonts w:ascii="Arial Narrow" w:hAnsi="Arial Narrow" w:cs="Times New Roman"/>
          <w:i/>
          <w:color w:val="000000" w:themeColor="text1"/>
          <w:sz w:val="24"/>
          <w:szCs w:val="24"/>
          <w:shd w:val="clear" w:color="auto" w:fill="FFFFFF"/>
        </w:rPr>
        <w:t xml:space="preserve">hsa-miR-223-3p </w:t>
      </w:r>
      <w:r w:rsidR="00DB7540" w:rsidRPr="00C54764">
        <w:rPr>
          <w:rFonts w:ascii="Arial Narrow" w:hAnsi="Arial Narrow" w:cs="Times New Roman"/>
          <w:color w:val="000000" w:themeColor="text1"/>
          <w:sz w:val="24"/>
          <w:szCs w:val="24"/>
          <w:shd w:val="clear" w:color="auto" w:fill="FFFFFF"/>
        </w:rPr>
        <w:t xml:space="preserve">and lower </w:t>
      </w:r>
      <w:r w:rsidR="00DB7540" w:rsidRPr="00C54764">
        <w:rPr>
          <w:rFonts w:ascii="Arial Narrow" w:hAnsi="Arial Narrow" w:cs="Times New Roman"/>
          <w:i/>
          <w:color w:val="000000" w:themeColor="text1"/>
          <w:sz w:val="24"/>
          <w:szCs w:val="24"/>
          <w:shd w:val="clear" w:color="auto" w:fill="FFFFFF"/>
        </w:rPr>
        <w:t xml:space="preserve">hsa-miR-155-5p </w:t>
      </w:r>
      <w:r w:rsidR="00DB7540" w:rsidRPr="00C54764">
        <w:rPr>
          <w:rFonts w:ascii="Arial Narrow" w:hAnsi="Arial Narrow" w:cs="Times New Roman"/>
          <w:color w:val="000000" w:themeColor="text1"/>
          <w:sz w:val="24"/>
          <w:szCs w:val="24"/>
          <w:shd w:val="clear" w:color="auto" w:fill="FFFFFF"/>
        </w:rPr>
        <w:t xml:space="preserve">levels. Females tended to have </w:t>
      </w:r>
      <w:r w:rsidR="00CA2C7D" w:rsidRPr="00C54764">
        <w:rPr>
          <w:rFonts w:ascii="Arial Narrow" w:hAnsi="Arial Narrow" w:cs="Times New Roman"/>
          <w:color w:val="000000" w:themeColor="text1"/>
          <w:sz w:val="24"/>
          <w:szCs w:val="24"/>
          <w:shd w:val="clear" w:color="auto" w:fill="FFFFFF"/>
        </w:rPr>
        <w:t xml:space="preserve">higher </w:t>
      </w:r>
      <w:r w:rsidR="00DB7540" w:rsidRPr="00C54764">
        <w:rPr>
          <w:rFonts w:ascii="Arial Narrow" w:hAnsi="Arial Narrow" w:cs="Times New Roman"/>
          <w:i/>
          <w:color w:val="000000" w:themeColor="text1"/>
          <w:sz w:val="24"/>
          <w:szCs w:val="24"/>
          <w:shd w:val="clear" w:color="auto" w:fill="FFFFFF"/>
        </w:rPr>
        <w:t xml:space="preserve">hsa-miR-223-3p </w:t>
      </w:r>
      <w:r w:rsidR="00DB7540" w:rsidRPr="00C54764">
        <w:rPr>
          <w:rFonts w:ascii="Arial Narrow" w:hAnsi="Arial Narrow" w:cs="Times New Roman"/>
          <w:color w:val="000000" w:themeColor="text1"/>
          <w:sz w:val="24"/>
          <w:szCs w:val="24"/>
          <w:shd w:val="clear" w:color="auto" w:fill="FFFFFF"/>
        </w:rPr>
        <w:t xml:space="preserve">and </w:t>
      </w:r>
      <w:r w:rsidR="00CA2C7D" w:rsidRPr="00C54764">
        <w:rPr>
          <w:rFonts w:ascii="Arial Narrow" w:hAnsi="Arial Narrow" w:cs="Times New Roman"/>
          <w:color w:val="000000" w:themeColor="text1"/>
          <w:sz w:val="24"/>
          <w:szCs w:val="24"/>
          <w:shd w:val="clear" w:color="auto" w:fill="FFFFFF"/>
        </w:rPr>
        <w:t>lower</w:t>
      </w:r>
      <w:r w:rsidR="00DB7540" w:rsidRPr="00C54764">
        <w:rPr>
          <w:rFonts w:ascii="Arial Narrow" w:hAnsi="Arial Narrow" w:cs="Times New Roman"/>
          <w:color w:val="000000" w:themeColor="text1"/>
          <w:sz w:val="24"/>
          <w:szCs w:val="24"/>
          <w:shd w:val="clear" w:color="auto" w:fill="FFFFFF"/>
        </w:rPr>
        <w:t xml:space="preserve"> </w:t>
      </w:r>
      <w:r w:rsidR="00DB7540" w:rsidRPr="00C54764">
        <w:rPr>
          <w:rFonts w:ascii="Arial Narrow" w:hAnsi="Arial Narrow" w:cs="Times New Roman"/>
          <w:i/>
          <w:color w:val="000000" w:themeColor="text1"/>
          <w:sz w:val="24"/>
          <w:szCs w:val="24"/>
          <w:shd w:val="clear" w:color="auto" w:fill="FFFFFF"/>
        </w:rPr>
        <w:t xml:space="preserve">hsa-miR-155-5p, 16-5p and </w:t>
      </w:r>
      <w:r w:rsidR="00DB7540" w:rsidRPr="00C54764">
        <w:rPr>
          <w:rFonts w:ascii="Arial Narrow" w:hAnsi="Arial Narrow" w:cs="Times New Roman"/>
          <w:color w:val="000000" w:themeColor="text1"/>
          <w:sz w:val="24"/>
          <w:szCs w:val="24"/>
          <w:shd w:val="clear" w:color="auto" w:fill="FFFFFF"/>
        </w:rPr>
        <w:t>-</w:t>
      </w:r>
      <w:r w:rsidR="00DB7540" w:rsidRPr="00C54764">
        <w:rPr>
          <w:rFonts w:ascii="Arial Narrow" w:hAnsi="Arial Narrow" w:cs="Times New Roman"/>
          <w:i/>
          <w:color w:val="000000" w:themeColor="text1"/>
          <w:sz w:val="24"/>
          <w:szCs w:val="24"/>
          <w:shd w:val="clear" w:color="auto" w:fill="FFFFFF"/>
        </w:rPr>
        <w:t>29a-3p</w:t>
      </w:r>
      <w:r w:rsidR="001122B3" w:rsidRPr="00C54764">
        <w:rPr>
          <w:rFonts w:ascii="Arial Narrow" w:hAnsi="Arial Narrow" w:cs="Times New Roman"/>
          <w:i/>
          <w:color w:val="000000" w:themeColor="text1"/>
          <w:sz w:val="24"/>
          <w:szCs w:val="24"/>
          <w:shd w:val="clear" w:color="auto" w:fill="FFFFFF"/>
        </w:rPr>
        <w:t xml:space="preserve"> </w:t>
      </w:r>
      <w:r w:rsidR="001122B3" w:rsidRPr="00C54764">
        <w:rPr>
          <w:rFonts w:ascii="Arial Narrow" w:hAnsi="Arial Narrow" w:cs="Times New Roman"/>
          <w:color w:val="000000" w:themeColor="text1"/>
          <w:sz w:val="24"/>
          <w:szCs w:val="24"/>
          <w:shd w:val="clear" w:color="auto" w:fill="FFFFFF"/>
        </w:rPr>
        <w:t>crude</w:t>
      </w:r>
      <w:r w:rsidR="00DB7540" w:rsidRPr="00C54764">
        <w:rPr>
          <w:rFonts w:ascii="Arial Narrow" w:hAnsi="Arial Narrow" w:cs="Times New Roman"/>
          <w:color w:val="000000" w:themeColor="text1"/>
          <w:sz w:val="24"/>
          <w:szCs w:val="24"/>
          <w:shd w:val="clear" w:color="auto" w:fill="FFFFFF"/>
        </w:rPr>
        <w:t xml:space="preserve"> levels than males (</w:t>
      </w:r>
      <w:r w:rsidR="00121BD2" w:rsidRPr="00C54764">
        <w:rPr>
          <w:rFonts w:ascii="Arial Narrow" w:hAnsi="Arial Narrow"/>
          <w:b/>
          <w:i/>
          <w:sz w:val="24"/>
          <w:szCs w:val="24"/>
        </w:rPr>
        <w:t>Online Supplementary</w:t>
      </w:r>
      <w:r w:rsidR="00C34FBA" w:rsidRPr="00C54764">
        <w:rPr>
          <w:rFonts w:ascii="Arial Narrow" w:hAnsi="Arial Narrow"/>
          <w:b/>
          <w:i/>
          <w:sz w:val="24"/>
          <w:szCs w:val="24"/>
        </w:rPr>
        <w:t xml:space="preserve"> 3</w:t>
      </w:r>
      <w:r w:rsidR="00DB7540" w:rsidRPr="00C54764">
        <w:rPr>
          <w:rFonts w:ascii="Arial Narrow" w:hAnsi="Arial Narrow" w:cs="Times New Roman"/>
          <w:color w:val="000000" w:themeColor="text1"/>
          <w:sz w:val="24"/>
          <w:szCs w:val="24"/>
          <w:shd w:val="clear" w:color="auto" w:fill="FFFFFF"/>
        </w:rPr>
        <w:t>).</w:t>
      </w:r>
    </w:p>
    <w:p w:rsidR="00223340" w:rsidRPr="00C54764" w:rsidRDefault="00223340" w:rsidP="00E26703">
      <w:pPr>
        <w:spacing w:after="0" w:line="480" w:lineRule="auto"/>
        <w:jc w:val="both"/>
        <w:rPr>
          <w:rFonts w:ascii="Arial Narrow" w:hAnsi="Arial Narrow" w:cs="Times New Roman"/>
          <w:color w:val="000000" w:themeColor="text1"/>
          <w:sz w:val="24"/>
          <w:szCs w:val="24"/>
          <w:shd w:val="clear" w:color="auto" w:fill="FFFFFF"/>
        </w:rPr>
      </w:pPr>
    </w:p>
    <w:p w:rsidR="00DF17B5" w:rsidRPr="00C54764" w:rsidRDefault="002715D9" w:rsidP="00E26703">
      <w:pPr>
        <w:spacing w:after="0" w:line="480" w:lineRule="auto"/>
        <w:jc w:val="both"/>
        <w:rPr>
          <w:rFonts w:ascii="Arial Narrow" w:hAnsi="Arial Narrow" w:cs="Times New Roman"/>
          <w:i/>
          <w:sz w:val="24"/>
          <w:szCs w:val="24"/>
          <w:shd w:val="clear" w:color="auto" w:fill="FFFFFF"/>
        </w:rPr>
      </w:pPr>
      <w:r w:rsidRPr="00C54764">
        <w:rPr>
          <w:rFonts w:ascii="Arial Narrow" w:hAnsi="Arial Narrow" w:cs="Times New Roman"/>
          <w:i/>
          <w:sz w:val="24"/>
          <w:szCs w:val="24"/>
          <w:shd w:val="clear" w:color="auto" w:fill="FFFFFF"/>
        </w:rPr>
        <w:t>M</w:t>
      </w:r>
      <w:r w:rsidR="004732E0" w:rsidRPr="00C54764">
        <w:rPr>
          <w:rFonts w:ascii="Arial Narrow" w:hAnsi="Arial Narrow" w:cs="Times New Roman"/>
          <w:i/>
          <w:sz w:val="24"/>
          <w:szCs w:val="24"/>
          <w:shd w:val="clear" w:color="auto" w:fill="FFFFFF"/>
        </w:rPr>
        <w:t xml:space="preserve">iRNA </w:t>
      </w:r>
      <w:r w:rsidR="007D0D5A" w:rsidRPr="00C54764">
        <w:rPr>
          <w:rFonts w:ascii="Arial Narrow" w:hAnsi="Arial Narrow" w:cs="Times New Roman"/>
          <w:i/>
          <w:sz w:val="24"/>
          <w:szCs w:val="24"/>
          <w:shd w:val="clear" w:color="auto" w:fill="FFFFFF"/>
        </w:rPr>
        <w:t xml:space="preserve">correlation </w:t>
      </w:r>
    </w:p>
    <w:p w:rsidR="00E25C70" w:rsidRPr="00C54764" w:rsidRDefault="00B77C6A" w:rsidP="00E26703">
      <w:pPr>
        <w:spacing w:after="0" w:line="480" w:lineRule="auto"/>
        <w:jc w:val="both"/>
        <w:rPr>
          <w:rFonts w:ascii="Arial Narrow" w:hAnsi="Arial Narrow" w:cs="Times New Roman"/>
          <w:sz w:val="24"/>
          <w:szCs w:val="24"/>
          <w:shd w:val="clear" w:color="auto" w:fill="FFFFFF"/>
        </w:rPr>
      </w:pPr>
      <w:r w:rsidRPr="00C54764">
        <w:rPr>
          <w:rFonts w:ascii="Arial Narrow" w:hAnsi="Arial Narrow" w:cs="Times New Roman"/>
          <w:color w:val="000000" w:themeColor="text1"/>
          <w:sz w:val="24"/>
          <w:szCs w:val="24"/>
          <w:shd w:val="clear" w:color="auto" w:fill="FFFFFF"/>
        </w:rPr>
        <w:t xml:space="preserve">High correlations </w:t>
      </w:r>
      <w:r w:rsidR="00235694" w:rsidRPr="00C54764">
        <w:rPr>
          <w:rFonts w:ascii="Arial Narrow" w:hAnsi="Arial Narrow" w:cs="Times New Roman"/>
          <w:color w:val="000000" w:themeColor="text1"/>
          <w:sz w:val="24"/>
          <w:szCs w:val="24"/>
          <w:shd w:val="clear" w:color="auto" w:fill="FFFFFF"/>
        </w:rPr>
        <w:t xml:space="preserve">were </w:t>
      </w:r>
      <w:r w:rsidRPr="00C54764">
        <w:rPr>
          <w:rFonts w:ascii="Arial Narrow" w:hAnsi="Arial Narrow" w:cs="Times New Roman"/>
          <w:color w:val="000000" w:themeColor="text1"/>
          <w:sz w:val="24"/>
          <w:szCs w:val="24"/>
          <w:shd w:val="clear" w:color="auto" w:fill="FFFFFF"/>
        </w:rPr>
        <w:t xml:space="preserve">observed between </w:t>
      </w:r>
      <w:r w:rsidR="00235694" w:rsidRPr="00C54764">
        <w:rPr>
          <w:rFonts w:ascii="Arial Narrow" w:hAnsi="Arial Narrow" w:cs="Times New Roman"/>
          <w:i/>
          <w:color w:val="000000" w:themeColor="text1"/>
          <w:sz w:val="24"/>
          <w:szCs w:val="24"/>
          <w:shd w:val="clear" w:color="auto" w:fill="FFFFFF"/>
        </w:rPr>
        <w:t>hsa-miR-150-5p</w:t>
      </w:r>
      <w:r w:rsidR="00235694" w:rsidRPr="00C54764">
        <w:rPr>
          <w:rFonts w:ascii="Arial Narrow" w:hAnsi="Arial Narrow" w:cs="Times New Roman"/>
          <w:color w:val="000000" w:themeColor="text1"/>
          <w:sz w:val="24"/>
          <w:szCs w:val="24"/>
          <w:shd w:val="clear" w:color="auto" w:fill="FFFFFF"/>
        </w:rPr>
        <w:t xml:space="preserve"> and </w:t>
      </w:r>
      <w:r w:rsidR="00235694" w:rsidRPr="00C54764">
        <w:rPr>
          <w:rFonts w:ascii="Arial Narrow" w:hAnsi="Arial Narrow" w:cs="Times New Roman"/>
          <w:i/>
          <w:color w:val="000000" w:themeColor="text1"/>
          <w:sz w:val="24"/>
          <w:szCs w:val="24"/>
          <w:shd w:val="clear" w:color="auto" w:fill="FFFFFF"/>
        </w:rPr>
        <w:t>-155-5p</w:t>
      </w:r>
      <w:r w:rsidR="00235694" w:rsidRPr="00C54764">
        <w:rPr>
          <w:rFonts w:ascii="Arial Narrow" w:hAnsi="Arial Narrow" w:cs="Times New Roman"/>
          <w:color w:val="000000" w:themeColor="text1"/>
          <w:sz w:val="24"/>
          <w:szCs w:val="24"/>
          <w:shd w:val="clear" w:color="auto" w:fill="FFFFFF"/>
        </w:rPr>
        <w:t xml:space="preserve"> (</w:t>
      </w:r>
      <w:r w:rsidRPr="00C54764">
        <w:rPr>
          <w:rFonts w:ascii="Arial Narrow" w:hAnsi="Arial Narrow" w:cs="Times New Roman"/>
          <w:color w:val="000000" w:themeColor="text1"/>
          <w:sz w:val="24"/>
          <w:szCs w:val="24"/>
          <w:shd w:val="clear" w:color="auto" w:fill="FFFFFF"/>
        </w:rPr>
        <w:t xml:space="preserve">ρ= </w:t>
      </w:r>
      <w:r w:rsidR="00235694" w:rsidRPr="00C54764">
        <w:rPr>
          <w:rFonts w:ascii="Arial Narrow" w:hAnsi="Arial Narrow" w:cs="Times New Roman"/>
          <w:color w:val="000000" w:themeColor="text1"/>
          <w:sz w:val="24"/>
          <w:szCs w:val="24"/>
          <w:shd w:val="clear" w:color="auto" w:fill="FFFFFF"/>
        </w:rPr>
        <w:t>0.82)</w:t>
      </w:r>
      <w:r w:rsidRPr="00C54764">
        <w:rPr>
          <w:rFonts w:ascii="Arial Narrow" w:hAnsi="Arial Narrow" w:cs="Times New Roman"/>
          <w:color w:val="000000" w:themeColor="text1"/>
          <w:sz w:val="24"/>
          <w:szCs w:val="24"/>
          <w:shd w:val="clear" w:color="auto" w:fill="FFFFFF"/>
        </w:rPr>
        <w:t xml:space="preserve"> and between </w:t>
      </w:r>
      <w:r w:rsidRPr="00C54764">
        <w:rPr>
          <w:rFonts w:ascii="Arial Narrow" w:hAnsi="Arial Narrow" w:cs="Times New Roman"/>
          <w:i/>
          <w:color w:val="000000" w:themeColor="text1"/>
          <w:sz w:val="24"/>
          <w:szCs w:val="24"/>
          <w:shd w:val="clear" w:color="auto" w:fill="FFFFFF"/>
        </w:rPr>
        <w:t>hsa-miR-29a-3p</w:t>
      </w:r>
      <w:r w:rsidRPr="00C54764">
        <w:rPr>
          <w:rFonts w:ascii="Arial Narrow" w:hAnsi="Arial Narrow" w:cs="Times New Roman"/>
          <w:color w:val="000000" w:themeColor="text1"/>
          <w:sz w:val="24"/>
          <w:szCs w:val="24"/>
          <w:shd w:val="clear" w:color="auto" w:fill="FFFFFF"/>
        </w:rPr>
        <w:t xml:space="preserve"> and </w:t>
      </w:r>
      <w:r w:rsidRPr="00C54764">
        <w:rPr>
          <w:rFonts w:ascii="Arial Narrow" w:hAnsi="Arial Narrow" w:cs="Times New Roman"/>
          <w:i/>
          <w:color w:val="000000" w:themeColor="text1"/>
          <w:sz w:val="24"/>
          <w:szCs w:val="24"/>
          <w:shd w:val="clear" w:color="auto" w:fill="FFFFFF"/>
        </w:rPr>
        <w:t>-150-5p</w:t>
      </w:r>
      <w:r w:rsidRPr="00C54764">
        <w:rPr>
          <w:rFonts w:ascii="Arial Narrow" w:hAnsi="Arial Narrow" w:cs="Times New Roman"/>
          <w:color w:val="000000" w:themeColor="text1"/>
          <w:sz w:val="24"/>
          <w:szCs w:val="24"/>
          <w:shd w:val="clear" w:color="auto" w:fill="FFFFFF"/>
        </w:rPr>
        <w:t xml:space="preserve"> and </w:t>
      </w:r>
      <w:r w:rsidRPr="00C54764">
        <w:rPr>
          <w:rFonts w:ascii="Arial Narrow" w:hAnsi="Arial Narrow" w:cs="Times New Roman"/>
          <w:i/>
          <w:color w:val="000000" w:themeColor="text1"/>
          <w:sz w:val="24"/>
          <w:szCs w:val="24"/>
          <w:shd w:val="clear" w:color="auto" w:fill="FFFFFF"/>
        </w:rPr>
        <w:t>-155-5p</w:t>
      </w:r>
      <w:r w:rsidRPr="00C54764">
        <w:rPr>
          <w:rFonts w:ascii="Arial Narrow" w:hAnsi="Arial Narrow" w:cs="Times New Roman"/>
          <w:color w:val="000000" w:themeColor="text1"/>
          <w:sz w:val="24"/>
          <w:szCs w:val="24"/>
          <w:shd w:val="clear" w:color="auto" w:fill="FFFFFF"/>
        </w:rPr>
        <w:t xml:space="preserve"> </w:t>
      </w:r>
      <w:r w:rsidR="00235694" w:rsidRPr="00C54764">
        <w:rPr>
          <w:rFonts w:ascii="Arial Narrow" w:hAnsi="Arial Narrow" w:cs="Times New Roman"/>
          <w:color w:val="000000" w:themeColor="text1"/>
          <w:sz w:val="24"/>
          <w:szCs w:val="24"/>
          <w:shd w:val="clear" w:color="auto" w:fill="FFFFFF"/>
        </w:rPr>
        <w:t>(</w:t>
      </w:r>
      <w:r w:rsidRPr="00C54764">
        <w:rPr>
          <w:rFonts w:ascii="Arial Narrow" w:hAnsi="Arial Narrow" w:cs="Times New Roman"/>
          <w:color w:val="000000" w:themeColor="text1"/>
          <w:sz w:val="24"/>
          <w:szCs w:val="24"/>
          <w:shd w:val="clear" w:color="auto" w:fill="FFFFFF"/>
        </w:rPr>
        <w:t xml:space="preserve">ρ= 0.75 and 0.66, respectively; </w:t>
      </w:r>
      <w:r w:rsidR="00E25C70" w:rsidRPr="00C54764">
        <w:rPr>
          <w:rFonts w:ascii="Arial Narrow" w:hAnsi="Arial Narrow" w:cs="Times New Roman"/>
          <w:i/>
          <w:color w:val="000000" w:themeColor="text1"/>
          <w:sz w:val="24"/>
          <w:szCs w:val="24"/>
          <w:shd w:val="clear" w:color="auto" w:fill="FFFFFF"/>
        </w:rPr>
        <w:t>data not shown</w:t>
      </w:r>
      <w:r w:rsidR="00235694" w:rsidRPr="00C54764">
        <w:rPr>
          <w:rFonts w:ascii="Arial Narrow" w:hAnsi="Arial Narrow" w:cs="Times New Roman"/>
          <w:color w:val="000000" w:themeColor="text1"/>
          <w:sz w:val="24"/>
          <w:szCs w:val="24"/>
          <w:shd w:val="clear" w:color="auto" w:fill="FFFFFF"/>
        </w:rPr>
        <w:t xml:space="preserve">). </w:t>
      </w:r>
      <w:r w:rsidR="00076452" w:rsidRPr="00C54764">
        <w:rPr>
          <w:rFonts w:ascii="Arial Narrow" w:hAnsi="Arial Narrow" w:cs="Times New Roman"/>
          <w:color w:val="000000" w:themeColor="text1"/>
          <w:sz w:val="24"/>
          <w:szCs w:val="24"/>
          <w:shd w:val="clear" w:color="auto" w:fill="FFFFFF"/>
        </w:rPr>
        <w:t>Th</w:t>
      </w:r>
      <w:r w:rsidR="00B0781B" w:rsidRPr="00C54764">
        <w:rPr>
          <w:rFonts w:ascii="Arial Narrow" w:hAnsi="Arial Narrow" w:cs="Times New Roman"/>
          <w:color w:val="000000" w:themeColor="text1"/>
          <w:sz w:val="24"/>
          <w:szCs w:val="24"/>
          <w:shd w:val="clear" w:color="auto" w:fill="FFFFFF"/>
        </w:rPr>
        <w:t>e</w:t>
      </w:r>
      <w:r w:rsidR="00076452" w:rsidRPr="00C54764">
        <w:rPr>
          <w:rFonts w:ascii="Arial Narrow" w:hAnsi="Arial Narrow" w:cs="Times New Roman"/>
          <w:color w:val="000000" w:themeColor="text1"/>
          <w:sz w:val="24"/>
          <w:szCs w:val="24"/>
          <w:shd w:val="clear" w:color="auto" w:fill="FFFFFF"/>
        </w:rPr>
        <w:t>s</w:t>
      </w:r>
      <w:r w:rsidR="00B0781B" w:rsidRPr="00C54764">
        <w:rPr>
          <w:rFonts w:ascii="Arial Narrow" w:hAnsi="Arial Narrow" w:cs="Times New Roman"/>
          <w:color w:val="000000" w:themeColor="text1"/>
          <w:sz w:val="24"/>
          <w:szCs w:val="24"/>
          <w:shd w:val="clear" w:color="auto" w:fill="FFFFFF"/>
        </w:rPr>
        <w:t>e</w:t>
      </w:r>
      <w:r w:rsidR="00076452" w:rsidRPr="00C54764">
        <w:rPr>
          <w:rFonts w:ascii="Arial Narrow" w:hAnsi="Arial Narrow" w:cs="Times New Roman"/>
          <w:color w:val="000000" w:themeColor="text1"/>
          <w:sz w:val="24"/>
          <w:szCs w:val="24"/>
          <w:shd w:val="clear" w:color="auto" w:fill="FFFFFF"/>
        </w:rPr>
        <w:t xml:space="preserve"> result</w:t>
      </w:r>
      <w:r w:rsidR="00B0781B" w:rsidRPr="00C54764">
        <w:rPr>
          <w:rFonts w:ascii="Arial Narrow" w:hAnsi="Arial Narrow" w:cs="Times New Roman"/>
          <w:color w:val="000000" w:themeColor="text1"/>
          <w:sz w:val="24"/>
          <w:szCs w:val="24"/>
          <w:shd w:val="clear" w:color="auto" w:fill="FFFFFF"/>
        </w:rPr>
        <w:t>s</w:t>
      </w:r>
      <w:r w:rsidR="00076452" w:rsidRPr="00C54764">
        <w:rPr>
          <w:rFonts w:ascii="Arial Narrow" w:hAnsi="Arial Narrow" w:cs="Times New Roman"/>
          <w:color w:val="000000" w:themeColor="text1"/>
          <w:sz w:val="24"/>
          <w:szCs w:val="24"/>
          <w:shd w:val="clear" w:color="auto" w:fill="FFFFFF"/>
        </w:rPr>
        <w:t xml:space="preserve"> w</w:t>
      </w:r>
      <w:r w:rsidR="00B0781B" w:rsidRPr="00C54764">
        <w:rPr>
          <w:rFonts w:ascii="Arial Narrow" w:hAnsi="Arial Narrow" w:cs="Times New Roman"/>
          <w:color w:val="000000" w:themeColor="text1"/>
          <w:sz w:val="24"/>
          <w:szCs w:val="24"/>
          <w:shd w:val="clear" w:color="auto" w:fill="FFFFFF"/>
        </w:rPr>
        <w:t>ere</w:t>
      </w:r>
      <w:r w:rsidR="00076452" w:rsidRPr="00C54764">
        <w:rPr>
          <w:rFonts w:ascii="Arial Narrow" w:hAnsi="Arial Narrow" w:cs="Times New Roman"/>
          <w:color w:val="000000" w:themeColor="text1"/>
          <w:sz w:val="24"/>
          <w:szCs w:val="24"/>
          <w:shd w:val="clear" w:color="auto" w:fill="FFFFFF"/>
        </w:rPr>
        <w:t xml:space="preserve"> reflected </w:t>
      </w:r>
      <w:r w:rsidR="008E105E" w:rsidRPr="00C54764">
        <w:rPr>
          <w:rFonts w:ascii="Arial Narrow" w:hAnsi="Arial Narrow" w:cs="Times New Roman"/>
          <w:color w:val="000000" w:themeColor="text1"/>
          <w:sz w:val="24"/>
          <w:szCs w:val="24"/>
          <w:shd w:val="clear" w:color="auto" w:fill="FFFFFF"/>
        </w:rPr>
        <w:t>by</w:t>
      </w:r>
      <w:r w:rsidR="00076452" w:rsidRPr="00C54764">
        <w:rPr>
          <w:rFonts w:ascii="Arial Narrow" w:hAnsi="Arial Narrow" w:cs="Times New Roman"/>
          <w:color w:val="000000" w:themeColor="text1"/>
          <w:sz w:val="24"/>
          <w:szCs w:val="24"/>
          <w:shd w:val="clear" w:color="auto" w:fill="FFFFFF"/>
        </w:rPr>
        <w:t xml:space="preserve"> the two components of </w:t>
      </w:r>
      <w:r w:rsidR="008E105E" w:rsidRPr="00C54764">
        <w:rPr>
          <w:rFonts w:ascii="Arial Narrow" w:hAnsi="Arial Narrow" w:cs="Times New Roman"/>
          <w:color w:val="000000" w:themeColor="text1"/>
          <w:sz w:val="24"/>
          <w:szCs w:val="24"/>
          <w:shd w:val="clear" w:color="auto" w:fill="FFFFFF"/>
        </w:rPr>
        <w:t xml:space="preserve">the </w:t>
      </w:r>
      <w:r w:rsidR="007C1EAF" w:rsidRPr="00C54764">
        <w:rPr>
          <w:rFonts w:ascii="Arial Narrow" w:hAnsi="Arial Narrow" w:cs="Times New Roman"/>
          <w:color w:val="000000" w:themeColor="text1"/>
          <w:sz w:val="24"/>
          <w:szCs w:val="24"/>
          <w:shd w:val="clear" w:color="auto" w:fill="FFFFFF"/>
        </w:rPr>
        <w:t>PCA</w:t>
      </w:r>
      <w:r w:rsidR="00076452" w:rsidRPr="00C54764">
        <w:rPr>
          <w:rFonts w:ascii="Arial Narrow" w:hAnsi="Arial Narrow" w:cs="Times New Roman"/>
          <w:color w:val="000000" w:themeColor="text1"/>
          <w:sz w:val="24"/>
          <w:szCs w:val="24"/>
          <w:shd w:val="clear" w:color="auto" w:fill="FFFFFF"/>
        </w:rPr>
        <w:t xml:space="preserve"> explaining </w:t>
      </w:r>
      <w:r w:rsidR="00076452" w:rsidRPr="00C54764">
        <w:rPr>
          <w:rFonts w:ascii="Arial Narrow" w:hAnsi="Arial Narrow" w:cs="Times New Roman"/>
          <w:sz w:val="24"/>
          <w:szCs w:val="24"/>
          <w:shd w:val="clear" w:color="auto" w:fill="FFFFFF"/>
        </w:rPr>
        <w:t>79% of the miRNAs expression levels variability</w:t>
      </w:r>
      <w:r w:rsidR="00076452" w:rsidRPr="00C54764">
        <w:rPr>
          <w:rFonts w:ascii="Arial Narrow" w:hAnsi="Arial Narrow" w:cs="Times New Roman"/>
          <w:color w:val="000000" w:themeColor="text1"/>
          <w:sz w:val="24"/>
          <w:szCs w:val="24"/>
          <w:shd w:val="clear" w:color="auto" w:fill="FFFFFF"/>
        </w:rPr>
        <w:t xml:space="preserve"> (</w:t>
      </w:r>
      <w:r w:rsidR="004732E0" w:rsidRPr="00C54764">
        <w:rPr>
          <w:rFonts w:ascii="Arial Narrow" w:hAnsi="Arial Narrow"/>
          <w:b/>
          <w:noProof/>
          <w:sz w:val="24"/>
          <w:szCs w:val="24"/>
          <w:lang w:val="en-GB"/>
        </w:rPr>
        <w:t>Figure 1</w:t>
      </w:r>
      <w:r w:rsidR="00076452" w:rsidRPr="00C54764">
        <w:rPr>
          <w:rFonts w:ascii="Arial Narrow" w:hAnsi="Arial Narrow"/>
          <w:noProof/>
          <w:sz w:val="24"/>
          <w:szCs w:val="24"/>
          <w:lang w:val="en-GB"/>
        </w:rPr>
        <w:t>)</w:t>
      </w:r>
      <w:r w:rsidR="003D1446" w:rsidRPr="00C54764">
        <w:rPr>
          <w:rFonts w:ascii="Arial Narrow" w:hAnsi="Arial Narrow"/>
          <w:noProof/>
          <w:sz w:val="24"/>
          <w:szCs w:val="24"/>
          <w:lang w:val="en-GB"/>
        </w:rPr>
        <w:t xml:space="preserve">. </w:t>
      </w:r>
      <w:r w:rsidR="00E25C70" w:rsidRPr="00C54764">
        <w:rPr>
          <w:rFonts w:ascii="Arial Narrow" w:hAnsi="Arial Narrow" w:cs="Times New Roman"/>
          <w:sz w:val="24"/>
          <w:szCs w:val="24"/>
          <w:shd w:val="clear" w:color="auto" w:fill="FFFFFF"/>
        </w:rPr>
        <w:t xml:space="preserve">PC1 was </w:t>
      </w:r>
      <w:r w:rsidR="003D1446" w:rsidRPr="00C54764">
        <w:rPr>
          <w:rFonts w:ascii="Arial Narrow" w:hAnsi="Arial Narrow" w:cs="Times New Roman"/>
          <w:sz w:val="24"/>
          <w:szCs w:val="24"/>
          <w:shd w:val="clear" w:color="auto" w:fill="FFFFFF"/>
        </w:rPr>
        <w:t xml:space="preserve">dominated </w:t>
      </w:r>
      <w:r w:rsidR="00E25C70" w:rsidRPr="00C54764">
        <w:rPr>
          <w:rFonts w:ascii="Arial Narrow" w:hAnsi="Arial Narrow" w:cs="Times New Roman"/>
          <w:sz w:val="24"/>
          <w:szCs w:val="24"/>
          <w:shd w:val="clear" w:color="auto" w:fill="FFFFFF"/>
        </w:rPr>
        <w:t xml:space="preserve">by </w:t>
      </w:r>
      <w:r w:rsidR="00E25C70" w:rsidRPr="00C54764">
        <w:rPr>
          <w:rFonts w:ascii="Arial Narrow" w:hAnsi="Arial Narrow" w:cs="Times New Roman"/>
          <w:i/>
          <w:sz w:val="24"/>
          <w:szCs w:val="24"/>
          <w:shd w:val="clear" w:color="auto" w:fill="FFFFFF"/>
        </w:rPr>
        <w:t>hsa-miR-150-5p</w:t>
      </w:r>
      <w:r w:rsidR="00E25C70" w:rsidRPr="00C54764">
        <w:rPr>
          <w:rFonts w:ascii="Arial Narrow" w:hAnsi="Arial Narrow" w:cs="Times New Roman"/>
          <w:sz w:val="24"/>
          <w:szCs w:val="24"/>
          <w:shd w:val="clear" w:color="auto" w:fill="FFFFFF"/>
        </w:rPr>
        <w:t xml:space="preserve">, </w:t>
      </w:r>
      <w:r w:rsidR="00076452" w:rsidRPr="00C54764">
        <w:rPr>
          <w:rFonts w:ascii="Arial Narrow" w:hAnsi="Arial Narrow" w:cs="Times New Roman"/>
          <w:i/>
          <w:sz w:val="24"/>
          <w:szCs w:val="24"/>
          <w:shd w:val="clear" w:color="auto" w:fill="FFFFFF"/>
        </w:rPr>
        <w:t>-</w:t>
      </w:r>
      <w:r w:rsidR="008E105E" w:rsidRPr="00C54764">
        <w:rPr>
          <w:rFonts w:ascii="Arial Narrow" w:hAnsi="Arial Narrow" w:cs="Times New Roman"/>
          <w:i/>
          <w:sz w:val="24"/>
          <w:szCs w:val="24"/>
          <w:shd w:val="clear" w:color="auto" w:fill="FFFFFF"/>
        </w:rPr>
        <w:t>1</w:t>
      </w:r>
      <w:r w:rsidR="00E25C70" w:rsidRPr="00C54764">
        <w:rPr>
          <w:rFonts w:ascii="Arial Narrow" w:hAnsi="Arial Narrow" w:cs="Times New Roman"/>
          <w:i/>
          <w:sz w:val="24"/>
          <w:szCs w:val="24"/>
          <w:shd w:val="clear" w:color="auto" w:fill="FFFFFF"/>
        </w:rPr>
        <w:t>55-5p</w:t>
      </w:r>
      <w:r w:rsidR="008E105E" w:rsidRPr="00C54764">
        <w:rPr>
          <w:rFonts w:ascii="Arial Narrow" w:hAnsi="Arial Narrow" w:cs="Times New Roman"/>
          <w:i/>
          <w:sz w:val="24"/>
          <w:szCs w:val="24"/>
          <w:shd w:val="clear" w:color="auto" w:fill="FFFFFF"/>
        </w:rPr>
        <w:t>,</w:t>
      </w:r>
      <w:r w:rsidR="00E25C70" w:rsidRPr="00C54764">
        <w:rPr>
          <w:rFonts w:ascii="Arial Narrow" w:hAnsi="Arial Narrow" w:cs="Times New Roman"/>
          <w:sz w:val="24"/>
          <w:szCs w:val="24"/>
          <w:shd w:val="clear" w:color="auto" w:fill="FFFFFF"/>
        </w:rPr>
        <w:t xml:space="preserve"> </w:t>
      </w:r>
      <w:r w:rsidR="00076452" w:rsidRPr="00C54764">
        <w:rPr>
          <w:rFonts w:ascii="Arial Narrow" w:hAnsi="Arial Narrow" w:cs="Times New Roman"/>
          <w:i/>
          <w:sz w:val="24"/>
          <w:szCs w:val="24"/>
          <w:shd w:val="clear" w:color="auto" w:fill="FFFFFF"/>
        </w:rPr>
        <w:t>-</w:t>
      </w:r>
      <w:r w:rsidR="00E25C70" w:rsidRPr="00C54764">
        <w:rPr>
          <w:rFonts w:ascii="Arial Narrow" w:hAnsi="Arial Narrow" w:cs="Times New Roman"/>
          <w:i/>
          <w:sz w:val="24"/>
          <w:szCs w:val="24"/>
          <w:shd w:val="clear" w:color="auto" w:fill="FFFFFF"/>
        </w:rPr>
        <w:t>29a-3p</w:t>
      </w:r>
      <w:r w:rsidR="008E105E" w:rsidRPr="00C54764">
        <w:rPr>
          <w:rFonts w:ascii="Arial Narrow" w:hAnsi="Arial Narrow" w:cs="Times New Roman"/>
          <w:i/>
          <w:sz w:val="24"/>
          <w:szCs w:val="24"/>
          <w:shd w:val="clear" w:color="auto" w:fill="FFFFFF"/>
        </w:rPr>
        <w:t xml:space="preserve"> </w:t>
      </w:r>
      <w:r w:rsidR="00E25C70" w:rsidRPr="00C54764">
        <w:rPr>
          <w:rFonts w:ascii="Arial Narrow" w:hAnsi="Arial Narrow" w:cs="Times New Roman"/>
          <w:sz w:val="24"/>
          <w:szCs w:val="24"/>
          <w:shd w:val="clear" w:color="auto" w:fill="FFFFFF"/>
        </w:rPr>
        <w:t xml:space="preserve">and to a lesser extend by </w:t>
      </w:r>
      <w:r w:rsidR="00076452" w:rsidRPr="00C54764">
        <w:rPr>
          <w:rFonts w:ascii="Arial Narrow" w:hAnsi="Arial Narrow" w:cs="Times New Roman"/>
          <w:i/>
          <w:sz w:val="24"/>
          <w:szCs w:val="24"/>
          <w:shd w:val="clear" w:color="auto" w:fill="FFFFFF"/>
        </w:rPr>
        <w:t>-</w:t>
      </w:r>
      <w:r w:rsidR="00E25C70" w:rsidRPr="00C54764">
        <w:rPr>
          <w:rFonts w:ascii="Arial Narrow" w:hAnsi="Arial Narrow" w:cs="Times New Roman"/>
          <w:i/>
          <w:sz w:val="24"/>
          <w:szCs w:val="24"/>
          <w:shd w:val="clear" w:color="auto" w:fill="FFFFFF"/>
        </w:rPr>
        <w:t>16-5p</w:t>
      </w:r>
      <w:r w:rsidR="008E105E" w:rsidRPr="00C54764">
        <w:rPr>
          <w:rFonts w:ascii="Arial Narrow" w:hAnsi="Arial Narrow" w:cs="Times New Roman"/>
          <w:i/>
          <w:sz w:val="24"/>
          <w:szCs w:val="24"/>
          <w:shd w:val="clear" w:color="auto" w:fill="FFFFFF"/>
        </w:rPr>
        <w:t xml:space="preserve"> </w:t>
      </w:r>
      <w:r w:rsidR="008E105E" w:rsidRPr="00C54764">
        <w:rPr>
          <w:rFonts w:ascii="Arial Narrow" w:hAnsi="Arial Narrow" w:cs="Times New Roman"/>
          <w:sz w:val="24"/>
          <w:szCs w:val="24"/>
          <w:shd w:val="clear" w:color="auto" w:fill="FFFFFF"/>
        </w:rPr>
        <w:t>w</w:t>
      </w:r>
      <w:r w:rsidR="00076452" w:rsidRPr="00C54764">
        <w:rPr>
          <w:rFonts w:ascii="Arial Narrow" w:hAnsi="Arial Narrow" w:cs="Times New Roman"/>
          <w:sz w:val="24"/>
          <w:szCs w:val="24"/>
          <w:shd w:val="clear" w:color="auto" w:fill="FFFFFF"/>
        </w:rPr>
        <w:t>hile</w:t>
      </w:r>
      <w:r w:rsidR="00E25C70" w:rsidRPr="00C54764">
        <w:rPr>
          <w:rFonts w:ascii="Arial Narrow" w:hAnsi="Arial Narrow" w:cs="Times New Roman"/>
          <w:sz w:val="24"/>
          <w:szCs w:val="24"/>
          <w:shd w:val="clear" w:color="auto" w:fill="FFFFFF"/>
        </w:rPr>
        <w:t xml:space="preserve"> </w:t>
      </w:r>
      <w:r w:rsidR="003D1446" w:rsidRPr="00C54764">
        <w:rPr>
          <w:rFonts w:ascii="Arial Narrow" w:hAnsi="Arial Narrow" w:cs="Times New Roman"/>
          <w:sz w:val="24"/>
          <w:szCs w:val="24"/>
          <w:shd w:val="clear" w:color="auto" w:fill="FFFFFF"/>
        </w:rPr>
        <w:t xml:space="preserve">PC2, </w:t>
      </w:r>
      <w:r w:rsidR="008E105E" w:rsidRPr="00C54764">
        <w:rPr>
          <w:rFonts w:ascii="Arial Narrow" w:hAnsi="Arial Narrow" w:cs="Times New Roman"/>
          <w:sz w:val="24"/>
          <w:szCs w:val="24"/>
          <w:shd w:val="clear" w:color="auto" w:fill="FFFFFF"/>
        </w:rPr>
        <w:t xml:space="preserve">mainly </w:t>
      </w:r>
      <w:r w:rsidR="003D1446" w:rsidRPr="00C54764">
        <w:rPr>
          <w:rFonts w:ascii="Arial Narrow" w:hAnsi="Arial Narrow" w:cs="Times New Roman"/>
          <w:sz w:val="24"/>
          <w:szCs w:val="24"/>
          <w:shd w:val="clear" w:color="auto" w:fill="FFFFFF"/>
        </w:rPr>
        <w:t xml:space="preserve">defined by </w:t>
      </w:r>
      <w:r w:rsidR="003D1446" w:rsidRPr="00C54764">
        <w:rPr>
          <w:rFonts w:ascii="Arial Narrow" w:hAnsi="Arial Narrow" w:cs="Times New Roman"/>
          <w:i/>
          <w:sz w:val="24"/>
          <w:szCs w:val="24"/>
          <w:shd w:val="clear" w:color="auto" w:fill="FFFFFF"/>
        </w:rPr>
        <w:t>hsa-miR223-3p</w:t>
      </w:r>
      <w:r w:rsidR="001122B3" w:rsidRPr="00C54764">
        <w:rPr>
          <w:rFonts w:ascii="Arial Narrow" w:hAnsi="Arial Narrow" w:cs="Times New Roman"/>
          <w:i/>
          <w:sz w:val="24"/>
          <w:szCs w:val="24"/>
          <w:shd w:val="clear" w:color="auto" w:fill="FFFFFF"/>
        </w:rPr>
        <w:t>,</w:t>
      </w:r>
      <w:r w:rsidR="00076452" w:rsidRPr="00C54764">
        <w:rPr>
          <w:rFonts w:ascii="Arial Narrow" w:hAnsi="Arial Narrow" w:cs="Times New Roman"/>
          <w:sz w:val="24"/>
          <w:szCs w:val="24"/>
          <w:shd w:val="clear" w:color="auto" w:fill="FFFFFF"/>
        </w:rPr>
        <w:t xml:space="preserve"> explained 2</w:t>
      </w:r>
      <w:r w:rsidR="00472613" w:rsidRPr="00C54764">
        <w:rPr>
          <w:rFonts w:ascii="Arial Narrow" w:hAnsi="Arial Narrow" w:cs="Times New Roman"/>
          <w:sz w:val="24"/>
          <w:szCs w:val="24"/>
          <w:shd w:val="clear" w:color="auto" w:fill="FFFFFF"/>
        </w:rPr>
        <w:t>5</w:t>
      </w:r>
      <w:r w:rsidR="00076452" w:rsidRPr="00C54764">
        <w:rPr>
          <w:rFonts w:ascii="Arial Narrow" w:hAnsi="Arial Narrow" w:cs="Times New Roman"/>
          <w:sz w:val="24"/>
          <w:szCs w:val="24"/>
          <w:shd w:val="clear" w:color="auto" w:fill="FFFFFF"/>
        </w:rPr>
        <w:t xml:space="preserve">% of the variability. </w:t>
      </w:r>
      <w:r w:rsidR="003D1446" w:rsidRPr="00C54764">
        <w:rPr>
          <w:rFonts w:ascii="Arial Narrow" w:hAnsi="Arial Narrow" w:cs="Times New Roman"/>
          <w:sz w:val="24"/>
          <w:szCs w:val="24"/>
          <w:shd w:val="clear" w:color="auto" w:fill="FFFFFF"/>
        </w:rPr>
        <w:t xml:space="preserve">CLL diagnosed in less than 5 years from blood </w:t>
      </w:r>
      <w:r w:rsidR="005B7392" w:rsidRPr="00C54764">
        <w:rPr>
          <w:rFonts w:ascii="Arial Narrow" w:hAnsi="Arial Narrow" w:cs="Times New Roman"/>
          <w:sz w:val="24"/>
          <w:szCs w:val="24"/>
          <w:shd w:val="clear" w:color="auto" w:fill="FFFFFF"/>
        </w:rPr>
        <w:t>collection</w:t>
      </w:r>
      <w:r w:rsidR="003D1446" w:rsidRPr="00C54764">
        <w:rPr>
          <w:rFonts w:ascii="Arial Narrow" w:hAnsi="Arial Narrow" w:cs="Times New Roman"/>
          <w:sz w:val="24"/>
          <w:szCs w:val="24"/>
          <w:shd w:val="clear" w:color="auto" w:fill="FFFFFF"/>
        </w:rPr>
        <w:t xml:space="preserve"> had high values of PC1</w:t>
      </w:r>
      <w:r w:rsidR="00BE72C4" w:rsidRPr="00C54764">
        <w:rPr>
          <w:rFonts w:ascii="Arial Narrow" w:hAnsi="Arial Narrow" w:cs="Times New Roman"/>
          <w:sz w:val="24"/>
          <w:szCs w:val="24"/>
          <w:shd w:val="clear" w:color="auto" w:fill="FFFFFF"/>
        </w:rPr>
        <w:t xml:space="preserve">. </w:t>
      </w:r>
    </w:p>
    <w:p w:rsidR="00223340" w:rsidRPr="00C54764" w:rsidRDefault="00223340" w:rsidP="00E26703">
      <w:pPr>
        <w:spacing w:after="0" w:line="480" w:lineRule="auto"/>
        <w:jc w:val="both"/>
        <w:rPr>
          <w:rFonts w:ascii="Arial Narrow" w:hAnsi="Arial Narrow" w:cs="Times New Roman"/>
          <w:color w:val="000000" w:themeColor="text1"/>
          <w:sz w:val="24"/>
          <w:szCs w:val="24"/>
          <w:shd w:val="clear" w:color="auto" w:fill="FFFFFF"/>
        </w:rPr>
      </w:pPr>
    </w:p>
    <w:p w:rsidR="00B0781B" w:rsidRPr="00C54764" w:rsidRDefault="005E4494" w:rsidP="00E26703">
      <w:pPr>
        <w:spacing w:after="0" w:line="480" w:lineRule="auto"/>
        <w:jc w:val="both"/>
        <w:rPr>
          <w:rFonts w:ascii="Arial Narrow" w:hAnsi="Arial Narrow" w:cs="Times New Roman"/>
          <w:i/>
          <w:sz w:val="24"/>
          <w:szCs w:val="24"/>
          <w:shd w:val="clear" w:color="auto" w:fill="FFFFFF"/>
        </w:rPr>
      </w:pPr>
      <w:r w:rsidRPr="00C54764">
        <w:rPr>
          <w:rFonts w:ascii="Arial Narrow" w:hAnsi="Arial Narrow" w:cs="Times New Roman"/>
          <w:i/>
          <w:sz w:val="24"/>
          <w:szCs w:val="24"/>
          <w:shd w:val="clear" w:color="auto" w:fill="FFFFFF"/>
        </w:rPr>
        <w:t>Serum h</w:t>
      </w:r>
      <w:r w:rsidR="00B0781B" w:rsidRPr="00C54764">
        <w:rPr>
          <w:rFonts w:ascii="Arial Narrow" w:hAnsi="Arial Narrow" w:cs="Times New Roman"/>
          <w:i/>
          <w:sz w:val="24"/>
          <w:szCs w:val="24"/>
          <w:shd w:val="clear" w:color="auto" w:fill="FFFFFF"/>
        </w:rPr>
        <w:t>sa-</w:t>
      </w:r>
      <w:r w:rsidR="00B0781B" w:rsidRPr="00C54764">
        <w:rPr>
          <w:rFonts w:ascii="Arial Narrow" w:hAnsi="Arial Narrow" w:cs="Times New Roman"/>
          <w:i/>
          <w:sz w:val="24"/>
          <w:szCs w:val="24"/>
        </w:rPr>
        <w:t>miR-150-5p, -</w:t>
      </w:r>
      <w:r w:rsidR="00B0781B" w:rsidRPr="00C54764">
        <w:rPr>
          <w:rFonts w:ascii="Arial Narrow" w:hAnsi="Arial Narrow" w:cs="Times New Roman"/>
          <w:i/>
          <w:sz w:val="24"/>
          <w:szCs w:val="24"/>
          <w:shd w:val="clear" w:color="auto" w:fill="FFFFFF"/>
        </w:rPr>
        <w:t>155</w:t>
      </w:r>
      <w:r w:rsidR="00B0781B" w:rsidRPr="00C54764">
        <w:rPr>
          <w:rFonts w:ascii="Arial Narrow" w:hAnsi="Arial Narrow" w:cs="Times New Roman"/>
          <w:i/>
          <w:sz w:val="24"/>
          <w:szCs w:val="24"/>
        </w:rPr>
        <w:t>-5p, a</w:t>
      </w:r>
      <w:r w:rsidR="00B0781B" w:rsidRPr="00C54764">
        <w:rPr>
          <w:rFonts w:ascii="Arial Narrow" w:hAnsi="Arial Narrow" w:cs="Times New Roman"/>
          <w:i/>
          <w:sz w:val="24"/>
          <w:szCs w:val="24"/>
          <w:shd w:val="clear" w:color="auto" w:fill="FFFFFF"/>
        </w:rPr>
        <w:t xml:space="preserve">nd </w:t>
      </w:r>
      <w:r w:rsidR="00B0781B" w:rsidRPr="00C54764">
        <w:rPr>
          <w:rFonts w:ascii="Arial Narrow" w:hAnsi="Arial Narrow" w:cs="Times New Roman"/>
          <w:i/>
          <w:sz w:val="24"/>
          <w:szCs w:val="24"/>
        </w:rPr>
        <w:t xml:space="preserve">-29a-3p </w:t>
      </w:r>
      <w:r w:rsidR="002715D9" w:rsidRPr="00C54764">
        <w:rPr>
          <w:rFonts w:ascii="Arial Narrow" w:hAnsi="Arial Narrow" w:cs="Times New Roman"/>
          <w:i/>
          <w:sz w:val="24"/>
          <w:szCs w:val="24"/>
        </w:rPr>
        <w:t>levels</w:t>
      </w:r>
      <w:r w:rsidR="002F3BCC" w:rsidRPr="00C54764">
        <w:rPr>
          <w:rFonts w:ascii="Arial Narrow" w:hAnsi="Arial Narrow" w:cs="Times New Roman"/>
          <w:i/>
          <w:sz w:val="24"/>
          <w:szCs w:val="24"/>
          <w:shd w:val="clear" w:color="auto" w:fill="FFFFFF"/>
        </w:rPr>
        <w:t xml:space="preserve"> </w:t>
      </w:r>
      <w:r w:rsidR="006C3F9D" w:rsidRPr="00C54764">
        <w:rPr>
          <w:rFonts w:ascii="Arial Narrow" w:hAnsi="Arial Narrow" w:cs="Times New Roman"/>
          <w:i/>
          <w:sz w:val="24"/>
          <w:szCs w:val="24"/>
          <w:shd w:val="clear" w:color="auto" w:fill="FFFFFF"/>
        </w:rPr>
        <w:t xml:space="preserve">elevated </w:t>
      </w:r>
      <w:r w:rsidRPr="00C54764">
        <w:rPr>
          <w:rFonts w:ascii="Arial Narrow" w:hAnsi="Arial Narrow" w:cs="Times New Roman"/>
          <w:i/>
          <w:sz w:val="24"/>
          <w:szCs w:val="24"/>
          <w:shd w:val="clear" w:color="auto" w:fill="FFFFFF"/>
        </w:rPr>
        <w:t>years before CLL</w:t>
      </w:r>
      <w:r w:rsidR="006C3F9D" w:rsidRPr="00C54764">
        <w:rPr>
          <w:rFonts w:ascii="Arial Narrow" w:hAnsi="Arial Narrow" w:cs="Times New Roman"/>
          <w:i/>
          <w:sz w:val="24"/>
          <w:szCs w:val="24"/>
          <w:shd w:val="clear" w:color="auto" w:fill="FFFFFF"/>
        </w:rPr>
        <w:t xml:space="preserve"> diagnosis</w:t>
      </w:r>
    </w:p>
    <w:p w:rsidR="00B87E03" w:rsidRPr="00C54764" w:rsidRDefault="00402648" w:rsidP="00E26703">
      <w:pPr>
        <w:spacing w:after="0" w:line="480" w:lineRule="auto"/>
        <w:jc w:val="both"/>
        <w:rPr>
          <w:rFonts w:ascii="Arial Narrow" w:hAnsi="Arial Narrow" w:cs="Times New Roman"/>
          <w:sz w:val="24"/>
          <w:szCs w:val="24"/>
          <w:shd w:val="clear" w:color="auto" w:fill="FFFFFF"/>
        </w:rPr>
      </w:pPr>
      <w:r w:rsidRPr="00C54764">
        <w:rPr>
          <w:rFonts w:ascii="Arial Narrow" w:hAnsi="Arial Narrow" w:cs="Times New Roman"/>
          <w:sz w:val="24"/>
          <w:szCs w:val="24"/>
          <w:shd w:val="clear" w:color="auto" w:fill="FFFFFF"/>
        </w:rPr>
        <w:t xml:space="preserve">At recruitment, </w:t>
      </w:r>
      <w:r w:rsidR="002E580F" w:rsidRPr="00C54764">
        <w:rPr>
          <w:rFonts w:ascii="Arial Narrow" w:hAnsi="Arial Narrow" w:cs="Times New Roman"/>
          <w:sz w:val="24"/>
          <w:szCs w:val="24"/>
          <w:shd w:val="clear" w:color="auto" w:fill="FFFFFF"/>
        </w:rPr>
        <w:t>p</w:t>
      </w:r>
      <w:r w:rsidR="00235694" w:rsidRPr="00C54764">
        <w:rPr>
          <w:rFonts w:ascii="Arial Narrow" w:hAnsi="Arial Narrow" w:cs="Times New Roman"/>
          <w:sz w:val="24"/>
          <w:szCs w:val="24"/>
          <w:shd w:val="clear" w:color="auto" w:fill="FFFFFF"/>
        </w:rPr>
        <w:t xml:space="preserve">re-CLL were more likely </w:t>
      </w:r>
      <w:r w:rsidR="004A585E" w:rsidRPr="00C54764">
        <w:rPr>
          <w:rFonts w:ascii="Arial Narrow" w:hAnsi="Arial Narrow" w:cs="Times New Roman"/>
          <w:sz w:val="24"/>
          <w:szCs w:val="24"/>
          <w:shd w:val="clear" w:color="auto" w:fill="FFFFFF"/>
        </w:rPr>
        <w:t xml:space="preserve">to </w:t>
      </w:r>
      <w:r w:rsidR="00235694" w:rsidRPr="00C54764">
        <w:rPr>
          <w:rFonts w:ascii="Arial Narrow" w:hAnsi="Arial Narrow" w:cs="Times New Roman"/>
          <w:sz w:val="24"/>
          <w:szCs w:val="24"/>
          <w:shd w:val="clear" w:color="auto" w:fill="FFFFFF"/>
        </w:rPr>
        <w:t>hav</w:t>
      </w:r>
      <w:r w:rsidR="004A585E" w:rsidRPr="00C54764">
        <w:rPr>
          <w:rFonts w:ascii="Arial Narrow" w:hAnsi="Arial Narrow" w:cs="Times New Roman"/>
          <w:sz w:val="24"/>
          <w:szCs w:val="24"/>
          <w:shd w:val="clear" w:color="auto" w:fill="FFFFFF"/>
        </w:rPr>
        <w:t>e</w:t>
      </w:r>
      <w:r w:rsidR="00235694" w:rsidRPr="00C54764">
        <w:rPr>
          <w:rFonts w:ascii="Arial Narrow" w:hAnsi="Arial Narrow" w:cs="Times New Roman"/>
          <w:sz w:val="24"/>
          <w:szCs w:val="24"/>
          <w:shd w:val="clear" w:color="auto" w:fill="FFFFFF"/>
        </w:rPr>
        <w:t xml:space="preserve"> higher </w:t>
      </w:r>
      <w:r w:rsidR="004A585E" w:rsidRPr="00C54764">
        <w:rPr>
          <w:rFonts w:ascii="Arial Narrow" w:hAnsi="Arial Narrow"/>
          <w:noProof/>
          <w:sz w:val="24"/>
          <w:szCs w:val="24"/>
          <w:lang w:val="en-GB"/>
        </w:rPr>
        <w:t xml:space="preserve">ΔCt </w:t>
      </w:r>
      <w:r w:rsidR="000029ED" w:rsidRPr="00C54764">
        <w:rPr>
          <w:rFonts w:ascii="Arial Narrow" w:hAnsi="Arial Narrow" w:cs="Times New Roman"/>
          <w:sz w:val="24"/>
          <w:szCs w:val="24"/>
          <w:shd w:val="clear" w:color="auto" w:fill="FFFFFF"/>
        </w:rPr>
        <w:t xml:space="preserve">values of </w:t>
      </w:r>
      <w:r w:rsidR="000029ED" w:rsidRPr="00C54764">
        <w:rPr>
          <w:rFonts w:ascii="Arial Narrow" w:hAnsi="Arial Narrow" w:cs="Times New Roman"/>
          <w:i/>
          <w:sz w:val="24"/>
          <w:szCs w:val="24"/>
          <w:shd w:val="clear" w:color="auto" w:fill="FFFFFF"/>
        </w:rPr>
        <w:t>hsa-miR-</w:t>
      </w:r>
      <w:r w:rsidR="00235694" w:rsidRPr="00C54764">
        <w:rPr>
          <w:rFonts w:ascii="Arial Narrow" w:hAnsi="Arial Narrow" w:cs="Times New Roman"/>
          <w:i/>
          <w:sz w:val="24"/>
          <w:szCs w:val="24"/>
          <w:shd w:val="clear" w:color="auto" w:fill="FFFFFF"/>
        </w:rPr>
        <w:t>29a-3p</w:t>
      </w:r>
      <w:r w:rsidR="00235694" w:rsidRPr="00C54764">
        <w:rPr>
          <w:rFonts w:ascii="Arial Narrow" w:hAnsi="Arial Narrow" w:cs="Times New Roman"/>
          <w:sz w:val="24"/>
          <w:szCs w:val="24"/>
          <w:shd w:val="clear" w:color="auto" w:fill="FFFFFF"/>
        </w:rPr>
        <w:t xml:space="preserve">, </w:t>
      </w:r>
      <w:r w:rsidR="000029ED" w:rsidRPr="00C54764">
        <w:rPr>
          <w:rFonts w:ascii="Arial Narrow" w:hAnsi="Arial Narrow" w:cs="Times New Roman"/>
          <w:i/>
          <w:sz w:val="24"/>
          <w:szCs w:val="24"/>
          <w:shd w:val="clear" w:color="auto" w:fill="FFFFFF"/>
        </w:rPr>
        <w:t>-</w:t>
      </w:r>
      <w:r w:rsidR="00235694" w:rsidRPr="00C54764">
        <w:rPr>
          <w:rFonts w:ascii="Arial Narrow" w:hAnsi="Arial Narrow" w:cs="Times New Roman"/>
          <w:i/>
          <w:sz w:val="24"/>
          <w:szCs w:val="24"/>
          <w:shd w:val="clear" w:color="auto" w:fill="FFFFFF"/>
        </w:rPr>
        <w:t>15</w:t>
      </w:r>
      <w:r w:rsidR="00141E7E" w:rsidRPr="00C54764">
        <w:rPr>
          <w:rFonts w:ascii="Arial Narrow" w:hAnsi="Arial Narrow" w:cs="Times New Roman"/>
          <w:i/>
          <w:sz w:val="24"/>
          <w:szCs w:val="24"/>
          <w:shd w:val="clear" w:color="auto" w:fill="FFFFFF"/>
        </w:rPr>
        <w:t>0</w:t>
      </w:r>
      <w:r w:rsidR="00235694" w:rsidRPr="00C54764">
        <w:rPr>
          <w:rFonts w:ascii="Arial Narrow" w:hAnsi="Arial Narrow" w:cs="Times New Roman"/>
          <w:i/>
          <w:sz w:val="24"/>
          <w:szCs w:val="24"/>
          <w:shd w:val="clear" w:color="auto" w:fill="FFFFFF"/>
        </w:rPr>
        <w:t xml:space="preserve">-5p </w:t>
      </w:r>
      <w:r w:rsidR="00235694" w:rsidRPr="00C54764">
        <w:rPr>
          <w:rFonts w:ascii="Arial Narrow" w:hAnsi="Arial Narrow" w:cs="Times New Roman"/>
          <w:sz w:val="24"/>
          <w:szCs w:val="24"/>
          <w:shd w:val="clear" w:color="auto" w:fill="FFFFFF"/>
        </w:rPr>
        <w:t>and</w:t>
      </w:r>
      <w:r w:rsidR="00235694" w:rsidRPr="00C54764">
        <w:rPr>
          <w:rFonts w:ascii="Arial Narrow" w:hAnsi="Arial Narrow" w:cs="Times New Roman"/>
          <w:i/>
          <w:sz w:val="24"/>
          <w:szCs w:val="24"/>
          <w:shd w:val="clear" w:color="auto" w:fill="FFFFFF"/>
        </w:rPr>
        <w:t xml:space="preserve"> </w:t>
      </w:r>
      <w:r w:rsidR="000029ED" w:rsidRPr="00C54764">
        <w:rPr>
          <w:rFonts w:ascii="Arial Narrow" w:hAnsi="Arial Narrow" w:cs="Times New Roman"/>
          <w:i/>
          <w:sz w:val="24"/>
          <w:szCs w:val="24"/>
          <w:shd w:val="clear" w:color="auto" w:fill="FFFFFF"/>
        </w:rPr>
        <w:t>-</w:t>
      </w:r>
      <w:r w:rsidR="00235694" w:rsidRPr="00C54764">
        <w:rPr>
          <w:rFonts w:ascii="Arial Narrow" w:hAnsi="Arial Narrow" w:cs="Times New Roman"/>
          <w:i/>
          <w:sz w:val="24"/>
          <w:szCs w:val="24"/>
          <w:shd w:val="clear" w:color="auto" w:fill="FFFFFF"/>
        </w:rPr>
        <w:t>15</w:t>
      </w:r>
      <w:r w:rsidR="00141E7E" w:rsidRPr="00C54764">
        <w:rPr>
          <w:rFonts w:ascii="Arial Narrow" w:hAnsi="Arial Narrow" w:cs="Times New Roman"/>
          <w:i/>
          <w:sz w:val="24"/>
          <w:szCs w:val="24"/>
          <w:shd w:val="clear" w:color="auto" w:fill="FFFFFF"/>
        </w:rPr>
        <w:t>5</w:t>
      </w:r>
      <w:r w:rsidR="00235694" w:rsidRPr="00C54764">
        <w:rPr>
          <w:rFonts w:ascii="Arial Narrow" w:hAnsi="Arial Narrow" w:cs="Times New Roman"/>
          <w:i/>
          <w:sz w:val="24"/>
          <w:szCs w:val="24"/>
          <w:shd w:val="clear" w:color="auto" w:fill="FFFFFF"/>
        </w:rPr>
        <w:t>-5p</w:t>
      </w:r>
      <w:r w:rsidR="00235694" w:rsidRPr="00C54764">
        <w:rPr>
          <w:rFonts w:ascii="Arial Narrow" w:hAnsi="Arial Narrow" w:cs="Times New Roman"/>
          <w:sz w:val="24"/>
          <w:szCs w:val="24"/>
          <w:shd w:val="clear" w:color="auto" w:fill="FFFFFF"/>
        </w:rPr>
        <w:t xml:space="preserve"> </w:t>
      </w:r>
      <w:r w:rsidR="003C6236" w:rsidRPr="00C54764">
        <w:rPr>
          <w:rFonts w:ascii="Arial Narrow" w:hAnsi="Arial Narrow" w:cs="Times New Roman"/>
          <w:sz w:val="24"/>
          <w:szCs w:val="24"/>
          <w:shd w:val="clear" w:color="auto" w:fill="FFFFFF"/>
        </w:rPr>
        <w:t>than controls</w:t>
      </w:r>
      <w:r w:rsidR="00235694" w:rsidRPr="00C54764">
        <w:rPr>
          <w:rFonts w:ascii="Arial Narrow" w:hAnsi="Arial Narrow" w:cs="Times New Roman"/>
          <w:sz w:val="24"/>
          <w:szCs w:val="24"/>
          <w:shd w:val="clear" w:color="auto" w:fill="FFFFFF"/>
        </w:rPr>
        <w:t xml:space="preserve"> (OR</w:t>
      </w:r>
      <w:r w:rsidRPr="00C54764">
        <w:rPr>
          <w:rFonts w:ascii="Arial Narrow" w:hAnsi="Arial Narrow" w:cs="Times New Roman"/>
          <w:sz w:val="24"/>
          <w:szCs w:val="24"/>
          <w:shd w:val="clear" w:color="auto" w:fill="FFFFFF"/>
          <w:vertAlign w:val="subscript"/>
        </w:rPr>
        <w:t>1</w:t>
      </w:r>
      <w:r w:rsidRPr="00C54764">
        <w:rPr>
          <w:rFonts w:ascii="Symbol" w:hAnsi="Symbol" w:cs="Times New Roman"/>
          <w:sz w:val="24"/>
          <w:szCs w:val="24"/>
          <w:shd w:val="clear" w:color="auto" w:fill="FFFFFF"/>
          <w:vertAlign w:val="subscript"/>
        </w:rPr>
        <w:t></w:t>
      </w:r>
      <w:r w:rsidRPr="00C54764">
        <w:rPr>
          <w:rFonts w:ascii="Arial Narrow" w:hAnsi="Arial Narrow" w:cs="Times New Roman"/>
          <w:sz w:val="24"/>
          <w:szCs w:val="24"/>
          <w:shd w:val="clear" w:color="auto" w:fill="FFFFFF"/>
          <w:vertAlign w:val="subscript"/>
        </w:rPr>
        <w:t>Ct unit increase</w:t>
      </w:r>
      <w:r w:rsidR="00235694" w:rsidRPr="00C54764">
        <w:rPr>
          <w:rFonts w:ascii="Arial Narrow" w:hAnsi="Arial Narrow" w:cs="Times New Roman"/>
          <w:sz w:val="24"/>
          <w:szCs w:val="24"/>
          <w:shd w:val="clear" w:color="auto" w:fill="FFFFFF"/>
        </w:rPr>
        <w:t>: 1.75, 95% CI: 1.31 to 2.34</w:t>
      </w:r>
      <w:r w:rsidRPr="00C54764">
        <w:rPr>
          <w:rFonts w:ascii="Arial Narrow" w:hAnsi="Arial Narrow" w:cs="Times New Roman"/>
          <w:sz w:val="24"/>
          <w:szCs w:val="24"/>
          <w:shd w:val="clear" w:color="auto" w:fill="FFFFFF"/>
        </w:rPr>
        <w:t>;</w:t>
      </w:r>
      <w:r w:rsidR="00141E7E" w:rsidRPr="00C54764">
        <w:rPr>
          <w:rFonts w:ascii="Arial Narrow" w:hAnsi="Arial Narrow" w:cs="Times New Roman"/>
          <w:sz w:val="24"/>
          <w:szCs w:val="24"/>
          <w:shd w:val="clear" w:color="auto" w:fill="FFFFFF"/>
        </w:rPr>
        <w:t xml:space="preserve"> </w:t>
      </w:r>
      <w:r w:rsidRPr="00C54764">
        <w:rPr>
          <w:rFonts w:ascii="Arial Narrow" w:hAnsi="Arial Narrow" w:cs="Times New Roman"/>
          <w:sz w:val="24"/>
          <w:szCs w:val="24"/>
          <w:shd w:val="clear" w:color="auto" w:fill="FFFFFF"/>
        </w:rPr>
        <w:t>OR:1.42, 95% CI: 1.18 to 1.72</w:t>
      </w:r>
      <w:r w:rsidR="00141E7E" w:rsidRPr="00C54764">
        <w:rPr>
          <w:rFonts w:ascii="Arial Narrow" w:hAnsi="Arial Narrow" w:cs="Times New Roman"/>
          <w:sz w:val="24"/>
          <w:szCs w:val="24"/>
          <w:shd w:val="clear" w:color="auto" w:fill="FFFFFF"/>
        </w:rPr>
        <w:t xml:space="preserve"> and OR: 1.64, 95% CI: 1.31 to 2.04</w:t>
      </w:r>
      <w:r w:rsidR="00235694" w:rsidRPr="00C54764">
        <w:rPr>
          <w:rFonts w:ascii="Arial Narrow" w:hAnsi="Arial Narrow" w:cs="Times New Roman"/>
          <w:sz w:val="24"/>
          <w:szCs w:val="24"/>
          <w:shd w:val="clear" w:color="auto" w:fill="FFFFFF"/>
        </w:rPr>
        <w:t>, respectively</w:t>
      </w:r>
      <w:r w:rsidR="0088747E" w:rsidRPr="00C54764">
        <w:rPr>
          <w:rFonts w:ascii="Arial Narrow" w:hAnsi="Arial Narrow" w:cs="Times New Roman"/>
          <w:sz w:val="24"/>
          <w:szCs w:val="24"/>
          <w:shd w:val="clear" w:color="auto" w:fill="FFFFFF"/>
        </w:rPr>
        <w:t xml:space="preserve">; </w:t>
      </w:r>
      <w:r w:rsidR="000029ED" w:rsidRPr="00C54764">
        <w:rPr>
          <w:rFonts w:ascii="Arial Narrow" w:hAnsi="Arial Narrow" w:cs="Times New Roman"/>
          <w:b/>
          <w:sz w:val="24"/>
          <w:szCs w:val="24"/>
          <w:shd w:val="clear" w:color="auto" w:fill="FFFFFF"/>
        </w:rPr>
        <w:t>Figure 2</w:t>
      </w:r>
      <w:r w:rsidR="0047723E" w:rsidRPr="00C54764">
        <w:rPr>
          <w:rFonts w:ascii="Arial Narrow" w:hAnsi="Arial Narrow" w:cs="Times New Roman"/>
          <w:b/>
          <w:sz w:val="24"/>
          <w:szCs w:val="24"/>
          <w:shd w:val="clear" w:color="auto" w:fill="FFFFFF"/>
        </w:rPr>
        <w:t xml:space="preserve"> and </w:t>
      </w:r>
      <w:r w:rsidR="00C04DE5" w:rsidRPr="00C54764">
        <w:rPr>
          <w:rFonts w:ascii="Arial Narrow" w:hAnsi="Arial Narrow"/>
          <w:b/>
          <w:i/>
          <w:sz w:val="24"/>
          <w:szCs w:val="24"/>
        </w:rPr>
        <w:t xml:space="preserve">Online Supplementary </w:t>
      </w:r>
      <w:r w:rsidR="00C34FBA" w:rsidRPr="00C54764">
        <w:rPr>
          <w:rFonts w:ascii="Arial Narrow" w:hAnsi="Arial Narrow"/>
          <w:b/>
          <w:i/>
          <w:sz w:val="24"/>
          <w:szCs w:val="24"/>
        </w:rPr>
        <w:t>2</w:t>
      </w:r>
      <w:r w:rsidR="000029ED" w:rsidRPr="00C54764">
        <w:rPr>
          <w:rFonts w:ascii="Arial Narrow" w:hAnsi="Arial Narrow" w:cs="Times New Roman"/>
          <w:sz w:val="24"/>
          <w:szCs w:val="24"/>
          <w:shd w:val="clear" w:color="auto" w:fill="FFFFFF"/>
        </w:rPr>
        <w:t>)</w:t>
      </w:r>
      <w:r w:rsidRPr="00C54764">
        <w:rPr>
          <w:rFonts w:ascii="Arial Narrow" w:hAnsi="Arial Narrow" w:cs="Times New Roman"/>
          <w:sz w:val="24"/>
          <w:szCs w:val="24"/>
          <w:shd w:val="clear" w:color="auto" w:fill="FFFFFF"/>
        </w:rPr>
        <w:t xml:space="preserve"> </w:t>
      </w:r>
      <w:r w:rsidRPr="00C54764">
        <w:rPr>
          <w:rFonts w:ascii="Arial Narrow" w:hAnsi="Arial Narrow" w:cs="Times New Roman"/>
          <w:sz w:val="24"/>
          <w:szCs w:val="24"/>
          <w:shd w:val="clear" w:color="auto" w:fill="FFFFFF"/>
        </w:rPr>
        <w:lastRenderedPageBreak/>
        <w:t>whereas n</w:t>
      </w:r>
      <w:r w:rsidR="003C6236" w:rsidRPr="00C54764">
        <w:rPr>
          <w:rFonts w:ascii="Arial Narrow" w:hAnsi="Arial Narrow" w:cs="Times New Roman"/>
          <w:sz w:val="24"/>
          <w:szCs w:val="24"/>
          <w:shd w:val="clear" w:color="auto" w:fill="FFFFFF"/>
        </w:rPr>
        <w:t xml:space="preserve">o associations were observed with </w:t>
      </w:r>
      <w:r w:rsidR="003C6236" w:rsidRPr="00C54764">
        <w:rPr>
          <w:rFonts w:ascii="Arial Narrow" w:hAnsi="Arial Narrow" w:cs="Times New Roman"/>
          <w:i/>
          <w:sz w:val="24"/>
          <w:szCs w:val="24"/>
          <w:shd w:val="clear" w:color="auto" w:fill="FFFFFF"/>
        </w:rPr>
        <w:t>hsa-miR</w:t>
      </w:r>
      <w:r w:rsidR="004F637A" w:rsidRPr="00C54764">
        <w:rPr>
          <w:rFonts w:ascii="Arial Narrow" w:hAnsi="Arial Narrow" w:cs="Times New Roman"/>
          <w:i/>
          <w:sz w:val="24"/>
          <w:szCs w:val="24"/>
          <w:shd w:val="clear" w:color="auto" w:fill="FFFFFF"/>
        </w:rPr>
        <w:t>-</w:t>
      </w:r>
      <w:r w:rsidR="003C6236" w:rsidRPr="00C54764">
        <w:rPr>
          <w:rFonts w:ascii="Arial Narrow" w:hAnsi="Arial Narrow" w:cs="Times New Roman"/>
          <w:i/>
          <w:sz w:val="24"/>
          <w:szCs w:val="24"/>
          <w:shd w:val="clear" w:color="auto" w:fill="FFFFFF"/>
        </w:rPr>
        <w:t>223-3p</w:t>
      </w:r>
      <w:r w:rsidR="003C6236" w:rsidRPr="00C54764">
        <w:rPr>
          <w:rFonts w:ascii="Arial Narrow" w:hAnsi="Arial Narrow" w:cs="Times New Roman"/>
          <w:sz w:val="24"/>
          <w:szCs w:val="24"/>
          <w:shd w:val="clear" w:color="auto" w:fill="FFFFFF"/>
        </w:rPr>
        <w:t xml:space="preserve"> and </w:t>
      </w:r>
      <w:r w:rsidRPr="00C54764">
        <w:rPr>
          <w:rFonts w:ascii="Arial Narrow" w:hAnsi="Arial Narrow" w:cs="Times New Roman"/>
          <w:i/>
          <w:sz w:val="24"/>
          <w:szCs w:val="24"/>
          <w:shd w:val="clear" w:color="auto" w:fill="FFFFFF"/>
        </w:rPr>
        <w:t>-</w:t>
      </w:r>
      <w:r w:rsidR="004F637A" w:rsidRPr="00C54764">
        <w:rPr>
          <w:rFonts w:ascii="Arial Narrow" w:hAnsi="Arial Narrow" w:cs="Times New Roman"/>
          <w:i/>
          <w:sz w:val="24"/>
          <w:szCs w:val="24"/>
          <w:shd w:val="clear" w:color="auto" w:fill="FFFFFF"/>
        </w:rPr>
        <w:t>16-5p</w:t>
      </w:r>
      <w:r w:rsidRPr="00C54764">
        <w:rPr>
          <w:rFonts w:ascii="Arial Narrow" w:hAnsi="Arial Narrow" w:cs="Times New Roman"/>
          <w:sz w:val="24"/>
          <w:szCs w:val="24"/>
          <w:shd w:val="clear" w:color="auto" w:fill="FFFFFF"/>
        </w:rPr>
        <w:t xml:space="preserve">. </w:t>
      </w:r>
      <w:r w:rsidR="00DB7540" w:rsidRPr="00C54764">
        <w:rPr>
          <w:rFonts w:ascii="Arial Narrow" w:hAnsi="Arial Narrow" w:cs="Times New Roman"/>
          <w:sz w:val="24"/>
          <w:szCs w:val="24"/>
          <w:shd w:val="clear" w:color="auto" w:fill="FFFFFF"/>
        </w:rPr>
        <w:t xml:space="preserve">Following mutual adjustment for the other four miRNAs, </w:t>
      </w:r>
      <w:r w:rsidR="00DB7540" w:rsidRPr="00C54764">
        <w:rPr>
          <w:rFonts w:ascii="Arial Narrow" w:hAnsi="Arial Narrow" w:cs="Times New Roman"/>
          <w:i/>
          <w:sz w:val="24"/>
          <w:szCs w:val="24"/>
          <w:shd w:val="clear" w:color="auto" w:fill="FFFFFF"/>
        </w:rPr>
        <w:t>hsa-miR-150-3p</w:t>
      </w:r>
      <w:r w:rsidR="00DB7540" w:rsidRPr="00C54764">
        <w:rPr>
          <w:rFonts w:ascii="Arial Narrow" w:hAnsi="Arial Narrow" w:cs="Times New Roman"/>
          <w:sz w:val="24"/>
          <w:szCs w:val="24"/>
          <w:shd w:val="clear" w:color="auto" w:fill="FFFFFF"/>
        </w:rPr>
        <w:t xml:space="preserve"> did not remain associated with CLL (OR</w:t>
      </w:r>
      <w:r w:rsidR="00DB7540" w:rsidRPr="00C54764">
        <w:rPr>
          <w:rFonts w:ascii="Arial Narrow" w:hAnsi="Arial Narrow" w:cs="Times New Roman"/>
          <w:sz w:val="24"/>
          <w:szCs w:val="24"/>
          <w:shd w:val="clear" w:color="auto" w:fill="FFFFFF"/>
          <w:vertAlign w:val="subscript"/>
        </w:rPr>
        <w:t>1</w:t>
      </w:r>
      <w:r w:rsidR="00DB7540" w:rsidRPr="00C54764">
        <w:rPr>
          <w:rFonts w:ascii="Symbol" w:hAnsi="Symbol" w:cs="Times New Roman"/>
          <w:sz w:val="24"/>
          <w:szCs w:val="24"/>
          <w:shd w:val="clear" w:color="auto" w:fill="FFFFFF"/>
          <w:vertAlign w:val="subscript"/>
        </w:rPr>
        <w:t></w:t>
      </w:r>
      <w:r w:rsidR="00DB7540" w:rsidRPr="00C54764">
        <w:rPr>
          <w:rFonts w:ascii="Arial Narrow" w:hAnsi="Arial Narrow" w:cs="Times New Roman"/>
          <w:sz w:val="24"/>
          <w:szCs w:val="24"/>
          <w:shd w:val="clear" w:color="auto" w:fill="FFFFFF"/>
          <w:vertAlign w:val="subscript"/>
        </w:rPr>
        <w:t>Ct unit increase</w:t>
      </w:r>
      <w:r w:rsidR="00DB7540" w:rsidRPr="00C54764">
        <w:rPr>
          <w:rFonts w:ascii="Arial Narrow" w:hAnsi="Arial Narrow" w:cs="Times New Roman"/>
          <w:sz w:val="24"/>
          <w:szCs w:val="24"/>
          <w:shd w:val="clear" w:color="auto" w:fill="FFFFFF"/>
        </w:rPr>
        <w:t>: 0.85, 95% CI: 0.60 to 1.20) (</w:t>
      </w:r>
      <w:r w:rsidR="00C04DE5" w:rsidRPr="00C54764">
        <w:rPr>
          <w:rFonts w:ascii="Arial Narrow" w:hAnsi="Arial Narrow"/>
          <w:b/>
          <w:i/>
          <w:sz w:val="24"/>
          <w:szCs w:val="24"/>
        </w:rPr>
        <w:t xml:space="preserve">Online Supplementary </w:t>
      </w:r>
      <w:r w:rsidR="00C34FBA" w:rsidRPr="00C54764">
        <w:rPr>
          <w:rFonts w:ascii="Arial Narrow" w:hAnsi="Arial Narrow"/>
          <w:b/>
          <w:i/>
          <w:sz w:val="24"/>
          <w:szCs w:val="24"/>
        </w:rPr>
        <w:t>2</w:t>
      </w:r>
      <w:r w:rsidR="00DB7540" w:rsidRPr="00C54764">
        <w:rPr>
          <w:rFonts w:ascii="Arial Narrow" w:hAnsi="Arial Narrow" w:cs="Times New Roman"/>
          <w:sz w:val="24"/>
          <w:szCs w:val="24"/>
          <w:shd w:val="clear" w:color="auto" w:fill="FFFFFF"/>
        </w:rPr>
        <w:t>).</w:t>
      </w:r>
      <w:r w:rsidR="004A6478" w:rsidRPr="00C54764">
        <w:rPr>
          <w:rFonts w:ascii="Arial Narrow" w:hAnsi="Arial Narrow" w:cs="Times New Roman"/>
          <w:sz w:val="24"/>
          <w:szCs w:val="24"/>
          <w:shd w:val="clear" w:color="auto" w:fill="FFFFFF"/>
        </w:rPr>
        <w:t xml:space="preserve"> Evaluating the model including the two principal components, only PC1 was associated with CLL risk (OR</w:t>
      </w:r>
      <w:r w:rsidR="00D67D4F" w:rsidRPr="00C54764">
        <w:rPr>
          <w:rFonts w:ascii="Arial Narrow" w:hAnsi="Arial Narrow" w:cs="Times New Roman"/>
          <w:sz w:val="24"/>
          <w:szCs w:val="24"/>
          <w:shd w:val="clear" w:color="auto" w:fill="FFFFFF"/>
          <w:vertAlign w:val="subscript"/>
        </w:rPr>
        <w:t>1 unit increase</w:t>
      </w:r>
      <w:r w:rsidR="004A6478" w:rsidRPr="00C54764">
        <w:rPr>
          <w:rFonts w:ascii="Arial Narrow" w:hAnsi="Arial Narrow" w:cs="Times New Roman"/>
          <w:sz w:val="24"/>
          <w:szCs w:val="24"/>
          <w:shd w:val="clear" w:color="auto" w:fill="FFFFFF"/>
        </w:rPr>
        <w:t>: 1.44; 95% CI: 1.21 to 1.72; and OR</w:t>
      </w:r>
      <w:r w:rsidR="001122B3" w:rsidRPr="00C54764">
        <w:rPr>
          <w:rFonts w:ascii="Arial Narrow" w:hAnsi="Arial Narrow" w:cs="Times New Roman"/>
          <w:sz w:val="24"/>
          <w:szCs w:val="24"/>
          <w:shd w:val="clear" w:color="auto" w:fill="FFFFFF"/>
          <w:vertAlign w:val="subscript"/>
        </w:rPr>
        <w:t>1 unit increase</w:t>
      </w:r>
      <w:r w:rsidR="004A6478" w:rsidRPr="00C54764">
        <w:rPr>
          <w:rFonts w:ascii="Arial Narrow" w:hAnsi="Arial Narrow" w:cs="Times New Roman"/>
          <w:sz w:val="24"/>
          <w:szCs w:val="24"/>
          <w:shd w:val="clear" w:color="auto" w:fill="FFFFFF"/>
        </w:rPr>
        <w:t xml:space="preserve">: </w:t>
      </w:r>
      <w:r w:rsidR="00D67D4F" w:rsidRPr="00C54764">
        <w:rPr>
          <w:rFonts w:ascii="Arial Narrow" w:hAnsi="Arial Narrow" w:cs="Times New Roman"/>
          <w:sz w:val="24"/>
          <w:szCs w:val="24"/>
          <w:shd w:val="clear" w:color="auto" w:fill="FFFFFF"/>
        </w:rPr>
        <w:t>0.93</w:t>
      </w:r>
      <w:r w:rsidR="004A6478" w:rsidRPr="00C54764">
        <w:rPr>
          <w:rFonts w:ascii="Arial Narrow" w:hAnsi="Arial Narrow" w:cs="Times New Roman"/>
          <w:sz w:val="24"/>
          <w:szCs w:val="24"/>
          <w:shd w:val="clear" w:color="auto" w:fill="FFFFFF"/>
        </w:rPr>
        <w:t xml:space="preserve">; 95% CI: </w:t>
      </w:r>
      <w:r w:rsidR="00D67D4F" w:rsidRPr="00C54764">
        <w:rPr>
          <w:rFonts w:ascii="Arial Narrow" w:hAnsi="Arial Narrow" w:cs="Times New Roman"/>
          <w:sz w:val="24"/>
          <w:szCs w:val="24"/>
          <w:shd w:val="clear" w:color="auto" w:fill="FFFFFF"/>
        </w:rPr>
        <w:t>0.71</w:t>
      </w:r>
      <w:r w:rsidR="004A6478" w:rsidRPr="00C54764">
        <w:rPr>
          <w:rFonts w:ascii="Arial Narrow" w:hAnsi="Arial Narrow" w:cs="Times New Roman"/>
          <w:sz w:val="24"/>
          <w:szCs w:val="24"/>
          <w:shd w:val="clear" w:color="auto" w:fill="FFFFFF"/>
        </w:rPr>
        <w:t xml:space="preserve"> to </w:t>
      </w:r>
      <w:r w:rsidR="00D67D4F" w:rsidRPr="00C54764">
        <w:rPr>
          <w:rFonts w:ascii="Arial Narrow" w:hAnsi="Arial Narrow" w:cs="Times New Roman"/>
          <w:sz w:val="24"/>
          <w:szCs w:val="24"/>
          <w:shd w:val="clear" w:color="auto" w:fill="FFFFFF"/>
        </w:rPr>
        <w:t>1.23</w:t>
      </w:r>
      <w:r w:rsidR="004A6478" w:rsidRPr="00C54764">
        <w:rPr>
          <w:rFonts w:ascii="Arial Narrow" w:hAnsi="Arial Narrow" w:cs="Times New Roman"/>
          <w:sz w:val="24"/>
          <w:szCs w:val="24"/>
          <w:shd w:val="clear" w:color="auto" w:fill="FFFFFF"/>
        </w:rPr>
        <w:t>; for PC1 and PC2 respectively) (</w:t>
      </w:r>
      <w:r w:rsidR="0049271E" w:rsidRPr="00C54764">
        <w:rPr>
          <w:rFonts w:ascii="Arial Narrow" w:hAnsi="Arial Narrow"/>
          <w:b/>
          <w:i/>
          <w:sz w:val="24"/>
          <w:szCs w:val="24"/>
        </w:rPr>
        <w:t xml:space="preserve">Online Supplementary </w:t>
      </w:r>
      <w:r w:rsidR="00C34FBA" w:rsidRPr="00C54764">
        <w:rPr>
          <w:rFonts w:ascii="Arial Narrow" w:hAnsi="Arial Narrow"/>
          <w:b/>
          <w:i/>
          <w:sz w:val="24"/>
          <w:szCs w:val="24"/>
        </w:rPr>
        <w:t>4</w:t>
      </w:r>
      <w:r w:rsidR="004A6478" w:rsidRPr="00C54764">
        <w:rPr>
          <w:rFonts w:ascii="Arial Narrow" w:hAnsi="Arial Narrow" w:cs="Times New Roman"/>
          <w:sz w:val="24"/>
          <w:szCs w:val="24"/>
          <w:shd w:val="clear" w:color="auto" w:fill="FFFFFF"/>
        </w:rPr>
        <w:t xml:space="preserve">). </w:t>
      </w:r>
    </w:p>
    <w:p w:rsidR="001856D5" w:rsidRPr="00C54764" w:rsidRDefault="00402648" w:rsidP="00E26703">
      <w:pPr>
        <w:spacing w:after="0" w:line="480" w:lineRule="auto"/>
        <w:jc w:val="both"/>
        <w:rPr>
          <w:rFonts w:ascii="Arial Narrow" w:hAnsi="Arial Narrow" w:cs="Times New Roman"/>
          <w:sz w:val="24"/>
          <w:szCs w:val="24"/>
          <w:shd w:val="clear" w:color="auto" w:fill="FFFFFF"/>
        </w:rPr>
      </w:pPr>
      <w:r w:rsidRPr="00C54764">
        <w:rPr>
          <w:rFonts w:ascii="Arial Narrow" w:hAnsi="Arial Narrow" w:cs="Times New Roman"/>
          <w:sz w:val="24"/>
          <w:szCs w:val="24"/>
          <w:shd w:val="clear" w:color="auto" w:fill="FFFFFF"/>
        </w:rPr>
        <w:t xml:space="preserve">By </w:t>
      </w:r>
      <w:r w:rsidR="004F637A" w:rsidRPr="00C54764">
        <w:rPr>
          <w:rFonts w:ascii="Arial Narrow" w:hAnsi="Arial Narrow" w:cs="Times New Roman"/>
          <w:sz w:val="24"/>
          <w:szCs w:val="24"/>
          <w:shd w:val="clear" w:color="auto" w:fill="FFFFFF"/>
        </w:rPr>
        <w:t xml:space="preserve">time from </w:t>
      </w:r>
      <w:r w:rsidRPr="00C54764">
        <w:rPr>
          <w:rFonts w:ascii="Arial Narrow" w:hAnsi="Arial Narrow" w:cs="Times New Roman"/>
          <w:sz w:val="24"/>
          <w:szCs w:val="24"/>
          <w:shd w:val="clear" w:color="auto" w:fill="FFFFFF"/>
        </w:rPr>
        <w:t xml:space="preserve">recruitment to </w:t>
      </w:r>
      <w:r w:rsidR="004F637A" w:rsidRPr="00C54764">
        <w:rPr>
          <w:rFonts w:ascii="Arial Narrow" w:hAnsi="Arial Narrow" w:cs="Times New Roman"/>
          <w:sz w:val="24"/>
          <w:szCs w:val="24"/>
          <w:shd w:val="clear" w:color="auto" w:fill="FFFFFF"/>
        </w:rPr>
        <w:t>diagnosis</w:t>
      </w:r>
      <w:r w:rsidR="009679CC" w:rsidRPr="00C54764">
        <w:rPr>
          <w:rFonts w:ascii="Arial Narrow" w:hAnsi="Arial Narrow" w:cs="Times New Roman"/>
          <w:sz w:val="24"/>
          <w:szCs w:val="24"/>
          <w:shd w:val="clear" w:color="auto" w:fill="FFFFFF"/>
        </w:rPr>
        <w:t xml:space="preserve">, </w:t>
      </w:r>
      <w:r w:rsidR="00A4172A" w:rsidRPr="00C54764">
        <w:rPr>
          <w:rFonts w:ascii="Arial Narrow" w:hAnsi="Arial Narrow" w:cs="Times New Roman"/>
          <w:sz w:val="24"/>
          <w:szCs w:val="24"/>
          <w:shd w:val="clear" w:color="auto" w:fill="FFFFFF"/>
        </w:rPr>
        <w:t xml:space="preserve">the association between </w:t>
      </w:r>
      <w:r w:rsidR="005A61E7" w:rsidRPr="00C54764">
        <w:rPr>
          <w:rFonts w:ascii="Arial Narrow" w:hAnsi="Arial Narrow" w:cs="Times New Roman"/>
          <w:sz w:val="24"/>
          <w:szCs w:val="24"/>
          <w:shd w:val="clear" w:color="auto" w:fill="FFFFFF"/>
        </w:rPr>
        <w:t xml:space="preserve">serum </w:t>
      </w:r>
      <w:r w:rsidR="00A4172A" w:rsidRPr="00C54764">
        <w:rPr>
          <w:rFonts w:ascii="Arial Narrow" w:hAnsi="Arial Narrow" w:cs="Times New Roman"/>
          <w:i/>
          <w:sz w:val="24"/>
          <w:szCs w:val="24"/>
          <w:shd w:val="clear" w:color="auto" w:fill="FFFFFF"/>
        </w:rPr>
        <w:t>hsa-miR-29a-3p</w:t>
      </w:r>
      <w:r w:rsidR="00A4172A" w:rsidRPr="00C54764">
        <w:rPr>
          <w:rFonts w:ascii="Arial Narrow" w:hAnsi="Arial Narrow" w:cs="Times New Roman"/>
          <w:sz w:val="24"/>
          <w:szCs w:val="24"/>
          <w:shd w:val="clear" w:color="auto" w:fill="FFFFFF"/>
        </w:rPr>
        <w:t xml:space="preserve">, </w:t>
      </w:r>
      <w:r w:rsidR="00A4172A" w:rsidRPr="00C54764">
        <w:rPr>
          <w:rFonts w:ascii="Arial Narrow" w:hAnsi="Arial Narrow" w:cs="Times New Roman"/>
          <w:i/>
          <w:sz w:val="24"/>
          <w:szCs w:val="24"/>
          <w:shd w:val="clear" w:color="auto" w:fill="FFFFFF"/>
        </w:rPr>
        <w:t>-150-5p</w:t>
      </w:r>
      <w:r w:rsidR="00A4172A" w:rsidRPr="00C54764">
        <w:rPr>
          <w:rFonts w:ascii="Arial Narrow" w:hAnsi="Arial Narrow" w:cs="Times New Roman"/>
          <w:sz w:val="24"/>
          <w:szCs w:val="24"/>
          <w:shd w:val="clear" w:color="auto" w:fill="FFFFFF"/>
        </w:rPr>
        <w:t xml:space="preserve">  and </w:t>
      </w:r>
      <w:r w:rsidR="00A4172A" w:rsidRPr="00C54764">
        <w:rPr>
          <w:rFonts w:ascii="Arial Narrow" w:hAnsi="Arial Narrow" w:cs="Times New Roman"/>
          <w:i/>
          <w:sz w:val="24"/>
          <w:szCs w:val="24"/>
          <w:shd w:val="clear" w:color="auto" w:fill="FFFFFF"/>
        </w:rPr>
        <w:t>-155-5p</w:t>
      </w:r>
      <w:r w:rsidR="00A4172A" w:rsidRPr="00C54764">
        <w:rPr>
          <w:rFonts w:ascii="Arial Narrow" w:hAnsi="Arial Narrow" w:cs="Times New Roman"/>
          <w:sz w:val="24"/>
          <w:szCs w:val="24"/>
          <w:shd w:val="clear" w:color="auto" w:fill="FFFFFF"/>
        </w:rPr>
        <w:t xml:space="preserve"> </w:t>
      </w:r>
      <w:r w:rsidR="005A61E7" w:rsidRPr="00C54764">
        <w:rPr>
          <w:rFonts w:ascii="Arial Narrow" w:hAnsi="Arial Narrow" w:cs="Times New Roman"/>
          <w:sz w:val="24"/>
          <w:szCs w:val="24"/>
          <w:shd w:val="clear" w:color="auto" w:fill="FFFFFF"/>
        </w:rPr>
        <w:t xml:space="preserve">levels </w:t>
      </w:r>
      <w:r w:rsidR="00A4172A" w:rsidRPr="00C54764">
        <w:rPr>
          <w:rFonts w:ascii="Arial Narrow" w:hAnsi="Arial Narrow" w:cs="Times New Roman"/>
          <w:sz w:val="24"/>
          <w:szCs w:val="24"/>
          <w:shd w:val="clear" w:color="auto" w:fill="FFFFFF"/>
        </w:rPr>
        <w:t xml:space="preserve">and pre-CLL strengthened with decreasing time to diagnosis </w:t>
      </w:r>
      <w:r w:rsidR="00EF2F25" w:rsidRPr="00C54764">
        <w:rPr>
          <w:rFonts w:ascii="Arial Narrow" w:hAnsi="Arial Narrow" w:cs="Times New Roman"/>
          <w:sz w:val="24"/>
          <w:szCs w:val="24"/>
          <w:shd w:val="clear" w:color="auto" w:fill="FFFFFF"/>
        </w:rPr>
        <w:t xml:space="preserve"> </w:t>
      </w:r>
      <w:r w:rsidR="005A61E7" w:rsidRPr="00C54764">
        <w:rPr>
          <w:rFonts w:ascii="Arial Narrow" w:hAnsi="Arial Narrow" w:cs="Times New Roman"/>
          <w:sz w:val="24"/>
          <w:szCs w:val="24"/>
          <w:shd w:val="clear" w:color="auto" w:fill="FFFFFF"/>
        </w:rPr>
        <w:t>(OR</w:t>
      </w:r>
      <w:r w:rsidR="005A61E7" w:rsidRPr="00C54764">
        <w:rPr>
          <w:rFonts w:ascii="Arial Narrow" w:hAnsi="Arial Narrow" w:cs="Times New Roman"/>
          <w:sz w:val="24"/>
          <w:szCs w:val="24"/>
          <w:shd w:val="clear" w:color="auto" w:fill="FFFFFF"/>
          <w:vertAlign w:val="subscript"/>
        </w:rPr>
        <w:t>&lt;5</w:t>
      </w:r>
      <w:r w:rsidR="00A4172A" w:rsidRPr="00C54764">
        <w:rPr>
          <w:rFonts w:ascii="Arial Narrow" w:hAnsi="Arial Narrow" w:cs="Times New Roman"/>
          <w:sz w:val="24"/>
          <w:szCs w:val="24"/>
          <w:shd w:val="clear" w:color="auto" w:fill="FFFFFF"/>
          <w:vertAlign w:val="subscript"/>
        </w:rPr>
        <w:t xml:space="preserve"> years of CLL</w:t>
      </w:r>
      <w:r w:rsidR="00EF2F25" w:rsidRPr="00C54764">
        <w:rPr>
          <w:rFonts w:ascii="Arial Narrow" w:hAnsi="Arial Narrow" w:cs="Times New Roman"/>
          <w:sz w:val="24"/>
          <w:szCs w:val="24"/>
          <w:shd w:val="clear" w:color="auto" w:fill="FFFFFF"/>
        </w:rPr>
        <w:t>=3.38, 95% CI=1.44 to 7.90</w:t>
      </w:r>
      <w:r w:rsidR="00A4172A" w:rsidRPr="00C54764">
        <w:rPr>
          <w:rFonts w:ascii="Arial Narrow" w:hAnsi="Arial Narrow" w:cs="Times New Roman"/>
          <w:sz w:val="24"/>
          <w:szCs w:val="24"/>
          <w:shd w:val="clear" w:color="auto" w:fill="FFFFFF"/>
        </w:rPr>
        <w:t xml:space="preserve">; </w:t>
      </w:r>
      <w:r w:rsidR="00EF2F25" w:rsidRPr="00C54764">
        <w:rPr>
          <w:rFonts w:ascii="Arial Narrow" w:hAnsi="Arial Narrow" w:cs="Times New Roman"/>
          <w:sz w:val="24"/>
          <w:szCs w:val="24"/>
          <w:shd w:val="clear" w:color="auto" w:fill="FFFFFF"/>
        </w:rPr>
        <w:t>OR=2.18, 95% CI=1.24 to 3.38</w:t>
      </w:r>
      <w:r w:rsidR="00A4172A" w:rsidRPr="00C54764">
        <w:rPr>
          <w:rFonts w:ascii="Arial Narrow" w:hAnsi="Arial Narrow" w:cs="Times New Roman"/>
          <w:sz w:val="24"/>
          <w:szCs w:val="24"/>
          <w:shd w:val="clear" w:color="auto" w:fill="FFFFFF"/>
        </w:rPr>
        <w:t xml:space="preserve">; </w:t>
      </w:r>
      <w:r w:rsidR="00EF2F25" w:rsidRPr="00C54764">
        <w:rPr>
          <w:rFonts w:ascii="Arial Narrow" w:hAnsi="Arial Narrow" w:cs="Times New Roman"/>
          <w:sz w:val="24"/>
          <w:szCs w:val="24"/>
          <w:shd w:val="clear" w:color="auto" w:fill="FFFFFF"/>
        </w:rPr>
        <w:t>OR=2.32, 95% CI=1.30 to 4.12</w:t>
      </w:r>
      <w:r w:rsidR="00A4172A" w:rsidRPr="00C54764">
        <w:rPr>
          <w:rFonts w:ascii="Arial Narrow" w:hAnsi="Arial Narrow" w:cs="Times New Roman"/>
          <w:sz w:val="24"/>
          <w:szCs w:val="24"/>
          <w:shd w:val="clear" w:color="auto" w:fill="FFFFFF"/>
        </w:rPr>
        <w:t xml:space="preserve">, respectively; </w:t>
      </w:r>
      <w:r w:rsidR="00A4172A" w:rsidRPr="00C54764">
        <w:rPr>
          <w:rFonts w:ascii="Arial Narrow" w:hAnsi="Arial Narrow" w:cs="Times New Roman"/>
          <w:b/>
          <w:sz w:val="24"/>
          <w:szCs w:val="24"/>
        </w:rPr>
        <w:t>Fig</w:t>
      </w:r>
      <w:r w:rsidR="00876198" w:rsidRPr="00C54764">
        <w:rPr>
          <w:rFonts w:ascii="Arial Narrow" w:hAnsi="Arial Narrow" w:cs="Times New Roman"/>
          <w:b/>
          <w:sz w:val="24"/>
          <w:szCs w:val="24"/>
        </w:rPr>
        <w:t>ure 3</w:t>
      </w:r>
      <w:r w:rsidR="0047723E" w:rsidRPr="00C54764">
        <w:rPr>
          <w:rFonts w:ascii="Arial Narrow" w:hAnsi="Arial Narrow" w:cs="Times New Roman"/>
          <w:b/>
          <w:sz w:val="24"/>
          <w:szCs w:val="24"/>
        </w:rPr>
        <w:t xml:space="preserve"> and </w:t>
      </w:r>
      <w:r w:rsidR="00C04DE5" w:rsidRPr="00C54764">
        <w:rPr>
          <w:rFonts w:ascii="Arial Narrow" w:hAnsi="Arial Narrow"/>
          <w:b/>
          <w:i/>
          <w:sz w:val="24"/>
          <w:szCs w:val="24"/>
        </w:rPr>
        <w:t xml:space="preserve">Online Supplementary </w:t>
      </w:r>
      <w:r w:rsidR="00D67D4F" w:rsidRPr="00C54764">
        <w:rPr>
          <w:rFonts w:ascii="Arial Narrow" w:hAnsi="Arial Narrow"/>
          <w:b/>
          <w:i/>
          <w:sz w:val="24"/>
          <w:szCs w:val="24"/>
        </w:rPr>
        <w:t>4</w:t>
      </w:r>
      <w:r w:rsidR="00A4172A" w:rsidRPr="00C54764">
        <w:rPr>
          <w:rFonts w:ascii="Arial Narrow" w:hAnsi="Arial Narrow" w:cs="Times New Roman"/>
          <w:b/>
          <w:sz w:val="24"/>
          <w:szCs w:val="24"/>
        </w:rPr>
        <w:t>)</w:t>
      </w:r>
      <w:r w:rsidR="00A11765" w:rsidRPr="00C54764">
        <w:rPr>
          <w:rFonts w:ascii="Arial Narrow" w:hAnsi="Arial Narrow" w:cs="Times New Roman"/>
          <w:sz w:val="24"/>
          <w:szCs w:val="24"/>
        </w:rPr>
        <w:t xml:space="preserve">. An increased risk </w:t>
      </w:r>
      <w:r w:rsidR="00AB3CAE" w:rsidRPr="00C54764">
        <w:rPr>
          <w:rFonts w:ascii="Arial Narrow" w:hAnsi="Arial Narrow" w:cs="Times New Roman"/>
          <w:sz w:val="24"/>
          <w:szCs w:val="24"/>
        </w:rPr>
        <w:t xml:space="preserve">of CLL </w:t>
      </w:r>
      <w:r w:rsidR="00A11765" w:rsidRPr="00C54764">
        <w:rPr>
          <w:rFonts w:ascii="Arial Narrow" w:hAnsi="Arial Narrow" w:cs="Times New Roman"/>
          <w:sz w:val="24"/>
          <w:szCs w:val="24"/>
        </w:rPr>
        <w:t>was also</w:t>
      </w:r>
      <w:r w:rsidR="002F3BCC" w:rsidRPr="00C54764">
        <w:rPr>
          <w:rFonts w:ascii="Arial Narrow" w:hAnsi="Arial Narrow" w:cs="Times New Roman"/>
          <w:sz w:val="24"/>
          <w:szCs w:val="24"/>
        </w:rPr>
        <w:t xml:space="preserve"> observed in individ</w:t>
      </w:r>
      <w:r w:rsidR="00A11765" w:rsidRPr="00C54764">
        <w:rPr>
          <w:rFonts w:ascii="Arial Narrow" w:hAnsi="Arial Narrow" w:cs="Times New Roman"/>
          <w:sz w:val="24"/>
          <w:szCs w:val="24"/>
        </w:rPr>
        <w:t xml:space="preserve">uals </w:t>
      </w:r>
      <w:r w:rsidR="002F3BCC" w:rsidRPr="00C54764">
        <w:rPr>
          <w:rFonts w:ascii="Arial Narrow" w:hAnsi="Arial Narrow" w:cs="Times New Roman"/>
          <w:sz w:val="24"/>
          <w:szCs w:val="24"/>
        </w:rPr>
        <w:t xml:space="preserve">diagnosed more than 10 years </w:t>
      </w:r>
      <w:r w:rsidR="00A11765" w:rsidRPr="00C54764">
        <w:rPr>
          <w:rFonts w:ascii="Arial Narrow" w:hAnsi="Arial Narrow" w:cs="Times New Roman"/>
          <w:sz w:val="24"/>
          <w:szCs w:val="24"/>
        </w:rPr>
        <w:t>after</w:t>
      </w:r>
      <w:r w:rsidR="002F3BCC" w:rsidRPr="00C54764">
        <w:rPr>
          <w:rFonts w:ascii="Arial Narrow" w:hAnsi="Arial Narrow" w:cs="Times New Roman"/>
          <w:sz w:val="24"/>
          <w:szCs w:val="24"/>
        </w:rPr>
        <w:t xml:space="preserve"> recruitment</w:t>
      </w:r>
      <w:r w:rsidR="00D44EE1" w:rsidRPr="00C54764">
        <w:rPr>
          <w:rFonts w:ascii="Arial Narrow" w:hAnsi="Arial Narrow" w:cs="Times New Roman"/>
          <w:sz w:val="24"/>
          <w:szCs w:val="24"/>
        </w:rPr>
        <w:t>,</w:t>
      </w:r>
      <w:r w:rsidR="00A11765" w:rsidRPr="00C54764">
        <w:rPr>
          <w:rFonts w:ascii="Arial Narrow" w:hAnsi="Arial Narrow" w:cs="Times New Roman"/>
          <w:sz w:val="24"/>
          <w:szCs w:val="24"/>
        </w:rPr>
        <w:t xml:space="preserve"> but </w:t>
      </w:r>
      <w:r w:rsidR="0050482A" w:rsidRPr="00C54764">
        <w:rPr>
          <w:rFonts w:ascii="Arial Narrow" w:hAnsi="Arial Narrow" w:cs="Times New Roman"/>
          <w:sz w:val="24"/>
          <w:szCs w:val="24"/>
        </w:rPr>
        <w:t xml:space="preserve">estimates </w:t>
      </w:r>
      <w:r w:rsidR="00A11765" w:rsidRPr="00C54764">
        <w:rPr>
          <w:rFonts w:ascii="Arial Narrow" w:hAnsi="Arial Narrow" w:cs="Times New Roman"/>
          <w:sz w:val="24"/>
          <w:szCs w:val="24"/>
        </w:rPr>
        <w:t>did not reach statistical significance.</w:t>
      </w:r>
      <w:r w:rsidR="00E86099" w:rsidRPr="00C54764">
        <w:rPr>
          <w:rFonts w:ascii="Arial Narrow" w:hAnsi="Arial Narrow" w:cs="Times New Roman"/>
          <w:sz w:val="24"/>
          <w:szCs w:val="24"/>
          <w:shd w:val="clear" w:color="auto" w:fill="FFFFFF"/>
        </w:rPr>
        <w:t xml:space="preserve"> </w:t>
      </w:r>
      <w:r w:rsidR="00DB7540" w:rsidRPr="00C54764">
        <w:rPr>
          <w:rFonts w:ascii="Arial Narrow" w:hAnsi="Arial Narrow" w:cs="Times New Roman"/>
          <w:sz w:val="24"/>
          <w:szCs w:val="24"/>
          <w:shd w:val="clear" w:color="auto" w:fill="FFFFFF"/>
        </w:rPr>
        <w:t xml:space="preserve">No interactions by age at </w:t>
      </w:r>
      <w:r w:rsidR="00FD3F8D" w:rsidRPr="00C54764">
        <w:rPr>
          <w:rFonts w:ascii="Arial Narrow" w:hAnsi="Arial Narrow" w:cs="Times New Roman"/>
          <w:sz w:val="24"/>
          <w:szCs w:val="24"/>
          <w:shd w:val="clear" w:color="auto" w:fill="FFFFFF"/>
        </w:rPr>
        <w:t>recruitment</w:t>
      </w:r>
      <w:r w:rsidR="00DB7540" w:rsidRPr="00C54764">
        <w:rPr>
          <w:rFonts w:ascii="Arial Narrow" w:hAnsi="Arial Narrow" w:cs="Times New Roman"/>
          <w:sz w:val="24"/>
          <w:szCs w:val="24"/>
          <w:shd w:val="clear" w:color="auto" w:fill="FFFFFF"/>
        </w:rPr>
        <w:t xml:space="preserve"> and sex were detected (</w:t>
      </w:r>
      <w:r w:rsidR="00DB7540" w:rsidRPr="00C54764">
        <w:rPr>
          <w:rFonts w:ascii="Arial Narrow" w:hAnsi="Arial Narrow" w:cs="Times New Roman"/>
          <w:i/>
          <w:sz w:val="24"/>
          <w:szCs w:val="24"/>
          <w:shd w:val="clear" w:color="auto" w:fill="FFFFFF"/>
        </w:rPr>
        <w:t>data not shown</w:t>
      </w:r>
      <w:r w:rsidR="00DB7540" w:rsidRPr="00C54764">
        <w:rPr>
          <w:rFonts w:ascii="Arial Narrow" w:hAnsi="Arial Narrow" w:cs="Times New Roman"/>
          <w:sz w:val="24"/>
          <w:szCs w:val="24"/>
          <w:shd w:val="clear" w:color="auto" w:fill="FFFFFF"/>
        </w:rPr>
        <w:t>).</w:t>
      </w:r>
      <w:r w:rsidR="003B6C1F" w:rsidRPr="00C54764">
        <w:rPr>
          <w:rFonts w:ascii="Arial Narrow" w:hAnsi="Arial Narrow" w:cs="Times New Roman"/>
          <w:sz w:val="24"/>
          <w:szCs w:val="24"/>
          <w:shd w:val="clear" w:color="auto" w:fill="FFFFFF"/>
        </w:rPr>
        <w:t xml:space="preserve"> </w:t>
      </w:r>
    </w:p>
    <w:p w:rsidR="00EF2F25" w:rsidRPr="00C54764" w:rsidRDefault="00EF2F25" w:rsidP="00E26703">
      <w:pPr>
        <w:spacing w:after="0" w:line="480" w:lineRule="auto"/>
        <w:jc w:val="both"/>
        <w:rPr>
          <w:rFonts w:ascii="Arial Narrow" w:hAnsi="Arial Narrow" w:cs="Times New Roman"/>
          <w:sz w:val="24"/>
          <w:szCs w:val="24"/>
          <w:shd w:val="clear" w:color="auto" w:fill="FFFFFF"/>
        </w:rPr>
      </w:pPr>
    </w:p>
    <w:p w:rsidR="00A11765" w:rsidRPr="00C54764" w:rsidRDefault="006C3F9D" w:rsidP="00E26703">
      <w:pPr>
        <w:spacing w:after="0" w:line="480" w:lineRule="auto"/>
        <w:jc w:val="both"/>
        <w:rPr>
          <w:rFonts w:ascii="Arial Narrow" w:hAnsi="Arial Narrow" w:cs="Times New Roman"/>
          <w:i/>
          <w:sz w:val="24"/>
          <w:szCs w:val="24"/>
          <w:shd w:val="clear" w:color="auto" w:fill="FFFFFF"/>
        </w:rPr>
      </w:pPr>
      <w:r w:rsidRPr="00C54764">
        <w:rPr>
          <w:rFonts w:ascii="Arial Narrow" w:hAnsi="Arial Narrow" w:cs="Times New Roman"/>
          <w:i/>
          <w:sz w:val="24"/>
          <w:szCs w:val="24"/>
          <w:shd w:val="clear" w:color="auto" w:fill="FFFFFF"/>
        </w:rPr>
        <w:t>Modest p</w:t>
      </w:r>
      <w:r w:rsidR="00A11765" w:rsidRPr="00C54764">
        <w:rPr>
          <w:rFonts w:ascii="Arial Narrow" w:hAnsi="Arial Narrow" w:cs="Times New Roman"/>
          <w:i/>
          <w:sz w:val="24"/>
          <w:szCs w:val="24"/>
          <w:shd w:val="clear" w:color="auto" w:fill="FFFFFF"/>
        </w:rPr>
        <w:t xml:space="preserve">redictive performances </w:t>
      </w:r>
      <w:r w:rsidR="002F2E3A" w:rsidRPr="00C54764">
        <w:rPr>
          <w:rFonts w:ascii="Arial Narrow" w:hAnsi="Arial Narrow" w:cs="Times New Roman"/>
          <w:i/>
          <w:sz w:val="24"/>
          <w:szCs w:val="24"/>
          <w:shd w:val="clear" w:color="auto" w:fill="FFFFFF"/>
        </w:rPr>
        <w:t xml:space="preserve">of miRNAs </w:t>
      </w:r>
    </w:p>
    <w:p w:rsidR="004356AC" w:rsidRPr="00C54764" w:rsidRDefault="00EC48BC" w:rsidP="00E26703">
      <w:pPr>
        <w:spacing w:after="0" w:line="480" w:lineRule="auto"/>
        <w:jc w:val="both"/>
        <w:rPr>
          <w:rFonts w:ascii="Arial Narrow" w:hAnsi="Arial Narrow" w:cs="Times New Roman"/>
          <w:sz w:val="24"/>
          <w:szCs w:val="24"/>
          <w:shd w:val="clear" w:color="auto" w:fill="FFFFFF"/>
        </w:rPr>
      </w:pPr>
      <w:r w:rsidRPr="00C54764">
        <w:rPr>
          <w:rFonts w:ascii="Arial Narrow" w:hAnsi="Arial Narrow" w:cs="Times New Roman"/>
          <w:sz w:val="24"/>
          <w:szCs w:val="24"/>
        </w:rPr>
        <w:t>Overall</w:t>
      </w:r>
      <w:r w:rsidRPr="00C54764">
        <w:rPr>
          <w:rFonts w:ascii="Arial Narrow" w:hAnsi="Arial Narrow" w:cs="Times New Roman"/>
          <w:sz w:val="24"/>
          <w:szCs w:val="24"/>
          <w:shd w:val="clear" w:color="auto" w:fill="FFFFFF"/>
        </w:rPr>
        <w:t>, th</w:t>
      </w:r>
      <w:r w:rsidR="001C529E" w:rsidRPr="00C54764">
        <w:rPr>
          <w:rFonts w:ascii="Arial Narrow" w:hAnsi="Arial Narrow" w:cs="Times New Roman"/>
          <w:sz w:val="24"/>
          <w:szCs w:val="24"/>
          <w:shd w:val="clear" w:color="auto" w:fill="FFFFFF"/>
        </w:rPr>
        <w:t xml:space="preserve">e 5 miRNAs </w:t>
      </w:r>
      <w:r w:rsidR="00432CBF" w:rsidRPr="00C54764">
        <w:rPr>
          <w:rFonts w:ascii="Arial Narrow" w:hAnsi="Arial Narrow" w:cs="Times New Roman"/>
          <w:sz w:val="24"/>
          <w:szCs w:val="24"/>
          <w:shd w:val="clear" w:color="auto" w:fill="FFFFFF"/>
        </w:rPr>
        <w:t xml:space="preserve">(alone or </w:t>
      </w:r>
      <w:r w:rsidR="003E78F6" w:rsidRPr="00C54764">
        <w:rPr>
          <w:rFonts w:ascii="Arial Narrow" w:hAnsi="Arial Narrow" w:cs="Times New Roman"/>
          <w:sz w:val="24"/>
          <w:szCs w:val="24"/>
          <w:shd w:val="clear" w:color="auto" w:fill="FFFFFF"/>
        </w:rPr>
        <w:t>altogether</w:t>
      </w:r>
      <w:r w:rsidR="00432CBF" w:rsidRPr="00C54764">
        <w:rPr>
          <w:rFonts w:ascii="Arial Narrow" w:hAnsi="Arial Narrow" w:cs="Times New Roman"/>
          <w:sz w:val="24"/>
          <w:szCs w:val="24"/>
          <w:shd w:val="clear" w:color="auto" w:fill="FFFFFF"/>
        </w:rPr>
        <w:t xml:space="preserve">) </w:t>
      </w:r>
      <w:r w:rsidR="001C529E" w:rsidRPr="00C54764">
        <w:rPr>
          <w:rFonts w:ascii="Arial Narrow" w:hAnsi="Arial Narrow" w:cs="Times New Roman"/>
          <w:sz w:val="24"/>
          <w:szCs w:val="24"/>
          <w:shd w:val="clear" w:color="auto" w:fill="FFFFFF"/>
        </w:rPr>
        <w:t xml:space="preserve">had </w:t>
      </w:r>
      <w:r w:rsidR="009C4DBA" w:rsidRPr="00C54764">
        <w:rPr>
          <w:rFonts w:ascii="Arial Narrow" w:hAnsi="Arial Narrow" w:cs="Times New Roman"/>
          <w:sz w:val="24"/>
          <w:szCs w:val="24"/>
          <w:shd w:val="clear" w:color="auto" w:fill="FFFFFF"/>
        </w:rPr>
        <w:t>modest</w:t>
      </w:r>
      <w:r w:rsidR="004A585E" w:rsidRPr="00C54764">
        <w:rPr>
          <w:rFonts w:ascii="Arial Narrow" w:hAnsi="Arial Narrow" w:cs="Times New Roman"/>
          <w:sz w:val="24"/>
          <w:szCs w:val="24"/>
          <w:shd w:val="clear" w:color="auto" w:fill="FFFFFF"/>
        </w:rPr>
        <w:t xml:space="preserve"> predictive performance</w:t>
      </w:r>
      <w:r w:rsidR="001541D6" w:rsidRPr="00C54764">
        <w:rPr>
          <w:rFonts w:ascii="Arial Narrow" w:hAnsi="Arial Narrow" w:cs="Times New Roman"/>
          <w:sz w:val="24"/>
          <w:szCs w:val="24"/>
          <w:shd w:val="clear" w:color="auto" w:fill="FFFFFF"/>
        </w:rPr>
        <w:t>s</w:t>
      </w:r>
      <w:r w:rsidR="004A585E" w:rsidRPr="00C54764">
        <w:rPr>
          <w:rFonts w:ascii="Arial Narrow" w:hAnsi="Arial Narrow" w:cs="Times New Roman"/>
          <w:sz w:val="24"/>
          <w:szCs w:val="24"/>
          <w:shd w:val="clear" w:color="auto" w:fill="FFFFFF"/>
        </w:rPr>
        <w:t xml:space="preserve"> and limited ability to discriminate between pre-CLL and controls (</w:t>
      </w:r>
      <w:r w:rsidRPr="00C54764">
        <w:rPr>
          <w:rFonts w:ascii="Arial Narrow" w:hAnsi="Arial Narrow" w:cs="Times New Roman"/>
          <w:sz w:val="24"/>
          <w:szCs w:val="24"/>
          <w:shd w:val="clear" w:color="auto" w:fill="FFFFFF"/>
        </w:rPr>
        <w:t>AUC</w:t>
      </w:r>
      <w:r w:rsidR="00437D3A" w:rsidRPr="00C54764">
        <w:rPr>
          <w:rFonts w:ascii="Arial Narrow" w:hAnsi="Arial Narrow" w:cs="Times New Roman"/>
          <w:sz w:val="24"/>
          <w:szCs w:val="24"/>
          <w:shd w:val="clear" w:color="auto" w:fill="FFFFFF"/>
        </w:rPr>
        <w:t xml:space="preserve"> ranged from 0.</w:t>
      </w:r>
      <w:r w:rsidRPr="00C54764">
        <w:rPr>
          <w:rFonts w:ascii="Arial Narrow" w:hAnsi="Arial Narrow" w:cs="Times New Roman"/>
          <w:sz w:val="24"/>
          <w:szCs w:val="24"/>
          <w:shd w:val="clear" w:color="auto" w:fill="FFFFFF"/>
        </w:rPr>
        <w:t>52</w:t>
      </w:r>
      <w:r w:rsidR="00437D3A" w:rsidRPr="00C54764">
        <w:rPr>
          <w:rFonts w:ascii="Arial Narrow" w:hAnsi="Arial Narrow" w:cs="Times New Roman"/>
          <w:sz w:val="24"/>
          <w:szCs w:val="24"/>
          <w:shd w:val="clear" w:color="auto" w:fill="FFFFFF"/>
        </w:rPr>
        <w:t xml:space="preserve"> to 0.62</w:t>
      </w:r>
      <w:r w:rsidRPr="00C54764">
        <w:rPr>
          <w:rFonts w:ascii="Arial Narrow" w:hAnsi="Arial Narrow" w:cs="Times New Roman"/>
          <w:sz w:val="24"/>
          <w:szCs w:val="24"/>
          <w:shd w:val="clear" w:color="auto" w:fill="FFFFFF"/>
        </w:rPr>
        <w:t xml:space="preserve">, </w:t>
      </w:r>
      <w:r w:rsidR="004A585E" w:rsidRPr="00C54764">
        <w:rPr>
          <w:rFonts w:ascii="Arial Narrow" w:hAnsi="Arial Narrow" w:cs="Times New Roman"/>
          <w:b/>
          <w:sz w:val="24"/>
          <w:szCs w:val="24"/>
          <w:shd w:val="clear" w:color="auto" w:fill="FFFFFF"/>
        </w:rPr>
        <w:t xml:space="preserve">Table </w:t>
      </w:r>
      <w:r w:rsidR="00DE3539" w:rsidRPr="00C54764">
        <w:rPr>
          <w:rFonts w:ascii="Arial Narrow" w:hAnsi="Arial Narrow" w:cs="Times New Roman"/>
          <w:b/>
          <w:sz w:val="24"/>
          <w:szCs w:val="24"/>
          <w:shd w:val="clear" w:color="auto" w:fill="FFFFFF"/>
        </w:rPr>
        <w:t>2</w:t>
      </w:r>
      <w:r w:rsidR="001C529E" w:rsidRPr="00C54764">
        <w:rPr>
          <w:rFonts w:ascii="Arial Narrow" w:hAnsi="Arial Narrow" w:cs="Times New Roman"/>
          <w:sz w:val="24"/>
          <w:szCs w:val="24"/>
          <w:shd w:val="clear" w:color="auto" w:fill="FFFFFF"/>
        </w:rPr>
        <w:t xml:space="preserve">). </w:t>
      </w:r>
      <w:r w:rsidR="001C529E" w:rsidRPr="00C54764">
        <w:rPr>
          <w:rFonts w:ascii="Arial Narrow" w:hAnsi="Arial Narrow" w:cs="Times New Roman"/>
          <w:i/>
          <w:sz w:val="24"/>
          <w:szCs w:val="24"/>
          <w:shd w:val="clear" w:color="auto" w:fill="FFFFFF"/>
        </w:rPr>
        <w:t>Hs</w:t>
      </w:r>
      <w:r w:rsidR="00082844" w:rsidRPr="00C54764">
        <w:rPr>
          <w:rFonts w:ascii="Arial Narrow" w:hAnsi="Arial Narrow" w:cs="Times New Roman"/>
          <w:i/>
          <w:sz w:val="24"/>
          <w:szCs w:val="24"/>
          <w:shd w:val="clear" w:color="auto" w:fill="FFFFFF"/>
        </w:rPr>
        <w:t>a-</w:t>
      </w:r>
      <w:r w:rsidR="004A585E" w:rsidRPr="00C54764">
        <w:rPr>
          <w:rFonts w:ascii="Arial Narrow" w:hAnsi="Arial Narrow" w:cs="Times New Roman"/>
          <w:i/>
          <w:sz w:val="24"/>
          <w:szCs w:val="24"/>
          <w:shd w:val="clear" w:color="auto" w:fill="FFFFFF"/>
        </w:rPr>
        <w:t>miR-155-5p</w:t>
      </w:r>
      <w:r w:rsidR="00BB69F0" w:rsidRPr="00C54764">
        <w:rPr>
          <w:rFonts w:ascii="Arial Narrow" w:hAnsi="Arial Narrow" w:cs="Times New Roman"/>
          <w:i/>
          <w:sz w:val="24"/>
          <w:szCs w:val="24"/>
          <w:shd w:val="clear" w:color="auto" w:fill="FFFFFF"/>
        </w:rPr>
        <w:t>, -150-5p</w:t>
      </w:r>
      <w:r w:rsidR="004A585E" w:rsidRPr="00C54764">
        <w:rPr>
          <w:rFonts w:ascii="Arial Narrow" w:hAnsi="Arial Narrow" w:cs="Times New Roman"/>
          <w:sz w:val="24"/>
          <w:szCs w:val="24"/>
          <w:shd w:val="clear" w:color="auto" w:fill="FFFFFF"/>
        </w:rPr>
        <w:t xml:space="preserve"> and </w:t>
      </w:r>
      <w:r w:rsidR="004E6080" w:rsidRPr="00C54764">
        <w:rPr>
          <w:rFonts w:ascii="Arial Narrow" w:hAnsi="Arial Narrow" w:cs="Times New Roman"/>
          <w:i/>
          <w:sz w:val="24"/>
          <w:szCs w:val="24"/>
          <w:shd w:val="clear" w:color="auto" w:fill="FFFFFF"/>
        </w:rPr>
        <w:t>-</w:t>
      </w:r>
      <w:r w:rsidR="004A585E" w:rsidRPr="00C54764">
        <w:rPr>
          <w:rFonts w:ascii="Arial Narrow" w:hAnsi="Arial Narrow" w:cs="Times New Roman"/>
          <w:i/>
          <w:sz w:val="24"/>
          <w:szCs w:val="24"/>
          <w:shd w:val="clear" w:color="auto" w:fill="FFFFFF"/>
        </w:rPr>
        <w:t>29a-3p</w:t>
      </w:r>
      <w:r w:rsidR="00D03563" w:rsidRPr="00C54764">
        <w:rPr>
          <w:rFonts w:ascii="Arial Narrow" w:hAnsi="Arial Narrow" w:cs="Times New Roman"/>
          <w:i/>
          <w:sz w:val="24"/>
          <w:szCs w:val="24"/>
          <w:shd w:val="clear" w:color="auto" w:fill="FFFFFF"/>
        </w:rPr>
        <w:t xml:space="preserve"> </w:t>
      </w:r>
      <w:r w:rsidR="00D03563" w:rsidRPr="00C54764">
        <w:rPr>
          <w:rFonts w:ascii="Arial Narrow" w:hAnsi="Arial Narrow" w:cs="Times New Roman"/>
          <w:sz w:val="24"/>
          <w:szCs w:val="24"/>
          <w:shd w:val="clear" w:color="auto" w:fill="FFFFFF"/>
        </w:rPr>
        <w:t>as well as</w:t>
      </w:r>
      <w:r w:rsidR="00D03563" w:rsidRPr="00C54764">
        <w:rPr>
          <w:rFonts w:ascii="Arial Narrow" w:hAnsi="Arial Narrow" w:cs="Times New Roman"/>
          <w:i/>
          <w:sz w:val="24"/>
          <w:szCs w:val="24"/>
          <w:shd w:val="clear" w:color="auto" w:fill="FFFFFF"/>
        </w:rPr>
        <w:t xml:space="preserve"> </w:t>
      </w:r>
      <w:r w:rsidR="00D03563" w:rsidRPr="00C54764">
        <w:rPr>
          <w:rFonts w:ascii="Arial Narrow" w:hAnsi="Arial Narrow" w:cs="Times New Roman"/>
          <w:sz w:val="24"/>
          <w:szCs w:val="24"/>
          <w:shd w:val="clear" w:color="auto" w:fill="FFFFFF"/>
        </w:rPr>
        <w:t>both PCs</w:t>
      </w:r>
      <w:r w:rsidR="004A585E" w:rsidRPr="00C54764">
        <w:rPr>
          <w:rFonts w:ascii="Arial Narrow" w:hAnsi="Arial Narrow" w:cs="Times New Roman"/>
          <w:sz w:val="24"/>
          <w:szCs w:val="24"/>
          <w:shd w:val="clear" w:color="auto" w:fill="FFFFFF"/>
        </w:rPr>
        <w:t xml:space="preserve"> </w:t>
      </w:r>
      <w:r w:rsidR="00082844" w:rsidRPr="00C54764">
        <w:rPr>
          <w:rFonts w:ascii="Arial Narrow" w:hAnsi="Arial Narrow" w:cs="Times New Roman"/>
          <w:sz w:val="24"/>
          <w:szCs w:val="24"/>
          <w:shd w:val="clear" w:color="auto" w:fill="FFFFFF"/>
        </w:rPr>
        <w:t>gained</w:t>
      </w:r>
      <w:r w:rsidR="00D44EE1" w:rsidRPr="00C54764">
        <w:rPr>
          <w:rFonts w:ascii="Arial Narrow" w:hAnsi="Arial Narrow" w:cs="Times New Roman"/>
          <w:sz w:val="24"/>
          <w:szCs w:val="24"/>
          <w:shd w:val="clear" w:color="auto" w:fill="FFFFFF"/>
        </w:rPr>
        <w:t xml:space="preserve"> </w:t>
      </w:r>
      <w:r w:rsidR="00F61D9A" w:rsidRPr="00C54764">
        <w:rPr>
          <w:rFonts w:ascii="Arial Narrow" w:hAnsi="Arial Narrow" w:cs="Times New Roman"/>
          <w:sz w:val="24"/>
          <w:szCs w:val="24"/>
          <w:shd w:val="clear" w:color="auto" w:fill="FFFFFF"/>
        </w:rPr>
        <w:t>good</w:t>
      </w:r>
      <w:r w:rsidRPr="00C54764">
        <w:rPr>
          <w:rFonts w:ascii="Arial Narrow" w:hAnsi="Arial Narrow" w:cs="Times New Roman"/>
          <w:sz w:val="24"/>
          <w:szCs w:val="24"/>
          <w:shd w:val="clear" w:color="auto" w:fill="FFFFFF"/>
        </w:rPr>
        <w:t xml:space="preserve"> </w:t>
      </w:r>
      <w:r w:rsidR="00D44EE1" w:rsidRPr="00C54764">
        <w:rPr>
          <w:rFonts w:ascii="Arial Narrow" w:hAnsi="Arial Narrow" w:cs="Times New Roman"/>
          <w:sz w:val="24"/>
          <w:szCs w:val="24"/>
          <w:shd w:val="clear" w:color="auto" w:fill="FFFFFF"/>
        </w:rPr>
        <w:t>predictive performances</w:t>
      </w:r>
      <w:r w:rsidR="00082844" w:rsidRPr="00C54764">
        <w:rPr>
          <w:rFonts w:ascii="Arial Narrow" w:hAnsi="Arial Narrow" w:cs="Times New Roman"/>
          <w:sz w:val="24"/>
          <w:szCs w:val="24"/>
          <w:shd w:val="clear" w:color="auto" w:fill="FFFFFF"/>
        </w:rPr>
        <w:t xml:space="preserve"> </w:t>
      </w:r>
      <w:r w:rsidR="004E6080" w:rsidRPr="00C54764">
        <w:rPr>
          <w:rFonts w:ascii="Arial Narrow" w:hAnsi="Arial Narrow" w:cs="Times New Roman"/>
          <w:sz w:val="24"/>
          <w:szCs w:val="24"/>
          <w:shd w:val="clear" w:color="auto" w:fill="FFFFFF"/>
        </w:rPr>
        <w:t xml:space="preserve">with decreasing time to </w:t>
      </w:r>
      <w:r w:rsidR="004A585E" w:rsidRPr="00C54764">
        <w:rPr>
          <w:rFonts w:ascii="Arial Narrow" w:hAnsi="Arial Narrow" w:cs="Times New Roman"/>
          <w:sz w:val="24"/>
          <w:szCs w:val="24"/>
          <w:shd w:val="clear" w:color="auto" w:fill="FFFFFF"/>
        </w:rPr>
        <w:t xml:space="preserve">CLL diagnosis </w:t>
      </w:r>
      <w:r w:rsidR="000434D3" w:rsidRPr="00C54764">
        <w:rPr>
          <w:rFonts w:ascii="Arial Narrow" w:hAnsi="Arial Narrow" w:cs="Times New Roman"/>
          <w:sz w:val="24"/>
          <w:szCs w:val="24"/>
          <w:shd w:val="clear" w:color="auto" w:fill="FFFFFF"/>
        </w:rPr>
        <w:t xml:space="preserve">reaching </w:t>
      </w:r>
      <w:r w:rsidR="007540CE" w:rsidRPr="00C54764">
        <w:rPr>
          <w:rFonts w:ascii="Arial Narrow" w:hAnsi="Arial Narrow" w:cs="Times New Roman"/>
          <w:sz w:val="24"/>
          <w:szCs w:val="24"/>
          <w:shd w:val="clear" w:color="auto" w:fill="FFFFFF"/>
        </w:rPr>
        <w:t>AUC</w:t>
      </w:r>
      <w:r w:rsidR="000434D3" w:rsidRPr="00C54764">
        <w:rPr>
          <w:rFonts w:ascii="Arial Narrow" w:hAnsi="Arial Narrow" w:cs="Times New Roman"/>
          <w:sz w:val="24"/>
          <w:szCs w:val="24"/>
          <w:shd w:val="clear" w:color="auto" w:fill="FFFFFF"/>
        </w:rPr>
        <w:t>s within 5 years of CLL diagnosis of around 0</w:t>
      </w:r>
      <w:r w:rsidR="00BB69F0" w:rsidRPr="00C54764">
        <w:rPr>
          <w:rFonts w:ascii="Arial Narrow" w:hAnsi="Arial Narrow" w:cs="Times New Roman"/>
          <w:sz w:val="24"/>
          <w:szCs w:val="24"/>
          <w:shd w:val="clear" w:color="auto" w:fill="FFFFFF"/>
        </w:rPr>
        <w:t>.80</w:t>
      </w:r>
      <w:r w:rsidR="00D03563" w:rsidRPr="00C54764">
        <w:rPr>
          <w:rFonts w:ascii="Arial Narrow" w:hAnsi="Arial Narrow" w:cs="Times New Roman"/>
          <w:sz w:val="24"/>
          <w:szCs w:val="24"/>
          <w:shd w:val="clear" w:color="auto" w:fill="FFFFFF"/>
        </w:rPr>
        <w:t>/0.90</w:t>
      </w:r>
      <w:r w:rsidR="004E6080" w:rsidRPr="00C54764">
        <w:rPr>
          <w:rFonts w:ascii="Arial Narrow" w:hAnsi="Arial Narrow" w:cs="Times New Roman"/>
          <w:sz w:val="24"/>
          <w:szCs w:val="24"/>
          <w:shd w:val="clear" w:color="auto" w:fill="FFFFFF"/>
        </w:rPr>
        <w:t>.</w:t>
      </w:r>
      <w:r w:rsidR="00F61D9A" w:rsidRPr="00C54764">
        <w:rPr>
          <w:rFonts w:ascii="Arial Narrow" w:hAnsi="Arial Narrow" w:cs="Times New Roman"/>
          <w:sz w:val="24"/>
          <w:szCs w:val="24"/>
          <w:shd w:val="clear" w:color="auto" w:fill="FFFFFF"/>
        </w:rPr>
        <w:t xml:space="preserve"> However, following </w:t>
      </w:r>
      <w:r w:rsidR="00BA2DA0" w:rsidRPr="00C54764">
        <w:rPr>
          <w:rFonts w:ascii="Arial Narrow" w:hAnsi="Arial Narrow" w:cs="Times New Roman"/>
          <w:sz w:val="24"/>
          <w:szCs w:val="24"/>
          <w:shd w:val="clear" w:color="auto" w:fill="FFFFFF"/>
        </w:rPr>
        <w:t xml:space="preserve">a 3-fold </w:t>
      </w:r>
      <w:r w:rsidR="00F61D9A" w:rsidRPr="00C54764">
        <w:rPr>
          <w:rFonts w:ascii="Arial Narrow" w:hAnsi="Arial Narrow" w:cs="Times New Roman"/>
          <w:sz w:val="24"/>
          <w:szCs w:val="24"/>
          <w:shd w:val="clear" w:color="auto" w:fill="FFFFFF"/>
        </w:rPr>
        <w:t xml:space="preserve">cross-validation analysis the prediction capacity </w:t>
      </w:r>
      <w:r w:rsidR="000434D3" w:rsidRPr="00C54764">
        <w:rPr>
          <w:rFonts w:ascii="Arial Narrow" w:hAnsi="Arial Narrow" w:cs="Times New Roman"/>
          <w:sz w:val="24"/>
          <w:szCs w:val="24"/>
          <w:shd w:val="clear" w:color="auto" w:fill="FFFFFF"/>
        </w:rPr>
        <w:t xml:space="preserve">for this time period </w:t>
      </w:r>
      <w:r w:rsidR="00F61D9A" w:rsidRPr="00C54764">
        <w:rPr>
          <w:rFonts w:ascii="Arial Narrow" w:hAnsi="Arial Narrow" w:cs="Times New Roman"/>
          <w:sz w:val="24"/>
          <w:szCs w:val="24"/>
          <w:shd w:val="clear" w:color="auto" w:fill="FFFFFF"/>
        </w:rPr>
        <w:t xml:space="preserve">dropped </w:t>
      </w:r>
      <w:r w:rsidR="000434D3" w:rsidRPr="00C54764">
        <w:rPr>
          <w:rFonts w:ascii="Arial Narrow" w:hAnsi="Arial Narrow" w:cs="Times New Roman"/>
          <w:sz w:val="24"/>
          <w:szCs w:val="24"/>
          <w:shd w:val="clear" w:color="auto" w:fill="FFFFFF"/>
        </w:rPr>
        <w:t>sharply for all miRNAs (AUC</w:t>
      </w:r>
      <w:r w:rsidR="000434D3" w:rsidRPr="00C54764">
        <w:rPr>
          <w:rFonts w:ascii="Arial Narrow" w:hAnsi="Arial Narrow" w:cs="Times New Roman"/>
          <w:sz w:val="24"/>
          <w:szCs w:val="24"/>
          <w:shd w:val="clear" w:color="auto" w:fill="FFFFFF"/>
          <w:vertAlign w:val="subscript"/>
        </w:rPr>
        <w:t xml:space="preserve">&lt;5 years </w:t>
      </w:r>
      <w:r w:rsidR="000434D3" w:rsidRPr="00C54764">
        <w:rPr>
          <w:rFonts w:ascii="Arial Narrow" w:hAnsi="Arial Narrow" w:cs="Times New Roman"/>
          <w:sz w:val="24"/>
          <w:szCs w:val="24"/>
          <w:shd w:val="clear" w:color="auto" w:fill="FFFFFF"/>
        </w:rPr>
        <w:t>&lt; 0.61)</w:t>
      </w:r>
      <w:r w:rsidR="00BA2DA0" w:rsidRPr="00C54764">
        <w:rPr>
          <w:rFonts w:ascii="Arial Narrow" w:hAnsi="Arial Narrow" w:cs="Times New Roman"/>
          <w:sz w:val="24"/>
          <w:szCs w:val="24"/>
          <w:shd w:val="clear" w:color="auto" w:fill="FFFFFF"/>
        </w:rPr>
        <w:t xml:space="preserve"> (</w:t>
      </w:r>
      <w:r w:rsidR="00BA2DA0" w:rsidRPr="00C54764">
        <w:rPr>
          <w:rFonts w:ascii="Arial Narrow" w:hAnsi="Arial Narrow" w:cs="Times New Roman"/>
          <w:b/>
          <w:sz w:val="24"/>
          <w:szCs w:val="24"/>
          <w:shd w:val="clear" w:color="auto" w:fill="FFFFFF"/>
        </w:rPr>
        <w:t>Table 2)</w:t>
      </w:r>
      <w:r w:rsidR="000434D3" w:rsidRPr="00C54764">
        <w:rPr>
          <w:rFonts w:ascii="Arial Narrow" w:hAnsi="Arial Narrow" w:cs="Times New Roman"/>
          <w:sz w:val="24"/>
          <w:szCs w:val="24"/>
          <w:shd w:val="clear" w:color="auto" w:fill="FFFFFF"/>
        </w:rPr>
        <w:t>.</w:t>
      </w:r>
      <w:r w:rsidR="003F19BF" w:rsidRPr="00C54764">
        <w:rPr>
          <w:rFonts w:ascii="Arial Narrow" w:hAnsi="Arial Narrow" w:cs="Times New Roman"/>
          <w:sz w:val="24"/>
          <w:szCs w:val="24"/>
          <w:shd w:val="clear" w:color="auto" w:fill="FFFFFF"/>
        </w:rPr>
        <w:t xml:space="preserve"> </w:t>
      </w:r>
    </w:p>
    <w:p w:rsidR="00D03563" w:rsidRPr="00C54764" w:rsidRDefault="00D03563" w:rsidP="00E26703">
      <w:pPr>
        <w:spacing w:after="0" w:line="480" w:lineRule="auto"/>
        <w:jc w:val="both"/>
        <w:rPr>
          <w:rFonts w:ascii="Arial Narrow" w:hAnsi="Arial Narrow" w:cs="Times New Roman"/>
          <w:sz w:val="24"/>
          <w:szCs w:val="24"/>
          <w:shd w:val="clear" w:color="auto" w:fill="FFFFFF"/>
        </w:rPr>
      </w:pPr>
    </w:p>
    <w:p w:rsidR="00A40495" w:rsidRPr="00C54764" w:rsidRDefault="004732E0" w:rsidP="00E26703">
      <w:pPr>
        <w:spacing w:after="0" w:line="480" w:lineRule="auto"/>
        <w:rPr>
          <w:rFonts w:ascii="Arial Narrow" w:hAnsi="Arial Narrow" w:cs="Times New Roman"/>
          <w:i/>
          <w:sz w:val="24"/>
          <w:szCs w:val="24"/>
          <w:shd w:val="clear" w:color="auto" w:fill="FFFFFF"/>
        </w:rPr>
      </w:pPr>
      <w:r w:rsidRPr="00C54764">
        <w:rPr>
          <w:rFonts w:ascii="Arial Narrow" w:hAnsi="Arial Narrow" w:cs="Times New Roman"/>
          <w:i/>
          <w:sz w:val="24"/>
          <w:szCs w:val="24"/>
          <w:shd w:val="clear" w:color="auto" w:fill="FFFFFF"/>
        </w:rPr>
        <w:t>Sensitivity analyses</w:t>
      </w:r>
    </w:p>
    <w:p w:rsidR="0066315D" w:rsidRPr="00C54764" w:rsidRDefault="00B94030" w:rsidP="00E26703">
      <w:pPr>
        <w:spacing w:after="0" w:line="480" w:lineRule="auto"/>
        <w:jc w:val="both"/>
        <w:rPr>
          <w:rFonts w:ascii="Arial Narrow" w:hAnsi="Arial Narrow" w:cs="Times New Roman"/>
          <w:sz w:val="24"/>
          <w:szCs w:val="24"/>
          <w:shd w:val="clear" w:color="auto" w:fill="FFFFFF"/>
        </w:rPr>
      </w:pPr>
      <w:r w:rsidRPr="00C54764">
        <w:rPr>
          <w:rFonts w:ascii="Arial Narrow" w:hAnsi="Arial Narrow" w:cs="Times New Roman"/>
          <w:sz w:val="24"/>
          <w:szCs w:val="24"/>
          <w:shd w:val="clear" w:color="auto" w:fill="FFFFFF"/>
        </w:rPr>
        <w:t>N</w:t>
      </w:r>
      <w:r w:rsidR="005B2A4A" w:rsidRPr="00C54764">
        <w:rPr>
          <w:rFonts w:ascii="Arial Narrow" w:hAnsi="Arial Narrow" w:cs="Times New Roman"/>
          <w:sz w:val="24"/>
          <w:szCs w:val="24"/>
          <w:shd w:val="clear" w:color="auto" w:fill="FFFFFF"/>
        </w:rPr>
        <w:t xml:space="preserve">o heterogeneity by country </w:t>
      </w:r>
      <w:r w:rsidR="00CA63AF" w:rsidRPr="00C54764">
        <w:rPr>
          <w:rFonts w:ascii="Arial Narrow" w:hAnsi="Arial Narrow" w:cs="Times New Roman"/>
          <w:sz w:val="24"/>
          <w:szCs w:val="24"/>
          <w:shd w:val="clear" w:color="auto" w:fill="FFFFFF"/>
        </w:rPr>
        <w:t xml:space="preserve">for the analysis on CLL and 1-∆Ct value increase for any of the five miRNA </w:t>
      </w:r>
      <w:r w:rsidR="005B2A4A" w:rsidRPr="00C54764">
        <w:rPr>
          <w:rFonts w:ascii="Arial Narrow" w:hAnsi="Arial Narrow" w:cs="Times New Roman"/>
          <w:sz w:val="24"/>
          <w:szCs w:val="24"/>
          <w:shd w:val="clear" w:color="auto" w:fill="FFFFFF"/>
        </w:rPr>
        <w:t>was detected (</w:t>
      </w:r>
      <w:r w:rsidR="00803209" w:rsidRPr="00C54764">
        <w:rPr>
          <w:rFonts w:ascii="Arial Narrow" w:hAnsi="Arial Narrow" w:cs="Times New Roman"/>
          <w:sz w:val="24"/>
          <w:szCs w:val="24"/>
          <w:shd w:val="clear" w:color="auto" w:fill="FFFFFF"/>
        </w:rPr>
        <w:t xml:space="preserve">All P-values for heterogeneity&gt; 0.10; </w:t>
      </w:r>
      <w:r w:rsidR="00C04DE5" w:rsidRPr="00C54764">
        <w:rPr>
          <w:rFonts w:ascii="Arial Narrow" w:hAnsi="Arial Narrow"/>
          <w:b/>
          <w:sz w:val="24"/>
          <w:szCs w:val="24"/>
        </w:rPr>
        <w:t xml:space="preserve">Online Supplementary </w:t>
      </w:r>
      <w:r w:rsidR="00D03563" w:rsidRPr="00C54764">
        <w:rPr>
          <w:rFonts w:ascii="Arial Narrow" w:hAnsi="Arial Narrow"/>
          <w:b/>
          <w:sz w:val="24"/>
          <w:szCs w:val="24"/>
        </w:rPr>
        <w:t>5</w:t>
      </w:r>
      <w:r w:rsidR="005B2A4A" w:rsidRPr="00C54764">
        <w:rPr>
          <w:rFonts w:ascii="Arial Narrow" w:hAnsi="Arial Narrow" w:cs="Times New Roman"/>
          <w:sz w:val="24"/>
          <w:szCs w:val="24"/>
          <w:shd w:val="clear" w:color="auto" w:fill="FFFFFF"/>
        </w:rPr>
        <w:t>)</w:t>
      </w:r>
      <w:r w:rsidRPr="00C54764">
        <w:rPr>
          <w:rFonts w:ascii="Arial Narrow" w:hAnsi="Arial Narrow" w:cs="Times New Roman"/>
          <w:sz w:val="24"/>
          <w:szCs w:val="24"/>
          <w:shd w:val="clear" w:color="auto" w:fill="FFFFFF"/>
        </w:rPr>
        <w:t xml:space="preserve"> and t</w:t>
      </w:r>
      <w:r w:rsidR="005B2A4A" w:rsidRPr="00C54764">
        <w:rPr>
          <w:rFonts w:ascii="Arial Narrow" w:hAnsi="Arial Narrow" w:cs="Times New Roman"/>
          <w:sz w:val="24"/>
          <w:szCs w:val="24"/>
          <w:shd w:val="clear" w:color="auto" w:fill="FFFFFF"/>
        </w:rPr>
        <w:t xml:space="preserve">he results were not materially modified after exclusion of extreme </w:t>
      </w:r>
      <w:r w:rsidR="007D1AE0" w:rsidRPr="00C54764">
        <w:rPr>
          <w:rFonts w:ascii="Arial Narrow" w:hAnsi="Arial Narrow" w:cs="Times New Roman"/>
          <w:sz w:val="24"/>
          <w:szCs w:val="24"/>
          <w:shd w:val="clear" w:color="auto" w:fill="FFFFFF"/>
        </w:rPr>
        <w:t>values (</w:t>
      </w:r>
      <w:r w:rsidR="00CB6062" w:rsidRPr="00C54764">
        <w:rPr>
          <w:rFonts w:ascii="Arial Narrow" w:hAnsi="Arial Narrow" w:cs="Times New Roman"/>
          <w:sz w:val="24"/>
          <w:szCs w:val="24"/>
          <w:shd w:val="clear" w:color="auto" w:fill="FFFFFF"/>
        </w:rPr>
        <w:t xml:space="preserve">representing </w:t>
      </w:r>
      <w:r w:rsidR="00CB6062" w:rsidRPr="00C54764">
        <w:rPr>
          <w:rFonts w:ascii="Arial Narrow" w:hAnsi="Arial Narrow"/>
          <w:sz w:val="24"/>
          <w:szCs w:val="24"/>
        </w:rPr>
        <w:t xml:space="preserve">&lt;1 % of each miRNA; </w:t>
      </w:r>
      <w:r w:rsidR="007D1AE0" w:rsidRPr="00C54764">
        <w:rPr>
          <w:rFonts w:ascii="Arial Narrow" w:hAnsi="Arial Narrow" w:cs="Times New Roman"/>
          <w:i/>
          <w:sz w:val="24"/>
          <w:szCs w:val="24"/>
          <w:shd w:val="clear" w:color="auto" w:fill="FFFFFF"/>
        </w:rPr>
        <w:t>data not shown</w:t>
      </w:r>
      <w:r w:rsidR="007D1AE0" w:rsidRPr="00C54764">
        <w:rPr>
          <w:rFonts w:ascii="Arial Narrow" w:hAnsi="Arial Narrow" w:cs="Times New Roman"/>
          <w:sz w:val="24"/>
          <w:szCs w:val="24"/>
          <w:shd w:val="clear" w:color="auto" w:fill="FFFFFF"/>
        </w:rPr>
        <w:t>)</w:t>
      </w:r>
      <w:r w:rsidR="005B2A4A" w:rsidRPr="00C54764">
        <w:rPr>
          <w:rFonts w:ascii="Arial Narrow" w:hAnsi="Arial Narrow" w:cs="Times New Roman"/>
          <w:sz w:val="24"/>
          <w:szCs w:val="24"/>
          <w:shd w:val="clear" w:color="auto" w:fill="FFFFFF"/>
        </w:rPr>
        <w:t xml:space="preserve">. </w:t>
      </w:r>
    </w:p>
    <w:p w:rsidR="009826FB" w:rsidRPr="00C54764" w:rsidRDefault="009826FB" w:rsidP="00E26703">
      <w:pPr>
        <w:spacing w:after="0" w:line="480" w:lineRule="auto"/>
        <w:rPr>
          <w:rFonts w:ascii="Arial Narrow" w:hAnsi="Arial Narrow" w:cs="Times New Roman"/>
          <w:b/>
          <w:sz w:val="24"/>
          <w:szCs w:val="24"/>
          <w:shd w:val="clear" w:color="auto" w:fill="FFFFFF"/>
        </w:rPr>
      </w:pPr>
      <w:r w:rsidRPr="00C54764">
        <w:rPr>
          <w:rFonts w:ascii="Arial Narrow" w:hAnsi="Arial Narrow" w:cs="Times New Roman"/>
          <w:b/>
          <w:sz w:val="24"/>
          <w:szCs w:val="24"/>
          <w:shd w:val="clear" w:color="auto" w:fill="FFFFFF"/>
        </w:rPr>
        <w:lastRenderedPageBreak/>
        <w:t>D</w:t>
      </w:r>
      <w:r w:rsidR="00C722F1" w:rsidRPr="00C54764">
        <w:rPr>
          <w:rFonts w:ascii="Arial Narrow" w:hAnsi="Arial Narrow" w:cs="Times New Roman"/>
          <w:b/>
          <w:sz w:val="24"/>
          <w:szCs w:val="24"/>
          <w:shd w:val="clear" w:color="auto" w:fill="FFFFFF"/>
        </w:rPr>
        <w:t>iscussion</w:t>
      </w:r>
    </w:p>
    <w:p w:rsidR="00D03563" w:rsidRPr="00C54764" w:rsidRDefault="00D03563" w:rsidP="00E26703">
      <w:pPr>
        <w:spacing w:after="0" w:line="480" w:lineRule="auto"/>
        <w:rPr>
          <w:rFonts w:ascii="Arial Narrow" w:hAnsi="Arial Narrow" w:cs="Times New Roman"/>
          <w:b/>
          <w:sz w:val="24"/>
          <w:szCs w:val="24"/>
          <w:shd w:val="clear" w:color="auto" w:fill="FFFFFF"/>
        </w:rPr>
      </w:pPr>
    </w:p>
    <w:p w:rsidR="00192EEF" w:rsidRPr="00C54764" w:rsidRDefault="00E0137E" w:rsidP="00E26703">
      <w:pPr>
        <w:spacing w:after="0" w:line="480" w:lineRule="auto"/>
        <w:jc w:val="both"/>
        <w:rPr>
          <w:rFonts w:ascii="Arial Narrow" w:hAnsi="Arial Narrow"/>
          <w:sz w:val="24"/>
          <w:szCs w:val="24"/>
        </w:rPr>
      </w:pPr>
      <w:r w:rsidRPr="00C54764">
        <w:rPr>
          <w:rFonts w:ascii="Arial Narrow" w:hAnsi="Arial Narrow"/>
          <w:sz w:val="24"/>
          <w:szCs w:val="24"/>
        </w:rPr>
        <w:t xml:space="preserve">In this </w:t>
      </w:r>
      <w:r w:rsidR="00276C28" w:rsidRPr="00C54764">
        <w:rPr>
          <w:rFonts w:ascii="Arial Narrow" w:hAnsi="Arial Narrow"/>
          <w:sz w:val="24"/>
          <w:szCs w:val="24"/>
        </w:rPr>
        <w:t xml:space="preserve">case-control study nested within the </w:t>
      </w:r>
      <w:r w:rsidR="00B92215" w:rsidRPr="00C54764">
        <w:rPr>
          <w:rFonts w:ascii="Arial Narrow" w:hAnsi="Arial Narrow"/>
          <w:sz w:val="24"/>
          <w:szCs w:val="24"/>
        </w:rPr>
        <w:t xml:space="preserve">prospective </w:t>
      </w:r>
      <w:r w:rsidR="00276C28" w:rsidRPr="00C54764">
        <w:rPr>
          <w:rFonts w:ascii="Arial Narrow" w:hAnsi="Arial Narrow"/>
          <w:sz w:val="24"/>
          <w:szCs w:val="24"/>
        </w:rPr>
        <w:t xml:space="preserve">EPIC study, </w:t>
      </w:r>
      <w:r w:rsidR="00D9650A" w:rsidRPr="00C54764">
        <w:rPr>
          <w:rFonts w:ascii="Arial Narrow" w:hAnsi="Arial Narrow"/>
          <w:sz w:val="24"/>
          <w:szCs w:val="24"/>
        </w:rPr>
        <w:t xml:space="preserve">circulating </w:t>
      </w:r>
      <w:r w:rsidR="00F652E8" w:rsidRPr="00C54764">
        <w:rPr>
          <w:rFonts w:ascii="Arial Narrow" w:hAnsi="Arial Narrow"/>
          <w:i/>
          <w:sz w:val="24"/>
          <w:szCs w:val="24"/>
        </w:rPr>
        <w:t>hsa-</w:t>
      </w:r>
      <w:r w:rsidR="00276C28" w:rsidRPr="00C54764">
        <w:rPr>
          <w:rFonts w:ascii="Arial Narrow" w:hAnsi="Arial Narrow"/>
          <w:i/>
          <w:sz w:val="24"/>
          <w:szCs w:val="24"/>
        </w:rPr>
        <w:t>miRNA-</w:t>
      </w:r>
      <w:r w:rsidR="0019137A" w:rsidRPr="00C54764">
        <w:rPr>
          <w:rFonts w:ascii="Arial Narrow" w:hAnsi="Arial Narrow" w:cs="Times New Roman"/>
          <w:i/>
          <w:sz w:val="24"/>
          <w:szCs w:val="24"/>
        </w:rPr>
        <w:t>29a-3p</w:t>
      </w:r>
      <w:r w:rsidR="00276C28" w:rsidRPr="00C54764">
        <w:rPr>
          <w:rFonts w:ascii="Arial Narrow" w:hAnsi="Arial Narrow"/>
          <w:sz w:val="24"/>
          <w:szCs w:val="24"/>
        </w:rPr>
        <w:t>,</w:t>
      </w:r>
      <w:r w:rsidR="00332373" w:rsidRPr="00C54764">
        <w:rPr>
          <w:rFonts w:ascii="Arial Narrow" w:hAnsi="Arial Narrow"/>
          <w:sz w:val="24"/>
          <w:szCs w:val="24"/>
        </w:rPr>
        <w:t xml:space="preserve"> -</w:t>
      </w:r>
      <w:r w:rsidR="006C3F9D" w:rsidRPr="00C54764">
        <w:rPr>
          <w:rFonts w:ascii="Arial Narrow" w:hAnsi="Arial Narrow"/>
          <w:sz w:val="24"/>
          <w:szCs w:val="24"/>
        </w:rPr>
        <w:t>1</w:t>
      </w:r>
      <w:r w:rsidR="0019137A" w:rsidRPr="00C54764">
        <w:rPr>
          <w:rFonts w:ascii="Arial Narrow" w:hAnsi="Arial Narrow" w:cs="Times New Roman"/>
          <w:i/>
          <w:sz w:val="24"/>
          <w:szCs w:val="24"/>
        </w:rPr>
        <w:t>50-5p</w:t>
      </w:r>
      <w:r w:rsidR="00276C28" w:rsidRPr="00C54764">
        <w:rPr>
          <w:rFonts w:ascii="Arial Narrow" w:hAnsi="Arial Narrow"/>
          <w:sz w:val="24"/>
          <w:szCs w:val="24"/>
        </w:rPr>
        <w:t xml:space="preserve"> and</w:t>
      </w:r>
      <w:r w:rsidR="00332373" w:rsidRPr="00C54764">
        <w:rPr>
          <w:rFonts w:ascii="Arial Narrow" w:hAnsi="Arial Narrow"/>
          <w:sz w:val="24"/>
          <w:szCs w:val="24"/>
        </w:rPr>
        <w:t xml:space="preserve"> -</w:t>
      </w:r>
      <w:r w:rsidR="0019137A" w:rsidRPr="00C54764">
        <w:rPr>
          <w:rFonts w:ascii="Arial Narrow" w:hAnsi="Arial Narrow" w:cs="Times New Roman"/>
          <w:i/>
          <w:sz w:val="24"/>
          <w:szCs w:val="24"/>
        </w:rPr>
        <w:t xml:space="preserve">155-5p </w:t>
      </w:r>
      <w:r w:rsidR="00276C28" w:rsidRPr="00C54764">
        <w:rPr>
          <w:rFonts w:ascii="Arial Narrow" w:hAnsi="Arial Narrow"/>
          <w:sz w:val="24"/>
          <w:szCs w:val="24"/>
        </w:rPr>
        <w:t xml:space="preserve">were </w:t>
      </w:r>
      <w:r w:rsidR="002F2E3A" w:rsidRPr="00C54764">
        <w:rPr>
          <w:rFonts w:ascii="Arial Narrow" w:hAnsi="Arial Narrow"/>
          <w:sz w:val="24"/>
          <w:szCs w:val="24"/>
        </w:rPr>
        <w:t xml:space="preserve">found to be </w:t>
      </w:r>
      <w:r w:rsidR="00D9650A" w:rsidRPr="00C54764">
        <w:rPr>
          <w:rFonts w:ascii="Arial Narrow" w:hAnsi="Arial Narrow"/>
          <w:sz w:val="24"/>
          <w:szCs w:val="24"/>
        </w:rPr>
        <w:t>der</w:t>
      </w:r>
      <w:r w:rsidR="00276C28" w:rsidRPr="00C54764">
        <w:rPr>
          <w:rFonts w:ascii="Arial Narrow" w:hAnsi="Arial Narrow"/>
          <w:sz w:val="24"/>
          <w:szCs w:val="24"/>
        </w:rPr>
        <w:t xml:space="preserve">egulated </w:t>
      </w:r>
      <w:r w:rsidR="00E54AFA" w:rsidRPr="00C54764">
        <w:rPr>
          <w:rFonts w:ascii="Arial Narrow" w:hAnsi="Arial Narrow"/>
          <w:sz w:val="24"/>
          <w:szCs w:val="24"/>
        </w:rPr>
        <w:t>up t</w:t>
      </w:r>
      <w:r w:rsidR="00D9650A" w:rsidRPr="00C54764">
        <w:rPr>
          <w:rFonts w:ascii="Arial Narrow" w:hAnsi="Arial Narrow"/>
          <w:sz w:val="24"/>
          <w:szCs w:val="24"/>
        </w:rPr>
        <w:t>o 10 years b</w:t>
      </w:r>
      <w:r w:rsidRPr="00C54764">
        <w:rPr>
          <w:rFonts w:ascii="Arial Narrow" w:hAnsi="Arial Narrow"/>
          <w:sz w:val="24"/>
          <w:szCs w:val="24"/>
        </w:rPr>
        <w:t xml:space="preserve">efore </w:t>
      </w:r>
      <w:r w:rsidR="00EA1123" w:rsidRPr="00C54764">
        <w:rPr>
          <w:rFonts w:ascii="Arial Narrow" w:hAnsi="Arial Narrow"/>
          <w:sz w:val="24"/>
          <w:szCs w:val="24"/>
        </w:rPr>
        <w:t>CLL</w:t>
      </w:r>
      <w:r w:rsidR="00E54AFA" w:rsidRPr="00C54764">
        <w:rPr>
          <w:rFonts w:ascii="Arial Narrow" w:hAnsi="Arial Narrow"/>
          <w:sz w:val="24"/>
          <w:szCs w:val="24"/>
        </w:rPr>
        <w:t xml:space="preserve"> </w:t>
      </w:r>
      <w:r w:rsidR="00772B6E" w:rsidRPr="00C54764">
        <w:rPr>
          <w:rFonts w:ascii="Arial Narrow" w:hAnsi="Arial Narrow"/>
          <w:sz w:val="24"/>
          <w:szCs w:val="24"/>
        </w:rPr>
        <w:t>diagnosis</w:t>
      </w:r>
      <w:r w:rsidR="00276C28" w:rsidRPr="00C54764">
        <w:rPr>
          <w:rFonts w:ascii="Arial Narrow" w:hAnsi="Arial Narrow"/>
          <w:sz w:val="24"/>
          <w:szCs w:val="24"/>
        </w:rPr>
        <w:t>.</w:t>
      </w:r>
      <w:r w:rsidRPr="00C54764">
        <w:rPr>
          <w:rFonts w:ascii="Arial Narrow" w:hAnsi="Arial Narrow"/>
          <w:sz w:val="24"/>
          <w:szCs w:val="24"/>
        </w:rPr>
        <w:t xml:space="preserve"> </w:t>
      </w:r>
      <w:r w:rsidR="00192EEF" w:rsidRPr="00C54764">
        <w:rPr>
          <w:rFonts w:ascii="Arial Narrow" w:hAnsi="Arial Narrow"/>
          <w:sz w:val="24"/>
          <w:szCs w:val="24"/>
        </w:rPr>
        <w:t xml:space="preserve">Our results </w:t>
      </w:r>
      <w:r w:rsidR="00531ADA" w:rsidRPr="00C54764">
        <w:rPr>
          <w:rFonts w:ascii="Arial Narrow" w:hAnsi="Arial Narrow"/>
          <w:sz w:val="24"/>
          <w:szCs w:val="24"/>
        </w:rPr>
        <w:t xml:space="preserve">lend further support for </w:t>
      </w:r>
      <w:r w:rsidR="009568CD" w:rsidRPr="00C54764">
        <w:rPr>
          <w:rFonts w:ascii="Arial Narrow" w:hAnsi="Arial Narrow"/>
          <w:sz w:val="24"/>
          <w:szCs w:val="24"/>
        </w:rPr>
        <w:t>a</w:t>
      </w:r>
      <w:r w:rsidR="0037684D" w:rsidRPr="00C54764">
        <w:rPr>
          <w:rFonts w:ascii="Arial Narrow" w:hAnsi="Arial Narrow"/>
          <w:sz w:val="24"/>
          <w:szCs w:val="24"/>
        </w:rPr>
        <w:t xml:space="preserve"> r</w:t>
      </w:r>
      <w:r w:rsidR="00192EEF" w:rsidRPr="00C54764">
        <w:rPr>
          <w:rFonts w:ascii="Arial Narrow" w:hAnsi="Arial Narrow"/>
          <w:sz w:val="24"/>
          <w:szCs w:val="24"/>
        </w:rPr>
        <w:t xml:space="preserve">ole </w:t>
      </w:r>
      <w:r w:rsidR="009568CD" w:rsidRPr="00C54764">
        <w:rPr>
          <w:rFonts w:ascii="Arial Narrow" w:hAnsi="Arial Narrow"/>
          <w:sz w:val="24"/>
          <w:szCs w:val="24"/>
        </w:rPr>
        <w:t xml:space="preserve">in disease progression </w:t>
      </w:r>
      <w:r w:rsidR="001541D6" w:rsidRPr="00C54764">
        <w:rPr>
          <w:rFonts w:ascii="Arial Narrow" w:hAnsi="Arial Narrow"/>
          <w:sz w:val="24"/>
          <w:szCs w:val="24"/>
        </w:rPr>
        <w:t>of these three</w:t>
      </w:r>
      <w:r w:rsidR="00192EEF" w:rsidRPr="00C54764">
        <w:rPr>
          <w:rFonts w:ascii="Arial Narrow" w:hAnsi="Arial Narrow"/>
          <w:sz w:val="24"/>
          <w:szCs w:val="24"/>
        </w:rPr>
        <w:t xml:space="preserve"> miRNAs in </w:t>
      </w:r>
      <w:r w:rsidR="00600BF9" w:rsidRPr="00C54764">
        <w:rPr>
          <w:rFonts w:ascii="Arial Narrow" w:hAnsi="Arial Narrow"/>
          <w:sz w:val="24"/>
          <w:szCs w:val="24"/>
        </w:rPr>
        <w:t xml:space="preserve">early </w:t>
      </w:r>
      <w:r w:rsidR="00192EEF" w:rsidRPr="00C54764">
        <w:rPr>
          <w:rFonts w:ascii="Arial Narrow" w:hAnsi="Arial Narrow"/>
          <w:sz w:val="24"/>
          <w:szCs w:val="24"/>
        </w:rPr>
        <w:t xml:space="preserve">CLL </w:t>
      </w:r>
      <w:r w:rsidR="00600BF9" w:rsidRPr="00C54764">
        <w:rPr>
          <w:rFonts w:ascii="Arial Narrow" w:hAnsi="Arial Narrow"/>
          <w:sz w:val="24"/>
          <w:szCs w:val="24"/>
        </w:rPr>
        <w:t>stages</w:t>
      </w:r>
      <w:r w:rsidR="00192EEF" w:rsidRPr="00C54764">
        <w:rPr>
          <w:rFonts w:ascii="Arial Narrow" w:hAnsi="Arial Narrow"/>
          <w:sz w:val="24"/>
          <w:szCs w:val="24"/>
        </w:rPr>
        <w:t>.</w:t>
      </w:r>
      <w:r w:rsidR="00600BF9" w:rsidRPr="00C54764">
        <w:rPr>
          <w:rFonts w:ascii="Arial Narrow" w:hAnsi="Arial Narrow"/>
          <w:sz w:val="24"/>
          <w:szCs w:val="24"/>
        </w:rPr>
        <w:t xml:space="preserve"> </w:t>
      </w:r>
      <w:r w:rsidR="000823B7" w:rsidRPr="00C54764">
        <w:rPr>
          <w:rFonts w:ascii="Arial Narrow" w:hAnsi="Arial Narrow"/>
          <w:sz w:val="24"/>
          <w:szCs w:val="24"/>
        </w:rPr>
        <w:t xml:space="preserve">However, </w:t>
      </w:r>
      <w:r w:rsidR="00A02536" w:rsidRPr="00C54764">
        <w:rPr>
          <w:rFonts w:ascii="Arial Narrow" w:hAnsi="Arial Narrow"/>
          <w:sz w:val="24"/>
          <w:szCs w:val="24"/>
        </w:rPr>
        <w:t>these</w:t>
      </w:r>
      <w:r w:rsidR="00224681" w:rsidRPr="00C54764">
        <w:rPr>
          <w:rFonts w:ascii="Arial Narrow" w:hAnsi="Arial Narrow"/>
          <w:sz w:val="24"/>
          <w:szCs w:val="24"/>
        </w:rPr>
        <w:t xml:space="preserve"> </w:t>
      </w:r>
      <w:r w:rsidR="00534A4B" w:rsidRPr="00C54764">
        <w:rPr>
          <w:rFonts w:ascii="Arial Narrow" w:hAnsi="Arial Narrow"/>
          <w:sz w:val="24"/>
          <w:szCs w:val="24"/>
        </w:rPr>
        <w:t>biomarker</w:t>
      </w:r>
      <w:r w:rsidR="00224681" w:rsidRPr="00C54764">
        <w:rPr>
          <w:rFonts w:ascii="Arial Narrow" w:hAnsi="Arial Narrow"/>
          <w:sz w:val="24"/>
          <w:szCs w:val="24"/>
        </w:rPr>
        <w:t>s</w:t>
      </w:r>
      <w:r w:rsidR="00534A4B" w:rsidRPr="00C54764">
        <w:rPr>
          <w:rFonts w:ascii="Arial Narrow" w:hAnsi="Arial Narrow"/>
          <w:sz w:val="24"/>
          <w:szCs w:val="24"/>
        </w:rPr>
        <w:t xml:space="preserve"> were </w:t>
      </w:r>
      <w:r w:rsidR="005A241E" w:rsidRPr="00C54764">
        <w:rPr>
          <w:rFonts w:ascii="Arial Narrow" w:hAnsi="Arial Narrow"/>
          <w:sz w:val="24"/>
          <w:szCs w:val="24"/>
        </w:rPr>
        <w:t>suboptimal</w:t>
      </w:r>
      <w:r w:rsidR="00534A4B" w:rsidRPr="00C54764">
        <w:rPr>
          <w:rFonts w:ascii="Arial Narrow" w:hAnsi="Arial Narrow"/>
          <w:sz w:val="24"/>
          <w:szCs w:val="24"/>
        </w:rPr>
        <w:t xml:space="preserve"> to discriminate CLL from controls</w:t>
      </w:r>
      <w:r w:rsidR="000823B7" w:rsidRPr="00C54764">
        <w:rPr>
          <w:rFonts w:ascii="Arial Narrow" w:hAnsi="Arial Narrow"/>
          <w:sz w:val="24"/>
          <w:szCs w:val="24"/>
        </w:rPr>
        <w:t>.</w:t>
      </w:r>
      <w:r w:rsidR="00534A4B" w:rsidRPr="00C54764">
        <w:rPr>
          <w:rFonts w:ascii="Arial Narrow" w:hAnsi="Arial Narrow"/>
          <w:sz w:val="24"/>
          <w:szCs w:val="24"/>
        </w:rPr>
        <w:t xml:space="preserve"> </w:t>
      </w:r>
      <w:r w:rsidR="009568CD" w:rsidRPr="00C54764">
        <w:rPr>
          <w:rFonts w:ascii="Arial Narrow" w:hAnsi="Arial Narrow"/>
          <w:sz w:val="24"/>
          <w:szCs w:val="24"/>
        </w:rPr>
        <w:t>No</w:t>
      </w:r>
      <w:r w:rsidR="00EA1123" w:rsidRPr="00C54764">
        <w:rPr>
          <w:rFonts w:ascii="Arial Narrow" w:hAnsi="Arial Narrow"/>
          <w:sz w:val="24"/>
          <w:szCs w:val="24"/>
        </w:rPr>
        <w:t xml:space="preserve"> difference was observed in </w:t>
      </w:r>
      <w:r w:rsidR="00F652E8" w:rsidRPr="00C54764">
        <w:rPr>
          <w:rFonts w:ascii="Arial Narrow" w:hAnsi="Arial Narrow"/>
          <w:i/>
          <w:sz w:val="24"/>
          <w:szCs w:val="24"/>
        </w:rPr>
        <w:t>hsa-miRNA</w:t>
      </w:r>
      <w:r w:rsidR="00EA1123" w:rsidRPr="00C54764">
        <w:rPr>
          <w:rFonts w:ascii="Arial Narrow" w:hAnsi="Arial Narrow"/>
          <w:i/>
          <w:sz w:val="24"/>
          <w:szCs w:val="24"/>
        </w:rPr>
        <w:t>-16</w:t>
      </w:r>
      <w:r w:rsidR="00B60FDF" w:rsidRPr="00C54764">
        <w:rPr>
          <w:rFonts w:ascii="Arial Narrow" w:hAnsi="Arial Narrow"/>
          <w:i/>
          <w:sz w:val="24"/>
          <w:szCs w:val="24"/>
        </w:rPr>
        <w:t>-5p</w:t>
      </w:r>
      <w:r w:rsidR="00EA1123" w:rsidRPr="00C54764">
        <w:rPr>
          <w:rFonts w:ascii="Arial Narrow" w:hAnsi="Arial Narrow"/>
          <w:sz w:val="24"/>
          <w:szCs w:val="24"/>
        </w:rPr>
        <w:t xml:space="preserve"> and </w:t>
      </w:r>
      <w:r w:rsidR="00EA1123" w:rsidRPr="00C54764">
        <w:rPr>
          <w:rFonts w:ascii="Arial Narrow" w:hAnsi="Arial Narrow"/>
          <w:i/>
          <w:sz w:val="24"/>
          <w:szCs w:val="24"/>
        </w:rPr>
        <w:t>-223</w:t>
      </w:r>
      <w:r w:rsidR="0019137A" w:rsidRPr="00C54764">
        <w:rPr>
          <w:rFonts w:ascii="Arial Narrow" w:hAnsi="Arial Narrow" w:cs="Times New Roman"/>
          <w:i/>
          <w:sz w:val="24"/>
          <w:szCs w:val="24"/>
        </w:rPr>
        <w:t>-3p</w:t>
      </w:r>
      <w:r w:rsidR="0019137A" w:rsidRPr="00C54764">
        <w:rPr>
          <w:rFonts w:ascii="Arial Narrow" w:hAnsi="Arial Narrow"/>
          <w:sz w:val="24"/>
          <w:szCs w:val="24"/>
        </w:rPr>
        <w:t xml:space="preserve"> </w:t>
      </w:r>
      <w:r w:rsidR="00EA1123" w:rsidRPr="00C54764">
        <w:rPr>
          <w:rFonts w:ascii="Arial Narrow" w:hAnsi="Arial Narrow"/>
          <w:sz w:val="24"/>
          <w:szCs w:val="24"/>
        </w:rPr>
        <w:t>expression between pre-CLL and controls.</w:t>
      </w:r>
      <w:r w:rsidRPr="00C54764">
        <w:rPr>
          <w:rFonts w:ascii="Arial Narrow" w:hAnsi="Arial Narrow"/>
          <w:sz w:val="24"/>
          <w:szCs w:val="24"/>
        </w:rPr>
        <w:t xml:space="preserve"> </w:t>
      </w:r>
    </w:p>
    <w:p w:rsidR="00192EEF" w:rsidRPr="00C54764" w:rsidRDefault="00192EEF" w:rsidP="00E26703">
      <w:pPr>
        <w:spacing w:after="0" w:line="480" w:lineRule="auto"/>
        <w:jc w:val="both"/>
        <w:rPr>
          <w:rStyle w:val="person"/>
          <w:rFonts w:ascii="Arial Narrow" w:hAnsi="Arial Narrow"/>
          <w:sz w:val="24"/>
          <w:szCs w:val="24"/>
        </w:rPr>
      </w:pPr>
    </w:p>
    <w:p w:rsidR="00FE0F7E" w:rsidRPr="00C54764" w:rsidRDefault="008120D5" w:rsidP="00E26703">
      <w:pPr>
        <w:spacing w:after="0" w:line="480" w:lineRule="auto"/>
        <w:jc w:val="both"/>
        <w:rPr>
          <w:rStyle w:val="person"/>
          <w:rFonts w:ascii="Arial Narrow" w:hAnsi="Arial Narrow"/>
          <w:sz w:val="24"/>
          <w:szCs w:val="24"/>
          <w:lang w:val="en-GB"/>
        </w:rPr>
      </w:pPr>
      <w:r w:rsidRPr="00C54764">
        <w:rPr>
          <w:rStyle w:val="person"/>
          <w:rFonts w:ascii="Arial Narrow" w:hAnsi="Arial Narrow"/>
          <w:sz w:val="24"/>
          <w:szCs w:val="24"/>
          <w:lang w:val="en-GB"/>
        </w:rPr>
        <w:t>B</w:t>
      </w:r>
      <w:r w:rsidR="00120B89" w:rsidRPr="00C54764">
        <w:rPr>
          <w:rStyle w:val="person"/>
          <w:rFonts w:ascii="Arial Narrow" w:hAnsi="Arial Narrow"/>
          <w:sz w:val="24"/>
          <w:szCs w:val="24"/>
          <w:lang w:val="en-GB"/>
        </w:rPr>
        <w:t xml:space="preserve">oth </w:t>
      </w:r>
      <w:r w:rsidR="00120B89" w:rsidRPr="00C54764">
        <w:rPr>
          <w:rStyle w:val="apple-converted-space"/>
          <w:rFonts w:ascii="Arial Narrow" w:hAnsi="Arial Narrow"/>
          <w:i/>
          <w:sz w:val="24"/>
          <w:szCs w:val="24"/>
          <w:lang w:val="en-US"/>
        </w:rPr>
        <w:t>hsa-miR-</w:t>
      </w:r>
      <w:r w:rsidR="00120B89" w:rsidRPr="00C54764">
        <w:rPr>
          <w:rStyle w:val="person"/>
          <w:rFonts w:ascii="Arial Narrow" w:hAnsi="Arial Narrow"/>
          <w:i/>
          <w:sz w:val="24"/>
          <w:szCs w:val="24"/>
          <w:lang w:val="en-GB"/>
        </w:rPr>
        <w:t>150</w:t>
      </w:r>
      <w:r w:rsidR="00D95022" w:rsidRPr="00C54764">
        <w:rPr>
          <w:rFonts w:ascii="Arial Narrow" w:hAnsi="Arial Narrow"/>
          <w:i/>
          <w:sz w:val="24"/>
          <w:szCs w:val="24"/>
          <w:lang w:val="en-US"/>
        </w:rPr>
        <w:t xml:space="preserve">-5p </w:t>
      </w:r>
      <w:r w:rsidR="00120B89" w:rsidRPr="00C54764">
        <w:rPr>
          <w:rStyle w:val="person"/>
          <w:rFonts w:ascii="Arial Narrow" w:hAnsi="Arial Narrow"/>
          <w:sz w:val="24"/>
          <w:szCs w:val="24"/>
          <w:lang w:val="en-GB"/>
        </w:rPr>
        <w:t xml:space="preserve">and </w:t>
      </w:r>
      <w:r w:rsidR="00120B89" w:rsidRPr="00C54764">
        <w:rPr>
          <w:rStyle w:val="apple-converted-space"/>
          <w:rFonts w:ascii="Arial Narrow" w:hAnsi="Arial Narrow"/>
          <w:i/>
          <w:sz w:val="24"/>
          <w:szCs w:val="24"/>
          <w:lang w:val="en-US"/>
        </w:rPr>
        <w:t>-</w:t>
      </w:r>
      <w:r w:rsidR="00120B89" w:rsidRPr="00C54764">
        <w:rPr>
          <w:rStyle w:val="person"/>
          <w:rFonts w:ascii="Arial Narrow" w:hAnsi="Arial Narrow"/>
          <w:i/>
          <w:sz w:val="24"/>
          <w:szCs w:val="24"/>
          <w:lang w:val="en-GB"/>
        </w:rPr>
        <w:t>155</w:t>
      </w:r>
      <w:r w:rsidR="00D95022" w:rsidRPr="00C54764">
        <w:rPr>
          <w:rFonts w:ascii="Arial Narrow" w:hAnsi="Arial Narrow"/>
          <w:i/>
          <w:sz w:val="24"/>
          <w:szCs w:val="24"/>
          <w:lang w:val="en-US"/>
        </w:rPr>
        <w:t xml:space="preserve">-5p </w:t>
      </w:r>
      <w:r w:rsidR="00120B89" w:rsidRPr="00C54764">
        <w:rPr>
          <w:rStyle w:val="person"/>
          <w:rFonts w:ascii="Arial Narrow" w:hAnsi="Arial Narrow"/>
          <w:sz w:val="24"/>
          <w:szCs w:val="24"/>
          <w:lang w:val="en-GB"/>
        </w:rPr>
        <w:t xml:space="preserve">have been intensively studied in </w:t>
      </w:r>
      <w:r w:rsidR="00E7399E" w:rsidRPr="00C54764">
        <w:rPr>
          <w:rStyle w:val="person"/>
          <w:rFonts w:ascii="Arial Narrow" w:hAnsi="Arial Narrow"/>
          <w:sz w:val="24"/>
          <w:szCs w:val="24"/>
          <w:lang w:val="en-GB"/>
        </w:rPr>
        <w:t xml:space="preserve">CLL </w:t>
      </w:r>
      <w:r w:rsidR="00120B89" w:rsidRPr="00C54764">
        <w:rPr>
          <w:rStyle w:val="person"/>
          <w:rFonts w:ascii="Arial Narrow" w:hAnsi="Arial Narrow"/>
          <w:sz w:val="24"/>
          <w:szCs w:val="24"/>
          <w:lang w:val="en-GB"/>
        </w:rPr>
        <w:t>and immune system deregulation</w:t>
      </w:r>
      <w:r w:rsidR="00867247" w:rsidRPr="00C54764">
        <w:rPr>
          <w:rStyle w:val="person"/>
          <w:rFonts w:ascii="Arial Narrow" w:hAnsi="Arial Narrow"/>
          <w:sz w:val="24"/>
          <w:szCs w:val="24"/>
          <w:lang w:val="en-GB"/>
        </w:rPr>
        <w:t xml:space="preserve"> </w:t>
      </w:r>
      <w:r w:rsidR="00021115" w:rsidRPr="00C54764">
        <w:rPr>
          <w:rFonts w:ascii="Arial Narrow" w:hAnsi="Arial Narrow"/>
          <w:color w:val="000000"/>
        </w:rPr>
        <w:fldChar w:fldCharType="begin" w:fldLock="1"/>
      </w:r>
      <w:r w:rsidR="00955D97" w:rsidRPr="00C54764">
        <w:rPr>
          <w:rFonts w:ascii="Arial Narrow" w:hAnsi="Arial Narrow"/>
          <w:color w:val="000000"/>
        </w:rPr>
        <w:instrText>ADDIN CSL_CITATION {"citationItems":[{"id":"ITEM-1","itemData":{"DOI":"10.1038/onc.2013.346","ISSN":"1476-5594","PMID":"23955084","abstract":"MicroRNAs are a class of small non-coding RNAs that have been implicated to mediate gene regulation in virtually all important biological processes. Recently there is accumulating evidence showing that miR-150 has essential regulatory roles in both normal and malignant hematopoiesis and holds great potential as a therapeutic target in treating various types of hematopoietic malignancies. The purpose of this review is to summarize our current knowledge about the expression patterns, biological functions and regulatory mechanisms of miR-150 in normal and malignant hematopoiesis, and to highlight the important questions to be answered in this burgeoning field.","author":[{"dropping-particle":"","family":"He","given":"Y","non-dropping-particle":"","parse-names":false,"suffix":""},{"dropping-particle":"","family":"Jiang","given":"X","non-dropping-particle":"","parse-names":false,"suffix":""},{"dropping-particle":"","family":"Chen","given":"J","non-dropping-particle":"","parse-names":false,"suffix":""}],"container-title":"Oncogene","id":"ITEM-1","issue":"30","issued":{"date-parts":[["2014","7","24"]]},"page":"3887-93","title":"The role of miR-150 in normal and malignant hematopoiesis.","type":"article-journal","volume":"33"},"uris":["http://www.mendeley.com/documents/?uuid=d454d58e-7811-3690-889d-8f3f36887ea0","http://www.mendeley.com/documents/?uuid=02f12d28-ff7f-4063-8220-2f49f3bb955a"]},{"id":"ITEM-2","itemData":{"DOI":"10.1155/2016/9513037","ISSN":"2314-6133","abstract":"&lt;p&gt; MicroRNAs have the potential to be useful biomarkers in the development of individualized treatment since they are easy to detect, are relatively stable during sample handling, and are important determinants of cellular processes controlling pathogenesis, progression, and response to treatment of several types of cancers including B-cell malignancies. miR-155 is an oncomiR with a crucial role in tumor initiation and development of several B-cell malignancies. The present review elucidates the potential of miR-155 as a diagnostic, prognostic, or predictive biomarker in B-cell malignancies using a systematic search strategy to identify relevant literature. miR-155 was upregulated in several malignancies compared to nonmalignant controls and overexpression of miR-155 was further associated with poor prognosis. Elevated expression of miR-155 shows potential as a diagnostic and prognostic biomarker in diffuse large B-cell lymphoma and chronic lymphocytic leukemia. Additionally, &lt;italic&gt;in vitro&lt;/italic&gt; and &lt;italic&gt;in vivo&lt;/italic&gt; studies suggest miR-155 as an efficient therapeutic target, supporting its oncogenic function. The use of inhibiting anti-miR structures indicates promising potential as novel anticancer therapeutics. Reports from 53 studies prove that miR-155 has the potential to be a molecular tool in personalized medicine. &lt;/p&gt;","author":[{"dropping-particle":"","family":"Due","given":"Hanne","non-dropping-particle":"","parse-names":false,"suffix":""},{"dropping-particle":"","family":"Svendsen","given":"Pernille","non-dropping-particle":"","parse-names":false,"suffix":""},{"dropping-particle":"","family":"Bødker","given":"Julie Støve","non-dropping-particle":"","parse-names":false,"suffix":""},{"dropping-particle":"","family":"Schmitz","given":"Alexander","non-dropping-particle":"","parse-names":false,"suffix":""},{"dropping-particle":"","family":"Bøgsted","given":"Martin","non-dropping-particle":"","parse-names":false,"suffix":""},{"dropping-particle":"","family":"Johnsen","given":"Hans Erik","non-dropping-particle":"","parse-names":false,"suffix":""},{"dropping-particle":"","family":"El-Galaly","given":"Tarec Christoffer","non-dropping-particle":"","parse-names":false,"suffix":""},{"dropping-particle":"","family":"Roug","given":"Anne Stidsholt","non-dropping-particle":"","parse-names":false,"suffix":""},{"dropping-particle":"","family":"Dybkær","given":"Karen","non-dropping-particle":"","parse-names":false,"suffix":""}],"container-title":"BioMed Research International","id":"ITEM-2","issued":{"date-parts":[["2016","5","16"]]},"page":"1-14","publisher":"Hindawi","title":"miR-155 as a Biomarker in B-Cell Malignancies","type":"article-journal","volume":"2016"},"uris":["http://www.mendeley.com/documents/?uuid=a5cac0d3-9af3-3155-a9f1-40255bd627df"]}],"mendeley":{"formattedCitation":"&lt;sup&gt;19,20&lt;/sup&gt;","plainTextFormattedCitation":"19,20","previouslyFormattedCitation":"(19,20)"},"properties":{"noteIndex":0},"schema":"https://github.com/citation-style-language/schema/raw/master/csl-citation.json"}</w:instrText>
      </w:r>
      <w:r w:rsidR="00021115" w:rsidRPr="00C54764">
        <w:rPr>
          <w:rFonts w:ascii="Arial Narrow" w:hAnsi="Arial Narrow"/>
          <w:color w:val="000000"/>
        </w:rPr>
        <w:fldChar w:fldCharType="separate"/>
      </w:r>
      <w:r w:rsidR="00955D97" w:rsidRPr="00C54764">
        <w:rPr>
          <w:rFonts w:ascii="Arial Narrow" w:hAnsi="Arial Narrow"/>
          <w:noProof/>
          <w:color w:val="000000"/>
          <w:vertAlign w:val="superscript"/>
        </w:rPr>
        <w:t>19,20</w:t>
      </w:r>
      <w:r w:rsidR="00021115" w:rsidRPr="00C54764">
        <w:rPr>
          <w:rFonts w:ascii="Arial Narrow" w:hAnsi="Arial Narrow"/>
          <w:color w:val="000000"/>
        </w:rPr>
        <w:fldChar w:fldCharType="end"/>
      </w:r>
      <w:r w:rsidR="00867247" w:rsidRPr="00C54764">
        <w:rPr>
          <w:rFonts w:ascii="Arial Narrow" w:hAnsi="Arial Narrow"/>
          <w:color w:val="000000"/>
        </w:rPr>
        <w:t>.</w:t>
      </w:r>
      <w:r w:rsidR="00E7399E" w:rsidRPr="00C54764">
        <w:rPr>
          <w:rFonts w:ascii="Arial Narrow" w:hAnsi="Arial Narrow"/>
          <w:color w:val="000000"/>
        </w:rPr>
        <w:t xml:space="preserve"> </w:t>
      </w:r>
      <w:r w:rsidR="00E7399E" w:rsidRPr="00C54764">
        <w:rPr>
          <w:rFonts w:ascii="Arial Narrow" w:hAnsi="Arial Narrow"/>
          <w:color w:val="000000"/>
          <w:sz w:val="24"/>
          <w:szCs w:val="24"/>
        </w:rPr>
        <w:t>T</w:t>
      </w:r>
      <w:r w:rsidR="00120B89" w:rsidRPr="00C54764">
        <w:rPr>
          <w:rStyle w:val="person"/>
          <w:rFonts w:ascii="Arial Narrow" w:hAnsi="Arial Narrow"/>
          <w:sz w:val="24"/>
          <w:szCs w:val="24"/>
          <w:lang w:val="en-GB"/>
        </w:rPr>
        <w:t xml:space="preserve">heir expression </w:t>
      </w:r>
      <w:r w:rsidR="00957E33" w:rsidRPr="00C54764">
        <w:rPr>
          <w:rStyle w:val="person"/>
          <w:rFonts w:ascii="Arial Narrow" w:hAnsi="Arial Narrow"/>
          <w:sz w:val="24"/>
          <w:szCs w:val="24"/>
          <w:lang w:val="en-GB"/>
        </w:rPr>
        <w:t xml:space="preserve">has been </w:t>
      </w:r>
      <w:r w:rsidR="00120B89" w:rsidRPr="00C54764">
        <w:rPr>
          <w:rStyle w:val="person"/>
          <w:rFonts w:ascii="Arial Narrow" w:hAnsi="Arial Narrow"/>
          <w:sz w:val="24"/>
          <w:szCs w:val="24"/>
          <w:lang w:val="en-GB"/>
        </w:rPr>
        <w:t xml:space="preserve">found to increase with B-cell receptor (BCR) </w:t>
      </w:r>
      <w:r w:rsidR="005A241E" w:rsidRPr="00C54764">
        <w:rPr>
          <w:rStyle w:val="person"/>
          <w:rFonts w:ascii="Arial Narrow" w:hAnsi="Arial Narrow"/>
          <w:sz w:val="24"/>
          <w:szCs w:val="24"/>
          <w:lang w:val="en-GB"/>
        </w:rPr>
        <w:t xml:space="preserve">and T cell </w:t>
      </w:r>
      <w:r w:rsidR="00120B89" w:rsidRPr="00C54764">
        <w:rPr>
          <w:rStyle w:val="person"/>
          <w:rFonts w:ascii="Arial Narrow" w:hAnsi="Arial Narrow"/>
          <w:sz w:val="24"/>
          <w:szCs w:val="24"/>
          <w:lang w:val="en-GB"/>
        </w:rPr>
        <w:t xml:space="preserve">activation, </w:t>
      </w:r>
      <w:r w:rsidR="00E7399E" w:rsidRPr="00C54764">
        <w:rPr>
          <w:rFonts w:ascii="Arial Narrow" w:hAnsi="Arial Narrow"/>
          <w:sz w:val="24"/>
          <w:szCs w:val="24"/>
          <w:lang w:val="en-US"/>
        </w:rPr>
        <w:t xml:space="preserve">hematopoiesis, </w:t>
      </w:r>
      <w:r w:rsidR="005A241E" w:rsidRPr="00C54764">
        <w:rPr>
          <w:rFonts w:ascii="Arial Narrow" w:hAnsi="Arial Narrow"/>
          <w:sz w:val="24"/>
          <w:szCs w:val="24"/>
          <w:lang w:val="en-US"/>
        </w:rPr>
        <w:t xml:space="preserve">and </w:t>
      </w:r>
      <w:r w:rsidR="00120B89" w:rsidRPr="00C54764">
        <w:rPr>
          <w:rFonts w:ascii="Arial Narrow" w:hAnsi="Arial Narrow"/>
          <w:sz w:val="24"/>
          <w:szCs w:val="24"/>
          <w:lang w:val="en-US"/>
        </w:rPr>
        <w:t>inflammation</w:t>
      </w:r>
      <w:r w:rsidR="00E7399E" w:rsidRPr="00C54764">
        <w:rPr>
          <w:rStyle w:val="person"/>
          <w:rFonts w:ascii="Arial Narrow" w:hAnsi="Arial Narrow"/>
          <w:sz w:val="24"/>
          <w:szCs w:val="24"/>
          <w:lang w:val="en-GB"/>
        </w:rPr>
        <w:t>.</w:t>
      </w:r>
      <w:r w:rsidR="007C0F52" w:rsidRPr="00C54764">
        <w:rPr>
          <w:rStyle w:val="person"/>
          <w:rFonts w:ascii="Arial Narrow" w:eastAsia="Times New Roman" w:hAnsi="Arial Narrow" w:cs="Times New Roman"/>
          <w:color w:val="000000"/>
          <w:sz w:val="24"/>
          <w:szCs w:val="24"/>
          <w:lang w:val="en-GB" w:eastAsia="es-ES"/>
        </w:rPr>
        <w:t xml:space="preserve"> </w:t>
      </w:r>
      <w:r w:rsidR="005109D7" w:rsidRPr="00C54764">
        <w:rPr>
          <w:rStyle w:val="person"/>
          <w:rFonts w:ascii="Arial Narrow" w:eastAsia="Times New Roman" w:hAnsi="Arial Narrow" w:cs="Times New Roman"/>
          <w:sz w:val="24"/>
          <w:szCs w:val="24"/>
          <w:lang w:val="en-GB" w:eastAsia="es-ES"/>
        </w:rPr>
        <w:t xml:space="preserve">In particular, </w:t>
      </w:r>
      <w:r w:rsidR="005109D7" w:rsidRPr="00C54764">
        <w:rPr>
          <w:rStyle w:val="person"/>
          <w:rFonts w:ascii="Arial Narrow" w:eastAsia="Times New Roman" w:hAnsi="Arial Narrow" w:cs="Times New Roman"/>
          <w:i/>
          <w:color w:val="000000"/>
          <w:sz w:val="24"/>
          <w:szCs w:val="24"/>
          <w:lang w:val="en-GB" w:eastAsia="es-ES"/>
        </w:rPr>
        <w:t xml:space="preserve">hsa-miR-155-5p </w:t>
      </w:r>
      <w:r w:rsidR="005109D7" w:rsidRPr="00C54764">
        <w:rPr>
          <w:rStyle w:val="person"/>
          <w:rFonts w:ascii="Arial Narrow" w:eastAsia="Times New Roman" w:hAnsi="Arial Narrow" w:cs="Times New Roman"/>
          <w:color w:val="000000"/>
          <w:sz w:val="24"/>
          <w:szCs w:val="24"/>
          <w:lang w:val="en-GB" w:eastAsia="es-ES"/>
        </w:rPr>
        <w:t xml:space="preserve">has been </w:t>
      </w:r>
      <w:r w:rsidR="005109D7" w:rsidRPr="00C54764">
        <w:rPr>
          <w:rFonts w:ascii="Arial Narrow" w:hAnsi="Arial Narrow"/>
          <w:sz w:val="24"/>
          <w:szCs w:val="24"/>
          <w:lang w:val="en-US"/>
        </w:rPr>
        <w:t xml:space="preserve">associated with the regulation </w:t>
      </w:r>
      <w:r w:rsidR="005109D7" w:rsidRPr="00C54764">
        <w:rPr>
          <w:rStyle w:val="person"/>
          <w:rFonts w:ascii="Arial Narrow" w:eastAsia="Times New Roman" w:hAnsi="Arial Narrow" w:cs="Times New Roman"/>
          <w:color w:val="000000"/>
          <w:sz w:val="24"/>
          <w:szCs w:val="24"/>
          <w:lang w:val="en-GB" w:eastAsia="es-ES"/>
        </w:rPr>
        <w:t>of a</w:t>
      </w:r>
      <w:r w:rsidR="005109D7" w:rsidRPr="00C54764">
        <w:rPr>
          <w:rStyle w:val="person"/>
          <w:rFonts w:ascii="Arial Narrow" w:eastAsia="Times New Roman" w:hAnsi="Arial Narrow" w:cs="Times New Roman"/>
          <w:sz w:val="24"/>
          <w:szCs w:val="24"/>
          <w:lang w:val="en-GB" w:eastAsia="es-ES"/>
        </w:rPr>
        <w:t xml:space="preserve">ctivation-induced deaminase </w:t>
      </w:r>
      <w:r w:rsidR="005109D7" w:rsidRPr="00C54764">
        <w:rPr>
          <w:rFonts w:ascii="Arial Narrow" w:hAnsi="Arial Narrow"/>
          <w:sz w:val="24"/>
          <w:szCs w:val="24"/>
          <w:lang w:val="en-US"/>
        </w:rPr>
        <w:t>(AID)-mediated oncogenic translocations and class-switched B cells</w:t>
      </w:r>
      <w:r w:rsidR="00867247" w:rsidRPr="00C54764">
        <w:rPr>
          <w:rFonts w:ascii="Arial Narrow" w:hAnsi="Arial Narrow"/>
          <w:sz w:val="24"/>
          <w:szCs w:val="24"/>
          <w:lang w:val="en-US"/>
        </w:rPr>
        <w:t xml:space="preserve"> </w:t>
      </w:r>
      <w:r w:rsidR="00021115" w:rsidRPr="00C54764">
        <w:rPr>
          <w:rFonts w:ascii="Arial Narrow" w:hAnsi="Arial Narrow"/>
          <w:sz w:val="24"/>
          <w:szCs w:val="24"/>
          <w:lang w:val="en-US"/>
        </w:rPr>
        <w:fldChar w:fldCharType="begin" w:fldLock="1"/>
      </w:r>
      <w:r w:rsidR="00955D97" w:rsidRPr="00C54764">
        <w:rPr>
          <w:rFonts w:ascii="Arial Narrow" w:hAnsi="Arial Narrow"/>
          <w:sz w:val="24"/>
          <w:szCs w:val="24"/>
          <w:lang w:val="en-US"/>
        </w:rPr>
        <w:instrText>ADDIN CSL_CITATION {"citationItems":[{"id":"ITEM-1","itemData":{"DOI":"10.1111/imr.12057","ISSN":"01052896","author":[{"dropping-particle":"","family":"Vigorito","given":"Elena","non-dropping-particle":"","parse-names":false,"suffix":""},{"dropping-particle":"","family":"Kohlhaas","given":"Susan","non-dropping-particle":"","parse-names":false,"suffix":""},{"dropping-particle":"","family":"Lu","given":"Dong","non-dropping-particle":"","parse-names":false,"suffix":""},{"dropping-particle":"","family":"Leyland","given":"Rebecca","non-dropping-particle":"","parse-names":false,"suffix":""}],"container-title":"Immunological Reviews","id":"ITEM-1","issue":"1","issued":{"date-parts":[["2013","5","1"]]},"page":"146-157","publisher":"John Wiley &amp; Sons, Ltd (10.1111)","title":"miR-155: an ancient regulator of the immune system","type":"article-journal","volume":"253"},"uris":["http://www.mendeley.com/documents/?uuid=44192182-8cae-3dec-a586-c489bddf42cb"]}],"mendeley":{"formattedCitation":"&lt;sup&gt;21&lt;/sup&gt;","plainTextFormattedCitation":"21","previouslyFormattedCitation":"(21)"},"properties":{"noteIndex":0},"schema":"https://github.com/citation-style-language/schema/raw/master/csl-citation.json"}</w:instrText>
      </w:r>
      <w:r w:rsidR="00021115" w:rsidRPr="00C54764">
        <w:rPr>
          <w:rFonts w:ascii="Arial Narrow" w:hAnsi="Arial Narrow"/>
          <w:sz w:val="24"/>
          <w:szCs w:val="24"/>
          <w:lang w:val="en-US"/>
        </w:rPr>
        <w:fldChar w:fldCharType="separate"/>
      </w:r>
      <w:r w:rsidR="00955D97" w:rsidRPr="00C54764">
        <w:rPr>
          <w:rFonts w:ascii="Arial Narrow" w:hAnsi="Arial Narrow"/>
          <w:noProof/>
          <w:sz w:val="24"/>
          <w:szCs w:val="24"/>
          <w:vertAlign w:val="superscript"/>
          <w:lang w:val="en-US"/>
        </w:rPr>
        <w:t>21</w:t>
      </w:r>
      <w:r w:rsidR="00021115" w:rsidRPr="00C54764">
        <w:rPr>
          <w:rFonts w:ascii="Arial Narrow" w:hAnsi="Arial Narrow"/>
          <w:sz w:val="24"/>
          <w:szCs w:val="24"/>
          <w:lang w:val="en-US"/>
        </w:rPr>
        <w:fldChar w:fldCharType="end"/>
      </w:r>
      <w:r w:rsidR="00867247" w:rsidRPr="00C54764">
        <w:rPr>
          <w:rFonts w:ascii="Arial Narrow" w:hAnsi="Arial Narrow"/>
          <w:sz w:val="24"/>
          <w:szCs w:val="24"/>
          <w:lang w:val="en-US"/>
        </w:rPr>
        <w:t>.</w:t>
      </w:r>
      <w:r w:rsidR="00D03563" w:rsidRPr="00C54764">
        <w:rPr>
          <w:rFonts w:ascii="Arial Narrow" w:hAnsi="Arial Narrow"/>
          <w:sz w:val="24"/>
          <w:szCs w:val="24"/>
          <w:lang w:val="en-US"/>
        </w:rPr>
        <w:t xml:space="preserve"> </w:t>
      </w:r>
      <w:r w:rsidR="005A241E" w:rsidRPr="00C54764">
        <w:rPr>
          <w:rFonts w:ascii="Arial Narrow" w:hAnsi="Arial Narrow"/>
          <w:sz w:val="24"/>
          <w:szCs w:val="24"/>
          <w:lang w:val="en-US"/>
        </w:rPr>
        <w:t>Furthermore,</w:t>
      </w:r>
      <w:r w:rsidR="00660D8E" w:rsidRPr="00C54764">
        <w:rPr>
          <w:rFonts w:ascii="Arial Narrow" w:hAnsi="Arial Narrow"/>
          <w:sz w:val="24"/>
          <w:szCs w:val="24"/>
          <w:lang w:val="en-US"/>
        </w:rPr>
        <w:t xml:space="preserve"> </w:t>
      </w:r>
      <w:r w:rsidR="00660D8E" w:rsidRPr="00C54764">
        <w:rPr>
          <w:rFonts w:ascii="Arial Narrow" w:hAnsi="Arial Narrow"/>
          <w:i/>
          <w:sz w:val="24"/>
          <w:szCs w:val="24"/>
          <w:lang w:val="en-US"/>
        </w:rPr>
        <w:t>h</w:t>
      </w:r>
      <w:r w:rsidR="002031EC" w:rsidRPr="00C54764">
        <w:rPr>
          <w:rStyle w:val="apple-converted-space"/>
          <w:rFonts w:ascii="Arial Narrow" w:hAnsi="Arial Narrow"/>
          <w:i/>
          <w:sz w:val="24"/>
          <w:szCs w:val="24"/>
          <w:lang w:val="en-US"/>
        </w:rPr>
        <w:t>sa-miR-</w:t>
      </w:r>
      <w:r w:rsidR="002031EC" w:rsidRPr="00C54764">
        <w:rPr>
          <w:rStyle w:val="person"/>
          <w:rFonts w:ascii="Arial Narrow" w:hAnsi="Arial Narrow"/>
          <w:i/>
          <w:sz w:val="24"/>
          <w:szCs w:val="24"/>
          <w:lang w:val="en-GB"/>
        </w:rPr>
        <w:t>150</w:t>
      </w:r>
      <w:r w:rsidR="002031EC" w:rsidRPr="00C54764">
        <w:rPr>
          <w:rFonts w:ascii="Arial Narrow" w:hAnsi="Arial Narrow"/>
          <w:i/>
          <w:sz w:val="24"/>
          <w:szCs w:val="24"/>
          <w:lang w:val="en-US"/>
        </w:rPr>
        <w:t xml:space="preserve">-5p </w:t>
      </w:r>
      <w:r w:rsidR="002031EC" w:rsidRPr="00C54764">
        <w:rPr>
          <w:rFonts w:ascii="Arial Narrow" w:hAnsi="Arial Narrow"/>
          <w:sz w:val="24"/>
          <w:szCs w:val="24"/>
          <w:lang w:val="en-US"/>
        </w:rPr>
        <w:t xml:space="preserve">could inhibit expression of genes associated with BCR signaling like </w:t>
      </w:r>
      <w:r w:rsidR="002031EC" w:rsidRPr="00C54764">
        <w:rPr>
          <w:rStyle w:val="person"/>
          <w:rFonts w:ascii="Arial Narrow" w:hAnsi="Arial Narrow"/>
          <w:sz w:val="24"/>
          <w:szCs w:val="24"/>
          <w:lang w:val="en-GB"/>
        </w:rPr>
        <w:t>forkhead box P1 (FOXP1) and GRB2-associated binding protein 1 (GAB1)</w:t>
      </w:r>
      <w:r w:rsidR="00867247" w:rsidRPr="00C54764">
        <w:rPr>
          <w:rStyle w:val="person"/>
          <w:rFonts w:ascii="Arial Narrow" w:hAnsi="Arial Narrow"/>
          <w:sz w:val="24"/>
          <w:szCs w:val="24"/>
          <w:lang w:val="en-GB"/>
        </w:rPr>
        <w:t xml:space="preserve"> </w:t>
      </w:r>
      <w:r w:rsidR="00021115" w:rsidRPr="00C54764">
        <w:rPr>
          <w:rFonts w:ascii="Arial Narrow" w:hAnsi="Arial Narrow"/>
          <w:sz w:val="24"/>
          <w:szCs w:val="24"/>
          <w:lang w:val="en-US"/>
        </w:rPr>
        <w:fldChar w:fldCharType="begin" w:fldLock="1"/>
      </w:r>
      <w:r w:rsidR="00955D97" w:rsidRPr="00C54764">
        <w:rPr>
          <w:rFonts w:ascii="Arial Narrow" w:hAnsi="Arial Narrow"/>
          <w:sz w:val="24"/>
          <w:szCs w:val="24"/>
          <w:lang w:val="en-US"/>
        </w:rPr>
        <w:instrText>ADDIN CSL_CITATION {"citationItems":[{"id":"ITEM-1","itemData":{"DOI":"10.1182/blood-2013-09-527234","ISSN":"1528-0020","PMID":"24787006","abstract":"We examined the microRNAs (miRNAs) expressed in chronic lymphocytic leukemia (CLL) and identified miR-150 as the most abundant, but with leukemia cell expression levels that varied among patients. CLL cells that expressed ζ-chain-associated protein of 70 kDa (ZAP-70) or that used unmutated immunoglobulin heavy chain variable (IGHV) genes, each had a median expression level of miR-150 that was significantly lower than that of ZAP-70-negative CLL cells or those that used mutated IGHV genes. In samples stratified for expression of miR-150, CLL cells with low-level miR-150 expressed relatively higher levels of forkhead box P1 (FOXP1) and GRB2-associated binding protein 1 (GAB1), genes with 3' untranslated regions having evolutionary-conserved binding sites for miR-150. High-level expression of miR-150 could repress expression of these genes, which encode proteins that enhance B-cell receptor signaling, a putative CLL-growth/survival signal. Also, high-level expression of miR-150 was a significant independent predictor of longer treatment-free survival or overall survival, whereas an inverse association was observed for high-level expression of GAB1 or FOXP1 for overall survival. This study demonstrates that expression of miR-150 can influence the relative expression of GAB1 and FOXP1 and the signaling potential of the B-cell receptor, thereby possibly accounting for the noted association of expression of miR-150 and disease outcome.","author":[{"dropping-particle":"","family":"Mraz","given":"Marek","non-dropping-particle":"","parse-names":false,"suffix":""},{"dropping-particle":"","family":"Chen","given":"Liguang","non-dropping-particle":"","parse-names":false,"suffix":""},{"dropping-particle":"","family":"Rassenti","given":"Laura Z","non-dropping-particle":"","parse-names":false,"suffix":""},{"dropping-particle":"","family":"Ghia","given":"Emanuela M","non-dropping-particle":"","parse-names":false,"suffix":""},{"dropping-particle":"","family":"Li","given":"Hongying","non-dropping-particle":"","parse-names":false,"suffix":""},{"dropping-particle":"","family":"Jepsen","given":"Kristen","non-dropping-particle":"","parse-names":false,"suffix":""},{"dropping-particle":"","family":"Smith","given":"Erin N","non-dropping-particle":"","parse-names":false,"suffix":""},{"dropping-particle":"","family":"Messer","given":"Karen","non-dropping-particle":"","parse-names":false,"suffix":""},{"dropping-particle":"","family":"Frazer","given":"Kelly A","non-dropping-particle":"","parse-names":false,"suffix":""},{"dropping-particle":"","family":"Kipps","given":"Thomas J","non-dropping-particle":"","parse-names":false,"suffix":""}],"container-title":"Blood","id":"ITEM-1","issue":"1","issued":{"date-parts":[["2014","7","3"]]},"page":"84-95","title":"miR-150 influences B-cell receptor signaling in chronic lymphocytic leukemia by regulating expression of GAB1 and FOXP1.","type":"article-journal","volume":"124"},"uris":["http://www.mendeley.com/documents/?uuid=d6c1269a-a82c-4876-84d4-5dd7e05930f0"]}],"mendeley":{"formattedCitation":"&lt;sup&gt;22&lt;/sup&gt;","plainTextFormattedCitation":"22","previouslyFormattedCitation":"(22)"},"properties":{"noteIndex":0},"schema":"https://github.com/citation-style-language/schema/raw/master/csl-citation.json"}</w:instrText>
      </w:r>
      <w:r w:rsidR="00021115" w:rsidRPr="00C54764">
        <w:rPr>
          <w:rFonts w:ascii="Arial Narrow" w:hAnsi="Arial Narrow"/>
          <w:sz w:val="24"/>
          <w:szCs w:val="24"/>
          <w:lang w:val="en-US"/>
        </w:rPr>
        <w:fldChar w:fldCharType="separate"/>
      </w:r>
      <w:r w:rsidR="00955D97" w:rsidRPr="00C54764">
        <w:rPr>
          <w:rFonts w:ascii="Arial Narrow" w:hAnsi="Arial Narrow"/>
          <w:noProof/>
          <w:sz w:val="24"/>
          <w:szCs w:val="24"/>
          <w:vertAlign w:val="superscript"/>
          <w:lang w:val="en-US"/>
        </w:rPr>
        <w:t>22</w:t>
      </w:r>
      <w:r w:rsidR="00021115" w:rsidRPr="00C54764">
        <w:rPr>
          <w:rFonts w:ascii="Arial Narrow" w:hAnsi="Arial Narrow"/>
          <w:sz w:val="24"/>
          <w:szCs w:val="24"/>
          <w:lang w:val="en-US"/>
        </w:rPr>
        <w:fldChar w:fldCharType="end"/>
      </w:r>
      <w:r w:rsidR="00867247" w:rsidRPr="00C54764">
        <w:rPr>
          <w:rFonts w:ascii="Arial Narrow" w:hAnsi="Arial Narrow"/>
          <w:sz w:val="24"/>
          <w:szCs w:val="24"/>
          <w:lang w:val="en-US"/>
        </w:rPr>
        <w:t>.</w:t>
      </w:r>
      <w:r w:rsidR="002031EC" w:rsidRPr="00C54764">
        <w:rPr>
          <w:rFonts w:ascii="Arial Narrow" w:hAnsi="Arial Narrow"/>
          <w:sz w:val="24"/>
          <w:szCs w:val="24"/>
          <w:lang w:val="en-US"/>
        </w:rPr>
        <w:t xml:space="preserve"> </w:t>
      </w:r>
      <w:r w:rsidR="006000CD" w:rsidRPr="00C54764">
        <w:rPr>
          <w:rStyle w:val="person"/>
          <w:rFonts w:ascii="Arial Narrow" w:eastAsia="Times New Roman" w:hAnsi="Arial Narrow" w:cs="Times New Roman"/>
          <w:color w:val="000000"/>
          <w:sz w:val="24"/>
          <w:szCs w:val="24"/>
          <w:lang w:eastAsia="es-ES"/>
        </w:rPr>
        <w:t xml:space="preserve">Upregulation of </w:t>
      </w:r>
      <w:r w:rsidR="006000CD" w:rsidRPr="00C54764">
        <w:rPr>
          <w:rStyle w:val="person"/>
          <w:rFonts w:ascii="Arial Narrow" w:eastAsia="Times New Roman" w:hAnsi="Arial Narrow" w:cs="Times New Roman"/>
          <w:i/>
          <w:color w:val="000000"/>
          <w:sz w:val="24"/>
          <w:szCs w:val="24"/>
          <w:lang w:eastAsia="es-ES"/>
        </w:rPr>
        <w:t>hsa-miR-155-5p</w:t>
      </w:r>
      <w:r w:rsidR="006000CD" w:rsidRPr="00C54764">
        <w:rPr>
          <w:rStyle w:val="person"/>
          <w:rFonts w:eastAsia="Times New Roman" w:cs="Times New Roman"/>
          <w:color w:val="000000"/>
          <w:sz w:val="24"/>
          <w:szCs w:val="24"/>
          <w:lang w:eastAsia="es-ES"/>
        </w:rPr>
        <w:t xml:space="preserve"> </w:t>
      </w:r>
      <w:r w:rsidR="006000CD" w:rsidRPr="00C54764">
        <w:rPr>
          <w:rStyle w:val="person"/>
          <w:rFonts w:ascii="Arial Narrow" w:eastAsia="Times New Roman" w:hAnsi="Arial Narrow" w:cs="Times New Roman"/>
          <w:color w:val="000000"/>
          <w:sz w:val="24"/>
          <w:szCs w:val="24"/>
          <w:lang w:eastAsia="es-ES"/>
        </w:rPr>
        <w:t xml:space="preserve">in CLL cells </w:t>
      </w:r>
      <w:r w:rsidR="00E86435" w:rsidRPr="00C54764">
        <w:rPr>
          <w:rStyle w:val="person"/>
          <w:rFonts w:ascii="Arial Narrow" w:eastAsia="Times New Roman" w:hAnsi="Arial Narrow" w:cs="Times New Roman"/>
          <w:color w:val="000000"/>
          <w:sz w:val="24"/>
          <w:szCs w:val="24"/>
          <w:lang w:eastAsia="es-ES"/>
        </w:rPr>
        <w:t xml:space="preserve">and serum </w:t>
      </w:r>
      <w:r w:rsidR="006E270D" w:rsidRPr="00C54764">
        <w:rPr>
          <w:rStyle w:val="person"/>
          <w:rFonts w:ascii="Arial Narrow" w:eastAsia="Times New Roman" w:hAnsi="Arial Narrow" w:cs="Times New Roman"/>
          <w:color w:val="000000"/>
          <w:sz w:val="24"/>
          <w:szCs w:val="24"/>
          <w:lang w:eastAsia="es-ES"/>
        </w:rPr>
        <w:t>is well-</w:t>
      </w:r>
      <w:r w:rsidR="00D72CB9" w:rsidRPr="00C54764">
        <w:rPr>
          <w:rStyle w:val="person"/>
          <w:rFonts w:ascii="Arial Narrow" w:eastAsia="Times New Roman" w:hAnsi="Arial Narrow" w:cs="Times New Roman"/>
          <w:color w:val="000000"/>
          <w:sz w:val="24"/>
          <w:szCs w:val="24"/>
          <w:lang w:eastAsia="es-ES"/>
        </w:rPr>
        <w:t>d</w:t>
      </w:r>
      <w:r w:rsidR="00BD25EE" w:rsidRPr="00C54764">
        <w:rPr>
          <w:rStyle w:val="person"/>
          <w:rFonts w:ascii="Arial Narrow" w:eastAsia="Times New Roman" w:hAnsi="Arial Narrow" w:cs="Times New Roman"/>
          <w:color w:val="000000"/>
          <w:sz w:val="24"/>
          <w:szCs w:val="24"/>
          <w:lang w:eastAsia="es-ES"/>
        </w:rPr>
        <w:t>ocumented</w:t>
      </w:r>
      <w:r w:rsidR="00AB3CAE" w:rsidRPr="00C54764">
        <w:rPr>
          <w:rStyle w:val="person"/>
          <w:rFonts w:ascii="Arial Narrow" w:eastAsia="Times New Roman" w:hAnsi="Arial Narrow" w:cs="Times New Roman"/>
          <w:color w:val="000000"/>
          <w:sz w:val="24"/>
          <w:szCs w:val="24"/>
          <w:lang w:eastAsia="es-ES"/>
        </w:rPr>
        <w:t xml:space="preserve"> </w:t>
      </w:r>
      <w:r w:rsidR="00021115" w:rsidRPr="00C54764">
        <w:rPr>
          <w:rStyle w:val="person"/>
          <w:rFonts w:ascii="Arial Narrow" w:eastAsia="Times New Roman" w:hAnsi="Arial Narrow" w:cs="Times New Roman"/>
          <w:color w:val="000000"/>
          <w:sz w:val="24"/>
          <w:szCs w:val="24"/>
          <w:lang w:eastAsia="es-ES"/>
        </w:rPr>
        <w:fldChar w:fldCharType="begin" w:fldLock="1"/>
      </w:r>
      <w:r w:rsidR="00955D97" w:rsidRPr="00C54764">
        <w:rPr>
          <w:rStyle w:val="person"/>
          <w:rFonts w:ascii="Arial Narrow" w:eastAsia="Times New Roman" w:hAnsi="Arial Narrow" w:cs="Times New Roman"/>
          <w:color w:val="000000"/>
          <w:sz w:val="24"/>
          <w:szCs w:val="24"/>
          <w:lang w:eastAsia="es-ES"/>
        </w:rPr>
        <w:instrText>ADDIN CSL_CITATION {"citationItems":[{"id":"ITEM-1","itemData":{"DOI":"10.1182/blood-2006-12-062398","ISSN":"0006-4971","PMID":"17327404","abstract":"MicroRNAs (miRNAs) are a novel class of small noncoding RNAs that modulate the expression of genes at the posttranscriptional level. These small molecules have been shown to be involved in cancer, apoptosis, and cell metabolism. In the present study we provide an informative profile of the expression of miRNAs in primary chronic lymphocytic leukemia (CLL) cells using 2 independent and quantitative methods: miRNA cloning and quantitative real-time-polymerase chain reaction (qRT-PCR) of mature miRNAs. Both approaches show that miR-21 and miR-155 are dramatically overexpressed in patients with CLL, although the corresponding genomic loci are not amplified. miR-150 and miR-92 are also significantly deregulated in patients with CLL. In addition, we detected a marked miR-15a and miR-16 decrease in about 11% of cases. Finally, we identified a set of miRNAs whose expression correlates with biologic parameters of prognostic relevance, particularly with the mutational status of the IgV(H) genes. In summary, the results of this study offer for the first time a comprehensive and quantitative profile of miRNA expression in CLL and their healthy counterpart, suggesting that miRNAs could play a primary role in the disease itself.","author":[{"dropping-particle":"","family":"Fulci","given":"Valerio","non-dropping-particle":"","parse-names":false,"suffix":""},{"dropping-particle":"","family":"Chiaretti","given":"Sabina","non-dropping-particle":"","parse-names":false,"suffix":""},{"dropping-particle":"","family":"Goldoni","given":"Marina","non-dropping-particle":"","parse-names":false,"suffix":""},{"dropping-particle":"","family":"Azzalin","given":"Gianluca","non-dropping-particle":"","parse-names":false,"suffix":""},{"dropping-particle":"","family":"Carucci","given":"Nicoletta","non-dropping-particle":"","parse-names":false,"suffix":""},{"dropping-particle":"","family":"Tavolaro","given":"Simona","non-dropping-particle":"","parse-names":false,"suffix":""},{"dropping-particle":"","family":"Castellano","given":"Leandro","non-dropping-particle":"","parse-names":false,"suffix":""},{"dropping-particle":"","family":"Magrelli","given":"Armando","non-dropping-particle":"","parse-names":false,"suffix":""},{"dropping-particle":"","family":"Citarella","given":"Franca","non-dropping-particle":"","parse-names":false,"suffix":""},{"dropping-particle":"","family":"Messina","given":"Monica","non-dropping-particle":"","parse-names":false,"suffix":""},{"dropping-particle":"","family":"Maggio","given":"Roberta","non-dropping-particle":"","parse-names":false,"suffix":""},{"dropping-particle":"","family":"Peragine","given":"Nadia","non-dropping-particle":"","parse-names":false,"suffix":""},{"dropping-particle":"","family":"Santangelo","given":"Simona","non-dropping-particle":"","parse-names":false,"suffix":""},{"dropping-particle":"","family":"Mauro","given":"Francesca Romana","non-dropping-particle":"","parse-names":false,"suffix":""},{"dropping-particle":"","family":"Landgraf","given":"Pablo","non-dropping-particle":"","parse-names":false,"suffix":""},{"dropping-particle":"","family":"Tuschl","given":"Thomas","non-dropping-particle":"","parse-names":false,"suffix":""},{"dropping-particle":"","family":"Weir","given":"David B","non-dropping-particle":"","parse-names":false,"suffix":""},{"dropping-particle":"","family":"Chien","given":"Minchen","non-dropping-particle":"","parse-names":false,"suffix":""},{"dropping-particle":"","family":"Russo","given":"James J","non-dropping-particle":"","parse-names":false,"suffix":""},{"dropping-particle":"","family":"Ju","given":"Jingyue","non-dropping-particle":"","parse-names":false,"suffix":""},{"dropping-particle":"","family":"Sheridan","given":"Robert","non-dropping-particle":"","parse-names":false,"suffix":""},{"dropping-particle":"","family":"Sander","given":"Chris","non-dropping-particle":"","parse-names":false,"suffix":""},{"dropping-particle":"","family":"Zavolan","given":"Mihaela","non-dropping-particle":"","parse-names":false,"suffix":""},{"dropping-particle":"","family":"Guarini","given":"Anna","non-dropping-particle":"","parse-names":false,"suffix":""},{"dropping-particle":"","family":"Foà","given":"Robin","non-dropping-particle":"","parse-names":false,"suffix":""},{"dropping-particle":"","family":"Macino","given":"Giuseppe","non-dropping-particle":"","parse-names":false,"suffix":""}],"container-title":"Blood","id":"ITEM-1","issue":"11","issued":{"date-parts":[["2007","6","1"]]},"page":"4944-51","title":"Quantitative technologies establish a novel microRNA profile of chronic lymphocytic leukemia.","type":"article-journal","volume":"109"},"uris":["http://www.mendeley.com/documents/?uuid=2983076b-3c64-4b87-98a0-fc42085101a4"]},{"id":"ITEM-2","itemData":{"DOI":"10.1007/s00277-016-2840-6","ISSN":"0939-5555","author":[{"dropping-particle":"","family":"Filip","given":"Agata A.","non-dropping-particle":"","parse-names":false,"suffix":""},{"dropping-particle":"","family":"Grenda","given":"Anna","non-dropping-particle":"","parse-names":false,"suffix":""},{"dropping-particle":"","family":"Popek","given":"Sylwia","non-dropping-particle":"","parse-names":false,"suffix":""},{"dropping-particle":"","family":"Koczkodaj","given":"Dorota","non-dropping-particle":"","parse-names":false,"suffix":""},{"dropping-particle":"","family":"Michalak-Wojnowska","given":"Małgorzata","non-dropping-particle":"","parse-names":false,"suffix":""},{"dropping-particle":"","family":"Budzyński","given":"Michał","non-dropping-particle":"","parse-names":false,"suffix":""},{"dropping-particle":"","family":"Wąsik-Szczepanek","given":"Ewa","non-dropping-particle":"","parse-names":false,"suffix":""},{"dropping-particle":"","family":"Zmorzyński","given":"Szymon","non-dropping-particle":"","parse-names":false,"suffix":""},{"dropping-particle":"","family":"Karczmarczyk","given":"Agnieszka","non-dropping-particle":"","parse-names":false,"suffix":""},{"dropping-particle":"","family":"Giannopoulos","given":"Krzysztof","non-dropping-particle":"","parse-names":false,"suffix":""}],"container-title":"Annals of Hematology","id":"ITEM-2","issued":{"date-parts":[["2016","10","12"]]},"page":"1-18","publisher":"Springer Berlin Heidelberg","title":"Expression of circulating miRNAs associated with lymphocyte differentiation and activation in CLL—another piece in the puzzle","type":"article-journal"},"uris":["http://www.mendeley.com/documents/?uuid=0de1e5b9-b3b2-3551-b27a-5093e43d9ec2"]}],"mendeley":{"formattedCitation":"&lt;sup&gt;23,24&lt;/sup&gt;","plainTextFormattedCitation":"23,24","previouslyFormattedCitation":"(23,24)"},"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eastAsia="es-ES"/>
        </w:rPr>
        <w:t>23,24</w:t>
      </w:r>
      <w:r w:rsidR="00021115" w:rsidRPr="00C54764">
        <w:rPr>
          <w:rStyle w:val="person"/>
          <w:rFonts w:ascii="Arial Narrow" w:eastAsia="Times New Roman" w:hAnsi="Arial Narrow" w:cs="Times New Roman"/>
          <w:color w:val="000000"/>
          <w:sz w:val="24"/>
          <w:szCs w:val="24"/>
          <w:lang w:eastAsia="es-ES"/>
        </w:rPr>
        <w:fldChar w:fldCharType="end"/>
      </w:r>
      <w:r w:rsidR="006E270D" w:rsidRPr="00C54764">
        <w:rPr>
          <w:rStyle w:val="person"/>
          <w:rFonts w:ascii="Arial Narrow" w:eastAsia="Times New Roman" w:hAnsi="Arial Narrow" w:cs="Times New Roman"/>
          <w:color w:val="000000"/>
          <w:sz w:val="24"/>
          <w:szCs w:val="24"/>
          <w:lang w:eastAsia="es-ES"/>
        </w:rPr>
        <w:t xml:space="preserve"> and </w:t>
      </w:r>
      <w:r w:rsidR="006000CD" w:rsidRPr="00C54764">
        <w:rPr>
          <w:rStyle w:val="person"/>
          <w:rFonts w:ascii="Arial Narrow" w:eastAsia="Times New Roman" w:hAnsi="Arial Narrow" w:cs="Times New Roman"/>
          <w:color w:val="000000"/>
          <w:sz w:val="24"/>
          <w:szCs w:val="24"/>
          <w:lang w:eastAsia="es-ES"/>
        </w:rPr>
        <w:t>was also found to be a valid prognosis marker for CLL, independently of the established markers of poor clinical outcome: ZAP-70 and I</w:t>
      </w:r>
      <w:r w:rsidR="00E82FBD" w:rsidRPr="00C54764">
        <w:rPr>
          <w:rStyle w:val="person"/>
          <w:rFonts w:ascii="Arial Narrow" w:eastAsia="Times New Roman" w:hAnsi="Arial Narrow" w:cs="Times New Roman"/>
          <w:color w:val="000000"/>
          <w:sz w:val="24"/>
          <w:szCs w:val="24"/>
          <w:lang w:eastAsia="es-ES"/>
        </w:rPr>
        <w:t>g</w:t>
      </w:r>
      <w:r w:rsidR="006000CD" w:rsidRPr="00C54764">
        <w:rPr>
          <w:rStyle w:val="person"/>
          <w:rFonts w:ascii="Arial Narrow" w:eastAsia="Times New Roman" w:hAnsi="Arial Narrow" w:cs="Times New Roman"/>
          <w:color w:val="000000"/>
          <w:sz w:val="24"/>
          <w:szCs w:val="24"/>
          <w:lang w:eastAsia="es-ES"/>
        </w:rPr>
        <w:t>HV mutational status</w:t>
      </w:r>
      <w:r w:rsidR="00867247" w:rsidRPr="00C54764">
        <w:rPr>
          <w:rStyle w:val="person"/>
          <w:rFonts w:ascii="Arial Narrow" w:eastAsia="Times New Roman" w:hAnsi="Arial Narrow" w:cs="Times New Roman"/>
          <w:color w:val="000000"/>
          <w:sz w:val="24"/>
          <w:szCs w:val="24"/>
          <w:lang w:eastAsia="es-ES"/>
        </w:rPr>
        <w:t xml:space="preserve"> </w:t>
      </w:r>
      <w:r w:rsidR="00021115" w:rsidRPr="00C54764">
        <w:rPr>
          <w:rStyle w:val="person"/>
          <w:rFonts w:ascii="Arial Narrow" w:eastAsia="Times New Roman" w:hAnsi="Arial Narrow" w:cs="Times New Roman"/>
          <w:color w:val="000000"/>
          <w:sz w:val="24"/>
          <w:szCs w:val="24"/>
          <w:vertAlign w:val="superscript"/>
          <w:lang w:val="en-GB" w:eastAsia="es-ES"/>
        </w:rPr>
        <w:fldChar w:fldCharType="begin" w:fldLock="1"/>
      </w:r>
      <w:r w:rsidR="00955D97" w:rsidRPr="00C54764">
        <w:rPr>
          <w:rStyle w:val="person"/>
          <w:rFonts w:ascii="Arial Narrow" w:eastAsia="Times New Roman" w:hAnsi="Arial Narrow" w:cs="Times New Roman"/>
          <w:color w:val="000000"/>
          <w:sz w:val="24"/>
          <w:szCs w:val="24"/>
          <w:vertAlign w:val="superscript"/>
          <w:lang w:eastAsia="es-ES"/>
        </w:rPr>
        <w:instrText>ADDIN CSL_CITATION {"citationItems":[{"id":"ITEM-1","itemData":{"DOI":"10.1182/blood-2014-03-559690","ISSN":"0006-4971","PMID":"24914134","abstract":"High-level leukemia cell expression of micro-RNA 155 (miR-155) is associated with more aggressive disease in patients with chronic lymphocytic leukemia (CLL), including those cases with a low-level expression of ζ-chain-associated protein of 70 kD. CLL with high-level miR-155 expressed lower levels of Src homology-2 domain-containing inositol 5-phosphatase 1 and were more responsive to B-cell receptor (BCR) ligation than CLL with low-level miR-155. Transfection with miR-155 enhanced responsiveness to BCR ligation, whereas transfection with a miR-155 inhibitor had the opposite effect. CLL in lymphoid tissue expressed higher levels of miR155HG than CLL in the blood of the same patient. Also, isolated CD5(bright)CXCR4(dim) cells, representing CLL that had been newly released from the microenvironment, expressed higher levels of miR-155 and were more responsive to BCR ligation than isolated CD5(dim)CXCR4(bright) cells of the same patient. Treatment of CLL or normal B cells with CD40-ligand or B-cell-activating factor upregulated miR-155 and enhanced sensitivity to BCR ligation, effects that could be blocked by inhibitors to miR-155. This study demonstrates that the sensitivity to BCR ligation can be enhanced by high-level expression of miR-155, which in turn can be induced by crosstalk within the tissue microenvironment, potentially contributing to its association with adverse clinical outcome in patients with CLL.","author":[{"dropping-particle":"","family":"Cui","given":"B.","non-dropping-particle":"","parse-names":false,"suffix":""},{"dropping-particle":"","family":"Chen","given":"L.","non-dropping-particle":"","parse-names":false,"suffix":""},{"dropping-particle":"","family":"Zhang","given":"S.","non-dropping-particle":"","parse-names":false,"suffix":""},{"dropping-particle":"","family":"Mraz","given":"M.","non-dropping-particle":"","parse-names":false,"suffix":""},{"dropping-particle":"","family":"Fecteau","given":"J.-F.","non-dropping-particle":"","parse-names":false,"suffix":""},{"dropping-particle":"","family":"Yu","given":"J.","non-dropping-particle":"","parse-names":false,"suffix":""},{"dropping-particle":"","family":"Ghia","given":"E. M.","non-dropping-particle":"","parse-names":false,"suffix":""},{"dropping-particle":"","family":"Zhang","given":"L.","non-dropping-particle":"","parse-names":false,"suffix":""},{"dropping-particle":"","family":"Bao","given":"L.","non-dropping-particle":"","parse-names":false,"suffix":""},{"dropping-particle":"","family":"Rassenti","given":"L. Z.","non-dropping-particle":"","parse-names":false,"suffix":""},{"dropping-particle":"","family":"Messer","given":"K.","non-dropping-particle":"","parse-names":false,"suffix":""},{"dropping-particle":"","family":"Calin","given":"G. A.","non-dropping-particle":"","parse-names":false,"suffix":""},{"dropping-particle":"","family":"Croce","given":"C. M.","non-dropping-particle":"","parse-names":false,"suffix":""},{"dropping-particle":"","family":"Kipps","given":"T. J.","non-dropping-particle":"","parse-names":false,"suffix":""}],"container-title":"Blood","id":"ITEM-1","issue":"4","issued":{"date-parts":[["2014","7","24"]]},"page":"546-554","title":"MicroRNA-155 influences B-cell receptor signaling and associates with aggressive disease in chronic lymphocytic leukemia","type":"article-journal","volume":"124"},"uris":["http://www.mendeley.com/documents/?uuid=25a866b2-2115-3676-be3d-433fc663dece"]}],"mendeley":{"formattedCitation":"&lt;sup&gt;25&lt;/sup&gt;","plainTextFormattedCitation":"25","previouslyFormattedCitation":"(25)"},"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vertAlign w:val="superscript"/>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25</w:t>
      </w:r>
      <w:r w:rsidR="00021115" w:rsidRPr="00C54764">
        <w:rPr>
          <w:rStyle w:val="person"/>
          <w:rFonts w:ascii="Arial Narrow" w:eastAsia="Times New Roman" w:hAnsi="Arial Narrow" w:cs="Times New Roman"/>
          <w:color w:val="000000"/>
          <w:sz w:val="24"/>
          <w:szCs w:val="24"/>
          <w:vertAlign w:val="superscript"/>
          <w:lang w:val="en-GB" w:eastAsia="es-ES"/>
        </w:rPr>
        <w:fldChar w:fldCharType="end"/>
      </w:r>
      <w:r w:rsidR="00867247" w:rsidRPr="00C54764">
        <w:rPr>
          <w:rStyle w:val="person"/>
          <w:rFonts w:ascii="Arial Narrow" w:eastAsia="Times New Roman" w:hAnsi="Arial Narrow" w:cs="Times New Roman"/>
          <w:color w:val="000000"/>
          <w:sz w:val="24"/>
          <w:szCs w:val="24"/>
          <w:vertAlign w:val="superscript"/>
          <w:lang w:val="en-GB" w:eastAsia="es-ES"/>
        </w:rPr>
        <w:t>.</w:t>
      </w:r>
      <w:r w:rsidR="00F513FE" w:rsidRPr="00C54764">
        <w:rPr>
          <w:rFonts w:ascii="Arial Narrow" w:eastAsia="Times New Roman" w:hAnsi="Arial Narrow" w:cs="Arial"/>
          <w:sz w:val="24"/>
          <w:szCs w:val="24"/>
          <w:lang w:val="en-GB" w:eastAsia="en-GB"/>
        </w:rPr>
        <w:t xml:space="preserve"> </w:t>
      </w:r>
      <w:r w:rsidR="00177EFC" w:rsidRPr="00C54764">
        <w:rPr>
          <w:rStyle w:val="person"/>
          <w:rFonts w:ascii="Arial Narrow" w:hAnsi="Arial Narrow" w:cs="Times New Roman"/>
          <w:color w:val="000000"/>
          <w:sz w:val="24"/>
          <w:szCs w:val="24"/>
          <w:lang w:eastAsia="es-ES"/>
        </w:rPr>
        <w:t>Like</w:t>
      </w:r>
      <w:r w:rsidR="00660D8E" w:rsidRPr="00C54764">
        <w:rPr>
          <w:rStyle w:val="person"/>
          <w:rFonts w:ascii="Arial Narrow" w:hAnsi="Arial Narrow" w:cs="Times New Roman"/>
          <w:color w:val="000000"/>
          <w:sz w:val="24"/>
          <w:szCs w:val="24"/>
          <w:lang w:eastAsia="es-ES"/>
        </w:rPr>
        <w:t>wise</w:t>
      </w:r>
      <w:r w:rsidR="00177EFC" w:rsidRPr="00C54764">
        <w:rPr>
          <w:rStyle w:val="person"/>
          <w:rFonts w:ascii="Arial Narrow" w:hAnsi="Arial Narrow" w:cs="Times New Roman"/>
          <w:color w:val="000000"/>
          <w:sz w:val="24"/>
          <w:szCs w:val="24"/>
          <w:lang w:eastAsia="es-ES"/>
        </w:rPr>
        <w:t>, h</w:t>
      </w:r>
      <w:r w:rsidR="004571FE" w:rsidRPr="00C54764">
        <w:rPr>
          <w:rFonts w:ascii="Arial Narrow" w:eastAsia="Times New Roman" w:hAnsi="Arial Narrow" w:cs="Arial"/>
          <w:sz w:val="24"/>
          <w:szCs w:val="24"/>
          <w:lang w:val="en-GB" w:eastAsia="en-GB"/>
        </w:rPr>
        <w:t xml:space="preserve">igher levels of </w:t>
      </w:r>
      <w:r w:rsidR="004571FE" w:rsidRPr="00C54764">
        <w:rPr>
          <w:rStyle w:val="person"/>
          <w:rFonts w:ascii="Arial Narrow" w:eastAsia="Times New Roman" w:hAnsi="Arial Narrow" w:cs="Times New Roman"/>
          <w:i/>
          <w:color w:val="000000"/>
          <w:sz w:val="24"/>
          <w:szCs w:val="24"/>
          <w:lang w:val="en-GB" w:eastAsia="es-ES"/>
        </w:rPr>
        <w:t>hs</w:t>
      </w:r>
      <w:r w:rsidR="00F71435" w:rsidRPr="00C54764">
        <w:rPr>
          <w:rStyle w:val="person"/>
          <w:rFonts w:ascii="Arial Narrow" w:eastAsia="Times New Roman" w:hAnsi="Arial Narrow" w:cs="Times New Roman"/>
          <w:i/>
          <w:color w:val="000000"/>
          <w:sz w:val="24"/>
          <w:szCs w:val="24"/>
          <w:lang w:val="en-GB" w:eastAsia="es-ES"/>
        </w:rPr>
        <w:t>a-miR-150-5p</w:t>
      </w:r>
      <w:r w:rsidR="00F71435" w:rsidRPr="00C54764">
        <w:rPr>
          <w:rStyle w:val="person"/>
          <w:rFonts w:ascii="Arial Narrow" w:eastAsia="Times New Roman" w:hAnsi="Arial Narrow" w:cs="Times New Roman"/>
          <w:color w:val="000000"/>
          <w:sz w:val="24"/>
          <w:szCs w:val="24"/>
          <w:lang w:val="en-GB" w:eastAsia="es-ES"/>
        </w:rPr>
        <w:t xml:space="preserve"> </w:t>
      </w:r>
      <w:r w:rsidR="004571FE" w:rsidRPr="00C54764">
        <w:rPr>
          <w:rStyle w:val="person"/>
          <w:rFonts w:ascii="Arial Narrow" w:eastAsia="Times New Roman" w:hAnsi="Arial Narrow" w:cs="Times New Roman"/>
          <w:color w:val="000000"/>
          <w:sz w:val="24"/>
          <w:szCs w:val="24"/>
          <w:lang w:val="en-GB" w:eastAsia="es-ES"/>
        </w:rPr>
        <w:t xml:space="preserve">were also detected in </w:t>
      </w:r>
      <w:r w:rsidR="00F71435" w:rsidRPr="00C54764">
        <w:rPr>
          <w:rStyle w:val="person"/>
          <w:rFonts w:ascii="Arial Narrow" w:eastAsia="Times New Roman" w:hAnsi="Arial Narrow" w:cs="Times New Roman"/>
          <w:color w:val="000000"/>
          <w:sz w:val="24"/>
          <w:szCs w:val="24"/>
          <w:lang w:val="en-GB" w:eastAsia="es-ES"/>
        </w:rPr>
        <w:t>serum</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vertAlign w:val="superscript"/>
          <w:lang w:val="en-GB" w:eastAsia="es-ES"/>
        </w:rPr>
        <w:fldChar w:fldCharType="begin" w:fldLock="1"/>
      </w:r>
      <w:r w:rsidR="00955D97" w:rsidRPr="00C54764">
        <w:rPr>
          <w:rStyle w:val="person"/>
          <w:rFonts w:ascii="Arial Narrow" w:eastAsia="Times New Roman" w:hAnsi="Arial Narrow" w:cs="Times New Roman"/>
          <w:color w:val="000000"/>
          <w:sz w:val="24"/>
          <w:szCs w:val="24"/>
          <w:vertAlign w:val="superscript"/>
          <w:lang w:val="en-GB" w:eastAsia="es-ES"/>
        </w:rPr>
        <w:instrText>ADDIN CSL_CITATION {"citationItems":[{"id":"ITEM-1","itemData":{"DOI":"10.2119/molmed.2014.00214","ISSN":"1528-3658","PMID":"25584781","abstract":"MicroRNAs (or miRs) play a crucial role in chronic lymphocytic leukemia (CLL) physiopathology and prognosis. In addition, circulating microRNAs in body fluids have been proposed as new biomarkers. We investigated the expression of matched cellular and serum circulating microRNA-150 by real-time PCR (qPCR) from purified CD19+ cells or from CLL serums obtained at diagnosis in a cohort of 273/252 CLL patients with a median follow-up of 78 months (range, 7-380) and correlated it to other biological or clinical parameters. We showed that miR-150 was significantly overexpressed in CLL cells/serums compared to healthy subjects (P&lt;0.0001). Among CLL patients, a low cellular miR-150 expression level was associated with tumor burden, disease aggressiveness and poor prognostic factors. In contrast, a high level of serum miR-150 was associated with tumor burden markers and some markers of poor prognosis. Similarly, cellular and serum miR-150 also predicted treatment-free (TFS) and overall survival (OS) in an opposite manner: patients with low cellular/serum miR-150 levels have median TFS of 40/111 months compared with high level patients who have median TFS of 122/60 months (P&lt;0.0001/P=0.0066). Similar results have been observed for OS. We also found that cellular and serum miR-150 levels vary in an opposite manner during disease progression and that cellular miR-150 could be regulated by its release into the extracellular space. Cellular and serum levels of miR-150 are associated with opposite clinical prognoses and could be used to molecularly monitor disease evolution as a new prognostic factor in CLL.","author":[{"dropping-particle":"","family":"Stamatopoulos","given":"Basile","non-dropping-particle":"","parse-names":false,"suffix":""},{"dropping-particle":"","family":"Damme","given":"Michaël","non-dropping-particle":"Van","parse-names":false,"suffix":""},{"dropping-particle":"","family":"Crompot","given":"Emerence","non-dropping-particle":"","parse-names":false,"suffix":""},{"dropping-particle":"","family":"Dessars","given":"Barbara","non-dropping-particle":"","parse-names":false,"suffix":""},{"dropping-particle":"","family":"Housni","given":"Hakim","non-dropping-particle":"El","parse-names":false,"suffix":""},{"dropping-particle":"","family":"Mineur","given":"Philippe","non-dropping-particle":"","parse-names":false,"suffix":""},{"dropping-particle":"","family":"Meuleman","given":"Nathalie","non-dropping-particle":"","parse-names":false,"suffix":""},{"dropping-particle":"","family":"Bron","given":"Dominique","non-dropping-particle":"","parse-names":false,"suffix":""},{"dropping-particle":"","family":"Lagneaux","given":"Laurence","non-dropping-particle":"","parse-names":false,"suffix":""}],"container-title":"Molecular medicine (Cambridge, Mass.)","id":"ITEM-1","issued":{"date-parts":[["2015","1","9"]]},"title":"Opposite prognostic significance of cellular and serum circulating microRNA-150 in Chronic Lymphocytic Leukemia patients.","type":"article-journal"},"uris":["http://www.mendeley.com/documents/?uuid=23837cc3-7460-4b58-a9dd-070bb6d1f310"]},{"id":"ITEM-2","itemData":{"DOI":"10.1007/s00277-016-2840-6","ISSN":"0939-5555","author":[{"dropping-particle":"","family":"Filip","given":"Agata A.","non-dropping-particle":"","parse-names":false,"suffix":""},{"dropping-particle":"","family":"Grenda","given":"Anna","non-dropping-particle":"","parse-names":false,"suffix":""},{"dropping-particle":"","family":"Popek","given":"Sylwia","non-dropping-particle":"","parse-names":false,"suffix":""},{"dropping-particle":"","family":"Koczkodaj","given":"Dorota","non-dropping-particle":"","parse-names":false,"suffix":""},{"dropping-particle":"","family":"Michalak-Wojnowska","given":"Małgorzata","non-dropping-particle":"","parse-names":false,"suffix":""},{"dropping-particle":"","family":"Budzyński","given":"Michał","non-dropping-particle":"","parse-names":false,"suffix":""},{"dropping-particle":"","family":"Wąsik-Szczepanek","given":"Ewa","non-dropping-particle":"","parse-names":false,"suffix":""},{"dropping-particle":"","family":"Zmorzyński","given":"Szymon","non-dropping-particle":"","parse-names":false,"suffix":""},{"dropping-particle":"","family":"Karczmarczyk","given":"Agnieszka","non-dropping-particle":"","parse-names":false,"suffix":""},{"dropping-particle":"","family":"Giannopoulos","given":"Krzysztof","non-dropping-particle":"","parse-names":false,"suffix":""}],"container-title":"Annals of Hematology","id":"ITEM-2","issued":{"date-parts":[["2016","10","12"]]},"page":"1-18","publisher":"Springer Berlin Heidelberg","title":"Expression of circulating miRNAs associated with lymphocyte differentiation and activation in CLL—another piece in the puzzle","type":"article-journal"},"uris":["http://www.mendeley.com/documents/?uuid=0de1e5b9-b3b2-3551-b27a-5093e43d9ec2"]}],"mendeley":{"formattedCitation":"&lt;sup&gt;24,26&lt;/sup&gt;","plainTextFormattedCitation":"24,26","previouslyFormattedCitation":"(24,26)"},"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vertAlign w:val="superscript"/>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24,26</w:t>
      </w:r>
      <w:r w:rsidR="00021115" w:rsidRPr="00C54764">
        <w:rPr>
          <w:rStyle w:val="person"/>
          <w:rFonts w:ascii="Arial Narrow" w:eastAsia="Times New Roman" w:hAnsi="Arial Narrow" w:cs="Times New Roman"/>
          <w:color w:val="000000"/>
          <w:sz w:val="24"/>
          <w:szCs w:val="24"/>
          <w:vertAlign w:val="superscript"/>
          <w:lang w:val="en-GB" w:eastAsia="es-ES"/>
        </w:rPr>
        <w:fldChar w:fldCharType="end"/>
      </w:r>
      <w:r w:rsidR="00177EFC" w:rsidRPr="00C54764">
        <w:rPr>
          <w:rStyle w:val="person"/>
          <w:rFonts w:ascii="Arial Narrow" w:eastAsia="Times New Roman" w:hAnsi="Arial Narrow" w:cs="Times New Roman"/>
          <w:color w:val="000000"/>
          <w:sz w:val="24"/>
          <w:szCs w:val="24"/>
          <w:vertAlign w:val="superscript"/>
          <w:lang w:val="en-GB" w:eastAsia="es-ES"/>
        </w:rPr>
        <w:t xml:space="preserve"> </w:t>
      </w:r>
      <w:r w:rsidR="00177EFC" w:rsidRPr="00C54764">
        <w:rPr>
          <w:rStyle w:val="person"/>
          <w:rFonts w:ascii="Arial Narrow" w:eastAsia="Times New Roman" w:hAnsi="Arial Narrow" w:cs="Times New Roman"/>
          <w:color w:val="000000"/>
          <w:sz w:val="24"/>
          <w:szCs w:val="24"/>
          <w:lang w:val="en-GB" w:eastAsia="es-ES"/>
        </w:rPr>
        <w:t>and plasma</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nfasis"/>
          <w:rFonts w:ascii="Arial Narrow" w:hAnsi="Arial Narrow"/>
          <w:color w:val="000000"/>
          <w:sz w:val="24"/>
          <w:szCs w:val="24"/>
          <w:shd w:val="clear" w:color="auto" w:fill="FFFFFF"/>
        </w:rPr>
        <w:fldChar w:fldCharType="begin" w:fldLock="1"/>
      </w:r>
      <w:r w:rsidR="00955D97" w:rsidRPr="00C54764">
        <w:rPr>
          <w:rStyle w:val="nfasis"/>
          <w:rFonts w:ascii="Arial Narrow" w:hAnsi="Arial Narrow"/>
          <w:color w:val="000000"/>
          <w:sz w:val="24"/>
          <w:szCs w:val="24"/>
          <w:shd w:val="clear" w:color="auto" w:fill="FFFFFF"/>
        </w:rPr>
        <w:instrText>ADDIN CSL_CITATION {"citationItems":[{"id":"ITEM-1","itemData":{"DOI":"10.1073/pnas.1019557108","ISSN":"1091-6490","PMID":"21460253","abstract":"Early cancer detection and disease stratification or classification are critical to successful treatment. Accessible, reliable, and informative cancer biomarkers can be medically valuable and can provide some relevant insights into cancer biology. Recent studies have suggested improvements in detecting malignancies by the use of specific extracellular microRNAs (miRNAs) in plasma. In chronic lymphocytic leukemia (CLL), an incurable hematologic disorder, sensitive, early, and noninvasive diagnosis and better disease classification would be very useful for more effective therapies. We show here that circulating miRNAs can be sensitive biomarkers for CLL, because certain extracellular miRNAs are present in CLL patient plasma at levels significantly different from healthy controls and from patients affected by other hematologic malignancies. The levels of several of these circulating miRNAs also displayed significant differences between zeta-associated protein 70 (ZAP-70)(+) and ZAP-70(-) CLL. We also determined that the level of circulating miR-20a correlates reliably with diagnosis-to-treatment time. Network analysis of our data, suggests a regulatory network associated with BCL2 and ZAP-70 expression in CLL. This hypothesis suggests the possibility of using the levels of specific miRNAs in plasma to detect CLL and to determine the ZAP-70 status.","author":[{"dropping-particle":"","family":"Moussay","given":"Etienne","non-dropping-particle":"","parse-names":false,"suffix":""},{"dropping-particle":"","family":"Wang","given":"Kai","non-dropping-particle":"","parse-names":false,"suffix":""},{"dropping-particle":"","family":"Cho","given":"Ji-Hoon","non-dropping-particle":"","parse-names":false,"suffix":""},{"dropping-particle":"","family":"Moer","given":"Kris","non-dropping-particle":"van","parse-names":false,"suffix":""},{"dropping-particle":"","family":"Pierson","given":"Sandrine","non-dropping-particle":"","parse-names":false,"suffix":""},{"dropping-particle":"","family":"Paggetti","given":"Jérôme","non-dropping-particle":"","parse-names":false,"suffix":""},{"dropping-particle":"V","family":"Nazarov","given":"Petr","non-dropping-particle":"","parse-names":false,"suffix":""},{"dropping-particle":"","family":"Palissot","given":"Valérie","non-dropping-particle":"","parse-names":false,"suffix":""},{"dropping-particle":"","family":"Hood","given":"Leroy E","non-dropping-particle":"","parse-names":false,"suffix":""},{"dropping-particle":"","family":"Berchem","given":"Guy","non-dropping-particle":"","parse-names":false,"suffix":""},{"dropping-particle":"","family":"Galas","given":"David J","non-dropping-particle":"","parse-names":false,"suffix":""}],"container-title":"Proceedings of the National Academy of Sciences of the United States of America","id":"ITEM-1","issue":"16","issued":{"date-parts":[["2011","4","19"]]},"page":"6573-8","title":"MicroRNA as biomarkers and regulators in B-cell chronic lymphocytic leukemia.","type":"article-journal","volume":"108"},"uris":["http://www.mendeley.com/documents/?uuid=79b8cd83-271b-428e-a803-28e1c31d73c2"]}],"mendeley":{"formattedCitation":"&lt;sup&gt;27&lt;/sup&gt;","plainTextFormattedCitation":"27","previouslyFormattedCitation":"(27)"},"properties":{"noteIndex":0},"schema":"https://github.com/citation-style-language/schema/raw/master/csl-citation.json"}</w:instrText>
      </w:r>
      <w:r w:rsidR="00021115" w:rsidRPr="00C54764">
        <w:rPr>
          <w:rStyle w:val="nfasis"/>
          <w:rFonts w:ascii="Arial Narrow" w:hAnsi="Arial Narrow"/>
          <w:color w:val="000000"/>
          <w:sz w:val="24"/>
          <w:szCs w:val="24"/>
          <w:shd w:val="clear" w:color="auto" w:fill="FFFFFF"/>
        </w:rPr>
        <w:fldChar w:fldCharType="separate"/>
      </w:r>
      <w:r w:rsidR="00955D97" w:rsidRPr="00C54764">
        <w:rPr>
          <w:rStyle w:val="nfasis"/>
          <w:rFonts w:ascii="Arial Narrow" w:hAnsi="Arial Narrow"/>
          <w:i w:val="0"/>
          <w:noProof/>
          <w:color w:val="000000"/>
          <w:sz w:val="24"/>
          <w:szCs w:val="24"/>
          <w:shd w:val="clear" w:color="auto" w:fill="FFFFFF"/>
          <w:vertAlign w:val="superscript"/>
        </w:rPr>
        <w:t>27</w:t>
      </w:r>
      <w:r w:rsidR="00021115" w:rsidRPr="00C54764">
        <w:rPr>
          <w:rStyle w:val="nfasis"/>
          <w:rFonts w:ascii="Arial Narrow" w:hAnsi="Arial Narrow"/>
          <w:color w:val="000000"/>
          <w:sz w:val="24"/>
          <w:szCs w:val="24"/>
          <w:shd w:val="clear" w:color="auto" w:fill="FFFFFF"/>
        </w:rPr>
        <w:fldChar w:fldCharType="end"/>
      </w:r>
      <w:r w:rsidR="00177EFC" w:rsidRPr="00C54764">
        <w:rPr>
          <w:rStyle w:val="nfasis"/>
          <w:rFonts w:ascii="Arial Narrow" w:hAnsi="Arial Narrow"/>
          <w:color w:val="000000"/>
          <w:sz w:val="24"/>
          <w:szCs w:val="24"/>
          <w:shd w:val="clear" w:color="auto" w:fill="FFFFFF"/>
        </w:rPr>
        <w:t xml:space="preserve"> </w:t>
      </w:r>
      <w:r w:rsidR="00177EFC" w:rsidRPr="00C54764">
        <w:rPr>
          <w:rStyle w:val="person"/>
          <w:rFonts w:ascii="Arial Narrow" w:eastAsia="Times New Roman" w:hAnsi="Arial Narrow" w:cs="Times New Roman"/>
          <w:color w:val="000000"/>
          <w:sz w:val="24"/>
          <w:szCs w:val="24"/>
          <w:lang w:val="en-GB" w:eastAsia="es-ES"/>
        </w:rPr>
        <w:t>o</w:t>
      </w:r>
      <w:r w:rsidR="00F71435" w:rsidRPr="00C54764">
        <w:rPr>
          <w:rStyle w:val="person"/>
          <w:rFonts w:ascii="Arial Narrow" w:eastAsia="Times New Roman" w:hAnsi="Arial Narrow" w:cs="Times New Roman"/>
          <w:color w:val="000000"/>
          <w:sz w:val="24"/>
          <w:szCs w:val="24"/>
          <w:lang w:val="en-GB" w:eastAsia="es-ES"/>
        </w:rPr>
        <w:t>f CLL patients c</w:t>
      </w:r>
      <w:r w:rsidR="00177EFC" w:rsidRPr="00C54764">
        <w:rPr>
          <w:rStyle w:val="person"/>
          <w:rFonts w:ascii="Arial Narrow" w:eastAsia="Times New Roman" w:hAnsi="Arial Narrow" w:cs="Times New Roman"/>
          <w:color w:val="000000"/>
          <w:sz w:val="24"/>
          <w:szCs w:val="24"/>
          <w:lang w:val="en-GB" w:eastAsia="es-ES"/>
        </w:rPr>
        <w:t>ompared to healthy individual</w:t>
      </w:r>
      <w:r w:rsidR="00BD25EE" w:rsidRPr="00C54764">
        <w:rPr>
          <w:rStyle w:val="person"/>
          <w:rFonts w:ascii="Arial Narrow" w:eastAsia="Times New Roman" w:hAnsi="Arial Narrow" w:cs="Times New Roman"/>
          <w:color w:val="000000"/>
          <w:sz w:val="24"/>
          <w:szCs w:val="24"/>
          <w:lang w:val="en-GB" w:eastAsia="es-ES"/>
        </w:rPr>
        <w:t>s</w:t>
      </w:r>
      <w:r w:rsidR="00177EFC" w:rsidRPr="00C54764">
        <w:rPr>
          <w:rStyle w:val="person"/>
          <w:rFonts w:ascii="Arial Narrow" w:eastAsia="Times New Roman" w:hAnsi="Arial Narrow" w:cs="Times New Roman"/>
          <w:color w:val="000000"/>
          <w:sz w:val="24"/>
          <w:szCs w:val="24"/>
          <w:lang w:val="en-GB" w:eastAsia="es-ES"/>
        </w:rPr>
        <w:t xml:space="preserve">. Upregulation of </w:t>
      </w:r>
      <w:r w:rsidR="00177EFC" w:rsidRPr="00C54764">
        <w:rPr>
          <w:rStyle w:val="person"/>
          <w:rFonts w:ascii="Arial Narrow" w:eastAsia="Times New Roman" w:hAnsi="Arial Narrow" w:cs="Times New Roman"/>
          <w:i/>
          <w:color w:val="000000"/>
          <w:sz w:val="24"/>
          <w:szCs w:val="24"/>
          <w:lang w:val="en-GB" w:eastAsia="es-ES"/>
        </w:rPr>
        <w:t>hsa-miR-150-5p</w:t>
      </w:r>
      <w:r w:rsidR="004108DB" w:rsidRPr="00C54764">
        <w:rPr>
          <w:rStyle w:val="person"/>
          <w:rFonts w:ascii="Arial Narrow" w:eastAsia="Times New Roman" w:hAnsi="Arial Narrow" w:cs="Times New Roman"/>
          <w:color w:val="000000"/>
          <w:sz w:val="24"/>
          <w:szCs w:val="24"/>
          <w:lang w:val="en-GB" w:eastAsia="es-ES"/>
        </w:rPr>
        <w:t xml:space="preserve"> </w:t>
      </w:r>
      <w:r w:rsidR="00177EFC" w:rsidRPr="00C54764">
        <w:rPr>
          <w:rStyle w:val="person"/>
          <w:rFonts w:ascii="Arial Narrow" w:eastAsia="Times New Roman" w:hAnsi="Arial Narrow" w:cs="Times New Roman"/>
          <w:color w:val="000000"/>
          <w:sz w:val="24"/>
          <w:szCs w:val="24"/>
          <w:lang w:val="en-GB" w:eastAsia="es-ES"/>
        </w:rPr>
        <w:t xml:space="preserve">was </w:t>
      </w:r>
      <w:r w:rsidR="004108DB" w:rsidRPr="00C54764">
        <w:rPr>
          <w:rStyle w:val="person"/>
          <w:rFonts w:ascii="Arial Narrow" w:eastAsia="Times New Roman" w:hAnsi="Arial Narrow" w:cs="Times New Roman"/>
          <w:color w:val="000000"/>
          <w:sz w:val="24"/>
          <w:szCs w:val="24"/>
          <w:lang w:val="en-GB" w:eastAsia="es-ES"/>
        </w:rPr>
        <w:t xml:space="preserve">associated with some </w:t>
      </w:r>
      <w:r w:rsidR="00366AB1" w:rsidRPr="00C54764">
        <w:rPr>
          <w:rStyle w:val="person"/>
          <w:rFonts w:ascii="Arial Narrow" w:eastAsia="Times New Roman" w:hAnsi="Arial Narrow" w:cs="Times New Roman"/>
          <w:color w:val="000000"/>
          <w:sz w:val="24"/>
          <w:szCs w:val="24"/>
          <w:lang w:val="en-GB" w:eastAsia="es-ES"/>
        </w:rPr>
        <w:t>(i.e CD38+)</w:t>
      </w:r>
      <w:r w:rsidR="00BD25EE" w:rsidRPr="00C54764">
        <w:rPr>
          <w:rStyle w:val="person"/>
          <w:rFonts w:ascii="Arial Narrow" w:eastAsia="Times New Roman" w:hAnsi="Arial Narrow" w:cs="Times New Roman"/>
          <w:color w:val="000000"/>
          <w:sz w:val="24"/>
          <w:szCs w:val="24"/>
          <w:lang w:val="en-GB" w:eastAsia="es-ES"/>
        </w:rPr>
        <w:t>,</w:t>
      </w:r>
      <w:r w:rsidR="00366AB1" w:rsidRPr="00C54764">
        <w:rPr>
          <w:rStyle w:val="person"/>
          <w:rFonts w:ascii="Arial Narrow" w:eastAsia="Times New Roman" w:hAnsi="Arial Narrow" w:cs="Times New Roman"/>
          <w:color w:val="000000"/>
          <w:sz w:val="24"/>
          <w:szCs w:val="24"/>
          <w:lang w:val="en-GB" w:eastAsia="es-ES"/>
        </w:rPr>
        <w:t xml:space="preserve"> but not all (ZAP</w:t>
      </w:r>
      <w:r w:rsidR="00E82FBD" w:rsidRPr="00C54764">
        <w:rPr>
          <w:rStyle w:val="person"/>
          <w:rFonts w:ascii="Arial Narrow" w:eastAsia="Times New Roman" w:hAnsi="Arial Narrow" w:cs="Times New Roman"/>
          <w:color w:val="000000"/>
          <w:sz w:val="24"/>
          <w:szCs w:val="24"/>
          <w:lang w:val="en-GB" w:eastAsia="es-ES"/>
        </w:rPr>
        <w:t>-</w:t>
      </w:r>
      <w:r w:rsidR="00366AB1" w:rsidRPr="00C54764">
        <w:rPr>
          <w:rStyle w:val="person"/>
          <w:rFonts w:ascii="Arial Narrow" w:eastAsia="Times New Roman" w:hAnsi="Arial Narrow" w:cs="Times New Roman"/>
          <w:color w:val="000000"/>
          <w:sz w:val="24"/>
          <w:szCs w:val="24"/>
          <w:lang w:val="en-GB" w:eastAsia="es-ES"/>
        </w:rPr>
        <w:t xml:space="preserve">70) </w:t>
      </w:r>
      <w:r w:rsidR="004108DB" w:rsidRPr="00C54764">
        <w:rPr>
          <w:rStyle w:val="person"/>
          <w:rFonts w:ascii="Arial Narrow" w:eastAsia="Times New Roman" w:hAnsi="Arial Narrow" w:cs="Times New Roman"/>
          <w:color w:val="000000"/>
          <w:sz w:val="24"/>
          <w:szCs w:val="24"/>
          <w:lang w:val="en-GB" w:eastAsia="es-ES"/>
        </w:rPr>
        <w:t>p</w:t>
      </w:r>
      <w:r w:rsidR="00366AB1" w:rsidRPr="00C54764">
        <w:rPr>
          <w:rStyle w:val="person"/>
          <w:rFonts w:ascii="Arial Narrow" w:eastAsia="Times New Roman" w:hAnsi="Arial Narrow" w:cs="Times New Roman"/>
          <w:color w:val="000000"/>
          <w:sz w:val="24"/>
          <w:szCs w:val="24"/>
          <w:lang w:val="en-GB" w:eastAsia="es-ES"/>
        </w:rPr>
        <w:t>rognostic markers</w:t>
      </w:r>
      <w:r w:rsidR="00177EFC" w:rsidRPr="00C54764">
        <w:rPr>
          <w:rStyle w:val="person"/>
          <w:rFonts w:ascii="Arial Narrow" w:eastAsia="Times New Roman" w:hAnsi="Arial Narrow" w:cs="Times New Roman"/>
          <w:color w:val="000000"/>
          <w:sz w:val="24"/>
          <w:szCs w:val="24"/>
          <w:lang w:val="en-GB" w:eastAsia="es-ES"/>
        </w:rPr>
        <w:t xml:space="preserve"> in serum</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vertAlign w:val="superscript"/>
          <w:lang w:val="en-GB" w:eastAsia="es-ES"/>
        </w:rPr>
        <w:fldChar w:fldCharType="begin" w:fldLock="1"/>
      </w:r>
      <w:r w:rsidR="00955D97" w:rsidRPr="00C54764">
        <w:rPr>
          <w:rStyle w:val="person"/>
          <w:rFonts w:ascii="Arial Narrow" w:eastAsia="Times New Roman" w:hAnsi="Arial Narrow" w:cs="Times New Roman"/>
          <w:color w:val="000000"/>
          <w:sz w:val="24"/>
          <w:szCs w:val="24"/>
          <w:vertAlign w:val="superscript"/>
          <w:lang w:val="en-GB" w:eastAsia="es-ES"/>
        </w:rPr>
        <w:instrText>ADDIN CSL_CITATION {"citationItems":[{"id":"ITEM-1","itemData":{"DOI":"10.2119/molmed.2014.00214","ISSN":"1528-3658","PMID":"25584781","abstract":"MicroRNAs (or miRs) play a crucial role in chronic lymphocytic leukemia (CLL) physiopathology and prognosis. In addition, circulating microRNAs in body fluids have been proposed as new biomarkers. We investigated the expression of matched cellular and serum circulating microRNA-150 by real-time PCR (qPCR) from purified CD19+ cells or from CLL serums obtained at diagnosis in a cohort of 273/252 CLL patients with a median follow-up of 78 months (range, 7-380) and correlated it to other biological or clinical parameters. We showed that miR-150 was significantly overexpressed in CLL cells/serums compared to healthy subjects (P&lt;0.0001). Among CLL patients, a low cellular miR-150 expression level was associated with tumor burden, disease aggressiveness and poor prognostic factors. In contrast, a high level of serum miR-150 was associated with tumor burden markers and some markers of poor prognosis. Similarly, cellular and serum miR-150 also predicted treatment-free (TFS) and overall survival (OS) in an opposite manner: patients with low cellular/serum miR-150 levels have median TFS of 40/111 months compared with high level patients who have median TFS of 122/60 months (P&lt;0.0001/P=0.0066). Similar results have been observed for OS. We also found that cellular and serum miR-150 levels vary in an opposite manner during disease progression and that cellular miR-150 could be regulated by its release into the extracellular space. Cellular and serum levels of miR-150 are associated with opposite clinical prognoses and could be used to molecularly monitor disease evolution as a new prognostic factor in CLL.","author":[{"dropping-particle":"","family":"Stamatopoulos","given":"Basile","non-dropping-particle":"","parse-names":false,"suffix":""},{"dropping-particle":"","family":"Damme","given":"Michaël","non-dropping-particle":"Van","parse-names":false,"suffix":""},{"dropping-particle":"","family":"Crompot","given":"Emerence","non-dropping-particle":"","parse-names":false,"suffix":""},{"dropping-particle":"","family":"Dessars","given":"Barbara","non-dropping-particle":"","parse-names":false,"suffix":""},{"dropping-particle":"","family":"Housni","given":"Hakim","non-dropping-particle":"El","parse-names":false,"suffix":""},{"dropping-particle":"","family":"Mineur","given":"Philippe","non-dropping-particle":"","parse-names":false,"suffix":""},{"dropping-particle":"","family":"Meuleman","given":"Nathalie","non-dropping-particle":"","parse-names":false,"suffix":""},{"dropping-particle":"","family":"Bron","given":"Dominique","non-dropping-particle":"","parse-names":false,"suffix":""},{"dropping-particle":"","family":"Lagneaux","given":"Laurence","non-dropping-particle":"","parse-names":false,"suffix":""}],"container-title":"Molecular medicine (Cambridge, Mass.)","id":"ITEM-1","issued":{"date-parts":[["2015","1","9"]]},"title":"Opposite prognostic significance of cellular and serum circulating microRNA-150 in Chronic Lymphocytic Leukemia patients.","type":"article-journal"},"uris":["http://www.mendeley.com/documents/?uuid=23837cc3-7460-4b58-a9dd-070bb6d1f310"]}],"mendeley":{"formattedCitation":"&lt;sup&gt;26&lt;/sup&gt;","plainTextFormattedCitation":"26","previouslyFormattedCitation":"(26)"},"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vertAlign w:val="superscript"/>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26</w:t>
      </w:r>
      <w:r w:rsidR="00021115" w:rsidRPr="00C54764">
        <w:rPr>
          <w:rStyle w:val="person"/>
          <w:rFonts w:ascii="Arial Narrow" w:eastAsia="Times New Roman" w:hAnsi="Arial Narrow" w:cs="Times New Roman"/>
          <w:color w:val="000000"/>
          <w:sz w:val="24"/>
          <w:szCs w:val="24"/>
          <w:vertAlign w:val="superscript"/>
          <w:lang w:val="en-GB" w:eastAsia="es-ES"/>
        </w:rPr>
        <w:fldChar w:fldCharType="end"/>
      </w:r>
      <w:r w:rsidR="00867247" w:rsidRPr="00C54764">
        <w:rPr>
          <w:rStyle w:val="person"/>
          <w:rFonts w:ascii="Arial Narrow" w:eastAsia="Times New Roman" w:hAnsi="Arial Narrow" w:cs="Times New Roman"/>
          <w:color w:val="000000"/>
          <w:sz w:val="24"/>
          <w:szCs w:val="24"/>
          <w:vertAlign w:val="superscript"/>
          <w:lang w:val="en-GB" w:eastAsia="es-ES"/>
        </w:rPr>
        <w:t>.</w:t>
      </w:r>
      <w:r w:rsidR="003B7813" w:rsidRPr="00C54764">
        <w:rPr>
          <w:rStyle w:val="person"/>
          <w:rFonts w:ascii="Arial Narrow" w:eastAsia="Times New Roman" w:hAnsi="Arial Narrow" w:cs="Times New Roman"/>
          <w:color w:val="000000"/>
          <w:sz w:val="24"/>
          <w:szCs w:val="24"/>
          <w:vertAlign w:val="superscript"/>
          <w:lang w:val="en-GB" w:eastAsia="es-ES"/>
        </w:rPr>
        <w:t xml:space="preserve"> </w:t>
      </w:r>
      <w:r w:rsidR="00F71435" w:rsidRPr="00C54764">
        <w:rPr>
          <w:rStyle w:val="person"/>
          <w:rFonts w:ascii="Arial Narrow" w:eastAsia="Times New Roman" w:hAnsi="Arial Narrow" w:cs="Times New Roman"/>
          <w:color w:val="000000"/>
          <w:sz w:val="24"/>
          <w:szCs w:val="24"/>
          <w:vertAlign w:val="superscript"/>
          <w:lang w:val="en-GB" w:eastAsia="es-ES"/>
        </w:rPr>
        <w:t xml:space="preserve"> </w:t>
      </w:r>
      <w:r w:rsidR="00FE0F7E" w:rsidRPr="00C54764">
        <w:rPr>
          <w:rStyle w:val="person"/>
          <w:rFonts w:ascii="Arial Narrow" w:eastAsia="Times New Roman" w:hAnsi="Arial Narrow" w:cs="Times New Roman"/>
          <w:color w:val="000000"/>
          <w:sz w:val="24"/>
          <w:szCs w:val="24"/>
          <w:lang w:val="en-GB" w:eastAsia="es-ES"/>
        </w:rPr>
        <w:t xml:space="preserve">In </w:t>
      </w:r>
      <w:r w:rsidR="004571FE" w:rsidRPr="00C54764">
        <w:rPr>
          <w:rStyle w:val="person"/>
          <w:rFonts w:ascii="Arial Narrow" w:eastAsia="Times New Roman" w:hAnsi="Arial Narrow" w:cs="Times New Roman"/>
          <w:color w:val="000000"/>
          <w:sz w:val="24"/>
          <w:szCs w:val="24"/>
          <w:lang w:val="en-GB" w:eastAsia="es-ES"/>
        </w:rPr>
        <w:t>contrast,</w:t>
      </w:r>
      <w:r w:rsidR="00C038D4" w:rsidRPr="00C54764">
        <w:rPr>
          <w:rStyle w:val="person"/>
          <w:rFonts w:ascii="Arial Narrow" w:eastAsia="Times New Roman" w:hAnsi="Arial Narrow" w:cs="Times New Roman"/>
          <w:color w:val="000000"/>
          <w:sz w:val="24"/>
          <w:szCs w:val="24"/>
          <w:lang w:val="en-GB" w:eastAsia="es-ES"/>
        </w:rPr>
        <w:t xml:space="preserve"> </w:t>
      </w:r>
      <w:r w:rsidR="00FE0F7E" w:rsidRPr="00C54764">
        <w:rPr>
          <w:rStyle w:val="person"/>
          <w:rFonts w:ascii="Arial Narrow" w:eastAsia="Times New Roman" w:hAnsi="Arial Narrow" w:cs="Times New Roman"/>
          <w:sz w:val="24"/>
          <w:szCs w:val="24"/>
          <w:lang w:val="en-GB" w:eastAsia="es-ES"/>
        </w:rPr>
        <w:t>Moussay </w:t>
      </w:r>
      <w:r w:rsidR="00FE0F7E" w:rsidRPr="00C54764">
        <w:rPr>
          <w:rStyle w:val="person"/>
          <w:rFonts w:ascii="Arial Narrow" w:eastAsia="Times New Roman" w:hAnsi="Arial Narrow" w:cs="Times New Roman"/>
          <w:i/>
          <w:iCs/>
          <w:sz w:val="24"/>
          <w:szCs w:val="24"/>
          <w:lang w:val="en-GB" w:eastAsia="es-ES"/>
        </w:rPr>
        <w:t>et al.</w:t>
      </w:r>
      <w:r w:rsidR="00FE0F7E" w:rsidRPr="00C54764">
        <w:rPr>
          <w:rStyle w:val="nfasis"/>
          <w:rFonts w:ascii="Arial Narrow" w:hAnsi="Arial Narrow"/>
          <w:color w:val="000000"/>
          <w:sz w:val="24"/>
          <w:szCs w:val="24"/>
          <w:shd w:val="clear" w:color="auto" w:fill="FFFFFF"/>
        </w:rPr>
        <w:t xml:space="preserve"> </w:t>
      </w:r>
      <w:r w:rsidR="00FE0F7E" w:rsidRPr="00C54764">
        <w:rPr>
          <w:rStyle w:val="nfasis"/>
          <w:rFonts w:ascii="Arial Narrow" w:hAnsi="Arial Narrow"/>
          <w:i w:val="0"/>
          <w:color w:val="000000"/>
          <w:sz w:val="24"/>
          <w:szCs w:val="24"/>
          <w:shd w:val="clear" w:color="auto" w:fill="FFFFFF"/>
        </w:rPr>
        <w:t>reported</w:t>
      </w:r>
      <w:r w:rsidR="0059173E" w:rsidRPr="00C54764">
        <w:rPr>
          <w:rStyle w:val="nfasis"/>
          <w:rFonts w:ascii="Arial Narrow" w:hAnsi="Arial Narrow"/>
          <w:i w:val="0"/>
          <w:color w:val="000000"/>
          <w:sz w:val="24"/>
          <w:szCs w:val="24"/>
          <w:shd w:val="clear" w:color="auto" w:fill="FFFFFF"/>
        </w:rPr>
        <w:t xml:space="preserve"> an association between </w:t>
      </w:r>
      <w:r w:rsidR="00177EFC" w:rsidRPr="00C54764">
        <w:rPr>
          <w:rStyle w:val="nfasis"/>
          <w:rFonts w:ascii="Arial Narrow" w:hAnsi="Arial Narrow"/>
          <w:i w:val="0"/>
          <w:color w:val="000000"/>
          <w:sz w:val="24"/>
          <w:szCs w:val="24"/>
          <w:shd w:val="clear" w:color="auto" w:fill="FFFFFF"/>
        </w:rPr>
        <w:t xml:space="preserve">higher levels of </w:t>
      </w:r>
      <w:r w:rsidR="00177EFC" w:rsidRPr="00C54764">
        <w:rPr>
          <w:rStyle w:val="person"/>
          <w:rFonts w:ascii="Arial Narrow" w:eastAsia="Times New Roman" w:hAnsi="Arial Narrow" w:cs="Times New Roman"/>
          <w:i/>
          <w:color w:val="000000"/>
          <w:sz w:val="24"/>
          <w:szCs w:val="24"/>
          <w:lang w:val="en-GB" w:eastAsia="es-ES"/>
        </w:rPr>
        <w:t xml:space="preserve">hsa-miR-150-5p </w:t>
      </w:r>
      <w:r w:rsidR="00177EFC" w:rsidRPr="00C54764">
        <w:rPr>
          <w:rStyle w:val="person"/>
          <w:rFonts w:ascii="Arial Narrow" w:eastAsia="Times New Roman" w:hAnsi="Arial Narrow" w:cs="Times New Roman"/>
          <w:color w:val="000000"/>
          <w:sz w:val="24"/>
          <w:szCs w:val="24"/>
          <w:lang w:val="en-GB" w:eastAsia="es-ES"/>
        </w:rPr>
        <w:t xml:space="preserve">and </w:t>
      </w:r>
      <w:r w:rsidR="0059173E" w:rsidRPr="00C54764">
        <w:rPr>
          <w:rStyle w:val="nfasis"/>
          <w:rFonts w:ascii="Arial Narrow" w:hAnsi="Arial Narrow"/>
          <w:i w:val="0"/>
          <w:color w:val="000000"/>
          <w:sz w:val="24"/>
          <w:szCs w:val="24"/>
          <w:shd w:val="clear" w:color="auto" w:fill="FFFFFF"/>
        </w:rPr>
        <w:t>disease severity a</w:t>
      </w:r>
      <w:r w:rsidR="00177EFC" w:rsidRPr="00C54764">
        <w:rPr>
          <w:rStyle w:val="nfasis"/>
          <w:rFonts w:ascii="Arial Narrow" w:hAnsi="Arial Narrow"/>
          <w:i w:val="0"/>
          <w:color w:val="000000"/>
          <w:sz w:val="24"/>
          <w:szCs w:val="24"/>
          <w:shd w:val="clear" w:color="auto" w:fill="FFFFFF"/>
        </w:rPr>
        <w:t xml:space="preserve">s well as </w:t>
      </w:r>
      <w:r w:rsidR="00177EFC" w:rsidRPr="00C54764">
        <w:rPr>
          <w:rStyle w:val="nfasis"/>
          <w:rFonts w:ascii="Arial Narrow" w:hAnsi="Arial Narrow"/>
          <w:i w:val="0"/>
          <w:sz w:val="24"/>
          <w:szCs w:val="24"/>
          <w:shd w:val="clear" w:color="auto" w:fill="FFFFFF"/>
        </w:rPr>
        <w:t>Z</w:t>
      </w:r>
      <w:r w:rsidR="0059173E" w:rsidRPr="00C54764">
        <w:rPr>
          <w:rStyle w:val="person"/>
          <w:rFonts w:ascii="Arial Narrow" w:eastAsia="Times New Roman" w:hAnsi="Arial Narrow" w:cs="Times New Roman"/>
          <w:sz w:val="24"/>
          <w:szCs w:val="24"/>
          <w:lang w:val="en-GB" w:eastAsia="es-ES"/>
        </w:rPr>
        <w:t>AP70</w:t>
      </w:r>
      <w:r w:rsidR="00EC3837" w:rsidRPr="00C54764">
        <w:rPr>
          <w:rStyle w:val="person"/>
          <w:rFonts w:ascii="Arial Narrow" w:eastAsia="Times New Roman" w:hAnsi="Arial Narrow" w:cs="Times New Roman"/>
          <w:sz w:val="24"/>
          <w:szCs w:val="24"/>
          <w:lang w:val="en-GB" w:eastAsia="es-ES"/>
        </w:rPr>
        <w:t xml:space="preserve"> </w:t>
      </w:r>
      <w:r w:rsidR="001549B0" w:rsidRPr="00C54764">
        <w:rPr>
          <w:rStyle w:val="person"/>
          <w:rFonts w:ascii="Arial Narrow" w:eastAsia="Times New Roman" w:hAnsi="Arial Narrow" w:cs="Times New Roman"/>
          <w:sz w:val="24"/>
          <w:szCs w:val="24"/>
          <w:lang w:val="en-GB" w:eastAsia="es-ES"/>
        </w:rPr>
        <w:t>positive</w:t>
      </w:r>
      <w:r w:rsidR="0059173E" w:rsidRPr="00C54764">
        <w:rPr>
          <w:rStyle w:val="person"/>
          <w:rFonts w:ascii="Arial Narrow" w:eastAsia="Times New Roman" w:hAnsi="Arial Narrow" w:cs="Times New Roman"/>
          <w:i/>
          <w:sz w:val="24"/>
          <w:szCs w:val="24"/>
          <w:lang w:val="en-GB" w:eastAsia="es-ES"/>
        </w:rPr>
        <w:t xml:space="preserve"> </w:t>
      </w:r>
      <w:r w:rsidR="0059173E" w:rsidRPr="00C54764">
        <w:rPr>
          <w:rStyle w:val="person"/>
          <w:rFonts w:ascii="Arial Narrow" w:eastAsia="Times New Roman" w:hAnsi="Arial Narrow" w:cs="Times New Roman"/>
          <w:sz w:val="24"/>
          <w:szCs w:val="24"/>
          <w:lang w:val="en-GB" w:eastAsia="es-ES"/>
        </w:rPr>
        <w:t>patients</w:t>
      </w:r>
      <w:r w:rsidR="00867247" w:rsidRPr="00C54764">
        <w:rPr>
          <w:rStyle w:val="person"/>
          <w:rFonts w:ascii="Arial Narrow" w:eastAsia="Times New Roman" w:hAnsi="Arial Narrow" w:cs="Times New Roman"/>
          <w:sz w:val="24"/>
          <w:szCs w:val="24"/>
          <w:lang w:val="en-GB" w:eastAsia="es-ES"/>
        </w:rPr>
        <w:t xml:space="preserve"> </w:t>
      </w:r>
      <w:r w:rsidR="00021115" w:rsidRPr="00C54764">
        <w:rPr>
          <w:rStyle w:val="nfasis"/>
          <w:rFonts w:ascii="Arial Narrow" w:hAnsi="Arial Narrow"/>
          <w:color w:val="000000"/>
          <w:sz w:val="24"/>
          <w:szCs w:val="24"/>
          <w:shd w:val="clear" w:color="auto" w:fill="FFFFFF"/>
        </w:rPr>
        <w:fldChar w:fldCharType="begin" w:fldLock="1"/>
      </w:r>
      <w:r w:rsidR="00955D97" w:rsidRPr="00C54764">
        <w:rPr>
          <w:rStyle w:val="nfasis"/>
          <w:rFonts w:ascii="Arial Narrow" w:hAnsi="Arial Narrow"/>
          <w:color w:val="000000"/>
          <w:sz w:val="24"/>
          <w:szCs w:val="24"/>
          <w:shd w:val="clear" w:color="auto" w:fill="FFFFFF"/>
        </w:rPr>
        <w:instrText>ADDIN CSL_CITATION {"citationItems":[{"id":"ITEM-1","itemData":{"DOI":"10.1073/pnas.1019557108","ISSN":"1091-6490","PMID":"21460253","abstract":"Early cancer detection and disease stratification or classification are critical to successful treatment. Accessible, reliable, and informative cancer biomarkers can be medically valuable and can provide some relevant insights into cancer biology. Recent studies have suggested improvements in detecting malignancies by the use of specific extracellular microRNAs (miRNAs) in plasma. In chronic lymphocytic leukemia (CLL), an incurable hematologic disorder, sensitive, early, and noninvasive diagnosis and better disease classification would be very useful for more effective therapies. We show here that circulating miRNAs can be sensitive biomarkers for CLL, because certain extracellular miRNAs are present in CLL patient plasma at levels significantly different from healthy controls and from patients affected by other hematologic malignancies. The levels of several of these circulating miRNAs also displayed significant differences between zeta-associated protein 70 (ZAP-70)(+) and ZAP-70(-) CLL. We also determined that the level of circulating miR-20a correlates reliably with diagnosis-to-treatment time. Network analysis of our data, suggests a regulatory network associated with BCL2 and ZAP-70 expression in CLL. This hypothesis suggests the possibility of using the levels of specific miRNAs in plasma to detect CLL and to determine the ZAP-70 status.","author":[{"dropping-particle":"","family":"Moussay","given":"Etienne","non-dropping-particle":"","parse-names":false,"suffix":""},{"dropping-particle":"","family":"Wang","given":"Kai","non-dropping-particle":"","parse-names":false,"suffix":""},{"dropping-particle":"","family":"Cho","given":"Ji-Hoon","non-dropping-particle":"","parse-names":false,"suffix":""},{"dropping-particle":"","family":"Moer","given":"Kris","non-dropping-particle":"van","parse-names":false,"suffix":""},{"dropping-particle":"","family":"Pierson","given":"Sandrine","non-dropping-particle":"","parse-names":false,"suffix":""},{"dropping-particle":"","family":"Paggetti","given":"Jérôme","non-dropping-particle":"","parse-names":false,"suffix":""},{"dropping-particle":"V","family":"Nazarov","given":"Petr","non-dropping-particle":"","parse-names":false,"suffix":""},{"dropping-particle":"","family":"Palissot","given":"Valérie","non-dropping-particle":"","parse-names":false,"suffix":""},{"dropping-particle":"","family":"Hood","given":"Leroy E","non-dropping-particle":"","parse-names":false,"suffix":""},{"dropping-particle":"","family":"Berchem","given":"Guy","non-dropping-particle":"","parse-names":false,"suffix":""},{"dropping-particle":"","family":"Galas","given":"David J","non-dropping-particle":"","parse-names":false,"suffix":""}],"container-title":"Proceedings of the National Academy of Sciences of the United States of America","id":"ITEM-1","issue":"16","issued":{"date-parts":[["2011","4","19"]]},"page":"6573-8","title":"MicroRNA as biomarkers and regulators in B-cell chronic lymphocytic leukemia.","type":"article-journal","volume":"108"},"uris":["http://www.mendeley.com/documents/?uuid=79b8cd83-271b-428e-a803-28e1c31d73c2"]}],"mendeley":{"formattedCitation":"&lt;sup&gt;27&lt;/sup&gt;","plainTextFormattedCitation":"27","previouslyFormattedCitation":"(27)"},"properties":{"noteIndex":0},"schema":"https://github.com/citation-style-language/schema/raw/master/csl-citation.json"}</w:instrText>
      </w:r>
      <w:r w:rsidR="00021115" w:rsidRPr="00C54764">
        <w:rPr>
          <w:rStyle w:val="nfasis"/>
          <w:rFonts w:ascii="Arial Narrow" w:hAnsi="Arial Narrow"/>
          <w:color w:val="000000"/>
          <w:sz w:val="24"/>
          <w:szCs w:val="24"/>
          <w:shd w:val="clear" w:color="auto" w:fill="FFFFFF"/>
        </w:rPr>
        <w:fldChar w:fldCharType="separate"/>
      </w:r>
      <w:r w:rsidR="00955D97" w:rsidRPr="00C54764">
        <w:rPr>
          <w:rStyle w:val="nfasis"/>
          <w:rFonts w:ascii="Arial Narrow" w:hAnsi="Arial Narrow"/>
          <w:i w:val="0"/>
          <w:noProof/>
          <w:color w:val="000000"/>
          <w:sz w:val="24"/>
          <w:szCs w:val="24"/>
          <w:shd w:val="clear" w:color="auto" w:fill="FFFFFF"/>
          <w:vertAlign w:val="superscript"/>
        </w:rPr>
        <w:t>27</w:t>
      </w:r>
      <w:r w:rsidR="00021115" w:rsidRPr="00C54764">
        <w:rPr>
          <w:rStyle w:val="nfasis"/>
          <w:rFonts w:ascii="Arial Narrow" w:hAnsi="Arial Narrow"/>
          <w:color w:val="000000"/>
          <w:sz w:val="24"/>
          <w:szCs w:val="24"/>
          <w:shd w:val="clear" w:color="auto" w:fill="FFFFFF"/>
        </w:rPr>
        <w:fldChar w:fldCharType="end"/>
      </w:r>
      <w:r w:rsidR="00867247" w:rsidRPr="00C54764">
        <w:rPr>
          <w:rStyle w:val="nfasis"/>
          <w:rFonts w:ascii="Arial Narrow" w:hAnsi="Arial Narrow"/>
          <w:color w:val="000000"/>
          <w:sz w:val="24"/>
          <w:szCs w:val="24"/>
          <w:shd w:val="clear" w:color="auto" w:fill="FFFFFF"/>
        </w:rPr>
        <w:t>.</w:t>
      </w:r>
      <w:r w:rsidR="0066315D" w:rsidRPr="00C54764">
        <w:rPr>
          <w:rStyle w:val="nfasis"/>
          <w:color w:val="000000"/>
          <w:shd w:val="clear" w:color="auto" w:fill="FFFFFF"/>
        </w:rPr>
        <w:t xml:space="preserve"> </w:t>
      </w:r>
      <w:r w:rsidR="001541D6" w:rsidRPr="00C54764">
        <w:rPr>
          <w:rStyle w:val="person"/>
          <w:rFonts w:ascii="Arial Narrow" w:eastAsia="Times New Roman" w:hAnsi="Arial Narrow" w:cs="Times New Roman"/>
          <w:color w:val="000000"/>
          <w:sz w:val="24"/>
          <w:szCs w:val="24"/>
          <w:lang w:val="en-GB" w:eastAsia="es-ES"/>
        </w:rPr>
        <w:t xml:space="preserve">The high correlation between </w:t>
      </w:r>
      <w:r w:rsidR="001541D6" w:rsidRPr="00C54764">
        <w:rPr>
          <w:rStyle w:val="apple-converted-space"/>
          <w:rFonts w:ascii="Arial Narrow" w:hAnsi="Arial Narrow"/>
          <w:i/>
          <w:sz w:val="24"/>
          <w:szCs w:val="24"/>
          <w:lang w:val="en-US"/>
        </w:rPr>
        <w:t>hsa-miR-</w:t>
      </w:r>
      <w:r w:rsidR="001541D6" w:rsidRPr="00C54764">
        <w:rPr>
          <w:rStyle w:val="person"/>
          <w:rFonts w:ascii="Arial Narrow" w:hAnsi="Arial Narrow"/>
          <w:i/>
          <w:sz w:val="24"/>
          <w:szCs w:val="24"/>
          <w:lang w:val="en-GB"/>
        </w:rPr>
        <w:t>150</w:t>
      </w:r>
      <w:r w:rsidR="001541D6" w:rsidRPr="00C54764">
        <w:rPr>
          <w:rFonts w:ascii="Arial Narrow" w:hAnsi="Arial Narrow"/>
          <w:i/>
          <w:sz w:val="24"/>
          <w:szCs w:val="24"/>
          <w:lang w:val="en-US"/>
        </w:rPr>
        <w:t xml:space="preserve">-5p </w:t>
      </w:r>
      <w:r w:rsidR="001541D6" w:rsidRPr="00C54764">
        <w:rPr>
          <w:rStyle w:val="person"/>
          <w:rFonts w:ascii="Arial Narrow" w:hAnsi="Arial Narrow"/>
          <w:sz w:val="24"/>
          <w:szCs w:val="24"/>
          <w:lang w:val="en-GB"/>
        </w:rPr>
        <w:t xml:space="preserve">and </w:t>
      </w:r>
      <w:r w:rsidR="001541D6" w:rsidRPr="00C54764">
        <w:rPr>
          <w:rStyle w:val="apple-converted-space"/>
          <w:rFonts w:ascii="Arial Narrow" w:hAnsi="Arial Narrow"/>
          <w:i/>
          <w:sz w:val="24"/>
          <w:szCs w:val="24"/>
          <w:lang w:val="en-US"/>
        </w:rPr>
        <w:t>-</w:t>
      </w:r>
      <w:r w:rsidR="001541D6" w:rsidRPr="00C54764">
        <w:rPr>
          <w:rStyle w:val="person"/>
          <w:rFonts w:ascii="Arial Narrow" w:hAnsi="Arial Narrow"/>
          <w:i/>
          <w:sz w:val="24"/>
          <w:szCs w:val="24"/>
          <w:lang w:val="en-GB"/>
        </w:rPr>
        <w:t>155</w:t>
      </w:r>
      <w:r w:rsidR="001541D6" w:rsidRPr="00C54764">
        <w:rPr>
          <w:rFonts w:ascii="Arial Narrow" w:hAnsi="Arial Narrow"/>
          <w:i/>
          <w:sz w:val="24"/>
          <w:szCs w:val="24"/>
          <w:lang w:val="en-US"/>
        </w:rPr>
        <w:t xml:space="preserve">-5p </w:t>
      </w:r>
      <w:r w:rsidR="001541D6" w:rsidRPr="00C54764">
        <w:rPr>
          <w:rFonts w:ascii="Arial Narrow" w:hAnsi="Arial Narrow"/>
          <w:sz w:val="24"/>
          <w:szCs w:val="24"/>
          <w:lang w:val="en-US"/>
        </w:rPr>
        <w:t xml:space="preserve">levels </w:t>
      </w:r>
      <w:r w:rsidR="001541D6" w:rsidRPr="00C54764">
        <w:rPr>
          <w:rStyle w:val="person"/>
          <w:rFonts w:ascii="Arial Narrow" w:hAnsi="Arial Narrow"/>
          <w:sz w:val="24"/>
          <w:szCs w:val="24"/>
          <w:lang w:val="en-GB"/>
        </w:rPr>
        <w:t>suggest</w:t>
      </w:r>
      <w:r w:rsidR="0049271E" w:rsidRPr="00C54764">
        <w:rPr>
          <w:rStyle w:val="person"/>
          <w:rFonts w:ascii="Arial Narrow" w:hAnsi="Arial Narrow"/>
          <w:sz w:val="24"/>
          <w:szCs w:val="24"/>
          <w:lang w:val="en-GB"/>
        </w:rPr>
        <w:t>s</w:t>
      </w:r>
      <w:r w:rsidR="001541D6" w:rsidRPr="00C54764">
        <w:rPr>
          <w:rStyle w:val="person"/>
          <w:rFonts w:ascii="Arial Narrow" w:hAnsi="Arial Narrow"/>
          <w:sz w:val="24"/>
          <w:szCs w:val="24"/>
          <w:lang w:val="en-GB"/>
        </w:rPr>
        <w:t xml:space="preserve"> that these molecules might act jointly in CLL to enhance tumour growth.</w:t>
      </w:r>
      <w:r w:rsidR="00C7707D" w:rsidRPr="00C54764">
        <w:rPr>
          <w:rStyle w:val="person"/>
          <w:rFonts w:ascii="Arial Narrow" w:hAnsi="Arial Narrow"/>
          <w:sz w:val="24"/>
          <w:szCs w:val="24"/>
          <w:lang w:val="en-GB"/>
        </w:rPr>
        <w:t xml:space="preserve"> </w:t>
      </w:r>
      <w:r w:rsidR="00C26480" w:rsidRPr="00C54764">
        <w:rPr>
          <w:rStyle w:val="person"/>
          <w:rFonts w:ascii="Arial Narrow" w:hAnsi="Arial Narrow"/>
          <w:sz w:val="24"/>
          <w:szCs w:val="24"/>
          <w:lang w:val="en-GB"/>
        </w:rPr>
        <w:t>Nevertheless, a</w:t>
      </w:r>
      <w:r w:rsidR="00E8524A" w:rsidRPr="00C54764">
        <w:rPr>
          <w:rStyle w:val="person"/>
          <w:rFonts w:ascii="Arial Narrow" w:hAnsi="Arial Narrow"/>
          <w:sz w:val="24"/>
          <w:szCs w:val="24"/>
        </w:rPr>
        <w:t xml:space="preserve">fter mutual adjustment only the association between CLL and </w:t>
      </w:r>
      <w:r w:rsidR="00E8524A" w:rsidRPr="00C54764">
        <w:rPr>
          <w:rStyle w:val="apple-converted-space"/>
          <w:rFonts w:ascii="Arial Narrow" w:hAnsi="Arial Narrow"/>
          <w:i/>
          <w:sz w:val="24"/>
          <w:szCs w:val="24"/>
          <w:lang w:val="en-US"/>
        </w:rPr>
        <w:t>hsa-miR-</w:t>
      </w:r>
      <w:r w:rsidR="00E8524A" w:rsidRPr="00C54764">
        <w:rPr>
          <w:rStyle w:val="person"/>
          <w:rFonts w:ascii="Arial Narrow" w:hAnsi="Arial Narrow"/>
          <w:i/>
          <w:sz w:val="24"/>
          <w:szCs w:val="24"/>
          <w:lang w:val="en-GB"/>
        </w:rPr>
        <w:t>155</w:t>
      </w:r>
      <w:r w:rsidR="00E8524A" w:rsidRPr="00C54764">
        <w:rPr>
          <w:rFonts w:ascii="Arial Narrow" w:hAnsi="Arial Narrow"/>
          <w:i/>
          <w:sz w:val="24"/>
          <w:szCs w:val="24"/>
          <w:lang w:val="en-US"/>
        </w:rPr>
        <w:t>-5p</w:t>
      </w:r>
      <w:r w:rsidR="00E8524A" w:rsidRPr="00C54764">
        <w:rPr>
          <w:rStyle w:val="person"/>
          <w:rFonts w:ascii="Arial Narrow" w:hAnsi="Arial Narrow"/>
          <w:sz w:val="24"/>
          <w:szCs w:val="24"/>
        </w:rPr>
        <w:t xml:space="preserve"> remained, suggesting a stronger role of </w:t>
      </w:r>
      <w:r w:rsidR="00E8524A" w:rsidRPr="00C54764">
        <w:rPr>
          <w:rStyle w:val="apple-converted-space"/>
          <w:rFonts w:ascii="Arial Narrow" w:hAnsi="Arial Narrow"/>
          <w:i/>
          <w:sz w:val="24"/>
          <w:szCs w:val="24"/>
          <w:lang w:val="en-US"/>
        </w:rPr>
        <w:t>hsa-miR-</w:t>
      </w:r>
      <w:r w:rsidR="00E8524A" w:rsidRPr="00C54764">
        <w:rPr>
          <w:rStyle w:val="person"/>
          <w:rFonts w:ascii="Arial Narrow" w:hAnsi="Arial Narrow"/>
          <w:i/>
          <w:sz w:val="24"/>
          <w:szCs w:val="24"/>
          <w:lang w:val="en-GB"/>
        </w:rPr>
        <w:t>155</w:t>
      </w:r>
      <w:r w:rsidR="00E8524A" w:rsidRPr="00C54764">
        <w:rPr>
          <w:rFonts w:ascii="Arial Narrow" w:hAnsi="Arial Narrow"/>
          <w:i/>
          <w:sz w:val="24"/>
          <w:szCs w:val="24"/>
          <w:lang w:val="en-US"/>
        </w:rPr>
        <w:t xml:space="preserve">-5p </w:t>
      </w:r>
      <w:r w:rsidR="00E8524A" w:rsidRPr="00C54764">
        <w:rPr>
          <w:rStyle w:val="person"/>
          <w:rFonts w:ascii="Arial Narrow" w:hAnsi="Arial Narrow"/>
          <w:sz w:val="24"/>
          <w:szCs w:val="24"/>
        </w:rPr>
        <w:t xml:space="preserve">than </w:t>
      </w:r>
      <w:r w:rsidR="00E8524A" w:rsidRPr="00C54764">
        <w:rPr>
          <w:rStyle w:val="apple-converted-space"/>
          <w:rFonts w:ascii="Arial Narrow" w:hAnsi="Arial Narrow"/>
          <w:i/>
          <w:sz w:val="24"/>
          <w:szCs w:val="24"/>
          <w:lang w:val="en-US"/>
        </w:rPr>
        <w:t>hsa-miR-</w:t>
      </w:r>
      <w:r w:rsidR="00E8524A" w:rsidRPr="00C54764">
        <w:rPr>
          <w:rStyle w:val="person"/>
          <w:rFonts w:ascii="Arial Narrow" w:hAnsi="Arial Narrow"/>
          <w:i/>
          <w:sz w:val="24"/>
          <w:szCs w:val="24"/>
          <w:lang w:val="en-GB"/>
        </w:rPr>
        <w:t>150</w:t>
      </w:r>
      <w:r w:rsidR="00E8524A" w:rsidRPr="00C54764">
        <w:rPr>
          <w:rFonts w:ascii="Arial Narrow" w:hAnsi="Arial Narrow"/>
          <w:i/>
          <w:sz w:val="24"/>
          <w:szCs w:val="24"/>
          <w:lang w:val="en-US"/>
        </w:rPr>
        <w:t>-5p</w:t>
      </w:r>
      <w:r w:rsidR="00E8524A" w:rsidRPr="00C54764">
        <w:rPr>
          <w:rStyle w:val="person"/>
          <w:rFonts w:ascii="Arial Narrow" w:hAnsi="Arial Narrow"/>
          <w:sz w:val="24"/>
          <w:szCs w:val="24"/>
        </w:rPr>
        <w:t xml:space="preserve">. However, since the two </w:t>
      </w:r>
      <w:r w:rsidR="00C51090" w:rsidRPr="00C54764">
        <w:rPr>
          <w:rStyle w:val="person"/>
          <w:rFonts w:ascii="Arial Narrow" w:hAnsi="Arial Narrow"/>
          <w:sz w:val="24"/>
          <w:szCs w:val="24"/>
        </w:rPr>
        <w:t>miRNA</w:t>
      </w:r>
      <w:r w:rsidR="00E8524A" w:rsidRPr="00C54764">
        <w:rPr>
          <w:rStyle w:val="person"/>
          <w:rFonts w:ascii="Arial Narrow" w:hAnsi="Arial Narrow"/>
          <w:sz w:val="24"/>
          <w:szCs w:val="24"/>
        </w:rPr>
        <w:t xml:space="preserve"> were highly correlated, the mutual adjustment may represent </w:t>
      </w:r>
      <w:r w:rsidR="00E8524A" w:rsidRPr="00C54764">
        <w:rPr>
          <w:rStyle w:val="person"/>
          <w:rFonts w:ascii="Arial Narrow" w:hAnsi="Arial Narrow"/>
          <w:sz w:val="24"/>
          <w:szCs w:val="24"/>
        </w:rPr>
        <w:lastRenderedPageBreak/>
        <w:t xml:space="preserve">overadjustement. </w:t>
      </w:r>
      <w:r w:rsidR="00E8524A" w:rsidRPr="00C54764">
        <w:rPr>
          <w:rStyle w:val="person"/>
          <w:rFonts w:ascii="Arial Narrow" w:hAnsi="Arial Narrow"/>
          <w:sz w:val="24"/>
          <w:szCs w:val="24"/>
          <w:lang w:val="en-GB"/>
        </w:rPr>
        <w:t>C</w:t>
      </w:r>
      <w:r w:rsidR="00C7707D" w:rsidRPr="00C54764">
        <w:rPr>
          <w:rStyle w:val="person"/>
          <w:rFonts w:ascii="Arial Narrow" w:hAnsi="Arial Narrow"/>
          <w:sz w:val="24"/>
          <w:szCs w:val="24"/>
          <w:lang w:val="en-GB"/>
        </w:rPr>
        <w:t>ompared to circulating soluble CD23, a strong predictor of subsequent CLL risk</w:t>
      </w:r>
      <w:r w:rsidR="00AB3CAE" w:rsidRPr="00C54764">
        <w:rPr>
          <w:rStyle w:val="person"/>
          <w:rFonts w:ascii="Arial Narrow" w:hAnsi="Arial Narrow"/>
          <w:sz w:val="24"/>
          <w:szCs w:val="24"/>
          <w:lang w:val="en-GB"/>
        </w:rPr>
        <w:t xml:space="preserve"> </w:t>
      </w:r>
      <w:r w:rsidR="00021115" w:rsidRPr="00C54764">
        <w:rPr>
          <w:rStyle w:val="person"/>
          <w:rFonts w:ascii="Arial Narrow" w:hAnsi="Arial Narrow"/>
          <w:sz w:val="24"/>
          <w:szCs w:val="24"/>
          <w:lang w:val="en-GB"/>
        </w:rPr>
        <w:fldChar w:fldCharType="begin" w:fldLock="1"/>
      </w:r>
      <w:r w:rsidR="00955D97" w:rsidRPr="00C54764">
        <w:rPr>
          <w:rStyle w:val="person"/>
          <w:rFonts w:ascii="Arial Narrow" w:hAnsi="Arial Narrow"/>
          <w:sz w:val="24"/>
          <w:szCs w:val="24"/>
          <w:lang w:val="en-GB"/>
        </w:rPr>
        <w:instrText>ADDIN CSL_CITATION {"citationItems":[{"id":"ITEM-1","itemData":{"DOI":"10.1158/1055-9965.EPI-14-1107","ISSN":"10559965","abstract":"? 2014 AACR.Background: Chronic lymphocytic leukemia (CLL) is a chronic disease that often progresses slowly from a precursor stage, monoclonal B-cell lymphocytosis (MBL), and that can remain undiagnosed for a long time. Methods: Within the European Prospective Investigation into Cancer cohort, we measured prediagnostic plasma sCD23 for 179 individuals who eventually were diagnosed with CLL and an equal number of matched control subjects who remained free of cancer. Results: In a very large proportion of CLL patients' plasma sCD23 was clearly elevated 7 or more years before diagnosis. Considering sCD23 as a disease predictor, the area under the ROC curve (AUROC) was 0.95 [95% confidence interval (CI), 0.90-1.00] for CLL diagnosed within 0.1 to 2.7 years after blood measurement, 0.90 (95% CI, 0.86-0.95) for diagnosis within 2.8 to 7.3 years, and 0.76 (95% CI, 0.65-0.86) for CLL diagnosed between 7.4 and 12.5 years. Even at a 7.4-year and longer time interval, elevated plasma sCD23 could predict a later clinical diagnosis of CLL with 100% specificity at &gt;45% sensitivity. Conclusions: Our findings provide unique documentation for the very long latency times during which measurable B-cell lymphoproliferative disorder exists before the clinical manifestation of CLL. Impact: Our findings have relevance for the interpretation of prospective epidemiologic studies on the causes of CLL in terms of reverse causation bias. The lag times indicate a time frame within which an early detection of CLL would be theoretically possible.","author":[{"dropping-particle":"","family":"Kaaks","given":"R.","non-dropping-particle":"","parse-names":false,"suffix":""},{"dropping-particle":"","family":"Sookthai","given":"D.","non-dropping-particle":"","parse-names":false,"suffix":""},{"dropping-particle":"","family":"Luczynska","given":"A.","non-dropping-particle":"","parse-names":false,"suffix":""},{"dropping-particle":"","family":"Oakes","given":"C.C.","non-dropping-particle":"","parse-names":false,"suffix":""},{"dropping-particle":"","family":"Becker","given":"S.","non-dropping-particle":"","parse-names":false,"suffix":""},{"dropping-particle":"","family":"Johnson","given":"T.","non-dropping-particle":"","parse-names":false,"suffix":""},{"dropping-particle":"","family":"Johansson","given":"A.","non-dropping-particle":"","parse-names":false,"suffix":""},{"dropping-particle":"","family":"Melin","given":"B.","non-dropping-particle":"","parse-names":false,"suffix":""},{"dropping-particle":"","family":"Sj?berg","given":"K.","non-dropping-particle":"","parse-names":false,"suffix":""},{"dropping-particle":"","family":"Trichopoulos","given":"D.","non-dropping-particle":"","parse-names":false,"suffix":""},{"dropping-particle":"","family":"Trichopoulou","given":"A.","non-dropping-particle":"","parse-names":false,"suffix":""},{"dropping-particle":"","family":"Lagiou","given":"P.","non-dropping-particle":"","parse-names":false,"suffix":""},{"dropping-particle":"","family":"Mattiello","given":"A.","non-dropping-particle":"","parse-names":false,"suffix":""},{"dropping-particle":"","family":"Tumino","given":"R.","non-dropping-particle":"","parse-names":false,"suffix":""},{"dropping-particle":"","family":"Masala","given":"G.","non-dropping-particle":"","parse-names":false,"suffix":""},{"dropping-particle":"","family":"Agnoli","given":"C.","non-dropping-particle":"","parse-names":false,"suffix":""},{"dropping-particle":"","family":"Boeing","given":"H.","non-dropping-particle":"","parse-names":false,"suffix":""},{"dropping-particle":"","family":"Aleksandrova","given":"K.","non-dropping-particle":"","parse-names":false,"suffix":""},{"dropping-particle":"","family":"Brennan","given":"P.","non-dropping-particle":"","parse-names":false,"suffix":""},{"dropping-particle":"","family":"Franceschi","given":"S.","non-dropping-particle":"","parse-names":false,"suffix":""},{"dropping-particle":"","family":"Roulland","given":"S.","non-dropping-particle":"","parse-names":false,"suffix":""},{"dropping-particle":"","family":"Casabonne","given":"D.","non-dropping-particle":"","parse-names":false,"suffix":""},{"dropping-particle":"","family":"Sanjose","given":"S.","non-dropping-particle":"De","parse-names":false,"suffix":""},{"dropping-particle":"","family":"S?nchez","given":"M.-J.","non-dropping-particle":"","parse-names":false,"suffix":""},{"dropping-particle":"","family":"Huerta","given":"J.M.","non-dropping-particle":"","parse-names":false,"suffix":""},{"dropping-particle":"","family":"Ardanaz","given":"E.","non-dropping-particle":"","parse-names":false,"suffix":""},{"dropping-particle":"","family":"Sala","given":"N.","non-dropping-particle":"","parse-names":false,"suffix":""},{"dropping-particle":"","family":"Overvad","given":"K.","non-dropping-particle":"","parse-names":false,"suffix":""},{"dropping-particle":"","family":"Tj?nneland","given":"A.","non-dropping-particle":"","parse-names":false,"suffix":""},{"dropping-particle":"","family":"Halkj?r","given":"J.","non-dropping-particle":"","parse-names":false,"suffix":""},{"dropping-particle":"","family":"Weiderpass","given":"E.","non-dropping-particle":"","parse-names":false,"suffix":""},{"dropping-particle":"","family":"Bueno-De-Mesquita","given":"H.B.","non-dropping-particle":"","parse-names":false,"suffix":""},{"dropping-particle":"","family":"Vermeulen","given":"R.","non-dropping-particle":"","parse-names":false,"suffix":""},{"dropping-particle":"","family":"Peeters","given":"P.H.","non-dropping-particle":"","parse-names":false,"suffix":""},{"dropping-particle":"","family":"Vineis","given":"P.","non-dropping-particle":"","parse-names":false,"suffix":""},{"dropping-particle":"","family":"Kelly","given":"R.S.","non-dropping-particle":"","parse-names":false,"suffix":""},{"dropping-particle":"","family":"Khaw","given":"K.-T.","non-dropping-particle":"","parse-names":false,"suffix":""},{"dropping-particle":"","family":"Travis","given":"R.C.","non-dropping-particle":"","parse-names":false,"suffix":""},{"dropping-particle":"","family":"Key","given":"T.J.","non-dropping-particle":"","parse-names":false,"suffix":""},{"dropping-particle":"","family":"Riboli","given":"E.","non-dropping-particle":"","parse-names":false,"suffix":""},{"dropping-particle":"","family":"Nieters","given":"A.","non-dropping-particle":"","parse-names":false,"suffix":""}],"container-title":"Cancer Epidemiology Biomarkers and Prevention","id":"ITEM-1","issue":"3","issued":{"date-parts":[["2015"]]},"title":"Lag times between lymphoproliferative disorder and clinical diagnosis of chronic Lymphocytic Leukemia: A prospective analysis using plasma soluble CD23","type":"article-journal","volume":"24"},"uris":["http://www.mendeley.com/documents/?uuid=a8879981-0cb0-35bf-bf83-b5b6057f7301"]}],"mendeley":{"formattedCitation":"&lt;sup&gt;28&lt;/sup&gt;","plainTextFormattedCitation":"28","previouslyFormattedCitation":"(28)"},"properties":{"noteIndex":0},"schema":"https://github.com/citation-style-language/schema/raw/master/csl-citation.json"}</w:instrText>
      </w:r>
      <w:r w:rsidR="00021115" w:rsidRPr="00C54764">
        <w:rPr>
          <w:rStyle w:val="person"/>
          <w:rFonts w:ascii="Arial Narrow" w:hAnsi="Arial Narrow"/>
          <w:sz w:val="24"/>
          <w:szCs w:val="24"/>
          <w:lang w:val="en-GB"/>
        </w:rPr>
        <w:fldChar w:fldCharType="separate"/>
      </w:r>
      <w:r w:rsidR="00955D97" w:rsidRPr="00C54764">
        <w:rPr>
          <w:rStyle w:val="person"/>
          <w:rFonts w:ascii="Arial Narrow" w:hAnsi="Arial Narrow"/>
          <w:noProof/>
          <w:sz w:val="24"/>
          <w:szCs w:val="24"/>
          <w:vertAlign w:val="superscript"/>
          <w:lang w:val="en-GB"/>
        </w:rPr>
        <w:t>28</w:t>
      </w:r>
      <w:r w:rsidR="00021115" w:rsidRPr="00C54764">
        <w:rPr>
          <w:rStyle w:val="person"/>
          <w:rFonts w:ascii="Arial Narrow" w:hAnsi="Arial Narrow"/>
          <w:sz w:val="24"/>
          <w:szCs w:val="24"/>
          <w:lang w:val="en-GB"/>
        </w:rPr>
        <w:fldChar w:fldCharType="end"/>
      </w:r>
      <w:r w:rsidR="00867247" w:rsidRPr="00C54764">
        <w:rPr>
          <w:rStyle w:val="person"/>
          <w:rFonts w:ascii="Arial Narrow" w:hAnsi="Arial Narrow"/>
          <w:sz w:val="24"/>
          <w:szCs w:val="24"/>
          <w:lang w:val="en-GB"/>
        </w:rPr>
        <w:t>,</w:t>
      </w:r>
      <w:r w:rsidR="00C7707D" w:rsidRPr="00C54764">
        <w:rPr>
          <w:rStyle w:val="person"/>
          <w:rFonts w:ascii="Arial Narrow" w:hAnsi="Arial Narrow"/>
          <w:sz w:val="24"/>
          <w:szCs w:val="24"/>
          <w:lang w:val="en-GB"/>
        </w:rPr>
        <w:t xml:space="preserve"> </w:t>
      </w:r>
      <w:r w:rsidR="00974B4D" w:rsidRPr="00C54764">
        <w:rPr>
          <w:rStyle w:val="person"/>
          <w:rFonts w:ascii="Arial Narrow" w:hAnsi="Arial Narrow"/>
          <w:sz w:val="24"/>
          <w:szCs w:val="24"/>
          <w:lang w:val="en-GB"/>
        </w:rPr>
        <w:t>neither</w:t>
      </w:r>
      <w:r w:rsidR="00C7707D" w:rsidRPr="00C54764">
        <w:rPr>
          <w:rStyle w:val="person"/>
          <w:rFonts w:ascii="Arial Narrow" w:hAnsi="Arial Narrow"/>
          <w:sz w:val="24"/>
          <w:szCs w:val="24"/>
          <w:lang w:val="en-GB"/>
        </w:rPr>
        <w:t xml:space="preserve"> </w:t>
      </w:r>
      <w:r w:rsidR="00C7707D" w:rsidRPr="00C54764">
        <w:rPr>
          <w:rStyle w:val="person"/>
          <w:rFonts w:ascii="Arial Narrow" w:hAnsi="Arial Narrow"/>
          <w:i/>
          <w:sz w:val="24"/>
          <w:szCs w:val="24"/>
          <w:lang w:val="en-GB"/>
        </w:rPr>
        <w:t>h</w:t>
      </w:r>
      <w:r w:rsidR="00C7707D" w:rsidRPr="00C54764">
        <w:rPr>
          <w:rStyle w:val="apple-converted-space"/>
          <w:rFonts w:ascii="Arial Narrow" w:hAnsi="Arial Narrow"/>
          <w:i/>
          <w:sz w:val="24"/>
          <w:szCs w:val="24"/>
          <w:lang w:val="en-US"/>
        </w:rPr>
        <w:t>sa-miR-</w:t>
      </w:r>
      <w:r w:rsidR="00C7707D" w:rsidRPr="00C54764">
        <w:rPr>
          <w:rStyle w:val="person"/>
          <w:rFonts w:ascii="Arial Narrow" w:hAnsi="Arial Narrow"/>
          <w:i/>
          <w:sz w:val="24"/>
          <w:szCs w:val="24"/>
          <w:lang w:val="en-GB"/>
        </w:rPr>
        <w:t>155</w:t>
      </w:r>
      <w:r w:rsidR="00C7707D" w:rsidRPr="00C54764">
        <w:rPr>
          <w:rFonts w:ascii="Arial Narrow" w:hAnsi="Arial Narrow"/>
          <w:i/>
          <w:sz w:val="24"/>
          <w:szCs w:val="24"/>
          <w:lang w:val="en-US"/>
        </w:rPr>
        <w:t xml:space="preserve">-5p </w:t>
      </w:r>
      <w:r w:rsidR="00974B4D" w:rsidRPr="00C54764">
        <w:rPr>
          <w:rFonts w:ascii="Arial Narrow" w:hAnsi="Arial Narrow"/>
          <w:sz w:val="24"/>
          <w:szCs w:val="24"/>
          <w:lang w:val="en-US"/>
        </w:rPr>
        <w:t>nor</w:t>
      </w:r>
      <w:r w:rsidR="00C7707D" w:rsidRPr="00C54764">
        <w:rPr>
          <w:rFonts w:ascii="Arial Narrow" w:hAnsi="Arial Narrow"/>
          <w:i/>
          <w:sz w:val="24"/>
          <w:szCs w:val="24"/>
          <w:lang w:val="en-US"/>
        </w:rPr>
        <w:t xml:space="preserve"> </w:t>
      </w:r>
      <w:r w:rsidR="00C7707D" w:rsidRPr="00C54764">
        <w:rPr>
          <w:rStyle w:val="apple-converted-space"/>
          <w:rFonts w:ascii="Arial Narrow" w:hAnsi="Arial Narrow"/>
          <w:i/>
          <w:sz w:val="24"/>
          <w:szCs w:val="24"/>
          <w:lang w:val="en-US"/>
        </w:rPr>
        <w:t>-</w:t>
      </w:r>
      <w:r w:rsidR="00C7707D" w:rsidRPr="00C54764">
        <w:rPr>
          <w:rStyle w:val="person"/>
          <w:rFonts w:ascii="Arial Narrow" w:hAnsi="Arial Narrow"/>
          <w:i/>
          <w:sz w:val="24"/>
          <w:szCs w:val="24"/>
          <w:lang w:val="en-GB"/>
        </w:rPr>
        <w:t>150</w:t>
      </w:r>
      <w:r w:rsidR="00C7707D" w:rsidRPr="00C54764">
        <w:rPr>
          <w:rFonts w:ascii="Arial Narrow" w:hAnsi="Arial Narrow"/>
          <w:i/>
          <w:sz w:val="24"/>
          <w:szCs w:val="24"/>
          <w:lang w:val="en-US"/>
        </w:rPr>
        <w:t xml:space="preserve">-5p </w:t>
      </w:r>
      <w:r w:rsidR="00974B4D" w:rsidRPr="00C54764">
        <w:rPr>
          <w:rFonts w:ascii="Arial Narrow" w:hAnsi="Arial Narrow"/>
          <w:sz w:val="24"/>
          <w:szCs w:val="24"/>
          <w:lang w:val="en-US"/>
        </w:rPr>
        <w:t>levels</w:t>
      </w:r>
      <w:r w:rsidR="00974B4D" w:rsidRPr="00C54764">
        <w:rPr>
          <w:rFonts w:ascii="Arial Narrow" w:hAnsi="Arial Narrow"/>
          <w:i/>
          <w:sz w:val="24"/>
          <w:szCs w:val="24"/>
          <w:lang w:val="en-US"/>
        </w:rPr>
        <w:t xml:space="preserve"> </w:t>
      </w:r>
      <w:r w:rsidR="00C7707D" w:rsidRPr="00C54764">
        <w:rPr>
          <w:rFonts w:ascii="Arial Narrow" w:hAnsi="Arial Narrow"/>
          <w:sz w:val="24"/>
          <w:szCs w:val="24"/>
          <w:lang w:val="en-US"/>
        </w:rPr>
        <w:t>were good to discriminate controls from CLL</w:t>
      </w:r>
      <w:r w:rsidR="00C7707D" w:rsidRPr="00C54764">
        <w:rPr>
          <w:rFonts w:ascii="Arial Narrow" w:hAnsi="Arial Narrow"/>
          <w:i/>
          <w:sz w:val="24"/>
          <w:szCs w:val="24"/>
          <w:lang w:val="en-US"/>
        </w:rPr>
        <w:t>.</w:t>
      </w:r>
      <w:r w:rsidR="00C7707D" w:rsidRPr="00C54764">
        <w:rPr>
          <w:rStyle w:val="person"/>
          <w:rFonts w:ascii="Arial Narrow" w:hAnsi="Arial Narrow"/>
          <w:sz w:val="24"/>
          <w:szCs w:val="24"/>
          <w:lang w:val="en-GB"/>
        </w:rPr>
        <w:t xml:space="preserve"> The increasing ORs with decreasing time to diagnosis</w:t>
      </w:r>
      <w:r w:rsidR="00974B4D" w:rsidRPr="00C54764">
        <w:rPr>
          <w:rStyle w:val="person"/>
          <w:rFonts w:ascii="Arial Narrow" w:hAnsi="Arial Narrow"/>
          <w:sz w:val="24"/>
          <w:szCs w:val="24"/>
          <w:lang w:val="en-GB"/>
        </w:rPr>
        <w:t xml:space="preserve"> might </w:t>
      </w:r>
      <w:r w:rsidR="00C7707D" w:rsidRPr="00C54764">
        <w:rPr>
          <w:rStyle w:val="person"/>
          <w:rFonts w:ascii="Arial Narrow" w:hAnsi="Arial Narrow"/>
          <w:sz w:val="24"/>
          <w:szCs w:val="24"/>
          <w:lang w:val="en-GB"/>
        </w:rPr>
        <w:t>reflect the slowly developing disease as reported by Landgren et al (2009) with the presence of MBL</w:t>
      </w:r>
      <w:r w:rsidR="00C7707D" w:rsidRPr="00C54764">
        <w:rPr>
          <w:rStyle w:val="person"/>
          <w:rFonts w:ascii="Arial Narrow" w:hAnsi="Arial Narrow"/>
          <w:sz w:val="24"/>
          <w:szCs w:val="24"/>
          <w:vertAlign w:val="superscript"/>
          <w:lang w:val="en-GB"/>
        </w:rPr>
        <w:t xml:space="preserve">hi </w:t>
      </w:r>
      <w:r w:rsidR="00C7707D" w:rsidRPr="00C54764">
        <w:rPr>
          <w:rStyle w:val="person"/>
          <w:rFonts w:ascii="Arial Narrow" w:hAnsi="Arial Narrow"/>
          <w:sz w:val="24"/>
          <w:szCs w:val="24"/>
          <w:lang w:val="en-GB"/>
        </w:rPr>
        <w:t>6.4 years before CLL diagnosis</w:t>
      </w:r>
      <w:r w:rsidR="00867247" w:rsidRPr="00C54764">
        <w:rPr>
          <w:rStyle w:val="person"/>
          <w:rFonts w:ascii="Arial Narrow" w:hAnsi="Arial Narrow"/>
          <w:sz w:val="24"/>
          <w:szCs w:val="24"/>
          <w:lang w:val="en-GB"/>
        </w:rPr>
        <w:t xml:space="preserve"> </w:t>
      </w:r>
      <w:r w:rsidR="00021115" w:rsidRPr="00C54764">
        <w:rPr>
          <w:rStyle w:val="person"/>
          <w:rFonts w:ascii="Arial Narrow" w:hAnsi="Arial Narrow"/>
          <w:sz w:val="24"/>
          <w:szCs w:val="24"/>
          <w:lang w:val="en-GB"/>
        </w:rPr>
        <w:fldChar w:fldCharType="begin" w:fldLock="1"/>
      </w:r>
      <w:r w:rsidR="00955D97" w:rsidRPr="00C54764">
        <w:rPr>
          <w:rStyle w:val="person"/>
          <w:rFonts w:ascii="Arial Narrow" w:hAnsi="Arial Narrow"/>
          <w:sz w:val="24"/>
          <w:szCs w:val="24"/>
          <w:lang w:val="en-GB"/>
        </w:rPr>
        <w:instrText>ADDIN CSL_CITATION {"citationItems":[{"id":"ITEM-1","itemData":{"author":[{"dropping-particle":"","family":"Landgren","given":"Ola","non-dropping-particle":"","parse-names":false,"suffix":""},{"dropping-particle":"","family":"Albitar","given":"Maher","non-dropping-particle":"","parse-names":false,"suffix":""},{"dropping-particle":"","family":"Abbasi","given":"Fatima","non-dropping-particle":"","parse-names":false,"suffix":""},{"dropping-particle":"","family":"Hayes","given":"Richard B","non-dropping-particle":"","parse-names":false,"suffix":""},{"dropping-particle":"","family":"Ghia","given":"Paolo","non-dropping-particle":"","parse-names":false,"suffix":""},{"dropping-particle":"","family":"Marti","given":"Gerald E","non-dropping-particle":"","parse-names":false,"suffix":""},{"dropping-particle":"","family":"Caporaso","given":"Neil E","non-dropping-particle":"","parse-names":false,"suffix":""}],"id":"ITEM-1","issued":{"date-parts":[["2009"]]},"page":"659-667","title":"B-Cell Clones as Early Markers for Chronic Lymphocytic Leukemia","type":"article-journal"},"uris":["http://www.mendeley.com/documents/?uuid=bdc10962-4c85-4019-813d-77c8cf5902b4"]}],"mendeley":{"formattedCitation":"&lt;sup&gt;29&lt;/sup&gt;","plainTextFormattedCitation":"29","previouslyFormattedCitation":"(29)"},"properties":{"noteIndex":0},"schema":"https://github.com/citation-style-language/schema/raw/master/csl-citation.json"}</w:instrText>
      </w:r>
      <w:r w:rsidR="00021115" w:rsidRPr="00C54764">
        <w:rPr>
          <w:rStyle w:val="person"/>
          <w:rFonts w:ascii="Arial Narrow" w:hAnsi="Arial Narrow"/>
          <w:sz w:val="24"/>
          <w:szCs w:val="24"/>
          <w:lang w:val="en-GB"/>
        </w:rPr>
        <w:fldChar w:fldCharType="separate"/>
      </w:r>
      <w:r w:rsidR="00955D97" w:rsidRPr="00C54764">
        <w:rPr>
          <w:rStyle w:val="person"/>
          <w:rFonts w:ascii="Arial Narrow" w:hAnsi="Arial Narrow"/>
          <w:noProof/>
          <w:sz w:val="24"/>
          <w:szCs w:val="24"/>
          <w:vertAlign w:val="superscript"/>
          <w:lang w:val="en-GB"/>
        </w:rPr>
        <w:t>29</w:t>
      </w:r>
      <w:r w:rsidR="00021115" w:rsidRPr="00C54764">
        <w:rPr>
          <w:rStyle w:val="person"/>
          <w:rFonts w:ascii="Arial Narrow" w:hAnsi="Arial Narrow"/>
          <w:sz w:val="24"/>
          <w:szCs w:val="24"/>
          <w:lang w:val="en-GB"/>
        </w:rPr>
        <w:fldChar w:fldCharType="end"/>
      </w:r>
      <w:r w:rsidR="00C7707D" w:rsidRPr="00C54764">
        <w:rPr>
          <w:rStyle w:val="person"/>
          <w:rFonts w:ascii="Arial Narrow" w:hAnsi="Arial Narrow"/>
          <w:sz w:val="24"/>
          <w:szCs w:val="24"/>
          <w:lang w:val="en-GB"/>
        </w:rPr>
        <w:t xml:space="preserve"> and might</w:t>
      </w:r>
      <w:r w:rsidR="00A02536" w:rsidRPr="00C54764">
        <w:rPr>
          <w:rStyle w:val="person"/>
          <w:rFonts w:ascii="Arial Narrow" w:hAnsi="Arial Narrow"/>
          <w:sz w:val="24"/>
          <w:szCs w:val="24"/>
          <w:lang w:val="en-GB"/>
        </w:rPr>
        <w:t xml:space="preserve"> </w:t>
      </w:r>
      <w:r w:rsidR="00C7707D" w:rsidRPr="00C54764">
        <w:rPr>
          <w:rStyle w:val="person"/>
          <w:rFonts w:ascii="Arial Narrow" w:hAnsi="Arial Narrow"/>
          <w:sz w:val="24"/>
          <w:szCs w:val="24"/>
          <w:lang w:val="en-GB"/>
        </w:rPr>
        <w:t>indicate an increase in the clonal B-cell population</w:t>
      </w:r>
      <w:r w:rsidR="00867247" w:rsidRPr="00C54764">
        <w:rPr>
          <w:rStyle w:val="person"/>
          <w:rFonts w:ascii="Arial Narrow" w:hAnsi="Arial Narrow"/>
          <w:sz w:val="24"/>
          <w:szCs w:val="24"/>
          <w:lang w:val="en-GB"/>
        </w:rPr>
        <w:t xml:space="preserve"> </w:t>
      </w:r>
      <w:r w:rsidR="00021115" w:rsidRPr="00C54764">
        <w:rPr>
          <w:rStyle w:val="person"/>
          <w:rFonts w:ascii="Arial Narrow" w:hAnsi="Arial Narrow"/>
          <w:sz w:val="24"/>
          <w:szCs w:val="24"/>
          <w:lang w:val="en-GB"/>
        </w:rPr>
        <w:fldChar w:fldCharType="begin" w:fldLock="1"/>
      </w:r>
      <w:r w:rsidR="00955D97" w:rsidRPr="00C54764">
        <w:rPr>
          <w:rStyle w:val="person"/>
          <w:rFonts w:ascii="Arial Narrow" w:hAnsi="Arial Narrow"/>
          <w:sz w:val="24"/>
          <w:szCs w:val="24"/>
          <w:lang w:val="en-GB"/>
        </w:rPr>
        <w:instrText>ADDIN CSL_CITATION {"citationItems":[{"id":"ITEM-1","itemData":{"DOI":"10.1182/blood-2012-12-471698","ISSN":"0006-4971","PMID":"23596047","abstract":"Chronic lymphocytic leukemia (CLL) -like monoclonal B-cell lymphocytosis (MBL) shares common immunophenotype and cytogenetic abnormalities with CLL, from which it is discriminated by a cutoff value of 5 × 10(9)/L circulating clonal B cells. However, the clonal size in MBL is extremely variable and allows discrimination of two distinct entities (high-count [HC] and low-count [LC]-MBL) based on a cutoff value of 0.5 × 10(9)/L clonal B cells. HC-MBL is associated with lymphocytosis and progresses to CLL requiring treatment at a rate of 1.1% per year, whereas LC-MBL is found in the general population only through high-sensitivity techniques and carries limited, if any, risk of progression. We performed an immunogenetic profiling of 333 cases with CLL-like MBL supplemented by detailed comparisons with CLL, focusing especially on CLL Rai stage 0 (CLL-0). LC- and HC-MBL had similar somatic hypermutation status, yet different IGHV gene repertoires and frequencies of B-cell receptor (BcR) stereotypy. In particular, stereotyped BcRs were infrequent in LC-MBL and were often not CLL specific. In contrast, HC-MBL exhibited clear immunogenetic similarities to CLL-0. These findings indicate that LC-MBL may not represent a true preleukemic condition, thus differing from HC-MBL/CLL-0 in which the identification of factors endowing malignant potential is strongly warranted.","author":[{"dropping-particle":"","family":"Vardi","given":"A.","non-dropping-particle":"","parse-names":false,"suffix":""},{"dropping-particle":"","family":"Dagklis","given":"A.","non-dropping-particle":"","parse-names":false,"suffix":""},{"dropping-particle":"","family":"Scarfo","given":"L.","non-dropping-particle":"","parse-names":false,"suffix":""},{"dropping-particle":"","family":"Jelinek","given":"D.","non-dropping-particle":"","parse-names":false,"suffix":""},{"dropping-particle":"","family":"Newton","given":"D.","non-dropping-particle":"","parse-names":false,"suffix":""},{"dropping-particle":"","family":"Bennett","given":"F.","non-dropping-particle":"","parse-names":false,"suffix":""},{"dropping-particle":"","family":"Almeida","given":"J.","non-dropping-particle":"","parse-names":false,"suffix":""},{"dropping-particle":"","family":"Rodriguez-Caballero","given":"A.","non-dropping-particle":"","parse-names":false,"suffix":""},{"dropping-particle":"","family":"Allgood","given":"S.","non-dropping-particle":"","parse-names":false,"suffix":""},{"dropping-particle":"","family":"Lanasa","given":"M.","non-dropping-particle":"","parse-names":false,"suffix":""},{"dropping-particle":"","family":"Cortelezzi","given":"A.","non-dropping-particle":"","parse-names":false,"suffix":""},{"dropping-particle":"","family":"Orlandi","given":"E.","non-dropping-particle":"","parse-names":false,"suffix":""},{"dropping-particle":"","family":"Veronese","given":"S.","non-dropping-particle":"","parse-names":false,"suffix":""},{"dropping-particle":"","family":"Montillo","given":"M.","non-dropping-particle":"","parse-names":false,"suffix":""},{"dropping-particle":"","family":"Rawstron","given":"A.","non-dropping-particle":"","parse-names":false,"suffix":""},{"dropping-particle":"","family":"Shanafelt","given":"T.","non-dropping-particle":"","parse-names":false,"suffix":""},{"dropping-particle":"","family":"Orfao","given":"A.","non-dropping-particle":"","parse-names":false,"suffix":""},{"dropping-particle":"","family":"Stamatopoulos","given":"K.","non-dropping-particle":"","parse-names":false,"suffix":""},{"dropping-particle":"","family":"Ghia","given":"P.","non-dropping-particle":"","parse-names":false,"suffix":""}],"container-title":"Blood","id":"ITEM-1","issue":"22","issued":{"date-parts":[["2013","5","30"]]},"page":"4521-4528","title":"Immunogenetics shows that not all MBL are equal: the larger the clone, the more similar to CLL","type":"article-journal","volume":"121"},"uris":["http://www.mendeley.com/documents/?uuid=45384938-6171-3dbd-a7e6-0442c3951908"]}],"mendeley":{"formattedCitation":"&lt;sup&gt;30&lt;/sup&gt;","plainTextFormattedCitation":"30","previouslyFormattedCitation":"(30)"},"properties":{"noteIndex":0},"schema":"https://github.com/citation-style-language/schema/raw/master/csl-citation.json"}</w:instrText>
      </w:r>
      <w:r w:rsidR="00021115" w:rsidRPr="00C54764">
        <w:rPr>
          <w:rStyle w:val="person"/>
          <w:rFonts w:ascii="Arial Narrow" w:hAnsi="Arial Narrow"/>
          <w:sz w:val="24"/>
          <w:szCs w:val="24"/>
          <w:lang w:val="en-GB"/>
        </w:rPr>
        <w:fldChar w:fldCharType="separate"/>
      </w:r>
      <w:r w:rsidR="00955D97" w:rsidRPr="00C54764">
        <w:rPr>
          <w:rStyle w:val="person"/>
          <w:rFonts w:ascii="Arial Narrow" w:hAnsi="Arial Narrow"/>
          <w:noProof/>
          <w:sz w:val="24"/>
          <w:szCs w:val="24"/>
          <w:vertAlign w:val="superscript"/>
          <w:lang w:val="en-GB"/>
        </w:rPr>
        <w:t>30</w:t>
      </w:r>
      <w:r w:rsidR="00021115" w:rsidRPr="00C54764">
        <w:rPr>
          <w:rStyle w:val="person"/>
          <w:rFonts w:ascii="Arial Narrow" w:hAnsi="Arial Narrow"/>
          <w:sz w:val="24"/>
          <w:szCs w:val="24"/>
          <w:lang w:val="en-GB"/>
        </w:rPr>
        <w:fldChar w:fldCharType="end"/>
      </w:r>
      <w:r w:rsidR="00867247" w:rsidRPr="00C54764">
        <w:rPr>
          <w:rStyle w:val="person"/>
          <w:rFonts w:ascii="Arial Narrow" w:hAnsi="Arial Narrow"/>
          <w:sz w:val="24"/>
          <w:szCs w:val="24"/>
          <w:lang w:val="en-GB"/>
        </w:rPr>
        <w:t>.</w:t>
      </w:r>
      <w:r w:rsidR="00A02536" w:rsidRPr="00C54764">
        <w:rPr>
          <w:rStyle w:val="person"/>
          <w:rFonts w:ascii="Arial Narrow" w:hAnsi="Arial Narrow"/>
          <w:sz w:val="24"/>
          <w:szCs w:val="24"/>
          <w:lang w:val="en-GB"/>
        </w:rPr>
        <w:t xml:space="preserve"> </w:t>
      </w:r>
    </w:p>
    <w:p w:rsidR="000D217E" w:rsidRPr="00C54764" w:rsidRDefault="000D217E" w:rsidP="00E26703">
      <w:pPr>
        <w:spacing w:after="0" w:line="480" w:lineRule="auto"/>
        <w:jc w:val="both"/>
        <w:rPr>
          <w:rStyle w:val="person"/>
          <w:rFonts w:ascii="Arial Narrow" w:eastAsia="Times New Roman" w:hAnsi="Arial Narrow" w:cs="Times New Roman"/>
          <w:color w:val="000000"/>
          <w:sz w:val="24"/>
          <w:szCs w:val="24"/>
          <w:u w:val="single"/>
          <w:lang w:eastAsia="es-ES"/>
        </w:rPr>
      </w:pPr>
    </w:p>
    <w:p w:rsidR="00D21AED" w:rsidRPr="00C54764" w:rsidRDefault="00793767" w:rsidP="00E26703">
      <w:pPr>
        <w:spacing w:after="0" w:line="480" w:lineRule="auto"/>
        <w:jc w:val="both"/>
        <w:rPr>
          <w:rStyle w:val="person"/>
          <w:rFonts w:ascii="Arial Narrow" w:hAnsi="Arial Narrow"/>
          <w:sz w:val="24"/>
          <w:szCs w:val="24"/>
          <w:lang w:val="en-GB"/>
        </w:rPr>
      </w:pPr>
      <w:r w:rsidRPr="00C54764">
        <w:rPr>
          <w:rStyle w:val="person"/>
          <w:rFonts w:ascii="Arial Narrow" w:hAnsi="Arial Narrow"/>
          <w:sz w:val="24"/>
          <w:szCs w:val="24"/>
          <w:lang w:val="en-GB"/>
        </w:rPr>
        <w:t>In previous studies,</w:t>
      </w:r>
      <w:r w:rsidRPr="00C54764">
        <w:rPr>
          <w:rStyle w:val="person"/>
          <w:rFonts w:ascii="Arial Narrow" w:hAnsi="Arial Narrow"/>
          <w:i/>
          <w:sz w:val="24"/>
          <w:szCs w:val="24"/>
          <w:lang w:val="en-GB"/>
        </w:rPr>
        <w:t xml:space="preserve"> h</w:t>
      </w:r>
      <w:r w:rsidR="00A31B6D" w:rsidRPr="00C54764">
        <w:rPr>
          <w:rStyle w:val="apple-converted-space"/>
          <w:rFonts w:ascii="Arial Narrow" w:hAnsi="Arial Narrow"/>
          <w:i/>
          <w:sz w:val="24"/>
          <w:szCs w:val="24"/>
          <w:lang w:val="en-US"/>
        </w:rPr>
        <w:t>sa-miR-</w:t>
      </w:r>
      <w:r w:rsidR="00A31B6D" w:rsidRPr="00C54764">
        <w:rPr>
          <w:rStyle w:val="person"/>
          <w:rFonts w:ascii="Arial Narrow" w:hAnsi="Arial Narrow"/>
          <w:i/>
          <w:sz w:val="24"/>
          <w:szCs w:val="24"/>
          <w:lang w:val="en-GB"/>
        </w:rPr>
        <w:t>155</w:t>
      </w:r>
      <w:r w:rsidR="00A31B6D" w:rsidRPr="00C54764">
        <w:rPr>
          <w:rFonts w:ascii="Arial Narrow" w:hAnsi="Arial Narrow"/>
          <w:i/>
          <w:sz w:val="24"/>
          <w:szCs w:val="24"/>
          <w:lang w:val="en-US"/>
        </w:rPr>
        <w:t xml:space="preserve">-5p </w:t>
      </w:r>
      <w:r w:rsidRPr="00C54764">
        <w:rPr>
          <w:rFonts w:ascii="Arial Narrow" w:hAnsi="Arial Narrow"/>
          <w:sz w:val="24"/>
          <w:szCs w:val="24"/>
          <w:lang w:val="en-US"/>
        </w:rPr>
        <w:t xml:space="preserve">was </w:t>
      </w:r>
      <w:r w:rsidR="00A31B6D" w:rsidRPr="00C54764">
        <w:rPr>
          <w:rStyle w:val="person"/>
          <w:rFonts w:ascii="Arial Narrow" w:hAnsi="Arial Narrow"/>
          <w:sz w:val="24"/>
          <w:szCs w:val="24"/>
          <w:lang w:val="en-GB"/>
        </w:rPr>
        <w:t xml:space="preserve">overexpressed </w:t>
      </w:r>
      <w:r w:rsidR="0049271E" w:rsidRPr="00C54764">
        <w:rPr>
          <w:rStyle w:val="person"/>
          <w:rFonts w:ascii="Arial Narrow" w:hAnsi="Arial Narrow"/>
          <w:sz w:val="24"/>
          <w:szCs w:val="24"/>
          <w:lang w:val="en-GB"/>
        </w:rPr>
        <w:t xml:space="preserve">in </w:t>
      </w:r>
      <w:r w:rsidRPr="00C54764">
        <w:rPr>
          <w:rStyle w:val="person"/>
          <w:rFonts w:ascii="Arial Narrow" w:hAnsi="Arial Narrow"/>
          <w:sz w:val="24"/>
          <w:szCs w:val="24"/>
          <w:lang w:val="en-GB"/>
        </w:rPr>
        <w:t xml:space="preserve">B-cells of </w:t>
      </w:r>
      <w:r w:rsidR="00A31B6D" w:rsidRPr="00C54764">
        <w:rPr>
          <w:rStyle w:val="person"/>
          <w:rFonts w:ascii="Arial Narrow" w:hAnsi="Arial Narrow"/>
          <w:sz w:val="24"/>
          <w:szCs w:val="24"/>
          <w:lang w:val="en-GB"/>
        </w:rPr>
        <w:t>individuals with MBL</w:t>
      </w:r>
      <w:r w:rsidR="00A31B6D" w:rsidRPr="00C54764">
        <w:rPr>
          <w:rStyle w:val="person"/>
          <w:rFonts w:ascii="Arial Narrow" w:eastAsia="Times New Roman" w:hAnsi="Arial Narrow" w:cs="Times New Roman"/>
          <w:sz w:val="24"/>
          <w:szCs w:val="24"/>
          <w:vertAlign w:val="superscript"/>
          <w:lang w:val="en-GB" w:eastAsia="es-ES"/>
        </w:rPr>
        <w:t>hi</w:t>
      </w:r>
      <w:r w:rsidR="00867247" w:rsidRPr="00C54764">
        <w:rPr>
          <w:rStyle w:val="person"/>
          <w:rFonts w:ascii="Arial Narrow" w:eastAsia="Times New Roman" w:hAnsi="Arial Narrow" w:cs="Times New Roman"/>
          <w:sz w:val="24"/>
          <w:szCs w:val="24"/>
          <w:vertAlign w:val="superscript"/>
          <w:lang w:val="en-GB" w:eastAsia="es-ES"/>
        </w:rPr>
        <w:t xml:space="preserve"> </w:t>
      </w:r>
      <w:r w:rsidR="00021115" w:rsidRPr="00C54764">
        <w:rPr>
          <w:rStyle w:val="person"/>
          <w:rFonts w:ascii="Arial Narrow" w:hAnsi="Arial Narrow"/>
          <w:sz w:val="24"/>
          <w:szCs w:val="24"/>
          <w:lang w:val="en-GB"/>
        </w:rPr>
        <w:fldChar w:fldCharType="begin" w:fldLock="1"/>
      </w:r>
      <w:r w:rsidR="00955D97" w:rsidRPr="00C54764">
        <w:rPr>
          <w:rStyle w:val="person"/>
          <w:rFonts w:ascii="Arial Narrow" w:hAnsi="Arial Narrow"/>
          <w:sz w:val="24"/>
          <w:szCs w:val="24"/>
          <w:lang w:val="en-GB"/>
        </w:rPr>
        <w:instrText>ADDIN CSL_CITATION {"citationItems":[{"id":"ITEM-1","itemData":{"DOI":"10.1182/blood-2013-01-478222","ISSN":"1528-0020","PMID":"23821659","abstract":"Noncoding RNAs play a pivotal role in the pathogenesis of chronic lymphocytic leukemia (CLL). We hypothesized that microRNAs (miRs) are involved in the transition from monoclonal B-cell lymphocytosis (MBL) to CLL and tested miR-15a/16-1 cluster, miR-21, and miR-155 expression in purified B cells of normal individuals, individuals with MBL, and patients with CLL. When we analyzed 224 samples from 2 independent training and validation cohorts, we found that miR-155 was overexpressed in B cells from individuals with MBL, and even more so in B cells from patients with CLL, when compared with B cells from normal individuals. Furthermore, we were able to identify miR-155 in circulating microvesicles from both individuals with MBL and patients with CLL. Next, to examine the prognostic role of miR-155, we measured its expression level in plasma samples collected before treatment initiation in 228 patients with CLL. We found significantly higher miR-155 expression levels in patients who failed to achieve a complete response compared with those who experienced complete response. Our findings support the use of cellular and plasma levels of miR-155 as biomarkers for the risk of progression in individuals with MBL, as well as to identify patients with CLL who may not respond well to therapy.","author":[{"dropping-particle":"","family":"Ferrajoli","given":"Alessandra","non-dropping-particle":"","parse-names":false,"suffix":""},{"dropping-particle":"","family":"Shanafelt","given":"Tait D","non-dropping-particle":"","parse-names":false,"suffix":""},{"dropping-particle":"","family":"Ivan","given":"Cristina","non-dropping-particle":"","parse-names":false,"suffix":""},{"dropping-particle":"","family":"Shimizu","given":"Masayoshi","non-dropping-particle":"","parse-names":false,"suffix":""},{"dropping-particle":"","family":"Rabe","given":"Kari G","non-dropping-particle":"","parse-names":false,"suffix":""},{"dropping-particle":"","family":"Nouraee","given":"Nazila","non-dropping-particle":"","parse-names":false,"suffix":""},{"dropping-particle":"","family":"Ikuo","given":"Mariko","non-dropping-particle":"","parse-names":false,"suffix":""},{"dropping-particle":"","family":"Ghosh","given":"Asish K","non-dropping-particle":"","parse-names":false,"suffix":""},{"dropping-particle":"","family":"Lerner","given":"Susan","non-dropping-particle":"","parse-names":false,"suffix":""},{"dropping-particle":"","family":"Rassenti","given":"Laura Z","non-dropping-particle":"","parse-names":false,"suffix":""},{"dropping-particle":"","family":"Xiao","given":"Lianchun","non-dropping-particle":"","parse-names":false,"suffix":""},{"dropping-particle":"","family":"Hu","given":"Jianhua","non-dropping-particle":"","parse-names":false,"suffix":""},{"dropping-particle":"","family":"Reuben","given":"James M","non-dropping-particle":"","parse-names":false,"suffix":""},{"dropping-particle":"","family":"Calin","given":"Steliana","non-dropping-particle":"","parse-names":false,"suffix":""},{"dropping-particle":"","family":"You","given":"M James","non-dropping-particle":"","parse-names":false,"suffix":""},{"dropping-particle":"","family":"Manning","given":"John T","non-dropping-particle":"","parse-names":false,"suffix":""},{"dropping-particle":"","family":"Wierda","given":"William G","non-dropping-particle":"","parse-names":false,"suffix":""},{"dropping-particle":"","family":"Estrov","given":"Zeev","non-dropping-particle":"","parse-names":false,"suffix":""},{"dropping-particle":"","family":"O'Brien","given":"Susan","non-dropping-particle":"","parse-names":false,"suffix":""},{"dropping-particle":"","family":"Kipps","given":"Thomas J","non-dropping-particle":"","parse-names":false,"suffix":""},{"dropping-particle":"","family":"Keating","given":"Michael J","non-dropping-particle":"","parse-names":false,"suffix":""},{"dropping-particle":"","family":"Kay","given":"Neil E","non-dropping-particle":"","parse-names":false,"suffix":""},{"dropping-particle":"","family":"Calin","given":"George a","non-dropping-particle":"","parse-names":false,"suffix":""}],"container-title":"Blood","id":"ITEM-1","issue":"11","issued":{"date-parts":[["2013","9","12"]]},"note":"\n        From Duplicate 2 ( \n        \n          Prognostic value of miR-155 in individuals with monoclonal B-cell lymphocytosis and patients with B chronic lymphocytic leukemia.\n        \n         - Ferrajoli, Alessandra; Shanafelt, Tait D; Ivan, Cristina; Shimizu, Masayoshi; Rabe, Kari G; Nouraee, Nazila; Ikuo, Mariko; Ghosh, Asish K; Lerner, Susan; Rassenti, Laura Z; Xiao, Lianchun; Hu, Jianhua; Reuben, James M; Calin, Steliana; You, M James; Manning, John T; Wierda, William G; Estrov, Zeev; O&amp;#039;Brien, Susan; Kipps, Thomas J; Keating, Michael J; Kay, Neil E; Calin, George a )\n\n        \n        \n\n        From Duplicate 2 ( \n        \n\n        \n          \n\n        \n        \n          Prognostic value of miR-155 in individuals with monoclonal B-cell lymphocytosis and patients with B chronic lymphocytic leukemia.\n        \n        \n          \n\n        \n        \n\n         - Ferrajoli, Alessandra; Shanafelt, Tait D; Ivan, Cristina; Shimizu, Masayoshi; Rabe, Kari G; Nouraee, Nazila; Ikuo, Mariko; Ghosh, Asish K; Lerner, Susan; Rassenti, Laura Z; Xiao, Lianchun; Hu, Jianhua; Reuben, James M; Calin, Steliana; You, M James; Manning, John T; Wierda, William G; Estrov, Zeev; O&amp;#039;Brien, Susan; Kipps, Thomas J; Keating, Michael J; Kay, Neil E; Calin, George a )\nAnd  Duplicate 3 ( \n        \n\n        \n          \n\n        \n        \n          Prognostic value of miR-155 in individuals with monoclonal B-cell lymphocytosis and patients with B chronic lymphocytic leukemia.\n        \n        \n          \n\n        \n        \n\n         - Ferrajoli, Alessandra; Shanafelt, Tait D; Ivan, Cristina; Shimizu, Masayoshi; Rabe, Kari G; Nouraee, Nazila; Ikuo, Mariko; Ghosh, Asish K; Lerner, Susan; Rassenti, Laura Z; Xiao, Lianchun; Hu, Jianhua; Reuben, James M; Calin, Steliana; You, M James; Manning, John T; Wierda, William G; Estrov, Zeev; O&amp;#039;Brien, Susan; Kipps, Thomas J; Keating, Michael J; Kay, Neil E; Calin, George A )\n\n          \n\n        \n        \n\n        \n\n        \n\n        \n\n        \n\n        \n\n        \n\n        \n\n        \n\n      ","page":"1891-9","title":"Prognostic value of miR-155 in individuals with monoclonal B-cell lymphocytosis and patients with B chronic lymphocytic leukemia.","type":"article-journal","volume":"122"},"uris":["http://www.mendeley.com/documents/?uuid=c20357e8-37e5-44c4-bc92-40c9425cdfdd"]}],"mendeley":{"formattedCitation":"&lt;sup&gt;31&lt;/sup&gt;","plainTextFormattedCitation":"31","previouslyFormattedCitation":"(31)"},"properties":{"noteIndex":0},"schema":"https://github.com/citation-style-language/schema/raw/master/csl-citation.json"}</w:instrText>
      </w:r>
      <w:r w:rsidR="00021115" w:rsidRPr="00C54764">
        <w:rPr>
          <w:rStyle w:val="person"/>
          <w:rFonts w:ascii="Arial Narrow" w:hAnsi="Arial Narrow"/>
          <w:sz w:val="24"/>
          <w:szCs w:val="24"/>
          <w:lang w:val="en-GB"/>
        </w:rPr>
        <w:fldChar w:fldCharType="separate"/>
      </w:r>
      <w:r w:rsidR="00955D97" w:rsidRPr="00C54764">
        <w:rPr>
          <w:rStyle w:val="person"/>
          <w:rFonts w:ascii="Arial Narrow" w:hAnsi="Arial Narrow"/>
          <w:noProof/>
          <w:sz w:val="24"/>
          <w:szCs w:val="24"/>
          <w:vertAlign w:val="superscript"/>
          <w:lang w:val="en-GB"/>
        </w:rPr>
        <w:t>31</w:t>
      </w:r>
      <w:r w:rsidR="00021115" w:rsidRPr="00C54764">
        <w:rPr>
          <w:rStyle w:val="person"/>
          <w:rFonts w:ascii="Arial Narrow" w:hAnsi="Arial Narrow"/>
          <w:sz w:val="24"/>
          <w:szCs w:val="24"/>
          <w:lang w:val="en-GB"/>
        </w:rPr>
        <w:fldChar w:fldCharType="end"/>
      </w:r>
      <w:r w:rsidR="00867247" w:rsidRPr="00C54764">
        <w:rPr>
          <w:rStyle w:val="person"/>
          <w:rFonts w:ascii="Arial Narrow" w:hAnsi="Arial Narrow"/>
          <w:sz w:val="24"/>
          <w:szCs w:val="24"/>
          <w:lang w:val="en-GB"/>
        </w:rPr>
        <w:t>.</w:t>
      </w:r>
      <w:r w:rsidR="00A31B6D" w:rsidRPr="00C54764">
        <w:rPr>
          <w:rStyle w:val="person"/>
          <w:rFonts w:ascii="Arial Narrow" w:hAnsi="Arial Narrow"/>
          <w:sz w:val="24"/>
          <w:szCs w:val="24"/>
          <w:lang w:val="en-GB"/>
        </w:rPr>
        <w:t xml:space="preserve"> </w:t>
      </w:r>
      <w:r w:rsidR="00CF2B58" w:rsidRPr="00C54764">
        <w:rPr>
          <w:rStyle w:val="person"/>
          <w:rFonts w:ascii="Arial Narrow" w:hAnsi="Arial Narrow"/>
          <w:sz w:val="24"/>
          <w:szCs w:val="24"/>
          <w:lang w:val="en-GB"/>
        </w:rPr>
        <w:t xml:space="preserve">However, </w:t>
      </w:r>
      <w:r w:rsidR="00A31B6D" w:rsidRPr="00C54764">
        <w:rPr>
          <w:rStyle w:val="person"/>
          <w:rFonts w:ascii="Arial Narrow" w:hAnsi="Arial Narrow"/>
          <w:sz w:val="24"/>
          <w:szCs w:val="24"/>
          <w:lang w:val="en-GB"/>
        </w:rPr>
        <w:t>to our knowledge</w:t>
      </w:r>
      <w:r w:rsidR="002A110B" w:rsidRPr="00C54764">
        <w:rPr>
          <w:rStyle w:val="person"/>
          <w:rFonts w:ascii="Arial Narrow" w:hAnsi="Arial Narrow"/>
          <w:sz w:val="24"/>
          <w:szCs w:val="24"/>
          <w:lang w:val="en-GB"/>
        </w:rPr>
        <w:t>,</w:t>
      </w:r>
      <w:r w:rsidR="00A31B6D" w:rsidRPr="00C54764">
        <w:rPr>
          <w:rStyle w:val="person"/>
          <w:rFonts w:ascii="Arial Narrow" w:hAnsi="Arial Narrow"/>
          <w:sz w:val="24"/>
          <w:szCs w:val="24"/>
          <w:lang w:val="en-GB"/>
        </w:rPr>
        <w:t xml:space="preserve"> there is no data </w:t>
      </w:r>
      <w:r w:rsidR="00A02536" w:rsidRPr="00C54764">
        <w:rPr>
          <w:rStyle w:val="person"/>
          <w:rFonts w:ascii="Arial Narrow" w:hAnsi="Arial Narrow"/>
          <w:sz w:val="24"/>
          <w:szCs w:val="24"/>
          <w:lang w:val="en-GB"/>
        </w:rPr>
        <w:t>looking at</w:t>
      </w:r>
      <w:r w:rsidR="00531ADA" w:rsidRPr="00C54764">
        <w:rPr>
          <w:rStyle w:val="person"/>
          <w:rFonts w:ascii="Arial Narrow" w:hAnsi="Arial Narrow"/>
          <w:sz w:val="24"/>
          <w:szCs w:val="24"/>
          <w:lang w:val="en-GB"/>
        </w:rPr>
        <w:t xml:space="preserve"> serum before </w:t>
      </w:r>
      <w:r w:rsidR="0065145B" w:rsidRPr="00C54764">
        <w:rPr>
          <w:rStyle w:val="person"/>
          <w:rFonts w:ascii="Arial Narrow" w:hAnsi="Arial Narrow"/>
          <w:sz w:val="24"/>
          <w:szCs w:val="24"/>
          <w:lang w:val="en-GB"/>
        </w:rPr>
        <w:t xml:space="preserve">CLL </w:t>
      </w:r>
      <w:r w:rsidR="00531ADA" w:rsidRPr="00C54764">
        <w:rPr>
          <w:rStyle w:val="person"/>
          <w:rFonts w:ascii="Arial Narrow" w:hAnsi="Arial Narrow"/>
          <w:sz w:val="24"/>
          <w:szCs w:val="24"/>
          <w:lang w:val="en-GB"/>
        </w:rPr>
        <w:t>diagnosis</w:t>
      </w:r>
      <w:r w:rsidR="00A02536" w:rsidRPr="00C54764">
        <w:rPr>
          <w:rStyle w:val="person"/>
          <w:rFonts w:ascii="Arial Narrow" w:hAnsi="Arial Narrow"/>
          <w:sz w:val="24"/>
          <w:szCs w:val="24"/>
          <w:lang w:val="en-GB"/>
        </w:rPr>
        <w:t>.</w:t>
      </w:r>
      <w:r w:rsidR="00A31B6D" w:rsidRPr="00C54764">
        <w:rPr>
          <w:rStyle w:val="person"/>
          <w:rFonts w:ascii="Arial Narrow" w:hAnsi="Arial Narrow"/>
          <w:sz w:val="24"/>
          <w:szCs w:val="24"/>
          <w:lang w:val="en-GB"/>
        </w:rPr>
        <w:t xml:space="preserve"> </w:t>
      </w:r>
      <w:r w:rsidR="00843F09" w:rsidRPr="00C54764">
        <w:rPr>
          <w:rStyle w:val="person"/>
          <w:rFonts w:ascii="Arial Narrow" w:eastAsia="Times New Roman" w:hAnsi="Arial Narrow" w:cs="Times New Roman"/>
          <w:color w:val="000000"/>
          <w:sz w:val="24"/>
          <w:szCs w:val="24"/>
          <w:lang w:val="en-GB" w:eastAsia="es-ES"/>
        </w:rPr>
        <w:t>Concurrently</w:t>
      </w:r>
      <w:r w:rsidR="0049271E" w:rsidRPr="00C54764">
        <w:rPr>
          <w:rStyle w:val="person"/>
          <w:rFonts w:ascii="Arial Narrow" w:eastAsia="Times New Roman" w:hAnsi="Arial Narrow" w:cs="Times New Roman"/>
          <w:color w:val="000000"/>
          <w:sz w:val="24"/>
          <w:szCs w:val="24"/>
          <w:lang w:val="en-GB" w:eastAsia="es-ES"/>
        </w:rPr>
        <w:t xml:space="preserve">, </w:t>
      </w:r>
      <w:r w:rsidR="00F21D7C" w:rsidRPr="00C54764">
        <w:rPr>
          <w:rStyle w:val="person"/>
          <w:rFonts w:ascii="Arial Narrow" w:eastAsia="Times New Roman" w:hAnsi="Arial Narrow" w:cs="Times New Roman"/>
          <w:color w:val="000000"/>
          <w:sz w:val="24"/>
          <w:szCs w:val="24"/>
          <w:lang w:val="en-GB" w:eastAsia="es-ES"/>
        </w:rPr>
        <w:t xml:space="preserve">two </w:t>
      </w:r>
      <w:r w:rsidR="00843F09" w:rsidRPr="00C54764">
        <w:rPr>
          <w:rStyle w:val="person"/>
          <w:rFonts w:ascii="Arial Narrow" w:eastAsia="Times New Roman" w:hAnsi="Arial Narrow" w:cs="Times New Roman"/>
          <w:color w:val="000000"/>
          <w:sz w:val="24"/>
          <w:szCs w:val="24"/>
          <w:lang w:val="en-GB" w:eastAsia="es-ES"/>
        </w:rPr>
        <w:t>group</w:t>
      </w:r>
      <w:r w:rsidR="00F21D7C" w:rsidRPr="00C54764">
        <w:rPr>
          <w:rStyle w:val="person"/>
          <w:rFonts w:ascii="Arial Narrow" w:eastAsia="Times New Roman" w:hAnsi="Arial Narrow" w:cs="Times New Roman"/>
          <w:color w:val="000000"/>
          <w:sz w:val="24"/>
          <w:szCs w:val="24"/>
          <w:lang w:val="en-GB" w:eastAsia="es-ES"/>
        </w:rPr>
        <w:t xml:space="preserve">s have reported at </w:t>
      </w:r>
      <w:r w:rsidR="00843F09" w:rsidRPr="00C54764">
        <w:rPr>
          <w:rStyle w:val="person"/>
          <w:rFonts w:ascii="Arial Narrow" w:eastAsia="Times New Roman" w:hAnsi="Arial Narrow" w:cs="Times New Roman"/>
          <w:color w:val="000000"/>
          <w:sz w:val="24"/>
          <w:szCs w:val="24"/>
          <w:lang w:val="en-GB" w:eastAsia="es-ES"/>
        </w:rPr>
        <w:t xml:space="preserve">the </w:t>
      </w:r>
      <w:r w:rsidR="00493C6C" w:rsidRPr="00C54764">
        <w:rPr>
          <w:rStyle w:val="person"/>
          <w:rFonts w:ascii="Arial Narrow" w:eastAsia="Times New Roman" w:hAnsi="Arial Narrow" w:cs="Times New Roman"/>
          <w:color w:val="000000"/>
          <w:sz w:val="24"/>
          <w:szCs w:val="24"/>
          <w:lang w:val="en-GB" w:eastAsia="es-ES"/>
        </w:rPr>
        <w:t>American Society of Hematology</w:t>
      </w:r>
      <w:r w:rsidR="00843F09" w:rsidRPr="00C54764">
        <w:rPr>
          <w:rStyle w:val="person"/>
          <w:rFonts w:ascii="Arial Narrow" w:eastAsia="Times New Roman" w:hAnsi="Arial Narrow" w:cs="Times New Roman"/>
          <w:color w:val="000000"/>
          <w:sz w:val="24"/>
          <w:szCs w:val="24"/>
          <w:lang w:val="en-GB" w:eastAsia="es-ES"/>
        </w:rPr>
        <w:t xml:space="preserve"> 2018 meeting higher risk of infections as well as higher mortality rates in individuals with </w:t>
      </w:r>
      <w:r w:rsidR="00843F09" w:rsidRPr="00C54764">
        <w:rPr>
          <w:rStyle w:val="person"/>
          <w:rFonts w:ascii="Arial Narrow" w:hAnsi="Arial Narrow"/>
          <w:sz w:val="24"/>
          <w:szCs w:val="24"/>
          <w:lang w:val="en-GB"/>
        </w:rPr>
        <w:t>MBL</w:t>
      </w:r>
      <w:r w:rsidR="00843F09" w:rsidRPr="00C54764">
        <w:rPr>
          <w:rStyle w:val="person"/>
          <w:rFonts w:ascii="Arial Narrow" w:eastAsia="Times New Roman" w:hAnsi="Arial Narrow" w:cs="Times New Roman"/>
          <w:color w:val="000000"/>
          <w:sz w:val="24"/>
          <w:szCs w:val="24"/>
          <w:vertAlign w:val="superscript"/>
          <w:lang w:val="en-GB" w:eastAsia="es-ES"/>
        </w:rPr>
        <w:t>lo</w:t>
      </w:r>
      <w:r w:rsidR="00843F09" w:rsidRPr="00C54764">
        <w:rPr>
          <w:rStyle w:val="person"/>
          <w:rFonts w:ascii="Arial Narrow" w:eastAsia="Times New Roman" w:hAnsi="Arial Narrow" w:cs="Times New Roman"/>
          <w:color w:val="000000"/>
          <w:sz w:val="24"/>
          <w:szCs w:val="24"/>
          <w:lang w:val="en-GB" w:eastAsia="es-ES"/>
        </w:rPr>
        <w:t xml:space="preserve"> compared to the general population a</w:t>
      </w:r>
      <w:r w:rsidR="00DD146F" w:rsidRPr="00C54764">
        <w:rPr>
          <w:rStyle w:val="person"/>
          <w:rFonts w:ascii="Arial Narrow" w:eastAsia="Times New Roman" w:hAnsi="Arial Narrow" w:cs="Times New Roman"/>
          <w:color w:val="000000"/>
          <w:sz w:val="24"/>
          <w:szCs w:val="24"/>
          <w:lang w:val="en-GB" w:eastAsia="es-ES"/>
        </w:rPr>
        <w:t xml:space="preserve">s well as </w:t>
      </w:r>
      <w:r w:rsidR="00843F09" w:rsidRPr="00C54764">
        <w:rPr>
          <w:rStyle w:val="person"/>
          <w:rFonts w:ascii="Arial Narrow" w:eastAsia="Times New Roman" w:hAnsi="Arial Narrow" w:cs="Times New Roman"/>
          <w:color w:val="000000"/>
          <w:sz w:val="24"/>
          <w:szCs w:val="24"/>
          <w:lang w:val="en-GB" w:eastAsia="es-ES"/>
        </w:rPr>
        <w:t xml:space="preserve">to </w:t>
      </w:r>
      <w:r w:rsidR="00DD146F" w:rsidRPr="00C54764">
        <w:rPr>
          <w:rStyle w:val="person"/>
          <w:rFonts w:ascii="Arial Narrow" w:eastAsia="Times New Roman" w:hAnsi="Arial Narrow" w:cs="Times New Roman"/>
          <w:color w:val="000000"/>
          <w:sz w:val="24"/>
          <w:szCs w:val="24"/>
          <w:lang w:val="en-GB" w:eastAsia="es-ES"/>
        </w:rPr>
        <w:t xml:space="preserve">age-sex matched </w:t>
      </w:r>
      <w:r w:rsidR="00843F09" w:rsidRPr="00C54764">
        <w:rPr>
          <w:rStyle w:val="person"/>
          <w:rFonts w:ascii="Arial Narrow" w:eastAsia="Times New Roman" w:hAnsi="Arial Narrow" w:cs="Times New Roman"/>
          <w:color w:val="000000"/>
          <w:sz w:val="24"/>
          <w:szCs w:val="24"/>
          <w:lang w:val="en-GB" w:eastAsia="es-ES"/>
        </w:rPr>
        <w:t xml:space="preserve">individuals without </w:t>
      </w:r>
      <w:r w:rsidR="00843F09" w:rsidRPr="00C54764">
        <w:rPr>
          <w:rStyle w:val="person"/>
          <w:rFonts w:ascii="Arial Narrow" w:hAnsi="Arial Narrow"/>
          <w:sz w:val="24"/>
          <w:szCs w:val="24"/>
          <w:lang w:val="en-GB"/>
        </w:rPr>
        <w:t>MBL</w:t>
      </w:r>
      <w:r w:rsidR="00843F09" w:rsidRPr="00C54764">
        <w:rPr>
          <w:rStyle w:val="person"/>
          <w:rFonts w:ascii="Arial Narrow" w:eastAsia="Times New Roman" w:hAnsi="Arial Narrow" w:cs="Times New Roman"/>
          <w:color w:val="000000"/>
          <w:sz w:val="24"/>
          <w:szCs w:val="24"/>
          <w:vertAlign w:val="superscript"/>
          <w:lang w:val="en-GB" w:eastAsia="es-ES"/>
        </w:rPr>
        <w:t>lo</w:t>
      </w:r>
      <w:r w:rsidR="00867247" w:rsidRPr="00C54764">
        <w:rPr>
          <w:rStyle w:val="person"/>
          <w:rFonts w:ascii="Arial Narrow" w:eastAsia="Times New Roman" w:hAnsi="Arial Narrow" w:cs="Times New Roman"/>
          <w:color w:val="000000"/>
          <w:sz w:val="24"/>
          <w:szCs w:val="24"/>
          <w:vertAlign w:val="superscript"/>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author":[{"dropping-particle":"","family":"Orfao","given":"Alberto","non-dropping-particle":"","parse-names":false,"suffix":""},{"dropping-particle":"","family":"Criado","given":"Ignacio","non-dropping-particle":"","parse-names":false,"suffix":""},{"dropping-particle":"","family":"Rodríguez-Caballero","given":"Arancha","non-dropping-particle":"","parse-names":false,"suffix":""},{"dropping-particle":"","family":"Gutiérrez","given":"M. Laura","non-dropping-particle":"","parse-names":false,"suffix":""},{"dropping-particle":"","family":"Pedreira","given":"Carlos Eduardo","non-dropping-particle":"","parse-names":false,"suffix":""},{"dropping-particle":"","family":"Alcoceba","given":"Miguel","non-dropping-particle":"","parse-names":false,"suffix":""},{"dropping-particle":"","family":"Nieto","given":"Wendy Grey","non-dropping-particle":"","parse-names":false,"suffix":""},{"dropping-particle":"","family":"Teodosio","given":"Cristina","non-dropping-particle":"","parse-names":false,"suffix":""},{"dropping-particle":"","family":"Barcena","given":"Paloma","non-dropping-particle":"","parse-names":false,"suffix":""},{"dropping-particle":"","family":"Romero","given":"Alfonso","non-dropping-particle":"","parse-names":false,"suffix":""},{"dropping-particle":"","family":"Fernández-Navarro","given":"Paulino","non-dropping-particle":"","parse-names":false,"suffix":""},{"dropping-particle":"","family":"González","given":"Marcos","non-dropping-particle":"","parse-names":false,"suffix":""},{"dropping-particle":"","family":"Almeida","given":"Julia","non-dropping-particle":"","parse-names":false,"suffix":""}],"container-title":"Blood","id":"ITEM-1","issue":"Suppl 1","issued":{"date-parts":[["2017"]]},"title":"Low-Count Monoclonal B-Cell Lymphocytosis Persists after 7 Years of Follow-up and Confers a Higher Risk of Death","type":"article-journal","volume":"130"},"uris":["http://www.mendeley.com/documents/?uuid=7c97ff2b-0480-4272-bea4-63a4c74add3a"]},{"id":"ITEM-2","itemData":{"author":[{"dropping-particle":"","family":"Shanafelt","given":"TD","non-dropping-particle":"","parse-names":false,"suffix":""},{"dropping-particle":"","family":"Kay","given":"NE","non-dropping-particle":"","parse-names":false,"suffix":""},{"dropping-particle":"","family":"Hanson","given":"CA","non-dropping-particle":"","parse-names":false,"suffix":""},{"dropping-particle":"","family":"Parikh","given":"SA","non-dropping-particle":"","parse-names":false,"suffix":""},{"dropping-particle":"","family":"Achenbach","given":"SJ","non-dropping-particle":"","parse-names":false,"suffix":""},{"dropping-particle":"","family":"Norman1 A","given":"","non-dropping-particle":"","parse-names":false,"suffix":""},{"dropping-particle":"","family":"Chaffee","given":"KG","non-dropping-particle":"","parse-names":false,"suffix":""},{"dropping-particle":"","family":"Schwager","given":"SM","non-dropping-particle":"","parse-names":false,"suffix":""},{"dropping-particle":"","family":"Call","given":"TG","non-dropping-particle":"","parse-names":false,"suffix":""},{"dropping-particle":"","family":"Slager","given":"SL","non-dropping-particle":"","parse-names":false,"suffix":""}],"container-title":"ASH. Oral and Poster Abstracts. POSTER 831 ","id":"ITEM-2","issued":{"date-parts":[["2017"]]},"title":"Prevalence of Low Count (LC) Monoclonal B Cell Lymphocytosis (MBL) and Serious Infections in a Population-Based Cohort of U.S. Adults Participating in a Large Bio-Repository","type":"paper-conference"},"uris":["http://www.mendeley.com/documents/?uuid=981231f2-e085-3516-9dfc-951bf5d64dfc"]}],"mendeley":{"formattedCitation":"&lt;sup&gt;32,33&lt;/sup&gt;","plainTextFormattedCitation":"32,33","previouslyFormattedCitation":"(32,33)"},"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32,33</w:t>
      </w:r>
      <w:r w:rsidR="00021115" w:rsidRPr="00C54764">
        <w:rPr>
          <w:rStyle w:val="person"/>
          <w:rFonts w:ascii="Arial Narrow" w:eastAsia="Times New Roman" w:hAnsi="Arial Narrow" w:cs="Times New Roman"/>
          <w:color w:val="000000"/>
          <w:sz w:val="24"/>
          <w:szCs w:val="24"/>
          <w:lang w:val="en-GB" w:eastAsia="es-ES"/>
        </w:rPr>
        <w:fldChar w:fldCharType="end"/>
      </w:r>
      <w:r w:rsidR="00867247" w:rsidRPr="00C54764">
        <w:rPr>
          <w:rStyle w:val="person"/>
          <w:rFonts w:ascii="Arial Narrow" w:eastAsia="Times New Roman" w:hAnsi="Arial Narrow" w:cs="Times New Roman"/>
          <w:color w:val="000000"/>
          <w:sz w:val="24"/>
          <w:szCs w:val="24"/>
          <w:lang w:val="en-GB" w:eastAsia="es-ES"/>
        </w:rPr>
        <w:t>.</w:t>
      </w:r>
      <w:r w:rsidR="00843F09" w:rsidRPr="00C54764">
        <w:rPr>
          <w:rStyle w:val="person"/>
          <w:rFonts w:ascii="Arial Narrow" w:eastAsia="Times New Roman" w:hAnsi="Arial Narrow" w:cs="Times New Roman"/>
          <w:color w:val="000000"/>
          <w:sz w:val="24"/>
          <w:szCs w:val="24"/>
          <w:lang w:val="en-GB" w:eastAsia="es-ES"/>
        </w:rPr>
        <w:t xml:space="preserve"> </w:t>
      </w:r>
      <w:r w:rsidR="00EC5DFB" w:rsidRPr="00C54764">
        <w:rPr>
          <w:rStyle w:val="person"/>
          <w:rFonts w:ascii="Arial Narrow" w:eastAsia="Times New Roman" w:hAnsi="Arial Narrow" w:cs="Times New Roman"/>
          <w:color w:val="000000"/>
          <w:sz w:val="24"/>
          <w:szCs w:val="24"/>
          <w:lang w:val="en-GB" w:eastAsia="es-ES"/>
        </w:rPr>
        <w:t xml:space="preserve">CLL </w:t>
      </w:r>
      <w:r w:rsidR="001C26ED" w:rsidRPr="00C54764">
        <w:rPr>
          <w:rStyle w:val="person"/>
          <w:rFonts w:ascii="Arial Narrow" w:eastAsia="Times New Roman" w:hAnsi="Arial Narrow" w:cs="Times New Roman"/>
          <w:color w:val="000000"/>
          <w:sz w:val="24"/>
          <w:szCs w:val="24"/>
          <w:lang w:val="en-GB" w:eastAsia="es-ES"/>
        </w:rPr>
        <w:t>i</w:t>
      </w:r>
      <w:r w:rsidR="00EC5DFB" w:rsidRPr="00C54764">
        <w:rPr>
          <w:rStyle w:val="person"/>
          <w:rFonts w:ascii="Arial Narrow" w:eastAsia="Times New Roman" w:hAnsi="Arial Narrow" w:cs="Times New Roman"/>
          <w:color w:val="000000"/>
          <w:sz w:val="24"/>
          <w:szCs w:val="24"/>
          <w:lang w:val="en-GB" w:eastAsia="es-ES"/>
        </w:rPr>
        <w:t xml:space="preserve">s associated with </w:t>
      </w:r>
      <w:r w:rsidR="00010026" w:rsidRPr="00C54764">
        <w:rPr>
          <w:rStyle w:val="person"/>
          <w:rFonts w:ascii="Arial Narrow" w:eastAsia="Times New Roman" w:hAnsi="Arial Narrow" w:cs="Times New Roman"/>
          <w:color w:val="000000"/>
          <w:sz w:val="24"/>
          <w:szCs w:val="24"/>
          <w:lang w:val="en-GB" w:eastAsia="es-ES"/>
        </w:rPr>
        <w:t>the deterioration of CD8</w:t>
      </w:r>
      <w:r w:rsidR="00E417AB" w:rsidRPr="00C54764">
        <w:rPr>
          <w:rStyle w:val="person"/>
          <w:rFonts w:ascii="Arial Narrow" w:eastAsia="Times New Roman" w:hAnsi="Arial Narrow" w:cs="Times New Roman"/>
          <w:color w:val="000000"/>
          <w:sz w:val="24"/>
          <w:szCs w:val="24"/>
          <w:lang w:val="en-GB" w:eastAsia="es-ES"/>
        </w:rPr>
        <w:t>+</w:t>
      </w:r>
      <w:r w:rsidR="00010026" w:rsidRPr="00C54764">
        <w:rPr>
          <w:rStyle w:val="person"/>
          <w:rFonts w:ascii="Arial Narrow" w:eastAsia="Times New Roman" w:hAnsi="Arial Narrow" w:cs="Times New Roman"/>
          <w:color w:val="000000"/>
          <w:sz w:val="24"/>
          <w:szCs w:val="24"/>
          <w:lang w:val="en-GB" w:eastAsia="es-ES"/>
        </w:rPr>
        <w:t xml:space="preserve"> T-cell function, the so-called </w:t>
      </w:r>
      <w:r w:rsidR="001C26ED" w:rsidRPr="00C54764">
        <w:rPr>
          <w:rStyle w:val="person"/>
          <w:rFonts w:ascii="Arial Narrow" w:eastAsia="Times New Roman" w:hAnsi="Arial Narrow" w:cs="Times New Roman"/>
          <w:color w:val="000000"/>
          <w:sz w:val="24"/>
          <w:szCs w:val="24"/>
          <w:lang w:val="en-GB" w:eastAsia="es-ES"/>
        </w:rPr>
        <w:t>“T-cell exhau</w:t>
      </w:r>
      <w:r w:rsidR="001C26ED" w:rsidRPr="00C54764">
        <w:rPr>
          <w:rStyle w:val="person"/>
          <w:rFonts w:ascii="Arial Narrow" w:eastAsia="Times New Roman" w:hAnsi="Arial Narrow" w:cs="Times New Roman"/>
          <w:sz w:val="24"/>
          <w:szCs w:val="24"/>
          <w:lang w:val="en-GB" w:eastAsia="es-ES"/>
        </w:rPr>
        <w:t>stion”</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{"citationItems":[{"id":"ITEM-1","itemData":{"DOI":"10.1182/blood-2012-09-457531","ISSN":"1528-0020","PMID":"23247726","abstract":"T-cell exhaustion, originally described in chronic viral infections, was recently reported in solid and hematologic cancers. It is not defined whether exhaustion contributes to T-cell dysfunction observed in chronic lymphocytic leukemia (CLL). We investigated the phenotype and function of T cells from CLL patients and age-matched controls. CD8+ and CD4+ T cells from CLL patients had increased expression of exhaustion markers CD244, CD160, and PD1, with expansion of a PD1+BLIMP1HI subset. These molecules were most highly expressed in the expanded population of effector T cells in CLL. CLL CD8+ T cells showed functional defects in proliferation and cytotoxicity, with the cytolytic defect caused by impaired granzyme packaging into vesicles and nonpolarized degranulation. In contrast to virally induced exhaustion, CLL T cells showed increased production of interferon-γ and TNFα and increased expression of TBET, and normal IL2 production. These defects were not restricted to expanded populations of cytomegalovirus (CMV)–specific cells, although CMV seropositivity modulated the distribution of lymphocyte subsets, the functional defects were present irrespective of CMV serostatus. Therefore, although CLL CD8+ T cells exhibit features of T-cell exhaustion, they retain the ability to produce cytokines. These findings also exclude CMV as the sole cause of T-cell defects in CLL.","author":[{"dropping-particle":"","family":"Riches","given":"John C","non-dropping-particle":"","parse-names":false,"suffix":""},{"dropping-particle":"","family":"Davies","given":"Jeffrey K","non-dropping-particle":"","parse-names":false,"suffix":""},{"dropping-particle":"","family":"McClanahan","given":"Fabienne","non-dropping-particle":"","parse-names":false,"suffix":""},{"dropping-particle":"","family":"Fatah","given":"Rewas","non-dropping-particle":"","parse-names":false,"suffix":""},{"dropping-particle":"","family":"Iqbal","given":"Sameena","non-dropping-particle":"","parse-names":false,"suffix":""},{"dropping-particle":"","family":"Agrawal","given":"Samir","non-dropping-particle":"","parse-names":false,"suffix":""},{"dropping-particle":"","family":"Ramsay","given":"Alan G","non-dropping-particle":"","parse-names":false,"suffix":""},{"dropping-particle":"","family":"Gribben","given":"John G","non-dropping-particle":"","parse-names":false,"suffix":""}],"container-title":"Blood","id":"ITEM-1","issue":"9","issued":{"date-parts":[["2013","2","28"]]},"page":"1612-21","publisher":"The American Society of Hematology","title":"T cells from CLL patients exhibit features of T-cell exhaustion but retain capacity for cytokine production.","type":"article-journal","volume":"121"},"uris":["http://www.mendeley.com/documents/?uuid=1096eec3-9e38-38b5-bb4e-a8e448c7f055"]}],"mendeley":{"formattedCitation":"&lt;sup&gt;34&lt;/sup&gt;","plainTextFormattedCitation":"34","previouslyFormattedCitation":"(34)"},"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34</w:t>
      </w:r>
      <w:r w:rsidR="00021115" w:rsidRPr="00C54764">
        <w:rPr>
          <w:rStyle w:val="person"/>
          <w:rFonts w:ascii="Arial Narrow" w:eastAsia="Times New Roman" w:hAnsi="Arial Narrow" w:cs="Times New Roman"/>
          <w:color w:val="000000"/>
          <w:sz w:val="24"/>
          <w:szCs w:val="24"/>
          <w:lang w:val="en-GB" w:eastAsia="es-ES"/>
        </w:rPr>
        <w:fldChar w:fldCharType="end"/>
      </w:r>
      <w:r w:rsidR="00867247" w:rsidRPr="00C54764">
        <w:rPr>
          <w:rStyle w:val="person"/>
          <w:rFonts w:ascii="Arial Narrow" w:eastAsia="Times New Roman" w:hAnsi="Arial Narrow" w:cs="Times New Roman"/>
          <w:color w:val="000000"/>
          <w:sz w:val="24"/>
          <w:szCs w:val="24"/>
          <w:lang w:val="en-GB" w:eastAsia="es-ES"/>
        </w:rPr>
        <w:t>,</w:t>
      </w:r>
      <w:r w:rsidR="00010026" w:rsidRPr="00C54764">
        <w:rPr>
          <w:rStyle w:val="person"/>
          <w:rFonts w:ascii="Arial Narrow" w:eastAsia="Times New Roman" w:hAnsi="Arial Narrow" w:cs="Times New Roman"/>
          <w:color w:val="000000"/>
          <w:sz w:val="24"/>
          <w:szCs w:val="24"/>
          <w:lang w:val="en-GB" w:eastAsia="es-ES"/>
        </w:rPr>
        <w:t xml:space="preserve"> </w:t>
      </w:r>
      <w:r w:rsidR="001C26ED" w:rsidRPr="00C54764">
        <w:rPr>
          <w:rStyle w:val="person"/>
          <w:rFonts w:ascii="Arial Narrow" w:eastAsia="Times New Roman" w:hAnsi="Arial Narrow" w:cs="Times New Roman"/>
          <w:color w:val="000000"/>
          <w:sz w:val="24"/>
          <w:szCs w:val="24"/>
          <w:lang w:val="en-GB" w:eastAsia="es-ES"/>
        </w:rPr>
        <w:t xml:space="preserve">and </w:t>
      </w:r>
      <w:r w:rsidR="00010026" w:rsidRPr="00C54764">
        <w:rPr>
          <w:rStyle w:val="person"/>
          <w:rFonts w:ascii="Arial Narrow" w:eastAsia="Times New Roman" w:hAnsi="Arial Narrow" w:cs="Times New Roman"/>
          <w:color w:val="000000"/>
          <w:sz w:val="24"/>
          <w:szCs w:val="24"/>
          <w:lang w:val="en-GB" w:eastAsia="es-ES"/>
        </w:rPr>
        <w:t>in turn</w:t>
      </w:r>
      <w:r w:rsidR="001C26ED" w:rsidRPr="00C54764">
        <w:rPr>
          <w:rStyle w:val="person"/>
          <w:rFonts w:ascii="Arial Narrow" w:eastAsia="Times New Roman" w:hAnsi="Arial Narrow" w:cs="Times New Roman"/>
          <w:color w:val="000000"/>
          <w:sz w:val="24"/>
          <w:szCs w:val="24"/>
          <w:lang w:val="en-GB" w:eastAsia="es-ES"/>
        </w:rPr>
        <w:t xml:space="preserve"> with higher risk of infections</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{"citationItems":[{"id":"ITEM-1","itemData":{"DOI":"10.1111/j.1365-2141.2009.07849.x","ISSN":"1365-2141","PMID":"19725826","abstract":"Emerging evidence supports a role for immune-related factors in the causation of chronic lymphocytic leukaemia (CLL). Using the population-based U.S. Surveillance Epidemiology and End Results-Medicare database, 10,171 elderly CLL patients and 122,531 frequency-matched controls were identified in order to evaluate several community acquired infections associated with subsequent CLL risk. Odds ratios (ORs) were adjusted for gender, age, race, calendar year and number of physician claims. CLL risk was increased following Medicare claims for sinusitis (OR = 1.11; 95% CI = 1.05-1.17), pharyngitis (OR = 1.15; 1.08-1.22), bronchitis (OR = 1.14; 1.08-1.19), pneumonia (OR = 1.17; 1.11-1.24), influenza (OR = 1.10; 1.01-1.19), cellulitis (OR = 1.08; 1.02-1.14) and herpes zoster (OR = 1.26; 1.15-1.37). Associations with pneumonia and cellulitis remained significant when the 5-year period before diagnosis/control selection was excluded. CLL risk increased with increasing severity/frequency of pneumonia (P = 0.005), cellulitis (P &lt; 0.001) and herpes zoster (P &lt; 0.001). Our findings suggest that common infections may play a role in CLL aetiology. Alternatively, the associations might reflect an underlying immune disturbance present several years prior to CLL diagnosis.","author":[{"dropping-particle":"","family":"Anderson","given":"Lesley A","non-dropping-particle":"","parse-names":false,"suffix":""},{"dropping-particle":"","family":"Landgren","given":"Ola","non-dropping-particle":"","parse-names":false,"suffix":""},{"dropping-particle":"","family":"Engels","given":"Eric A","non-dropping-particle":"","parse-names":false,"suffix":""}],"container-title":"British journal of haematology","id":"ITEM-1","issue":"4","issued":{"date-parts":[["2009","11"]]},"page":"444-9","title":"Common community acquired infections and subsequent risk of chronic lymphocytic leukaemia.","type":"article-journal","volume":"147"},"uris":["http://www.mendeley.com/documents/?uuid=13854063-9e45-4cc8-a0d7-81e5a38e23e2"]},{"id":"ITEM-2","itemData":{"DOI":"10.1182/blood-2006-08-044008","ISSN":"0006-4971","PMID":"17082317","abstract":"Recent evidence suggests that chronic lymphocytic leukemia (CLL) might occur following a response to an infectious agent. We conducted a population-based study including 4249 CLL patients diagnosed in Denmark from 1977 to 1997 and 15 690 frequency-matched controls to quantify risk of CLL following various airway infections. Through data linkage we gathered information on hospital inpatient/outpatient discharges that listed infections present at least 1 year prior to CLL. Using logistic regression, we calculated odds ratios (ORs) and 95% confidence intervals (CIs). Personal history of pneumonia was associated with significantly increased CLL risk (OR = 1.4; 1.2-1.8); risk was restricted to 1 to 4.99 years prior to CLL diagnosis (OR = 1.6; 1.2-2.0). Individuals with 3 or more prior pneumonia events had a significant 2.5-fold (1.1-5.6) elevated CLL risk, and risk increased with the number of pneumonia episodes (P(trend) &lt; .001). None of 9 other respiratory-tract infections was significantly associated with CLL risk. Pneumonia might be a potential CLL trigger or it could represent premalignant immune disruption preceding CLL.","author":[{"dropping-particle":"","family":"Landgren","given":"Ola","non-dropping-particle":"","parse-names":false,"suffix":""},{"dropping-particle":"","family":"Rapkin","given":"Joshua S","non-dropping-particle":"","parse-names":false,"suffix":""},{"dropping-particle":"","family":"Caporaso","given":"Neil E","non-dropping-particle":"","parse-names":false,"suffix":""},{"dropping-particle":"","family":"Mellemkjaer","given":"Lene","non-dropping-particle":"","parse-names":false,"suffix":""},{"dropping-particle":"","family":"Gridley","given":"Gloria","non-dropping-particle":"","parse-names":false,"suffix":""},{"dropping-particle":"","family":"Goldin","given":"Lynn R","non-dropping-particle":"","parse-names":false,"suffix":""},{"dropping-particle":"","family":"Engels","given":"Eric A","non-dropping-particle":"","parse-names":false,"suffix":""}],"container-title":"Blood","id":"ITEM-2","issue":"5","issued":{"date-parts":[["2007","3","1"]]},"page":"2198-201","title":"Respiratory tract infections and subsequent risk of chronic lymphocytic leukemia.","type":"article-journal","volume":"109"},"uris":["http://www.mendeley.com/documents/?uuid=46d2075e-6d38-4f81-ba18-a33f182df411"]}],"mendeley":{"formattedCitation":"&lt;sup&gt;35,36&lt;/sup&gt;","plainTextFormattedCitation":"35,36","previouslyFormattedCitation":"(35,36)"},"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35,36</w:t>
      </w:r>
      <w:r w:rsidR="00021115" w:rsidRPr="00C54764">
        <w:rPr>
          <w:rStyle w:val="person"/>
          <w:rFonts w:ascii="Arial Narrow" w:eastAsia="Times New Roman" w:hAnsi="Arial Narrow" w:cs="Times New Roman"/>
          <w:color w:val="000000"/>
          <w:sz w:val="24"/>
          <w:szCs w:val="24"/>
          <w:lang w:val="en-GB" w:eastAsia="es-ES"/>
        </w:rPr>
        <w:fldChar w:fldCharType="end"/>
      </w:r>
      <w:r w:rsidR="002031EC" w:rsidRPr="00C54764">
        <w:rPr>
          <w:rStyle w:val="person"/>
          <w:rFonts w:ascii="Arial Narrow" w:eastAsia="Times New Roman" w:hAnsi="Arial Narrow" w:cs="Times New Roman"/>
          <w:color w:val="000000"/>
          <w:sz w:val="24"/>
          <w:szCs w:val="24"/>
          <w:lang w:val="en-GB" w:eastAsia="es-ES"/>
        </w:rPr>
        <w:t xml:space="preserve"> </w:t>
      </w:r>
      <w:r w:rsidR="00FB28AA" w:rsidRPr="00C54764">
        <w:rPr>
          <w:rStyle w:val="person"/>
          <w:rFonts w:ascii="Arial Narrow" w:eastAsia="Times New Roman" w:hAnsi="Arial Narrow" w:cs="Times New Roman"/>
          <w:sz w:val="24"/>
          <w:szCs w:val="24"/>
          <w:lang w:val="en-GB" w:eastAsia="es-ES"/>
        </w:rPr>
        <w:t xml:space="preserve">leading to a </w:t>
      </w:r>
      <w:r w:rsidR="00FB28AA" w:rsidRPr="00C54764">
        <w:rPr>
          <w:rStyle w:val="person"/>
          <w:rFonts w:ascii="Arial Narrow" w:eastAsia="Times New Roman" w:hAnsi="Arial Narrow" w:cs="Times New Roman"/>
          <w:color w:val="000000"/>
          <w:sz w:val="24"/>
          <w:szCs w:val="24"/>
          <w:lang w:val="en-GB" w:eastAsia="es-ES"/>
        </w:rPr>
        <w:t>vicious circle of infections</w:t>
      </w:r>
      <w:r w:rsidR="00563841" w:rsidRPr="00C54764">
        <w:rPr>
          <w:rStyle w:val="person"/>
          <w:rFonts w:ascii="Arial Narrow" w:eastAsia="Times New Roman" w:hAnsi="Arial Narrow" w:cs="Times New Roman"/>
          <w:color w:val="000000"/>
          <w:sz w:val="24"/>
          <w:szCs w:val="24"/>
          <w:lang w:val="en-GB" w:eastAsia="es-ES"/>
        </w:rPr>
        <w:t xml:space="preserve">, host susceptibility </w:t>
      </w:r>
      <w:r w:rsidR="00FB28AA" w:rsidRPr="00C54764">
        <w:rPr>
          <w:rStyle w:val="person"/>
          <w:rFonts w:ascii="Arial Narrow" w:eastAsia="Times New Roman" w:hAnsi="Arial Narrow" w:cs="Times New Roman"/>
          <w:color w:val="000000"/>
          <w:sz w:val="24"/>
          <w:szCs w:val="24"/>
          <w:lang w:val="en-GB" w:eastAsia="es-ES"/>
        </w:rPr>
        <w:t>and worsened host immune system</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{"citationItems":[{"id":"ITEM-1","itemData":{"DOI":"10.1016/j.tree.2009.06.015","ISSN":"0169-5347","PMID":"19782425","abstract":"Epidemiological models and studies of disease ecology typically ignore the role of host condition and immunocompetence when trying to explain the distribution and dynamics of infections and their impact on host dynamics. Recent research, however, indicates that host susceptibility should be considered carefully if we are to understand the mechanism by which parasite dynamics influence host dynamics and vice versa. Studies in insects, fish, amphibians and rodents show that infection occurrence and intensity are more probable and more severe in individuals with an underlying poor condition. Moreover, infection itself results in further deterioration of the host and a 'vicious circle' is created. We argue that this potential synergy between host susceptibility and infection should be more widely acknowledged in disease ecology research.","author":[{"dropping-particle":"","family":"Beldomenico","given":"Pablo M","non-dropping-particle":"","parse-names":false,"suffix":""},{"dropping-particle":"","family":"Begon","given":"Michael","non-dropping-particle":"","parse-names":false,"suffix":""}],"container-title":"Trends in ecology &amp; evolution","id":"ITEM-1","issue":"1","issued":{"date-parts":[["2010","1","1"]]},"page":"21-7","publisher":"Elsevier","title":"Disease spread, susceptibility and infection intensity: vicious circles?","type":"article-journal","volume":"25"},"uris":["http://www.mendeley.com/documents/?uuid=b15c97eb-52d9-35df-a496-bcc4fd6e060a"]}],"mendeley":{"formattedCitation":"&lt;sup&gt;37&lt;/sup&gt;","plainTextFormattedCitation":"37","previouslyFormattedCitation":"(37)"},"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37</w:t>
      </w:r>
      <w:r w:rsidR="00021115" w:rsidRPr="00C54764">
        <w:rPr>
          <w:rStyle w:val="person"/>
          <w:rFonts w:ascii="Arial Narrow" w:eastAsia="Times New Roman" w:hAnsi="Arial Narrow" w:cs="Times New Roman"/>
          <w:color w:val="000000"/>
          <w:sz w:val="24"/>
          <w:szCs w:val="24"/>
          <w:lang w:val="en-GB" w:eastAsia="es-ES"/>
        </w:rPr>
        <w:fldChar w:fldCharType="end"/>
      </w:r>
      <w:r w:rsidR="00867247" w:rsidRPr="00C54764">
        <w:rPr>
          <w:rStyle w:val="person"/>
          <w:rFonts w:ascii="Arial Narrow" w:eastAsia="Times New Roman" w:hAnsi="Arial Narrow" w:cs="Times New Roman"/>
          <w:color w:val="000000"/>
          <w:sz w:val="24"/>
          <w:szCs w:val="24"/>
          <w:lang w:val="en-GB" w:eastAsia="es-ES"/>
        </w:rPr>
        <w:t>.</w:t>
      </w:r>
      <w:r w:rsidR="00FB28AA" w:rsidRPr="00C54764">
        <w:rPr>
          <w:rStyle w:val="person"/>
          <w:rFonts w:ascii="Arial Narrow" w:eastAsia="Times New Roman" w:hAnsi="Arial Narrow" w:cs="Times New Roman"/>
          <w:color w:val="000000"/>
          <w:sz w:val="24"/>
          <w:szCs w:val="24"/>
          <w:lang w:val="en-GB" w:eastAsia="es-ES"/>
        </w:rPr>
        <w:t xml:space="preserve"> </w:t>
      </w:r>
      <w:r w:rsidR="00010026" w:rsidRPr="00C54764">
        <w:rPr>
          <w:rStyle w:val="person"/>
          <w:rFonts w:ascii="Arial Narrow" w:eastAsia="Times New Roman" w:hAnsi="Arial Narrow" w:cs="Times New Roman"/>
          <w:color w:val="000000"/>
          <w:sz w:val="24"/>
          <w:szCs w:val="24"/>
          <w:lang w:val="en-GB" w:eastAsia="es-ES"/>
        </w:rPr>
        <w:t>Interestingly</w:t>
      </w:r>
      <w:r w:rsidR="001C26ED" w:rsidRPr="00C54764">
        <w:rPr>
          <w:rStyle w:val="person"/>
          <w:rFonts w:ascii="Arial Narrow" w:eastAsia="Times New Roman" w:hAnsi="Arial Narrow" w:cs="Times New Roman"/>
          <w:color w:val="000000"/>
          <w:sz w:val="24"/>
          <w:szCs w:val="24"/>
          <w:lang w:val="en-GB" w:eastAsia="es-ES"/>
        </w:rPr>
        <w:t xml:space="preserve">, </w:t>
      </w:r>
      <w:r w:rsidR="00010026" w:rsidRPr="00C54764">
        <w:rPr>
          <w:rStyle w:val="person"/>
          <w:rFonts w:ascii="Arial Narrow" w:hAnsi="Arial Narrow"/>
          <w:i/>
          <w:sz w:val="24"/>
          <w:szCs w:val="24"/>
          <w:lang w:val="en-GB"/>
        </w:rPr>
        <w:t>h</w:t>
      </w:r>
      <w:r w:rsidR="00010026" w:rsidRPr="00C54764">
        <w:rPr>
          <w:rStyle w:val="apple-converted-space"/>
          <w:rFonts w:ascii="Arial Narrow" w:hAnsi="Arial Narrow"/>
          <w:i/>
          <w:sz w:val="24"/>
          <w:szCs w:val="24"/>
          <w:lang w:val="en-US"/>
        </w:rPr>
        <w:t>sa-miR-</w:t>
      </w:r>
      <w:r w:rsidR="00010026" w:rsidRPr="00C54764">
        <w:rPr>
          <w:rStyle w:val="person"/>
          <w:rFonts w:ascii="Arial Narrow" w:hAnsi="Arial Narrow"/>
          <w:i/>
          <w:sz w:val="24"/>
          <w:szCs w:val="24"/>
          <w:lang w:val="en-GB"/>
        </w:rPr>
        <w:t>155-5p</w:t>
      </w:r>
      <w:r w:rsidR="000B28C1" w:rsidRPr="00C54764">
        <w:rPr>
          <w:rStyle w:val="person"/>
          <w:rFonts w:ascii="Arial Narrow" w:hAnsi="Arial Narrow"/>
          <w:i/>
          <w:sz w:val="24"/>
          <w:szCs w:val="24"/>
          <w:lang w:val="en-GB"/>
        </w:rPr>
        <w:t xml:space="preserve"> </w:t>
      </w:r>
      <w:r w:rsidR="000B28C1" w:rsidRPr="00C54764">
        <w:rPr>
          <w:rStyle w:val="person"/>
          <w:rFonts w:ascii="Arial Narrow" w:eastAsia="Times New Roman" w:hAnsi="Arial Narrow" w:cs="Times New Roman"/>
          <w:sz w:val="24"/>
          <w:szCs w:val="24"/>
          <w:lang w:val="en-GB" w:eastAsia="es-ES"/>
        </w:rPr>
        <w:t xml:space="preserve">was </w:t>
      </w:r>
      <w:r w:rsidR="001C26ED" w:rsidRPr="00C54764">
        <w:rPr>
          <w:rStyle w:val="person"/>
          <w:rFonts w:ascii="Arial Narrow" w:eastAsia="Times New Roman" w:hAnsi="Arial Narrow" w:cs="Times New Roman"/>
          <w:color w:val="000000"/>
          <w:sz w:val="24"/>
          <w:szCs w:val="24"/>
          <w:lang w:val="en-GB" w:eastAsia="es-ES"/>
        </w:rPr>
        <w:t>found to re</w:t>
      </w:r>
      <w:r w:rsidR="00D6146C" w:rsidRPr="00C54764">
        <w:rPr>
          <w:rStyle w:val="person"/>
          <w:rFonts w:ascii="Arial Narrow" w:eastAsia="Times New Roman" w:hAnsi="Arial Narrow" w:cs="Times New Roman"/>
          <w:color w:val="000000"/>
          <w:sz w:val="24"/>
          <w:szCs w:val="24"/>
          <w:lang w:val="en-GB" w:eastAsia="es-ES"/>
        </w:rPr>
        <w:t xml:space="preserve">gulate the </w:t>
      </w:r>
      <w:r w:rsidR="004C686A" w:rsidRPr="00C54764">
        <w:rPr>
          <w:rStyle w:val="person"/>
          <w:rFonts w:ascii="Arial Narrow" w:eastAsia="Times New Roman" w:hAnsi="Arial Narrow" w:cs="Times New Roman"/>
          <w:color w:val="000000"/>
          <w:sz w:val="24"/>
          <w:szCs w:val="24"/>
          <w:lang w:val="en-GB" w:eastAsia="es-ES"/>
        </w:rPr>
        <w:t>CD8</w:t>
      </w:r>
      <w:r w:rsidR="00E417AB" w:rsidRPr="00C54764">
        <w:rPr>
          <w:rStyle w:val="person"/>
          <w:rFonts w:ascii="Arial Narrow" w:eastAsia="Times New Roman" w:hAnsi="Arial Narrow" w:cs="Times New Roman"/>
          <w:color w:val="000000"/>
          <w:sz w:val="24"/>
          <w:szCs w:val="24"/>
          <w:lang w:val="en-GB" w:eastAsia="es-ES"/>
        </w:rPr>
        <w:t>+</w:t>
      </w:r>
      <w:r w:rsidR="004C686A" w:rsidRPr="00C54764">
        <w:rPr>
          <w:rStyle w:val="person"/>
          <w:rFonts w:ascii="Arial Narrow" w:eastAsia="Times New Roman" w:hAnsi="Arial Narrow" w:cs="Times New Roman"/>
          <w:color w:val="000000"/>
          <w:sz w:val="24"/>
          <w:szCs w:val="24"/>
          <w:lang w:val="en-GB" w:eastAsia="es-ES"/>
        </w:rPr>
        <w:t xml:space="preserve"> </w:t>
      </w:r>
      <w:r w:rsidR="00D6146C" w:rsidRPr="00C54764">
        <w:rPr>
          <w:rStyle w:val="person"/>
          <w:rFonts w:ascii="Arial Narrow" w:eastAsia="Times New Roman" w:hAnsi="Arial Narrow" w:cs="Times New Roman"/>
          <w:color w:val="000000"/>
          <w:sz w:val="24"/>
          <w:szCs w:val="24"/>
          <w:lang w:val="en-GB" w:eastAsia="es-ES"/>
        </w:rPr>
        <w:t>T</w:t>
      </w:r>
      <w:r w:rsidR="001C26ED" w:rsidRPr="00C54764">
        <w:rPr>
          <w:rStyle w:val="person"/>
          <w:rFonts w:ascii="Arial Narrow" w:eastAsia="Times New Roman" w:hAnsi="Arial Narrow" w:cs="Times New Roman"/>
          <w:color w:val="000000"/>
          <w:sz w:val="24"/>
          <w:szCs w:val="24"/>
          <w:lang w:val="en-GB" w:eastAsia="es-ES"/>
        </w:rPr>
        <w:t>-</w:t>
      </w:r>
      <w:r w:rsidR="00D6146C" w:rsidRPr="00C54764">
        <w:rPr>
          <w:rStyle w:val="person"/>
          <w:rFonts w:ascii="Arial Narrow" w:eastAsia="Times New Roman" w:hAnsi="Arial Narrow" w:cs="Times New Roman"/>
          <w:color w:val="000000"/>
          <w:sz w:val="24"/>
          <w:szCs w:val="24"/>
          <w:lang w:val="en-GB" w:eastAsia="es-ES"/>
        </w:rPr>
        <w:t>cell</w:t>
      </w:r>
      <w:r w:rsidR="001C26ED" w:rsidRPr="00C54764">
        <w:rPr>
          <w:rStyle w:val="person"/>
          <w:rFonts w:ascii="Arial Narrow" w:eastAsia="Times New Roman" w:hAnsi="Arial Narrow" w:cs="Times New Roman"/>
          <w:color w:val="000000"/>
          <w:sz w:val="24"/>
          <w:szCs w:val="24"/>
          <w:lang w:val="en-GB" w:eastAsia="es-ES"/>
        </w:rPr>
        <w:t xml:space="preserve"> exhaustion </w:t>
      </w:r>
      <w:r w:rsidR="001C26ED" w:rsidRPr="00C54764">
        <w:rPr>
          <w:rStyle w:val="person"/>
          <w:rFonts w:ascii="Arial Narrow" w:eastAsia="Times New Roman" w:hAnsi="Arial Narrow" w:cs="Times New Roman"/>
          <w:sz w:val="24"/>
          <w:szCs w:val="24"/>
          <w:lang w:val="en-GB" w:eastAsia="es-ES"/>
        </w:rPr>
        <w:t xml:space="preserve">in chronic </w:t>
      </w:r>
      <w:r w:rsidR="00D221C8" w:rsidRPr="00C54764">
        <w:rPr>
          <w:rStyle w:val="person"/>
          <w:rFonts w:ascii="Arial Narrow" w:eastAsia="Times New Roman" w:hAnsi="Arial Narrow" w:cs="Times New Roman"/>
          <w:color w:val="000000"/>
          <w:sz w:val="24"/>
          <w:szCs w:val="24"/>
          <w:lang w:val="en-GB" w:eastAsia="es-ES"/>
        </w:rPr>
        <w:t>a</w:t>
      </w:r>
      <w:r w:rsidR="00D221C8" w:rsidRPr="00C54764">
        <w:rPr>
          <w:rStyle w:val="person"/>
          <w:rFonts w:ascii="Arial Narrow" w:eastAsia="Times New Roman" w:hAnsi="Arial Narrow" w:cs="Times New Roman"/>
          <w:sz w:val="24"/>
          <w:szCs w:val="24"/>
          <w:lang w:val="en-GB" w:eastAsia="es-ES"/>
        </w:rPr>
        <w:t>nd acute</w:t>
      </w:r>
      <w:r w:rsidR="00E417AB" w:rsidRPr="00C54764">
        <w:rPr>
          <w:rStyle w:val="person"/>
          <w:rFonts w:ascii="Arial Narrow" w:eastAsia="Times New Roman" w:hAnsi="Arial Narrow" w:cs="Times New Roman"/>
          <w:color w:val="000000"/>
          <w:sz w:val="24"/>
          <w:szCs w:val="24"/>
          <w:lang w:val="en-GB" w:eastAsia="es-ES"/>
        </w:rPr>
        <w:t xml:space="preserve"> </w:t>
      </w:r>
      <w:r w:rsidR="00D221C8" w:rsidRPr="00C54764">
        <w:rPr>
          <w:rStyle w:val="person"/>
          <w:rFonts w:ascii="Arial Narrow" w:eastAsia="Times New Roman" w:hAnsi="Arial Narrow" w:cs="Times New Roman"/>
          <w:color w:val="000000"/>
          <w:sz w:val="24"/>
          <w:szCs w:val="24"/>
          <w:lang w:val="en-GB" w:eastAsia="es-ES"/>
        </w:rPr>
        <w:t>bacterial and viral infections</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{"citationItems":[{"id":"ITEM-1","itemData":{"DOI":"10.1038/ni.2576","ISSN":"1529-2916","PMID":"23603793","abstract":"We found upregulation of expression of the microRNA miR-155 in primary effector and effector memory CD8(+) T cells, but low miR-155 expression in naive and central memory cells. Antiviral CD8(+) T cell responses and viral clearance were impaired in miR-155-deficient mice, and this defect was intrinsic to CD8(+) T cells, as miR-155-deficient CD8(+) T cells mounted greatly diminished primary and memory responses. Conversely, miR-155 overexpression augmented antiviral CD8(+) T cell responses in vivo. Gene-expression profiling showed that miR-155-deficient CD8(+) T cells had enhanced type I interferon signaling and were more susceptible to interferon's antiproliferative effect. Inhibition of the type I interferon-associated transcription factors STAT1 or IRF7 resulted in enhanced responses of miR-155-deficient CD8(+) T cells in vivo. We have thus identified a previously unknown role for miR-155 in regulating responsiveness to interferon and CD8(+) T cell responses to pathogens in vivo.","author":[{"dropping-particle":"","family":"Gracias","given":"Donald T","non-dropping-particle":"","parse-names":false,"suffix":""},{"dropping-particle":"","family":"Stelekati","given":"Erietta","non-dropping-particle":"","parse-names":false,"suffix":""},{"dropping-particle":"","family":"Hope","given":"Jennifer L","non-dropping-particle":"","parse-names":false,"suffix":""},{"dropping-particle":"","family":"Boesteanu","given":"Alina C","non-dropping-particle":"","parse-names":false,"suffix":""},{"dropping-particle":"","family":"Doering","given":"Travis A","non-dropping-particle":"","parse-names":false,"suffix":""},{"dropping-particle":"","family":"Norton","given":"Jillian","non-dropping-particle":"","parse-names":false,"suffix":""},{"dropping-particle":"","family":"Mueller","given":"Yvonne M","non-dropping-particle":"","parse-names":false,"suffix":""},{"dropping-particle":"","family":"Fraietta","given":"Joseph A","non-dropping-particle":"","parse-names":false,"suffix":""},{"dropping-particle":"","family":"Wherry","given":"E John","non-dropping-particle":"","parse-names":false,"suffix":""},{"dropping-particle":"","family":"Turner","given":"Martin","non-dropping-particle":"","parse-names":false,"suffix":""},{"dropping-particle":"","family":"Katsikis","given":"Peter D","non-dropping-particle":"","parse-names":false,"suffix":""}],"container-title":"Nature immunology","id":"ITEM-1","issue":"6","issued":{"date-parts":[["2013","6"]]},"page":"593-602","publisher":"NIH Public Access","title":"The microRNA miR-155 controls CD8(+) T cell responses by regulating interferon signaling.","type":"article-journal","volume":"14"},"uris":["http://www.mendeley.com/documents/?uuid=662365ce-a71b-33c7-8e37-df7c91e46719"]},{"id":"ITEM-2","itemData":{"DOI":"10.1128/JVI.01742-12","ISSN":"1098-5514","PMID":"23221547","abstract":"MicroRNAs are key regulators of the immune response, but their role in CD8 T cell differentiation in vivo is not known. We show that miR-155 is important in both effector and memory antiviral CD8 T cell responses. Without miR-155, there was a weaker effector response and a skewing toward memory precursor cells. At the memory stage, miR-155-deficient CD8 T cells preferentially differentiated into central memory cells and were capable of mounting a potent secondary response.","author":[{"dropping-particle":"","family":"Tsai","given":"Ching-Yi","non-dropping-particle":"","parse-names":false,"suffix":""},{"dropping-particle":"","family":"Allie","given":"S Rameeza","non-dropping-particle":"","parse-names":false,"suffix":""},{"dropping-particle":"","family":"Zhang","given":"Weijun","non-dropping-particle":"","parse-names":false,"suffix":""},{"dropping-particle":"","family":"Usherwood","given":"Edward J","non-dropping-particle":"","parse-names":false,"suffix":""}],"container-title":"Journal of virology","id":"ITEM-2","issue":"4","issued":{"date-parts":[["2013","2","15"]]},"page":"2348-51","publisher":"American Society for Microbiology Journals","title":"MicroRNA miR-155 affects antiviral effector and effector Memory CD8 T cell differentiation.","type":"article-journal","volume":"87"},"uris":["http://www.mendeley.com/documents/?uuid=652375ad-3dd0-35a7-beaf-1e56e03fee21"]},{"id":"ITEM-3","itemData":{"DOI":"10.4049/jimmunol.1202700","ISSN":"0022-1767","PMID":"23275599","abstract":"Recent studies have begun to define the role of micro-RNAs in regulating the immune response. Micro-RNA155 (mir-155) has been shown to play a role in germinal center formation, T cell inflammation, and regulatory T cell development. In this study, we evaluated the role of mir-155 in cytotoxic T cell function. We report in this study that mice lacking mir-155 have impaired CD8(+) T cell responses to infections with lymphocytic choriomeningitis virus and the intracellular bacteria Listeria monocytogenes. We show by a series of adoptive transfer studies that the impaired CD8(+) T cell response to L. monocytogenes is T cell intrinsic. In addition, we observed that CD8(+) T cells lacking mir-155 have impaired activation of the prosurvival Akt pathway after TCR cross-linking. These data suggest that mir-155 may be a good target for therapies aimed at modulating immune responses.","author":[{"dropping-particle":"","family":"Lind","given":"E. F.","non-dropping-particle":"","parse-names":false,"suffix":""},{"dropping-particle":"","family":"Elford","given":"A. R.","non-dropping-particle":"","parse-names":false,"suffix":""},{"dropping-particle":"","family":"Ohashi","given":"P. S.","non-dropping-particle":"","parse-names":false,"suffix":""}],"container-title":"The Journal of Immunology","id":"ITEM-3","issue":"3","issued":{"date-parts":[["2013","2","1"]]},"page":"1210-1216","title":"Micro-RNA 155 Is Required for Optimal CD8+ T Cell Responses to Acute Viral and Intracellular Bacterial Challenges","type":"article-journal","volume":"190"},"uris":["http://www.mendeley.com/documents/?uuid=6016bd35-bbf8-3c0e-ae59-a8654d268b65"]}],"mendeley":{"formattedCitation":"&lt;sup&gt;38–40&lt;/sup&gt;","plainTextFormattedCitation":"38–40","previouslyFormattedCitation":"(38–40)"},"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38–40</w:t>
      </w:r>
      <w:r w:rsidR="00021115" w:rsidRPr="00C54764">
        <w:rPr>
          <w:rStyle w:val="person"/>
          <w:rFonts w:ascii="Arial Narrow" w:eastAsia="Times New Roman" w:hAnsi="Arial Narrow" w:cs="Times New Roman"/>
          <w:color w:val="000000"/>
          <w:sz w:val="24"/>
          <w:szCs w:val="24"/>
          <w:lang w:val="en-GB" w:eastAsia="es-ES"/>
        </w:rPr>
        <w:fldChar w:fldCharType="end"/>
      </w:r>
      <w:r w:rsidR="00867247" w:rsidRPr="00C54764">
        <w:rPr>
          <w:rStyle w:val="person"/>
          <w:rFonts w:ascii="Arial Narrow" w:eastAsia="Times New Roman" w:hAnsi="Arial Narrow" w:cs="Times New Roman"/>
          <w:sz w:val="24"/>
          <w:szCs w:val="24"/>
          <w:lang w:val="en-GB" w:eastAsia="es-ES"/>
        </w:rPr>
        <w:t xml:space="preserve">. </w:t>
      </w:r>
      <w:r w:rsidR="00FB28AA" w:rsidRPr="00C54764">
        <w:rPr>
          <w:rStyle w:val="person"/>
          <w:rFonts w:ascii="Arial Narrow" w:hAnsi="Arial Narrow"/>
          <w:i/>
          <w:sz w:val="24"/>
          <w:szCs w:val="24"/>
          <w:lang w:val="en-GB"/>
        </w:rPr>
        <w:t xml:space="preserve"> </w:t>
      </w:r>
      <w:r w:rsidR="00591149" w:rsidRPr="00C54764">
        <w:rPr>
          <w:rStyle w:val="person"/>
          <w:rFonts w:ascii="Arial Narrow" w:eastAsia="Times New Roman" w:hAnsi="Arial Narrow" w:cs="Times New Roman"/>
          <w:sz w:val="24"/>
          <w:szCs w:val="24"/>
          <w:lang w:val="en-GB" w:eastAsia="es-ES"/>
        </w:rPr>
        <w:t>Likewise</w:t>
      </w:r>
      <w:r w:rsidR="00591149" w:rsidRPr="00C54764">
        <w:rPr>
          <w:rStyle w:val="person"/>
          <w:rFonts w:ascii="Arial Narrow" w:eastAsia="Times New Roman" w:hAnsi="Arial Narrow" w:cs="Times New Roman"/>
          <w:i/>
          <w:sz w:val="24"/>
          <w:szCs w:val="24"/>
          <w:lang w:val="en-GB" w:eastAsia="es-ES"/>
        </w:rPr>
        <w:t>, h</w:t>
      </w:r>
      <w:r w:rsidR="006C44EB" w:rsidRPr="00C54764">
        <w:rPr>
          <w:rStyle w:val="apple-converted-space"/>
          <w:rFonts w:ascii="Arial Narrow" w:hAnsi="Arial Narrow"/>
          <w:i/>
          <w:sz w:val="24"/>
          <w:szCs w:val="24"/>
          <w:lang w:val="en-US"/>
        </w:rPr>
        <w:t>sa-miR-</w:t>
      </w:r>
      <w:r w:rsidR="006C44EB" w:rsidRPr="00C54764">
        <w:rPr>
          <w:rStyle w:val="person"/>
          <w:rFonts w:ascii="Arial Narrow" w:hAnsi="Arial Narrow"/>
          <w:i/>
          <w:sz w:val="24"/>
          <w:szCs w:val="24"/>
          <w:lang w:val="en-GB"/>
        </w:rPr>
        <w:t>150</w:t>
      </w:r>
      <w:r w:rsidR="006C44EB" w:rsidRPr="00C54764">
        <w:rPr>
          <w:rFonts w:ascii="Arial Narrow" w:hAnsi="Arial Narrow"/>
          <w:i/>
          <w:sz w:val="24"/>
          <w:szCs w:val="24"/>
          <w:lang w:val="en-US"/>
        </w:rPr>
        <w:t xml:space="preserve">-5p </w:t>
      </w:r>
      <w:r w:rsidR="00591149" w:rsidRPr="00C54764">
        <w:rPr>
          <w:rFonts w:ascii="Arial Narrow" w:hAnsi="Arial Narrow"/>
          <w:sz w:val="24"/>
          <w:szCs w:val="24"/>
          <w:lang w:val="en-US"/>
        </w:rPr>
        <w:t xml:space="preserve">was found to regulate memory CD8+ T cell through </w:t>
      </w:r>
      <w:r w:rsidR="00591149" w:rsidRPr="00C54764">
        <w:rPr>
          <w:rStyle w:val="person"/>
          <w:rFonts w:ascii="Arial Narrow" w:hAnsi="Arial Narrow"/>
          <w:sz w:val="24"/>
          <w:szCs w:val="24"/>
          <w:lang w:val="en-GB"/>
        </w:rPr>
        <w:t>the transcription factor MYB(c-Myb)</w:t>
      </w:r>
      <w:r w:rsidR="00867247" w:rsidRPr="00C54764">
        <w:rPr>
          <w:rStyle w:val="person"/>
          <w:rFonts w:ascii="Arial Narrow" w:hAnsi="Arial Narrow"/>
          <w:sz w:val="24"/>
          <w:szCs w:val="24"/>
          <w:lang w:val="en-GB"/>
        </w:rPr>
        <w:t xml:space="preserve"> </w:t>
      </w:r>
      <w:r w:rsidR="00021115" w:rsidRPr="00C54764">
        <w:rPr>
          <w:rStyle w:val="person"/>
          <w:rFonts w:ascii="Arial Narrow" w:hAnsi="Arial Narrow"/>
          <w:sz w:val="24"/>
          <w:szCs w:val="24"/>
          <w:lang w:val="en-GB"/>
        </w:rPr>
        <w:fldChar w:fldCharType="begin" w:fldLock="1"/>
      </w:r>
      <w:r w:rsidR="00955D97" w:rsidRPr="00C54764">
        <w:rPr>
          <w:rStyle w:val="person"/>
          <w:rFonts w:ascii="Arial Narrow" w:hAnsi="Arial Narrow"/>
          <w:sz w:val="24"/>
          <w:szCs w:val="24"/>
          <w:lang w:val="en-GB"/>
        </w:rPr>
        <w:instrText>ADDIN CSL_CITATION {"citationItems":[{"id":"ITEM-1","itemData":{"DOI":"10.1016/j.celrep.2017.08.060","ISSN":"22111247","PMID":"28903040","abstract":"MicroRNAs play an important role in T cell responses. However, how microRNAs regulate CD8 T cell memory remains poorly defined. Here, we found that miR-150 negatively regulates CD8 T cell memory in vivo. Genetic deletion of miR-150 disrupted the balance between memory precursor and terminal effector CD8 T cells following acute viral infection. Moreover, miR-150-deficient memory CD8 T cells were more protective upon rechallenge. A key circuit whereby miR-150 repressed memory CD8 T cell development through the transcription factor c-Myb was identified. Without miR-150, c-Myb was upregulated and anti-apoptotic targets of c-Myb, such as Bcl-2 and Bcl-xL, were also increased, suggesting a miR-150-c-Myb survival circuit during memory CD8 T cell development. Indeed, overexpression of non-repressible c-Myb rescued the memory CD8 T cell defects caused by overexpression of miR-150. Overall, these results identify a key role for miR-150 in memory CD8 T cells through a c-Myb-controlled enhanced survival circuit.","author":[{"dropping-particle":"","family":"Chen","given":"Zeyu","non-dropping-particle":"","parse-names":false,"suffix":""},{"dropping-particle":"","family":"Stelekati","given":"Erietta","non-dropping-particle":"","parse-names":false,"suffix":""},{"dropping-particle":"","family":"Kurachi","given":"Makoto","non-dropping-particle":"","parse-names":false,"suffix":""},{"dropping-particle":"","family":"Yu","given":"Sixiang","non-dropping-particle":"","parse-names":false,"suffix":""},{"dropping-particle":"","family":"Cai","given":"Zhangying","non-dropping-particle":"","parse-names":false,"suffix":""},{"dropping-particle":"","family":"Manne","given":"Sasikanth","non-dropping-particle":"","parse-names":false,"suffix":""},{"dropping-particle":"","family":"Khan","given":"Omar","non-dropping-particle":"","parse-names":false,"suffix":""},{"dropping-particle":"","family":"Yang","given":"Xiaolu","non-dropping-particle":"","parse-names":false,"suffix":""},{"dropping-particle":"","family":"Wherry","given":"E. John","non-dropping-particle":"","parse-names":false,"suffix":""}],"container-title":"Cell Reports","id":"ITEM-1","issue":"11","issued":{"date-parts":[["2017","9","12"]]},"page":"2584-2597","title":"miR-150 Regulates Memory CD8 T Cell Differentiation via c-Myb","type":"article-journal","volume":"20"},"uris":["http://www.mendeley.com/documents/?uuid=93a7b7bd-bf4e-32a7-9e95-4dc0650288e9"]}],"mendeley":{"formattedCitation":"&lt;sup&gt;41&lt;/sup&gt;","plainTextFormattedCitation":"41","previouslyFormattedCitation":"(41)"},"properties":{"noteIndex":0},"schema":"https://github.com/citation-style-language/schema/raw/master/csl-citation.json"}</w:instrText>
      </w:r>
      <w:r w:rsidR="00021115" w:rsidRPr="00C54764">
        <w:rPr>
          <w:rStyle w:val="person"/>
          <w:rFonts w:ascii="Arial Narrow" w:hAnsi="Arial Narrow"/>
          <w:sz w:val="24"/>
          <w:szCs w:val="24"/>
          <w:lang w:val="en-GB"/>
        </w:rPr>
        <w:fldChar w:fldCharType="separate"/>
      </w:r>
      <w:r w:rsidR="00955D97" w:rsidRPr="00C54764">
        <w:rPr>
          <w:rStyle w:val="person"/>
          <w:rFonts w:ascii="Arial Narrow" w:hAnsi="Arial Narrow"/>
          <w:noProof/>
          <w:sz w:val="24"/>
          <w:szCs w:val="24"/>
          <w:vertAlign w:val="superscript"/>
          <w:lang w:val="en-GB"/>
        </w:rPr>
        <w:t>41</w:t>
      </w:r>
      <w:r w:rsidR="00021115" w:rsidRPr="00C54764">
        <w:rPr>
          <w:rStyle w:val="person"/>
          <w:rFonts w:ascii="Arial Narrow" w:hAnsi="Arial Narrow"/>
          <w:sz w:val="24"/>
          <w:szCs w:val="24"/>
          <w:lang w:val="en-GB"/>
        </w:rPr>
        <w:fldChar w:fldCharType="end"/>
      </w:r>
      <w:r w:rsidR="00400AC3" w:rsidRPr="00C54764">
        <w:rPr>
          <w:rStyle w:val="person"/>
          <w:rFonts w:ascii="Arial Narrow" w:hAnsi="Arial Narrow"/>
          <w:sz w:val="24"/>
          <w:szCs w:val="24"/>
          <w:lang w:val="en-GB"/>
        </w:rPr>
        <w:t xml:space="preserve"> and </w:t>
      </w:r>
      <w:r w:rsidR="00400AC3" w:rsidRPr="00C54764">
        <w:rPr>
          <w:rFonts w:ascii="Arial Narrow" w:hAnsi="Arial Narrow" w:cs="Arial"/>
          <w:color w:val="000000"/>
          <w:sz w:val="24"/>
          <w:szCs w:val="24"/>
          <w:shd w:val="clear" w:color="auto" w:fill="FFFFFF"/>
        </w:rPr>
        <w:t>forkhead box O1 (Foxo1)</w:t>
      </w:r>
      <w:r w:rsidR="00867247" w:rsidRPr="00C54764">
        <w:rPr>
          <w:rFonts w:ascii="Arial Narrow" w:hAnsi="Arial Narrow" w:cs="Arial"/>
          <w:color w:val="000000"/>
          <w:sz w:val="24"/>
          <w:szCs w:val="24"/>
          <w:shd w:val="clear" w:color="auto" w:fill="FFFFFF"/>
        </w:rPr>
        <w:t xml:space="preserve"> </w:t>
      </w:r>
      <w:r w:rsidR="00021115" w:rsidRPr="00C54764">
        <w:rPr>
          <w:rFonts w:ascii="Arial Narrow" w:hAnsi="Arial Narrow" w:cs="Arial"/>
          <w:color w:val="000000"/>
          <w:sz w:val="24"/>
          <w:szCs w:val="24"/>
          <w:shd w:val="clear" w:color="auto" w:fill="FFFFFF"/>
        </w:rPr>
        <w:fldChar w:fldCharType="begin" w:fldLock="1"/>
      </w:r>
      <w:r w:rsidR="00955D97" w:rsidRPr="00C54764">
        <w:rPr>
          <w:rFonts w:ascii="Arial Narrow" w:hAnsi="Arial Narrow" w:cs="Arial"/>
          <w:color w:val="000000"/>
          <w:sz w:val="24"/>
          <w:szCs w:val="24"/>
          <w:shd w:val="clear" w:color="auto" w:fill="FFFFFF"/>
        </w:rPr>
        <w:instrText>ADDIN CSL_CITATION {"citationItems":[{"id":"ITEM-1","itemData":{"DOI":"10.1016/j.celrep.2017.08.065","ISSN":"22111247","PMID":"28903041","abstract":"MicroRNA (miR)-150 is a developmental regulator of several immune-cell types, but its role in CD8+ T cells is largely unexplored. Here, we show that miR-150 regulates the generation of memory CD8+ T cells. After acute virus infection, miR-150 knockout (KO) mice exhibited an accelerated differentiation of CD8+ T cells into memory cells and improved production of effector cytokines. Additionally, miR-150 KO CD8+ T cells displayed an enhanced recall response and improved protection against infections with another virus and bacteria. We found that forkhead box O1 (Foxo1) and T cell-specific transcription factor 1 (TCF1) are upregulated during the early activation phase in miR-150 KO CD8+ T cells and that miR-150 directly targets and suppresses Foxo1. These results suggest that miR-150-mediated suppression of Foxo1 regulates the balance between effector and memory cell differentiation, which might aid in the development of improved vaccines and T cell therapeutics.","author":[{"dropping-particle":"","family":"Ban","given":"Young Ho","non-dropping-particle":"","parse-names":false,"suffix":""},{"dropping-particle":"","family":"Oh","given":"Se-Chan","non-dropping-particle":"","parse-names":false,"suffix":""},{"dropping-particle":"","family":"Seo","given":"Sang-Hwan","non-dropping-particle":"","parse-names":false,"suffix":""},{"dropping-particle":"","family":"Kim","given":"Seok-Min","non-dropping-particle":"","parse-names":false,"suffix":""},{"dropping-particle":"","family":"Choi","given":"In-Pyo","non-dropping-particle":"","parse-names":false,"suffix":""},{"dropping-particle":"","family":"Greenberg","given":"Philip D.","non-dropping-particle":"","parse-names":false,"suffix":""},{"dropping-particle":"","family":"Chang","given":"Jun","non-dropping-particle":"","parse-names":false,"suffix":""},{"dropping-particle":"","family":"Kim","given":"Tae-Don","non-dropping-particle":"","parse-names":false,"suffix":""},{"dropping-particle":"","family":"Ha","given":"Sang-Jun","non-dropping-particle":"","parse-names":false,"suffix":""}],"container-title":"Cell Reports","id":"ITEM-1","issue":"11","issued":{"date-parts":[["2017","9","12"]]},"page":"2598-2611","title":"miR-150-Mediated Foxo1 Regulation Programs CD8 + T Cell Differentiation","type":"article-journal","volume":"20"},"uris":["http://www.mendeley.com/documents/?uuid=07959c09-d092-3b3e-848e-bac9fff3b434"]}],"mendeley":{"formattedCitation":"&lt;sup&gt;42&lt;/sup&gt;","plainTextFormattedCitation":"42","previouslyFormattedCitation":"(42)"},"properties":{"noteIndex":0},"schema":"https://github.com/citation-style-language/schema/raw/master/csl-citation.json"}</w:instrText>
      </w:r>
      <w:r w:rsidR="00021115" w:rsidRPr="00C54764">
        <w:rPr>
          <w:rFonts w:ascii="Arial Narrow" w:hAnsi="Arial Narrow" w:cs="Arial"/>
          <w:color w:val="000000"/>
          <w:sz w:val="24"/>
          <w:szCs w:val="24"/>
          <w:shd w:val="clear" w:color="auto" w:fill="FFFFFF"/>
        </w:rPr>
        <w:fldChar w:fldCharType="separate"/>
      </w:r>
      <w:r w:rsidR="00955D97" w:rsidRPr="00C54764">
        <w:rPr>
          <w:rFonts w:ascii="Arial Narrow" w:hAnsi="Arial Narrow" w:cs="Arial"/>
          <w:noProof/>
          <w:color w:val="000000"/>
          <w:sz w:val="24"/>
          <w:szCs w:val="24"/>
          <w:shd w:val="clear" w:color="auto" w:fill="FFFFFF"/>
          <w:vertAlign w:val="superscript"/>
        </w:rPr>
        <w:t>42</w:t>
      </w:r>
      <w:r w:rsidR="00021115" w:rsidRPr="00C54764">
        <w:rPr>
          <w:rFonts w:ascii="Arial Narrow" w:hAnsi="Arial Narrow" w:cs="Arial"/>
          <w:color w:val="000000"/>
          <w:sz w:val="24"/>
          <w:szCs w:val="24"/>
          <w:shd w:val="clear" w:color="auto" w:fill="FFFFFF"/>
        </w:rPr>
        <w:fldChar w:fldCharType="end"/>
      </w:r>
      <w:r w:rsidR="00867247" w:rsidRPr="00C54764">
        <w:rPr>
          <w:rFonts w:ascii="Arial Narrow" w:hAnsi="Arial Narrow" w:cs="Arial"/>
          <w:color w:val="000000"/>
          <w:sz w:val="24"/>
          <w:szCs w:val="24"/>
          <w:shd w:val="clear" w:color="auto" w:fill="FFFFFF"/>
        </w:rPr>
        <w:t>.</w:t>
      </w:r>
      <w:r w:rsidR="00591149" w:rsidRPr="00C54764">
        <w:rPr>
          <w:rStyle w:val="person"/>
          <w:rFonts w:ascii="Arial Narrow" w:hAnsi="Arial Narrow"/>
          <w:sz w:val="24"/>
          <w:szCs w:val="24"/>
          <w:lang w:val="en-GB"/>
        </w:rPr>
        <w:t xml:space="preserve"> </w:t>
      </w:r>
      <w:r w:rsidR="00DB0808" w:rsidRPr="00C54764">
        <w:rPr>
          <w:rStyle w:val="person"/>
          <w:rFonts w:ascii="Arial Narrow" w:hAnsi="Arial Narrow"/>
          <w:sz w:val="24"/>
          <w:szCs w:val="24"/>
          <w:lang w:val="en-GB"/>
        </w:rPr>
        <w:t xml:space="preserve">It would have been interesting to examine </w:t>
      </w:r>
      <w:r w:rsidR="00DB0808" w:rsidRPr="00C54764">
        <w:rPr>
          <w:rStyle w:val="person"/>
          <w:rFonts w:ascii="Arial Narrow" w:eastAsia="Times New Roman" w:hAnsi="Arial Narrow" w:cs="Times New Roman"/>
          <w:color w:val="000000"/>
          <w:sz w:val="24"/>
          <w:szCs w:val="24"/>
          <w:lang w:val="en-GB" w:eastAsia="es-ES"/>
        </w:rPr>
        <w:t>the association of miRNAs</w:t>
      </w:r>
      <w:r w:rsidR="00DB0808" w:rsidRPr="00C54764">
        <w:rPr>
          <w:rStyle w:val="person"/>
          <w:rFonts w:ascii="Arial Narrow" w:hAnsi="Arial Narrow"/>
          <w:sz w:val="24"/>
          <w:szCs w:val="24"/>
          <w:lang w:val="en-GB"/>
        </w:rPr>
        <w:t xml:space="preserve"> levels and the personal history of infectious diseases of the participants but, </w:t>
      </w:r>
      <w:r w:rsidR="001541D6" w:rsidRPr="00C54764">
        <w:rPr>
          <w:rStyle w:val="person"/>
          <w:rFonts w:ascii="Arial Narrow" w:eastAsia="Times New Roman" w:hAnsi="Arial Narrow" w:cs="Times New Roman"/>
          <w:color w:val="000000"/>
          <w:sz w:val="24"/>
          <w:szCs w:val="24"/>
          <w:lang w:val="en-GB" w:eastAsia="es-ES"/>
        </w:rPr>
        <w:t xml:space="preserve">the EPIC study does not have </w:t>
      </w:r>
      <w:r w:rsidR="00DB0808" w:rsidRPr="00C54764">
        <w:rPr>
          <w:rStyle w:val="person"/>
          <w:rFonts w:ascii="Arial Narrow" w:eastAsia="Times New Roman" w:hAnsi="Arial Narrow" w:cs="Times New Roman"/>
          <w:color w:val="000000"/>
          <w:sz w:val="24"/>
          <w:szCs w:val="24"/>
          <w:lang w:val="en-GB" w:eastAsia="es-ES"/>
        </w:rPr>
        <w:t xml:space="preserve">this </w:t>
      </w:r>
      <w:r w:rsidR="001541D6" w:rsidRPr="00C54764">
        <w:rPr>
          <w:rStyle w:val="person"/>
          <w:rFonts w:ascii="Arial Narrow" w:eastAsia="Times New Roman" w:hAnsi="Arial Narrow" w:cs="Times New Roman"/>
          <w:color w:val="000000"/>
          <w:sz w:val="24"/>
          <w:szCs w:val="24"/>
          <w:lang w:val="en-GB" w:eastAsia="es-ES"/>
        </w:rPr>
        <w:t>information</w:t>
      </w:r>
      <w:r w:rsidR="00DB0808" w:rsidRPr="00C54764">
        <w:rPr>
          <w:rStyle w:val="person"/>
          <w:rFonts w:ascii="Arial Narrow" w:eastAsia="Times New Roman" w:hAnsi="Arial Narrow" w:cs="Times New Roman"/>
          <w:color w:val="000000"/>
          <w:sz w:val="24"/>
          <w:szCs w:val="24"/>
          <w:lang w:val="en-GB" w:eastAsia="es-ES"/>
        </w:rPr>
        <w:t xml:space="preserve">. </w:t>
      </w:r>
      <w:r w:rsidR="001541D6" w:rsidRPr="00C54764">
        <w:rPr>
          <w:rStyle w:val="person"/>
          <w:rFonts w:ascii="Arial Narrow" w:eastAsia="Times New Roman" w:hAnsi="Arial Narrow" w:cs="Times New Roman"/>
          <w:color w:val="000000"/>
          <w:sz w:val="24"/>
          <w:szCs w:val="24"/>
          <w:lang w:val="en-GB" w:eastAsia="es-ES"/>
        </w:rPr>
        <w:t xml:space="preserve"> </w:t>
      </w:r>
    </w:p>
    <w:p w:rsidR="00224681" w:rsidRPr="00C54764" w:rsidRDefault="00224681" w:rsidP="00E26703">
      <w:pPr>
        <w:spacing w:after="0" w:line="480" w:lineRule="auto"/>
        <w:jc w:val="both"/>
        <w:rPr>
          <w:rStyle w:val="person"/>
          <w:rFonts w:ascii="Arial Narrow" w:hAnsi="Arial Narrow"/>
          <w:sz w:val="24"/>
          <w:szCs w:val="24"/>
          <w:lang w:val="en-GB"/>
        </w:rPr>
      </w:pPr>
    </w:p>
    <w:p w:rsidR="00DF49C7" w:rsidRPr="00C54764" w:rsidRDefault="00BA2DA0" w:rsidP="00E26703">
      <w:pPr>
        <w:spacing w:after="0" w:line="480" w:lineRule="auto"/>
        <w:jc w:val="both"/>
        <w:rPr>
          <w:rStyle w:val="person"/>
          <w:rFonts w:ascii="Arial Narrow" w:eastAsia="Times New Roman" w:hAnsi="Arial Narrow" w:cs="Times New Roman"/>
          <w:sz w:val="24"/>
          <w:szCs w:val="24"/>
          <w:lang w:val="en-GB" w:eastAsia="es-ES"/>
        </w:rPr>
      </w:pPr>
      <w:r w:rsidRPr="00C54764">
        <w:rPr>
          <w:rStyle w:val="person"/>
          <w:rFonts w:ascii="Arial Narrow" w:hAnsi="Arial Narrow"/>
          <w:sz w:val="24"/>
          <w:szCs w:val="24"/>
          <w:lang w:val="en-GB"/>
        </w:rPr>
        <w:t xml:space="preserve">Compared to </w:t>
      </w:r>
      <w:r w:rsidR="007F6D2E" w:rsidRPr="00C54764">
        <w:rPr>
          <w:rStyle w:val="apple-converted-space"/>
          <w:rFonts w:ascii="Arial Narrow" w:hAnsi="Arial Narrow"/>
          <w:i/>
          <w:sz w:val="24"/>
          <w:szCs w:val="24"/>
          <w:lang w:val="en-US"/>
        </w:rPr>
        <w:t>hsa-miR-</w:t>
      </w:r>
      <w:r w:rsidR="007F6D2E" w:rsidRPr="00C54764">
        <w:rPr>
          <w:rStyle w:val="person"/>
          <w:rFonts w:ascii="Arial Narrow" w:hAnsi="Arial Narrow"/>
          <w:i/>
          <w:sz w:val="24"/>
          <w:szCs w:val="24"/>
          <w:lang w:val="en-GB"/>
        </w:rPr>
        <w:t>150</w:t>
      </w:r>
      <w:r w:rsidR="007F6D2E" w:rsidRPr="00C54764">
        <w:rPr>
          <w:rFonts w:ascii="Arial Narrow" w:hAnsi="Arial Narrow"/>
          <w:i/>
          <w:sz w:val="24"/>
          <w:szCs w:val="24"/>
          <w:lang w:val="en-US"/>
        </w:rPr>
        <w:t xml:space="preserve">-5p </w:t>
      </w:r>
      <w:r w:rsidR="007F6D2E" w:rsidRPr="00C54764">
        <w:rPr>
          <w:rStyle w:val="person"/>
          <w:rFonts w:ascii="Arial Narrow" w:hAnsi="Arial Narrow"/>
          <w:sz w:val="24"/>
          <w:szCs w:val="24"/>
          <w:lang w:val="en-GB"/>
        </w:rPr>
        <w:t xml:space="preserve">and </w:t>
      </w:r>
      <w:r w:rsidR="007F6D2E" w:rsidRPr="00C54764">
        <w:rPr>
          <w:rStyle w:val="apple-converted-space"/>
          <w:rFonts w:ascii="Arial Narrow" w:hAnsi="Arial Narrow"/>
          <w:i/>
          <w:sz w:val="24"/>
          <w:szCs w:val="24"/>
          <w:lang w:val="en-US"/>
        </w:rPr>
        <w:t>hsa-miR-</w:t>
      </w:r>
      <w:r w:rsidR="007F6D2E" w:rsidRPr="00C54764">
        <w:rPr>
          <w:rStyle w:val="person"/>
          <w:rFonts w:ascii="Arial Narrow" w:hAnsi="Arial Narrow"/>
          <w:i/>
          <w:sz w:val="24"/>
          <w:szCs w:val="24"/>
          <w:lang w:val="en-GB"/>
        </w:rPr>
        <w:t>155</w:t>
      </w:r>
      <w:r w:rsidR="007F6D2E" w:rsidRPr="00C54764">
        <w:rPr>
          <w:rFonts w:ascii="Arial Narrow" w:hAnsi="Arial Narrow"/>
          <w:i/>
          <w:sz w:val="24"/>
          <w:szCs w:val="24"/>
          <w:lang w:val="en-US"/>
        </w:rPr>
        <w:t>-5</w:t>
      </w:r>
      <w:r w:rsidR="00E82FBD" w:rsidRPr="00C54764">
        <w:rPr>
          <w:rFonts w:ascii="Arial Narrow" w:hAnsi="Arial Narrow"/>
          <w:i/>
          <w:sz w:val="24"/>
          <w:szCs w:val="24"/>
          <w:lang w:val="en-US"/>
        </w:rPr>
        <w:t>p</w:t>
      </w:r>
      <w:r w:rsidR="007F6D2E" w:rsidRPr="00C54764">
        <w:rPr>
          <w:rFonts w:ascii="Arial Narrow" w:hAnsi="Arial Narrow"/>
          <w:sz w:val="24"/>
          <w:szCs w:val="24"/>
          <w:lang w:val="en-US"/>
        </w:rPr>
        <w:t xml:space="preserve">, </w:t>
      </w:r>
      <w:r w:rsidR="00561E93" w:rsidRPr="00C54764">
        <w:rPr>
          <w:rFonts w:ascii="Arial Narrow" w:hAnsi="Arial Narrow"/>
          <w:sz w:val="24"/>
          <w:szCs w:val="24"/>
          <w:lang w:val="en-US"/>
        </w:rPr>
        <w:t>little is known on</w:t>
      </w:r>
      <w:r w:rsidR="00D3368E" w:rsidRPr="00C54764">
        <w:rPr>
          <w:rStyle w:val="person"/>
          <w:rFonts w:ascii="Arial Narrow" w:hAnsi="Arial Narrow"/>
          <w:sz w:val="24"/>
          <w:szCs w:val="24"/>
          <w:lang w:val="en-GB"/>
        </w:rPr>
        <w:t xml:space="preserve"> </w:t>
      </w:r>
      <w:r w:rsidR="00561E93" w:rsidRPr="00C54764">
        <w:rPr>
          <w:rStyle w:val="person"/>
          <w:rFonts w:ascii="Arial Narrow" w:hAnsi="Arial Narrow"/>
          <w:sz w:val="24"/>
          <w:szCs w:val="24"/>
          <w:lang w:val="en-GB"/>
        </w:rPr>
        <w:t xml:space="preserve">the association between </w:t>
      </w:r>
      <w:r w:rsidR="00D3368E" w:rsidRPr="00C54764">
        <w:rPr>
          <w:rStyle w:val="person"/>
          <w:rFonts w:ascii="Arial Narrow" w:eastAsia="Times New Roman" w:hAnsi="Arial Narrow" w:cs="Times New Roman"/>
          <w:i/>
          <w:color w:val="000000"/>
          <w:sz w:val="24"/>
          <w:szCs w:val="24"/>
          <w:lang w:val="en-GB" w:eastAsia="es-ES"/>
        </w:rPr>
        <w:t>hs</w:t>
      </w:r>
      <w:r w:rsidR="00120B89" w:rsidRPr="00C54764">
        <w:rPr>
          <w:rStyle w:val="person"/>
          <w:rFonts w:ascii="Arial Narrow" w:eastAsia="Times New Roman" w:hAnsi="Arial Narrow" w:cs="Times New Roman"/>
          <w:i/>
          <w:color w:val="000000"/>
          <w:sz w:val="24"/>
          <w:szCs w:val="24"/>
          <w:lang w:val="en-GB" w:eastAsia="es-ES"/>
        </w:rPr>
        <w:t>a-miR-29a</w:t>
      </w:r>
      <w:r w:rsidR="00D95022" w:rsidRPr="00C54764">
        <w:rPr>
          <w:rStyle w:val="person"/>
          <w:rFonts w:ascii="Arial Narrow" w:eastAsia="Times New Roman" w:hAnsi="Arial Narrow" w:cs="Times New Roman"/>
          <w:i/>
          <w:color w:val="000000"/>
          <w:sz w:val="24"/>
          <w:szCs w:val="24"/>
          <w:lang w:val="en-GB" w:eastAsia="es-ES"/>
        </w:rPr>
        <w:t>-3p</w:t>
      </w:r>
      <w:r w:rsidR="00794785" w:rsidRPr="00C54764">
        <w:rPr>
          <w:rStyle w:val="person"/>
          <w:rFonts w:ascii="Arial Narrow" w:eastAsia="Times New Roman" w:hAnsi="Arial Narrow" w:cs="Times New Roman"/>
          <w:i/>
          <w:color w:val="000000"/>
          <w:sz w:val="24"/>
          <w:szCs w:val="24"/>
          <w:lang w:val="en-GB" w:eastAsia="es-ES"/>
        </w:rPr>
        <w:t xml:space="preserve"> </w:t>
      </w:r>
      <w:r w:rsidR="00D3368E" w:rsidRPr="00C54764">
        <w:rPr>
          <w:rStyle w:val="person"/>
          <w:rFonts w:ascii="Arial Narrow" w:eastAsia="Times New Roman" w:hAnsi="Arial Narrow" w:cs="Times New Roman"/>
          <w:color w:val="000000"/>
          <w:sz w:val="24"/>
          <w:szCs w:val="24"/>
          <w:lang w:val="en-GB" w:eastAsia="es-ES"/>
        </w:rPr>
        <w:t>and CLL</w:t>
      </w:r>
      <w:r w:rsidR="00D3368E" w:rsidRPr="00C54764">
        <w:rPr>
          <w:rStyle w:val="person"/>
          <w:rFonts w:ascii="Arial Narrow" w:eastAsia="Times New Roman" w:hAnsi="Arial Narrow" w:cs="Times New Roman"/>
          <w:i/>
          <w:color w:val="000000"/>
          <w:sz w:val="24"/>
          <w:szCs w:val="24"/>
          <w:lang w:val="en-GB" w:eastAsia="es-ES"/>
        </w:rPr>
        <w:t>.</w:t>
      </w:r>
      <w:r w:rsidR="00A65877" w:rsidRPr="00C54764">
        <w:rPr>
          <w:rStyle w:val="person"/>
          <w:rFonts w:ascii="Arial Narrow" w:eastAsia="Times New Roman" w:hAnsi="Arial Narrow" w:cs="Times New Roman"/>
          <w:i/>
          <w:color w:val="000000"/>
          <w:sz w:val="24"/>
          <w:szCs w:val="24"/>
          <w:lang w:val="en-GB" w:eastAsia="es-ES"/>
        </w:rPr>
        <w:t xml:space="preserve"> </w:t>
      </w:r>
      <w:r w:rsidR="00A65877" w:rsidRPr="00C54764">
        <w:rPr>
          <w:rStyle w:val="person"/>
          <w:rFonts w:ascii="Arial Narrow" w:eastAsia="Times New Roman" w:hAnsi="Arial Narrow" w:cs="Times New Roman"/>
          <w:color w:val="000000"/>
          <w:sz w:val="24"/>
          <w:szCs w:val="24"/>
          <w:lang w:val="en-GB" w:eastAsia="es-ES"/>
        </w:rPr>
        <w:t xml:space="preserve">We found here that </w:t>
      </w:r>
      <w:r w:rsidR="00A65877" w:rsidRPr="00C54764">
        <w:rPr>
          <w:rStyle w:val="person"/>
          <w:rFonts w:ascii="Arial Narrow" w:eastAsia="Times New Roman" w:hAnsi="Arial Narrow" w:cs="Times New Roman"/>
          <w:i/>
          <w:color w:val="000000"/>
          <w:sz w:val="24"/>
          <w:szCs w:val="24"/>
          <w:lang w:val="en-GB" w:eastAsia="es-ES"/>
        </w:rPr>
        <w:t xml:space="preserve">hsa-miR-29a-3p </w:t>
      </w:r>
      <w:r w:rsidR="00A65877" w:rsidRPr="00C54764">
        <w:rPr>
          <w:rStyle w:val="person"/>
          <w:rFonts w:ascii="Arial Narrow" w:eastAsia="Times New Roman" w:hAnsi="Arial Narrow" w:cs="Times New Roman"/>
          <w:color w:val="000000"/>
          <w:sz w:val="24"/>
          <w:szCs w:val="24"/>
          <w:lang w:val="en-GB" w:eastAsia="es-ES"/>
        </w:rPr>
        <w:t xml:space="preserve">showed </w:t>
      </w:r>
      <w:r w:rsidRPr="00C54764">
        <w:rPr>
          <w:rStyle w:val="person"/>
          <w:rFonts w:ascii="Arial Narrow" w:eastAsia="Times New Roman" w:hAnsi="Arial Narrow" w:cs="Times New Roman"/>
          <w:color w:val="000000"/>
          <w:sz w:val="24"/>
          <w:szCs w:val="24"/>
          <w:lang w:val="en-GB" w:eastAsia="es-ES"/>
        </w:rPr>
        <w:t>a</w:t>
      </w:r>
      <w:r w:rsidR="00E7019B" w:rsidRPr="00C54764">
        <w:rPr>
          <w:rStyle w:val="person"/>
          <w:rFonts w:ascii="Arial Narrow" w:eastAsia="Times New Roman" w:hAnsi="Arial Narrow" w:cs="Times New Roman"/>
          <w:color w:val="000000"/>
          <w:sz w:val="24"/>
          <w:szCs w:val="24"/>
          <w:lang w:val="en-GB" w:eastAsia="es-ES"/>
        </w:rPr>
        <w:t xml:space="preserve"> </w:t>
      </w:r>
      <w:r w:rsidR="00A65877" w:rsidRPr="00C54764">
        <w:rPr>
          <w:rStyle w:val="person"/>
          <w:rFonts w:ascii="Arial Narrow" w:eastAsia="Times New Roman" w:hAnsi="Arial Narrow" w:cs="Times New Roman"/>
          <w:color w:val="000000"/>
          <w:sz w:val="24"/>
          <w:szCs w:val="24"/>
          <w:lang w:val="en-GB" w:eastAsia="es-ES"/>
        </w:rPr>
        <w:t>st</w:t>
      </w:r>
      <w:r w:rsidR="00E7019B" w:rsidRPr="00C54764">
        <w:rPr>
          <w:rStyle w:val="person"/>
          <w:rFonts w:ascii="Arial Narrow" w:eastAsia="Times New Roman" w:hAnsi="Arial Narrow" w:cs="Times New Roman"/>
          <w:color w:val="000000"/>
          <w:sz w:val="24"/>
          <w:szCs w:val="24"/>
          <w:lang w:val="en-GB" w:eastAsia="es-ES"/>
        </w:rPr>
        <w:t>rong and stable</w:t>
      </w:r>
      <w:r w:rsidR="00A65877" w:rsidRPr="00C54764">
        <w:rPr>
          <w:rStyle w:val="person"/>
          <w:rFonts w:ascii="Arial Narrow" w:eastAsia="Times New Roman" w:hAnsi="Arial Narrow" w:cs="Times New Roman"/>
          <w:color w:val="000000"/>
          <w:sz w:val="24"/>
          <w:szCs w:val="24"/>
          <w:lang w:val="en-GB" w:eastAsia="es-ES"/>
        </w:rPr>
        <w:t xml:space="preserve"> association with CLL even following mutual adjustment for other miRNAs.</w:t>
      </w:r>
      <w:r w:rsidR="00A65877" w:rsidRPr="00C54764">
        <w:rPr>
          <w:rStyle w:val="person"/>
          <w:rFonts w:ascii="Arial Narrow" w:eastAsia="Times New Roman" w:hAnsi="Arial Narrow" w:cs="Times New Roman"/>
          <w:i/>
          <w:color w:val="000000"/>
          <w:sz w:val="24"/>
          <w:szCs w:val="24"/>
          <w:lang w:val="en-GB" w:eastAsia="es-ES"/>
        </w:rPr>
        <w:t xml:space="preserve"> </w:t>
      </w:r>
      <w:r w:rsidR="00561E93" w:rsidRPr="00C54764">
        <w:rPr>
          <w:rStyle w:val="person"/>
          <w:rFonts w:ascii="Arial Narrow" w:eastAsia="Times New Roman" w:hAnsi="Arial Narrow" w:cs="Times New Roman"/>
          <w:color w:val="000000"/>
          <w:sz w:val="24"/>
          <w:szCs w:val="24"/>
          <w:lang w:val="en-GB" w:eastAsia="es-ES"/>
        </w:rPr>
        <w:t>The deregulation of</w:t>
      </w:r>
      <w:r w:rsidR="00561E93" w:rsidRPr="00C54764">
        <w:rPr>
          <w:rStyle w:val="person"/>
          <w:rFonts w:ascii="Arial Narrow" w:eastAsia="Times New Roman" w:hAnsi="Arial Narrow" w:cs="Times New Roman"/>
          <w:i/>
          <w:color w:val="000000"/>
          <w:sz w:val="24"/>
          <w:szCs w:val="24"/>
          <w:lang w:val="en-GB" w:eastAsia="es-ES"/>
        </w:rPr>
        <w:t xml:space="preserve"> </w:t>
      </w:r>
      <w:r w:rsidR="00864AF7" w:rsidRPr="00C54764">
        <w:rPr>
          <w:rStyle w:val="person"/>
          <w:rFonts w:ascii="Arial Narrow" w:eastAsia="Times New Roman" w:hAnsi="Arial Narrow" w:cs="Times New Roman"/>
          <w:color w:val="000000"/>
          <w:sz w:val="24"/>
          <w:szCs w:val="24"/>
          <w:lang w:val="en-GB" w:eastAsia="es-ES"/>
        </w:rPr>
        <w:t>the</w:t>
      </w:r>
      <w:r w:rsidR="00864AF7" w:rsidRPr="00C54764">
        <w:rPr>
          <w:rStyle w:val="person"/>
          <w:rFonts w:ascii="Arial Narrow" w:eastAsia="Times New Roman" w:hAnsi="Arial Narrow" w:cs="Times New Roman"/>
          <w:i/>
          <w:color w:val="000000"/>
          <w:sz w:val="24"/>
          <w:szCs w:val="24"/>
          <w:lang w:val="en-GB" w:eastAsia="es-ES"/>
        </w:rPr>
        <w:t xml:space="preserve"> </w:t>
      </w:r>
      <w:r w:rsidR="00561E93" w:rsidRPr="00C54764">
        <w:rPr>
          <w:rStyle w:val="person"/>
          <w:rFonts w:ascii="Arial Narrow" w:eastAsia="Times New Roman" w:hAnsi="Arial Narrow" w:cs="Times New Roman"/>
          <w:i/>
          <w:iCs/>
          <w:sz w:val="24"/>
          <w:szCs w:val="24"/>
          <w:lang w:val="en-GB" w:eastAsia="es-ES"/>
        </w:rPr>
        <w:t>miR-29</w:t>
      </w:r>
      <w:r w:rsidR="00561E93" w:rsidRPr="00C54764">
        <w:rPr>
          <w:rStyle w:val="person"/>
          <w:rFonts w:ascii="Arial Narrow" w:eastAsia="Times New Roman" w:hAnsi="Arial Narrow" w:cs="Times New Roman"/>
          <w:sz w:val="24"/>
          <w:szCs w:val="24"/>
          <w:lang w:val="en-GB" w:eastAsia="es-ES"/>
        </w:rPr>
        <w:t> family</w:t>
      </w:r>
      <w:r w:rsidR="00561E93" w:rsidRPr="00C54764">
        <w:rPr>
          <w:rStyle w:val="person"/>
          <w:rFonts w:ascii="Arial Narrow" w:eastAsia="Times New Roman" w:hAnsi="Arial Narrow" w:cs="Times New Roman"/>
          <w:color w:val="000000"/>
          <w:sz w:val="24"/>
          <w:szCs w:val="24"/>
          <w:lang w:val="en-GB" w:eastAsia="es-ES"/>
        </w:rPr>
        <w:t xml:space="preserve"> has been mainly described as tumour suppressor for many cancers and </w:t>
      </w:r>
      <w:r w:rsidRPr="00C54764">
        <w:rPr>
          <w:rStyle w:val="person"/>
          <w:rFonts w:ascii="Arial Narrow" w:eastAsia="Times New Roman" w:hAnsi="Arial Narrow" w:cs="Times New Roman"/>
          <w:color w:val="000000"/>
          <w:sz w:val="24"/>
          <w:szCs w:val="24"/>
          <w:lang w:val="en-GB" w:eastAsia="es-ES"/>
        </w:rPr>
        <w:t xml:space="preserve">has been </w:t>
      </w:r>
      <w:r w:rsidR="008A26E2" w:rsidRPr="00C54764">
        <w:rPr>
          <w:rStyle w:val="person"/>
          <w:rFonts w:ascii="Arial Narrow" w:eastAsia="Times New Roman" w:hAnsi="Arial Narrow" w:cs="Times New Roman"/>
          <w:color w:val="000000"/>
          <w:sz w:val="24"/>
          <w:szCs w:val="24"/>
          <w:lang w:val="en-GB" w:eastAsia="es-ES"/>
        </w:rPr>
        <w:t xml:space="preserve">implicated in the regulation </w:t>
      </w:r>
      <w:r w:rsidR="00561E93" w:rsidRPr="00C54764">
        <w:rPr>
          <w:rStyle w:val="person"/>
          <w:rFonts w:ascii="Arial Narrow" w:eastAsia="Times New Roman" w:hAnsi="Arial Narrow" w:cs="Times New Roman"/>
          <w:color w:val="000000"/>
          <w:sz w:val="24"/>
          <w:szCs w:val="24"/>
          <w:lang w:val="en-GB" w:eastAsia="es-ES"/>
        </w:rPr>
        <w:t xml:space="preserve">of the </w:t>
      </w:r>
      <w:r w:rsidR="00AE1391" w:rsidRPr="00C54764">
        <w:rPr>
          <w:rStyle w:val="person"/>
          <w:rFonts w:ascii="Arial Narrow" w:eastAsia="Times New Roman" w:hAnsi="Arial Narrow" w:cs="Times New Roman"/>
          <w:color w:val="000000"/>
          <w:sz w:val="24"/>
          <w:szCs w:val="24"/>
          <w:lang w:val="en-GB" w:eastAsia="es-ES"/>
        </w:rPr>
        <w:t>acquired immune system</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{"citationItems":[{"id":"ITEM-1","itemData":{"ISSN":"1875-5666","PMID":"22934851","abstract":"MicroRNAs (miRNAs) are ubiquitously expressed small, non-coding RNAs that negatively regulate gene expression at a post-transcriptional level. So far, over 1000 miRNAs have been identified in human cells and their diverse functions in normal cell homeostasis and many different diseases have been thoroughly investigated during the past decade. MiR-29, one of the most interesting miRNA families in humans to date, consists of three mature members miR-29a, miR-29b and miR-29c, which are encoded in two genetic clusters. Members of this family have been shown to be silenced or down-regulated in many different types of cancer and have subsequently been attributed predominantly tumor-suppressing properties, albeit exceptions have been described where miR-29s have tumor-promoting functions. MiR-29 targets expression of diverse proteins like collagens, transcription factors, methyltransferases and others, which may partake in abnormal migration, invasion or proliferation of cells and may favor development of cancer. Furthermore, members of the miR-29 family can be activated by interferon signaling, which suggests a role in the immune system and in host pathogen interactions, especially in response to viral infections. In this review, we summarize current knowledge on the genomic organization and regulation of the miR-29 family and we provide an overview of its implication in cancer suppression and promotion as well as in host immune responses. The numerous remarkable properties of these miRNAs and their often altered expression patterns might make the miR-29 family promising biomarkers and therapeutic targets for various diseases in future.","author":[{"dropping-particle":"","family":"Schmitt","given":"M J","non-dropping-particle":"","parse-names":false,"suffix":""},{"dropping-particle":"","family":"Margue","given":"C","non-dropping-particle":"","parse-names":false,"suffix":""},{"dropping-particle":"","family":"Behrmann","given":"I","non-dropping-particle":"","parse-names":false,"suffix":""},{"dropping-particle":"","family":"Kreis","given":"S","non-dropping-particle":"","parse-names":false,"suffix":""}],"container-title":"Current molecular medicine","id":"ITEM-1","issue":"4","issued":{"date-parts":[["2013","5"]]},"page":"572-85","title":"MiRNA-29: a microRNA family with tumor-suppressing and immune-modulating properties.","type":"article-journal","volume":"13"},"uris":["http://www.mendeley.com/documents/?uuid=98f4639e-0a4b-3dc5-a201-5b2194503f18"]}],"mendeley":{"formattedCitation":"&lt;sup&gt;43&lt;/sup&gt;","plainTextFormattedCitation":"43","previouslyFormattedCitation":"(43)"},"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43</w:t>
      </w:r>
      <w:r w:rsidR="00021115" w:rsidRPr="00C54764">
        <w:rPr>
          <w:rStyle w:val="person"/>
          <w:rFonts w:ascii="Arial Narrow" w:eastAsia="Times New Roman" w:hAnsi="Arial Narrow" w:cs="Times New Roman"/>
          <w:color w:val="000000"/>
          <w:sz w:val="24"/>
          <w:szCs w:val="24"/>
          <w:lang w:val="en-GB" w:eastAsia="es-ES"/>
        </w:rPr>
        <w:fldChar w:fldCharType="end"/>
      </w:r>
      <w:r w:rsidR="00561E93" w:rsidRPr="00C54764">
        <w:rPr>
          <w:rStyle w:val="person"/>
          <w:rFonts w:ascii="Arial Narrow" w:eastAsia="Times New Roman" w:hAnsi="Arial Narrow" w:cs="Times New Roman"/>
          <w:color w:val="000000"/>
          <w:sz w:val="24"/>
          <w:szCs w:val="24"/>
          <w:lang w:val="en-GB" w:eastAsia="es-ES"/>
        </w:rPr>
        <w:t>.</w:t>
      </w:r>
      <w:r w:rsidR="00561E93" w:rsidRPr="00C54764">
        <w:rPr>
          <w:rFonts w:ascii="Arial Narrow" w:hAnsi="Arial Narrow"/>
          <w:color w:val="000000"/>
          <w:sz w:val="24"/>
          <w:szCs w:val="24"/>
        </w:rPr>
        <w:t xml:space="preserve"> </w:t>
      </w:r>
      <w:r w:rsidR="00AE1391" w:rsidRPr="00C54764">
        <w:rPr>
          <w:rStyle w:val="person"/>
          <w:rFonts w:ascii="Arial Narrow" w:eastAsia="Times New Roman" w:hAnsi="Arial Narrow" w:cs="Times New Roman"/>
          <w:color w:val="000000"/>
          <w:sz w:val="24"/>
          <w:szCs w:val="24"/>
          <w:lang w:val="en-GB" w:eastAsia="es-ES"/>
        </w:rPr>
        <w:t xml:space="preserve">Using 94 samples of CLL cells, </w:t>
      </w:r>
      <w:r w:rsidR="00AE1391" w:rsidRPr="00C54764">
        <w:rPr>
          <w:rStyle w:val="person"/>
          <w:rFonts w:ascii="Arial Narrow" w:eastAsia="Times New Roman" w:hAnsi="Arial Narrow" w:cs="Times New Roman"/>
          <w:i/>
          <w:color w:val="000000"/>
          <w:sz w:val="24"/>
          <w:szCs w:val="24"/>
          <w:lang w:val="en-GB" w:eastAsia="es-ES"/>
        </w:rPr>
        <w:t xml:space="preserve">Calin et al. </w:t>
      </w:r>
      <w:r w:rsidR="00AE1391" w:rsidRPr="00C54764">
        <w:rPr>
          <w:rStyle w:val="person"/>
          <w:rFonts w:ascii="Arial Narrow" w:eastAsia="Times New Roman" w:hAnsi="Arial Narrow" w:cs="Times New Roman"/>
          <w:color w:val="000000"/>
          <w:sz w:val="24"/>
          <w:szCs w:val="24"/>
          <w:lang w:val="en-GB" w:eastAsia="es-ES"/>
        </w:rPr>
        <w:t>(2005) reported</w:t>
      </w:r>
      <w:r w:rsidR="00AE1391" w:rsidRPr="00C54764">
        <w:rPr>
          <w:rStyle w:val="person"/>
          <w:rFonts w:ascii="Arial Narrow" w:eastAsia="Times New Roman" w:hAnsi="Arial Narrow" w:cs="Times New Roman"/>
          <w:i/>
          <w:color w:val="000000"/>
          <w:sz w:val="24"/>
          <w:szCs w:val="24"/>
          <w:lang w:val="en-GB" w:eastAsia="es-ES"/>
        </w:rPr>
        <w:t xml:space="preserve"> </w:t>
      </w:r>
      <w:r w:rsidR="00AE1391" w:rsidRPr="00C54764">
        <w:rPr>
          <w:rStyle w:val="person"/>
          <w:rFonts w:ascii="Arial Narrow" w:eastAsia="Times New Roman" w:hAnsi="Arial Narrow" w:cs="Times New Roman"/>
          <w:color w:val="000000"/>
          <w:sz w:val="24"/>
          <w:szCs w:val="24"/>
          <w:lang w:val="en-GB" w:eastAsia="es-ES"/>
        </w:rPr>
        <w:t xml:space="preserve">that a miRNA signature of 13 miRNAs, including </w:t>
      </w:r>
      <w:r w:rsidR="00AE1391" w:rsidRPr="00C54764">
        <w:rPr>
          <w:rStyle w:val="person"/>
          <w:rFonts w:ascii="Arial Narrow" w:eastAsia="Times New Roman" w:hAnsi="Arial Narrow" w:cs="Times New Roman"/>
          <w:i/>
          <w:iCs/>
          <w:sz w:val="24"/>
          <w:szCs w:val="24"/>
          <w:lang w:val="en-GB" w:eastAsia="es-ES"/>
        </w:rPr>
        <w:t>miR-29</w:t>
      </w:r>
      <w:r w:rsidR="00AE1391" w:rsidRPr="00C54764">
        <w:rPr>
          <w:rStyle w:val="person"/>
          <w:rFonts w:ascii="Arial Narrow" w:eastAsia="Times New Roman" w:hAnsi="Arial Narrow" w:cs="Times New Roman"/>
          <w:sz w:val="24"/>
          <w:szCs w:val="24"/>
          <w:lang w:val="en-GB" w:eastAsia="es-ES"/>
        </w:rPr>
        <w:t xml:space="preserve"> family (-29a, -29b, -29c, all downregulated), could discriminate between CLL samples with poor (expression of </w:t>
      </w:r>
      <w:r w:rsidR="00AE1391" w:rsidRPr="00C54764">
        <w:rPr>
          <w:rStyle w:val="person"/>
          <w:rFonts w:ascii="Arial Narrow" w:eastAsia="Times New Roman" w:hAnsi="Arial Narrow" w:cs="Times New Roman"/>
          <w:sz w:val="24"/>
          <w:szCs w:val="24"/>
          <w:lang w:val="en-GB" w:eastAsia="es-ES"/>
        </w:rPr>
        <w:lastRenderedPageBreak/>
        <w:t>ZAP-70 and unmutated IgH</w:t>
      </w:r>
      <w:r w:rsidR="00E82FBD" w:rsidRPr="00C54764">
        <w:rPr>
          <w:rStyle w:val="person"/>
          <w:rFonts w:ascii="Arial Narrow" w:eastAsia="Times New Roman" w:hAnsi="Arial Narrow" w:cs="Times New Roman"/>
          <w:sz w:val="24"/>
          <w:szCs w:val="24"/>
          <w:lang w:val="en-GB" w:eastAsia="es-ES"/>
        </w:rPr>
        <w:t>V</w:t>
      </w:r>
      <w:r w:rsidR="00AE1391" w:rsidRPr="00C54764">
        <w:rPr>
          <w:rStyle w:val="person"/>
          <w:rFonts w:ascii="Arial Narrow" w:eastAsia="Times New Roman" w:hAnsi="Arial Narrow" w:cs="Times New Roman"/>
          <w:sz w:val="24"/>
          <w:szCs w:val="24"/>
          <w:lang w:val="en-GB" w:eastAsia="es-ES"/>
        </w:rPr>
        <w:t>)</w:t>
      </w:r>
      <w:r w:rsidR="00E86435" w:rsidRPr="00C54764">
        <w:rPr>
          <w:rStyle w:val="person"/>
          <w:rFonts w:ascii="Arial Narrow" w:eastAsia="Times New Roman" w:hAnsi="Arial Narrow" w:cs="Times New Roman"/>
          <w:sz w:val="24"/>
          <w:szCs w:val="24"/>
          <w:lang w:val="en-GB" w:eastAsia="es-ES"/>
        </w:rPr>
        <w:t xml:space="preserve"> </w:t>
      </w:r>
      <w:r w:rsidR="00AE1391" w:rsidRPr="00C54764">
        <w:rPr>
          <w:rStyle w:val="person"/>
          <w:rFonts w:ascii="Arial Narrow" w:eastAsia="Times New Roman" w:hAnsi="Arial Narrow" w:cs="Times New Roman"/>
          <w:sz w:val="24"/>
          <w:szCs w:val="24"/>
          <w:lang w:val="en-GB" w:eastAsia="es-ES"/>
        </w:rPr>
        <w:t>and good (no expression of ZAP-70 and mutated IgH</w:t>
      </w:r>
      <w:r w:rsidR="00E82FBD" w:rsidRPr="00C54764">
        <w:rPr>
          <w:rStyle w:val="person"/>
          <w:rFonts w:ascii="Arial Narrow" w:eastAsia="Times New Roman" w:hAnsi="Arial Narrow" w:cs="Times New Roman"/>
          <w:sz w:val="24"/>
          <w:szCs w:val="24"/>
          <w:lang w:val="en-GB" w:eastAsia="es-ES"/>
        </w:rPr>
        <w:t>V</w:t>
      </w:r>
      <w:r w:rsidR="00AE1391" w:rsidRPr="00C54764">
        <w:rPr>
          <w:rStyle w:val="person"/>
          <w:rFonts w:ascii="Arial Narrow" w:eastAsia="Times New Roman" w:hAnsi="Arial Narrow" w:cs="Times New Roman"/>
          <w:sz w:val="24"/>
          <w:szCs w:val="24"/>
          <w:lang w:val="en-GB" w:eastAsia="es-ES"/>
        </w:rPr>
        <w:t>) prognosis</w:t>
      </w:r>
      <w:r w:rsidR="00867247" w:rsidRPr="00C54764">
        <w:rPr>
          <w:rStyle w:val="person"/>
          <w:rFonts w:ascii="Arial Narrow" w:eastAsia="Times New Roman" w:hAnsi="Arial Narrow" w:cs="Times New Roman"/>
          <w:sz w:val="24"/>
          <w:szCs w:val="24"/>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{"citationItems":[{"id":"ITEM-1","itemData":{"DOI":"10.1056/NEJMoa050995","ISSN":"0028-4793","PMID":"16251535","abstract":"BACKGROUND MicroRNA expression profiles can be used to distinguish normal B cells from malignant B cells in patients with chronic lymphocytic leukemia (CLL). We investigated whether microRNA profiles are associated with known prognostic factors in CLL. METHODS We evaluated the microRNA expression profiles of 94 samples of CLL cells for which the level of expression of 70-kD zeta-associated protein (ZAP-70), the mutational status of the rearranged immunoglobulin heavy-chain variable-region (IgV(H) ) gene, and the time from diagnosis to initial treatment were known. We also investigated the genomic sequence of 42 microRNA genes to identify abnormalities. RESULTS A unique microRNA expression signature composed of 13 genes (of 190 analyzed) differentiated cases of CLL with low levels of ZAP-70 expression from those with high levels and cases with unmutated IgV(H) from those with mutated IgV(H) . The same microRNA signature was also associated with the presence or absence of disease progression. We also identified a germ-line mutation in the miR-16-1-miR-15a primary precursor, which caused low levels of microRNA expression in vitro and in vivo and was associated with deletion of the normal allele. Germ-line or somatic mutations were found in 5 of 42 sequenced microRNAs in 11 of 75 patients with CLL, but no such mutations were found in 160 subjects without cancer (P&lt;0.001). CONCLUSIONS A unique microRNA signature is associated with prognostic factors and disease progression in CLL. Mutations in microRNA transcripts are common and may have functional importance.","author":[{"dropping-particle":"","family":"Calin","given":"George Adrian","non-dropping-particle":"","parse-names":false,"suffix":""},{"dropping-particle":"","family":"Ferracin","given":"Manuela","non-dropping-particle":"","parse-names":false,"suffix":""},{"dropping-particle":"","family":"Cimmino","given":"Amelia","non-dropping-particle":"","parse-names":false,"suffix":""},{"dropping-particle":"","family":"Leva","given":"Gianpiero","non-dropping-particle":"Di","parse-names":false,"suffix":""},{"dropping-particle":"","family":"Shimizu","given":"Masayoshi","non-dropping-particle":"","parse-names":false,"suffix":""},{"dropping-particle":"","family":"Wojcik","given":"Sylwia E.","non-dropping-particle":"","parse-names":false,"suffix":""},{"dropping-particle":"V.","family":"Iorio","given":"Marilena","non-dropping-particle":"","parse-names":false,"suffix":""},{"dropping-particle":"","family":"Visone","given":"Rosa","non-dropping-particle":"","parse-names":false,"suffix":""},{"dropping-particle":"","family":"Sever","given":"Nurettin Ilfer","non-dropping-particle":"","parse-names":false,"suffix":""},{"dropping-particle":"","family":"Fabbri","given":"Muller","non-dropping-particle":"","parse-names":false,"suffix":""},{"dropping-particle":"","family":"Iuliano","given":"Rodolfo","non-dropping-particle":"","parse-names":false,"suffix":""},{"dropping-particle":"","family":"Palumbo","given":"Tiziana","non-dropping-particle":"","parse-names":false,"suffix":""},{"dropping-particle":"","family":"Pichiorri","given":"Flavia","non-dropping-particle":"","parse-names":false,"suffix":""},{"dropping-particle":"","family":"Roldo","given":"Claudia","non-dropping-particle":"","parse-names":false,"suffix":""},{"dropping-particle":"","family":"Garzon","given":"Ramiro","non-dropping-particle":"","parse-names":false,"suffix":""},{"dropping-particle":"","family":"Sevignani","given":"Cinzia","non-dropping-particle":"","parse-names":false,"suffix":""},{"dropping-particle":"","family":"Rassenti","given":"Laura","non-dropping-particle":"","parse-names":false,"suffix":""},{"dropping-particle":"","family":"Alder","given":"Hansjuerg","non-dropping-particle":"","parse-names":false,"suffix":""},{"dropping-particle":"","family":"Volinia","given":"Stefano","non-dropping-particle":"","parse-names":false,"suffix":""},{"dropping-particle":"","family":"Liu","given":"Chang-gong","non-dropping-particle":"","parse-names":false,"suffix":""},{"dropping-particle":"","family":"Kipps","given":"Thomas J.","non-dropping-particle":"","parse-names":false,"suffix":""},{"dropping-particle":"","family":"Negrini","given":"Massimo","non-dropping-particle":"","parse-names":false,"suffix":""},{"dropping-particle":"","family":"Croce","given":"Carlo M.","non-dropping-particle":"","parse-names":false,"suffix":""}],"container-title":"New England Journal of Medicine","id":"ITEM-1","issue":"17","issued":{"date-parts":[["2005","10","27"]]},"page":"1793-1801","title":"A MicroRNA Signature Associated with Prognosis and Progression in Chronic Lymphocytic Leukemia","type":"article-journal","volume":"353"},"uris":["http://www.mendeley.com/documents/?uuid=903285e4-cd59-3059-91ee-93d1d8aa43ea"]}],"mendeley":{"formattedCitation":"&lt;sup&gt;15&lt;/sup&gt;","plainTextFormattedCitation":"15","previouslyFormattedCitation":"(15)"},"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15</w:t>
      </w:r>
      <w:r w:rsidR="00021115" w:rsidRPr="00C54764">
        <w:rPr>
          <w:rStyle w:val="person"/>
          <w:rFonts w:ascii="Arial Narrow" w:eastAsia="Times New Roman" w:hAnsi="Arial Narrow" w:cs="Times New Roman"/>
          <w:color w:val="000000"/>
          <w:sz w:val="24"/>
          <w:szCs w:val="24"/>
          <w:lang w:val="en-GB" w:eastAsia="es-ES"/>
        </w:rPr>
        <w:fldChar w:fldCharType="end"/>
      </w:r>
      <w:r w:rsidR="00867247" w:rsidRPr="00C54764">
        <w:rPr>
          <w:rStyle w:val="person"/>
          <w:rFonts w:ascii="Arial Narrow" w:eastAsia="Times New Roman" w:hAnsi="Arial Narrow" w:cs="Times New Roman"/>
          <w:color w:val="000000"/>
          <w:sz w:val="24"/>
          <w:szCs w:val="24"/>
          <w:lang w:val="en-GB" w:eastAsia="es-ES"/>
        </w:rPr>
        <w:t>.</w:t>
      </w:r>
      <w:r w:rsidR="00AE1391" w:rsidRPr="00C54764">
        <w:rPr>
          <w:rStyle w:val="person"/>
          <w:rFonts w:ascii="Arial Narrow" w:eastAsia="Times New Roman" w:hAnsi="Arial Narrow" w:cs="Times New Roman"/>
          <w:color w:val="000000"/>
          <w:sz w:val="24"/>
          <w:szCs w:val="24"/>
          <w:lang w:val="en-GB" w:eastAsia="es-ES"/>
        </w:rPr>
        <w:t xml:space="preserve"> </w:t>
      </w:r>
      <w:r w:rsidR="00E86435" w:rsidRPr="00C54764">
        <w:rPr>
          <w:rStyle w:val="person"/>
          <w:rFonts w:ascii="Arial Narrow" w:eastAsia="Times New Roman" w:hAnsi="Arial Narrow" w:cs="Times New Roman"/>
          <w:color w:val="000000"/>
          <w:sz w:val="24"/>
          <w:szCs w:val="24"/>
          <w:lang w:val="en-GB" w:eastAsia="es-ES"/>
        </w:rPr>
        <w:t xml:space="preserve">To our knowledge and in line with our pilot study, </w:t>
      </w:r>
      <w:r w:rsidR="006E078A" w:rsidRPr="00C54764">
        <w:rPr>
          <w:rStyle w:val="person"/>
          <w:rFonts w:ascii="Arial Narrow" w:eastAsia="Times New Roman" w:hAnsi="Arial Narrow" w:cs="Times New Roman"/>
          <w:color w:val="000000"/>
          <w:sz w:val="24"/>
          <w:szCs w:val="24"/>
          <w:lang w:val="en-GB" w:eastAsia="es-ES"/>
        </w:rPr>
        <w:t xml:space="preserve">only one study examining serum miRNA levels </w:t>
      </w:r>
      <w:r w:rsidR="00E86435" w:rsidRPr="00C54764">
        <w:rPr>
          <w:rStyle w:val="person"/>
          <w:rFonts w:ascii="Arial Narrow" w:eastAsia="Times New Roman" w:hAnsi="Arial Narrow" w:cs="Times New Roman"/>
          <w:color w:val="000000"/>
          <w:sz w:val="24"/>
          <w:szCs w:val="24"/>
          <w:lang w:val="en-GB" w:eastAsia="es-ES"/>
        </w:rPr>
        <w:t xml:space="preserve">in 22 CLL patients and 8 healthy volunteers reported higher levels of </w:t>
      </w:r>
      <w:r w:rsidRPr="00C54764">
        <w:rPr>
          <w:rStyle w:val="person"/>
          <w:rFonts w:ascii="Arial Narrow" w:eastAsia="Times New Roman" w:hAnsi="Arial Narrow" w:cs="Times New Roman"/>
          <w:i/>
          <w:color w:val="000000"/>
          <w:sz w:val="24"/>
          <w:szCs w:val="24"/>
          <w:lang w:val="en-GB" w:eastAsia="es-ES"/>
        </w:rPr>
        <w:t>hsa-</w:t>
      </w:r>
      <w:r w:rsidR="00E86435" w:rsidRPr="00C54764">
        <w:rPr>
          <w:rStyle w:val="person"/>
          <w:rFonts w:ascii="Arial Narrow" w:eastAsia="Times New Roman" w:hAnsi="Arial Narrow" w:cs="Times New Roman"/>
          <w:i/>
          <w:color w:val="000000"/>
          <w:sz w:val="24"/>
          <w:szCs w:val="24"/>
          <w:lang w:val="en-GB" w:eastAsia="es-ES"/>
        </w:rPr>
        <w:t>miR-29a-3p</w:t>
      </w:r>
      <w:r w:rsidR="00E86435" w:rsidRPr="00C54764">
        <w:rPr>
          <w:rStyle w:val="person"/>
          <w:rFonts w:ascii="Arial Narrow" w:eastAsia="Times New Roman" w:hAnsi="Arial Narrow" w:cs="Times New Roman"/>
          <w:color w:val="000000"/>
          <w:sz w:val="24"/>
          <w:szCs w:val="24"/>
          <w:lang w:val="en-GB" w:eastAsia="es-ES"/>
        </w:rPr>
        <w:t xml:space="preserve"> compared to controls</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noProof/>
          <w:color w:val="000000"/>
          <w:sz w:val="24"/>
          <w:szCs w:val="24"/>
          <w:vertAlign w:val="superscript"/>
          <w:lang w:val="en-GB" w:eastAsia="es-ES"/>
        </w:rPr>
        <w:fldChar w:fldCharType="begin" w:fldLock="1"/>
      </w:r>
      <w:r w:rsidR="00955D97" w:rsidRPr="00C54764">
        <w:rPr>
          <w:rStyle w:val="person"/>
          <w:rFonts w:ascii="Arial Narrow" w:eastAsia="Times New Roman" w:hAnsi="Arial Narrow" w:cs="Times New Roman"/>
          <w:noProof/>
          <w:color w:val="000000"/>
          <w:sz w:val="24"/>
          <w:szCs w:val="24"/>
          <w:vertAlign w:val="superscript"/>
          <w:lang w:val="en-GB" w:eastAsia="es-ES"/>
        </w:rPr>
        <w:instrText>ADDIN CSL_CITATION {"citationItems":[{"id":"ITEM-1","itemData":{"DOI":"10.1007/s00277-016-2840-6","ISSN":"0939-5555","author":[{"dropping-particle":"","family":"Filip","given":"Agata A.","non-dropping-particle":"","parse-names":false,"suffix":""},{"dropping-particle":"","family":"Grenda","given":"Anna","non-dropping-particle":"","parse-names":false,"suffix":""},{"dropping-particle":"","family":"Popek","given":"Sylwia","non-dropping-particle":"","parse-names":false,"suffix":""},{"dropping-particle":"","family":"Koczkodaj","given":"Dorota","non-dropping-particle":"","parse-names":false,"suffix":""},{"dropping-particle":"","family":"Michalak-Wojnowska","given":"Małgorzata","non-dropping-particle":"","parse-names":false,"suffix":""},{"dropping-particle":"","family":"Budzyński","given":"Michał","non-dropping-particle":"","parse-names":false,"suffix":""},{"dropping-particle":"","family":"Wąsik-Szczepanek","given":"Ewa","non-dropping-particle":"","parse-names":false,"suffix":""},{"dropping-particle":"","family":"Zmorzyński","given":"Szymon","non-dropping-particle":"","parse-names":false,"suffix":""},{"dropping-particle":"","family":"Karczmarczyk","given":"Agnieszka","non-dropping-particle":"","parse-names":false,"suffix":""},{"dropping-particle":"","family":"Giannopoulos","given":"Krzysztof","non-dropping-particle":"","parse-names":false,"suffix":""}],"container-title":"Annals of Hematology","id":"ITEM-1","issued":{"date-parts":[["2016","10","12"]]},"page":"1-18","publisher":"Springer Berlin Heidelberg","title":"Expression of circulating miRNAs associated with lymphocyte differentiation and activation in CLL—another piece in the puzzle","type":"article-journal"},"uris":["http://www.mendeley.com/documents/?uuid=0de1e5b9-b3b2-3551-b27a-5093e43d9ec2"]}],"mendeley":{"formattedCitation":"&lt;sup&gt;24&lt;/sup&gt;","plainTextFormattedCitation":"24","previouslyFormattedCitation":"(24)"},"properties":{"noteIndex":0},"schema":"https://github.com/citation-style-language/schema/raw/master/csl-citation.json"}</w:instrText>
      </w:r>
      <w:r w:rsidR="00021115" w:rsidRPr="00C54764">
        <w:rPr>
          <w:rStyle w:val="person"/>
          <w:rFonts w:ascii="Arial Narrow" w:eastAsia="Times New Roman" w:hAnsi="Arial Narrow" w:cs="Times New Roman"/>
          <w:noProof/>
          <w:color w:val="000000"/>
          <w:sz w:val="24"/>
          <w:szCs w:val="24"/>
          <w:vertAlign w:val="superscript"/>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24</w:t>
      </w:r>
      <w:r w:rsidR="00021115" w:rsidRPr="00C54764">
        <w:rPr>
          <w:rStyle w:val="person"/>
          <w:rFonts w:ascii="Arial Narrow" w:eastAsia="Times New Roman" w:hAnsi="Arial Narrow" w:cs="Times New Roman"/>
          <w:noProof/>
          <w:color w:val="000000"/>
          <w:sz w:val="24"/>
          <w:szCs w:val="24"/>
          <w:vertAlign w:val="superscript"/>
          <w:lang w:val="en-GB" w:eastAsia="es-ES"/>
        </w:rPr>
        <w:fldChar w:fldCharType="end"/>
      </w:r>
      <w:r w:rsidR="00867247" w:rsidRPr="00C54764">
        <w:rPr>
          <w:rStyle w:val="person"/>
          <w:rFonts w:ascii="Arial Narrow" w:eastAsia="Times New Roman" w:hAnsi="Arial Narrow" w:cs="Times New Roman"/>
          <w:noProof/>
          <w:color w:val="000000"/>
          <w:sz w:val="24"/>
          <w:szCs w:val="24"/>
          <w:vertAlign w:val="superscript"/>
          <w:lang w:val="en-GB" w:eastAsia="es-ES"/>
        </w:rPr>
        <w:t>.</w:t>
      </w:r>
      <w:r w:rsidR="00E86435" w:rsidRPr="00C54764">
        <w:rPr>
          <w:rStyle w:val="person"/>
          <w:rFonts w:ascii="Arial Narrow" w:eastAsia="Times New Roman" w:hAnsi="Arial Narrow" w:cs="Times New Roman"/>
          <w:noProof/>
          <w:color w:val="000000"/>
          <w:sz w:val="24"/>
          <w:szCs w:val="24"/>
          <w:vertAlign w:val="superscript"/>
          <w:lang w:val="en-GB" w:eastAsia="es-ES"/>
        </w:rPr>
        <w:t xml:space="preserve"> </w:t>
      </w:r>
      <w:r w:rsidR="004A28CC" w:rsidRPr="00C54764">
        <w:rPr>
          <w:rStyle w:val="person"/>
          <w:rFonts w:ascii="Arial Narrow" w:eastAsia="Times New Roman" w:hAnsi="Arial Narrow" w:cs="Times New Roman"/>
          <w:color w:val="000000"/>
          <w:sz w:val="24"/>
          <w:szCs w:val="24"/>
          <w:lang w:val="en-GB" w:eastAsia="es-ES"/>
        </w:rPr>
        <w:t xml:space="preserve">T-cell leukemia/lymphoma 1 (TCL1) </w:t>
      </w:r>
      <w:r w:rsidR="004A28CC" w:rsidRPr="00C54764">
        <w:rPr>
          <w:rStyle w:val="person"/>
          <w:rFonts w:ascii="Arial Narrow" w:eastAsia="Times New Roman" w:hAnsi="Arial Narrow" w:cs="Times New Roman"/>
          <w:sz w:val="24"/>
          <w:szCs w:val="24"/>
          <w:lang w:val="en-GB" w:eastAsia="es-ES"/>
        </w:rPr>
        <w:t xml:space="preserve">plays a </w:t>
      </w:r>
      <w:r w:rsidR="004A28CC" w:rsidRPr="00C54764">
        <w:rPr>
          <w:rStyle w:val="person"/>
          <w:rFonts w:ascii="Arial Narrow" w:eastAsia="Times New Roman" w:hAnsi="Arial Narrow" w:cs="Times New Roman"/>
          <w:color w:val="000000"/>
          <w:sz w:val="24"/>
          <w:szCs w:val="24"/>
          <w:lang w:val="en-GB" w:eastAsia="es-ES"/>
        </w:rPr>
        <w:t>central role in lymphogenesis</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{"citationItems":[{"id":"ITEM-1","itemData":{"DOI":"10.1073/pnas.91.26.12530","ISSN":"0027-8424","author":[{"dropping-particle":"","family":"Virgilio","given":"L.","non-dropping-particle":"","parse-names":false,"suffix":""},{"dropping-particle":"","family":"Narducci","given":"M. G.","non-dropping-particle":"","parse-names":false,"suffix":""},{"dropping-particle":"","family":"Isobe","given":"M.","non-dropping-particle":"","parse-names":false,"suffix":""},{"dropping-particle":"","family":"Billips","given":"L. G.","non-dropping-particle":"","parse-names":false,"suffix":""},{"dropping-particle":"","family":"Cooper","given":"M. D.","non-dropping-particle":"","parse-names":false,"suffix":""},{"dropping-particle":"","family":"Croce","given":"C. M.","non-dropping-particle":"","parse-names":false,"suffix":""},{"dropping-particle":"","family":"Russo","given":"G.","non-dropping-particle":"","parse-names":false,"suffix":""}],"container-title":"Proceedings of the National Academy of Sciences","id":"ITEM-1","issue":"26","issued":{"date-parts":[["1994","12","20"]]},"page":"12530-12534","title":"Identification of the TCL1 gene involved in T-cell malignancies.","type":"article-journal","volume":"91"},"uris":["http://www.mendeley.com/documents/?uuid=a79d2506-9852-3285-93da-57cb7adf7221"]}],"mendeley":{"formattedCitation":"&lt;sup&gt;44&lt;/sup&gt;","plainTextFormattedCitation":"44","previouslyFormattedCitation":"(44)"},"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44</w:t>
      </w:r>
      <w:r w:rsidR="00021115" w:rsidRPr="00C54764">
        <w:rPr>
          <w:rStyle w:val="person"/>
          <w:rFonts w:ascii="Arial Narrow" w:eastAsia="Times New Roman" w:hAnsi="Arial Narrow" w:cs="Times New Roman"/>
          <w:color w:val="000000"/>
          <w:sz w:val="24"/>
          <w:szCs w:val="24"/>
          <w:lang w:val="en-GB" w:eastAsia="es-ES"/>
        </w:rPr>
        <w:fldChar w:fldCharType="end"/>
      </w:r>
      <w:r w:rsidR="004A28CC" w:rsidRPr="00C54764">
        <w:rPr>
          <w:rStyle w:val="person"/>
          <w:rFonts w:ascii="Arial Narrow" w:eastAsia="Times New Roman" w:hAnsi="Arial Narrow" w:cs="Times New Roman"/>
          <w:color w:val="000000"/>
          <w:sz w:val="24"/>
          <w:szCs w:val="24"/>
          <w:lang w:val="en-GB" w:eastAsia="es-ES"/>
        </w:rPr>
        <w:t xml:space="preserve"> and </w:t>
      </w:r>
      <w:r w:rsidR="00AE1391" w:rsidRPr="00C54764">
        <w:rPr>
          <w:rStyle w:val="person"/>
          <w:rFonts w:ascii="Arial Narrow" w:eastAsia="Times New Roman" w:hAnsi="Arial Narrow" w:cs="Times New Roman"/>
          <w:color w:val="000000"/>
          <w:sz w:val="24"/>
          <w:szCs w:val="24"/>
          <w:lang w:val="en-GB" w:eastAsia="es-ES"/>
        </w:rPr>
        <w:t xml:space="preserve">Pekarsky Y </w:t>
      </w:r>
      <w:r w:rsidR="00AE1391" w:rsidRPr="00C54764">
        <w:rPr>
          <w:rStyle w:val="person"/>
          <w:rFonts w:ascii="Arial Narrow" w:eastAsia="Times New Roman" w:hAnsi="Arial Narrow" w:cs="Times New Roman"/>
          <w:i/>
          <w:color w:val="000000"/>
          <w:sz w:val="24"/>
          <w:szCs w:val="24"/>
          <w:lang w:val="en-GB" w:eastAsia="es-ES"/>
        </w:rPr>
        <w:t>et al</w:t>
      </w:r>
      <w:r w:rsidR="00AE1391" w:rsidRPr="00C54764">
        <w:rPr>
          <w:rStyle w:val="person"/>
          <w:rFonts w:ascii="Arial Narrow" w:eastAsia="Times New Roman" w:hAnsi="Arial Narrow" w:cs="Times New Roman"/>
          <w:color w:val="000000"/>
          <w:sz w:val="24"/>
          <w:szCs w:val="24"/>
          <w:lang w:val="en-GB" w:eastAsia="es-ES"/>
        </w:rPr>
        <w:t>. reported</w:t>
      </w:r>
      <w:r w:rsidR="00561E93" w:rsidRPr="00C54764">
        <w:rPr>
          <w:rStyle w:val="person"/>
          <w:rFonts w:ascii="Arial Narrow" w:eastAsia="Times New Roman" w:hAnsi="Arial Narrow" w:cs="Times New Roman"/>
          <w:color w:val="000000"/>
          <w:sz w:val="24"/>
          <w:szCs w:val="24"/>
          <w:lang w:val="en-GB" w:eastAsia="es-ES"/>
        </w:rPr>
        <w:t xml:space="preserve"> that </w:t>
      </w:r>
      <w:r w:rsidR="001612FB" w:rsidRPr="00C54764">
        <w:rPr>
          <w:rStyle w:val="person"/>
          <w:rFonts w:ascii="Arial Narrow" w:eastAsia="Times New Roman" w:hAnsi="Arial Narrow" w:cs="Times New Roman"/>
          <w:color w:val="000000"/>
          <w:sz w:val="24"/>
          <w:szCs w:val="24"/>
          <w:lang w:val="en-GB" w:eastAsia="es-ES"/>
        </w:rPr>
        <w:t>TCL1</w:t>
      </w:r>
      <w:r w:rsidR="008E44A5" w:rsidRPr="00C54764">
        <w:rPr>
          <w:rStyle w:val="person"/>
          <w:rFonts w:ascii="Arial Narrow" w:eastAsia="Times New Roman" w:hAnsi="Arial Narrow" w:cs="Times New Roman"/>
          <w:color w:val="000000"/>
          <w:sz w:val="24"/>
          <w:szCs w:val="24"/>
          <w:lang w:val="en-GB" w:eastAsia="es-ES"/>
        </w:rPr>
        <w:t xml:space="preserve"> </w:t>
      </w:r>
      <w:r w:rsidR="004A28CC" w:rsidRPr="00C54764">
        <w:rPr>
          <w:rStyle w:val="person"/>
          <w:rFonts w:ascii="Arial Narrow" w:eastAsia="Times New Roman" w:hAnsi="Arial Narrow" w:cs="Times New Roman"/>
          <w:color w:val="000000"/>
          <w:sz w:val="24"/>
          <w:szCs w:val="24"/>
          <w:lang w:val="en-GB" w:eastAsia="es-ES"/>
        </w:rPr>
        <w:t>overexpressed in</w:t>
      </w:r>
      <w:r w:rsidR="00561E93" w:rsidRPr="00C54764">
        <w:rPr>
          <w:rStyle w:val="person"/>
          <w:rFonts w:ascii="Arial Narrow" w:eastAsia="Times New Roman" w:hAnsi="Arial Narrow" w:cs="Times New Roman"/>
          <w:color w:val="000000"/>
          <w:sz w:val="24"/>
          <w:szCs w:val="24"/>
          <w:lang w:val="en-GB" w:eastAsia="es-ES"/>
        </w:rPr>
        <w:t xml:space="preserve"> CLL might be regulated by the miR-29 family</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{"citationItems":[{"id":"ITEM-1","itemData":{"DOI":"10.1158/0008-5472.CAN-06-3613","ISSN":"0008-5472","PMID":"17178851","abstract":"B-cell chronic lymphocytic leukemia (B-CLL) is the most common human leukemia in the world. Deregulation of the TCL1 oncogene is a causal event in the pathogenesis of the aggressive form of this disease as was verified by using animal models. To study the mechanism of Tcl1 regulation in CLL, we carried out microRNA expression profiling of three types of CLL: indolent CLL, aggressive CLL, and aggressive CLL showing 11q deletion. We identified distinct microRNA signatures corresponding to each group of CLL. We further determined that Tcl1 expression is regulated by miR-29 and miR-181, two microRNAs differentially expressed in CLL. Expression levels of miR-29 and miR-181 generally inversely correlated with Tcl1 expression in the CLL samples we examined. Our results suggest that Tcl1 expression in CLL is, at least in part, regulated by miR-29 and miR-181 and that these microRNAs may be candidates for therapeutic agents in CLLs overexpressing Tcl1.","author":[{"dropping-particle":"","family":"Pekarsky","given":"Yuri","non-dropping-particle":"","parse-names":false,"suffix":""},{"dropping-particle":"","family":"Santanam","given":"Urmila","non-dropping-particle":"","parse-names":false,"suffix":""},{"dropping-particle":"","family":"Cimmino","given":"Amelia","non-dropping-particle":"","parse-names":false,"suffix":""},{"dropping-particle":"","family":"Palamarchuk","given":"Alexey","non-dropping-particle":"","parse-names":false,"suffix":""},{"dropping-particle":"","family":"Efanov","given":"Alexey","non-dropping-particle":"","parse-names":false,"suffix":""},{"dropping-particle":"","family":"Maximov","given":"Vadim","non-dropping-particle":"","parse-names":false,"suffix":""},{"dropping-particle":"","family":"Volinia","given":"Stefano","non-dropping-particle":"","parse-names":false,"suffix":""},{"dropping-particle":"","family":"Alder","given":"Hansjuerg","non-dropping-particle":"","parse-names":false,"suffix":""},{"dropping-particle":"","family":"Liu","given":"Chang-Gong","non-dropping-particle":"","parse-names":false,"suffix":""},{"dropping-particle":"","family":"Rassenti","given":"Laura","non-dropping-particle":"","parse-names":false,"suffix":""},{"dropping-particle":"","family":"Calin","given":"George A","non-dropping-particle":"","parse-names":false,"suffix":""},{"dropping-particle":"","family":"Hagan","given":"John P","non-dropping-particle":"","parse-names":false,"suffix":""},{"dropping-particle":"","family":"Kipps","given":"Thomas","non-dropping-particle":"","parse-names":false,"suffix":""},{"dropping-particle":"","family":"Croce","given":"Carlo M","non-dropping-particle":"","parse-names":false,"suffix":""}],"container-title":"Cancer research","id":"ITEM-1","issue":"24","issued":{"date-parts":[["2006","12","15"]]},"page":"11590-3","title":"Tcl1 expression in chronic lymphocytic leukemia is regulated by miR-29 and miR-181.","type":"article-journal","volume":"66"},"uris":["http://www.mendeley.com/documents/?uuid=4df28805-20fe-4aca-8221-c9e615af5b78"]}],"mendeley":{"formattedCitation":"&lt;sup&gt;45&lt;/sup&gt;","plainTextFormattedCitation":"45","previouslyFormattedCitation":"(45)"},"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45</w:t>
      </w:r>
      <w:r w:rsidR="00021115" w:rsidRPr="00C54764">
        <w:rPr>
          <w:rStyle w:val="person"/>
          <w:rFonts w:ascii="Arial Narrow" w:eastAsia="Times New Roman" w:hAnsi="Arial Narrow" w:cs="Times New Roman"/>
          <w:color w:val="000000"/>
          <w:sz w:val="24"/>
          <w:szCs w:val="24"/>
          <w:lang w:val="en-GB" w:eastAsia="es-ES"/>
        </w:rPr>
        <w:fldChar w:fldCharType="end"/>
      </w:r>
      <w:r w:rsidR="00867247" w:rsidRPr="00C54764">
        <w:rPr>
          <w:rStyle w:val="person"/>
          <w:rFonts w:ascii="Arial Narrow" w:eastAsia="Times New Roman" w:hAnsi="Arial Narrow" w:cs="Times New Roman"/>
          <w:color w:val="000000"/>
          <w:sz w:val="24"/>
          <w:szCs w:val="24"/>
          <w:lang w:val="en-GB" w:eastAsia="es-ES"/>
        </w:rPr>
        <w:t>.</w:t>
      </w:r>
      <w:r w:rsidR="00AE1391" w:rsidRPr="00C54764">
        <w:rPr>
          <w:rStyle w:val="person"/>
          <w:rFonts w:ascii="Arial Narrow" w:eastAsia="Times New Roman" w:hAnsi="Arial Narrow" w:cs="Times New Roman"/>
          <w:color w:val="000000"/>
          <w:sz w:val="24"/>
          <w:szCs w:val="24"/>
          <w:lang w:val="en-GB" w:eastAsia="es-ES"/>
        </w:rPr>
        <w:t xml:space="preserve"> </w:t>
      </w:r>
      <w:r w:rsidR="00A05057" w:rsidRPr="00C54764">
        <w:rPr>
          <w:rStyle w:val="person"/>
          <w:rFonts w:ascii="Arial Narrow" w:eastAsia="Times New Roman" w:hAnsi="Arial Narrow" w:cs="Times New Roman"/>
          <w:color w:val="000000"/>
          <w:sz w:val="24"/>
          <w:szCs w:val="24"/>
          <w:lang w:val="en-GB" w:eastAsia="es-ES"/>
        </w:rPr>
        <w:t xml:space="preserve">Our findings </w:t>
      </w:r>
      <w:r w:rsidR="004A28CC" w:rsidRPr="00C54764">
        <w:rPr>
          <w:rStyle w:val="person"/>
          <w:rFonts w:ascii="Arial Narrow" w:eastAsia="Times New Roman" w:hAnsi="Arial Narrow" w:cs="Times New Roman"/>
          <w:color w:val="000000"/>
          <w:sz w:val="24"/>
          <w:szCs w:val="24"/>
          <w:lang w:val="en-GB" w:eastAsia="es-ES"/>
        </w:rPr>
        <w:t xml:space="preserve">from the </w:t>
      </w:r>
      <w:r w:rsidR="00DA4B39" w:rsidRPr="00C54764">
        <w:rPr>
          <w:rStyle w:val="person"/>
          <w:rFonts w:ascii="Arial Narrow" w:eastAsia="Times New Roman" w:hAnsi="Arial Narrow" w:cs="Times New Roman"/>
          <w:color w:val="000000"/>
          <w:sz w:val="24"/>
          <w:szCs w:val="24"/>
          <w:lang w:val="en-GB" w:eastAsia="es-ES"/>
        </w:rPr>
        <w:t xml:space="preserve">EPIC </w:t>
      </w:r>
      <w:r w:rsidR="004A28CC" w:rsidRPr="00C54764">
        <w:rPr>
          <w:rStyle w:val="person"/>
          <w:rFonts w:ascii="Arial Narrow" w:eastAsia="Times New Roman" w:hAnsi="Arial Narrow" w:cs="Times New Roman"/>
          <w:color w:val="000000"/>
          <w:sz w:val="24"/>
          <w:szCs w:val="24"/>
          <w:lang w:val="en-GB" w:eastAsia="es-ES"/>
        </w:rPr>
        <w:t xml:space="preserve">prospective study </w:t>
      </w:r>
      <w:r w:rsidR="00DA4B39" w:rsidRPr="00C54764">
        <w:rPr>
          <w:rStyle w:val="person"/>
          <w:rFonts w:ascii="Arial Narrow" w:eastAsia="Times New Roman" w:hAnsi="Arial Narrow" w:cs="Times New Roman"/>
          <w:color w:val="000000"/>
          <w:sz w:val="24"/>
          <w:szCs w:val="24"/>
          <w:lang w:val="en-GB" w:eastAsia="es-ES"/>
        </w:rPr>
        <w:t xml:space="preserve">support </w:t>
      </w:r>
      <w:r w:rsidR="00DA4B39" w:rsidRPr="00C54764">
        <w:rPr>
          <w:rStyle w:val="person"/>
          <w:rFonts w:ascii="Arial Narrow" w:eastAsia="Times New Roman" w:hAnsi="Arial Narrow" w:cs="Times New Roman"/>
          <w:i/>
          <w:color w:val="000000"/>
          <w:sz w:val="24"/>
          <w:szCs w:val="24"/>
          <w:lang w:val="en-GB" w:eastAsia="es-ES"/>
        </w:rPr>
        <w:t xml:space="preserve">hsa-miR-29a-3p </w:t>
      </w:r>
      <w:r w:rsidR="00DA4B39" w:rsidRPr="00C54764">
        <w:rPr>
          <w:rStyle w:val="person"/>
          <w:rFonts w:ascii="Arial Narrow" w:eastAsia="Times New Roman" w:hAnsi="Arial Narrow" w:cs="Times New Roman"/>
          <w:sz w:val="24"/>
          <w:szCs w:val="24"/>
          <w:lang w:val="en-GB" w:eastAsia="es-ES"/>
        </w:rPr>
        <w:t xml:space="preserve">as a </w:t>
      </w:r>
      <w:r w:rsidR="00C62C00" w:rsidRPr="00C54764">
        <w:rPr>
          <w:rStyle w:val="person"/>
          <w:rFonts w:ascii="Arial Narrow" w:eastAsia="Times New Roman" w:hAnsi="Arial Narrow" w:cs="Times New Roman"/>
          <w:sz w:val="24"/>
          <w:szCs w:val="24"/>
          <w:lang w:val="en-GB" w:eastAsia="es-ES"/>
        </w:rPr>
        <w:t xml:space="preserve">possible </w:t>
      </w:r>
      <w:r w:rsidR="00DA4B39" w:rsidRPr="00C54764">
        <w:rPr>
          <w:rStyle w:val="person"/>
          <w:rFonts w:ascii="Arial Narrow" w:eastAsia="Times New Roman" w:hAnsi="Arial Narrow" w:cs="Times New Roman"/>
          <w:sz w:val="24"/>
          <w:szCs w:val="24"/>
          <w:lang w:val="en-GB" w:eastAsia="es-ES"/>
        </w:rPr>
        <w:t>player in CLL development</w:t>
      </w:r>
      <w:r w:rsidR="008A26E2" w:rsidRPr="00C54764">
        <w:rPr>
          <w:rStyle w:val="person"/>
          <w:rFonts w:ascii="Arial Narrow" w:eastAsia="Times New Roman" w:hAnsi="Arial Narrow" w:cs="Times New Roman"/>
          <w:sz w:val="24"/>
          <w:szCs w:val="24"/>
          <w:lang w:val="en-GB" w:eastAsia="es-ES"/>
        </w:rPr>
        <w:t>,</w:t>
      </w:r>
      <w:r w:rsidR="00C628B7" w:rsidRPr="00C54764">
        <w:rPr>
          <w:rStyle w:val="person"/>
          <w:rFonts w:ascii="Arial Narrow" w:eastAsia="Times New Roman" w:hAnsi="Arial Narrow" w:cs="Times New Roman"/>
          <w:sz w:val="24"/>
          <w:szCs w:val="24"/>
          <w:lang w:val="en-GB" w:eastAsia="es-ES"/>
        </w:rPr>
        <w:t xml:space="preserve"> but again </w:t>
      </w:r>
      <w:r w:rsidR="00974B4D" w:rsidRPr="00C54764">
        <w:rPr>
          <w:rStyle w:val="person"/>
          <w:rFonts w:ascii="Arial Narrow" w:eastAsia="Times New Roman" w:hAnsi="Arial Narrow" w:cs="Times New Roman"/>
          <w:sz w:val="24"/>
          <w:szCs w:val="24"/>
          <w:lang w:val="en-GB" w:eastAsia="es-ES"/>
        </w:rPr>
        <w:t xml:space="preserve">the biomarker </w:t>
      </w:r>
      <w:r w:rsidR="00C628B7" w:rsidRPr="00C54764">
        <w:rPr>
          <w:rStyle w:val="person"/>
          <w:rFonts w:ascii="Arial Narrow" w:eastAsia="Times New Roman" w:hAnsi="Arial Narrow" w:cs="Times New Roman"/>
          <w:sz w:val="24"/>
          <w:szCs w:val="24"/>
          <w:lang w:val="en-GB" w:eastAsia="es-ES"/>
        </w:rPr>
        <w:t>do</w:t>
      </w:r>
      <w:r w:rsidR="002A110B" w:rsidRPr="00C54764">
        <w:rPr>
          <w:rStyle w:val="person"/>
          <w:rFonts w:ascii="Arial Narrow" w:eastAsia="Times New Roman" w:hAnsi="Arial Narrow" w:cs="Times New Roman"/>
          <w:sz w:val="24"/>
          <w:szCs w:val="24"/>
          <w:lang w:val="en-GB" w:eastAsia="es-ES"/>
        </w:rPr>
        <w:t>es</w:t>
      </w:r>
      <w:r w:rsidR="00C628B7" w:rsidRPr="00C54764">
        <w:rPr>
          <w:rStyle w:val="person"/>
          <w:rFonts w:ascii="Arial Narrow" w:eastAsia="Times New Roman" w:hAnsi="Arial Narrow" w:cs="Times New Roman"/>
          <w:sz w:val="24"/>
          <w:szCs w:val="24"/>
          <w:lang w:val="en-GB" w:eastAsia="es-ES"/>
        </w:rPr>
        <w:t xml:space="preserve"> not provide good predictive </w:t>
      </w:r>
      <w:r w:rsidR="008A26E2" w:rsidRPr="00C54764">
        <w:rPr>
          <w:rStyle w:val="person"/>
          <w:rFonts w:ascii="Arial Narrow" w:eastAsia="Times New Roman" w:hAnsi="Arial Narrow" w:cs="Times New Roman"/>
          <w:sz w:val="24"/>
          <w:szCs w:val="24"/>
          <w:lang w:val="en-GB" w:eastAsia="es-ES"/>
        </w:rPr>
        <w:t>power</w:t>
      </w:r>
      <w:r w:rsidR="00DA4B39" w:rsidRPr="00C54764">
        <w:rPr>
          <w:rStyle w:val="person"/>
          <w:rFonts w:ascii="Arial Narrow" w:eastAsia="Times New Roman" w:hAnsi="Arial Narrow" w:cs="Times New Roman"/>
          <w:sz w:val="24"/>
          <w:szCs w:val="24"/>
          <w:lang w:val="en-GB" w:eastAsia="es-ES"/>
        </w:rPr>
        <w:t xml:space="preserve">. This result </w:t>
      </w:r>
      <w:r w:rsidR="00A05057" w:rsidRPr="00C54764">
        <w:rPr>
          <w:rStyle w:val="person"/>
          <w:rFonts w:ascii="Arial Narrow" w:eastAsia="Times New Roman" w:hAnsi="Arial Narrow" w:cs="Times New Roman"/>
          <w:color w:val="000000"/>
          <w:sz w:val="24"/>
          <w:szCs w:val="24"/>
          <w:lang w:val="en-GB" w:eastAsia="es-ES"/>
        </w:rPr>
        <w:t>warrant</w:t>
      </w:r>
      <w:r w:rsidR="0056710A" w:rsidRPr="00C54764">
        <w:rPr>
          <w:rStyle w:val="person"/>
          <w:rFonts w:ascii="Arial Narrow" w:eastAsia="Times New Roman" w:hAnsi="Arial Narrow" w:cs="Times New Roman"/>
          <w:color w:val="000000"/>
          <w:sz w:val="24"/>
          <w:szCs w:val="24"/>
          <w:lang w:val="en-GB" w:eastAsia="es-ES"/>
        </w:rPr>
        <w:t>s</w:t>
      </w:r>
      <w:r w:rsidR="007B728E" w:rsidRPr="00C54764">
        <w:rPr>
          <w:rStyle w:val="person"/>
          <w:rFonts w:ascii="Arial Narrow" w:eastAsia="Times New Roman" w:hAnsi="Arial Narrow" w:cs="Times New Roman"/>
          <w:color w:val="000000"/>
          <w:sz w:val="24"/>
          <w:szCs w:val="24"/>
          <w:lang w:val="en-GB" w:eastAsia="es-ES"/>
        </w:rPr>
        <w:t xml:space="preserve"> </w:t>
      </w:r>
      <w:r w:rsidR="00D25EB5" w:rsidRPr="00C54764">
        <w:rPr>
          <w:rStyle w:val="person"/>
          <w:rFonts w:ascii="Arial Narrow" w:eastAsia="Times New Roman" w:hAnsi="Arial Narrow" w:cs="Times New Roman"/>
          <w:color w:val="000000"/>
          <w:sz w:val="24"/>
          <w:szCs w:val="24"/>
          <w:lang w:val="en-GB" w:eastAsia="es-ES"/>
        </w:rPr>
        <w:t xml:space="preserve">further investigation to </w:t>
      </w:r>
      <w:r w:rsidR="00660D8E" w:rsidRPr="00C54764">
        <w:rPr>
          <w:rStyle w:val="person"/>
          <w:rFonts w:ascii="Arial Narrow" w:eastAsia="Times New Roman" w:hAnsi="Arial Narrow" w:cs="Times New Roman"/>
          <w:color w:val="000000"/>
          <w:sz w:val="24"/>
          <w:szCs w:val="24"/>
          <w:lang w:val="en-GB" w:eastAsia="es-ES"/>
        </w:rPr>
        <w:t>fully understand th</w:t>
      </w:r>
      <w:r w:rsidR="00A05057" w:rsidRPr="00C54764">
        <w:rPr>
          <w:rStyle w:val="person"/>
          <w:rFonts w:ascii="Arial Narrow" w:eastAsia="Times New Roman" w:hAnsi="Arial Narrow" w:cs="Times New Roman"/>
          <w:color w:val="000000"/>
          <w:sz w:val="24"/>
          <w:szCs w:val="24"/>
          <w:lang w:val="en-GB" w:eastAsia="es-ES"/>
        </w:rPr>
        <w:t xml:space="preserve">e role </w:t>
      </w:r>
      <w:r w:rsidR="00DA4B39" w:rsidRPr="00C54764">
        <w:rPr>
          <w:rStyle w:val="person"/>
          <w:rFonts w:ascii="Arial Narrow" w:eastAsia="Times New Roman" w:hAnsi="Arial Narrow" w:cs="Times New Roman"/>
          <w:color w:val="000000"/>
          <w:sz w:val="24"/>
          <w:szCs w:val="24"/>
          <w:lang w:val="en-GB" w:eastAsia="es-ES"/>
        </w:rPr>
        <w:t xml:space="preserve">of </w:t>
      </w:r>
      <w:r w:rsidR="00DA4B39" w:rsidRPr="00C54764">
        <w:rPr>
          <w:rStyle w:val="person"/>
          <w:rFonts w:ascii="Arial Narrow" w:eastAsia="Times New Roman" w:hAnsi="Arial Narrow" w:cs="Times New Roman"/>
          <w:i/>
          <w:color w:val="000000"/>
          <w:sz w:val="24"/>
          <w:szCs w:val="24"/>
          <w:lang w:val="en-GB" w:eastAsia="es-ES"/>
        </w:rPr>
        <w:t xml:space="preserve">miR-29 </w:t>
      </w:r>
      <w:r w:rsidR="00DA4B39" w:rsidRPr="00C54764">
        <w:rPr>
          <w:rStyle w:val="person"/>
          <w:rFonts w:ascii="Arial Narrow" w:eastAsia="Times New Roman" w:hAnsi="Arial Narrow" w:cs="Times New Roman"/>
          <w:sz w:val="24"/>
          <w:szCs w:val="24"/>
          <w:lang w:val="en-GB" w:eastAsia="es-ES"/>
        </w:rPr>
        <w:t>family</w:t>
      </w:r>
      <w:r w:rsidR="00DA4B39" w:rsidRPr="00C54764">
        <w:rPr>
          <w:rStyle w:val="person"/>
          <w:rFonts w:ascii="Arial Narrow" w:eastAsia="Times New Roman" w:hAnsi="Arial Narrow" w:cs="Times New Roman"/>
          <w:color w:val="000000"/>
          <w:sz w:val="24"/>
          <w:szCs w:val="24"/>
          <w:lang w:val="en-GB" w:eastAsia="es-ES"/>
        </w:rPr>
        <w:t xml:space="preserve"> </w:t>
      </w:r>
      <w:r w:rsidR="00A05057" w:rsidRPr="00C54764">
        <w:rPr>
          <w:rStyle w:val="person"/>
          <w:rFonts w:ascii="Arial Narrow" w:eastAsia="Times New Roman" w:hAnsi="Arial Narrow" w:cs="Times New Roman"/>
          <w:color w:val="000000"/>
          <w:sz w:val="24"/>
          <w:szCs w:val="24"/>
          <w:lang w:val="en-GB" w:eastAsia="es-ES"/>
        </w:rPr>
        <w:t xml:space="preserve">in </w:t>
      </w:r>
      <w:r w:rsidR="00A05057" w:rsidRPr="00C54764">
        <w:rPr>
          <w:rStyle w:val="person"/>
          <w:rFonts w:ascii="Arial Narrow" w:eastAsia="Times New Roman" w:hAnsi="Arial Narrow" w:cs="Times New Roman"/>
          <w:sz w:val="24"/>
          <w:szCs w:val="24"/>
          <w:lang w:val="en-GB" w:eastAsia="es-ES"/>
        </w:rPr>
        <w:t>CLL</w:t>
      </w:r>
      <w:r w:rsidR="00A11AB7" w:rsidRPr="00C54764">
        <w:rPr>
          <w:rStyle w:val="person"/>
          <w:rFonts w:ascii="Arial Narrow" w:eastAsia="Times New Roman" w:hAnsi="Arial Narrow" w:cs="Times New Roman"/>
          <w:sz w:val="24"/>
          <w:szCs w:val="24"/>
          <w:lang w:val="en-GB" w:eastAsia="es-ES"/>
        </w:rPr>
        <w:t>. I</w:t>
      </w:r>
      <w:r w:rsidR="004718CC" w:rsidRPr="00C54764">
        <w:rPr>
          <w:rStyle w:val="person"/>
          <w:rFonts w:ascii="Arial Narrow" w:eastAsia="Times New Roman" w:hAnsi="Arial Narrow" w:cs="Times New Roman"/>
          <w:sz w:val="24"/>
          <w:szCs w:val="24"/>
          <w:lang w:val="en-GB" w:eastAsia="es-ES"/>
        </w:rPr>
        <w:t>n particular, miR-29c that has been associated with CLL severity and different clinical subgroups</w:t>
      </w:r>
      <w:r w:rsidR="00A11AB7" w:rsidRPr="00C54764">
        <w:rPr>
          <w:rStyle w:val="person"/>
          <w:rFonts w:ascii="Arial Narrow" w:eastAsia="Times New Roman" w:hAnsi="Arial Narrow" w:cs="Times New Roman"/>
          <w:sz w:val="24"/>
          <w:szCs w:val="24"/>
          <w:lang w:val="en-GB" w:eastAsia="es-ES"/>
        </w:rPr>
        <w:t xml:space="preserve"> should also be included in future investigation</w:t>
      </w:r>
      <w:r w:rsidR="00660D8E" w:rsidRPr="00C54764">
        <w:rPr>
          <w:rStyle w:val="person"/>
          <w:rFonts w:ascii="Arial Narrow" w:eastAsia="Times New Roman" w:hAnsi="Arial Narrow" w:cs="Times New Roman"/>
          <w:sz w:val="24"/>
          <w:szCs w:val="24"/>
          <w:lang w:val="en-GB" w:eastAsia="es-ES"/>
        </w:rPr>
        <w:t>.</w:t>
      </w:r>
    </w:p>
    <w:p w:rsidR="00561E93" w:rsidRPr="00C54764" w:rsidRDefault="00561E93" w:rsidP="00E26703">
      <w:pPr>
        <w:spacing w:after="0" w:line="480" w:lineRule="auto"/>
        <w:jc w:val="both"/>
        <w:rPr>
          <w:rStyle w:val="person"/>
          <w:rFonts w:ascii="Arial Narrow" w:eastAsia="Times New Roman" w:hAnsi="Arial Narrow" w:cs="Times New Roman"/>
          <w:color w:val="000000"/>
          <w:sz w:val="24"/>
          <w:szCs w:val="24"/>
          <w:lang w:val="en-GB" w:eastAsia="es-ES"/>
        </w:rPr>
      </w:pPr>
    </w:p>
    <w:p w:rsidR="0017224B" w:rsidRPr="00C54764" w:rsidRDefault="004A3FFE" w:rsidP="00E26703">
      <w:pPr>
        <w:spacing w:after="0" w:line="480" w:lineRule="auto"/>
        <w:jc w:val="both"/>
        <w:rPr>
          <w:rStyle w:val="person"/>
          <w:rFonts w:ascii="Arial Narrow" w:eastAsia="Times New Roman" w:hAnsi="Arial Narrow" w:cs="Times New Roman"/>
          <w:color w:val="000000"/>
          <w:sz w:val="24"/>
          <w:szCs w:val="24"/>
          <w:lang w:val="en-GB" w:eastAsia="es-ES"/>
        </w:rPr>
      </w:pPr>
      <w:r w:rsidRPr="00C54764">
        <w:rPr>
          <w:rStyle w:val="person"/>
          <w:rFonts w:ascii="Arial Narrow" w:eastAsia="Times New Roman" w:hAnsi="Arial Narrow" w:cs="Times New Roman"/>
          <w:color w:val="000000"/>
          <w:sz w:val="24"/>
          <w:szCs w:val="24"/>
          <w:lang w:val="en-GB" w:eastAsia="es-ES"/>
        </w:rPr>
        <w:t xml:space="preserve">Interestingly, </w:t>
      </w:r>
      <w:r w:rsidR="002C3BDA" w:rsidRPr="00C54764">
        <w:rPr>
          <w:rStyle w:val="person"/>
          <w:rFonts w:ascii="Arial Narrow" w:eastAsia="Times New Roman" w:hAnsi="Arial Narrow" w:cs="Times New Roman"/>
          <w:color w:val="000000"/>
          <w:sz w:val="24"/>
          <w:szCs w:val="24"/>
          <w:lang w:val="en-GB" w:eastAsia="es-ES"/>
        </w:rPr>
        <w:t xml:space="preserve">contrary to our hypothesis and assuming that </w:t>
      </w:r>
      <w:r w:rsidR="002C3BDA" w:rsidRPr="00C54764">
        <w:rPr>
          <w:rStyle w:val="person"/>
          <w:rFonts w:ascii="Arial Narrow" w:hAnsi="Arial Narrow"/>
          <w:color w:val="000000"/>
          <w:sz w:val="24"/>
          <w:szCs w:val="24"/>
          <w:lang w:val="en-GB" w:eastAsia="es-ES"/>
        </w:rPr>
        <w:t>miRNA expression in serum reflects the oncogenic activity</w:t>
      </w:r>
      <w:r w:rsidR="002C3BDA" w:rsidRPr="00C54764">
        <w:rPr>
          <w:rStyle w:val="person"/>
          <w:rFonts w:ascii="Arial Narrow" w:eastAsia="Times New Roman" w:hAnsi="Arial Narrow" w:cs="Times New Roman"/>
          <w:color w:val="000000"/>
          <w:sz w:val="24"/>
          <w:szCs w:val="24"/>
          <w:lang w:val="en-GB" w:eastAsia="es-ES"/>
        </w:rPr>
        <w:t xml:space="preserve">, </w:t>
      </w:r>
      <w:r w:rsidR="000E7F7D" w:rsidRPr="00C54764">
        <w:rPr>
          <w:rStyle w:val="person"/>
          <w:rFonts w:ascii="Arial Narrow" w:eastAsia="Times New Roman" w:hAnsi="Arial Narrow" w:cs="Times New Roman"/>
          <w:color w:val="000000"/>
          <w:sz w:val="24"/>
          <w:szCs w:val="24"/>
          <w:lang w:val="en-GB" w:eastAsia="es-ES"/>
        </w:rPr>
        <w:t xml:space="preserve">circulating </w:t>
      </w:r>
      <w:r w:rsidRPr="00C54764">
        <w:rPr>
          <w:rStyle w:val="person"/>
          <w:rFonts w:ascii="Arial Narrow" w:eastAsia="Times New Roman" w:hAnsi="Arial Narrow" w:cs="Times New Roman"/>
          <w:i/>
          <w:color w:val="000000"/>
          <w:sz w:val="24"/>
          <w:szCs w:val="24"/>
          <w:lang w:val="en-GB" w:eastAsia="es-ES"/>
        </w:rPr>
        <w:t>hsa-miR-223</w:t>
      </w:r>
      <w:r w:rsidR="00D95022" w:rsidRPr="00C54764">
        <w:rPr>
          <w:rFonts w:ascii="Arial Narrow" w:hAnsi="Arial Narrow" w:cs="Times New Roman"/>
          <w:i/>
          <w:sz w:val="24"/>
          <w:szCs w:val="24"/>
        </w:rPr>
        <w:t>-3p</w:t>
      </w:r>
      <w:r w:rsidRPr="00C54764">
        <w:rPr>
          <w:rStyle w:val="person"/>
          <w:rFonts w:ascii="Arial Narrow" w:eastAsia="Times New Roman" w:hAnsi="Arial Narrow" w:cs="Times New Roman"/>
          <w:color w:val="000000"/>
          <w:sz w:val="24"/>
          <w:szCs w:val="24"/>
          <w:lang w:val="en-GB" w:eastAsia="es-ES"/>
        </w:rPr>
        <w:t xml:space="preserve"> was not deregulated before diagnosis suggesting</w:t>
      </w:r>
      <w:r w:rsidR="00864AF7" w:rsidRPr="00C54764">
        <w:rPr>
          <w:rStyle w:val="person"/>
          <w:rFonts w:ascii="Arial Narrow" w:eastAsia="Times New Roman" w:hAnsi="Arial Narrow" w:cs="Times New Roman"/>
          <w:color w:val="000000"/>
          <w:sz w:val="24"/>
          <w:szCs w:val="24"/>
          <w:lang w:val="en-GB" w:eastAsia="es-ES"/>
        </w:rPr>
        <w:t xml:space="preserve"> that</w:t>
      </w:r>
      <w:r w:rsidR="002C3BDA" w:rsidRPr="00C54764">
        <w:rPr>
          <w:rStyle w:val="person"/>
          <w:rFonts w:ascii="Arial Narrow" w:eastAsia="Times New Roman" w:hAnsi="Arial Narrow" w:cs="Times New Roman"/>
          <w:color w:val="000000"/>
          <w:sz w:val="24"/>
          <w:szCs w:val="24"/>
          <w:lang w:val="en-GB" w:eastAsia="es-ES"/>
        </w:rPr>
        <w:t xml:space="preserve"> th</w:t>
      </w:r>
      <w:r w:rsidRPr="00C54764">
        <w:rPr>
          <w:rStyle w:val="person"/>
          <w:rFonts w:ascii="Arial Narrow" w:eastAsia="Times New Roman" w:hAnsi="Arial Narrow" w:cs="Times New Roman"/>
          <w:color w:val="000000"/>
          <w:sz w:val="24"/>
          <w:szCs w:val="24"/>
          <w:lang w:val="en-GB" w:eastAsia="es-ES"/>
        </w:rPr>
        <w:t xml:space="preserve">is molecule might </w:t>
      </w:r>
      <w:r w:rsidR="00C75D34" w:rsidRPr="00C54764">
        <w:rPr>
          <w:rStyle w:val="person"/>
          <w:rFonts w:ascii="Arial Narrow" w:eastAsia="Times New Roman" w:hAnsi="Arial Narrow" w:cs="Times New Roman"/>
          <w:color w:val="000000"/>
          <w:sz w:val="24"/>
          <w:szCs w:val="24"/>
          <w:lang w:val="en-GB" w:eastAsia="es-ES"/>
        </w:rPr>
        <w:t>not be</w:t>
      </w:r>
      <w:r w:rsidRPr="00C54764">
        <w:rPr>
          <w:rStyle w:val="person"/>
          <w:rFonts w:ascii="Arial Narrow" w:eastAsia="Times New Roman" w:hAnsi="Arial Narrow" w:cs="Times New Roman"/>
          <w:color w:val="000000"/>
          <w:sz w:val="24"/>
          <w:szCs w:val="24"/>
          <w:lang w:val="en-GB" w:eastAsia="es-ES"/>
        </w:rPr>
        <w:t xml:space="preserve"> </w:t>
      </w:r>
      <w:r w:rsidR="00C75D34" w:rsidRPr="00C54764">
        <w:rPr>
          <w:rStyle w:val="person"/>
          <w:rFonts w:ascii="Arial Narrow" w:eastAsia="Times New Roman" w:hAnsi="Arial Narrow" w:cs="Times New Roman"/>
          <w:color w:val="000000"/>
          <w:sz w:val="24"/>
          <w:szCs w:val="24"/>
          <w:lang w:val="en-GB" w:eastAsia="es-ES"/>
        </w:rPr>
        <w:t>involved in early disease stages</w:t>
      </w:r>
      <w:r w:rsidRPr="00C54764">
        <w:rPr>
          <w:rStyle w:val="person"/>
          <w:rFonts w:ascii="Arial Narrow" w:eastAsia="Times New Roman" w:hAnsi="Arial Narrow" w:cs="Times New Roman"/>
          <w:color w:val="000000"/>
          <w:sz w:val="24"/>
          <w:szCs w:val="24"/>
          <w:lang w:val="en-GB" w:eastAsia="es-ES"/>
        </w:rPr>
        <w:t>.</w:t>
      </w:r>
      <w:r w:rsidRPr="00C54764">
        <w:rPr>
          <w:rStyle w:val="person"/>
          <w:rFonts w:ascii="Arial Narrow" w:eastAsia="Times New Roman" w:hAnsi="Arial Narrow" w:cs="Times New Roman"/>
          <w:i/>
          <w:color w:val="000000"/>
          <w:sz w:val="24"/>
          <w:szCs w:val="24"/>
          <w:lang w:val="en-GB" w:eastAsia="es-ES"/>
        </w:rPr>
        <w:t xml:space="preserve"> </w:t>
      </w:r>
      <w:r w:rsidR="000E7F7D" w:rsidRPr="00C54764">
        <w:rPr>
          <w:rStyle w:val="person"/>
          <w:rFonts w:ascii="Arial Narrow" w:eastAsia="Times New Roman" w:hAnsi="Arial Narrow" w:cs="Times New Roman"/>
          <w:color w:val="000000"/>
          <w:sz w:val="24"/>
          <w:szCs w:val="24"/>
          <w:lang w:val="en-GB" w:eastAsia="es-ES"/>
        </w:rPr>
        <w:t xml:space="preserve">Indeed, </w:t>
      </w:r>
      <w:r w:rsidR="00120B89" w:rsidRPr="00C54764">
        <w:rPr>
          <w:rStyle w:val="person"/>
          <w:rFonts w:ascii="Arial Narrow" w:eastAsia="Times New Roman" w:hAnsi="Arial Narrow" w:cs="Times New Roman"/>
          <w:color w:val="000000"/>
          <w:sz w:val="24"/>
          <w:szCs w:val="24"/>
          <w:lang w:val="en-GB" w:eastAsia="es-ES"/>
        </w:rPr>
        <w:t xml:space="preserve">the down-regulation of </w:t>
      </w:r>
      <w:r w:rsidR="00120B89" w:rsidRPr="00C54764">
        <w:rPr>
          <w:rStyle w:val="person"/>
          <w:rFonts w:ascii="Arial Narrow" w:eastAsia="Times New Roman" w:hAnsi="Arial Narrow" w:cs="Times New Roman"/>
          <w:i/>
          <w:color w:val="000000"/>
          <w:sz w:val="24"/>
          <w:szCs w:val="24"/>
          <w:lang w:val="en-GB" w:eastAsia="es-ES"/>
        </w:rPr>
        <w:t>hsa-miR-223</w:t>
      </w:r>
      <w:r w:rsidR="00D95022" w:rsidRPr="00C54764">
        <w:rPr>
          <w:rFonts w:ascii="Arial Narrow" w:hAnsi="Arial Narrow" w:cs="Times New Roman"/>
          <w:i/>
          <w:sz w:val="24"/>
          <w:szCs w:val="24"/>
        </w:rPr>
        <w:t>-3p</w:t>
      </w:r>
      <w:r w:rsidR="00120B89" w:rsidRPr="00C54764">
        <w:rPr>
          <w:rStyle w:val="person"/>
          <w:rFonts w:ascii="Arial Narrow" w:eastAsia="Times New Roman" w:hAnsi="Arial Narrow" w:cs="Times New Roman"/>
          <w:color w:val="000000"/>
          <w:sz w:val="24"/>
          <w:szCs w:val="24"/>
          <w:lang w:val="en-GB" w:eastAsia="es-ES"/>
        </w:rPr>
        <w:t xml:space="preserve"> has been associated with poor prognostic factors</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vertAlign w:val="superscript"/>
          <w:lang w:val="en-GB" w:eastAsia="es-ES"/>
        </w:rPr>
        <w:fldChar w:fldCharType="begin" w:fldLock="1"/>
      </w:r>
      <w:r w:rsidR="00955D97" w:rsidRPr="00C54764">
        <w:rPr>
          <w:rStyle w:val="person"/>
          <w:rFonts w:ascii="Arial Narrow" w:eastAsia="Times New Roman" w:hAnsi="Arial Narrow" w:cs="Times New Roman"/>
          <w:color w:val="000000"/>
          <w:sz w:val="24"/>
          <w:szCs w:val="24"/>
          <w:vertAlign w:val="superscript"/>
          <w:lang w:val="en-GB" w:eastAsia="es-ES"/>
        </w:rPr>
        <w:instrText>ADDIN CSL_CITATION {"citationItems":[{"id":"ITEM-1","itemData":{"DOI":"10.1182/blood-2008-11-189407","ISSN":"0006-4971","PMID":"19144983","abstract":"Aberrant expression of microRNAs has been recently associated with chronic lymphocytic leukemia (CLL) outcome. Although disease evolution can be predicted by several prognostic factors, a better outcome individualization in a given patient is still of utmost interest. Here, we showed that miR-29c and miR-223 expression levels decreased significantly with progression from Binet stage A to C were significantly lower in poor prognostic subgroups (defined by several prognostic factors) and could significantly predict treatment-free survival (TFS) and overall survival (OS). Furthermore, we developed a quantitative real-time polymerase chain reaction (qPCR) score combining miR-29c, miR-223, ZAP70, and LPL (from 0 to 4 poor prognostic markers) to stratify treatment and death risk in a cohort of 110 patients with a median follow-up of 72 months (range, 2-312). Patients with a score of 0/4, 1/4, 2/4, 3/4, and 4/4 had a median TFS of greater than 312, of 129, 80, 36, and 19 months, respectively (hazard ratio, HR(0/4 &lt; 1/4 &lt; 2/4 &lt; 3/4 &lt; 4/4) = 17.00, P &lt; .001). Patients with a score of 0-1/4, 2-3/4, and 4/4 had a median OS of greater than 312, of 183 and 106 months, respectively (HR(0/4 &lt; 1/4 &lt; 2/4 &lt; 3/4 &lt; 4/4) = 13.69, P = .001). This score will help to identify, among the good and poor prognosis subgroups, patients who will need early therapy and thus will require a closer follow-up.","author":[{"dropping-particle":"","family":"Stamatopoulos","given":"B.","non-dropping-particle":"","parse-names":false,"suffix":""},{"dropping-particle":"","family":"Meuleman","given":"N.","non-dropping-particle":"","parse-names":false,"suffix":""},{"dropping-particle":"","family":"Haibe-Kains","given":"B.","non-dropping-particle":"","parse-names":false,"suffix":""},{"dropping-particle":"","family":"Saussoy","given":"P.","non-dropping-particle":"","parse-names":false,"suffix":""},{"dropping-particle":"","family":"Neste","given":"E.","non-dropping-particle":"Van Den","parse-names":false,"suffix":""},{"dropping-particle":"","family":"Michaux","given":"L.","non-dropping-particle":"","parse-names":false,"suffix":""},{"dropping-particle":"","family":"Heimann","given":"P.","non-dropping-particle":"","parse-names":false,"suffix":""},{"dropping-particle":"","family":"Martiat","given":"P.","non-dropping-particle":"","parse-names":false,"suffix":""},{"dropping-particle":"","family":"Bron","given":"D.","non-dropping-particle":"","parse-names":false,"suffix":""},{"dropping-particle":"","family":"Lagneaux","given":"L.","non-dropping-particle":"","parse-names":false,"suffix":""}],"container-title":"Blood","id":"ITEM-1","issue":"21","issued":{"date-parts":[["2009","1","14"]]},"page":"5237-5245","title":"microRNA-29c and microRNA-223 down-regulation has in vivo significance in chronic lymphocytic leukemia and improves disease risk stratification","type":"article-journal","volume":"113"},"uris":["http://www.mendeley.com/documents/?uuid=d73cdec8-6e68-47cc-a77c-28c627069672"]}],"mendeley":{"formattedCitation":"&lt;sup&gt;46&lt;/sup&gt;","plainTextFormattedCitation":"46","previouslyFormattedCitation":"(46)"},"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vertAlign w:val="superscript"/>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46</w:t>
      </w:r>
      <w:r w:rsidR="00021115" w:rsidRPr="00C54764">
        <w:rPr>
          <w:rStyle w:val="person"/>
          <w:rFonts w:ascii="Arial Narrow" w:eastAsia="Times New Roman" w:hAnsi="Arial Narrow" w:cs="Times New Roman"/>
          <w:color w:val="000000"/>
          <w:sz w:val="24"/>
          <w:szCs w:val="24"/>
          <w:vertAlign w:val="superscript"/>
          <w:lang w:val="en-GB" w:eastAsia="es-ES"/>
        </w:rPr>
        <w:fldChar w:fldCharType="end"/>
      </w:r>
      <w:r w:rsidR="00120B89" w:rsidRPr="00C54764">
        <w:rPr>
          <w:rStyle w:val="person"/>
          <w:rFonts w:ascii="Arial Narrow" w:eastAsia="Times New Roman" w:hAnsi="Arial Narrow" w:cs="Times New Roman"/>
          <w:color w:val="000000"/>
          <w:sz w:val="24"/>
          <w:szCs w:val="24"/>
          <w:lang w:val="en-GB" w:eastAsia="es-ES"/>
        </w:rPr>
        <w:t xml:space="preserve"> and with a subsequent development of autoimmune hemolytic anemia in CLL</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vertAlign w:val="superscript"/>
          <w:lang w:val="en-GB" w:eastAsia="es-ES"/>
        </w:rPr>
        <w:fldChar w:fldCharType="begin" w:fldLock="1"/>
      </w:r>
      <w:r w:rsidR="00955D97" w:rsidRPr="00C54764">
        <w:rPr>
          <w:rStyle w:val="person"/>
          <w:rFonts w:ascii="Arial Narrow" w:eastAsia="Times New Roman" w:hAnsi="Arial Narrow" w:cs="Times New Roman"/>
          <w:color w:val="000000"/>
          <w:sz w:val="24"/>
          <w:szCs w:val="24"/>
          <w:vertAlign w:val="superscript"/>
          <w:lang w:val="en-GB" w:eastAsia="es-ES"/>
        </w:rPr>
        <w:instrText>ADDIN CSL_CITATION {"citationItems":[{"id":"ITEM-1","itemData":{"DOI":"10.3109/10428194.2012.763123","ISSN":"1029-2403","PMID":"23286334","abstract":"Chronic lymphocytic leukemia (CLL) is frequently associated with autoimmune hemolytic anemia (AIHA). However, the mechanisms governing the association between CLL and AIHA are poorly understood. MicroRNAs (miRNAs) have been associated with different clinico-biological forms of CLL and are also known to play a substantial role in autoimmunity. However, there are no studies correlating miRNA expression with the likelihood that patients with CLL will develop AIHA. In this study, we found that malignant B-cells from patients with CLL subsequently developing AIHA present nine down-regulated (i.e. miR-19a, miR-20a, miR-29c, miR-146b-5p, miR-186, miR-223, miR-324-3p, miR-484 and miR-660) miRNAs. Interestingly, two of these miRNAs (i.e. miR-20a and miR-146b-5p) are involved in autoimmune phenomena, and one (i.e. miR-146b-5p) in both autoimmunity and CLL. Furthermore, we demonstrated that miR-146b-5p modulates CD80, a molecule associated with the B-T-cell synapse and in restoration of the antigen presenting cell capacity of CLL cells.","author":[{"dropping-particle":"","family":"Ferrer","given":"Gerardo","non-dropping-particle":"","parse-names":false,"suffix":""},{"dropping-particle":"","family":"Navarro","given":"Alfons","non-dropping-particle":"","parse-names":false,"suffix":""},{"dropping-particle":"","family":"Hodgson","given":"Kate","non-dropping-particle":"","parse-names":false,"suffix":""},{"dropping-particle":"","family":"Aymerich","given":"Marta","non-dropping-particle":"","parse-names":false,"suffix":""},{"dropping-particle":"","family":"Pereira","given":"Arturo","non-dropping-particle":"","parse-names":false,"suffix":""},{"dropping-particle":"","family":"Baumann","given":"Tycho","non-dropping-particle":"","parse-names":false,"suffix":""},{"dropping-particle":"","family":"Monzo","given":"Mariano","non-dropping-particle":"","parse-names":false,"suffix":""},{"dropping-particle":"","family":"Moreno","given":"Carol","non-dropping-particle":"","parse-names":false,"suffix":""},{"dropping-particle":"","family":"Montserrat","given":"Emili","non-dropping-particle":"","parse-names":false,"suffix":""}],"container-title":"Leukemia &amp; lymphoma","id":"ITEM-1","issue":"9","issued":{"date-parts":[["2013","9"]]},"page":"2016-22","title":"MicroRNA expression in chronic lymphocytic leukemia developing autoimmune hemolytic anemia.","type":"article-journal","volume":"54"},"uris":["http://www.mendeley.com/documents/?uuid=a03207ed-7781-4e89-9241-759fdf9a8528"]}],"mendeley":{"formattedCitation":"&lt;sup&gt;47&lt;/sup&gt;","plainTextFormattedCitation":"47","previouslyFormattedCitation":"(47)"},"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vertAlign w:val="superscript"/>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47</w:t>
      </w:r>
      <w:r w:rsidR="00021115" w:rsidRPr="00C54764">
        <w:rPr>
          <w:rStyle w:val="person"/>
          <w:rFonts w:ascii="Arial Narrow" w:eastAsia="Times New Roman" w:hAnsi="Arial Narrow" w:cs="Times New Roman"/>
          <w:color w:val="000000"/>
          <w:sz w:val="24"/>
          <w:szCs w:val="24"/>
          <w:vertAlign w:val="superscript"/>
          <w:lang w:val="en-GB" w:eastAsia="es-ES"/>
        </w:rPr>
        <w:fldChar w:fldCharType="end"/>
      </w:r>
      <w:r w:rsidR="00867247" w:rsidRPr="00C54764">
        <w:rPr>
          <w:rStyle w:val="person"/>
          <w:rFonts w:ascii="Arial Narrow" w:eastAsia="Times New Roman" w:hAnsi="Arial Narrow" w:cs="Times New Roman"/>
          <w:color w:val="000000"/>
          <w:sz w:val="24"/>
          <w:szCs w:val="24"/>
          <w:lang w:val="en-GB" w:eastAsia="es-ES"/>
        </w:rPr>
        <w:t>.</w:t>
      </w:r>
      <w:r w:rsidR="00120B89" w:rsidRPr="00C54764">
        <w:rPr>
          <w:rStyle w:val="person"/>
          <w:rFonts w:ascii="Arial Narrow" w:eastAsia="Times New Roman" w:hAnsi="Arial Narrow" w:cs="Times New Roman"/>
          <w:color w:val="000000"/>
          <w:sz w:val="24"/>
          <w:szCs w:val="24"/>
          <w:lang w:val="en-GB" w:eastAsia="es-ES"/>
        </w:rPr>
        <w:t xml:space="preserve"> </w:t>
      </w:r>
      <w:r w:rsidR="0005290A" w:rsidRPr="00C54764">
        <w:rPr>
          <w:rStyle w:val="person"/>
          <w:rFonts w:ascii="Arial Narrow" w:eastAsia="Times New Roman" w:hAnsi="Arial Narrow" w:cs="Times New Roman"/>
          <w:color w:val="000000"/>
          <w:sz w:val="24"/>
          <w:szCs w:val="24"/>
          <w:lang w:val="en-GB" w:eastAsia="es-ES"/>
        </w:rPr>
        <w:t>H</w:t>
      </w:r>
      <w:r w:rsidR="000E7F7D" w:rsidRPr="00C54764">
        <w:rPr>
          <w:rStyle w:val="person"/>
          <w:rFonts w:ascii="Arial Narrow" w:eastAsia="Times New Roman" w:hAnsi="Arial Narrow" w:cs="Times New Roman"/>
          <w:color w:val="000000"/>
          <w:sz w:val="24"/>
          <w:szCs w:val="24"/>
          <w:lang w:val="en-GB" w:eastAsia="es-ES"/>
        </w:rPr>
        <w:t xml:space="preserve">ence, </w:t>
      </w:r>
      <w:r w:rsidR="000E7F7D" w:rsidRPr="00C54764">
        <w:rPr>
          <w:rStyle w:val="person"/>
          <w:rFonts w:ascii="Arial Narrow" w:eastAsia="Times New Roman" w:hAnsi="Arial Narrow" w:cs="Times New Roman"/>
          <w:i/>
          <w:color w:val="000000"/>
          <w:sz w:val="24"/>
          <w:szCs w:val="24"/>
          <w:lang w:val="en-GB" w:eastAsia="es-ES"/>
        </w:rPr>
        <w:t>h</w:t>
      </w:r>
      <w:r w:rsidR="004D3E70" w:rsidRPr="00C54764">
        <w:rPr>
          <w:rStyle w:val="person"/>
          <w:rFonts w:ascii="Arial Narrow" w:eastAsia="Times New Roman" w:hAnsi="Arial Narrow" w:cs="Times New Roman"/>
          <w:i/>
          <w:color w:val="000000"/>
          <w:sz w:val="24"/>
          <w:szCs w:val="24"/>
          <w:lang w:val="en-GB" w:eastAsia="es-ES"/>
        </w:rPr>
        <w:t>sa-miR-223</w:t>
      </w:r>
      <w:r w:rsidR="004D3E70" w:rsidRPr="00C54764">
        <w:rPr>
          <w:rFonts w:ascii="Arial Narrow" w:hAnsi="Arial Narrow" w:cs="Times New Roman"/>
          <w:i/>
          <w:sz w:val="24"/>
          <w:szCs w:val="24"/>
        </w:rPr>
        <w:t>-3p</w:t>
      </w:r>
      <w:r w:rsidR="004D3E70" w:rsidRPr="00C54764">
        <w:rPr>
          <w:rStyle w:val="person"/>
          <w:rFonts w:ascii="Arial Narrow" w:eastAsia="Times New Roman" w:hAnsi="Arial Narrow" w:cs="Times New Roman"/>
          <w:color w:val="000000"/>
          <w:sz w:val="24"/>
          <w:szCs w:val="24"/>
          <w:lang w:val="en-GB" w:eastAsia="es-ES"/>
        </w:rPr>
        <w:t xml:space="preserve"> might act only as a </w:t>
      </w:r>
      <w:r w:rsidR="004023EB" w:rsidRPr="00C54764">
        <w:rPr>
          <w:rStyle w:val="person"/>
          <w:rFonts w:ascii="Arial Narrow" w:eastAsia="Times New Roman" w:hAnsi="Arial Narrow" w:cs="Times New Roman"/>
          <w:color w:val="000000"/>
          <w:sz w:val="24"/>
          <w:szCs w:val="24"/>
          <w:lang w:val="en-GB" w:eastAsia="es-ES"/>
        </w:rPr>
        <w:t>prognosis</w:t>
      </w:r>
      <w:r w:rsidR="004D3E70" w:rsidRPr="00C54764">
        <w:rPr>
          <w:rStyle w:val="person"/>
          <w:rFonts w:ascii="Arial Narrow" w:eastAsia="Times New Roman" w:hAnsi="Arial Narrow" w:cs="Times New Roman"/>
          <w:color w:val="000000"/>
          <w:sz w:val="24"/>
          <w:szCs w:val="24"/>
          <w:lang w:val="en-GB" w:eastAsia="es-ES"/>
        </w:rPr>
        <w:t xml:space="preserve"> marker. </w:t>
      </w:r>
      <w:r w:rsidR="00766176" w:rsidRPr="00C54764">
        <w:rPr>
          <w:rStyle w:val="person"/>
          <w:rFonts w:ascii="Arial Narrow" w:eastAsia="Times New Roman" w:hAnsi="Arial Narrow" w:cs="Times New Roman"/>
          <w:i/>
          <w:color w:val="000000"/>
          <w:sz w:val="24"/>
          <w:szCs w:val="24"/>
          <w:lang w:val="en-GB" w:eastAsia="es-ES"/>
        </w:rPr>
        <w:t xml:space="preserve"> </w:t>
      </w:r>
      <w:r w:rsidR="00DB0808" w:rsidRPr="00C54764">
        <w:rPr>
          <w:rStyle w:val="person"/>
          <w:rFonts w:ascii="Arial Narrow" w:eastAsia="Times New Roman" w:hAnsi="Arial Narrow" w:cs="Times New Roman"/>
          <w:color w:val="000000"/>
          <w:sz w:val="24"/>
          <w:szCs w:val="24"/>
          <w:lang w:val="en-GB" w:eastAsia="es-ES"/>
        </w:rPr>
        <w:t>Finally,</w:t>
      </w:r>
      <w:r w:rsidR="00DB0808" w:rsidRPr="00C54764">
        <w:rPr>
          <w:rStyle w:val="person"/>
          <w:rFonts w:ascii="Arial Narrow" w:eastAsia="Times New Roman" w:hAnsi="Arial Narrow" w:cs="Times New Roman"/>
          <w:i/>
          <w:color w:val="000000"/>
          <w:sz w:val="24"/>
          <w:szCs w:val="24"/>
          <w:lang w:val="en-GB" w:eastAsia="es-ES"/>
        </w:rPr>
        <w:t xml:space="preserve"> h</w:t>
      </w:r>
      <w:r w:rsidR="00523FB0" w:rsidRPr="00C54764">
        <w:rPr>
          <w:rStyle w:val="person"/>
          <w:rFonts w:ascii="Arial Narrow" w:eastAsia="Times New Roman" w:hAnsi="Arial Narrow" w:cs="Times New Roman"/>
          <w:i/>
          <w:color w:val="000000"/>
          <w:sz w:val="24"/>
          <w:szCs w:val="24"/>
          <w:lang w:val="en-GB" w:eastAsia="es-ES"/>
        </w:rPr>
        <w:t xml:space="preserve">sa-miR-16-5p </w:t>
      </w:r>
      <w:r w:rsidR="000E7F7D" w:rsidRPr="00C54764">
        <w:rPr>
          <w:rStyle w:val="person"/>
          <w:rFonts w:ascii="Arial Narrow" w:eastAsia="Times New Roman" w:hAnsi="Arial Narrow" w:cs="Times New Roman"/>
          <w:color w:val="000000"/>
          <w:sz w:val="24"/>
          <w:szCs w:val="24"/>
          <w:lang w:val="en-GB" w:eastAsia="es-ES"/>
        </w:rPr>
        <w:t>as well as</w:t>
      </w:r>
      <w:r w:rsidR="000E7F7D" w:rsidRPr="00C54764">
        <w:rPr>
          <w:rStyle w:val="person"/>
          <w:rFonts w:ascii="Arial Narrow" w:eastAsia="Times New Roman" w:hAnsi="Arial Narrow" w:cs="Times New Roman"/>
          <w:i/>
          <w:color w:val="000000"/>
          <w:sz w:val="24"/>
          <w:szCs w:val="24"/>
          <w:lang w:val="en-GB" w:eastAsia="es-ES"/>
        </w:rPr>
        <w:t xml:space="preserve"> hsa-miR-15-5p</w:t>
      </w:r>
      <w:r w:rsidR="00712482" w:rsidRPr="00C54764">
        <w:rPr>
          <w:rStyle w:val="person"/>
          <w:rFonts w:ascii="Arial Narrow" w:eastAsia="Times New Roman" w:hAnsi="Arial Narrow" w:cs="Times New Roman"/>
          <w:i/>
          <w:color w:val="000000"/>
          <w:sz w:val="24"/>
          <w:szCs w:val="24"/>
          <w:lang w:val="en-GB" w:eastAsia="es-ES"/>
        </w:rPr>
        <w:t xml:space="preserve">, </w:t>
      </w:r>
      <w:r w:rsidR="00B12DB1" w:rsidRPr="00C54764">
        <w:rPr>
          <w:rStyle w:val="person"/>
          <w:rFonts w:ascii="Arial Narrow" w:eastAsia="Times New Roman" w:hAnsi="Arial Narrow" w:cs="Times New Roman"/>
          <w:color w:val="000000"/>
          <w:sz w:val="24"/>
          <w:szCs w:val="24"/>
          <w:lang w:val="en-GB" w:eastAsia="es-ES"/>
        </w:rPr>
        <w:t xml:space="preserve">encoded within the commonly deleted locus in CLL </w:t>
      </w:r>
      <w:r w:rsidR="00712482" w:rsidRPr="00C54764">
        <w:rPr>
          <w:rStyle w:val="person"/>
          <w:rFonts w:ascii="Arial Narrow" w:eastAsia="Times New Roman" w:hAnsi="Arial Narrow" w:cs="Times New Roman"/>
          <w:color w:val="000000"/>
          <w:sz w:val="24"/>
          <w:szCs w:val="24"/>
          <w:lang w:val="en-GB" w:eastAsia="es-ES"/>
        </w:rPr>
        <w:t>13q14 (</w:t>
      </w:r>
      <w:r w:rsidR="00DD146F" w:rsidRPr="00C54764">
        <w:rPr>
          <w:rStyle w:val="person"/>
          <w:rFonts w:ascii="Arial Narrow" w:eastAsia="Times New Roman" w:hAnsi="Arial Narrow" w:cs="Times New Roman"/>
          <w:color w:val="000000"/>
          <w:sz w:val="24"/>
          <w:szCs w:val="24"/>
          <w:lang w:val="en-GB" w:eastAsia="es-ES"/>
        </w:rPr>
        <w:t xml:space="preserve">seen in around </w:t>
      </w:r>
      <w:r w:rsidR="00712482" w:rsidRPr="00C54764">
        <w:rPr>
          <w:rStyle w:val="person"/>
          <w:rFonts w:ascii="Arial Narrow" w:eastAsia="Times New Roman" w:hAnsi="Arial Narrow" w:cs="Times New Roman"/>
          <w:sz w:val="24"/>
          <w:szCs w:val="24"/>
          <w:lang w:val="en-GB" w:eastAsia="es-ES"/>
        </w:rPr>
        <w:t>55%)</w:t>
      </w:r>
      <w:r w:rsidR="00712482" w:rsidRPr="00C54764">
        <w:rPr>
          <w:rStyle w:val="person"/>
          <w:rFonts w:ascii="Arial Narrow" w:eastAsia="Times New Roman" w:hAnsi="Arial Narrow" w:cs="Times New Roman"/>
          <w:color w:val="000000"/>
          <w:sz w:val="24"/>
          <w:szCs w:val="24"/>
          <w:lang w:val="en-GB" w:eastAsia="es-ES"/>
        </w:rPr>
        <w:t>, have tumour-suppressor function associated with BCL2</w:t>
      </w:r>
      <w:r w:rsidR="00867247" w:rsidRPr="00C54764">
        <w:rPr>
          <w:rStyle w:val="person"/>
          <w:rFonts w:ascii="Arial Narrow" w:eastAsia="Times New Roman" w:hAnsi="Arial Narrow" w:cs="Times New Roman"/>
          <w:color w:val="000000"/>
          <w:sz w:val="24"/>
          <w:szCs w:val="24"/>
          <w:lang w:val="en-GB" w:eastAsia="es-ES"/>
        </w:rPr>
        <w:t xml:space="preserve"> </w:t>
      </w:r>
      <w:r w:rsidR="00021115" w:rsidRPr="00C54764">
        <w:rPr>
          <w:rStyle w:val="person"/>
          <w:rFonts w:ascii="Arial Narrow" w:eastAsia="Times New Roman" w:hAnsi="Arial Narrow" w:cs="Times New Roman"/>
          <w:color w:val="000000"/>
          <w:sz w:val="24"/>
          <w:szCs w:val="24"/>
          <w:lang w:val="en-GB" w:eastAsia="es-ES"/>
        </w:rPr>
        <w:fldChar w:fldCharType="begin" w:fldLock="1"/>
      </w:r>
      <w:r w:rsidR="00955D97" w:rsidRPr="00C54764">
        <w:rPr>
          <w:rStyle w:val="person"/>
          <w:rFonts w:ascii="Arial Narrow" w:eastAsia="Times New Roman" w:hAnsi="Arial Narrow" w:cs="Times New Roman"/>
          <w:color w:val="000000"/>
          <w:sz w:val="24"/>
          <w:szCs w:val="24"/>
          <w:lang w:val="en-GB" w:eastAsia="es-ES"/>
        </w:rPr>
        <w:instrText>ADDIN CSL_CITATION {"citationItems":[{"id":"ITEM-1","itemData":{"DOI":"10.1182/blood-2012-01-400747","ISSN":"1528-0020","PMID":"22461471","abstract":"In this issue of Blood, Lia et al present a novel mouse model that recapitulates the pathogenic mechanisms of human CLL with deletion 13q14. Their striking finding is that the size of the deletion correlates with disease penetrance and aggressiveness.","author":[{"dropping-particle":"","family":"Mertens","given":"Daniel","non-dropping-particle":"","parse-names":false,"suffix":""},{"dropping-particle":"","family":"Stilgenbauer","given":"Stephan","non-dropping-particle":"","parse-names":false,"suffix":""}],"container-title":"Blood","id":"ITEM-1","issue":"13","issued":{"date-parts":[["2012","3","29"]]},"page":"2974-5","publisher":"American Society of Hematology","title":"CLL and deletion 13q14: merely the miRs?","type":"article-journal","volume":"119"},"uris":["http://www.mendeley.com/documents/?uuid=da30a81f-19f0-3fdb-990e-a7814d01ebf7"]}],"mendeley":{"formattedCitation":"&lt;sup&gt;48&lt;/sup&gt;","plainTextFormattedCitation":"48","previouslyFormattedCitation":"(48)"},"properties":{"noteIndex":0},"schema":"https://github.com/citation-style-language/schema/raw/master/csl-citation.json"}</w:instrText>
      </w:r>
      <w:r w:rsidR="00021115" w:rsidRPr="00C54764">
        <w:rPr>
          <w:rStyle w:val="person"/>
          <w:rFonts w:ascii="Arial Narrow" w:eastAsia="Times New Roman" w:hAnsi="Arial Narrow" w:cs="Times New Roman"/>
          <w:color w:val="000000"/>
          <w:sz w:val="24"/>
          <w:szCs w:val="24"/>
          <w:lang w:val="en-GB" w:eastAsia="es-ES"/>
        </w:rPr>
        <w:fldChar w:fldCharType="separate"/>
      </w:r>
      <w:r w:rsidR="00955D97" w:rsidRPr="00C54764">
        <w:rPr>
          <w:rStyle w:val="person"/>
          <w:rFonts w:ascii="Arial Narrow" w:eastAsia="Times New Roman" w:hAnsi="Arial Narrow" w:cs="Times New Roman"/>
          <w:noProof/>
          <w:color w:val="000000"/>
          <w:sz w:val="24"/>
          <w:szCs w:val="24"/>
          <w:vertAlign w:val="superscript"/>
          <w:lang w:val="en-GB" w:eastAsia="es-ES"/>
        </w:rPr>
        <w:t>48</w:t>
      </w:r>
      <w:r w:rsidR="00021115" w:rsidRPr="00C54764">
        <w:rPr>
          <w:rStyle w:val="person"/>
          <w:rFonts w:ascii="Arial Narrow" w:eastAsia="Times New Roman" w:hAnsi="Arial Narrow" w:cs="Times New Roman"/>
          <w:color w:val="000000"/>
          <w:sz w:val="24"/>
          <w:szCs w:val="24"/>
          <w:lang w:val="en-GB" w:eastAsia="es-ES"/>
        </w:rPr>
        <w:fldChar w:fldCharType="end"/>
      </w:r>
      <w:r w:rsidR="00867247" w:rsidRPr="00C54764">
        <w:rPr>
          <w:rStyle w:val="person"/>
          <w:rFonts w:ascii="Arial Narrow" w:eastAsia="Times New Roman" w:hAnsi="Arial Narrow" w:cs="Times New Roman"/>
          <w:color w:val="000000"/>
          <w:sz w:val="24"/>
          <w:szCs w:val="24"/>
          <w:lang w:val="en-GB" w:eastAsia="es-ES"/>
        </w:rPr>
        <w:t>.</w:t>
      </w:r>
      <w:r w:rsidR="002D47C8" w:rsidRPr="00C54764">
        <w:rPr>
          <w:rStyle w:val="person"/>
          <w:rFonts w:ascii="Arial Narrow" w:eastAsia="Times New Roman" w:hAnsi="Arial Narrow" w:cs="Times New Roman"/>
          <w:color w:val="000000"/>
          <w:sz w:val="24"/>
          <w:szCs w:val="24"/>
          <w:lang w:val="en-GB" w:eastAsia="es-ES"/>
        </w:rPr>
        <w:t xml:space="preserve"> In accordance with our pilot study no difference</w:t>
      </w:r>
      <w:r w:rsidR="00050D34" w:rsidRPr="00C54764">
        <w:rPr>
          <w:rStyle w:val="person"/>
          <w:rFonts w:ascii="Arial Narrow" w:eastAsia="Times New Roman" w:hAnsi="Arial Narrow" w:cs="Times New Roman"/>
          <w:color w:val="000000"/>
          <w:sz w:val="24"/>
          <w:szCs w:val="24"/>
          <w:lang w:val="en-GB" w:eastAsia="es-ES"/>
        </w:rPr>
        <w:t>s</w:t>
      </w:r>
      <w:r w:rsidR="002D47C8" w:rsidRPr="00C54764">
        <w:rPr>
          <w:rStyle w:val="person"/>
          <w:rFonts w:ascii="Arial Narrow" w:eastAsia="Times New Roman" w:hAnsi="Arial Narrow" w:cs="Times New Roman"/>
          <w:color w:val="000000"/>
          <w:sz w:val="24"/>
          <w:szCs w:val="24"/>
          <w:lang w:val="en-GB" w:eastAsia="es-ES"/>
        </w:rPr>
        <w:t xml:space="preserve"> were observed between pre-CLL and controls</w:t>
      </w:r>
      <w:r w:rsidR="00050D34" w:rsidRPr="00C54764">
        <w:rPr>
          <w:rStyle w:val="person"/>
          <w:rFonts w:ascii="Arial Narrow" w:eastAsia="Times New Roman" w:hAnsi="Arial Narrow" w:cs="Times New Roman"/>
          <w:color w:val="000000"/>
          <w:sz w:val="24"/>
          <w:szCs w:val="24"/>
          <w:lang w:val="en-GB" w:eastAsia="es-ES"/>
        </w:rPr>
        <w:t xml:space="preserve"> for these miRNAs</w:t>
      </w:r>
      <w:r w:rsidR="002D47C8" w:rsidRPr="00C54764">
        <w:rPr>
          <w:rStyle w:val="person"/>
          <w:rFonts w:ascii="Arial Narrow" w:eastAsia="Times New Roman" w:hAnsi="Arial Narrow" w:cs="Times New Roman"/>
          <w:color w:val="000000"/>
          <w:sz w:val="24"/>
          <w:szCs w:val="24"/>
          <w:lang w:val="en-GB" w:eastAsia="es-ES"/>
        </w:rPr>
        <w:t>.</w:t>
      </w:r>
    </w:p>
    <w:p w:rsidR="00BA2DA0" w:rsidRPr="00C54764" w:rsidRDefault="00BA2DA0" w:rsidP="00E26703">
      <w:pPr>
        <w:spacing w:after="0" w:line="480" w:lineRule="auto"/>
        <w:jc w:val="both"/>
        <w:rPr>
          <w:rStyle w:val="person"/>
          <w:rFonts w:ascii="Arial Narrow" w:eastAsia="Times New Roman" w:hAnsi="Arial Narrow" w:cs="Times New Roman"/>
          <w:color w:val="000000"/>
          <w:sz w:val="24"/>
          <w:szCs w:val="24"/>
          <w:lang w:val="en-GB" w:eastAsia="es-ES"/>
        </w:rPr>
      </w:pPr>
    </w:p>
    <w:p w:rsidR="00AA1207" w:rsidRPr="00C54764" w:rsidRDefault="002A110B" w:rsidP="00E26703">
      <w:pPr>
        <w:pStyle w:val="HTMLconformatoprevio"/>
        <w:shd w:val="clear" w:color="auto" w:fill="FFFFFF"/>
        <w:spacing w:line="480" w:lineRule="auto"/>
        <w:jc w:val="both"/>
        <w:rPr>
          <w:rStyle w:val="person"/>
          <w:rFonts w:ascii="Arial Narrow" w:hAnsi="Arial Narrow" w:cs="Times New Roman"/>
          <w:sz w:val="24"/>
          <w:szCs w:val="24"/>
          <w:lang w:val="en-GB"/>
        </w:rPr>
      </w:pPr>
      <w:r w:rsidRPr="00C54764">
        <w:rPr>
          <w:rStyle w:val="person"/>
          <w:rFonts w:ascii="Arial Narrow" w:hAnsi="Arial Narrow" w:cs="Times New Roman"/>
          <w:sz w:val="24"/>
          <w:szCs w:val="24"/>
          <w:lang w:val="en-GB"/>
        </w:rPr>
        <w:t>T</w:t>
      </w:r>
      <w:r w:rsidR="00AA1207" w:rsidRPr="00C54764">
        <w:rPr>
          <w:rStyle w:val="person"/>
          <w:rFonts w:ascii="Arial Narrow" w:hAnsi="Arial Narrow" w:cs="Times New Roman"/>
          <w:sz w:val="24"/>
          <w:szCs w:val="24"/>
          <w:lang w:val="en-GB"/>
        </w:rPr>
        <w:t xml:space="preserve">he five selected miRNA had poor CLL prediction </w:t>
      </w:r>
      <w:r w:rsidR="00066BDF" w:rsidRPr="00C54764">
        <w:rPr>
          <w:rStyle w:val="person"/>
          <w:rFonts w:ascii="Arial Narrow" w:hAnsi="Arial Narrow" w:cs="Times New Roman"/>
          <w:sz w:val="24"/>
          <w:szCs w:val="24"/>
          <w:lang w:val="en-GB"/>
        </w:rPr>
        <w:t xml:space="preserve">capacity </w:t>
      </w:r>
      <w:r w:rsidR="00AA1207" w:rsidRPr="00C54764">
        <w:rPr>
          <w:rStyle w:val="person"/>
          <w:rFonts w:ascii="Arial Narrow" w:hAnsi="Arial Narrow" w:cs="Times New Roman"/>
          <w:sz w:val="24"/>
          <w:szCs w:val="24"/>
          <w:lang w:val="en-GB"/>
        </w:rPr>
        <w:t xml:space="preserve">both when </w:t>
      </w:r>
      <w:r w:rsidR="00066BDF" w:rsidRPr="00C54764">
        <w:rPr>
          <w:rStyle w:val="person"/>
          <w:rFonts w:ascii="Arial Narrow" w:hAnsi="Arial Narrow" w:cs="Times New Roman"/>
          <w:sz w:val="24"/>
          <w:szCs w:val="24"/>
          <w:lang w:val="en-GB"/>
        </w:rPr>
        <w:t xml:space="preserve">the miRNA were </w:t>
      </w:r>
      <w:r w:rsidR="00AA1207" w:rsidRPr="00C54764">
        <w:rPr>
          <w:rStyle w:val="person"/>
          <w:rFonts w:ascii="Arial Narrow" w:hAnsi="Arial Narrow" w:cs="Times New Roman"/>
          <w:sz w:val="24"/>
          <w:szCs w:val="24"/>
          <w:lang w:val="en-GB"/>
        </w:rPr>
        <w:t xml:space="preserve">examined separately or jointly. Classification accuracy </w:t>
      </w:r>
      <w:r w:rsidR="00D46EB5" w:rsidRPr="00C54764">
        <w:rPr>
          <w:rStyle w:val="person"/>
          <w:rFonts w:ascii="Arial Narrow" w:hAnsi="Arial Narrow" w:cs="Times New Roman"/>
          <w:sz w:val="24"/>
          <w:szCs w:val="24"/>
          <w:lang w:val="en-GB"/>
        </w:rPr>
        <w:t xml:space="preserve">for </w:t>
      </w:r>
      <w:r w:rsidR="00D46EB5" w:rsidRPr="00C54764">
        <w:rPr>
          <w:rStyle w:val="person"/>
          <w:rFonts w:ascii="Arial Narrow" w:hAnsi="Arial Narrow" w:cs="Times New Roman"/>
          <w:i/>
          <w:sz w:val="24"/>
          <w:szCs w:val="24"/>
          <w:lang w:val="en-GB"/>
        </w:rPr>
        <w:t>hsa-miR-29a-3p</w:t>
      </w:r>
      <w:r w:rsidR="00D46EB5" w:rsidRPr="00C54764">
        <w:rPr>
          <w:rStyle w:val="person"/>
          <w:rFonts w:ascii="Arial Narrow" w:hAnsi="Arial Narrow" w:cs="Times New Roman"/>
          <w:sz w:val="24"/>
          <w:szCs w:val="24"/>
          <w:lang w:val="en-GB"/>
        </w:rPr>
        <w:t xml:space="preserve">, </w:t>
      </w:r>
      <w:r w:rsidR="00D46EB5" w:rsidRPr="00C54764">
        <w:rPr>
          <w:rStyle w:val="person"/>
          <w:rFonts w:ascii="Arial Narrow" w:hAnsi="Arial Narrow" w:cs="Times New Roman"/>
          <w:i/>
          <w:sz w:val="24"/>
          <w:szCs w:val="24"/>
          <w:lang w:val="en-GB"/>
        </w:rPr>
        <w:t>-150-5p</w:t>
      </w:r>
      <w:r w:rsidR="00D46EB5" w:rsidRPr="00C54764">
        <w:rPr>
          <w:rStyle w:val="person"/>
          <w:rFonts w:ascii="Arial Narrow" w:hAnsi="Arial Narrow" w:cs="Times New Roman"/>
          <w:sz w:val="24"/>
          <w:szCs w:val="24"/>
          <w:lang w:val="en-GB"/>
        </w:rPr>
        <w:t xml:space="preserve"> and </w:t>
      </w:r>
      <w:r w:rsidR="00D46EB5" w:rsidRPr="00C54764">
        <w:rPr>
          <w:rStyle w:val="person"/>
          <w:rFonts w:ascii="Arial Narrow" w:hAnsi="Arial Narrow" w:cs="Times New Roman"/>
          <w:i/>
          <w:sz w:val="24"/>
          <w:szCs w:val="24"/>
          <w:lang w:val="en-GB"/>
        </w:rPr>
        <w:t>-155-5p</w:t>
      </w:r>
      <w:r w:rsidR="00D46EB5" w:rsidRPr="00C54764">
        <w:rPr>
          <w:rStyle w:val="person"/>
          <w:rFonts w:ascii="Arial Narrow" w:hAnsi="Arial Narrow" w:cs="Times New Roman"/>
          <w:sz w:val="24"/>
          <w:szCs w:val="24"/>
          <w:lang w:val="en-GB"/>
        </w:rPr>
        <w:t xml:space="preserve"> </w:t>
      </w:r>
      <w:r w:rsidR="00AA1207" w:rsidRPr="00C54764">
        <w:rPr>
          <w:rStyle w:val="person"/>
          <w:rFonts w:ascii="Arial Narrow" w:hAnsi="Arial Narrow" w:cs="Times New Roman"/>
          <w:sz w:val="24"/>
          <w:szCs w:val="24"/>
          <w:lang w:val="en-GB"/>
        </w:rPr>
        <w:t>increased when we restricted to pre-CLL recruited less than five years before diagnosis</w:t>
      </w:r>
      <w:r w:rsidR="00AB6011" w:rsidRPr="00C54764">
        <w:rPr>
          <w:rStyle w:val="person"/>
          <w:rFonts w:ascii="Arial Narrow" w:hAnsi="Arial Narrow" w:cs="Times New Roman"/>
          <w:sz w:val="24"/>
          <w:szCs w:val="24"/>
          <w:lang w:val="en-GB"/>
        </w:rPr>
        <w:t xml:space="preserve"> but </w:t>
      </w:r>
      <w:r w:rsidR="00D46EB5" w:rsidRPr="00C54764">
        <w:rPr>
          <w:rStyle w:val="person"/>
          <w:rFonts w:ascii="Arial Narrow" w:hAnsi="Arial Narrow" w:cs="Times New Roman"/>
          <w:sz w:val="24"/>
          <w:szCs w:val="24"/>
          <w:lang w:val="en-GB"/>
        </w:rPr>
        <w:t xml:space="preserve">these findings </w:t>
      </w:r>
      <w:r w:rsidR="00510677" w:rsidRPr="00C54764">
        <w:rPr>
          <w:rStyle w:val="person"/>
          <w:rFonts w:ascii="Arial Narrow" w:hAnsi="Arial Narrow" w:cs="Times New Roman"/>
          <w:sz w:val="24"/>
          <w:szCs w:val="24"/>
          <w:lang w:val="en-GB"/>
        </w:rPr>
        <w:t>did not remain</w:t>
      </w:r>
      <w:r w:rsidR="00AB6011" w:rsidRPr="00C54764">
        <w:rPr>
          <w:rStyle w:val="person"/>
          <w:rFonts w:ascii="Arial Narrow" w:hAnsi="Arial Narrow" w:cs="Times New Roman"/>
          <w:sz w:val="24"/>
          <w:szCs w:val="24"/>
          <w:lang w:val="en-GB"/>
        </w:rPr>
        <w:t xml:space="preserve"> after</w:t>
      </w:r>
      <w:r w:rsidR="00510677" w:rsidRPr="00C54764">
        <w:rPr>
          <w:rStyle w:val="person"/>
          <w:rFonts w:ascii="Arial Narrow" w:hAnsi="Arial Narrow" w:cs="Times New Roman"/>
          <w:sz w:val="24"/>
          <w:szCs w:val="24"/>
          <w:lang w:val="en-GB"/>
        </w:rPr>
        <w:t xml:space="preserve"> </w:t>
      </w:r>
      <w:r w:rsidR="00AB6011" w:rsidRPr="00C54764">
        <w:rPr>
          <w:rStyle w:val="person"/>
          <w:rFonts w:ascii="Arial Narrow" w:hAnsi="Arial Narrow" w:cs="Times New Roman"/>
          <w:sz w:val="24"/>
          <w:szCs w:val="24"/>
          <w:lang w:val="en-GB"/>
        </w:rPr>
        <w:t xml:space="preserve">using </w:t>
      </w:r>
      <w:r w:rsidR="00D46EB5" w:rsidRPr="00C54764">
        <w:rPr>
          <w:rStyle w:val="person"/>
          <w:rFonts w:ascii="Arial Narrow" w:hAnsi="Arial Narrow" w:cs="Times New Roman"/>
          <w:sz w:val="24"/>
          <w:szCs w:val="24"/>
          <w:lang w:val="en-GB"/>
        </w:rPr>
        <w:t>cross validation</w:t>
      </w:r>
      <w:r w:rsidR="00AB6011" w:rsidRPr="00C54764">
        <w:rPr>
          <w:rStyle w:val="person"/>
          <w:rFonts w:ascii="Arial Narrow" w:hAnsi="Arial Narrow" w:cs="Times New Roman"/>
          <w:sz w:val="24"/>
          <w:szCs w:val="24"/>
          <w:lang w:val="en-GB"/>
        </w:rPr>
        <w:t>. Since t</w:t>
      </w:r>
      <w:r w:rsidR="00AA1207" w:rsidRPr="00C54764">
        <w:rPr>
          <w:rStyle w:val="person"/>
          <w:rFonts w:ascii="Arial Narrow" w:hAnsi="Arial Narrow" w:cs="Times New Roman"/>
          <w:sz w:val="24"/>
          <w:szCs w:val="24"/>
          <w:lang w:val="en-GB"/>
        </w:rPr>
        <w:t xml:space="preserve">he </w:t>
      </w:r>
      <w:r w:rsidR="007E076B" w:rsidRPr="00C54764">
        <w:rPr>
          <w:rStyle w:val="person"/>
          <w:rFonts w:ascii="Arial Narrow" w:hAnsi="Arial Narrow" w:cs="Times New Roman"/>
          <w:sz w:val="24"/>
          <w:szCs w:val="24"/>
          <w:lang w:val="en-GB"/>
        </w:rPr>
        <w:t xml:space="preserve">use of </w:t>
      </w:r>
      <w:r w:rsidR="00D46EB5" w:rsidRPr="00C54764">
        <w:rPr>
          <w:rStyle w:val="person"/>
          <w:rFonts w:ascii="Arial Narrow" w:hAnsi="Arial Narrow" w:cs="Times New Roman"/>
          <w:sz w:val="24"/>
          <w:szCs w:val="24"/>
          <w:lang w:val="en-GB"/>
        </w:rPr>
        <w:t>this technique</w:t>
      </w:r>
      <w:r w:rsidR="007E076B" w:rsidRPr="00C54764">
        <w:rPr>
          <w:rStyle w:val="person"/>
          <w:rFonts w:ascii="Arial Narrow" w:hAnsi="Arial Narrow" w:cs="Times New Roman"/>
          <w:sz w:val="24"/>
          <w:szCs w:val="24"/>
          <w:lang w:val="en-GB"/>
        </w:rPr>
        <w:t xml:space="preserve"> in </w:t>
      </w:r>
      <w:r w:rsidR="00AA1207" w:rsidRPr="00C54764">
        <w:rPr>
          <w:rStyle w:val="person"/>
          <w:rFonts w:ascii="Arial Narrow" w:hAnsi="Arial Narrow" w:cs="Times New Roman"/>
          <w:sz w:val="24"/>
          <w:szCs w:val="24"/>
          <w:lang w:val="en-GB"/>
        </w:rPr>
        <w:t>small sample</w:t>
      </w:r>
      <w:r w:rsidR="007E076B" w:rsidRPr="00C54764">
        <w:rPr>
          <w:rStyle w:val="person"/>
          <w:rFonts w:ascii="Arial Narrow" w:hAnsi="Arial Narrow" w:cs="Times New Roman"/>
          <w:sz w:val="24"/>
          <w:szCs w:val="24"/>
          <w:lang w:val="en-GB"/>
        </w:rPr>
        <w:t xml:space="preserve"> size is controversial</w:t>
      </w:r>
      <w:r w:rsidR="00E14F13" w:rsidRPr="00C54764">
        <w:rPr>
          <w:rStyle w:val="person"/>
          <w:rFonts w:ascii="Arial Narrow" w:hAnsi="Arial Narrow" w:cs="Times New Roman"/>
          <w:sz w:val="24"/>
          <w:szCs w:val="24"/>
          <w:lang w:val="en-GB"/>
        </w:rPr>
        <w:t xml:space="preserve"> </w:t>
      </w:r>
      <w:r w:rsidR="00021115" w:rsidRPr="00C54764">
        <w:rPr>
          <w:rStyle w:val="person"/>
          <w:rFonts w:ascii="Arial Narrow" w:hAnsi="Arial Narrow" w:cs="Times New Roman"/>
          <w:sz w:val="24"/>
          <w:szCs w:val="24"/>
          <w:lang w:val="en-GB"/>
        </w:rPr>
        <w:fldChar w:fldCharType="begin" w:fldLock="1"/>
      </w:r>
      <w:r w:rsidR="00955D97" w:rsidRPr="00C54764">
        <w:rPr>
          <w:rStyle w:val="person"/>
          <w:rFonts w:ascii="Arial Narrow" w:hAnsi="Arial Narrow" w:cs="Times New Roman"/>
          <w:sz w:val="24"/>
          <w:szCs w:val="24"/>
          <w:lang w:val="en-GB"/>
        </w:rPr>
        <w:instrText>ADDIN CSL_CITATION {"citationItems":[{"id":"ITEM-1","itemData":{"DOI":"10.1016/j.patrec.2008.06.018","ISSN":"01678655","author":[{"dropping-particle":"","family":"Isaksson","given":"A.","non-dropping-particle":"","parse-names":false,"suffix":""},{"dropping-particle":"","family":"Wallman","given":"M.","non-dropping-particle":"","parse-names":false,"suffix":""},{"dropping-particle":"","family":"Göransson","given":"H.","non-dropping-particle":"","parse-names":false,"suffix":""},{"dropping-particle":"","family":"Gustafsson","given":"M.G.","non-dropping-particle":"","parse-names":false,"suffix":""}],"container-title":"Pattern Recognition Letters","id":"ITEM-1","issue":"14","issued":{"date-parts":[["2008","10"]]},"page":"1960-1965","publisher":"Elsevier Science Inc.","title":"Cross-validation and bootstrapping are unreliable in small sample classification","type":"article-journal","volume":"29"},"uris":["http://www.mendeley.com/documents/?uuid=cfe9e761-1f6d-3262-9218-1ea39e82b04b"]}],"mendeley":{"formattedCitation":"&lt;sup&gt;49&lt;/sup&gt;","plainTextFormattedCitation":"49","previouslyFormattedCitation":"(49)"},"properties":{"noteIndex":0},"schema":"https://github.com/citation-style-language/schema/raw/master/csl-citation.json"}</w:instrText>
      </w:r>
      <w:r w:rsidR="00021115" w:rsidRPr="00C54764">
        <w:rPr>
          <w:rStyle w:val="person"/>
          <w:rFonts w:ascii="Arial Narrow" w:hAnsi="Arial Narrow" w:cs="Times New Roman"/>
          <w:sz w:val="24"/>
          <w:szCs w:val="24"/>
          <w:lang w:val="en-GB"/>
        </w:rPr>
        <w:fldChar w:fldCharType="separate"/>
      </w:r>
      <w:r w:rsidR="00955D97" w:rsidRPr="00C54764">
        <w:rPr>
          <w:rStyle w:val="person"/>
          <w:rFonts w:ascii="Arial Narrow" w:hAnsi="Arial Narrow" w:cs="Times New Roman"/>
          <w:noProof/>
          <w:sz w:val="24"/>
          <w:szCs w:val="24"/>
          <w:vertAlign w:val="superscript"/>
          <w:lang w:val="en-GB"/>
        </w:rPr>
        <w:t>49</w:t>
      </w:r>
      <w:r w:rsidR="00021115" w:rsidRPr="00C54764">
        <w:rPr>
          <w:rStyle w:val="person"/>
          <w:rFonts w:ascii="Arial Narrow" w:hAnsi="Arial Narrow" w:cs="Times New Roman"/>
          <w:sz w:val="24"/>
          <w:szCs w:val="24"/>
          <w:lang w:val="en-GB"/>
        </w:rPr>
        <w:fldChar w:fldCharType="end"/>
      </w:r>
      <w:r w:rsidR="00E14F13" w:rsidRPr="00C54764">
        <w:rPr>
          <w:rStyle w:val="person"/>
          <w:rFonts w:ascii="Arial Narrow" w:hAnsi="Arial Narrow" w:cs="Times New Roman"/>
          <w:sz w:val="24"/>
          <w:szCs w:val="24"/>
          <w:lang w:val="en-GB"/>
        </w:rPr>
        <w:t>,</w:t>
      </w:r>
      <w:r w:rsidR="00066BDF" w:rsidRPr="00C54764">
        <w:rPr>
          <w:rStyle w:val="person"/>
          <w:rFonts w:ascii="Arial Narrow" w:hAnsi="Arial Narrow" w:cs="Times New Roman"/>
          <w:sz w:val="24"/>
          <w:szCs w:val="24"/>
          <w:lang w:val="en-GB"/>
        </w:rPr>
        <w:t xml:space="preserve"> </w:t>
      </w:r>
      <w:r w:rsidR="00AA1207" w:rsidRPr="00C54764">
        <w:rPr>
          <w:rStyle w:val="person"/>
          <w:rFonts w:ascii="Arial Narrow" w:hAnsi="Arial Narrow" w:cs="Times New Roman"/>
          <w:sz w:val="24"/>
          <w:szCs w:val="24"/>
          <w:lang w:val="en-GB"/>
        </w:rPr>
        <w:t>external validation</w:t>
      </w:r>
      <w:r w:rsidR="00510677" w:rsidRPr="00C54764">
        <w:rPr>
          <w:rStyle w:val="person"/>
          <w:rFonts w:ascii="Arial Narrow" w:hAnsi="Arial Narrow" w:cs="Times New Roman"/>
          <w:sz w:val="24"/>
          <w:szCs w:val="24"/>
          <w:lang w:val="en-GB"/>
        </w:rPr>
        <w:t xml:space="preserve"> is warranted</w:t>
      </w:r>
      <w:r w:rsidR="00066BDF" w:rsidRPr="00C54764">
        <w:rPr>
          <w:rStyle w:val="person"/>
          <w:rFonts w:ascii="Arial Narrow" w:hAnsi="Arial Narrow" w:cs="Times New Roman"/>
          <w:sz w:val="24"/>
          <w:szCs w:val="24"/>
          <w:lang w:val="en-GB"/>
        </w:rPr>
        <w:t>.</w:t>
      </w:r>
      <w:r w:rsidR="00AA1207" w:rsidRPr="00C54764">
        <w:rPr>
          <w:rStyle w:val="person"/>
          <w:rFonts w:ascii="Arial Narrow" w:hAnsi="Arial Narrow" w:cs="Times New Roman"/>
          <w:sz w:val="24"/>
          <w:szCs w:val="24"/>
          <w:lang w:val="en-GB"/>
        </w:rPr>
        <w:t xml:space="preserve">  </w:t>
      </w:r>
    </w:p>
    <w:p w:rsidR="00BA2DA0" w:rsidRPr="00C54764" w:rsidRDefault="00BA2DA0" w:rsidP="00E26703">
      <w:pPr>
        <w:pStyle w:val="HTMLconformatoprevio"/>
        <w:shd w:val="clear" w:color="auto" w:fill="FFFFFF"/>
        <w:spacing w:line="480" w:lineRule="auto"/>
        <w:jc w:val="both"/>
        <w:rPr>
          <w:rStyle w:val="person"/>
          <w:rFonts w:ascii="Arial Narrow" w:hAnsi="Arial Narrow" w:cs="Times New Roman"/>
          <w:sz w:val="24"/>
          <w:szCs w:val="24"/>
          <w:lang w:val="en-GB"/>
        </w:rPr>
      </w:pPr>
    </w:p>
    <w:p w:rsidR="002F2E3A" w:rsidRPr="00C54764" w:rsidRDefault="00E80779" w:rsidP="00E26703">
      <w:pPr>
        <w:spacing w:after="0" w:line="480" w:lineRule="auto"/>
        <w:jc w:val="both"/>
        <w:rPr>
          <w:rFonts w:ascii="Arial Narrow" w:hAnsi="Arial Narrow"/>
          <w:sz w:val="24"/>
          <w:szCs w:val="24"/>
          <w:lang w:val="en-GB"/>
        </w:rPr>
      </w:pPr>
      <w:r w:rsidRPr="00C54764">
        <w:rPr>
          <w:rFonts w:ascii="Arial Narrow" w:hAnsi="Arial Narrow"/>
          <w:sz w:val="24"/>
          <w:szCs w:val="24"/>
          <w:lang w:val="en-GB"/>
        </w:rPr>
        <w:lastRenderedPageBreak/>
        <w:t xml:space="preserve">The strength </w:t>
      </w:r>
      <w:r w:rsidR="005A148F" w:rsidRPr="00C54764">
        <w:rPr>
          <w:rFonts w:ascii="Arial Narrow" w:hAnsi="Arial Narrow"/>
          <w:sz w:val="24"/>
          <w:szCs w:val="24"/>
          <w:lang w:val="en-GB"/>
        </w:rPr>
        <w:t xml:space="preserve">of this study </w:t>
      </w:r>
      <w:r w:rsidRPr="00C54764">
        <w:rPr>
          <w:rFonts w:ascii="Arial Narrow" w:hAnsi="Arial Narrow"/>
          <w:sz w:val="24"/>
          <w:szCs w:val="24"/>
          <w:lang w:val="en-GB"/>
        </w:rPr>
        <w:t>includes the use of a very well characterized prospective study with samples taken up to 18 years before diagnosis.</w:t>
      </w:r>
      <w:r w:rsidR="005A148F" w:rsidRPr="00C54764">
        <w:rPr>
          <w:rFonts w:ascii="Arial Narrow" w:hAnsi="Arial Narrow"/>
          <w:sz w:val="24"/>
          <w:szCs w:val="24"/>
          <w:lang w:val="en-GB"/>
        </w:rPr>
        <w:t xml:space="preserve"> Also</w:t>
      </w:r>
      <w:r w:rsidRPr="00C54764">
        <w:rPr>
          <w:rFonts w:ascii="Arial Narrow" w:hAnsi="Arial Narrow"/>
          <w:sz w:val="24"/>
          <w:szCs w:val="24"/>
          <w:lang w:val="en-GB"/>
        </w:rPr>
        <w:t>,</w:t>
      </w:r>
      <w:r w:rsidR="005A148F" w:rsidRPr="00C54764">
        <w:rPr>
          <w:rFonts w:ascii="Arial Narrow" w:hAnsi="Arial Narrow"/>
          <w:sz w:val="24"/>
          <w:szCs w:val="24"/>
          <w:lang w:val="en-GB"/>
        </w:rPr>
        <w:t xml:space="preserve"> the relative large number of CLL cases and the inclusion of well-matched controls are </w:t>
      </w:r>
      <w:r w:rsidR="009D5E0C" w:rsidRPr="00C54764">
        <w:rPr>
          <w:rFonts w:ascii="Arial Narrow" w:hAnsi="Arial Narrow"/>
          <w:sz w:val="24"/>
          <w:szCs w:val="24"/>
          <w:lang w:val="en-GB"/>
        </w:rPr>
        <w:t>valuable</w:t>
      </w:r>
      <w:r w:rsidR="005A148F" w:rsidRPr="00C54764">
        <w:rPr>
          <w:rFonts w:ascii="Arial Narrow" w:hAnsi="Arial Narrow"/>
          <w:sz w:val="24"/>
          <w:szCs w:val="24"/>
          <w:lang w:val="en-GB"/>
        </w:rPr>
        <w:t xml:space="preserve"> assets compared to </w:t>
      </w:r>
      <w:r w:rsidR="009D5E0C" w:rsidRPr="00C54764">
        <w:rPr>
          <w:rFonts w:ascii="Arial Narrow" w:hAnsi="Arial Narrow"/>
          <w:sz w:val="24"/>
          <w:szCs w:val="24"/>
          <w:lang w:val="en-GB"/>
        </w:rPr>
        <w:t xml:space="preserve">other </w:t>
      </w:r>
      <w:r w:rsidR="005A148F" w:rsidRPr="00C54764">
        <w:rPr>
          <w:rFonts w:ascii="Arial Narrow" w:hAnsi="Arial Narrow"/>
          <w:sz w:val="24"/>
          <w:szCs w:val="24"/>
          <w:lang w:val="en-GB"/>
        </w:rPr>
        <w:t>published work on circulating miRNAs.</w:t>
      </w:r>
      <w:r w:rsidRPr="00C54764">
        <w:rPr>
          <w:rFonts w:ascii="Arial Narrow" w:hAnsi="Arial Narrow"/>
          <w:sz w:val="24"/>
          <w:szCs w:val="24"/>
          <w:lang w:val="en-GB"/>
        </w:rPr>
        <w:t xml:space="preserve"> </w:t>
      </w:r>
      <w:r w:rsidR="00C628B7" w:rsidRPr="00C54764">
        <w:rPr>
          <w:rFonts w:ascii="Arial Narrow" w:hAnsi="Arial Narrow"/>
          <w:color w:val="000000"/>
          <w:sz w:val="24"/>
          <w:szCs w:val="24"/>
        </w:rPr>
        <w:t xml:space="preserve">Extracellular vesicles such as exosomes are key players in cell-cell communication microenvironment and miRNA transport. </w:t>
      </w:r>
      <w:r w:rsidR="00C628B7" w:rsidRPr="00C54764">
        <w:rPr>
          <w:rStyle w:val="person"/>
          <w:rFonts w:ascii="Arial Narrow" w:hAnsi="Arial Narrow"/>
          <w:color w:val="000000"/>
          <w:sz w:val="24"/>
          <w:szCs w:val="24"/>
          <w:lang w:val="en-GB" w:eastAsia="es-ES"/>
        </w:rPr>
        <w:t>While the detection of circulating miRNA does not inform us on the cell origin of miR</w:t>
      </w:r>
      <w:r w:rsidR="007E076B" w:rsidRPr="00C54764">
        <w:rPr>
          <w:rStyle w:val="person"/>
          <w:rFonts w:ascii="Arial Narrow" w:hAnsi="Arial Narrow"/>
          <w:color w:val="000000"/>
          <w:sz w:val="24"/>
          <w:szCs w:val="24"/>
          <w:lang w:val="en-GB" w:eastAsia="es-ES"/>
        </w:rPr>
        <w:t>NAs</w:t>
      </w:r>
      <w:r w:rsidR="00C628B7" w:rsidRPr="00C54764">
        <w:rPr>
          <w:rStyle w:val="person"/>
          <w:rFonts w:ascii="Arial Narrow" w:hAnsi="Arial Narrow"/>
          <w:color w:val="000000"/>
          <w:sz w:val="24"/>
          <w:szCs w:val="24"/>
          <w:lang w:val="en-GB" w:eastAsia="es-ES"/>
        </w:rPr>
        <w:t xml:space="preserve">, </w:t>
      </w:r>
      <w:r w:rsidR="00974B4D" w:rsidRPr="00C54764">
        <w:rPr>
          <w:rStyle w:val="person"/>
          <w:rFonts w:ascii="Arial Narrow" w:hAnsi="Arial Narrow"/>
          <w:color w:val="000000"/>
          <w:sz w:val="24"/>
          <w:szCs w:val="24"/>
          <w:lang w:val="en-GB" w:eastAsia="es-ES"/>
        </w:rPr>
        <w:t>our</w:t>
      </w:r>
      <w:r w:rsidR="00C628B7" w:rsidRPr="00C54764">
        <w:rPr>
          <w:rStyle w:val="person"/>
          <w:rFonts w:ascii="Arial Narrow" w:hAnsi="Arial Narrow"/>
          <w:color w:val="000000"/>
          <w:sz w:val="24"/>
          <w:szCs w:val="24"/>
          <w:lang w:val="en-GB" w:eastAsia="es-ES"/>
        </w:rPr>
        <w:t xml:space="preserve"> findings suggest that serum miRNA levels, easily obtained compared to expensive and time consuming process of exosome purification</w:t>
      </w:r>
      <w:r w:rsidR="00227E13" w:rsidRPr="00C54764">
        <w:rPr>
          <w:rStyle w:val="person"/>
          <w:rFonts w:ascii="Arial Narrow" w:hAnsi="Arial Narrow"/>
          <w:color w:val="000000"/>
          <w:sz w:val="24"/>
          <w:szCs w:val="24"/>
          <w:lang w:val="en-GB" w:eastAsia="es-ES"/>
        </w:rPr>
        <w:t>,</w:t>
      </w:r>
      <w:r w:rsidR="00C628B7" w:rsidRPr="00C54764">
        <w:rPr>
          <w:rStyle w:val="person"/>
          <w:rFonts w:ascii="Arial Narrow" w:hAnsi="Arial Narrow"/>
          <w:color w:val="000000"/>
          <w:sz w:val="24"/>
          <w:szCs w:val="24"/>
          <w:lang w:val="en-GB" w:eastAsia="es-ES"/>
        </w:rPr>
        <w:t xml:space="preserve"> might be a valid way to examine miRNA alteration and to reflect miRNA expression in tumour cells. </w:t>
      </w:r>
      <w:r w:rsidR="00DD1524" w:rsidRPr="00C54764">
        <w:rPr>
          <w:rFonts w:ascii="Arial Narrow" w:hAnsi="Arial Narrow"/>
          <w:sz w:val="24"/>
          <w:szCs w:val="24"/>
          <w:lang w:val="en-GB"/>
        </w:rPr>
        <w:t xml:space="preserve">The main limitation of our study is the lack of information </w:t>
      </w:r>
      <w:r w:rsidR="003A4B2C" w:rsidRPr="00C54764">
        <w:rPr>
          <w:rFonts w:ascii="Arial Narrow" w:hAnsi="Arial Narrow"/>
          <w:sz w:val="24"/>
          <w:szCs w:val="24"/>
          <w:lang w:val="en-GB"/>
        </w:rPr>
        <w:t>on clinical data for the CLL cases</w:t>
      </w:r>
      <w:r w:rsidR="00DD1524" w:rsidRPr="00C54764">
        <w:rPr>
          <w:rFonts w:ascii="Arial Narrow" w:hAnsi="Arial Narrow"/>
          <w:sz w:val="24"/>
          <w:szCs w:val="24"/>
          <w:lang w:val="en-GB"/>
        </w:rPr>
        <w:t xml:space="preserve"> such as ZAP-70</w:t>
      </w:r>
      <w:r w:rsidR="003B1994" w:rsidRPr="00C54764">
        <w:rPr>
          <w:rFonts w:ascii="Arial Narrow" w:hAnsi="Arial Narrow"/>
          <w:sz w:val="24"/>
          <w:szCs w:val="24"/>
          <w:lang w:val="en-GB"/>
        </w:rPr>
        <w:t xml:space="preserve"> status</w:t>
      </w:r>
      <w:r w:rsidR="00D54C78" w:rsidRPr="00C54764">
        <w:rPr>
          <w:rFonts w:ascii="Arial Narrow" w:hAnsi="Arial Narrow"/>
          <w:sz w:val="24"/>
          <w:szCs w:val="24"/>
          <w:lang w:val="en-GB"/>
        </w:rPr>
        <w:t>,</w:t>
      </w:r>
      <w:r w:rsidR="006270A7" w:rsidRPr="00C54764">
        <w:rPr>
          <w:rFonts w:ascii="Arial Narrow" w:hAnsi="Arial Narrow"/>
          <w:sz w:val="24"/>
          <w:szCs w:val="24"/>
          <w:lang w:val="en-GB"/>
        </w:rPr>
        <w:t xml:space="preserve"> IGVH mutational status,</w:t>
      </w:r>
      <w:r w:rsidR="00E7019B" w:rsidRPr="00C54764">
        <w:rPr>
          <w:rFonts w:ascii="Arial Narrow" w:hAnsi="Arial Narrow"/>
          <w:sz w:val="24"/>
          <w:szCs w:val="24"/>
          <w:lang w:val="en-GB"/>
        </w:rPr>
        <w:t xml:space="preserve"> </w:t>
      </w:r>
      <w:r w:rsidR="006270A7" w:rsidRPr="00C54764">
        <w:rPr>
          <w:rFonts w:ascii="Arial Narrow" w:hAnsi="Arial Narrow"/>
          <w:sz w:val="24"/>
          <w:szCs w:val="24"/>
          <w:lang w:val="en-GB"/>
        </w:rPr>
        <w:t>CD38 expression,</w:t>
      </w:r>
      <w:r w:rsidR="003B1994" w:rsidRPr="00C54764">
        <w:rPr>
          <w:rFonts w:ascii="Arial Narrow" w:hAnsi="Arial Narrow"/>
          <w:sz w:val="24"/>
          <w:szCs w:val="24"/>
          <w:lang w:val="en-GB"/>
        </w:rPr>
        <w:t xml:space="preserve"> cytogenetics </w:t>
      </w:r>
      <w:r w:rsidR="00DC066B" w:rsidRPr="00C54764">
        <w:rPr>
          <w:rFonts w:ascii="Arial Narrow" w:hAnsi="Arial Narrow"/>
          <w:sz w:val="24"/>
          <w:szCs w:val="24"/>
          <w:lang w:val="en-GB"/>
        </w:rPr>
        <w:t>(</w:t>
      </w:r>
      <w:proofErr w:type="gramStart"/>
      <w:r w:rsidR="00D54C78" w:rsidRPr="00C54764">
        <w:rPr>
          <w:rFonts w:ascii="Arial Narrow" w:hAnsi="Arial Narrow"/>
          <w:sz w:val="24"/>
          <w:szCs w:val="24"/>
          <w:lang w:val="en-GB"/>
        </w:rPr>
        <w:t>13q</w:t>
      </w:r>
      <w:r w:rsidR="005C6A9A" w:rsidRPr="00C54764">
        <w:rPr>
          <w:rFonts w:ascii="Arial Narrow" w:hAnsi="Arial Narrow"/>
          <w:sz w:val="24"/>
          <w:szCs w:val="24"/>
          <w:lang w:val="en-GB"/>
        </w:rPr>
        <w:t>(</w:t>
      </w:r>
      <w:proofErr w:type="gramEnd"/>
      <w:r w:rsidR="005C6A9A" w:rsidRPr="00C54764">
        <w:rPr>
          <w:rFonts w:ascii="Arial Narrow" w:hAnsi="Arial Narrow"/>
          <w:sz w:val="24"/>
          <w:szCs w:val="24"/>
          <w:lang w:val="en-GB"/>
        </w:rPr>
        <w:t>del), 11(del), 17(del)</w:t>
      </w:r>
      <w:r w:rsidR="00C628B7" w:rsidRPr="00C54764">
        <w:rPr>
          <w:rFonts w:ascii="Arial Narrow" w:hAnsi="Arial Narrow"/>
          <w:sz w:val="24"/>
          <w:szCs w:val="24"/>
          <w:lang w:val="en-GB"/>
        </w:rPr>
        <w:t xml:space="preserve">, </w:t>
      </w:r>
      <w:r w:rsidR="003B1994" w:rsidRPr="00C54764">
        <w:rPr>
          <w:rFonts w:ascii="Arial Narrow" w:hAnsi="Arial Narrow"/>
          <w:sz w:val="24"/>
          <w:szCs w:val="24"/>
          <w:lang w:val="en-GB"/>
        </w:rPr>
        <w:t>trisomy 12</w:t>
      </w:r>
      <w:r w:rsidR="00DC066B" w:rsidRPr="00C54764">
        <w:rPr>
          <w:rFonts w:ascii="Arial Narrow" w:hAnsi="Arial Narrow"/>
          <w:sz w:val="24"/>
          <w:szCs w:val="24"/>
          <w:lang w:val="en-GB"/>
        </w:rPr>
        <w:t>)</w:t>
      </w:r>
      <w:r w:rsidR="003B1994" w:rsidRPr="00C54764">
        <w:rPr>
          <w:rFonts w:ascii="Arial Narrow" w:hAnsi="Arial Narrow"/>
          <w:sz w:val="24"/>
          <w:szCs w:val="24"/>
          <w:lang w:val="en-GB"/>
        </w:rPr>
        <w:t xml:space="preserve">, </w:t>
      </w:r>
      <w:r w:rsidR="005C6A9A" w:rsidRPr="00C54764">
        <w:rPr>
          <w:rFonts w:ascii="Arial Narrow" w:hAnsi="Arial Narrow"/>
          <w:sz w:val="24"/>
          <w:szCs w:val="24"/>
          <w:lang w:val="en-GB"/>
        </w:rPr>
        <w:t xml:space="preserve">driver </w:t>
      </w:r>
      <w:r w:rsidR="006270A7" w:rsidRPr="00C54764">
        <w:rPr>
          <w:rFonts w:ascii="Arial Narrow" w:hAnsi="Arial Narrow"/>
          <w:sz w:val="24"/>
          <w:szCs w:val="24"/>
          <w:lang w:val="en-GB"/>
        </w:rPr>
        <w:t>mutation</w:t>
      </w:r>
      <w:r w:rsidR="005C6A9A" w:rsidRPr="00C54764">
        <w:rPr>
          <w:rFonts w:ascii="Arial Narrow" w:hAnsi="Arial Narrow"/>
          <w:sz w:val="24"/>
          <w:szCs w:val="24"/>
          <w:lang w:val="en-GB"/>
        </w:rPr>
        <w:t>s (NOTCH1, SF3B1 or BIRC3)</w:t>
      </w:r>
      <w:r w:rsidR="00C628B7" w:rsidRPr="00C54764">
        <w:rPr>
          <w:rFonts w:ascii="Arial Narrow" w:hAnsi="Arial Narrow"/>
          <w:sz w:val="24"/>
          <w:szCs w:val="24"/>
          <w:lang w:val="en-GB"/>
        </w:rPr>
        <w:t xml:space="preserve"> or disease stages (Rai or Binet) </w:t>
      </w:r>
      <w:r w:rsidR="00DD1524" w:rsidRPr="00C54764">
        <w:rPr>
          <w:rFonts w:ascii="Arial Narrow" w:hAnsi="Arial Narrow"/>
          <w:sz w:val="24"/>
          <w:szCs w:val="24"/>
          <w:lang w:val="en-GB"/>
        </w:rPr>
        <w:t>to identify subgroup</w:t>
      </w:r>
      <w:r w:rsidR="003A4B2C" w:rsidRPr="00C54764">
        <w:rPr>
          <w:rFonts w:ascii="Arial Narrow" w:hAnsi="Arial Narrow"/>
          <w:sz w:val="24"/>
          <w:szCs w:val="24"/>
          <w:lang w:val="en-GB"/>
        </w:rPr>
        <w:t>s</w:t>
      </w:r>
      <w:r w:rsidR="00DD1524" w:rsidRPr="00C54764">
        <w:rPr>
          <w:rFonts w:ascii="Arial Narrow" w:hAnsi="Arial Narrow"/>
          <w:sz w:val="24"/>
          <w:szCs w:val="24"/>
          <w:lang w:val="en-GB"/>
        </w:rPr>
        <w:t xml:space="preserve"> of CLL affected </w:t>
      </w:r>
      <w:r w:rsidR="00523FB0" w:rsidRPr="00C54764">
        <w:rPr>
          <w:rFonts w:ascii="Arial Narrow" w:hAnsi="Arial Narrow"/>
          <w:sz w:val="24"/>
          <w:szCs w:val="24"/>
          <w:lang w:val="en-GB"/>
        </w:rPr>
        <w:t xml:space="preserve">by deregulation of these miRNAs </w:t>
      </w:r>
      <w:r w:rsidR="00DD1524" w:rsidRPr="00C54764">
        <w:rPr>
          <w:rFonts w:ascii="Arial Narrow" w:hAnsi="Arial Narrow"/>
          <w:sz w:val="24"/>
          <w:szCs w:val="24"/>
          <w:lang w:val="en-GB"/>
        </w:rPr>
        <w:t>prior to diagnosis</w:t>
      </w:r>
      <w:r w:rsidR="006F5628" w:rsidRPr="00C54764">
        <w:rPr>
          <w:rFonts w:ascii="Arial Narrow" w:hAnsi="Arial Narrow"/>
          <w:sz w:val="24"/>
          <w:szCs w:val="24"/>
          <w:lang w:val="en-GB"/>
        </w:rPr>
        <w:t xml:space="preserve">. </w:t>
      </w:r>
      <w:r w:rsidR="003A286B" w:rsidRPr="00C54764">
        <w:rPr>
          <w:rFonts w:ascii="Arial Narrow" w:hAnsi="Arial Narrow"/>
          <w:sz w:val="24"/>
          <w:szCs w:val="24"/>
          <w:lang w:val="en-GB"/>
        </w:rPr>
        <w:t xml:space="preserve">Also, information on main CLL risk factors such as </w:t>
      </w:r>
      <w:r w:rsidR="00AE4244" w:rsidRPr="00C54764">
        <w:rPr>
          <w:rFonts w:ascii="Arial Narrow" w:hAnsi="Arial Narrow"/>
          <w:sz w:val="24"/>
          <w:szCs w:val="24"/>
          <w:lang w:val="en-GB"/>
        </w:rPr>
        <w:t xml:space="preserve">a </w:t>
      </w:r>
      <w:r w:rsidR="003A286B" w:rsidRPr="00C54764">
        <w:rPr>
          <w:rFonts w:ascii="Arial Narrow" w:hAnsi="Arial Narrow"/>
          <w:sz w:val="24"/>
          <w:szCs w:val="24"/>
          <w:lang w:val="en-GB"/>
        </w:rPr>
        <w:t>family history of haematological cancer was not collected</w:t>
      </w:r>
      <w:r w:rsidR="00AE4244" w:rsidRPr="00C54764">
        <w:rPr>
          <w:rFonts w:ascii="Arial Narrow" w:hAnsi="Arial Narrow"/>
          <w:sz w:val="24"/>
          <w:szCs w:val="24"/>
          <w:lang w:val="en-GB"/>
        </w:rPr>
        <w:t xml:space="preserve"> in the EPIC study</w:t>
      </w:r>
      <w:r w:rsidR="003A286B" w:rsidRPr="00C54764">
        <w:rPr>
          <w:rFonts w:ascii="Arial Narrow" w:hAnsi="Arial Narrow"/>
          <w:sz w:val="24"/>
          <w:szCs w:val="24"/>
          <w:lang w:val="en-GB"/>
        </w:rPr>
        <w:t xml:space="preserve">. </w:t>
      </w:r>
      <w:r w:rsidR="00227E13" w:rsidRPr="00C54764">
        <w:rPr>
          <w:rFonts w:ascii="Arial Narrow" w:hAnsi="Arial Narrow"/>
          <w:sz w:val="24"/>
          <w:szCs w:val="24"/>
          <w:lang w:val="en-GB"/>
        </w:rPr>
        <w:t xml:space="preserve">Moreover, </w:t>
      </w:r>
      <w:r w:rsidR="00C509F3" w:rsidRPr="00C54764">
        <w:rPr>
          <w:rStyle w:val="person"/>
          <w:rFonts w:ascii="Arial Narrow" w:eastAsia="Times New Roman" w:hAnsi="Arial Narrow" w:cs="Times New Roman"/>
          <w:color w:val="000000"/>
          <w:sz w:val="24"/>
          <w:szCs w:val="24"/>
          <w:lang w:val="en-GB" w:eastAsia="es-ES"/>
        </w:rPr>
        <w:t>CLL and MBL</w:t>
      </w:r>
      <w:r w:rsidR="004732E0" w:rsidRPr="00C54764">
        <w:rPr>
          <w:rStyle w:val="person"/>
          <w:rFonts w:ascii="Arial Narrow" w:eastAsia="Times New Roman" w:hAnsi="Arial Narrow" w:cs="Times New Roman"/>
          <w:color w:val="000000"/>
          <w:sz w:val="24"/>
          <w:szCs w:val="24"/>
          <w:vertAlign w:val="superscript"/>
          <w:lang w:val="en-GB" w:eastAsia="es-ES"/>
        </w:rPr>
        <w:t>hi</w:t>
      </w:r>
      <w:r w:rsidR="00C509F3" w:rsidRPr="00C54764">
        <w:rPr>
          <w:rStyle w:val="person"/>
          <w:rFonts w:ascii="Arial Narrow" w:eastAsia="Times New Roman" w:hAnsi="Arial Narrow" w:cs="Times New Roman"/>
          <w:color w:val="000000"/>
          <w:sz w:val="24"/>
          <w:szCs w:val="24"/>
          <w:lang w:val="en-GB" w:eastAsia="es-ES"/>
        </w:rPr>
        <w:t xml:space="preserve"> are often detected </w:t>
      </w:r>
      <w:r w:rsidR="0005290A" w:rsidRPr="00C54764">
        <w:rPr>
          <w:rStyle w:val="person"/>
          <w:rFonts w:ascii="Arial Narrow" w:eastAsia="Times New Roman" w:hAnsi="Arial Narrow" w:cs="Times New Roman"/>
          <w:color w:val="000000"/>
          <w:sz w:val="24"/>
          <w:szCs w:val="24"/>
          <w:lang w:val="en-GB" w:eastAsia="es-ES"/>
        </w:rPr>
        <w:t xml:space="preserve">by chance </w:t>
      </w:r>
      <w:r w:rsidR="00C509F3" w:rsidRPr="00C54764">
        <w:rPr>
          <w:rStyle w:val="person"/>
          <w:rFonts w:ascii="Arial Narrow" w:eastAsia="Times New Roman" w:hAnsi="Arial Narrow" w:cs="Times New Roman"/>
          <w:color w:val="000000"/>
          <w:sz w:val="24"/>
          <w:szCs w:val="24"/>
          <w:lang w:val="en-GB" w:eastAsia="es-ES"/>
        </w:rPr>
        <w:t xml:space="preserve">in routine blood test and we cannot </w:t>
      </w:r>
      <w:r w:rsidR="00050D34" w:rsidRPr="00C54764">
        <w:rPr>
          <w:rStyle w:val="person"/>
          <w:rFonts w:ascii="Arial Narrow" w:eastAsia="Times New Roman" w:hAnsi="Arial Narrow" w:cs="Times New Roman"/>
          <w:color w:val="000000"/>
          <w:sz w:val="24"/>
          <w:szCs w:val="24"/>
          <w:lang w:val="en-GB" w:eastAsia="es-ES"/>
        </w:rPr>
        <w:t xml:space="preserve">exclude that among </w:t>
      </w:r>
      <w:r w:rsidR="00C509F3" w:rsidRPr="00C54764">
        <w:rPr>
          <w:rStyle w:val="person"/>
          <w:rFonts w:ascii="Arial Narrow" w:eastAsia="Times New Roman" w:hAnsi="Arial Narrow" w:cs="Times New Roman"/>
          <w:color w:val="000000"/>
          <w:sz w:val="24"/>
          <w:szCs w:val="24"/>
          <w:lang w:val="en-GB" w:eastAsia="es-ES"/>
        </w:rPr>
        <w:t>the participant</w:t>
      </w:r>
      <w:r w:rsidR="009D5E0C" w:rsidRPr="00C54764">
        <w:rPr>
          <w:rStyle w:val="person"/>
          <w:rFonts w:ascii="Arial Narrow" w:eastAsia="Times New Roman" w:hAnsi="Arial Narrow" w:cs="Times New Roman"/>
          <w:color w:val="000000"/>
          <w:sz w:val="24"/>
          <w:szCs w:val="24"/>
          <w:lang w:val="en-GB" w:eastAsia="es-ES"/>
        </w:rPr>
        <w:t>s</w:t>
      </w:r>
      <w:r w:rsidR="00C509F3" w:rsidRPr="00C54764">
        <w:rPr>
          <w:rStyle w:val="person"/>
          <w:rFonts w:ascii="Arial Narrow" w:eastAsia="Times New Roman" w:hAnsi="Arial Narrow" w:cs="Times New Roman"/>
          <w:color w:val="000000"/>
          <w:sz w:val="24"/>
          <w:szCs w:val="24"/>
          <w:lang w:val="en-GB" w:eastAsia="es-ES"/>
        </w:rPr>
        <w:t xml:space="preserve"> included in the control group </w:t>
      </w:r>
      <w:r w:rsidR="00050D34" w:rsidRPr="00C54764">
        <w:rPr>
          <w:rStyle w:val="person"/>
          <w:rFonts w:ascii="Arial Narrow" w:eastAsia="Times New Roman" w:hAnsi="Arial Narrow" w:cs="Times New Roman"/>
          <w:color w:val="000000"/>
          <w:sz w:val="24"/>
          <w:szCs w:val="24"/>
          <w:lang w:val="en-GB" w:eastAsia="es-ES"/>
        </w:rPr>
        <w:t xml:space="preserve">single individuals </w:t>
      </w:r>
      <w:r w:rsidR="00C509F3" w:rsidRPr="00C54764">
        <w:rPr>
          <w:rStyle w:val="person"/>
          <w:rFonts w:ascii="Arial Narrow" w:eastAsia="Times New Roman" w:hAnsi="Arial Narrow" w:cs="Times New Roman"/>
          <w:color w:val="000000"/>
          <w:sz w:val="24"/>
          <w:szCs w:val="24"/>
          <w:lang w:val="en-GB" w:eastAsia="es-ES"/>
        </w:rPr>
        <w:t xml:space="preserve">might have </w:t>
      </w:r>
      <w:r w:rsidR="00050D34" w:rsidRPr="00C54764">
        <w:rPr>
          <w:rStyle w:val="person"/>
          <w:rFonts w:ascii="Arial Narrow" w:eastAsia="Times New Roman" w:hAnsi="Arial Narrow" w:cs="Times New Roman"/>
          <w:color w:val="000000"/>
          <w:sz w:val="24"/>
          <w:szCs w:val="24"/>
          <w:lang w:val="en-GB" w:eastAsia="es-ES"/>
        </w:rPr>
        <w:t xml:space="preserve">had </w:t>
      </w:r>
      <w:r w:rsidR="00C509F3" w:rsidRPr="00C54764">
        <w:rPr>
          <w:rStyle w:val="person"/>
          <w:rFonts w:ascii="Arial Narrow" w:eastAsia="Times New Roman" w:hAnsi="Arial Narrow" w:cs="Times New Roman"/>
          <w:color w:val="000000"/>
          <w:sz w:val="24"/>
          <w:szCs w:val="24"/>
          <w:lang w:val="en-GB" w:eastAsia="es-ES"/>
        </w:rPr>
        <w:t xml:space="preserve">CLL or MBL. </w:t>
      </w:r>
      <w:r w:rsidR="009D5B75" w:rsidRPr="00C54764">
        <w:rPr>
          <w:rStyle w:val="person"/>
          <w:rFonts w:ascii="Arial Narrow" w:eastAsia="Times New Roman" w:hAnsi="Arial Narrow" w:cs="Times New Roman"/>
          <w:color w:val="000000"/>
          <w:sz w:val="24"/>
          <w:szCs w:val="24"/>
          <w:lang w:val="en-GB" w:eastAsia="es-ES"/>
        </w:rPr>
        <w:t xml:space="preserve">Also, MBL </w:t>
      </w:r>
      <w:r w:rsidR="00B107AA" w:rsidRPr="00C54764">
        <w:rPr>
          <w:rStyle w:val="person"/>
          <w:rFonts w:ascii="Arial Narrow" w:eastAsia="Times New Roman" w:hAnsi="Arial Narrow" w:cs="Times New Roman"/>
          <w:color w:val="000000"/>
          <w:sz w:val="24"/>
          <w:szCs w:val="24"/>
          <w:lang w:val="en-GB" w:eastAsia="es-ES"/>
        </w:rPr>
        <w:t xml:space="preserve">could </w:t>
      </w:r>
      <w:r w:rsidR="009D5B75" w:rsidRPr="00C54764">
        <w:rPr>
          <w:rStyle w:val="person"/>
          <w:rFonts w:ascii="Arial Narrow" w:eastAsia="Times New Roman" w:hAnsi="Arial Narrow" w:cs="Times New Roman"/>
          <w:color w:val="000000"/>
          <w:sz w:val="24"/>
          <w:szCs w:val="24"/>
          <w:lang w:val="en-GB" w:eastAsia="es-ES"/>
        </w:rPr>
        <w:t>precede CLL and a clonal population might have been present at recruitment.</w:t>
      </w:r>
      <w:r w:rsidR="00D20F15" w:rsidRPr="00C54764">
        <w:rPr>
          <w:rStyle w:val="person"/>
          <w:rFonts w:ascii="Arial Narrow" w:eastAsia="Times New Roman" w:hAnsi="Arial Narrow" w:cs="Times New Roman"/>
          <w:color w:val="000000"/>
          <w:sz w:val="24"/>
          <w:szCs w:val="24"/>
          <w:lang w:val="en-GB" w:eastAsia="es-ES"/>
        </w:rPr>
        <w:t xml:space="preserve"> </w:t>
      </w:r>
      <w:r w:rsidR="00227E13" w:rsidRPr="00C54764">
        <w:rPr>
          <w:rStyle w:val="person"/>
          <w:rFonts w:ascii="Arial Narrow" w:eastAsia="Times New Roman" w:hAnsi="Arial Narrow" w:cs="Times New Roman"/>
          <w:color w:val="000000"/>
          <w:sz w:val="24"/>
          <w:szCs w:val="24"/>
          <w:lang w:val="en-GB" w:eastAsia="es-ES"/>
        </w:rPr>
        <w:t xml:space="preserve">Finally, </w:t>
      </w:r>
      <w:r w:rsidR="00227E13" w:rsidRPr="00C54764">
        <w:rPr>
          <w:rFonts w:ascii="Arial Narrow" w:hAnsi="Arial Narrow"/>
          <w:sz w:val="24"/>
          <w:szCs w:val="24"/>
          <w:lang w:val="en-GB"/>
        </w:rPr>
        <w:t>w</w:t>
      </w:r>
      <w:r w:rsidR="00715C72" w:rsidRPr="00C54764">
        <w:rPr>
          <w:rFonts w:ascii="Arial Narrow" w:hAnsi="Arial Narrow"/>
          <w:sz w:val="24"/>
          <w:szCs w:val="24"/>
          <w:lang w:val="en-GB"/>
        </w:rPr>
        <w:t>e focus</w:t>
      </w:r>
      <w:r w:rsidR="00C509F3" w:rsidRPr="00C54764">
        <w:rPr>
          <w:rFonts w:ascii="Arial Narrow" w:hAnsi="Arial Narrow"/>
          <w:sz w:val="24"/>
          <w:szCs w:val="24"/>
          <w:lang w:val="en-GB"/>
        </w:rPr>
        <w:t>ed</w:t>
      </w:r>
      <w:r w:rsidR="00715C72" w:rsidRPr="00C54764">
        <w:rPr>
          <w:rFonts w:ascii="Arial Narrow" w:hAnsi="Arial Narrow"/>
          <w:sz w:val="24"/>
          <w:szCs w:val="24"/>
          <w:lang w:val="en-GB"/>
        </w:rPr>
        <w:t xml:space="preserve"> this work on five </w:t>
      </w:r>
      <w:r w:rsidR="002F4C53" w:rsidRPr="00C54764">
        <w:rPr>
          <w:rFonts w:ascii="Arial Narrow" w:hAnsi="Arial Narrow"/>
          <w:sz w:val="24"/>
          <w:szCs w:val="24"/>
          <w:lang w:val="en-GB"/>
        </w:rPr>
        <w:t xml:space="preserve">promising </w:t>
      </w:r>
      <w:r w:rsidR="00715C72" w:rsidRPr="00C54764">
        <w:rPr>
          <w:rFonts w:ascii="Arial Narrow" w:hAnsi="Arial Narrow"/>
          <w:sz w:val="24"/>
          <w:szCs w:val="24"/>
          <w:lang w:val="en-GB"/>
        </w:rPr>
        <w:t xml:space="preserve">miRNA but </w:t>
      </w:r>
      <w:r w:rsidR="00C509F3" w:rsidRPr="00C54764">
        <w:rPr>
          <w:rFonts w:ascii="Arial Narrow" w:hAnsi="Arial Narrow"/>
          <w:sz w:val="24"/>
          <w:szCs w:val="24"/>
          <w:lang w:val="en-GB"/>
        </w:rPr>
        <w:t xml:space="preserve">further work on </w:t>
      </w:r>
      <w:r w:rsidR="00715C72" w:rsidRPr="00C54764">
        <w:rPr>
          <w:rFonts w:ascii="Arial Narrow" w:hAnsi="Arial Narrow"/>
          <w:sz w:val="24"/>
          <w:szCs w:val="24"/>
          <w:lang w:val="en-GB"/>
        </w:rPr>
        <w:t>the interaction</w:t>
      </w:r>
      <w:r w:rsidR="002D47C8" w:rsidRPr="00C54764">
        <w:rPr>
          <w:rFonts w:ascii="Arial Narrow" w:hAnsi="Arial Narrow"/>
          <w:sz w:val="24"/>
          <w:szCs w:val="24"/>
          <w:lang w:val="en-GB"/>
        </w:rPr>
        <w:t xml:space="preserve"> </w:t>
      </w:r>
      <w:r w:rsidR="00974B4D" w:rsidRPr="00C54764">
        <w:rPr>
          <w:rFonts w:ascii="Arial Narrow" w:hAnsi="Arial Narrow"/>
          <w:sz w:val="24"/>
          <w:szCs w:val="24"/>
          <w:lang w:val="en-GB"/>
        </w:rPr>
        <w:t>between</w:t>
      </w:r>
      <w:r w:rsidR="002D47C8" w:rsidRPr="00C54764">
        <w:rPr>
          <w:rFonts w:ascii="Arial Narrow" w:hAnsi="Arial Narrow"/>
          <w:sz w:val="24"/>
          <w:szCs w:val="24"/>
          <w:lang w:val="en-GB"/>
        </w:rPr>
        <w:t xml:space="preserve"> a larger number of miRNA </w:t>
      </w:r>
      <w:r w:rsidR="002F4C53" w:rsidRPr="00C54764">
        <w:rPr>
          <w:rFonts w:ascii="Arial Narrow" w:hAnsi="Arial Narrow"/>
          <w:sz w:val="24"/>
          <w:szCs w:val="24"/>
          <w:lang w:val="en-GB"/>
        </w:rPr>
        <w:t>is crucial</w:t>
      </w:r>
      <w:r w:rsidR="00715C72" w:rsidRPr="00C54764">
        <w:rPr>
          <w:rFonts w:ascii="Arial Narrow" w:hAnsi="Arial Narrow"/>
          <w:sz w:val="24"/>
          <w:szCs w:val="24"/>
          <w:lang w:val="en-GB"/>
        </w:rPr>
        <w:t>.</w:t>
      </w:r>
      <w:r w:rsidR="002D47C8" w:rsidRPr="00C54764">
        <w:rPr>
          <w:rFonts w:ascii="Arial Narrow" w:hAnsi="Arial Narrow"/>
          <w:sz w:val="24"/>
          <w:szCs w:val="24"/>
          <w:lang w:val="en-GB"/>
        </w:rPr>
        <w:t xml:space="preserve"> </w:t>
      </w:r>
    </w:p>
    <w:p w:rsidR="009D5B75" w:rsidRPr="00C54764" w:rsidRDefault="009D5B75" w:rsidP="00E26703">
      <w:pPr>
        <w:autoSpaceDE w:val="0"/>
        <w:autoSpaceDN w:val="0"/>
        <w:adjustRightInd w:val="0"/>
        <w:spacing w:after="0" w:line="480" w:lineRule="auto"/>
        <w:jc w:val="both"/>
        <w:rPr>
          <w:rStyle w:val="person"/>
          <w:rFonts w:ascii="Arial Narrow" w:eastAsia="Times New Roman" w:hAnsi="Arial Narrow" w:cs="Times New Roman"/>
          <w:color w:val="000000"/>
          <w:sz w:val="24"/>
          <w:szCs w:val="24"/>
          <w:lang w:val="en-GB" w:eastAsia="es-ES"/>
        </w:rPr>
      </w:pPr>
    </w:p>
    <w:p w:rsidR="005A71F1" w:rsidRPr="00C54764" w:rsidRDefault="00A86011" w:rsidP="00E26703">
      <w:pPr>
        <w:autoSpaceDE w:val="0"/>
        <w:autoSpaceDN w:val="0"/>
        <w:adjustRightInd w:val="0"/>
        <w:spacing w:after="0" w:line="480" w:lineRule="auto"/>
        <w:jc w:val="both"/>
        <w:rPr>
          <w:rStyle w:val="person"/>
          <w:rFonts w:ascii="Arial Narrow" w:eastAsia="Times New Roman" w:hAnsi="Arial Narrow" w:cs="Times New Roman"/>
          <w:color w:val="000000"/>
          <w:sz w:val="24"/>
          <w:szCs w:val="24"/>
          <w:lang w:val="en-GB" w:eastAsia="es-ES"/>
        </w:rPr>
      </w:pPr>
      <w:r w:rsidRPr="00C54764">
        <w:rPr>
          <w:rStyle w:val="person"/>
          <w:rFonts w:ascii="Arial Narrow" w:eastAsia="Times New Roman" w:hAnsi="Arial Narrow" w:cs="Times New Roman"/>
          <w:color w:val="000000"/>
          <w:sz w:val="24"/>
          <w:szCs w:val="24"/>
          <w:lang w:val="en-GB" w:eastAsia="es-ES"/>
        </w:rPr>
        <w:t xml:space="preserve">In conclusion, </w:t>
      </w:r>
      <w:r w:rsidR="00C509F3" w:rsidRPr="00C54764">
        <w:rPr>
          <w:rStyle w:val="person"/>
          <w:rFonts w:ascii="Arial Narrow" w:eastAsia="Times New Roman" w:hAnsi="Arial Narrow" w:cs="Times New Roman"/>
          <w:color w:val="000000"/>
          <w:sz w:val="24"/>
          <w:szCs w:val="24"/>
          <w:lang w:val="en-GB" w:eastAsia="es-ES"/>
        </w:rPr>
        <w:t xml:space="preserve">this large prospective </w:t>
      </w:r>
      <w:r w:rsidRPr="00C54764">
        <w:rPr>
          <w:rStyle w:val="person"/>
          <w:rFonts w:ascii="Arial Narrow" w:eastAsia="Times New Roman" w:hAnsi="Arial Narrow" w:cs="Times New Roman"/>
          <w:color w:val="000000"/>
          <w:sz w:val="24"/>
          <w:szCs w:val="24"/>
          <w:lang w:val="en-GB" w:eastAsia="es-ES"/>
        </w:rPr>
        <w:t>study identif</w:t>
      </w:r>
      <w:r w:rsidR="002B7AF8" w:rsidRPr="00C54764">
        <w:rPr>
          <w:rStyle w:val="person"/>
          <w:rFonts w:ascii="Arial Narrow" w:eastAsia="Times New Roman" w:hAnsi="Arial Narrow" w:cs="Times New Roman"/>
          <w:color w:val="000000"/>
          <w:sz w:val="24"/>
          <w:szCs w:val="24"/>
          <w:lang w:val="en-GB" w:eastAsia="es-ES"/>
        </w:rPr>
        <w:t>ying</w:t>
      </w:r>
      <w:r w:rsidRPr="00C54764">
        <w:rPr>
          <w:rStyle w:val="person"/>
          <w:rFonts w:ascii="Arial Narrow" w:eastAsia="Times New Roman" w:hAnsi="Arial Narrow" w:cs="Times New Roman"/>
          <w:color w:val="000000"/>
          <w:sz w:val="24"/>
          <w:szCs w:val="24"/>
          <w:lang w:val="en-GB" w:eastAsia="es-ES"/>
        </w:rPr>
        <w:t xml:space="preserve"> the deregulation of circulating </w:t>
      </w:r>
      <w:r w:rsidRPr="00C54764">
        <w:rPr>
          <w:rStyle w:val="person"/>
          <w:rFonts w:ascii="Arial Narrow" w:eastAsia="Times New Roman" w:hAnsi="Arial Narrow" w:cs="Times New Roman"/>
          <w:i/>
          <w:color w:val="000000"/>
          <w:sz w:val="24"/>
          <w:szCs w:val="24"/>
          <w:lang w:val="en-GB" w:eastAsia="es-ES"/>
        </w:rPr>
        <w:t>hsa-miRNA-29a</w:t>
      </w:r>
      <w:r w:rsidR="00D95022" w:rsidRPr="00C54764">
        <w:rPr>
          <w:rFonts w:ascii="Arial Narrow" w:hAnsi="Arial Narrow" w:cs="Times New Roman"/>
          <w:i/>
          <w:sz w:val="24"/>
          <w:szCs w:val="24"/>
        </w:rPr>
        <w:t>-3p</w:t>
      </w:r>
      <w:r w:rsidRPr="00C54764">
        <w:rPr>
          <w:rStyle w:val="person"/>
          <w:rFonts w:ascii="Arial Narrow" w:eastAsia="Times New Roman" w:hAnsi="Arial Narrow" w:cs="Times New Roman"/>
          <w:color w:val="000000"/>
          <w:sz w:val="24"/>
          <w:szCs w:val="24"/>
          <w:lang w:val="en-GB" w:eastAsia="es-ES"/>
        </w:rPr>
        <w:t xml:space="preserve">, </w:t>
      </w:r>
      <w:r w:rsidR="009D5E0C" w:rsidRPr="00C54764">
        <w:rPr>
          <w:rStyle w:val="person"/>
          <w:rFonts w:ascii="Arial Narrow" w:eastAsia="Times New Roman" w:hAnsi="Arial Narrow" w:cs="Times New Roman"/>
          <w:color w:val="000000"/>
          <w:sz w:val="24"/>
          <w:szCs w:val="24"/>
          <w:lang w:val="en-GB" w:eastAsia="es-ES"/>
        </w:rPr>
        <w:t>-</w:t>
      </w:r>
      <w:r w:rsidRPr="00C54764">
        <w:rPr>
          <w:rStyle w:val="person"/>
          <w:rFonts w:ascii="Arial Narrow" w:eastAsia="Times New Roman" w:hAnsi="Arial Narrow" w:cs="Times New Roman"/>
          <w:i/>
          <w:color w:val="000000"/>
          <w:sz w:val="24"/>
          <w:szCs w:val="24"/>
          <w:lang w:val="en-GB" w:eastAsia="es-ES"/>
        </w:rPr>
        <w:t>150</w:t>
      </w:r>
      <w:r w:rsidR="00D95022" w:rsidRPr="00C54764">
        <w:rPr>
          <w:rFonts w:ascii="Arial Narrow" w:hAnsi="Arial Narrow" w:cs="Times New Roman"/>
          <w:i/>
          <w:sz w:val="24"/>
          <w:szCs w:val="24"/>
        </w:rPr>
        <w:t>-5p</w:t>
      </w:r>
      <w:r w:rsidRPr="00C54764">
        <w:rPr>
          <w:rStyle w:val="person"/>
          <w:rFonts w:ascii="Arial Narrow" w:eastAsia="Times New Roman" w:hAnsi="Arial Narrow" w:cs="Times New Roman"/>
          <w:color w:val="000000"/>
          <w:sz w:val="24"/>
          <w:szCs w:val="24"/>
          <w:lang w:val="en-GB" w:eastAsia="es-ES"/>
        </w:rPr>
        <w:t xml:space="preserve"> and </w:t>
      </w:r>
      <w:r w:rsidRPr="00C54764">
        <w:rPr>
          <w:rStyle w:val="person"/>
          <w:rFonts w:ascii="Arial Narrow" w:eastAsia="Times New Roman" w:hAnsi="Arial Narrow" w:cs="Times New Roman"/>
          <w:i/>
          <w:color w:val="000000"/>
          <w:sz w:val="24"/>
          <w:szCs w:val="24"/>
          <w:lang w:val="en-GB" w:eastAsia="es-ES"/>
        </w:rPr>
        <w:t>-155</w:t>
      </w:r>
      <w:r w:rsidR="00D95022" w:rsidRPr="00C54764">
        <w:rPr>
          <w:rFonts w:ascii="Arial Narrow" w:hAnsi="Arial Narrow" w:cs="Times New Roman"/>
          <w:i/>
          <w:sz w:val="24"/>
          <w:szCs w:val="24"/>
        </w:rPr>
        <w:t>-5p</w:t>
      </w:r>
      <w:r w:rsidRPr="00C54764">
        <w:rPr>
          <w:rStyle w:val="person"/>
          <w:rFonts w:ascii="Arial Narrow" w:eastAsia="Times New Roman" w:hAnsi="Arial Narrow" w:cs="Times New Roman"/>
          <w:color w:val="000000"/>
          <w:sz w:val="24"/>
          <w:szCs w:val="24"/>
          <w:lang w:val="en-GB" w:eastAsia="es-ES"/>
        </w:rPr>
        <w:t xml:space="preserve"> before</w:t>
      </w:r>
      <w:r w:rsidR="002D7D16" w:rsidRPr="00C54764">
        <w:rPr>
          <w:rStyle w:val="person"/>
          <w:rFonts w:ascii="Arial Narrow" w:eastAsia="Times New Roman" w:hAnsi="Arial Narrow" w:cs="Times New Roman"/>
          <w:color w:val="000000"/>
          <w:sz w:val="24"/>
          <w:szCs w:val="24"/>
          <w:lang w:val="en-GB" w:eastAsia="es-ES"/>
        </w:rPr>
        <w:t xml:space="preserve"> CLL</w:t>
      </w:r>
      <w:r w:rsidRPr="00C54764">
        <w:rPr>
          <w:rStyle w:val="person"/>
          <w:rFonts w:ascii="Arial Narrow" w:eastAsia="Times New Roman" w:hAnsi="Arial Narrow" w:cs="Times New Roman"/>
          <w:color w:val="000000"/>
          <w:sz w:val="24"/>
          <w:szCs w:val="24"/>
          <w:lang w:val="en-GB" w:eastAsia="es-ES"/>
        </w:rPr>
        <w:t xml:space="preserve"> diagnosis provid</w:t>
      </w:r>
      <w:r w:rsidR="002B7AF8" w:rsidRPr="00C54764">
        <w:rPr>
          <w:rStyle w:val="person"/>
          <w:rFonts w:ascii="Arial Narrow" w:eastAsia="Times New Roman" w:hAnsi="Arial Narrow" w:cs="Times New Roman"/>
          <w:color w:val="000000"/>
          <w:sz w:val="24"/>
          <w:szCs w:val="24"/>
          <w:lang w:val="en-GB" w:eastAsia="es-ES"/>
        </w:rPr>
        <w:t>es</w:t>
      </w:r>
      <w:r w:rsidRPr="00C54764">
        <w:rPr>
          <w:rStyle w:val="person"/>
          <w:rFonts w:ascii="Arial Narrow" w:eastAsia="Times New Roman" w:hAnsi="Arial Narrow" w:cs="Times New Roman"/>
          <w:color w:val="000000"/>
          <w:sz w:val="24"/>
          <w:szCs w:val="24"/>
          <w:lang w:val="en-GB" w:eastAsia="es-ES"/>
        </w:rPr>
        <w:t xml:space="preserve"> strong </w:t>
      </w:r>
      <w:r w:rsidR="00420890" w:rsidRPr="00C54764">
        <w:rPr>
          <w:rStyle w:val="person"/>
          <w:rFonts w:ascii="Arial Narrow" w:eastAsia="Times New Roman" w:hAnsi="Arial Narrow" w:cs="Times New Roman"/>
          <w:color w:val="000000"/>
          <w:sz w:val="24"/>
          <w:szCs w:val="24"/>
          <w:lang w:val="en-GB" w:eastAsia="es-ES"/>
        </w:rPr>
        <w:t>support for a</w:t>
      </w:r>
      <w:r w:rsidR="00BA4045" w:rsidRPr="00C54764">
        <w:rPr>
          <w:rStyle w:val="person"/>
          <w:rFonts w:ascii="Arial Narrow" w:eastAsia="Times New Roman" w:hAnsi="Arial Narrow" w:cs="Times New Roman"/>
          <w:color w:val="000000"/>
          <w:sz w:val="24"/>
          <w:szCs w:val="24"/>
          <w:lang w:val="en-GB" w:eastAsia="es-ES"/>
        </w:rPr>
        <w:t xml:space="preserve">n association between </w:t>
      </w:r>
      <w:r w:rsidRPr="00C54764">
        <w:rPr>
          <w:rStyle w:val="person"/>
          <w:rFonts w:ascii="Arial Narrow" w:eastAsia="Times New Roman" w:hAnsi="Arial Narrow" w:cs="Times New Roman"/>
          <w:color w:val="000000"/>
          <w:sz w:val="24"/>
          <w:szCs w:val="24"/>
          <w:lang w:val="en-GB" w:eastAsia="es-ES"/>
        </w:rPr>
        <w:t>t</w:t>
      </w:r>
      <w:r w:rsidR="002B7AF8" w:rsidRPr="00C54764">
        <w:rPr>
          <w:rStyle w:val="person"/>
          <w:rFonts w:ascii="Arial Narrow" w:eastAsia="Times New Roman" w:hAnsi="Arial Narrow" w:cs="Times New Roman"/>
          <w:color w:val="000000"/>
          <w:sz w:val="24"/>
          <w:szCs w:val="24"/>
          <w:lang w:val="en-GB" w:eastAsia="es-ES"/>
        </w:rPr>
        <w:t xml:space="preserve">hese molecules </w:t>
      </w:r>
      <w:r w:rsidR="00BA4045" w:rsidRPr="00C54764">
        <w:rPr>
          <w:rStyle w:val="person"/>
          <w:rFonts w:ascii="Arial Narrow" w:eastAsia="Times New Roman" w:hAnsi="Arial Narrow" w:cs="Times New Roman"/>
          <w:color w:val="000000"/>
          <w:sz w:val="24"/>
          <w:szCs w:val="24"/>
          <w:lang w:val="en-GB" w:eastAsia="es-ES"/>
        </w:rPr>
        <w:t>and</w:t>
      </w:r>
      <w:r w:rsidR="002B7AF8" w:rsidRPr="00C54764">
        <w:rPr>
          <w:rStyle w:val="person"/>
          <w:rFonts w:ascii="Arial Narrow" w:eastAsia="Times New Roman" w:hAnsi="Arial Narrow" w:cs="Times New Roman"/>
          <w:color w:val="000000"/>
          <w:sz w:val="24"/>
          <w:szCs w:val="24"/>
          <w:lang w:val="en-GB" w:eastAsia="es-ES"/>
        </w:rPr>
        <w:t xml:space="preserve"> CLL. The added value</w:t>
      </w:r>
      <w:r w:rsidR="00227E13" w:rsidRPr="00C54764">
        <w:t xml:space="preserve"> </w:t>
      </w:r>
      <w:r w:rsidR="00227E13" w:rsidRPr="00C54764">
        <w:rPr>
          <w:rStyle w:val="person"/>
          <w:rFonts w:ascii="Arial Narrow" w:eastAsia="Times New Roman" w:hAnsi="Arial Narrow" w:cs="Times New Roman"/>
          <w:color w:val="000000"/>
          <w:sz w:val="24"/>
          <w:szCs w:val="24"/>
          <w:lang w:val="en-GB" w:eastAsia="es-ES"/>
        </w:rPr>
        <w:t>of these biomarkers</w:t>
      </w:r>
      <w:r w:rsidR="002B7AF8" w:rsidRPr="00C54764">
        <w:rPr>
          <w:rStyle w:val="person"/>
          <w:rFonts w:ascii="Arial Narrow" w:eastAsia="Times New Roman" w:hAnsi="Arial Narrow" w:cs="Times New Roman"/>
          <w:color w:val="000000"/>
          <w:sz w:val="24"/>
          <w:szCs w:val="24"/>
          <w:lang w:val="en-GB" w:eastAsia="es-ES"/>
        </w:rPr>
        <w:t xml:space="preserve"> </w:t>
      </w:r>
      <w:r w:rsidR="00CE3BB3" w:rsidRPr="00C54764">
        <w:rPr>
          <w:rStyle w:val="person"/>
          <w:rFonts w:ascii="Arial Narrow" w:eastAsia="Times New Roman" w:hAnsi="Arial Narrow" w:cs="Times New Roman"/>
          <w:color w:val="000000"/>
          <w:sz w:val="24"/>
          <w:szCs w:val="24"/>
          <w:lang w:val="en-GB" w:eastAsia="es-ES"/>
        </w:rPr>
        <w:t>for</w:t>
      </w:r>
      <w:r w:rsidR="002B7AF8" w:rsidRPr="00C54764">
        <w:rPr>
          <w:rStyle w:val="person"/>
          <w:rFonts w:ascii="Arial Narrow" w:eastAsia="Times New Roman" w:hAnsi="Arial Narrow" w:cs="Times New Roman"/>
          <w:color w:val="000000"/>
          <w:sz w:val="24"/>
          <w:szCs w:val="24"/>
          <w:lang w:val="en-GB" w:eastAsia="es-ES"/>
        </w:rPr>
        <w:t xml:space="preserve"> disease discrimination before diagnosis</w:t>
      </w:r>
      <w:r w:rsidR="002A110B" w:rsidRPr="00C54764">
        <w:rPr>
          <w:rStyle w:val="person"/>
          <w:rFonts w:ascii="Arial Narrow" w:eastAsia="Times New Roman" w:hAnsi="Arial Narrow" w:cs="Times New Roman"/>
          <w:color w:val="000000"/>
          <w:sz w:val="24"/>
          <w:szCs w:val="24"/>
          <w:lang w:val="en-GB" w:eastAsia="es-ES"/>
        </w:rPr>
        <w:t>, however,</w:t>
      </w:r>
      <w:r w:rsidR="002B7AF8" w:rsidRPr="00C54764">
        <w:rPr>
          <w:rStyle w:val="person"/>
          <w:rFonts w:ascii="Arial Narrow" w:eastAsia="Times New Roman" w:hAnsi="Arial Narrow" w:cs="Times New Roman"/>
          <w:color w:val="000000"/>
          <w:sz w:val="24"/>
          <w:szCs w:val="24"/>
          <w:lang w:val="en-GB" w:eastAsia="es-ES"/>
        </w:rPr>
        <w:t xml:space="preserve"> seem</w:t>
      </w:r>
      <w:r w:rsidR="002A110B" w:rsidRPr="00C54764">
        <w:rPr>
          <w:rStyle w:val="person"/>
          <w:rFonts w:ascii="Arial Narrow" w:eastAsia="Times New Roman" w:hAnsi="Arial Narrow" w:cs="Times New Roman"/>
          <w:color w:val="000000"/>
          <w:sz w:val="24"/>
          <w:szCs w:val="24"/>
          <w:lang w:val="en-GB" w:eastAsia="es-ES"/>
        </w:rPr>
        <w:t>s</w:t>
      </w:r>
      <w:r w:rsidR="002B7AF8" w:rsidRPr="00C54764">
        <w:rPr>
          <w:rStyle w:val="person"/>
          <w:rFonts w:ascii="Arial Narrow" w:eastAsia="Times New Roman" w:hAnsi="Arial Narrow" w:cs="Times New Roman"/>
          <w:color w:val="000000"/>
          <w:sz w:val="24"/>
          <w:szCs w:val="24"/>
          <w:lang w:val="en-GB" w:eastAsia="es-ES"/>
        </w:rPr>
        <w:t xml:space="preserve"> limited.</w:t>
      </w:r>
      <w:r w:rsidRPr="00C54764">
        <w:rPr>
          <w:rStyle w:val="person"/>
          <w:rFonts w:ascii="Arial Narrow" w:eastAsia="Times New Roman" w:hAnsi="Arial Narrow" w:cs="Times New Roman"/>
          <w:color w:val="000000"/>
          <w:sz w:val="24"/>
          <w:szCs w:val="24"/>
          <w:lang w:val="en-GB" w:eastAsia="es-ES"/>
        </w:rPr>
        <w:t xml:space="preserve"> </w:t>
      </w:r>
      <w:r w:rsidR="00AB6011" w:rsidRPr="00C54764">
        <w:rPr>
          <w:rStyle w:val="person"/>
          <w:rFonts w:ascii="Arial Narrow" w:eastAsia="Times New Roman" w:hAnsi="Arial Narrow" w:cs="Times New Roman"/>
          <w:color w:val="000000"/>
          <w:sz w:val="24"/>
          <w:szCs w:val="24"/>
          <w:lang w:val="en-GB" w:eastAsia="es-ES"/>
        </w:rPr>
        <w:t>F</w:t>
      </w:r>
      <w:r w:rsidRPr="00C54764">
        <w:rPr>
          <w:rStyle w:val="person"/>
          <w:rFonts w:ascii="Arial Narrow" w:eastAsia="Times New Roman" w:hAnsi="Arial Narrow" w:cs="Times New Roman"/>
          <w:color w:val="000000"/>
          <w:sz w:val="24"/>
          <w:szCs w:val="24"/>
          <w:lang w:val="en-GB" w:eastAsia="es-ES"/>
        </w:rPr>
        <w:t>utur</w:t>
      </w:r>
      <w:r w:rsidR="0005290A" w:rsidRPr="00C54764">
        <w:rPr>
          <w:rStyle w:val="person"/>
          <w:rFonts w:ascii="Arial Narrow" w:eastAsia="Times New Roman" w:hAnsi="Arial Narrow" w:cs="Times New Roman"/>
          <w:color w:val="000000"/>
          <w:sz w:val="24"/>
          <w:szCs w:val="24"/>
          <w:lang w:val="en-GB" w:eastAsia="es-ES"/>
        </w:rPr>
        <w:t>e</w:t>
      </w:r>
      <w:r w:rsidRPr="00C54764">
        <w:rPr>
          <w:rStyle w:val="person"/>
          <w:rFonts w:ascii="Arial Narrow" w:eastAsia="Times New Roman" w:hAnsi="Arial Narrow" w:cs="Times New Roman"/>
          <w:color w:val="000000"/>
          <w:sz w:val="24"/>
          <w:szCs w:val="24"/>
          <w:lang w:val="en-GB" w:eastAsia="es-ES"/>
        </w:rPr>
        <w:t xml:space="preserve"> studies should assess these circulati</w:t>
      </w:r>
      <w:r w:rsidR="009D5E0C" w:rsidRPr="00C54764">
        <w:rPr>
          <w:rStyle w:val="person"/>
          <w:rFonts w:ascii="Arial Narrow" w:eastAsia="Times New Roman" w:hAnsi="Arial Narrow" w:cs="Times New Roman"/>
          <w:color w:val="000000"/>
          <w:sz w:val="24"/>
          <w:szCs w:val="24"/>
          <w:lang w:val="en-GB" w:eastAsia="es-ES"/>
        </w:rPr>
        <w:t xml:space="preserve">ng biomarkers in both </w:t>
      </w:r>
      <w:r w:rsidRPr="00C54764">
        <w:rPr>
          <w:rStyle w:val="person"/>
          <w:rFonts w:ascii="Arial Narrow" w:eastAsia="Times New Roman" w:hAnsi="Arial Narrow" w:cs="Times New Roman"/>
          <w:color w:val="000000"/>
          <w:sz w:val="24"/>
          <w:szCs w:val="24"/>
          <w:lang w:val="en-GB" w:eastAsia="es-ES"/>
        </w:rPr>
        <w:t>MBL</w:t>
      </w:r>
      <w:r w:rsidR="009D5E0C" w:rsidRPr="00C54764">
        <w:rPr>
          <w:rStyle w:val="person"/>
          <w:rFonts w:ascii="Arial Narrow" w:eastAsia="Times New Roman" w:hAnsi="Arial Narrow" w:cs="Times New Roman"/>
          <w:color w:val="000000"/>
          <w:sz w:val="24"/>
          <w:szCs w:val="24"/>
          <w:vertAlign w:val="superscript"/>
          <w:lang w:val="en-GB" w:eastAsia="es-ES"/>
        </w:rPr>
        <w:t>hi</w:t>
      </w:r>
      <w:r w:rsidR="009D5E0C" w:rsidRPr="00C54764">
        <w:rPr>
          <w:rStyle w:val="person"/>
          <w:rFonts w:ascii="Arial Narrow" w:eastAsia="Times New Roman" w:hAnsi="Arial Narrow" w:cs="Times New Roman"/>
          <w:color w:val="000000"/>
          <w:sz w:val="24"/>
          <w:szCs w:val="24"/>
          <w:lang w:val="en-GB" w:eastAsia="es-ES"/>
        </w:rPr>
        <w:t xml:space="preserve"> and </w:t>
      </w:r>
      <w:r w:rsidRPr="00C54764">
        <w:rPr>
          <w:rStyle w:val="person"/>
          <w:rFonts w:ascii="Arial Narrow" w:eastAsia="Times New Roman" w:hAnsi="Arial Narrow" w:cs="Times New Roman"/>
          <w:color w:val="000000"/>
          <w:sz w:val="24"/>
          <w:szCs w:val="24"/>
          <w:lang w:val="en-GB" w:eastAsia="es-ES"/>
        </w:rPr>
        <w:t>MBL</w:t>
      </w:r>
      <w:r w:rsidR="009D5E0C" w:rsidRPr="00C54764">
        <w:rPr>
          <w:rStyle w:val="person"/>
          <w:rFonts w:ascii="Arial Narrow" w:eastAsia="Times New Roman" w:hAnsi="Arial Narrow" w:cs="Times New Roman"/>
          <w:color w:val="000000"/>
          <w:sz w:val="24"/>
          <w:szCs w:val="24"/>
          <w:vertAlign w:val="superscript"/>
          <w:lang w:val="en-GB" w:eastAsia="es-ES"/>
        </w:rPr>
        <w:t>lo</w:t>
      </w:r>
      <w:r w:rsidRPr="00C54764">
        <w:rPr>
          <w:rStyle w:val="person"/>
          <w:rFonts w:ascii="Arial Narrow" w:eastAsia="Times New Roman" w:hAnsi="Arial Narrow" w:cs="Times New Roman"/>
          <w:color w:val="000000"/>
          <w:sz w:val="24"/>
          <w:szCs w:val="24"/>
          <w:lang w:val="en-GB" w:eastAsia="es-ES"/>
        </w:rPr>
        <w:t xml:space="preserve"> to monitor </w:t>
      </w:r>
      <w:r w:rsidR="009D5E0C" w:rsidRPr="00C54764">
        <w:rPr>
          <w:rStyle w:val="person"/>
          <w:rFonts w:ascii="Arial Narrow" w:eastAsia="Times New Roman" w:hAnsi="Arial Narrow" w:cs="Times New Roman"/>
          <w:color w:val="000000"/>
          <w:sz w:val="24"/>
          <w:szCs w:val="24"/>
          <w:lang w:val="en-GB" w:eastAsia="es-ES"/>
        </w:rPr>
        <w:t xml:space="preserve">and </w:t>
      </w:r>
      <w:r w:rsidR="00AB6011" w:rsidRPr="00C54764">
        <w:rPr>
          <w:rStyle w:val="person"/>
          <w:rFonts w:ascii="Arial Narrow" w:eastAsia="Times New Roman" w:hAnsi="Arial Narrow" w:cs="Times New Roman"/>
          <w:color w:val="000000"/>
          <w:sz w:val="24"/>
          <w:szCs w:val="24"/>
          <w:lang w:val="en-GB" w:eastAsia="es-ES"/>
        </w:rPr>
        <w:t xml:space="preserve">to </w:t>
      </w:r>
      <w:r w:rsidR="009D5E0C" w:rsidRPr="00C54764">
        <w:rPr>
          <w:rStyle w:val="person"/>
          <w:rFonts w:ascii="Arial Narrow" w:eastAsia="Times New Roman" w:hAnsi="Arial Narrow" w:cs="Times New Roman"/>
          <w:color w:val="000000"/>
          <w:sz w:val="24"/>
          <w:szCs w:val="24"/>
          <w:lang w:val="en-GB" w:eastAsia="es-ES"/>
        </w:rPr>
        <w:t xml:space="preserve">understand </w:t>
      </w:r>
      <w:r w:rsidR="00C509F3" w:rsidRPr="00C54764">
        <w:rPr>
          <w:rStyle w:val="person"/>
          <w:rFonts w:ascii="Arial Narrow" w:eastAsia="Times New Roman" w:hAnsi="Arial Narrow" w:cs="Times New Roman"/>
          <w:color w:val="000000"/>
          <w:sz w:val="24"/>
          <w:szCs w:val="24"/>
          <w:lang w:val="en-GB" w:eastAsia="es-ES"/>
        </w:rPr>
        <w:t>the progression from early stages to full cancer development.</w:t>
      </w:r>
      <w:r w:rsidR="00AB6011" w:rsidRPr="00C54764">
        <w:rPr>
          <w:rStyle w:val="person"/>
          <w:rFonts w:ascii="Arial Narrow" w:eastAsia="Times New Roman" w:hAnsi="Arial Narrow" w:cs="Times New Roman"/>
          <w:color w:val="000000"/>
          <w:sz w:val="24"/>
          <w:szCs w:val="24"/>
          <w:lang w:val="en-GB" w:eastAsia="es-ES"/>
        </w:rPr>
        <w:t xml:space="preserve"> A better understanding of the interplay between these miRNAs and the host immune system might open new avenues for more effective therapies.</w:t>
      </w:r>
    </w:p>
    <w:p w:rsidR="00C509F3" w:rsidRPr="00C54764" w:rsidRDefault="00C509F3" w:rsidP="00FD3F8D">
      <w:pPr>
        <w:autoSpaceDE w:val="0"/>
        <w:autoSpaceDN w:val="0"/>
        <w:adjustRightInd w:val="0"/>
        <w:spacing w:after="0" w:line="240" w:lineRule="auto"/>
        <w:ind w:right="-22"/>
        <w:jc w:val="both"/>
        <w:rPr>
          <w:rStyle w:val="person"/>
          <w:rFonts w:ascii="Arial Narrow" w:eastAsia="Times New Roman" w:hAnsi="Arial Narrow" w:cs="Times New Roman"/>
          <w:color w:val="000000"/>
          <w:sz w:val="24"/>
          <w:szCs w:val="24"/>
          <w:lang w:val="en-GB" w:eastAsia="es-ES"/>
        </w:rPr>
      </w:pPr>
    </w:p>
    <w:p w:rsidR="0091606F" w:rsidRPr="00C54764" w:rsidRDefault="0091606F" w:rsidP="00FD3F8D">
      <w:pPr>
        <w:spacing w:after="0" w:line="240" w:lineRule="auto"/>
        <w:ind w:right="-22"/>
        <w:jc w:val="both"/>
        <w:rPr>
          <w:rFonts w:ascii="Arial Narrow" w:hAnsi="Arial Narrow" w:cs="Arial"/>
          <w:sz w:val="24"/>
          <w:szCs w:val="24"/>
          <w:shd w:val="clear" w:color="auto" w:fill="FFFFFF"/>
          <w:lang w:val="en-US"/>
        </w:rPr>
      </w:pPr>
      <w:r w:rsidRPr="00C54764">
        <w:rPr>
          <w:rFonts w:ascii="Arial Narrow" w:hAnsi="Arial Narrow" w:cs="Times New Roman"/>
          <w:b/>
          <w:sz w:val="24"/>
          <w:szCs w:val="24"/>
        </w:rPr>
        <w:t>Acknowledgements:</w:t>
      </w:r>
      <w:r w:rsidRPr="00C54764">
        <w:rPr>
          <w:rFonts w:ascii="Arial Narrow" w:hAnsi="Arial Narrow" w:cs="Times New Roman"/>
          <w:sz w:val="24"/>
          <w:szCs w:val="24"/>
        </w:rPr>
        <w:t xml:space="preserve"> We thank all participants of the EPIC study</w:t>
      </w:r>
      <w:r w:rsidR="00405D45" w:rsidRPr="00C54764">
        <w:rPr>
          <w:rFonts w:ascii="Arial Narrow" w:hAnsi="Arial Narrow" w:cs="Times New Roman"/>
          <w:sz w:val="24"/>
          <w:szCs w:val="24"/>
        </w:rPr>
        <w:t xml:space="preserve">, </w:t>
      </w:r>
      <w:r w:rsidRPr="00C54764">
        <w:rPr>
          <w:rFonts w:ascii="Arial Narrow" w:hAnsi="Arial Narrow" w:cs="Times New Roman"/>
          <w:sz w:val="24"/>
          <w:szCs w:val="24"/>
          <w:lang w:val="en-US"/>
        </w:rPr>
        <w:t>Bertrand Hémon at IARC for his valuable work and technical support with the EPIC database.</w:t>
      </w:r>
      <w:r w:rsidR="008A70E5" w:rsidRPr="00C54764">
        <w:rPr>
          <w:rFonts w:ascii="Arial Narrow" w:hAnsi="Arial Narrow" w:cs="Times New Roman"/>
          <w:sz w:val="24"/>
          <w:szCs w:val="24"/>
          <w:lang w:val="en-US"/>
        </w:rPr>
        <w:t xml:space="preserve"> </w:t>
      </w:r>
      <w:r w:rsidR="00450F5D" w:rsidRPr="00C54764">
        <w:rPr>
          <w:rFonts w:ascii="Arial Narrow" w:hAnsi="Arial Narrow" w:cs="Arial"/>
          <w:sz w:val="24"/>
          <w:szCs w:val="24"/>
          <w:shd w:val="clear" w:color="auto" w:fill="FFFFFF"/>
          <w:lang w:val="en-US"/>
        </w:rPr>
        <w:t>The authors would like to thank the participants of the EpiLymph-Spain study as well as Dr Eva Domingo (Catalan Institute of Oncology, l’Hospitalet de Llobregat, Spain) and Dr Ramón Bosch (Hospital de</w:t>
      </w:r>
      <w:r w:rsidR="00450F5D" w:rsidRPr="00C54764">
        <w:rPr>
          <w:rFonts w:ascii="Arial Narrow" w:hAnsi="Arial Narrow"/>
          <w:sz w:val="24"/>
          <w:szCs w:val="24"/>
          <w:lang w:val="en-US"/>
        </w:rPr>
        <w:t> Tortosa </w:t>
      </w:r>
      <w:r w:rsidR="00450F5D" w:rsidRPr="00C54764">
        <w:rPr>
          <w:rFonts w:ascii="Arial Narrow" w:hAnsi="Arial Narrow" w:cs="Arial"/>
          <w:sz w:val="24"/>
          <w:szCs w:val="24"/>
          <w:shd w:val="clear" w:color="auto" w:fill="FFFFFF"/>
          <w:lang w:val="en-US"/>
        </w:rPr>
        <w:t>Verge de la Cinta, Tortosa, Spain) for their support in patient recruitment.</w:t>
      </w:r>
      <w:r w:rsidR="002E6AAF" w:rsidRPr="00C54764">
        <w:rPr>
          <w:rFonts w:ascii="Arial Narrow" w:hAnsi="Arial Narrow" w:cs="Arial"/>
          <w:sz w:val="24"/>
          <w:szCs w:val="24"/>
          <w:shd w:val="clear" w:color="auto" w:fill="FFFFFF"/>
          <w:lang w:val="en-US"/>
        </w:rPr>
        <w:t xml:space="preserve"> </w:t>
      </w:r>
      <w:r w:rsidR="002E6AAF" w:rsidRPr="00C54764">
        <w:rPr>
          <w:rFonts w:ascii="Arial Narrow" w:hAnsi="Arial Narrow" w:cs="Arial"/>
          <w:sz w:val="24"/>
          <w:szCs w:val="24"/>
          <w:shd w:val="clear" w:color="auto" w:fill="FFFFFF"/>
        </w:rPr>
        <w:t xml:space="preserve">The Umeå-EPIC node at Umeå university, Sweden is acknowledged for their valuable contribution and ongoing support to the EPIC </w:t>
      </w:r>
      <w:r w:rsidR="002E6AAF" w:rsidRPr="00C54764">
        <w:rPr>
          <w:rFonts w:ascii="Arial Narrow" w:hAnsi="Arial Narrow" w:cs="Arial"/>
          <w:sz w:val="24"/>
          <w:szCs w:val="24"/>
          <w:shd w:val="clear" w:color="auto" w:fill="FFFFFF"/>
          <w:lang w:val="en-US"/>
        </w:rPr>
        <w:t>Study.</w:t>
      </w:r>
      <w:r w:rsidR="00F848DD" w:rsidRPr="00C54764">
        <w:rPr>
          <w:rFonts w:ascii="Arial Narrow" w:hAnsi="Arial Narrow" w:cs="Arial"/>
          <w:sz w:val="24"/>
          <w:szCs w:val="24"/>
          <w:shd w:val="clear" w:color="auto" w:fill="FFFFFF"/>
          <w:lang w:val="en-US"/>
        </w:rPr>
        <w:t xml:space="preserve"> </w:t>
      </w:r>
      <w:r w:rsidR="005C57AE" w:rsidRPr="00C54764">
        <w:rPr>
          <w:rFonts w:ascii="Arial Narrow" w:hAnsi="Arial Narrow" w:cs="Arial"/>
          <w:sz w:val="24"/>
          <w:szCs w:val="24"/>
          <w:shd w:val="clear" w:color="auto" w:fill="FFFFFF"/>
          <w:lang w:val="en-US"/>
        </w:rPr>
        <w:t>We thank the National Institute for Public Health and the Environment (RIVM), Bilthoven, the Netherlands, for their contribution and ongoing support to the EPIC Study</w:t>
      </w:r>
      <w:r w:rsidR="005C57AE" w:rsidRPr="00C54764">
        <w:rPr>
          <w:shd w:val="clear" w:color="auto" w:fill="FFFFFF"/>
        </w:rPr>
        <w:t xml:space="preserve">. </w:t>
      </w:r>
      <w:r w:rsidR="00F848DD" w:rsidRPr="00C54764">
        <w:rPr>
          <w:rFonts w:ascii="Arial Narrow" w:hAnsi="Arial Narrow" w:cs="Arial"/>
          <w:sz w:val="24"/>
          <w:szCs w:val="24"/>
          <w:shd w:val="clear" w:color="auto" w:fill="FFFFFF"/>
          <w:lang w:val="en-US"/>
        </w:rPr>
        <w:t xml:space="preserve">The EPIC-Norfolk study (DOI 10.22025/2019.10.105.00004) </w:t>
      </w:r>
      <w:r w:rsidR="005C57AE" w:rsidRPr="00C54764">
        <w:rPr>
          <w:rFonts w:ascii="Arial Narrow" w:hAnsi="Arial Narrow" w:cs="Arial"/>
          <w:sz w:val="24"/>
          <w:szCs w:val="24"/>
          <w:shd w:val="clear" w:color="auto" w:fill="FFFFFF"/>
          <w:lang w:val="en-US"/>
        </w:rPr>
        <w:t>is</w:t>
      </w:r>
      <w:r w:rsidR="00F848DD" w:rsidRPr="00C54764">
        <w:rPr>
          <w:rFonts w:ascii="Arial Narrow" w:hAnsi="Arial Narrow" w:cs="Arial"/>
          <w:sz w:val="24"/>
          <w:szCs w:val="24"/>
          <w:shd w:val="clear" w:color="auto" w:fill="FFFFFF"/>
          <w:lang w:val="en-US"/>
        </w:rPr>
        <w:t xml:space="preserve"> grateful to all the participants who have been part of the project and to the many members of the study teams at the University of Cambridge who have enabled this research</w:t>
      </w:r>
      <w:r w:rsidR="008D7725" w:rsidRPr="00C54764">
        <w:rPr>
          <w:rFonts w:ascii="Arial Narrow" w:hAnsi="Arial Narrow" w:cs="Arial"/>
          <w:sz w:val="24"/>
          <w:szCs w:val="24"/>
          <w:shd w:val="clear" w:color="auto" w:fill="FFFFFF"/>
          <w:lang w:val="en-US"/>
        </w:rPr>
        <w:t>.</w:t>
      </w:r>
    </w:p>
    <w:p w:rsidR="00EA3182" w:rsidRPr="00C54764" w:rsidRDefault="00EA3182" w:rsidP="00FD3F8D">
      <w:pPr>
        <w:spacing w:after="0" w:line="240" w:lineRule="auto"/>
        <w:ind w:right="-22"/>
        <w:jc w:val="both"/>
        <w:rPr>
          <w:rFonts w:ascii="Arial Narrow" w:hAnsi="Arial Narrow" w:cs="Times New Roman"/>
          <w:sz w:val="24"/>
          <w:szCs w:val="24"/>
          <w:lang w:val="en-US"/>
        </w:rPr>
      </w:pPr>
    </w:p>
    <w:p w:rsidR="003456AB" w:rsidRPr="00C54764" w:rsidRDefault="0091606F" w:rsidP="00FD3F8D">
      <w:pPr>
        <w:pStyle w:val="Ttulo3"/>
        <w:shd w:val="clear" w:color="auto" w:fill="FFFFFF"/>
        <w:spacing w:before="0" w:beforeAutospacing="0" w:after="0" w:afterAutospacing="0"/>
        <w:ind w:right="-22"/>
        <w:jc w:val="both"/>
        <w:textAlignment w:val="baseline"/>
        <w:rPr>
          <w:rFonts w:ascii="Arial Narrow" w:hAnsi="Arial Narrow"/>
          <w:sz w:val="24"/>
          <w:szCs w:val="24"/>
        </w:rPr>
      </w:pPr>
      <w:r w:rsidRPr="00C54764">
        <w:rPr>
          <w:rFonts w:ascii="Arial Narrow" w:hAnsi="Arial Narrow"/>
          <w:sz w:val="24"/>
          <w:szCs w:val="24"/>
        </w:rPr>
        <w:t>Funding:</w:t>
      </w:r>
    </w:p>
    <w:p w:rsidR="00E52C78" w:rsidRPr="00C54764" w:rsidRDefault="00E52C78" w:rsidP="00FD3F8D">
      <w:pPr>
        <w:pStyle w:val="Ttulo3"/>
        <w:shd w:val="clear" w:color="auto" w:fill="FFFFFF"/>
        <w:spacing w:before="0" w:beforeAutospacing="0" w:after="0" w:afterAutospacing="0"/>
        <w:ind w:right="-22"/>
        <w:jc w:val="both"/>
        <w:textAlignment w:val="baseline"/>
        <w:rPr>
          <w:rFonts w:ascii="Arial Narrow" w:hAnsi="Arial Narrow" w:cs="AdvOT1ef757c0"/>
          <w:b w:val="0"/>
          <w:color w:val="000000"/>
          <w:sz w:val="20"/>
          <w:szCs w:val="20"/>
        </w:rPr>
      </w:pPr>
      <w:r w:rsidRPr="00C54764">
        <w:rPr>
          <w:rFonts w:ascii="Arial Narrow" w:hAnsi="Arial Narrow" w:cs="AdvOT76763084.B"/>
          <w:b w:val="0"/>
          <w:color w:val="404040"/>
          <w:sz w:val="20"/>
          <w:szCs w:val="20"/>
        </w:rPr>
        <w:t xml:space="preserve">Grant sponsor: </w:t>
      </w:r>
      <w:r w:rsidRPr="00C54764">
        <w:rPr>
          <w:rFonts w:ascii="Arial Narrow" w:hAnsi="Arial Narrow" w:cs="AdvOT1ef757c0"/>
          <w:b w:val="0"/>
          <w:color w:val="000000"/>
          <w:sz w:val="20"/>
          <w:szCs w:val="20"/>
        </w:rPr>
        <w:t>European Commission (DG-SANCO)</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International Agency for Research on Cancer</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Danish Cancer Society (Denmark)</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Ligue Contre le Cancer</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Institut Gustave Roussy</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Mutuelle Generale de l</w:t>
      </w:r>
      <w:r w:rsidRPr="00C54764">
        <w:rPr>
          <w:rFonts w:ascii="Arial Narrow" w:hAnsi="Arial Narrow" w:cs="AdvOT1ef757c0+20"/>
          <w:color w:val="000000"/>
          <w:sz w:val="20"/>
          <w:szCs w:val="20"/>
        </w:rPr>
        <w:t>’</w:t>
      </w:r>
      <w:r w:rsidRPr="00C54764">
        <w:rPr>
          <w:rFonts w:ascii="Arial Narrow" w:hAnsi="Arial Narrow" w:cs="AdvOT1ef757c0"/>
          <w:color w:val="000000"/>
          <w:sz w:val="20"/>
          <w:szCs w:val="20"/>
        </w:rPr>
        <w:t>Education Nationale</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Institut National de la Sante et de la Recherche Medicale (INSERM) (France)</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German Cancer Aid</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German Cancer Research Center (DKFZ)</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Federal Ministry of Education and Research (BMBF)</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Deutsche Krebshilfe</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Deutsches Krebsforschungszentrum and Federal Ministry of Education and Research (Germany)</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the Hellenic Health Foundation (</w:t>
      </w:r>
      <w:r w:rsidR="00EB7782" w:rsidRPr="00C54764">
        <w:rPr>
          <w:rFonts w:ascii="Arial Narrow" w:hAnsi="Arial Narrow" w:cs="AdvOT1ef757c0"/>
          <w:color w:val="000000"/>
          <w:sz w:val="20"/>
          <w:szCs w:val="20"/>
        </w:rPr>
        <w:t>EPIC-</w:t>
      </w:r>
      <w:r w:rsidRPr="00C54764">
        <w:rPr>
          <w:rFonts w:ascii="Arial Narrow" w:hAnsi="Arial Narrow" w:cs="AdvOT1ef757c0"/>
          <w:color w:val="000000"/>
          <w:sz w:val="20"/>
          <w:szCs w:val="20"/>
        </w:rPr>
        <w:t>Greece)</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Associazione Italiana per la Ricerca sul Cancro-AIRC-Italy and National Research Council (Italy)</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Dutch Ministry of Public Health, Welfare and Sports (VWS)</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Netherlands Cancer Registry (NKR)</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LK Research Funds</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Dutch Prevention Funds</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Dutch ZON (Zorg Onderzoek Nederland)</w:t>
      </w:r>
    </w:p>
    <w:p w:rsidR="001B451E" w:rsidRPr="00C54764" w:rsidRDefault="001B451E" w:rsidP="00FD3F8D">
      <w:pPr>
        <w:autoSpaceDE w:val="0"/>
        <w:autoSpaceDN w:val="0"/>
        <w:adjustRightInd w:val="0"/>
        <w:spacing w:after="0" w:line="240" w:lineRule="auto"/>
        <w:ind w:right="-22"/>
        <w:rPr>
          <w:rFonts w:ascii="Arial Narrow" w:hAnsi="Arial Narrow" w:cs="AdvOT1ef757c0"/>
          <w:sz w:val="20"/>
          <w:szCs w:val="20"/>
        </w:rPr>
      </w:pPr>
      <w:r w:rsidRPr="00C54764">
        <w:rPr>
          <w:rFonts w:ascii="Arial Narrow" w:hAnsi="Arial Narrow" w:cs="AdvOT1ef757c0"/>
          <w:sz w:val="20"/>
          <w:szCs w:val="20"/>
        </w:rPr>
        <w:t>Grant sponsor: the National Institute for Public Health and the Environment (RIVM), Bilthoven, the Netherlands, for their contribution and ongoing support to the EPIC Study</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World Cancer Research Fund (WCRF)</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Statistics Netherlands (The Netherlands)</w:t>
      </w:r>
    </w:p>
    <w:p w:rsidR="00E52C78" w:rsidRPr="00C54764" w:rsidRDefault="003456AB"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ab/>
      </w:r>
      <w:r w:rsidRPr="00C54764">
        <w:rPr>
          <w:rFonts w:ascii="Arial Narrow" w:hAnsi="Arial Narrow" w:cs="AdvOT76763084.B"/>
          <w:color w:val="404040"/>
          <w:sz w:val="20"/>
          <w:szCs w:val="20"/>
        </w:rPr>
        <w:tab/>
      </w:r>
      <w:r w:rsidRPr="00C54764">
        <w:rPr>
          <w:rFonts w:ascii="Arial Narrow" w:hAnsi="Arial Narrow" w:cs="AdvOT76763084.B"/>
          <w:color w:val="404040"/>
          <w:sz w:val="20"/>
          <w:szCs w:val="20"/>
        </w:rPr>
        <w:tab/>
      </w:r>
      <w:r w:rsidR="00E52C78" w:rsidRPr="00C54764">
        <w:rPr>
          <w:rFonts w:ascii="Arial Narrow" w:hAnsi="Arial Narrow" w:cs="AdvOT76763084.B"/>
          <w:b/>
          <w:color w:val="404040"/>
          <w:sz w:val="20"/>
          <w:szCs w:val="20"/>
        </w:rPr>
        <w:t xml:space="preserve">Grant number: </w:t>
      </w:r>
      <w:r w:rsidRPr="00C54764">
        <w:rPr>
          <w:rFonts w:ascii="Arial Narrow" w:hAnsi="Arial Narrow" w:cs="AdvOT76763084.B"/>
          <w:b/>
          <w:color w:val="404040"/>
          <w:sz w:val="20"/>
          <w:szCs w:val="20"/>
        </w:rPr>
        <w:tab/>
      </w:r>
      <w:r w:rsidR="00E52C78" w:rsidRPr="00C54764">
        <w:rPr>
          <w:rFonts w:ascii="Arial Narrow" w:hAnsi="Arial Narrow" w:cs="AdvOT1ef757c0"/>
          <w:color w:val="000000"/>
          <w:sz w:val="20"/>
          <w:szCs w:val="20"/>
        </w:rPr>
        <w:t>ERC2009-AdG 232997</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German Federal Ministry of Education and Research</w:t>
      </w:r>
    </w:p>
    <w:p w:rsidR="00E52C78" w:rsidRPr="00C54764" w:rsidRDefault="00966786"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ab/>
      </w:r>
      <w:r w:rsidRPr="00C54764">
        <w:rPr>
          <w:rFonts w:ascii="Arial Narrow" w:hAnsi="Arial Narrow" w:cs="AdvOT76763084.B"/>
          <w:color w:val="404040"/>
          <w:sz w:val="20"/>
          <w:szCs w:val="20"/>
        </w:rPr>
        <w:tab/>
      </w:r>
      <w:r w:rsidRPr="00C54764">
        <w:rPr>
          <w:rFonts w:ascii="Arial Narrow" w:hAnsi="Arial Narrow" w:cs="AdvOT76763084.B"/>
          <w:color w:val="404040"/>
          <w:sz w:val="20"/>
          <w:szCs w:val="20"/>
        </w:rPr>
        <w:tab/>
      </w:r>
      <w:r w:rsidR="00E52C78" w:rsidRPr="00C54764">
        <w:rPr>
          <w:rFonts w:ascii="Arial Narrow" w:hAnsi="Arial Narrow" w:cs="AdvOT76763084.B"/>
          <w:b/>
          <w:color w:val="404040"/>
          <w:sz w:val="20"/>
          <w:szCs w:val="20"/>
        </w:rPr>
        <w:t>Grant number:</w:t>
      </w:r>
      <w:r w:rsidR="00E52C78" w:rsidRPr="00C54764">
        <w:rPr>
          <w:rFonts w:ascii="Arial Narrow" w:hAnsi="Arial Narrow" w:cs="AdvOT76763084.B"/>
          <w:color w:val="404040"/>
          <w:sz w:val="20"/>
          <w:szCs w:val="20"/>
        </w:rPr>
        <w:t xml:space="preserve"> </w:t>
      </w:r>
      <w:r w:rsidRPr="00C54764">
        <w:rPr>
          <w:rFonts w:ascii="Arial Narrow" w:hAnsi="Arial Narrow" w:cs="AdvOT76763084.B"/>
          <w:color w:val="404040"/>
          <w:sz w:val="20"/>
          <w:szCs w:val="20"/>
        </w:rPr>
        <w:tab/>
      </w:r>
      <w:r w:rsidR="00E52C78" w:rsidRPr="00C54764">
        <w:rPr>
          <w:rFonts w:ascii="Arial Narrow" w:hAnsi="Arial Narrow" w:cs="AdvOT1ef757c0"/>
          <w:color w:val="000000"/>
          <w:sz w:val="20"/>
          <w:szCs w:val="20"/>
        </w:rPr>
        <w:t>BMBF 01EO1303</w:t>
      </w:r>
    </w:p>
    <w:p w:rsidR="00E52C78"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Spanish Ministry of Economy and Competitiveness - Carlos III Institute of Health cofunded by FEDER funds/European Regional Develpment Fund (ERDF) - a way to build Europe</w:t>
      </w:r>
    </w:p>
    <w:p w:rsidR="00E52C78" w:rsidRPr="00C54764" w:rsidRDefault="003456AB" w:rsidP="00FD3F8D">
      <w:pPr>
        <w:autoSpaceDE w:val="0"/>
        <w:autoSpaceDN w:val="0"/>
        <w:adjustRightInd w:val="0"/>
        <w:spacing w:after="0" w:line="240" w:lineRule="auto"/>
        <w:ind w:left="720" w:right="-22"/>
        <w:rPr>
          <w:rFonts w:ascii="Arial Narrow" w:hAnsi="Arial Narrow" w:cs="AdvOT1ef757c0"/>
          <w:color w:val="000000"/>
          <w:sz w:val="20"/>
          <w:szCs w:val="20"/>
        </w:rPr>
      </w:pPr>
      <w:r w:rsidRPr="00C54764">
        <w:rPr>
          <w:rFonts w:ascii="Arial Narrow" w:hAnsi="Arial Narrow" w:cs="AdvOT76763084.B"/>
          <w:color w:val="404040"/>
          <w:sz w:val="20"/>
          <w:szCs w:val="20"/>
        </w:rPr>
        <w:tab/>
      </w:r>
      <w:r w:rsidRPr="00C54764">
        <w:rPr>
          <w:rFonts w:ascii="Arial Narrow" w:hAnsi="Arial Narrow" w:cs="AdvOT76763084.B"/>
          <w:color w:val="404040"/>
          <w:sz w:val="20"/>
          <w:szCs w:val="20"/>
        </w:rPr>
        <w:tab/>
      </w:r>
      <w:r w:rsidR="00E52C78" w:rsidRPr="00C54764">
        <w:rPr>
          <w:rFonts w:ascii="Arial Narrow" w:hAnsi="Arial Narrow" w:cs="AdvOT76763084.B"/>
          <w:b/>
          <w:color w:val="404040"/>
          <w:sz w:val="20"/>
          <w:szCs w:val="20"/>
        </w:rPr>
        <w:t>Grant numbers:</w:t>
      </w:r>
      <w:r w:rsidR="00E52C78" w:rsidRPr="00C54764">
        <w:rPr>
          <w:rFonts w:ascii="Arial Narrow" w:hAnsi="Arial Narrow" w:cs="AdvOT76763084.B"/>
          <w:color w:val="404040"/>
          <w:sz w:val="20"/>
          <w:szCs w:val="20"/>
        </w:rPr>
        <w:t xml:space="preserve"> </w:t>
      </w:r>
      <w:r w:rsidRPr="00C54764">
        <w:rPr>
          <w:rFonts w:ascii="Arial Narrow" w:hAnsi="Arial Narrow" w:cs="AdvOT76763084.B"/>
          <w:color w:val="404040"/>
          <w:sz w:val="20"/>
          <w:szCs w:val="20"/>
        </w:rPr>
        <w:tab/>
      </w:r>
      <w:r w:rsidR="00E52C78" w:rsidRPr="00C54764">
        <w:rPr>
          <w:rFonts w:ascii="Arial Narrow" w:hAnsi="Arial Narrow" w:cs="AdvOT1ef757c0"/>
          <w:color w:val="000000"/>
          <w:sz w:val="20"/>
          <w:szCs w:val="20"/>
        </w:rPr>
        <w:t xml:space="preserve">PI13/00061 (to Granada), PI13/01162 (to EPICMurcia, Regional </w:t>
      </w:r>
      <w:r w:rsidRPr="00C54764">
        <w:rPr>
          <w:rFonts w:ascii="Arial Narrow" w:hAnsi="Arial Narrow" w:cs="AdvOT1ef757c0"/>
          <w:color w:val="000000"/>
          <w:sz w:val="20"/>
          <w:szCs w:val="20"/>
        </w:rPr>
        <w:tab/>
      </w:r>
      <w:r w:rsidRPr="00C54764">
        <w:rPr>
          <w:rFonts w:ascii="Arial Narrow" w:hAnsi="Arial Narrow" w:cs="AdvOT1ef757c0"/>
          <w:color w:val="000000"/>
          <w:sz w:val="20"/>
          <w:szCs w:val="20"/>
        </w:rPr>
        <w:tab/>
      </w:r>
      <w:r w:rsidR="00E52C78" w:rsidRPr="00C54764">
        <w:rPr>
          <w:rFonts w:ascii="Arial Narrow" w:hAnsi="Arial Narrow" w:cs="AdvOT1ef757c0"/>
          <w:color w:val="000000"/>
          <w:sz w:val="20"/>
          <w:szCs w:val="20"/>
        </w:rPr>
        <w:t>Governments of Andaluc</w:t>
      </w:r>
      <w:r w:rsidR="00E52C78" w:rsidRPr="00C54764">
        <w:rPr>
          <w:rFonts w:ascii="Arial Narrow" w:hAnsi="Arial Narrow" w:cs="AdvOT1ef757c0+01"/>
          <w:color w:val="000000"/>
          <w:sz w:val="20"/>
          <w:szCs w:val="20"/>
        </w:rPr>
        <w:t>ı</w:t>
      </w:r>
      <w:r w:rsidR="00E52C78" w:rsidRPr="00C54764">
        <w:rPr>
          <w:rFonts w:ascii="Arial Narrow" w:hAnsi="Arial Narrow" w:cs="AdvOT1ef757c0"/>
          <w:color w:val="000000"/>
          <w:sz w:val="20"/>
          <w:szCs w:val="20"/>
        </w:rPr>
        <w:t>a, Asturias, Basque Country, Murcia and Navarra),</w:t>
      </w:r>
      <w:r w:rsidR="00385F75" w:rsidRPr="00C54764">
        <w:rPr>
          <w:rFonts w:ascii="Arial Narrow" w:hAnsi="Arial Narrow" w:cs="AdvOT1ef757c0"/>
          <w:color w:val="000000"/>
          <w:sz w:val="20"/>
          <w:szCs w:val="20"/>
        </w:rPr>
        <w:t xml:space="preserve"> </w:t>
      </w:r>
      <w:r w:rsidR="00E52C78" w:rsidRPr="00C54764">
        <w:rPr>
          <w:rFonts w:ascii="Arial Narrow" w:hAnsi="Arial Narrow" w:cs="AdvOT1ef757c0"/>
          <w:color w:val="000000"/>
          <w:sz w:val="20"/>
          <w:szCs w:val="20"/>
        </w:rPr>
        <w:t xml:space="preserve">PI17/01280 and PI14/01219 (to Barcelona); </w:t>
      </w:r>
    </w:p>
    <w:p w:rsidR="00EC3DC9"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Centro de Investigación Biomédica en Red: Epidemiología y Salud Pública (CIBERESP, Spain)</w:t>
      </w:r>
    </w:p>
    <w:p w:rsidR="00EC3DC9" w:rsidRPr="00C54764" w:rsidRDefault="00E52C78" w:rsidP="00FD3F8D">
      <w:pPr>
        <w:autoSpaceDE w:val="0"/>
        <w:autoSpaceDN w:val="0"/>
        <w:adjustRightInd w:val="0"/>
        <w:spacing w:after="0" w:line="240" w:lineRule="auto"/>
        <w:ind w:right="-22"/>
        <w:rPr>
          <w:rFonts w:ascii="Arial Narrow" w:hAnsi="Arial Narrow"/>
          <w:color w:val="000000"/>
          <w:sz w:val="20"/>
          <w:szCs w:val="20"/>
          <w:shd w:val="clear" w:color="auto" w:fill="FFFFFF"/>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Agència de</w:t>
      </w:r>
      <w:r w:rsidR="00EC3DC9" w:rsidRPr="00C54764">
        <w:rPr>
          <w:rFonts w:ascii="Arial Narrow" w:hAnsi="Arial Narrow" w:cs="AdvOT1ef757c0"/>
          <w:color w:val="000000"/>
          <w:sz w:val="20"/>
          <w:szCs w:val="20"/>
        </w:rPr>
        <w:t xml:space="preserve"> </w:t>
      </w:r>
      <w:r w:rsidRPr="00C54764">
        <w:rPr>
          <w:rFonts w:ascii="Arial Narrow" w:hAnsi="Arial Narrow" w:cs="AdvOT1ef757c0"/>
          <w:color w:val="000000"/>
          <w:sz w:val="20"/>
          <w:szCs w:val="20"/>
        </w:rPr>
        <w:t>Gestió d</w:t>
      </w:r>
      <w:r w:rsidRPr="00C54764">
        <w:rPr>
          <w:rFonts w:ascii="Arial Narrow" w:hAnsi="Arial Narrow" w:cs="AdvOT1ef757c0+20"/>
          <w:color w:val="000000"/>
          <w:sz w:val="20"/>
          <w:szCs w:val="20"/>
        </w:rPr>
        <w:t>’</w:t>
      </w:r>
      <w:r w:rsidRPr="00C54764">
        <w:rPr>
          <w:rFonts w:ascii="Arial Narrow" w:hAnsi="Arial Narrow" w:cs="AdvOT1ef757c0"/>
          <w:color w:val="000000"/>
          <w:sz w:val="20"/>
          <w:szCs w:val="20"/>
        </w:rPr>
        <w:t>Ajuts Universitaris i de Recerca (AGAUR)</w:t>
      </w:r>
      <w:r w:rsidR="00EC3DC9" w:rsidRPr="00C54764">
        <w:rPr>
          <w:rFonts w:ascii="Arial Narrow" w:hAnsi="Arial Narrow" w:cs="AdvOT1ef757c0"/>
          <w:color w:val="000000"/>
          <w:sz w:val="20"/>
          <w:szCs w:val="20"/>
        </w:rPr>
        <w:t xml:space="preserve">, </w:t>
      </w:r>
      <w:r w:rsidR="00EC3DC9" w:rsidRPr="00C54764">
        <w:rPr>
          <w:rFonts w:ascii="Arial Narrow" w:hAnsi="Arial Narrow"/>
          <w:color w:val="000000"/>
          <w:sz w:val="20"/>
          <w:szCs w:val="20"/>
          <w:shd w:val="clear" w:color="auto" w:fill="FFFFFF"/>
        </w:rPr>
        <w:t>CERCA Programme / Generalitat de Catalunya for institutional support.</w:t>
      </w:r>
    </w:p>
    <w:p w:rsidR="00EC3DC9" w:rsidRPr="00C54764" w:rsidRDefault="003456AB" w:rsidP="00FD3F8D">
      <w:pPr>
        <w:autoSpaceDE w:val="0"/>
        <w:autoSpaceDN w:val="0"/>
        <w:adjustRightInd w:val="0"/>
        <w:spacing w:after="0" w:line="240" w:lineRule="auto"/>
        <w:ind w:right="-22" w:firstLine="720"/>
        <w:rPr>
          <w:rFonts w:ascii="Arial Narrow" w:hAnsi="Arial Narrow" w:cs="AdvOT1ef757c0"/>
          <w:color w:val="000000"/>
          <w:sz w:val="20"/>
          <w:szCs w:val="20"/>
        </w:rPr>
      </w:pPr>
      <w:r w:rsidRPr="00C54764">
        <w:rPr>
          <w:rFonts w:ascii="Arial Narrow" w:hAnsi="Arial Narrow" w:cs="AdvOT76763084.B"/>
          <w:color w:val="404040"/>
          <w:sz w:val="20"/>
          <w:szCs w:val="20"/>
        </w:rPr>
        <w:tab/>
      </w:r>
      <w:r w:rsidRPr="00C54764">
        <w:rPr>
          <w:rFonts w:ascii="Arial Narrow" w:hAnsi="Arial Narrow" w:cs="AdvOT76763084.B"/>
          <w:color w:val="404040"/>
          <w:sz w:val="20"/>
          <w:szCs w:val="20"/>
        </w:rPr>
        <w:tab/>
      </w:r>
      <w:r w:rsidR="00E52C78" w:rsidRPr="00C54764">
        <w:rPr>
          <w:rFonts w:ascii="Arial Narrow" w:hAnsi="Arial Narrow" w:cs="AdvOT76763084.B"/>
          <w:b/>
          <w:color w:val="404040"/>
          <w:sz w:val="20"/>
          <w:szCs w:val="20"/>
        </w:rPr>
        <w:t>Grant number:</w:t>
      </w:r>
      <w:r w:rsidR="00E52C78" w:rsidRPr="00C54764">
        <w:rPr>
          <w:rFonts w:ascii="Arial Narrow" w:hAnsi="Arial Narrow" w:cs="AdvOT76763084.B"/>
          <w:color w:val="404040"/>
          <w:sz w:val="20"/>
          <w:szCs w:val="20"/>
        </w:rPr>
        <w:t xml:space="preserve"> </w:t>
      </w:r>
      <w:r w:rsidRPr="00C54764">
        <w:rPr>
          <w:rFonts w:ascii="Arial Narrow" w:hAnsi="Arial Narrow" w:cs="AdvOT1ef757c0"/>
          <w:color w:val="000000"/>
          <w:sz w:val="20"/>
          <w:szCs w:val="20"/>
        </w:rPr>
        <w:t>2017SGR1085</w:t>
      </w:r>
    </w:p>
    <w:p w:rsidR="00EC3DC9"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Swedish Cancer Society</w:t>
      </w:r>
    </w:p>
    <w:p w:rsidR="00EC3DC9"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Swedish Research Council and County Councils of Skåne and</w:t>
      </w:r>
      <w:r w:rsidR="00EC3DC9" w:rsidRPr="00C54764">
        <w:rPr>
          <w:rFonts w:ascii="Arial Narrow" w:hAnsi="Arial Narrow" w:cs="AdvOT1ef757c0"/>
          <w:color w:val="000000"/>
          <w:sz w:val="20"/>
          <w:szCs w:val="20"/>
        </w:rPr>
        <w:t xml:space="preserve"> </w:t>
      </w:r>
      <w:r w:rsidRPr="00C54764">
        <w:rPr>
          <w:rFonts w:ascii="Arial Narrow" w:hAnsi="Arial Narrow" w:cs="AdvOT1ef757c0"/>
          <w:color w:val="000000"/>
          <w:sz w:val="20"/>
          <w:szCs w:val="20"/>
        </w:rPr>
        <w:t>Vasterbotten (Sweden)</w:t>
      </w:r>
    </w:p>
    <w:p w:rsidR="00EC3DC9"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Cancer Research UK</w:t>
      </w:r>
    </w:p>
    <w:p w:rsidR="00EC3DC9" w:rsidRPr="00C54764" w:rsidRDefault="003456AB" w:rsidP="00FD3F8D">
      <w:pPr>
        <w:autoSpaceDE w:val="0"/>
        <w:autoSpaceDN w:val="0"/>
        <w:adjustRightInd w:val="0"/>
        <w:spacing w:after="0" w:line="240" w:lineRule="auto"/>
        <w:ind w:right="-22" w:firstLine="720"/>
        <w:rPr>
          <w:rFonts w:ascii="Arial Narrow" w:hAnsi="Arial Narrow" w:cs="AdvOT1ef757c0"/>
          <w:color w:val="000000"/>
          <w:sz w:val="20"/>
          <w:szCs w:val="20"/>
        </w:rPr>
      </w:pPr>
      <w:r w:rsidRPr="00C54764">
        <w:rPr>
          <w:rFonts w:ascii="Arial Narrow" w:hAnsi="Arial Narrow" w:cs="AdvOT76763084.B"/>
          <w:color w:val="404040"/>
          <w:sz w:val="20"/>
          <w:szCs w:val="20"/>
        </w:rPr>
        <w:tab/>
      </w:r>
      <w:r w:rsidRPr="00C54764">
        <w:rPr>
          <w:rFonts w:ascii="Arial Narrow" w:hAnsi="Arial Narrow" w:cs="AdvOT76763084.B"/>
          <w:color w:val="404040"/>
          <w:sz w:val="20"/>
          <w:szCs w:val="20"/>
        </w:rPr>
        <w:tab/>
      </w:r>
      <w:r w:rsidR="00E52C78" w:rsidRPr="00C54764">
        <w:rPr>
          <w:rFonts w:ascii="Arial Narrow" w:hAnsi="Arial Narrow" w:cs="AdvOT76763084.B"/>
          <w:b/>
          <w:color w:val="404040"/>
          <w:sz w:val="20"/>
          <w:szCs w:val="20"/>
        </w:rPr>
        <w:t>Grant number:</w:t>
      </w:r>
      <w:r w:rsidR="00E52C78" w:rsidRPr="00C54764">
        <w:rPr>
          <w:rFonts w:ascii="Arial Narrow" w:hAnsi="Arial Narrow" w:cs="AdvOT76763084.B"/>
          <w:color w:val="404040"/>
          <w:sz w:val="20"/>
          <w:szCs w:val="20"/>
        </w:rPr>
        <w:t xml:space="preserve"> </w:t>
      </w:r>
      <w:r w:rsidR="00E52C78" w:rsidRPr="00C54764">
        <w:rPr>
          <w:rFonts w:ascii="Arial Narrow" w:hAnsi="Arial Narrow" w:cs="AdvOT1ef757c0"/>
          <w:color w:val="000000"/>
          <w:sz w:val="20"/>
          <w:szCs w:val="20"/>
        </w:rPr>
        <w:t>14136 (to EPIC-Norfolk), C8221/A19170 (to</w:t>
      </w:r>
      <w:r w:rsidR="00EC3DC9" w:rsidRPr="00C54764">
        <w:rPr>
          <w:rFonts w:ascii="Arial Narrow" w:hAnsi="Arial Narrow" w:cs="AdvOT1ef757c0"/>
          <w:color w:val="000000"/>
          <w:sz w:val="20"/>
          <w:szCs w:val="20"/>
        </w:rPr>
        <w:t xml:space="preserve"> </w:t>
      </w:r>
      <w:r w:rsidR="00E52C78" w:rsidRPr="00C54764">
        <w:rPr>
          <w:rFonts w:ascii="Arial Narrow" w:hAnsi="Arial Narrow" w:cs="AdvOT1ef757c0"/>
          <w:color w:val="000000"/>
          <w:sz w:val="20"/>
          <w:szCs w:val="20"/>
        </w:rPr>
        <w:t>EPIC-Oxford)</w:t>
      </w:r>
    </w:p>
    <w:p w:rsidR="00EC3DC9" w:rsidRPr="00C54764" w:rsidRDefault="00E52C78"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 xml:space="preserve">Grant sponsor: </w:t>
      </w:r>
      <w:r w:rsidRPr="00C54764">
        <w:rPr>
          <w:rFonts w:ascii="Arial Narrow" w:hAnsi="Arial Narrow" w:cs="AdvOT1ef757c0"/>
          <w:color w:val="000000"/>
          <w:sz w:val="20"/>
          <w:szCs w:val="20"/>
        </w:rPr>
        <w:t>Medical Research Council</w:t>
      </w:r>
    </w:p>
    <w:p w:rsidR="00E52C78" w:rsidRPr="00C54764" w:rsidRDefault="003456AB" w:rsidP="00FD3F8D">
      <w:pPr>
        <w:autoSpaceDE w:val="0"/>
        <w:autoSpaceDN w:val="0"/>
        <w:adjustRightInd w:val="0"/>
        <w:spacing w:after="0" w:line="240" w:lineRule="auto"/>
        <w:ind w:right="-22"/>
        <w:rPr>
          <w:rFonts w:ascii="Arial Narrow" w:hAnsi="Arial Narrow" w:cs="AdvOT1ef757c0"/>
          <w:color w:val="000000"/>
          <w:sz w:val="20"/>
          <w:szCs w:val="20"/>
        </w:rPr>
      </w:pPr>
      <w:r w:rsidRPr="00C54764">
        <w:rPr>
          <w:rFonts w:ascii="Arial Narrow" w:hAnsi="Arial Narrow" w:cs="AdvOT76763084.B"/>
          <w:color w:val="404040"/>
          <w:sz w:val="20"/>
          <w:szCs w:val="20"/>
        </w:rPr>
        <w:tab/>
      </w:r>
      <w:r w:rsidRPr="00C54764">
        <w:rPr>
          <w:rFonts w:ascii="Arial Narrow" w:hAnsi="Arial Narrow" w:cs="AdvOT76763084.B"/>
          <w:color w:val="404040"/>
          <w:sz w:val="20"/>
          <w:szCs w:val="20"/>
        </w:rPr>
        <w:tab/>
      </w:r>
      <w:r w:rsidR="00EC3DC9" w:rsidRPr="00C54764">
        <w:rPr>
          <w:rFonts w:ascii="Arial Narrow" w:hAnsi="Arial Narrow" w:cs="AdvOT76763084.B"/>
          <w:color w:val="404040"/>
          <w:sz w:val="20"/>
          <w:szCs w:val="20"/>
        </w:rPr>
        <w:tab/>
      </w:r>
      <w:r w:rsidR="00E52C78" w:rsidRPr="00C54764">
        <w:rPr>
          <w:rFonts w:ascii="Arial Narrow" w:hAnsi="Arial Narrow" w:cs="AdvOT76763084.B"/>
          <w:b/>
          <w:color w:val="404040"/>
          <w:sz w:val="20"/>
          <w:szCs w:val="20"/>
        </w:rPr>
        <w:t>Grant number:</w:t>
      </w:r>
      <w:r w:rsidR="00E52C78" w:rsidRPr="00C54764">
        <w:rPr>
          <w:rFonts w:ascii="Arial Narrow" w:hAnsi="Arial Narrow" w:cs="AdvOT76763084.B"/>
          <w:color w:val="404040"/>
          <w:sz w:val="20"/>
          <w:szCs w:val="20"/>
        </w:rPr>
        <w:t xml:space="preserve"> </w:t>
      </w:r>
      <w:r w:rsidR="00E26703" w:rsidRPr="00C54764">
        <w:rPr>
          <w:rFonts w:ascii="Arial Narrow" w:hAnsi="Arial Narrow" w:cs="AdvOT76763084.B"/>
          <w:color w:val="404040"/>
          <w:sz w:val="20"/>
          <w:szCs w:val="20"/>
        </w:rPr>
        <w:t xml:space="preserve"> </w:t>
      </w:r>
      <w:r w:rsidR="00C55F36" w:rsidRPr="00C54764">
        <w:rPr>
          <w:rFonts w:ascii="Arial Narrow" w:hAnsi="Arial Narrow" w:cs="Arial"/>
          <w:color w:val="000000"/>
          <w:sz w:val="20"/>
          <w:szCs w:val="20"/>
          <w:shd w:val="clear" w:color="auto" w:fill="FFFFFF"/>
          <w:lang w:val="en-US"/>
        </w:rPr>
        <w:t>MR/N003284/1, MC-PC_13048 and MC-UU_12015/1</w:t>
      </w:r>
      <w:r w:rsidR="00E52C78" w:rsidRPr="00C54764">
        <w:rPr>
          <w:rFonts w:ascii="Arial Narrow" w:hAnsi="Arial Narrow" w:cs="AdvOT1ef757c0"/>
          <w:color w:val="000000"/>
          <w:sz w:val="20"/>
          <w:szCs w:val="20"/>
        </w:rPr>
        <w:t xml:space="preserve"> (to EPIC-Norfolk</w:t>
      </w:r>
      <w:r w:rsidR="00C55F36" w:rsidRPr="00C54764">
        <w:rPr>
          <w:rFonts w:ascii="Arial Narrow" w:hAnsi="Arial Narrow" w:cs="AdvOT1ef757c0"/>
          <w:color w:val="000000"/>
          <w:sz w:val="20"/>
          <w:szCs w:val="20"/>
        </w:rPr>
        <w:t xml:space="preserve"> study </w:t>
      </w:r>
      <w:r w:rsidR="00C55F36" w:rsidRPr="00C54764">
        <w:rPr>
          <w:rFonts w:ascii="Arial Narrow" w:hAnsi="Arial Narrow" w:cs="Arial"/>
          <w:color w:val="000000"/>
          <w:sz w:val="20"/>
          <w:szCs w:val="20"/>
          <w:shd w:val="clear" w:color="auto" w:fill="FFFFFF"/>
        </w:rPr>
        <w:t>DOI 10.22025/2019.10.105.00004</w:t>
      </w:r>
      <w:r w:rsidR="00E52C78" w:rsidRPr="00C54764">
        <w:rPr>
          <w:rFonts w:ascii="Arial Narrow" w:hAnsi="Arial Narrow" w:cs="AdvOT1ef757c0"/>
          <w:color w:val="000000"/>
          <w:sz w:val="20"/>
          <w:szCs w:val="20"/>
        </w:rPr>
        <w:t>), MR/M012190/1 (to EPIC-Oxford, UK)</w:t>
      </w:r>
    </w:p>
    <w:p w:rsidR="002D7A9F" w:rsidRPr="00C54764" w:rsidRDefault="002D7A9F" w:rsidP="00FD3F8D">
      <w:pPr>
        <w:autoSpaceDE w:val="0"/>
        <w:autoSpaceDN w:val="0"/>
        <w:adjustRightInd w:val="0"/>
        <w:spacing w:after="0" w:line="240" w:lineRule="auto"/>
        <w:ind w:right="-22"/>
        <w:rPr>
          <w:rFonts w:ascii="Arial Narrow" w:hAnsi="Arial Narrow" w:cs="AdvOT1ef757c0"/>
          <w:color w:val="000000"/>
          <w:sz w:val="20"/>
          <w:szCs w:val="20"/>
        </w:rPr>
      </w:pPr>
    </w:p>
    <w:p w:rsidR="00EC3DC9" w:rsidRDefault="00EC3DC9" w:rsidP="00B814DB">
      <w:pPr>
        <w:pStyle w:val="Ttulo3"/>
        <w:shd w:val="clear" w:color="auto" w:fill="FFFFFF"/>
        <w:spacing w:before="0" w:beforeAutospacing="0" w:after="0" w:afterAutospacing="0"/>
        <w:ind w:right="-22"/>
        <w:jc w:val="both"/>
        <w:textAlignment w:val="baseline"/>
        <w:rPr>
          <w:rFonts w:ascii="Arial Narrow" w:hAnsi="Arial Narrow"/>
          <w:b w:val="0"/>
          <w:sz w:val="24"/>
          <w:szCs w:val="24"/>
        </w:rPr>
      </w:pPr>
      <w:r w:rsidRPr="00C54764">
        <w:rPr>
          <w:rFonts w:ascii="Arial Narrow" w:hAnsi="Arial Narrow"/>
          <w:sz w:val="24"/>
          <w:szCs w:val="24"/>
        </w:rPr>
        <w:t>C</w:t>
      </w:r>
      <w:r w:rsidR="00EF1940" w:rsidRPr="00C54764">
        <w:rPr>
          <w:rFonts w:ascii="Arial Narrow" w:hAnsi="Arial Narrow"/>
          <w:sz w:val="24"/>
          <w:szCs w:val="24"/>
        </w:rPr>
        <w:t>ontribution:</w:t>
      </w:r>
      <w:r w:rsidR="00EF1940" w:rsidRPr="00C54764">
        <w:rPr>
          <w:rFonts w:ascii="Arial Narrow" w:hAnsi="Arial Narrow"/>
          <w:b w:val="0"/>
          <w:sz w:val="24"/>
          <w:szCs w:val="24"/>
        </w:rPr>
        <w:t xml:space="preserve"> </w:t>
      </w:r>
      <w:r w:rsidRPr="00C54764">
        <w:rPr>
          <w:rFonts w:ascii="Arial Narrow" w:hAnsi="Arial Narrow"/>
          <w:b w:val="0"/>
          <w:sz w:val="24"/>
          <w:szCs w:val="24"/>
        </w:rPr>
        <w:t xml:space="preserve">DC designed and conducted the research, contributed to the data analysis and wrote the manuscript, and had primary responsibility for the final content of the manuscript. YB performed the statistical analysis and wrote the manuscript. </w:t>
      </w:r>
      <w:r w:rsidR="003456AB" w:rsidRPr="00C54764">
        <w:rPr>
          <w:rFonts w:ascii="Arial Narrow" w:hAnsi="Arial Narrow"/>
          <w:b w:val="0"/>
          <w:sz w:val="24"/>
          <w:szCs w:val="24"/>
        </w:rPr>
        <w:t xml:space="preserve">LC, </w:t>
      </w:r>
      <w:r w:rsidRPr="00C54764">
        <w:rPr>
          <w:rFonts w:ascii="Arial Narrow" w:hAnsi="Arial Narrow"/>
          <w:b w:val="0"/>
          <w:sz w:val="24"/>
          <w:szCs w:val="24"/>
        </w:rPr>
        <w:t>JS, M Arm</w:t>
      </w:r>
      <w:r w:rsidR="003456AB" w:rsidRPr="00C54764">
        <w:rPr>
          <w:rFonts w:ascii="Arial Narrow" w:hAnsi="Arial Narrow"/>
          <w:b w:val="0"/>
          <w:sz w:val="24"/>
          <w:szCs w:val="24"/>
        </w:rPr>
        <w:t>. and</w:t>
      </w:r>
      <w:r w:rsidRPr="00C54764">
        <w:rPr>
          <w:rFonts w:ascii="Arial Narrow" w:hAnsi="Arial Narrow"/>
          <w:b w:val="0"/>
          <w:sz w:val="24"/>
          <w:szCs w:val="24"/>
        </w:rPr>
        <w:t xml:space="preserve"> M Are</w:t>
      </w:r>
      <w:r w:rsidR="003456AB" w:rsidRPr="00C54764">
        <w:rPr>
          <w:rFonts w:ascii="Arial Narrow" w:hAnsi="Arial Narrow"/>
          <w:b w:val="0"/>
          <w:sz w:val="24"/>
          <w:szCs w:val="24"/>
        </w:rPr>
        <w:t>.</w:t>
      </w:r>
      <w:r w:rsidRPr="00C54764">
        <w:rPr>
          <w:rFonts w:ascii="Arial Narrow" w:hAnsi="Arial Narrow"/>
          <w:b w:val="0"/>
          <w:sz w:val="24"/>
          <w:szCs w:val="24"/>
        </w:rPr>
        <w:t xml:space="preserve"> </w:t>
      </w:r>
      <w:r w:rsidRPr="00C54764">
        <w:rPr>
          <w:rFonts w:ascii="Arial Narrow" w:hAnsi="Arial Narrow"/>
          <w:b w:val="0"/>
          <w:sz w:val="24"/>
          <w:szCs w:val="24"/>
        </w:rPr>
        <w:lastRenderedPageBreak/>
        <w:t>performed laboratory testing. CHL, LC and SdS contributed to manuscript writing. ER is the overall coordinator of the EPIC study</w:t>
      </w:r>
      <w:r w:rsidR="00405D45" w:rsidRPr="00C54764">
        <w:rPr>
          <w:rFonts w:ascii="Arial Narrow" w:hAnsi="Arial Narrow"/>
          <w:b w:val="0"/>
          <w:sz w:val="24"/>
          <w:szCs w:val="24"/>
        </w:rPr>
        <w:t xml:space="preserve"> and SdS is the overall coordinador of the EpiLymph-Spain study</w:t>
      </w:r>
      <w:r w:rsidRPr="00C54764">
        <w:rPr>
          <w:rFonts w:ascii="Arial Narrow" w:hAnsi="Arial Narrow"/>
          <w:b w:val="0"/>
          <w:sz w:val="24"/>
          <w:szCs w:val="24"/>
        </w:rPr>
        <w:t>. All authors contributed to recruitment, data collection and acquisition, biological sample collection, and follow-up and/or management of the EPIC cohort and to the interpretation of the present findings and approval of the final version of the manuscript for publication.</w:t>
      </w:r>
      <w:r w:rsidR="00085E28" w:rsidRPr="00C54764">
        <w:rPr>
          <w:rFonts w:ascii="Arial Narrow" w:hAnsi="Arial Narrow"/>
          <w:b w:val="0"/>
          <w:sz w:val="24"/>
          <w:szCs w:val="24"/>
        </w:rPr>
        <w:t xml:space="preserve"> Where authors are identified as personnel of the International Agency for Research on Cancer/World Health Organization, the authors alone are responsible for the views expressed in this article and they do not necessarily represent the decisions, policy or views of the International Agency for Research on Cancer/World Health Organization.</w:t>
      </w:r>
    </w:p>
    <w:p w:rsidR="00625312" w:rsidRDefault="00625312" w:rsidP="00B814DB">
      <w:pPr>
        <w:pStyle w:val="Ttulo3"/>
        <w:shd w:val="clear" w:color="auto" w:fill="FFFFFF"/>
        <w:spacing w:before="0" w:beforeAutospacing="0" w:after="0" w:afterAutospacing="0"/>
        <w:ind w:right="-22"/>
        <w:jc w:val="both"/>
        <w:textAlignment w:val="baseline"/>
        <w:rPr>
          <w:rFonts w:ascii="Arial Narrow" w:hAnsi="Arial Narrow"/>
          <w:b w:val="0"/>
          <w:sz w:val="24"/>
          <w:szCs w:val="24"/>
        </w:rPr>
      </w:pPr>
    </w:p>
    <w:p w:rsidR="00625312" w:rsidRPr="00C54764" w:rsidRDefault="00625312" w:rsidP="00625312">
      <w:pPr>
        <w:pStyle w:val="Ttulo3"/>
        <w:shd w:val="clear" w:color="auto" w:fill="FFFFFF"/>
        <w:spacing w:before="0" w:beforeAutospacing="0" w:after="0" w:afterAutospacing="0"/>
        <w:ind w:right="-22"/>
        <w:jc w:val="both"/>
        <w:textAlignment w:val="baseline"/>
        <w:rPr>
          <w:rFonts w:ascii="Arial Narrow" w:eastAsiaTheme="minorHAnsi" w:hAnsi="Arial Narrow"/>
          <w:b w:val="0"/>
          <w:bCs w:val="0"/>
          <w:sz w:val="24"/>
          <w:szCs w:val="24"/>
          <w:lang w:eastAsia="en-US"/>
        </w:rPr>
      </w:pPr>
      <w:r w:rsidRPr="00C54764">
        <w:rPr>
          <w:rFonts w:ascii="Arial Narrow" w:hAnsi="Arial Narrow"/>
          <w:sz w:val="24"/>
          <w:szCs w:val="24"/>
        </w:rPr>
        <w:t xml:space="preserve">Conflict-of-interest disclosure: </w:t>
      </w:r>
      <w:r w:rsidRPr="00C54764">
        <w:rPr>
          <w:rFonts w:ascii="Arial Narrow" w:eastAsiaTheme="minorHAnsi" w:hAnsi="Arial Narrow"/>
          <w:b w:val="0"/>
          <w:bCs w:val="0"/>
          <w:sz w:val="24"/>
          <w:szCs w:val="24"/>
          <w:lang w:eastAsia="en-US"/>
        </w:rPr>
        <w:t xml:space="preserve">The authors declare no competing financial interests. </w:t>
      </w:r>
    </w:p>
    <w:p w:rsidR="00C33F36" w:rsidRPr="00C54764" w:rsidRDefault="00C33F36" w:rsidP="00FD3F8D">
      <w:pPr>
        <w:pStyle w:val="Ttulo3"/>
        <w:shd w:val="clear" w:color="auto" w:fill="FFFFFF"/>
        <w:spacing w:before="0" w:beforeAutospacing="0" w:after="0" w:afterAutospacing="0"/>
        <w:ind w:right="-22"/>
        <w:jc w:val="both"/>
        <w:textAlignment w:val="baseline"/>
        <w:rPr>
          <w:rFonts w:ascii="Arial Narrow" w:eastAsiaTheme="minorHAnsi" w:hAnsi="Arial Narrow"/>
          <w:b w:val="0"/>
          <w:bCs w:val="0"/>
          <w:sz w:val="24"/>
          <w:szCs w:val="24"/>
          <w:lang w:eastAsia="en-US"/>
        </w:rPr>
      </w:pPr>
    </w:p>
    <w:p w:rsidR="00623E18" w:rsidRPr="00C54764" w:rsidRDefault="00623E18" w:rsidP="00623E18">
      <w:pPr>
        <w:spacing w:after="0" w:line="240" w:lineRule="auto"/>
        <w:rPr>
          <w:rFonts w:ascii="Arial Narrow" w:eastAsia="Times New Roman" w:hAnsi="Arial Narrow" w:cs="Times New Roman"/>
          <w:b/>
          <w:bCs/>
          <w:sz w:val="24"/>
          <w:szCs w:val="24"/>
          <w:lang w:val="en-US" w:eastAsia="es-ES"/>
        </w:rPr>
      </w:pPr>
      <w:r w:rsidRPr="00C54764">
        <w:rPr>
          <w:rFonts w:ascii="Arial Narrow" w:eastAsia="Times New Roman" w:hAnsi="Arial Narrow" w:cs="Times New Roman"/>
          <w:b/>
          <w:bCs/>
          <w:sz w:val="24"/>
          <w:szCs w:val="24"/>
          <w:lang w:val="en-US" w:eastAsia="es-ES"/>
        </w:rPr>
        <w:t>Tables</w:t>
      </w:r>
    </w:p>
    <w:p w:rsidR="00623E18" w:rsidRPr="00C54764" w:rsidRDefault="00623E18" w:rsidP="00623E18">
      <w:pPr>
        <w:spacing w:after="0" w:line="240" w:lineRule="auto"/>
        <w:rPr>
          <w:rFonts w:ascii="Arial Narrow" w:eastAsia="Times New Roman" w:hAnsi="Arial Narrow" w:cs="Times New Roman"/>
          <w:bCs/>
          <w:sz w:val="24"/>
          <w:szCs w:val="24"/>
          <w:lang w:val="en-US" w:eastAsia="es-ES"/>
        </w:rPr>
      </w:pPr>
      <w:r w:rsidRPr="00C54764">
        <w:rPr>
          <w:rFonts w:ascii="Arial Narrow" w:eastAsia="Times New Roman" w:hAnsi="Arial Narrow" w:cs="Times New Roman"/>
          <w:b/>
          <w:bCs/>
          <w:sz w:val="24"/>
          <w:szCs w:val="24"/>
          <w:lang w:val="en-US" w:eastAsia="es-ES"/>
        </w:rPr>
        <w:t xml:space="preserve">Table 1 </w:t>
      </w:r>
      <w:r w:rsidR="00F84A97" w:rsidRPr="00C54764">
        <w:rPr>
          <w:rFonts w:ascii="Arial Narrow" w:eastAsia="Times New Roman" w:hAnsi="Arial Narrow" w:cs="Times New Roman"/>
          <w:bCs/>
          <w:sz w:val="24"/>
          <w:szCs w:val="24"/>
          <w:lang w:val="en-US" w:eastAsia="es-ES"/>
        </w:rPr>
        <w:t>D</w:t>
      </w:r>
      <w:r w:rsidRPr="00C54764">
        <w:rPr>
          <w:rFonts w:ascii="Arial Narrow" w:eastAsia="Times New Roman" w:hAnsi="Arial Narrow" w:cs="Times New Roman"/>
          <w:bCs/>
          <w:sz w:val="24"/>
          <w:szCs w:val="24"/>
          <w:lang w:val="en-US" w:eastAsia="es-ES"/>
        </w:rPr>
        <w:t>emographic and lifestyle characteristics of pre-CLL cases and their matched controls</w:t>
      </w:r>
      <w:r w:rsidR="00F84A97" w:rsidRPr="00C54764">
        <w:rPr>
          <w:rFonts w:ascii="Arial Narrow" w:eastAsia="Times New Roman" w:hAnsi="Arial Narrow" w:cs="Times New Roman"/>
          <w:bCs/>
          <w:sz w:val="24"/>
          <w:szCs w:val="24"/>
          <w:lang w:val="en-US" w:eastAsia="es-ES"/>
        </w:rPr>
        <w:t xml:space="preserve"> at recruitment</w:t>
      </w:r>
    </w:p>
    <w:p w:rsidR="00623E18" w:rsidRPr="00C54764" w:rsidRDefault="00623E18" w:rsidP="00623E18">
      <w:pPr>
        <w:spacing w:after="0" w:line="240" w:lineRule="auto"/>
        <w:rPr>
          <w:rFonts w:ascii="Arial Narrow" w:eastAsia="Times New Roman" w:hAnsi="Arial Narrow" w:cs="Times New Roman"/>
          <w:bCs/>
          <w:sz w:val="24"/>
          <w:szCs w:val="24"/>
          <w:lang w:val="en-US" w:eastAsia="es-ES"/>
        </w:rPr>
      </w:pPr>
      <w:r w:rsidRPr="00C54764">
        <w:rPr>
          <w:rFonts w:ascii="Arial Narrow" w:eastAsia="Times New Roman" w:hAnsi="Arial Narrow" w:cs="Times New Roman"/>
          <w:b/>
          <w:bCs/>
          <w:sz w:val="24"/>
          <w:szCs w:val="24"/>
          <w:lang w:val="en-US" w:eastAsia="es-ES"/>
        </w:rPr>
        <w:t>Table 2</w:t>
      </w:r>
      <w:r w:rsidRPr="00C54764">
        <w:rPr>
          <w:rFonts w:ascii="Arial Narrow" w:eastAsia="Times New Roman" w:hAnsi="Arial Narrow" w:cs="Times New Roman"/>
          <w:bCs/>
          <w:sz w:val="24"/>
          <w:szCs w:val="24"/>
          <w:lang w:val="en-US" w:eastAsia="es-ES"/>
        </w:rPr>
        <w:t xml:space="preserve"> </w:t>
      </w:r>
      <w:r w:rsidRPr="00C54764">
        <w:rPr>
          <w:rFonts w:ascii="Arial Narrow" w:hAnsi="Arial Narrow"/>
          <w:sz w:val="24"/>
          <w:szCs w:val="24"/>
          <w:lang w:val="en-US"/>
        </w:rPr>
        <w:t>A</w:t>
      </w:r>
      <w:r w:rsidRPr="00C54764">
        <w:rPr>
          <w:rFonts w:ascii="Arial Narrow" w:eastAsia="Times New Roman" w:hAnsi="Arial Narrow" w:cs="Times New Roman"/>
          <w:bCs/>
          <w:sz w:val="24"/>
          <w:szCs w:val="24"/>
          <w:lang w:val="en-US" w:eastAsia="es-ES"/>
        </w:rPr>
        <w:t xml:space="preserve">rea under the curve (AUC) for each miRNA by time (years) from blood collection to CLL </w:t>
      </w:r>
    </w:p>
    <w:p w:rsidR="00623E18" w:rsidRPr="00C54764" w:rsidRDefault="00623E18" w:rsidP="00623E18">
      <w:pPr>
        <w:spacing w:after="0" w:line="240" w:lineRule="auto"/>
        <w:rPr>
          <w:rFonts w:ascii="Arial Narrow" w:eastAsia="Times New Roman" w:hAnsi="Arial Narrow" w:cs="Times New Roman"/>
          <w:b/>
          <w:bCs/>
          <w:sz w:val="24"/>
          <w:szCs w:val="24"/>
          <w:lang w:val="en-US" w:eastAsia="es-ES"/>
        </w:rPr>
      </w:pPr>
    </w:p>
    <w:p w:rsidR="00623E18" w:rsidRPr="00C54764" w:rsidRDefault="00623E18" w:rsidP="00623E18">
      <w:pPr>
        <w:spacing w:after="0" w:line="240" w:lineRule="auto"/>
        <w:rPr>
          <w:rFonts w:ascii="Arial Narrow" w:eastAsia="Times New Roman" w:hAnsi="Arial Narrow" w:cs="Times New Roman"/>
          <w:b/>
          <w:bCs/>
          <w:sz w:val="24"/>
          <w:szCs w:val="24"/>
          <w:lang w:val="en-US" w:eastAsia="es-ES"/>
        </w:rPr>
      </w:pPr>
      <w:r w:rsidRPr="00C54764">
        <w:rPr>
          <w:rFonts w:ascii="Arial Narrow" w:eastAsia="Times New Roman" w:hAnsi="Arial Narrow" w:cs="Times New Roman"/>
          <w:b/>
          <w:bCs/>
          <w:sz w:val="24"/>
          <w:szCs w:val="24"/>
          <w:lang w:val="en-US" w:eastAsia="es-ES"/>
        </w:rPr>
        <w:t>Figures</w:t>
      </w:r>
    </w:p>
    <w:p w:rsidR="00623E18" w:rsidRPr="00C54764" w:rsidRDefault="00623E18" w:rsidP="00623E18">
      <w:pPr>
        <w:spacing w:after="0" w:line="240" w:lineRule="auto"/>
        <w:rPr>
          <w:rFonts w:ascii="Arial Narrow" w:hAnsi="Arial Narrow"/>
          <w:sz w:val="24"/>
          <w:szCs w:val="24"/>
          <w:lang w:val="en-US"/>
        </w:rPr>
      </w:pPr>
      <w:r w:rsidRPr="00C54764">
        <w:rPr>
          <w:rFonts w:ascii="Arial Narrow" w:hAnsi="Arial Narrow"/>
          <w:b/>
          <w:sz w:val="24"/>
          <w:szCs w:val="24"/>
          <w:lang w:val="en-US"/>
        </w:rPr>
        <w:t xml:space="preserve">Figure 1 </w:t>
      </w:r>
      <w:r w:rsidRPr="00C54764">
        <w:rPr>
          <w:rFonts w:ascii="Arial Narrow" w:hAnsi="Arial Narrow"/>
          <w:sz w:val="24"/>
          <w:szCs w:val="24"/>
          <w:lang w:val="en-US"/>
        </w:rPr>
        <w:t>Principal component analysis of miRNA normalized ΔCt values</w:t>
      </w:r>
    </w:p>
    <w:p w:rsidR="00623E18" w:rsidRPr="00C54764" w:rsidRDefault="00623E18" w:rsidP="00623E18">
      <w:pPr>
        <w:spacing w:after="0" w:line="240" w:lineRule="auto"/>
        <w:rPr>
          <w:rFonts w:ascii="Arial Narrow" w:hAnsi="Arial Narrow"/>
          <w:sz w:val="24"/>
          <w:szCs w:val="24"/>
          <w:lang w:val="en-US"/>
        </w:rPr>
      </w:pPr>
      <w:r w:rsidRPr="00C54764">
        <w:rPr>
          <w:rFonts w:ascii="Arial Narrow" w:hAnsi="Arial Narrow"/>
          <w:b/>
          <w:sz w:val="24"/>
          <w:szCs w:val="24"/>
          <w:lang w:val="en-US"/>
        </w:rPr>
        <w:t xml:space="preserve">Figure 2 </w:t>
      </w:r>
      <w:r w:rsidRPr="00C54764">
        <w:rPr>
          <w:rFonts w:ascii="Arial Narrow" w:hAnsi="Arial Narrow"/>
          <w:sz w:val="24"/>
          <w:szCs w:val="24"/>
          <w:lang w:val="en-US"/>
        </w:rPr>
        <w:t>Odds ratio of CLL in relation to pre-diagnostic levels of the five selected miRNAs, by tertile distribution at recruitment</w:t>
      </w:r>
    </w:p>
    <w:p w:rsidR="00623E18" w:rsidRPr="00C54764" w:rsidRDefault="00623E18" w:rsidP="00623E18">
      <w:pPr>
        <w:spacing w:after="0" w:line="240" w:lineRule="auto"/>
        <w:rPr>
          <w:rFonts w:ascii="Arial Narrow" w:hAnsi="Arial Narrow"/>
          <w:sz w:val="24"/>
          <w:szCs w:val="24"/>
          <w:lang w:val="en-US"/>
        </w:rPr>
      </w:pPr>
      <w:r w:rsidRPr="00C54764">
        <w:rPr>
          <w:rFonts w:ascii="Arial Narrow" w:hAnsi="Arial Narrow"/>
          <w:b/>
          <w:sz w:val="24"/>
          <w:szCs w:val="24"/>
          <w:lang w:val="en-US"/>
        </w:rPr>
        <w:t xml:space="preserve">Figure 3 </w:t>
      </w:r>
      <w:r w:rsidRPr="00C54764">
        <w:rPr>
          <w:rFonts w:ascii="Arial Narrow" w:hAnsi="Arial Narrow"/>
          <w:sz w:val="24"/>
          <w:szCs w:val="24"/>
          <w:lang w:val="en-US"/>
        </w:rPr>
        <w:t>Odds ratio of CLL in relation to pre-diagnostic levels of the five selected miRNAs by time (years) from blood collection to CLL.</w:t>
      </w:r>
    </w:p>
    <w:p w:rsidR="00623E18" w:rsidRPr="00C54764" w:rsidRDefault="00623E18" w:rsidP="00623E18">
      <w:pPr>
        <w:spacing w:after="0" w:line="240" w:lineRule="auto"/>
        <w:rPr>
          <w:rFonts w:ascii="Arial Narrow" w:hAnsi="Arial Narrow"/>
          <w:b/>
          <w:sz w:val="24"/>
          <w:szCs w:val="24"/>
          <w:lang w:val="en-US"/>
        </w:rPr>
      </w:pPr>
    </w:p>
    <w:p w:rsidR="00623E18" w:rsidRPr="00C54764" w:rsidRDefault="00623E18" w:rsidP="00623E18">
      <w:pPr>
        <w:spacing w:after="0" w:line="240" w:lineRule="auto"/>
        <w:rPr>
          <w:rFonts w:ascii="Arial Narrow" w:hAnsi="Arial Narrow"/>
          <w:b/>
          <w:sz w:val="24"/>
          <w:szCs w:val="24"/>
        </w:rPr>
      </w:pPr>
      <w:r w:rsidRPr="00C54764">
        <w:rPr>
          <w:rFonts w:ascii="Arial Narrow" w:hAnsi="Arial Narrow"/>
          <w:b/>
          <w:sz w:val="24"/>
          <w:szCs w:val="24"/>
        </w:rPr>
        <w:t>Online Supplementary Material</w:t>
      </w:r>
    </w:p>
    <w:p w:rsidR="00623E18" w:rsidRPr="00C54764" w:rsidRDefault="00623E18" w:rsidP="00623E18">
      <w:pPr>
        <w:spacing w:after="0" w:line="240" w:lineRule="auto"/>
        <w:rPr>
          <w:rFonts w:ascii="Arial Narrow" w:eastAsia="Times New Roman" w:hAnsi="Arial Narrow" w:cs="Times New Roman"/>
          <w:bCs/>
          <w:sz w:val="24"/>
          <w:szCs w:val="24"/>
          <w:lang w:val="en-US" w:eastAsia="es-ES"/>
        </w:rPr>
      </w:pPr>
      <w:r w:rsidRPr="00C54764">
        <w:rPr>
          <w:rFonts w:ascii="Arial Narrow" w:hAnsi="Arial Narrow"/>
          <w:b/>
          <w:sz w:val="24"/>
          <w:szCs w:val="24"/>
        </w:rPr>
        <w:t>Online Supplementary</w:t>
      </w:r>
      <w:r w:rsidRPr="00C54764">
        <w:rPr>
          <w:rFonts w:ascii="Arial Narrow" w:eastAsia="Times New Roman" w:hAnsi="Arial Narrow" w:cs="Times New Roman"/>
          <w:b/>
          <w:bCs/>
          <w:sz w:val="24"/>
          <w:szCs w:val="24"/>
          <w:lang w:val="en-US" w:eastAsia="es-ES"/>
        </w:rPr>
        <w:t xml:space="preserve"> 1 </w:t>
      </w:r>
      <w:r w:rsidRPr="00C54764">
        <w:rPr>
          <w:rFonts w:ascii="Arial Narrow" w:eastAsia="Times New Roman" w:hAnsi="Arial Narrow" w:cs="Times New Roman"/>
          <w:bCs/>
          <w:sz w:val="24"/>
          <w:szCs w:val="24"/>
          <w:lang w:val="en-US" w:eastAsia="es-ES"/>
        </w:rPr>
        <w:t>- Pilot Study</w:t>
      </w:r>
    </w:p>
    <w:p w:rsidR="00623E18" w:rsidRPr="00C54764" w:rsidRDefault="00623E18" w:rsidP="00623E18">
      <w:pPr>
        <w:spacing w:after="0" w:line="240" w:lineRule="auto"/>
        <w:rPr>
          <w:rFonts w:ascii="Arial Narrow" w:eastAsia="Times New Roman" w:hAnsi="Arial Narrow" w:cs="Times New Roman"/>
          <w:bCs/>
          <w:sz w:val="24"/>
          <w:szCs w:val="24"/>
          <w:lang w:val="en-US" w:eastAsia="es-ES"/>
        </w:rPr>
      </w:pPr>
      <w:r w:rsidRPr="00C54764">
        <w:rPr>
          <w:rFonts w:ascii="Arial Narrow" w:hAnsi="Arial Narrow"/>
          <w:b/>
          <w:sz w:val="24"/>
          <w:szCs w:val="24"/>
        </w:rPr>
        <w:t>Online Supplementary</w:t>
      </w:r>
      <w:r w:rsidRPr="00C54764">
        <w:rPr>
          <w:rFonts w:ascii="Arial Narrow" w:eastAsia="Times New Roman" w:hAnsi="Arial Narrow" w:cs="Times New Roman"/>
          <w:b/>
          <w:bCs/>
          <w:sz w:val="24"/>
          <w:szCs w:val="24"/>
          <w:lang w:val="en-US" w:eastAsia="es-ES"/>
        </w:rPr>
        <w:t xml:space="preserve"> </w:t>
      </w:r>
      <w:r w:rsidR="00C34FBA" w:rsidRPr="00C54764">
        <w:rPr>
          <w:rFonts w:ascii="Arial Narrow" w:eastAsia="Times New Roman" w:hAnsi="Arial Narrow" w:cs="Times New Roman"/>
          <w:b/>
          <w:bCs/>
          <w:sz w:val="24"/>
          <w:szCs w:val="24"/>
          <w:lang w:val="en-US" w:eastAsia="es-ES"/>
        </w:rPr>
        <w:t>2</w:t>
      </w:r>
      <w:r w:rsidRPr="00C54764">
        <w:rPr>
          <w:rFonts w:ascii="Arial Narrow" w:eastAsia="Times New Roman" w:hAnsi="Arial Narrow" w:cs="Times New Roman"/>
          <w:b/>
          <w:bCs/>
          <w:sz w:val="24"/>
          <w:szCs w:val="24"/>
          <w:lang w:val="en-US" w:eastAsia="es-ES"/>
        </w:rPr>
        <w:t xml:space="preserve"> </w:t>
      </w:r>
      <w:r w:rsidRPr="00C54764">
        <w:rPr>
          <w:rFonts w:ascii="Arial Narrow" w:eastAsia="Times New Roman" w:hAnsi="Arial Narrow" w:cs="Times New Roman"/>
          <w:bCs/>
          <w:sz w:val="24"/>
          <w:szCs w:val="24"/>
          <w:lang w:val="en-US" w:eastAsia="es-ES"/>
        </w:rPr>
        <w:t>-</w:t>
      </w:r>
      <w:r w:rsidRPr="00C54764">
        <w:rPr>
          <w:rFonts w:ascii="Arial Narrow" w:eastAsia="Times New Roman" w:hAnsi="Arial Narrow" w:cs="Times New Roman"/>
          <w:b/>
          <w:bCs/>
          <w:sz w:val="24"/>
          <w:szCs w:val="24"/>
          <w:lang w:val="en-US" w:eastAsia="es-ES"/>
        </w:rPr>
        <w:t xml:space="preserve"> </w:t>
      </w:r>
      <w:r w:rsidRPr="00C54764">
        <w:rPr>
          <w:rFonts w:ascii="Arial Narrow" w:eastAsia="Times New Roman" w:hAnsi="Arial Narrow" w:cs="Times New Roman"/>
          <w:bCs/>
          <w:sz w:val="24"/>
          <w:szCs w:val="24"/>
          <w:lang w:val="en-US" w:eastAsia="es-ES"/>
        </w:rPr>
        <w:t>Detailed information of Figure 2 and impact of adjustment for potential confounders.</w:t>
      </w:r>
    </w:p>
    <w:p w:rsidR="00623E18" w:rsidRPr="00C54764" w:rsidRDefault="00623E18" w:rsidP="00623E18">
      <w:pPr>
        <w:spacing w:after="0" w:line="240" w:lineRule="auto"/>
        <w:rPr>
          <w:rFonts w:ascii="Arial Narrow" w:eastAsia="Times New Roman" w:hAnsi="Arial Narrow" w:cs="Times New Roman"/>
          <w:bCs/>
          <w:sz w:val="24"/>
          <w:szCs w:val="24"/>
          <w:lang w:val="en-US" w:eastAsia="es-ES"/>
        </w:rPr>
      </w:pPr>
      <w:r w:rsidRPr="00C54764">
        <w:rPr>
          <w:rFonts w:ascii="Arial Narrow" w:hAnsi="Arial Narrow"/>
          <w:b/>
          <w:sz w:val="24"/>
          <w:szCs w:val="24"/>
        </w:rPr>
        <w:t xml:space="preserve">Online Supplementary </w:t>
      </w:r>
      <w:r w:rsidRPr="00C54764">
        <w:rPr>
          <w:rFonts w:ascii="Arial Narrow" w:eastAsia="Times New Roman" w:hAnsi="Arial Narrow" w:cs="Times New Roman"/>
          <w:b/>
          <w:bCs/>
          <w:sz w:val="24"/>
          <w:szCs w:val="24"/>
          <w:lang w:val="en-US" w:eastAsia="es-ES"/>
        </w:rPr>
        <w:t xml:space="preserve"> </w:t>
      </w:r>
      <w:r w:rsidR="00C34FBA" w:rsidRPr="00C54764">
        <w:rPr>
          <w:rFonts w:ascii="Arial Narrow" w:eastAsia="Times New Roman" w:hAnsi="Arial Narrow" w:cs="Times New Roman"/>
          <w:b/>
          <w:bCs/>
          <w:sz w:val="24"/>
          <w:szCs w:val="24"/>
          <w:lang w:val="en-US" w:eastAsia="es-ES"/>
        </w:rPr>
        <w:t>3</w:t>
      </w:r>
      <w:r w:rsidRPr="00C54764">
        <w:rPr>
          <w:rFonts w:ascii="Arial Narrow" w:eastAsia="Times New Roman" w:hAnsi="Arial Narrow" w:cs="Times New Roman"/>
          <w:bCs/>
          <w:sz w:val="24"/>
          <w:szCs w:val="24"/>
          <w:lang w:val="en-US" w:eastAsia="es-ES"/>
        </w:rPr>
        <w:t xml:space="preserve"> - Boxplots of miRNA expression levels by country (Danish/non-Danish), age groups and sex.</w:t>
      </w:r>
    </w:p>
    <w:p w:rsidR="00623E18" w:rsidRPr="00C54764" w:rsidRDefault="00623E18" w:rsidP="00623E18">
      <w:pPr>
        <w:spacing w:after="0" w:line="240" w:lineRule="auto"/>
        <w:rPr>
          <w:rFonts w:ascii="Arial Narrow" w:hAnsi="Arial Narrow"/>
          <w:sz w:val="24"/>
          <w:szCs w:val="24"/>
          <w:lang w:val="en-US"/>
        </w:rPr>
      </w:pPr>
      <w:r w:rsidRPr="00C54764">
        <w:rPr>
          <w:rFonts w:ascii="Arial Narrow" w:hAnsi="Arial Narrow"/>
          <w:b/>
          <w:sz w:val="24"/>
          <w:szCs w:val="24"/>
        </w:rPr>
        <w:t xml:space="preserve">Online Supplementary </w:t>
      </w:r>
      <w:r w:rsidRPr="00C54764">
        <w:rPr>
          <w:rFonts w:ascii="Arial Narrow" w:eastAsia="Times New Roman" w:hAnsi="Arial Narrow" w:cs="Times New Roman"/>
          <w:b/>
          <w:bCs/>
          <w:sz w:val="24"/>
          <w:szCs w:val="24"/>
          <w:lang w:val="en-US" w:eastAsia="es-ES"/>
        </w:rPr>
        <w:t xml:space="preserve"> </w:t>
      </w:r>
      <w:r w:rsidR="00C34FBA" w:rsidRPr="00C54764">
        <w:rPr>
          <w:rFonts w:ascii="Arial Narrow" w:eastAsia="Times New Roman" w:hAnsi="Arial Narrow" w:cs="Times New Roman"/>
          <w:b/>
          <w:bCs/>
          <w:sz w:val="24"/>
          <w:szCs w:val="24"/>
          <w:lang w:val="en-US" w:eastAsia="es-ES"/>
        </w:rPr>
        <w:t>4</w:t>
      </w:r>
      <w:r w:rsidRPr="00C54764">
        <w:rPr>
          <w:rFonts w:ascii="Arial Narrow" w:eastAsia="Times New Roman" w:hAnsi="Arial Narrow" w:cs="Times New Roman"/>
          <w:bCs/>
          <w:sz w:val="24"/>
          <w:szCs w:val="24"/>
          <w:lang w:val="en-US" w:eastAsia="es-ES"/>
        </w:rPr>
        <w:t xml:space="preserve"> - </w:t>
      </w:r>
      <w:r w:rsidRPr="00C54764">
        <w:rPr>
          <w:rFonts w:ascii="Arial Narrow" w:hAnsi="Arial Narrow"/>
          <w:sz w:val="24"/>
          <w:szCs w:val="24"/>
          <w:lang w:val="en-US"/>
        </w:rPr>
        <w:t xml:space="preserve">Odds ratio of CLL in relation to pre-diagnostic </w:t>
      </w:r>
      <w:r w:rsidRPr="00C54764">
        <w:rPr>
          <w:rFonts w:ascii="Arial Narrow" w:hAnsi="Arial Narrow"/>
          <w:sz w:val="24"/>
          <w:szCs w:val="24"/>
          <w:lang w:val="en-GB"/>
        </w:rPr>
        <w:t>ΔCt</w:t>
      </w:r>
      <w:r w:rsidRPr="00C54764">
        <w:rPr>
          <w:rFonts w:ascii="Arial Narrow" w:hAnsi="Arial Narrow"/>
          <w:sz w:val="24"/>
          <w:szCs w:val="24"/>
          <w:lang w:val="en-US"/>
        </w:rPr>
        <w:t xml:space="preserve"> values of the five selected miRNAs, by country</w:t>
      </w:r>
    </w:p>
    <w:p w:rsidR="00623E18" w:rsidRPr="00C54764" w:rsidRDefault="00623E18" w:rsidP="00623E18">
      <w:pPr>
        <w:spacing w:after="0" w:line="240" w:lineRule="auto"/>
        <w:rPr>
          <w:rFonts w:ascii="Arial Narrow" w:hAnsi="Arial Narrow"/>
          <w:sz w:val="24"/>
          <w:szCs w:val="24"/>
          <w:lang w:val="en-US"/>
        </w:rPr>
      </w:pPr>
      <w:r w:rsidRPr="00C54764">
        <w:rPr>
          <w:rFonts w:ascii="Arial Narrow" w:hAnsi="Arial Narrow"/>
          <w:b/>
          <w:sz w:val="24"/>
          <w:szCs w:val="24"/>
        </w:rPr>
        <w:t xml:space="preserve">Online Supplementary </w:t>
      </w:r>
      <w:r w:rsidRPr="00C54764">
        <w:rPr>
          <w:rFonts w:ascii="Arial Narrow" w:eastAsia="Times New Roman" w:hAnsi="Arial Narrow" w:cs="Times New Roman"/>
          <w:b/>
          <w:bCs/>
          <w:sz w:val="24"/>
          <w:szCs w:val="24"/>
          <w:lang w:val="en-US" w:eastAsia="es-ES"/>
        </w:rPr>
        <w:t xml:space="preserve"> </w:t>
      </w:r>
      <w:r w:rsidR="00C34FBA" w:rsidRPr="00C54764">
        <w:rPr>
          <w:rFonts w:ascii="Arial Narrow" w:eastAsia="Times New Roman" w:hAnsi="Arial Narrow" w:cs="Times New Roman"/>
          <w:b/>
          <w:bCs/>
          <w:sz w:val="24"/>
          <w:szCs w:val="24"/>
          <w:lang w:val="en-US" w:eastAsia="es-ES"/>
        </w:rPr>
        <w:t>5</w:t>
      </w:r>
      <w:r w:rsidRPr="00C54764">
        <w:rPr>
          <w:rFonts w:ascii="Arial Narrow" w:eastAsia="Times New Roman" w:hAnsi="Arial Narrow" w:cs="Times New Roman"/>
          <w:b/>
          <w:bCs/>
          <w:sz w:val="24"/>
          <w:szCs w:val="24"/>
          <w:lang w:val="en-US" w:eastAsia="es-ES"/>
        </w:rPr>
        <w:t xml:space="preserve"> </w:t>
      </w:r>
      <w:r w:rsidRPr="00C54764">
        <w:rPr>
          <w:rFonts w:ascii="Arial Narrow" w:eastAsia="Times New Roman" w:hAnsi="Arial Narrow" w:cs="Times New Roman"/>
          <w:bCs/>
          <w:sz w:val="24"/>
          <w:szCs w:val="24"/>
          <w:lang w:val="en-US" w:eastAsia="es-ES"/>
        </w:rPr>
        <w:t>- Detailed information of Figure 3</w:t>
      </w:r>
    </w:p>
    <w:p w:rsidR="00623E18" w:rsidRPr="00C54764" w:rsidRDefault="00623E18" w:rsidP="00623E18">
      <w:pPr>
        <w:spacing w:after="0" w:line="240" w:lineRule="auto"/>
        <w:rPr>
          <w:rFonts w:ascii="Arial Narrow" w:hAnsi="Arial Narrow"/>
          <w:sz w:val="24"/>
          <w:szCs w:val="24"/>
        </w:rPr>
      </w:pPr>
      <w:r w:rsidRPr="00C54764">
        <w:rPr>
          <w:rFonts w:ascii="Arial Narrow" w:hAnsi="Arial Narrow"/>
          <w:b/>
          <w:sz w:val="24"/>
          <w:szCs w:val="24"/>
        </w:rPr>
        <w:t xml:space="preserve">Online Supplementary </w:t>
      </w:r>
      <w:r w:rsidR="00C34FBA" w:rsidRPr="00C54764">
        <w:rPr>
          <w:rFonts w:ascii="Arial Narrow" w:hAnsi="Arial Narrow"/>
          <w:b/>
          <w:sz w:val="24"/>
          <w:szCs w:val="24"/>
        </w:rPr>
        <w:t>6</w:t>
      </w:r>
      <w:r w:rsidRPr="00C54764">
        <w:rPr>
          <w:rFonts w:ascii="Arial Narrow" w:hAnsi="Arial Narrow"/>
          <w:b/>
          <w:sz w:val="24"/>
          <w:szCs w:val="24"/>
        </w:rPr>
        <w:t xml:space="preserve"> </w:t>
      </w:r>
      <w:r w:rsidRPr="00C54764">
        <w:rPr>
          <w:rFonts w:ascii="Arial Narrow" w:hAnsi="Arial Narrow"/>
          <w:sz w:val="24"/>
          <w:szCs w:val="24"/>
        </w:rPr>
        <w:t>- References of the pilot study</w:t>
      </w:r>
    </w:p>
    <w:p w:rsidR="00623E18" w:rsidRPr="00C54764" w:rsidRDefault="00623E18" w:rsidP="00623E18">
      <w:pPr>
        <w:spacing w:after="0" w:line="240" w:lineRule="auto"/>
        <w:rPr>
          <w:rFonts w:ascii="Arial Narrow" w:hAnsi="Arial Narrow"/>
          <w:sz w:val="24"/>
          <w:szCs w:val="24"/>
        </w:rPr>
      </w:pPr>
    </w:p>
    <w:p w:rsidR="00062A41" w:rsidRPr="00C54764" w:rsidRDefault="00623E18" w:rsidP="00FD3F8D">
      <w:pPr>
        <w:pStyle w:val="Ttulo3"/>
        <w:shd w:val="clear" w:color="auto" w:fill="FFFFFF"/>
        <w:spacing w:before="188" w:beforeAutospacing="0" w:after="188" w:afterAutospacing="0" w:line="377" w:lineRule="atLeast"/>
        <w:ind w:right="-22"/>
        <w:jc w:val="both"/>
        <w:textAlignment w:val="baseline"/>
        <w:rPr>
          <w:rFonts w:ascii="Arial Narrow" w:hAnsi="Arial Narrow"/>
          <w:sz w:val="24"/>
          <w:szCs w:val="24"/>
        </w:rPr>
      </w:pPr>
      <w:r w:rsidRPr="00C54764">
        <w:rPr>
          <w:rFonts w:ascii="Arial Narrow" w:hAnsi="Arial Narrow"/>
          <w:sz w:val="24"/>
          <w:szCs w:val="24"/>
        </w:rPr>
        <w:t>R</w:t>
      </w:r>
      <w:r w:rsidR="00062A41" w:rsidRPr="00C54764">
        <w:rPr>
          <w:rFonts w:ascii="Arial Narrow" w:hAnsi="Arial Narrow"/>
          <w:sz w:val="24"/>
          <w:szCs w:val="24"/>
        </w:rPr>
        <w:t>eferences</w:t>
      </w:r>
    </w:p>
    <w:p w:rsidR="00955D97" w:rsidRPr="00C54764" w:rsidRDefault="00021115"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sz w:val="24"/>
          <w:szCs w:val="24"/>
        </w:rPr>
        <w:fldChar w:fldCharType="begin" w:fldLock="1"/>
      </w:r>
      <w:r w:rsidR="00062A41" w:rsidRPr="00C54764">
        <w:rPr>
          <w:rFonts w:ascii="Arial Narrow" w:hAnsi="Arial Narrow" w:cs="Times New Roman"/>
          <w:sz w:val="24"/>
          <w:szCs w:val="24"/>
        </w:rPr>
        <w:instrText xml:space="preserve">ADDIN Mendeley Bibliography CSL_BIBLIOGRAPHY </w:instrText>
      </w:r>
      <w:r w:rsidRPr="00C54764">
        <w:rPr>
          <w:rFonts w:ascii="Arial Narrow" w:hAnsi="Arial Narrow" w:cs="Times New Roman"/>
          <w:sz w:val="24"/>
          <w:szCs w:val="24"/>
        </w:rPr>
        <w:fldChar w:fldCharType="separate"/>
      </w:r>
      <w:r w:rsidR="00955D97" w:rsidRPr="00C54764">
        <w:rPr>
          <w:rFonts w:ascii="Arial Narrow" w:hAnsi="Arial Narrow" w:cs="Times New Roman"/>
          <w:noProof/>
          <w:sz w:val="24"/>
          <w:szCs w:val="24"/>
        </w:rPr>
        <w:t xml:space="preserve">1. </w:t>
      </w:r>
      <w:r w:rsidR="00955D97" w:rsidRPr="00C54764">
        <w:rPr>
          <w:rFonts w:ascii="Arial Narrow" w:hAnsi="Arial Narrow" w:cs="Times New Roman"/>
          <w:noProof/>
          <w:sz w:val="24"/>
          <w:szCs w:val="24"/>
        </w:rPr>
        <w:tab/>
        <w:t xml:space="preserve">Sant M, Minicozzi P, Mounier M, Anderson LA, Brenner H, Holleczek B, Marcos-Gragera R, Maynadié M, Monnereau A, Osca-Gelis G, Visser O, De Angelis R. Survival for haematological malignancies in Europe between 1997 and 2008 by region and age: results of EUROCARE-5, a population-based study. </w:t>
      </w:r>
      <w:r w:rsidR="00955D97" w:rsidRPr="00C54764">
        <w:rPr>
          <w:rFonts w:ascii="Arial Narrow" w:hAnsi="Arial Narrow" w:cs="Times New Roman"/>
          <w:i/>
          <w:iCs/>
          <w:noProof/>
          <w:sz w:val="24"/>
          <w:szCs w:val="24"/>
        </w:rPr>
        <w:t xml:space="preserve">Lancet Oncol </w:t>
      </w:r>
      <w:r w:rsidR="00AE4244" w:rsidRPr="00C54764">
        <w:rPr>
          <w:rFonts w:ascii="Arial Narrow" w:hAnsi="Arial Narrow" w:cs="Times New Roman"/>
          <w:noProof/>
          <w:sz w:val="24"/>
          <w:szCs w:val="24"/>
        </w:rPr>
        <w:t>2014</w:t>
      </w:r>
      <w:r w:rsidR="00955D97" w:rsidRPr="00C54764">
        <w:rPr>
          <w:rFonts w:ascii="Arial Narrow" w:hAnsi="Arial Narrow" w:cs="Times New Roman"/>
          <w:noProof/>
          <w:sz w:val="24"/>
          <w:szCs w:val="24"/>
        </w:rPr>
        <w:t xml:space="preserve">;15:931–42.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 </w:t>
      </w:r>
      <w:r w:rsidRPr="00C54764">
        <w:rPr>
          <w:rFonts w:ascii="Arial Narrow" w:hAnsi="Arial Narrow" w:cs="Times New Roman"/>
          <w:noProof/>
          <w:sz w:val="24"/>
          <w:szCs w:val="24"/>
        </w:rPr>
        <w:tab/>
        <w:t xml:space="preserve">Chiorazzi N, Dameshek W, Rai KR, Patel DV, Pileri SA, Ascani S, Sabattini E, al.  et, Andreef M, Matutes E, Polliack A, Ma Y, et al. Cell proliferation and death: Forgotten features of chronic lymphocytic leukemia B cells. </w:t>
      </w:r>
      <w:r w:rsidR="00AE4244" w:rsidRPr="00C54764">
        <w:rPr>
          <w:rFonts w:ascii="Arial Narrow" w:hAnsi="Arial Narrow" w:cs="Times New Roman"/>
          <w:i/>
          <w:iCs/>
          <w:noProof/>
          <w:sz w:val="24"/>
          <w:szCs w:val="24"/>
        </w:rPr>
        <w:t xml:space="preserve">Best Pract Res Clin Haematol </w:t>
      </w:r>
      <w:r w:rsidR="00AE4244" w:rsidRPr="00C54764">
        <w:rPr>
          <w:rFonts w:ascii="Arial Narrow" w:hAnsi="Arial Narrow" w:cs="Times New Roman"/>
          <w:noProof/>
          <w:sz w:val="24"/>
          <w:szCs w:val="24"/>
        </w:rPr>
        <w:t>2007</w:t>
      </w:r>
      <w:r w:rsidRPr="00C54764">
        <w:rPr>
          <w:rFonts w:ascii="Arial Narrow" w:hAnsi="Arial Narrow" w:cs="Times New Roman"/>
          <w:noProof/>
          <w:sz w:val="24"/>
          <w:szCs w:val="24"/>
        </w:rPr>
        <w:t xml:space="preserve">;20:399–413.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 </w:t>
      </w:r>
      <w:r w:rsidRPr="00C54764">
        <w:rPr>
          <w:rFonts w:ascii="Arial Narrow" w:hAnsi="Arial Narrow" w:cs="Times New Roman"/>
          <w:noProof/>
          <w:sz w:val="24"/>
          <w:szCs w:val="24"/>
        </w:rPr>
        <w:tab/>
        <w:t xml:space="preserve">Rawstron AC, Bennett FL, O’Connor JMS, Kwok M, Sc B, Fenton JAL, Phil D, Plummer M, Tute R De, Sc M, Owen RG, Richards SJ, et al. Monoclonal B-Cell Lymphocytosis and Chronic Lymphocytic Leukemia. 2008;575–83.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4. </w:t>
      </w:r>
      <w:r w:rsidRPr="00C54764">
        <w:rPr>
          <w:rFonts w:ascii="Arial Narrow" w:hAnsi="Arial Narrow" w:cs="Times New Roman"/>
          <w:noProof/>
          <w:sz w:val="24"/>
          <w:szCs w:val="24"/>
        </w:rPr>
        <w:tab/>
        <w:t xml:space="preserve">Nieto WG, Almeida J, Romero A, Teodosio C, Lopez A, Henriques AF, Sanchez ML, Jara-Acevedo M, Rasillo A, Gonzalez M, Fernandez-Navarro P, Vega T, et al. Increased </w:t>
      </w:r>
      <w:r w:rsidRPr="00C54764">
        <w:rPr>
          <w:rFonts w:ascii="Arial Narrow" w:hAnsi="Arial Narrow" w:cs="Times New Roman"/>
          <w:noProof/>
          <w:sz w:val="24"/>
          <w:szCs w:val="24"/>
        </w:rPr>
        <w:lastRenderedPageBreak/>
        <w:t xml:space="preserve">frequency (12%) of circulating chronic lymphocytic leukemia-like B-cell clones in healthy subjects using a highly sensitive multicolor flow cytometry approach.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2009 [cited 2018 Feb 27];114:33–7. Available from: http://www.ncbi.nlm.nih.gov/pubmed/19420353</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5. </w:t>
      </w:r>
      <w:r w:rsidRPr="00C54764">
        <w:rPr>
          <w:rFonts w:ascii="Arial Narrow" w:hAnsi="Arial Narrow" w:cs="Times New Roman"/>
          <w:noProof/>
          <w:sz w:val="24"/>
          <w:szCs w:val="24"/>
        </w:rPr>
        <w:tab/>
        <w:t xml:space="preserve">Lawrie CH. MicroRNAs and haematology: small molecules, big function. </w:t>
      </w:r>
      <w:r w:rsidRPr="00C54764">
        <w:rPr>
          <w:rFonts w:ascii="Arial Narrow" w:hAnsi="Arial Narrow" w:cs="Times New Roman"/>
          <w:i/>
          <w:iCs/>
          <w:noProof/>
          <w:sz w:val="24"/>
          <w:szCs w:val="24"/>
        </w:rPr>
        <w:t xml:space="preserve">Br J Haematol  </w:t>
      </w:r>
      <w:r w:rsidRPr="00C54764">
        <w:rPr>
          <w:rFonts w:ascii="Arial Narrow" w:hAnsi="Arial Narrow" w:cs="Times New Roman"/>
          <w:noProof/>
          <w:sz w:val="24"/>
          <w:szCs w:val="24"/>
        </w:rPr>
        <w:t>20</w:t>
      </w:r>
      <w:r w:rsidR="00AE4244" w:rsidRPr="00C54764">
        <w:rPr>
          <w:rFonts w:ascii="Arial Narrow" w:hAnsi="Arial Narrow" w:cs="Times New Roman"/>
          <w:noProof/>
          <w:sz w:val="24"/>
          <w:szCs w:val="24"/>
        </w:rPr>
        <w:t>07</w:t>
      </w:r>
      <w:r w:rsidRPr="00C54764">
        <w:rPr>
          <w:rFonts w:ascii="Arial Narrow" w:hAnsi="Arial Narrow" w:cs="Times New Roman"/>
          <w:noProof/>
          <w:sz w:val="24"/>
          <w:szCs w:val="24"/>
        </w:rPr>
        <w:t xml:space="preserve">;137:503–12.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6. </w:t>
      </w:r>
      <w:r w:rsidRPr="00C54764">
        <w:rPr>
          <w:rFonts w:ascii="Arial Narrow" w:hAnsi="Arial Narrow" w:cs="Times New Roman"/>
          <w:noProof/>
          <w:sz w:val="24"/>
          <w:szCs w:val="24"/>
        </w:rPr>
        <w:tab/>
        <w:t xml:space="preserve">Storz G. An Expanding Universe of Noncoding RNAs. </w:t>
      </w:r>
      <w:r w:rsidRPr="00C54764">
        <w:rPr>
          <w:rFonts w:ascii="Arial Narrow" w:hAnsi="Arial Narrow" w:cs="Times New Roman"/>
          <w:i/>
          <w:iCs/>
          <w:noProof/>
          <w:sz w:val="24"/>
          <w:szCs w:val="24"/>
        </w:rPr>
        <w:t xml:space="preserve">Science (80- )  </w:t>
      </w:r>
      <w:r w:rsidRPr="00C54764">
        <w:rPr>
          <w:rFonts w:ascii="Arial Narrow" w:hAnsi="Arial Narrow" w:cs="Times New Roman"/>
          <w:noProof/>
          <w:sz w:val="24"/>
          <w:szCs w:val="24"/>
        </w:rPr>
        <w:t xml:space="preserve">2002;296:1260–3. </w:t>
      </w:r>
    </w:p>
    <w:p w:rsidR="00AE4244"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7. </w:t>
      </w:r>
      <w:r w:rsidRPr="00C54764">
        <w:rPr>
          <w:rFonts w:ascii="Arial Narrow" w:hAnsi="Arial Narrow" w:cs="Times New Roman"/>
          <w:noProof/>
          <w:sz w:val="24"/>
          <w:szCs w:val="24"/>
        </w:rPr>
        <w:tab/>
        <w:t xml:space="preserve">Calin GA, Dumitru CD, Shimizu M, Bichi R, Zupo S, Noch E, Aldler H, Rattan S, Keating M, Rai K, Rassenti L, Kipps T, et al. Frequent deletions and down-regulation of micro- RNA genes miR15 and miR16 at 13q14 in chronic lymphocytic leukemia. </w:t>
      </w:r>
      <w:r w:rsidRPr="00C54764">
        <w:rPr>
          <w:rFonts w:ascii="Arial Narrow" w:hAnsi="Arial Narrow" w:cs="Times New Roman"/>
          <w:i/>
          <w:iCs/>
          <w:noProof/>
          <w:sz w:val="24"/>
          <w:szCs w:val="24"/>
        </w:rPr>
        <w:t xml:space="preserve">Proc Natl Acad Sci U S A  </w:t>
      </w:r>
      <w:r w:rsidRPr="00C54764">
        <w:rPr>
          <w:rFonts w:ascii="Arial Narrow" w:hAnsi="Arial Narrow" w:cs="Times New Roman"/>
          <w:noProof/>
          <w:sz w:val="24"/>
          <w:szCs w:val="24"/>
        </w:rPr>
        <w:t xml:space="preserve">2002;99:15524–9. </w:t>
      </w:r>
    </w:p>
    <w:p w:rsidR="00AE4244"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8. </w:t>
      </w:r>
      <w:r w:rsidRPr="00C54764">
        <w:rPr>
          <w:rFonts w:ascii="Arial Narrow" w:hAnsi="Arial Narrow" w:cs="Times New Roman"/>
          <w:noProof/>
          <w:sz w:val="24"/>
          <w:szCs w:val="24"/>
        </w:rPr>
        <w:tab/>
        <w:t xml:space="preserve">Pekarsky Y, Balatti V, Croce CM. BCL2 and miR-15/16: from gene discovery to treatment. </w:t>
      </w:r>
      <w:r w:rsidRPr="00C54764">
        <w:rPr>
          <w:rFonts w:ascii="Arial Narrow" w:hAnsi="Arial Narrow" w:cs="Times New Roman"/>
          <w:i/>
          <w:iCs/>
          <w:noProof/>
          <w:sz w:val="24"/>
          <w:szCs w:val="24"/>
        </w:rPr>
        <w:t xml:space="preserve">Cell Death Differ  </w:t>
      </w:r>
      <w:r w:rsidRPr="00C54764">
        <w:rPr>
          <w:rFonts w:ascii="Arial Narrow" w:hAnsi="Arial Narrow" w:cs="Times New Roman"/>
          <w:noProof/>
          <w:sz w:val="24"/>
          <w:szCs w:val="24"/>
        </w:rPr>
        <w:t xml:space="preserve">2018;25:21–6. </w:t>
      </w:r>
    </w:p>
    <w:p w:rsidR="00AE4244"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9. </w:t>
      </w:r>
      <w:r w:rsidRPr="00C54764">
        <w:rPr>
          <w:rFonts w:ascii="Arial Narrow" w:hAnsi="Arial Narrow" w:cs="Times New Roman"/>
          <w:noProof/>
          <w:sz w:val="24"/>
          <w:szCs w:val="24"/>
        </w:rPr>
        <w:tab/>
        <w:t xml:space="preserve">Lawrie CH, Gal S, Dunlop HM, Pushkaran B, Liggins AP, Pulford K, Banham AH, Pezzella F, Boultwood J, Wainscoat JS, Hatton CSR, Harris AL. Detection of elevated levels of tumour-associated microRNAs in serum of patients with diffuse large B-cell lymphoma. </w:t>
      </w:r>
      <w:r w:rsidRPr="00C54764">
        <w:rPr>
          <w:rFonts w:ascii="Arial Narrow" w:hAnsi="Arial Narrow" w:cs="Times New Roman"/>
          <w:i/>
          <w:iCs/>
          <w:noProof/>
          <w:sz w:val="24"/>
          <w:szCs w:val="24"/>
        </w:rPr>
        <w:t xml:space="preserve">Br J Haematol  </w:t>
      </w:r>
      <w:r w:rsidRPr="00C54764">
        <w:rPr>
          <w:rFonts w:ascii="Arial Narrow" w:hAnsi="Arial Narrow" w:cs="Times New Roman"/>
          <w:noProof/>
          <w:sz w:val="24"/>
          <w:szCs w:val="24"/>
        </w:rPr>
        <w:t xml:space="preserve">2008;141:672–5.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10. </w:t>
      </w:r>
      <w:r w:rsidRPr="00C54764">
        <w:rPr>
          <w:rFonts w:ascii="Arial Narrow" w:hAnsi="Arial Narrow" w:cs="Times New Roman"/>
          <w:noProof/>
          <w:sz w:val="24"/>
          <w:szCs w:val="24"/>
        </w:rPr>
        <w:tab/>
        <w:t xml:space="preserve">Lawrie CH. MicroRNAs in hematological malignancies. </w:t>
      </w:r>
      <w:r w:rsidRPr="00C54764">
        <w:rPr>
          <w:rFonts w:ascii="Arial Narrow" w:hAnsi="Arial Narrow" w:cs="Times New Roman"/>
          <w:i/>
          <w:iCs/>
          <w:noProof/>
          <w:sz w:val="24"/>
          <w:szCs w:val="24"/>
        </w:rPr>
        <w:t xml:space="preserve">Blood Rev  </w:t>
      </w:r>
      <w:r w:rsidRPr="00C54764">
        <w:rPr>
          <w:rFonts w:ascii="Arial Narrow" w:hAnsi="Arial Narrow" w:cs="Times New Roman"/>
          <w:noProof/>
          <w:sz w:val="24"/>
          <w:szCs w:val="24"/>
        </w:rPr>
        <w:t>2013</w:t>
      </w:r>
      <w:r w:rsidR="00AE4244" w:rsidRPr="00C54764">
        <w:rPr>
          <w:rFonts w:ascii="Arial Narrow" w:hAnsi="Arial Narrow" w:cs="Times New Roman"/>
          <w:noProof/>
          <w:sz w:val="24"/>
          <w:szCs w:val="24"/>
        </w:rPr>
        <w:t xml:space="preserve">;27:143–54. </w:t>
      </w:r>
    </w:p>
    <w:p w:rsidR="00AE4244"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11. </w:t>
      </w:r>
      <w:r w:rsidRPr="00C54764">
        <w:rPr>
          <w:rFonts w:ascii="Arial Narrow" w:hAnsi="Arial Narrow" w:cs="Times New Roman"/>
          <w:noProof/>
          <w:sz w:val="24"/>
          <w:szCs w:val="24"/>
        </w:rPr>
        <w:tab/>
        <w:t xml:space="preserve">Larrea E, Sole C, Manterola L, Goicoechea I, Armesto M, Arestin M, Caffarel MM, Araujo AM, Araiz M, Fernandez-Mercado M, Lawrie CH. New Concepts in Cancer Biomarkers: Circulating miRNAs in Liquid Biopsies. </w:t>
      </w:r>
      <w:hyperlink r:id="rId21" w:history="1">
        <w:r w:rsidR="00AE4244" w:rsidRPr="00C54764">
          <w:rPr>
            <w:rFonts w:ascii="Arial Narrow" w:hAnsi="Arial Narrow" w:cs="Times New Roman"/>
            <w:i/>
            <w:noProof/>
            <w:sz w:val="24"/>
            <w:szCs w:val="24"/>
          </w:rPr>
          <w:t>Int J Mol Sci</w:t>
        </w:r>
      </w:hyperlink>
      <w:r w:rsidR="00AE4244" w:rsidRPr="00C54764">
        <w:rPr>
          <w:rFonts w:ascii="Arial Narrow" w:hAnsi="Arial Narrow" w:cs="Times New Roman"/>
          <w:noProof/>
          <w:sz w:val="24"/>
          <w:szCs w:val="24"/>
        </w:rPr>
        <w:t xml:space="preserve"> 2016; 17(5): 627.</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12. </w:t>
      </w:r>
      <w:r w:rsidRPr="00C54764">
        <w:rPr>
          <w:rFonts w:ascii="Arial Narrow" w:hAnsi="Arial Narrow" w:cs="Times New Roman"/>
          <w:noProof/>
          <w:sz w:val="24"/>
          <w:szCs w:val="24"/>
        </w:rPr>
        <w:tab/>
        <w:t xml:space="preserve">Solé C, Arnaiz E, Lawrie CH. MicroRNAs as Biomarkers of B-cell Lymphoma. </w:t>
      </w:r>
      <w:r w:rsidRPr="00C54764">
        <w:rPr>
          <w:rFonts w:ascii="Arial Narrow" w:hAnsi="Arial Narrow" w:cs="Times New Roman"/>
          <w:i/>
          <w:iCs/>
          <w:noProof/>
          <w:sz w:val="24"/>
          <w:szCs w:val="24"/>
        </w:rPr>
        <w:t xml:space="preserve">Biomark Insights  </w:t>
      </w:r>
      <w:r w:rsidR="00AE4244" w:rsidRPr="00C54764">
        <w:rPr>
          <w:rFonts w:ascii="Arial Narrow" w:hAnsi="Arial Narrow" w:cs="Times New Roman"/>
          <w:noProof/>
          <w:sz w:val="24"/>
          <w:szCs w:val="24"/>
        </w:rPr>
        <w:t>2018</w:t>
      </w:r>
      <w:r w:rsidRPr="00C54764">
        <w:rPr>
          <w:rFonts w:ascii="Arial Narrow" w:hAnsi="Arial Narrow" w:cs="Times New Roman"/>
          <w:noProof/>
          <w:sz w:val="24"/>
          <w:szCs w:val="24"/>
        </w:rPr>
        <w:t xml:space="preserve">;13:1177271918806840.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13. </w:t>
      </w:r>
      <w:r w:rsidRPr="00C54764">
        <w:rPr>
          <w:rFonts w:ascii="Arial Narrow" w:hAnsi="Arial Narrow" w:cs="Times New Roman"/>
          <w:noProof/>
          <w:sz w:val="24"/>
          <w:szCs w:val="24"/>
        </w:rPr>
        <w:tab/>
        <w:t xml:space="preserve">Roosbroeck K Van, Calin GA, Author SO. MicroRNAs in CLL: miRacle or miRage for prognosis and targeted therapies? HHS Public Access Author manuscript. </w:t>
      </w:r>
      <w:r w:rsidRPr="00C54764">
        <w:rPr>
          <w:rFonts w:ascii="Arial Narrow" w:hAnsi="Arial Narrow" w:cs="Times New Roman"/>
          <w:i/>
          <w:iCs/>
          <w:noProof/>
          <w:sz w:val="24"/>
          <w:szCs w:val="24"/>
        </w:rPr>
        <w:t xml:space="preserve">Semin Oncol  </w:t>
      </w:r>
      <w:r w:rsidRPr="00C54764">
        <w:rPr>
          <w:rFonts w:ascii="Arial Narrow" w:hAnsi="Arial Narrow" w:cs="Times New Roman"/>
          <w:noProof/>
          <w:sz w:val="24"/>
          <w:szCs w:val="24"/>
        </w:rPr>
        <w:t>2016</w:t>
      </w:r>
      <w:r w:rsidR="00AE4244" w:rsidRPr="00C54764">
        <w:rPr>
          <w:rFonts w:ascii="Arial Narrow" w:hAnsi="Arial Narrow" w:cs="Times New Roman"/>
          <w:noProof/>
          <w:sz w:val="24"/>
          <w:szCs w:val="24"/>
        </w:rPr>
        <w:t xml:space="preserve">;43:209–14.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14. </w:t>
      </w:r>
      <w:r w:rsidRPr="00C54764">
        <w:rPr>
          <w:rFonts w:ascii="Arial Narrow" w:hAnsi="Arial Narrow" w:cs="Times New Roman"/>
          <w:noProof/>
          <w:sz w:val="24"/>
          <w:szCs w:val="24"/>
        </w:rPr>
        <w:tab/>
        <w:t xml:space="preserve">Yeh Y-Y, Ozer HG, Lehman AM, Maddocks K, Yu L, Johnson AJ, Byrd JC. Characterization of CLL exosomes reveals a distinct microRNA signature and enhanced secretion by activation of BCR signaling. </w:t>
      </w:r>
      <w:r w:rsidRPr="00C54764">
        <w:rPr>
          <w:rFonts w:ascii="Arial Narrow" w:hAnsi="Arial Narrow" w:cs="Times New Roman"/>
          <w:i/>
          <w:iCs/>
          <w:noProof/>
          <w:sz w:val="24"/>
          <w:szCs w:val="24"/>
        </w:rPr>
        <w:t xml:space="preserve">Blood  </w:t>
      </w:r>
      <w:r w:rsidR="00AE4244" w:rsidRPr="00C54764">
        <w:rPr>
          <w:rFonts w:ascii="Arial Narrow" w:hAnsi="Arial Narrow" w:cs="Times New Roman"/>
          <w:noProof/>
          <w:sz w:val="24"/>
          <w:szCs w:val="24"/>
        </w:rPr>
        <w:t>2015</w:t>
      </w:r>
      <w:r w:rsidRPr="00C54764">
        <w:rPr>
          <w:rFonts w:ascii="Arial Narrow" w:hAnsi="Arial Narrow" w:cs="Times New Roman"/>
          <w:noProof/>
          <w:sz w:val="24"/>
          <w:szCs w:val="24"/>
        </w:rPr>
        <w:t xml:space="preserve">;125:3297–305.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15. </w:t>
      </w:r>
      <w:r w:rsidRPr="00C54764">
        <w:rPr>
          <w:rFonts w:ascii="Arial Narrow" w:hAnsi="Arial Narrow" w:cs="Times New Roman"/>
          <w:noProof/>
          <w:sz w:val="24"/>
          <w:szCs w:val="24"/>
        </w:rPr>
        <w:tab/>
        <w:t xml:space="preserve">Calin GA, Ferracin M, Cimmino A, Di Leva G, Shimizu M, Wojcik SE, Iorio M V., Visone R, Sever NI, Fabbri M, Iuliano R, Palumbo T, et al. A MicroRNA Signature Associated with Prognosis and Progression in Chronic Lymphocytic Leukemia. </w:t>
      </w:r>
      <w:r w:rsidRPr="00C54764">
        <w:rPr>
          <w:rFonts w:ascii="Arial Narrow" w:hAnsi="Arial Narrow" w:cs="Times New Roman"/>
          <w:i/>
          <w:iCs/>
          <w:noProof/>
          <w:sz w:val="24"/>
          <w:szCs w:val="24"/>
        </w:rPr>
        <w:t xml:space="preserve">N Engl J Med  </w:t>
      </w:r>
      <w:r w:rsidRPr="00C54764">
        <w:rPr>
          <w:rFonts w:ascii="Arial Narrow" w:hAnsi="Arial Narrow" w:cs="Times New Roman"/>
          <w:noProof/>
          <w:sz w:val="24"/>
          <w:szCs w:val="24"/>
        </w:rPr>
        <w:t xml:space="preserve">2005 </w:t>
      </w:r>
      <w:r w:rsidR="00571177" w:rsidRPr="00C54764">
        <w:rPr>
          <w:rFonts w:ascii="Arial Narrow" w:hAnsi="Arial Narrow" w:cs="Times New Roman"/>
          <w:noProof/>
          <w:sz w:val="24"/>
          <w:szCs w:val="24"/>
        </w:rPr>
        <w:t>;</w:t>
      </w:r>
      <w:r w:rsidRPr="00C54764">
        <w:rPr>
          <w:rFonts w:ascii="Arial Narrow" w:hAnsi="Arial Narrow" w:cs="Times New Roman"/>
          <w:noProof/>
          <w:sz w:val="24"/>
          <w:szCs w:val="24"/>
        </w:rPr>
        <w:t xml:space="preserve">353:1793–801.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16. </w:t>
      </w:r>
      <w:r w:rsidRPr="00C54764">
        <w:rPr>
          <w:rFonts w:ascii="Arial Narrow" w:hAnsi="Arial Narrow" w:cs="Times New Roman"/>
          <w:noProof/>
          <w:sz w:val="24"/>
          <w:szCs w:val="24"/>
        </w:rPr>
        <w:tab/>
        <w:t xml:space="preserve">Riboli E, Kaaks R. The EPIC Project: rationale and study design. European Prospective Investigation  into Cancer and Nutrition. </w:t>
      </w:r>
      <w:r w:rsidRPr="00C54764">
        <w:rPr>
          <w:rFonts w:ascii="Arial Narrow" w:hAnsi="Arial Narrow" w:cs="Times New Roman"/>
          <w:i/>
          <w:iCs/>
          <w:noProof/>
          <w:sz w:val="24"/>
          <w:szCs w:val="24"/>
        </w:rPr>
        <w:t xml:space="preserve">Int J Epidemiol </w:t>
      </w:r>
      <w:r w:rsidRPr="00C54764">
        <w:rPr>
          <w:rFonts w:ascii="Arial Narrow" w:hAnsi="Arial Narrow" w:cs="Times New Roman"/>
          <w:noProof/>
          <w:sz w:val="24"/>
          <w:szCs w:val="24"/>
        </w:rPr>
        <w:t xml:space="preserve">1997;26 Suppl 1:S6-14.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17. </w:t>
      </w:r>
      <w:r w:rsidRPr="00C54764">
        <w:rPr>
          <w:rFonts w:ascii="Arial Narrow" w:hAnsi="Arial Narrow" w:cs="Times New Roman"/>
          <w:noProof/>
          <w:sz w:val="24"/>
          <w:szCs w:val="24"/>
        </w:rPr>
        <w:tab/>
        <w:t xml:space="preserve">Riboli E, Hunt KJ, Slimani N, Ferrari P, Norat T, Fahey M, Charrondiere UR, Hemon B, Casagrande C, Vignat J, Overvad K, Tjonneland A, et al. European Prospective Investigation into Cancer and Nutrition (EPIC): study populations and data collection. </w:t>
      </w:r>
      <w:r w:rsidRPr="00C54764">
        <w:rPr>
          <w:rFonts w:ascii="Arial Narrow" w:hAnsi="Arial Narrow" w:cs="Times New Roman"/>
          <w:i/>
          <w:iCs/>
          <w:noProof/>
          <w:sz w:val="24"/>
          <w:szCs w:val="24"/>
        </w:rPr>
        <w:t xml:space="preserve">Public Health Nutr </w:t>
      </w:r>
      <w:r w:rsidRPr="00C54764">
        <w:rPr>
          <w:rFonts w:ascii="Arial Narrow" w:hAnsi="Arial Narrow" w:cs="Times New Roman"/>
          <w:noProof/>
          <w:sz w:val="24"/>
          <w:szCs w:val="24"/>
        </w:rPr>
        <w:t xml:space="preserve">2002;5:1113–24.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18. </w:t>
      </w:r>
      <w:r w:rsidRPr="00C54764">
        <w:rPr>
          <w:rFonts w:ascii="Arial Narrow" w:hAnsi="Arial Narrow" w:cs="Times New Roman"/>
          <w:noProof/>
          <w:sz w:val="24"/>
          <w:szCs w:val="24"/>
        </w:rPr>
        <w:tab/>
        <w:t xml:space="preserve">de Sanjose S, Shah K V., Domingo-Domenech E, Engels EA, Fernandez de Sevilla A, Alvaro T, Garcia-Villanueva M, Romagosa V, Gonzalez-Barca E, Viscidi RP. Lack of serological evidence for an association between simian virus 40 and lymphoma. </w:t>
      </w:r>
      <w:r w:rsidRPr="00C54764">
        <w:rPr>
          <w:rFonts w:ascii="Arial Narrow" w:hAnsi="Arial Narrow" w:cs="Times New Roman"/>
          <w:i/>
          <w:iCs/>
          <w:noProof/>
          <w:sz w:val="24"/>
          <w:szCs w:val="24"/>
        </w:rPr>
        <w:t xml:space="preserve">Int J Cancer  </w:t>
      </w:r>
      <w:r w:rsidR="00571177" w:rsidRPr="00C54764">
        <w:rPr>
          <w:rFonts w:ascii="Arial Narrow" w:hAnsi="Arial Narrow" w:cs="Times New Roman"/>
          <w:noProof/>
          <w:sz w:val="24"/>
          <w:szCs w:val="24"/>
        </w:rPr>
        <w:t>2003</w:t>
      </w:r>
      <w:r w:rsidRPr="00C54764">
        <w:rPr>
          <w:rFonts w:ascii="Arial Narrow" w:hAnsi="Arial Narrow" w:cs="Times New Roman"/>
          <w:noProof/>
          <w:sz w:val="24"/>
          <w:szCs w:val="24"/>
        </w:rPr>
        <w:t xml:space="preserve">;104:522–4.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19. </w:t>
      </w:r>
      <w:r w:rsidRPr="00C54764">
        <w:rPr>
          <w:rFonts w:ascii="Arial Narrow" w:hAnsi="Arial Narrow" w:cs="Times New Roman"/>
          <w:noProof/>
          <w:sz w:val="24"/>
          <w:szCs w:val="24"/>
        </w:rPr>
        <w:tab/>
        <w:t xml:space="preserve">He Y, Jiang X, Chen J. The role of miR-150 in normal and malignant hematopoiesis. </w:t>
      </w:r>
      <w:r w:rsidRPr="00C54764">
        <w:rPr>
          <w:rFonts w:ascii="Arial Narrow" w:hAnsi="Arial Narrow" w:cs="Times New Roman"/>
          <w:i/>
          <w:iCs/>
          <w:noProof/>
          <w:sz w:val="24"/>
          <w:szCs w:val="24"/>
        </w:rPr>
        <w:lastRenderedPageBreak/>
        <w:t xml:space="preserve">Oncogene  </w:t>
      </w:r>
      <w:r w:rsidR="00571177" w:rsidRPr="00C54764">
        <w:rPr>
          <w:rFonts w:ascii="Arial Narrow" w:hAnsi="Arial Narrow" w:cs="Times New Roman"/>
          <w:noProof/>
          <w:sz w:val="24"/>
          <w:szCs w:val="24"/>
        </w:rPr>
        <w:t>2014</w:t>
      </w:r>
      <w:r w:rsidRPr="00C54764">
        <w:rPr>
          <w:rFonts w:ascii="Arial Narrow" w:hAnsi="Arial Narrow" w:cs="Times New Roman"/>
          <w:noProof/>
          <w:sz w:val="24"/>
          <w:szCs w:val="24"/>
        </w:rPr>
        <w:t xml:space="preserve">;33:3887–93.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20. </w:t>
      </w:r>
      <w:r w:rsidRPr="00C54764">
        <w:rPr>
          <w:rFonts w:ascii="Arial Narrow" w:hAnsi="Arial Narrow" w:cs="Times New Roman"/>
          <w:noProof/>
          <w:sz w:val="24"/>
          <w:szCs w:val="24"/>
        </w:rPr>
        <w:tab/>
        <w:t xml:space="preserve">Due H, Svendsen P, Bødker JS, Schmitz A, Bøgsted M, Johnsen HE, El-Galaly TC, Roug AS, Dybkær K. miR-155 as a Biomarker in B-Cell Malignancies. </w:t>
      </w:r>
      <w:r w:rsidRPr="00C54764">
        <w:rPr>
          <w:rFonts w:ascii="Arial Narrow" w:hAnsi="Arial Narrow" w:cs="Times New Roman"/>
          <w:i/>
          <w:iCs/>
          <w:noProof/>
          <w:sz w:val="24"/>
          <w:szCs w:val="24"/>
        </w:rPr>
        <w:t xml:space="preserve">Biomed Res Int  </w:t>
      </w:r>
      <w:r w:rsidR="00571177" w:rsidRPr="00C54764">
        <w:rPr>
          <w:rFonts w:ascii="Arial Narrow" w:hAnsi="Arial Narrow" w:cs="Times New Roman"/>
          <w:noProof/>
          <w:sz w:val="24"/>
          <w:szCs w:val="24"/>
        </w:rPr>
        <w:t>2016</w:t>
      </w:r>
      <w:r w:rsidRPr="00C54764">
        <w:rPr>
          <w:rFonts w:ascii="Arial Narrow" w:hAnsi="Arial Narrow" w:cs="Times New Roman"/>
          <w:noProof/>
          <w:sz w:val="24"/>
          <w:szCs w:val="24"/>
        </w:rPr>
        <w:t xml:space="preserve">;2016:1–14.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21. </w:t>
      </w:r>
      <w:r w:rsidRPr="00C54764">
        <w:rPr>
          <w:rFonts w:ascii="Arial Narrow" w:hAnsi="Arial Narrow" w:cs="Times New Roman"/>
          <w:noProof/>
          <w:sz w:val="24"/>
          <w:szCs w:val="24"/>
        </w:rPr>
        <w:tab/>
        <w:t xml:space="preserve">Vigorito E, Kohlhaas S, Lu D, Leyland R. miR-155: an ancient regulator of the immune system. </w:t>
      </w:r>
      <w:r w:rsidRPr="00C54764">
        <w:rPr>
          <w:rFonts w:ascii="Arial Narrow" w:hAnsi="Arial Narrow" w:cs="Times New Roman"/>
          <w:i/>
          <w:iCs/>
          <w:noProof/>
          <w:sz w:val="24"/>
          <w:szCs w:val="24"/>
        </w:rPr>
        <w:t xml:space="preserve">Immunol Rev  </w:t>
      </w:r>
      <w:r w:rsidRPr="00C54764">
        <w:rPr>
          <w:rFonts w:ascii="Arial Narrow" w:hAnsi="Arial Narrow" w:cs="Times New Roman"/>
          <w:noProof/>
          <w:sz w:val="24"/>
          <w:szCs w:val="24"/>
        </w:rPr>
        <w:t xml:space="preserve">2013;253:146–57.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22. </w:t>
      </w:r>
      <w:r w:rsidRPr="00C54764">
        <w:rPr>
          <w:rFonts w:ascii="Arial Narrow" w:hAnsi="Arial Narrow" w:cs="Times New Roman"/>
          <w:noProof/>
          <w:sz w:val="24"/>
          <w:szCs w:val="24"/>
        </w:rPr>
        <w:tab/>
        <w:t xml:space="preserve">Mraz M, Chen L, Rassenti LZ, Ghia EM, Li H, Jepsen K, Smith EN, Messer K, Frazer KA, Kipps TJ. miR-150 influences B-cell receptor signaling in chronic lymphocytic leukemia by regulating expression of GAB1 and FOXP1.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 xml:space="preserve">2014;124:84–95.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23. </w:t>
      </w:r>
      <w:r w:rsidRPr="00C54764">
        <w:rPr>
          <w:rFonts w:ascii="Arial Narrow" w:hAnsi="Arial Narrow" w:cs="Times New Roman"/>
          <w:noProof/>
          <w:sz w:val="24"/>
          <w:szCs w:val="24"/>
        </w:rPr>
        <w:tab/>
        <w:t xml:space="preserve">Fulci V, Chiaretti S, Goldoni M, Azzalin G, Carucci N, Tavolaro S, Castellano L, Magrelli A, Citarella F, Messina M, Maggio R, Peragine N, et al. Quantitative technologies establish a novel microRNA profile of chronic lymphocytic leukemia.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 xml:space="preserve">2007;109:4944–51.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24. </w:t>
      </w:r>
      <w:r w:rsidRPr="00C54764">
        <w:rPr>
          <w:rFonts w:ascii="Arial Narrow" w:hAnsi="Arial Narrow" w:cs="Times New Roman"/>
          <w:noProof/>
          <w:sz w:val="24"/>
          <w:szCs w:val="24"/>
        </w:rPr>
        <w:tab/>
        <w:t xml:space="preserve">Filip AA, Grenda A, Popek S, Koczkodaj D, Michalak-Wojnowska M, Budzyński M, Wąsik-Szczepanek E, Zmorzyński S, Karczmarczyk A, Giannopoulos K. Expression of circulating miRNAs associated with lymphocyte differentiation and activation in CLL—another piece in the puzzle. </w:t>
      </w:r>
      <w:r w:rsidRPr="00C54764">
        <w:rPr>
          <w:rFonts w:ascii="Arial Narrow" w:hAnsi="Arial Narrow" w:cs="Times New Roman"/>
          <w:i/>
          <w:iCs/>
          <w:noProof/>
          <w:sz w:val="24"/>
          <w:szCs w:val="24"/>
        </w:rPr>
        <w:t xml:space="preserve">Ann Hematol  </w:t>
      </w:r>
      <w:r w:rsidRPr="00C54764">
        <w:rPr>
          <w:rFonts w:ascii="Arial Narrow" w:hAnsi="Arial Narrow" w:cs="Times New Roman"/>
          <w:noProof/>
          <w:sz w:val="24"/>
          <w:szCs w:val="24"/>
        </w:rPr>
        <w:t xml:space="preserve">2016;1–18.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25. </w:t>
      </w:r>
      <w:r w:rsidRPr="00C54764">
        <w:rPr>
          <w:rFonts w:ascii="Arial Narrow" w:hAnsi="Arial Narrow" w:cs="Times New Roman"/>
          <w:noProof/>
          <w:sz w:val="24"/>
          <w:szCs w:val="24"/>
        </w:rPr>
        <w:tab/>
        <w:t xml:space="preserve">Cui B, Chen L, Zhang S, Mraz M, Fecteau J-F, Yu J, Ghia EM, Zhang L, Bao L, Rassenti LZ, Messer K, Calin GA, et al. MicroRNA-155 influences B-cell receptor signaling and associates with aggressive disease in chronic lymphocytic leukemia.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 xml:space="preserve">2014;124:546–54.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26. </w:t>
      </w:r>
      <w:r w:rsidRPr="00C54764">
        <w:rPr>
          <w:rFonts w:ascii="Arial Narrow" w:hAnsi="Arial Narrow" w:cs="Times New Roman"/>
          <w:noProof/>
          <w:sz w:val="24"/>
          <w:szCs w:val="24"/>
        </w:rPr>
        <w:tab/>
        <w:t xml:space="preserve">Stamatopoulos B, Van Damme M, Crompot E, Dessars B, El Housni H, Mineur P, Meuleman N, Bron D, Lagneaux L. Opposite prognostic significance of cellular and serum circulating microRNA-150 in Chronic Lymphocytic Leukemia patients. </w:t>
      </w:r>
      <w:r w:rsidRPr="00C54764">
        <w:rPr>
          <w:rFonts w:ascii="Arial Narrow" w:hAnsi="Arial Narrow" w:cs="Times New Roman"/>
          <w:i/>
          <w:iCs/>
          <w:noProof/>
          <w:sz w:val="24"/>
          <w:szCs w:val="24"/>
        </w:rPr>
        <w:t>Mol Med</w:t>
      </w:r>
      <w:r w:rsidR="00571177" w:rsidRPr="00C54764">
        <w:rPr>
          <w:rFonts w:ascii="Arial Narrow" w:hAnsi="Arial Narrow" w:cs="Times New Roman"/>
          <w:i/>
          <w:iCs/>
          <w:noProof/>
          <w:sz w:val="24"/>
          <w:szCs w:val="24"/>
        </w:rPr>
        <w:t xml:space="preserve"> </w:t>
      </w:r>
      <w:r w:rsidR="00571177" w:rsidRPr="00C54764">
        <w:rPr>
          <w:rFonts w:ascii="Arial Narrow" w:hAnsi="Arial Narrow" w:cs="Times New Roman"/>
          <w:iCs/>
          <w:noProof/>
          <w:sz w:val="24"/>
          <w:szCs w:val="24"/>
        </w:rPr>
        <w:t>2015;</w:t>
      </w:r>
      <w:r w:rsidR="00571177" w:rsidRPr="00C54764">
        <w:rPr>
          <w:rFonts w:ascii="Arial Narrow" w:hAnsi="Arial Narrow" w:cs="Times New Roman"/>
          <w:noProof/>
          <w:sz w:val="24"/>
          <w:szCs w:val="24"/>
        </w:rPr>
        <w:t xml:space="preserve">21:123-33. </w:t>
      </w:r>
      <w:r w:rsidRPr="00C54764">
        <w:rPr>
          <w:rFonts w:ascii="Arial Narrow" w:hAnsi="Arial Narrow" w:cs="Times New Roman"/>
          <w:noProof/>
          <w:sz w:val="24"/>
          <w:szCs w:val="24"/>
        </w:rPr>
        <w:t xml:space="preserve">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27. </w:t>
      </w:r>
      <w:r w:rsidRPr="00C54764">
        <w:rPr>
          <w:rFonts w:ascii="Arial Narrow" w:hAnsi="Arial Narrow" w:cs="Times New Roman"/>
          <w:noProof/>
          <w:sz w:val="24"/>
          <w:szCs w:val="24"/>
        </w:rPr>
        <w:tab/>
        <w:t xml:space="preserve">Moussay E, Wang K, Cho J-H, van Moer K, Pierson S, Paggetti J, Nazarov P V, Palissot V, Hood LE, Berchem G, Galas DJ. MicroRNA as biomarkers and regulators in B-cell chronic lymphocytic leukemia. </w:t>
      </w:r>
      <w:r w:rsidRPr="00C54764">
        <w:rPr>
          <w:rFonts w:ascii="Arial Narrow" w:hAnsi="Arial Narrow" w:cs="Times New Roman"/>
          <w:i/>
          <w:iCs/>
          <w:noProof/>
          <w:sz w:val="24"/>
          <w:szCs w:val="24"/>
        </w:rPr>
        <w:t xml:space="preserve">Proc Natl Acad Sci U S A  </w:t>
      </w:r>
      <w:r w:rsidRPr="00C54764">
        <w:rPr>
          <w:rFonts w:ascii="Arial Narrow" w:hAnsi="Arial Narrow" w:cs="Times New Roman"/>
          <w:noProof/>
          <w:sz w:val="24"/>
          <w:szCs w:val="24"/>
        </w:rPr>
        <w:t xml:space="preserve">2011;108:6573–8.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28. </w:t>
      </w:r>
      <w:r w:rsidRPr="00C54764">
        <w:rPr>
          <w:rFonts w:ascii="Arial Narrow" w:hAnsi="Arial Narrow" w:cs="Times New Roman"/>
          <w:noProof/>
          <w:sz w:val="24"/>
          <w:szCs w:val="24"/>
        </w:rPr>
        <w:tab/>
        <w:t xml:space="preserve">Kaaks R, Sookthai D, Luczynska A, Oakes CC, Becker S, Johnson T, Johansson A, Melin B, Sj?berg K, Trichopoulos D, Trichopoulou A, Lagiou P, et al. Lag times between lymphoproliferative disorder and clinical diagnosis of chronic Lymphocytic Leukemia: A prospective analysis using plasma soluble CD23. </w:t>
      </w:r>
      <w:r w:rsidRPr="00C54764">
        <w:rPr>
          <w:rFonts w:ascii="Arial Narrow" w:hAnsi="Arial Narrow" w:cs="Times New Roman"/>
          <w:i/>
          <w:iCs/>
          <w:noProof/>
          <w:sz w:val="24"/>
          <w:szCs w:val="24"/>
        </w:rPr>
        <w:t xml:space="preserve">Cancer Epidemiol Biomarkers Prev </w:t>
      </w:r>
      <w:r w:rsidRPr="00C54764">
        <w:rPr>
          <w:rFonts w:ascii="Arial Narrow" w:hAnsi="Arial Narrow" w:cs="Times New Roman"/>
          <w:noProof/>
          <w:sz w:val="24"/>
          <w:szCs w:val="24"/>
        </w:rPr>
        <w:t xml:space="preserve">2015;24.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29. </w:t>
      </w:r>
      <w:r w:rsidRPr="00C54764">
        <w:rPr>
          <w:rFonts w:ascii="Arial Narrow" w:hAnsi="Arial Narrow" w:cs="Times New Roman"/>
          <w:noProof/>
          <w:sz w:val="24"/>
          <w:szCs w:val="24"/>
        </w:rPr>
        <w:tab/>
        <w:t xml:space="preserve">Landgren O, Albitar M, Abbasi F, Hayes RB, Ghia P, Marti GE, Caporaso NE. B-Cell Clones as Early Markers for Chronic Lymphocytic Leukemia. 2009;659–67.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30. </w:t>
      </w:r>
      <w:r w:rsidRPr="00C54764">
        <w:rPr>
          <w:rFonts w:ascii="Arial Narrow" w:hAnsi="Arial Narrow" w:cs="Times New Roman"/>
          <w:noProof/>
          <w:sz w:val="24"/>
          <w:szCs w:val="24"/>
        </w:rPr>
        <w:tab/>
        <w:t xml:space="preserve">Vardi A, Dagklis A, Scarfo L, Jelinek D, Newton D, Bennett F, Almeida J, Rodriguez-Caballero A, Allgood S, Lanasa M, Cortelezzi A, Orlandi E, et al. Immunogenetics shows that not all MBL are equal: the larger the clone, the more similar to CLL.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 xml:space="preserve">2013;121:4521–8.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31. </w:t>
      </w:r>
      <w:r w:rsidRPr="00C54764">
        <w:rPr>
          <w:rFonts w:ascii="Arial Narrow" w:hAnsi="Arial Narrow" w:cs="Times New Roman"/>
          <w:noProof/>
          <w:sz w:val="24"/>
          <w:szCs w:val="24"/>
        </w:rPr>
        <w:tab/>
        <w:t xml:space="preserve">Ferrajoli A, Shanafelt TD, Ivan C, Shimizu M, Rabe KG, Nouraee N, Ikuo M, Ghosh AK, Lerner S, Rassenti LZ, Xiao L, Hu J, et al. Prognostic value of miR-155 in individuals with monoclonal B-cell lymphocytosis and patients with B chronic lymphocytic leukemia.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 xml:space="preserve">2013;122:1891–9.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32. </w:t>
      </w:r>
      <w:r w:rsidRPr="00C54764">
        <w:rPr>
          <w:rFonts w:ascii="Arial Narrow" w:hAnsi="Arial Narrow" w:cs="Times New Roman"/>
          <w:noProof/>
          <w:sz w:val="24"/>
          <w:szCs w:val="24"/>
        </w:rPr>
        <w:tab/>
        <w:t>Orfao A, Criado I, Rodríguez-Caballero A, Gutiérrez ML, Pedreira CE, Alcoceba M, Nieto WG, Teodosio C, Barcena P, Romero A, Fernández-Navarro P, González M, et al. Low-</w:t>
      </w:r>
      <w:r w:rsidRPr="00C54764">
        <w:rPr>
          <w:rFonts w:ascii="Arial Narrow" w:hAnsi="Arial Narrow" w:cs="Times New Roman"/>
          <w:noProof/>
          <w:sz w:val="24"/>
          <w:szCs w:val="24"/>
        </w:rPr>
        <w:lastRenderedPageBreak/>
        <w:t xml:space="preserve">Count Monoclonal B-Cell Lymphocytosis Persists after 7 Years of Follow-up and Confers a Higher Risk of Death.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 xml:space="preserve">2017;130.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33. </w:t>
      </w:r>
      <w:r w:rsidRPr="00C54764">
        <w:rPr>
          <w:rFonts w:ascii="Arial Narrow" w:hAnsi="Arial Narrow" w:cs="Times New Roman"/>
          <w:noProof/>
          <w:sz w:val="24"/>
          <w:szCs w:val="24"/>
        </w:rPr>
        <w:tab/>
        <w:t>Shanafelt T, Kay N, Hanson C, Parikh S, Achenbach S, Norman1 A, Chaffee K, Schwager S, Call T, Slager S. Prevalence of Low Count (LC) Monoclonal B Cell Lymphocytosis (MBL) and Serious Infections in a Population-Based Cohort of U.S. Adults Participating in a Large Bio-Repository. In: ASH. Oral and Po</w:t>
      </w:r>
      <w:r w:rsidR="00571177" w:rsidRPr="00C54764">
        <w:rPr>
          <w:rFonts w:ascii="Arial Narrow" w:hAnsi="Arial Narrow" w:cs="Times New Roman"/>
          <w:noProof/>
          <w:sz w:val="24"/>
          <w:szCs w:val="24"/>
        </w:rPr>
        <w:t>ster Abstracts. POSTER 831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34. </w:t>
      </w:r>
      <w:r w:rsidRPr="00C54764">
        <w:rPr>
          <w:rFonts w:ascii="Arial Narrow" w:hAnsi="Arial Narrow" w:cs="Times New Roman"/>
          <w:noProof/>
          <w:sz w:val="24"/>
          <w:szCs w:val="24"/>
        </w:rPr>
        <w:tab/>
        <w:t xml:space="preserve">Riches JC, Davies JK, McClanahan F, Fatah R, Iqbal S, Agrawal S, Ramsay AG, Gribben JG. T cells from CLL patients exhibit features of T-cell exhaustion but retain capacity for cytokine production.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 xml:space="preserve">2013;121:1612–21.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35. </w:t>
      </w:r>
      <w:r w:rsidRPr="00C54764">
        <w:rPr>
          <w:rFonts w:ascii="Arial Narrow" w:hAnsi="Arial Narrow" w:cs="Times New Roman"/>
          <w:noProof/>
          <w:sz w:val="24"/>
          <w:szCs w:val="24"/>
        </w:rPr>
        <w:tab/>
        <w:t xml:space="preserve">Anderson LA, Landgren O, Engels EA. Common community acquired infections and subsequent risk of chronic lymphocytic leukaemia. </w:t>
      </w:r>
      <w:r w:rsidRPr="00C54764">
        <w:rPr>
          <w:rFonts w:ascii="Arial Narrow" w:hAnsi="Arial Narrow" w:cs="Times New Roman"/>
          <w:i/>
          <w:iCs/>
          <w:noProof/>
          <w:sz w:val="24"/>
          <w:szCs w:val="24"/>
        </w:rPr>
        <w:t xml:space="preserve">Br J Haematol </w:t>
      </w:r>
      <w:r w:rsidRPr="00C54764">
        <w:rPr>
          <w:rFonts w:ascii="Arial Narrow" w:hAnsi="Arial Narrow" w:cs="Times New Roman"/>
          <w:noProof/>
          <w:sz w:val="24"/>
          <w:szCs w:val="24"/>
        </w:rPr>
        <w:t xml:space="preserve">2009;147:444–9.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36. </w:t>
      </w:r>
      <w:r w:rsidRPr="00C54764">
        <w:rPr>
          <w:rFonts w:ascii="Arial Narrow" w:hAnsi="Arial Narrow" w:cs="Times New Roman"/>
          <w:noProof/>
          <w:sz w:val="24"/>
          <w:szCs w:val="24"/>
        </w:rPr>
        <w:tab/>
        <w:t xml:space="preserve">Landgren O, Rapkin JS, Caporaso NE, Mellemkjaer L, Gridley G, Goldin LR, Engels EA. Respiratory tract infections and subsequent risk of chronic lymphocytic leukemia.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 xml:space="preserve">2007;109:2198–201.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37. </w:t>
      </w:r>
      <w:r w:rsidRPr="00C54764">
        <w:rPr>
          <w:rFonts w:ascii="Arial Narrow" w:hAnsi="Arial Narrow" w:cs="Times New Roman"/>
          <w:noProof/>
          <w:sz w:val="24"/>
          <w:szCs w:val="24"/>
        </w:rPr>
        <w:tab/>
        <w:t xml:space="preserve">Beldomenico PM, Begon M. Disease spread, susceptibility and infection intensity: vicious circles? </w:t>
      </w:r>
      <w:r w:rsidRPr="00C54764">
        <w:rPr>
          <w:rFonts w:ascii="Arial Narrow" w:hAnsi="Arial Narrow" w:cs="Times New Roman"/>
          <w:i/>
          <w:iCs/>
          <w:noProof/>
          <w:sz w:val="24"/>
          <w:szCs w:val="24"/>
        </w:rPr>
        <w:t xml:space="preserve">Trends Ecol Evol  </w:t>
      </w:r>
      <w:r w:rsidRPr="00C54764">
        <w:rPr>
          <w:rFonts w:ascii="Arial Narrow" w:hAnsi="Arial Narrow" w:cs="Times New Roman"/>
          <w:noProof/>
          <w:sz w:val="24"/>
          <w:szCs w:val="24"/>
        </w:rPr>
        <w:t xml:space="preserve">2010;25:21–7.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38. </w:t>
      </w:r>
      <w:r w:rsidRPr="00C54764">
        <w:rPr>
          <w:rFonts w:ascii="Arial Narrow" w:hAnsi="Arial Narrow" w:cs="Times New Roman"/>
          <w:noProof/>
          <w:sz w:val="24"/>
          <w:szCs w:val="24"/>
        </w:rPr>
        <w:tab/>
        <w:t xml:space="preserve">Gracias DT, Stelekati E, Hope JL, Boesteanu AC, Doering TA, Norton J, Mueller YM, Fraietta JA, Wherry EJ, Turner M, Katsikis PD. The microRNA miR-155 controls CD8(+) T cell responses by regulating interferon signaling. </w:t>
      </w:r>
      <w:r w:rsidRPr="00C54764">
        <w:rPr>
          <w:rFonts w:ascii="Arial Narrow" w:hAnsi="Arial Narrow" w:cs="Times New Roman"/>
          <w:i/>
          <w:iCs/>
          <w:noProof/>
          <w:sz w:val="24"/>
          <w:szCs w:val="24"/>
        </w:rPr>
        <w:t xml:space="preserve">Nat Immunol  </w:t>
      </w:r>
      <w:r w:rsidRPr="00C54764">
        <w:rPr>
          <w:rFonts w:ascii="Arial Narrow" w:hAnsi="Arial Narrow" w:cs="Times New Roman"/>
          <w:noProof/>
          <w:sz w:val="24"/>
          <w:szCs w:val="24"/>
        </w:rPr>
        <w:t xml:space="preserve">2013;14:593–602.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39. </w:t>
      </w:r>
      <w:r w:rsidRPr="00C54764">
        <w:rPr>
          <w:rFonts w:ascii="Arial Narrow" w:hAnsi="Arial Narrow" w:cs="Times New Roman"/>
          <w:noProof/>
          <w:sz w:val="24"/>
          <w:szCs w:val="24"/>
        </w:rPr>
        <w:tab/>
        <w:t xml:space="preserve">Tsai C-Y, Allie SR, Zhang W, Usherwood EJ. MicroRNA miR-155 affects antiviral effector and effector Memory CD8 T cell differentiation. </w:t>
      </w:r>
      <w:r w:rsidRPr="00C54764">
        <w:rPr>
          <w:rFonts w:ascii="Arial Narrow" w:hAnsi="Arial Narrow" w:cs="Times New Roman"/>
          <w:i/>
          <w:iCs/>
          <w:noProof/>
          <w:sz w:val="24"/>
          <w:szCs w:val="24"/>
        </w:rPr>
        <w:t xml:space="preserve">J Virol  </w:t>
      </w:r>
      <w:r w:rsidRPr="00C54764">
        <w:rPr>
          <w:rFonts w:ascii="Arial Narrow" w:hAnsi="Arial Narrow" w:cs="Times New Roman"/>
          <w:noProof/>
          <w:sz w:val="24"/>
          <w:szCs w:val="24"/>
        </w:rPr>
        <w:t xml:space="preserve">2013;87:2348–51.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40. </w:t>
      </w:r>
      <w:r w:rsidRPr="00C54764">
        <w:rPr>
          <w:rFonts w:ascii="Arial Narrow" w:hAnsi="Arial Narrow" w:cs="Times New Roman"/>
          <w:noProof/>
          <w:sz w:val="24"/>
          <w:szCs w:val="24"/>
        </w:rPr>
        <w:tab/>
        <w:t xml:space="preserve">Lind EF, Elford AR, Ohashi PS. Micro-RNA 155 Is Required for Optimal CD8+ T Cell Responses to Acute Viral and Intracellular Bacterial Challenges. </w:t>
      </w:r>
      <w:r w:rsidRPr="00C54764">
        <w:rPr>
          <w:rFonts w:ascii="Arial Narrow" w:hAnsi="Arial Narrow" w:cs="Times New Roman"/>
          <w:i/>
          <w:iCs/>
          <w:noProof/>
          <w:sz w:val="24"/>
          <w:szCs w:val="24"/>
        </w:rPr>
        <w:t xml:space="preserve">J Immunol  </w:t>
      </w:r>
      <w:r w:rsidRPr="00C54764">
        <w:rPr>
          <w:rFonts w:ascii="Arial Narrow" w:hAnsi="Arial Narrow" w:cs="Times New Roman"/>
          <w:noProof/>
          <w:sz w:val="24"/>
          <w:szCs w:val="24"/>
        </w:rPr>
        <w:t xml:space="preserve">2013;190:1210–6.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41. </w:t>
      </w:r>
      <w:r w:rsidRPr="00C54764">
        <w:rPr>
          <w:rFonts w:ascii="Arial Narrow" w:hAnsi="Arial Narrow" w:cs="Times New Roman"/>
          <w:noProof/>
          <w:sz w:val="24"/>
          <w:szCs w:val="24"/>
        </w:rPr>
        <w:tab/>
        <w:t xml:space="preserve">Chen Z, Stelekati E, Kurachi M, Yu S, Cai Z, Manne S, Khan O, Yang X, Wherry EJ. miR-150 Regulates Memory CD8 T Cell Differentiation via c-Myb. </w:t>
      </w:r>
      <w:r w:rsidRPr="00C54764">
        <w:rPr>
          <w:rFonts w:ascii="Arial Narrow" w:hAnsi="Arial Narrow" w:cs="Times New Roman"/>
          <w:i/>
          <w:iCs/>
          <w:noProof/>
          <w:sz w:val="24"/>
          <w:szCs w:val="24"/>
        </w:rPr>
        <w:t xml:space="preserve">Cell Rep  </w:t>
      </w:r>
      <w:r w:rsidRPr="00C54764">
        <w:rPr>
          <w:rFonts w:ascii="Arial Narrow" w:hAnsi="Arial Narrow" w:cs="Times New Roman"/>
          <w:noProof/>
          <w:sz w:val="24"/>
          <w:szCs w:val="24"/>
        </w:rPr>
        <w:t xml:space="preserve">2017;20:2584–97.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42. </w:t>
      </w:r>
      <w:r w:rsidRPr="00C54764">
        <w:rPr>
          <w:rFonts w:ascii="Arial Narrow" w:hAnsi="Arial Narrow" w:cs="Times New Roman"/>
          <w:noProof/>
          <w:sz w:val="24"/>
          <w:szCs w:val="24"/>
        </w:rPr>
        <w:tab/>
        <w:t xml:space="preserve">Ban YH, Oh S-C, Seo S-H, Kim S-M, Choi I-P, Greenberg PD, Chang J, Kim T-D, Ha S-J. miR-150-Mediated Foxo1 Regulation Programs CD8 + T Cell Differentiation. </w:t>
      </w:r>
      <w:r w:rsidRPr="00C54764">
        <w:rPr>
          <w:rFonts w:ascii="Arial Narrow" w:hAnsi="Arial Narrow" w:cs="Times New Roman"/>
          <w:i/>
          <w:iCs/>
          <w:noProof/>
          <w:sz w:val="24"/>
          <w:szCs w:val="24"/>
        </w:rPr>
        <w:t xml:space="preserve">Cell Rep  </w:t>
      </w:r>
      <w:r w:rsidRPr="00C54764">
        <w:rPr>
          <w:rFonts w:ascii="Arial Narrow" w:hAnsi="Arial Narrow" w:cs="Times New Roman"/>
          <w:noProof/>
          <w:sz w:val="24"/>
          <w:szCs w:val="24"/>
        </w:rPr>
        <w:t xml:space="preserve">2017;20:2598–611.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43. </w:t>
      </w:r>
      <w:r w:rsidRPr="00C54764">
        <w:rPr>
          <w:rFonts w:ascii="Arial Narrow" w:hAnsi="Arial Narrow" w:cs="Times New Roman"/>
          <w:noProof/>
          <w:sz w:val="24"/>
          <w:szCs w:val="24"/>
        </w:rPr>
        <w:tab/>
        <w:t xml:space="preserve">Schmitt MJ, Margue C, Behrmann I, Kreis S. MiRNA-29: a microRNA family with tumor-suppressing and immune-modulating properties. </w:t>
      </w:r>
      <w:r w:rsidRPr="00C54764">
        <w:rPr>
          <w:rFonts w:ascii="Arial Narrow" w:hAnsi="Arial Narrow" w:cs="Times New Roman"/>
          <w:i/>
          <w:iCs/>
          <w:noProof/>
          <w:sz w:val="24"/>
          <w:szCs w:val="24"/>
        </w:rPr>
        <w:t xml:space="preserve">Curr Mol Med  </w:t>
      </w:r>
      <w:r w:rsidRPr="00C54764">
        <w:rPr>
          <w:rFonts w:ascii="Arial Narrow" w:hAnsi="Arial Narrow" w:cs="Times New Roman"/>
          <w:noProof/>
          <w:sz w:val="24"/>
          <w:szCs w:val="24"/>
        </w:rPr>
        <w:t xml:space="preserve">2013 [cited 2018 Oct 16];13:572–85.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44. </w:t>
      </w:r>
      <w:r w:rsidRPr="00C54764">
        <w:rPr>
          <w:rFonts w:ascii="Arial Narrow" w:hAnsi="Arial Narrow" w:cs="Times New Roman"/>
          <w:noProof/>
          <w:sz w:val="24"/>
          <w:szCs w:val="24"/>
        </w:rPr>
        <w:tab/>
        <w:t xml:space="preserve">Virgilio L, Narducci MG, Isobe M, Billips LG, Cooper MD, Croce CM, Russo G. Identification of the TCL1 gene involved in T-cell malignancies. </w:t>
      </w:r>
      <w:r w:rsidRPr="00C54764">
        <w:rPr>
          <w:rFonts w:ascii="Arial Narrow" w:hAnsi="Arial Narrow" w:cs="Times New Roman"/>
          <w:i/>
          <w:iCs/>
          <w:noProof/>
          <w:sz w:val="24"/>
          <w:szCs w:val="24"/>
        </w:rPr>
        <w:t xml:space="preserve">Proc Natl Acad Sci  </w:t>
      </w:r>
      <w:r w:rsidR="00571177" w:rsidRPr="00C54764">
        <w:rPr>
          <w:rFonts w:ascii="Arial Narrow" w:hAnsi="Arial Narrow" w:cs="Times New Roman"/>
          <w:noProof/>
          <w:sz w:val="24"/>
          <w:szCs w:val="24"/>
        </w:rPr>
        <w:t>1994</w:t>
      </w:r>
      <w:r w:rsidRPr="00C54764">
        <w:rPr>
          <w:rFonts w:ascii="Arial Narrow" w:hAnsi="Arial Narrow" w:cs="Times New Roman"/>
          <w:noProof/>
          <w:sz w:val="24"/>
          <w:szCs w:val="24"/>
        </w:rPr>
        <w:t xml:space="preserve">;91:12530–4. </w:t>
      </w:r>
    </w:p>
    <w:p w:rsidR="0057117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45. </w:t>
      </w:r>
      <w:r w:rsidRPr="00C54764">
        <w:rPr>
          <w:rFonts w:ascii="Arial Narrow" w:hAnsi="Arial Narrow" w:cs="Times New Roman"/>
          <w:noProof/>
          <w:sz w:val="24"/>
          <w:szCs w:val="24"/>
        </w:rPr>
        <w:tab/>
        <w:t xml:space="preserve">Pekarsky Y, Santanam U, Cimmino A, Palamarchuk A, Efanov A, Maximov V, Volinia S, Alder H, Liu C-G, Rassenti L, Calin GA, Hagan JP, et al. Tcl1 expression in chronic lymphocytic leukemia is regulated by miR-29 and miR-181. </w:t>
      </w:r>
      <w:r w:rsidRPr="00C54764">
        <w:rPr>
          <w:rFonts w:ascii="Arial Narrow" w:hAnsi="Arial Narrow" w:cs="Times New Roman"/>
          <w:i/>
          <w:iCs/>
          <w:noProof/>
          <w:sz w:val="24"/>
          <w:szCs w:val="24"/>
        </w:rPr>
        <w:t xml:space="preserve">Cancer Res  </w:t>
      </w:r>
      <w:r w:rsidR="00571177" w:rsidRPr="00C54764">
        <w:rPr>
          <w:rFonts w:ascii="Arial Narrow" w:hAnsi="Arial Narrow" w:cs="Times New Roman"/>
          <w:noProof/>
          <w:sz w:val="24"/>
          <w:szCs w:val="24"/>
        </w:rPr>
        <w:t>2006</w:t>
      </w:r>
      <w:r w:rsidRPr="00C54764">
        <w:rPr>
          <w:rFonts w:ascii="Arial Narrow" w:hAnsi="Arial Narrow" w:cs="Times New Roman"/>
          <w:noProof/>
          <w:sz w:val="24"/>
          <w:szCs w:val="24"/>
        </w:rPr>
        <w:t xml:space="preserve">;66:11590–3.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46. </w:t>
      </w:r>
      <w:r w:rsidRPr="00C54764">
        <w:rPr>
          <w:rFonts w:ascii="Arial Narrow" w:hAnsi="Arial Narrow" w:cs="Times New Roman"/>
          <w:noProof/>
          <w:sz w:val="24"/>
          <w:szCs w:val="24"/>
        </w:rPr>
        <w:tab/>
        <w:t xml:space="preserve">Stamatopoulos B, Meuleman N, Haibe-Kains B, Saussoy P, Van Den Neste E, Michaux L, Heimann P, Martiat P, Bron D, Lagneaux L. microRNA-29c and microRNA-223 down-regulation has in vivo significance in chronic lymphocytic leukemia and improves disease risk stratification. </w:t>
      </w:r>
      <w:r w:rsidRPr="00C54764">
        <w:rPr>
          <w:rFonts w:ascii="Arial Narrow" w:hAnsi="Arial Narrow" w:cs="Times New Roman"/>
          <w:i/>
          <w:iCs/>
          <w:noProof/>
          <w:sz w:val="24"/>
          <w:szCs w:val="24"/>
        </w:rPr>
        <w:t xml:space="preserve">Blood  </w:t>
      </w:r>
      <w:r w:rsidRPr="00C54764">
        <w:rPr>
          <w:rFonts w:ascii="Arial Narrow" w:hAnsi="Arial Narrow" w:cs="Times New Roman"/>
          <w:noProof/>
          <w:sz w:val="24"/>
          <w:szCs w:val="24"/>
        </w:rPr>
        <w:t>2009;113:5237–45.</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lastRenderedPageBreak/>
        <w:t xml:space="preserve">47. </w:t>
      </w:r>
      <w:r w:rsidRPr="00C54764">
        <w:rPr>
          <w:rFonts w:ascii="Arial Narrow" w:hAnsi="Arial Narrow" w:cs="Times New Roman"/>
          <w:noProof/>
          <w:sz w:val="24"/>
          <w:szCs w:val="24"/>
        </w:rPr>
        <w:tab/>
        <w:t xml:space="preserve">Ferrer G, Navarro A, Hodgson K, Aymerich M, Pereira A, Baumann T, Monzo M, Moreno C, Montserrat E. MicroRNA expression in chronic lymphocytic leukemia developing autoimmune hemolytic anemia. </w:t>
      </w:r>
      <w:r w:rsidRPr="00C54764">
        <w:rPr>
          <w:rFonts w:ascii="Arial Narrow" w:hAnsi="Arial Narrow" w:cs="Times New Roman"/>
          <w:i/>
          <w:iCs/>
          <w:noProof/>
          <w:sz w:val="24"/>
          <w:szCs w:val="24"/>
        </w:rPr>
        <w:t xml:space="preserve">Leuk Lymphoma  </w:t>
      </w:r>
      <w:r w:rsidRPr="00C54764">
        <w:rPr>
          <w:rFonts w:ascii="Arial Narrow" w:hAnsi="Arial Narrow" w:cs="Times New Roman"/>
          <w:noProof/>
          <w:sz w:val="24"/>
          <w:szCs w:val="24"/>
        </w:rPr>
        <w:t xml:space="preserve">2013;54:2016–22.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cs="Times New Roman"/>
          <w:noProof/>
          <w:sz w:val="24"/>
          <w:szCs w:val="24"/>
        </w:rPr>
      </w:pPr>
      <w:r w:rsidRPr="00C54764">
        <w:rPr>
          <w:rFonts w:ascii="Arial Narrow" w:hAnsi="Arial Narrow" w:cs="Times New Roman"/>
          <w:noProof/>
          <w:sz w:val="24"/>
          <w:szCs w:val="24"/>
        </w:rPr>
        <w:t xml:space="preserve">48. </w:t>
      </w:r>
      <w:r w:rsidRPr="00C54764">
        <w:rPr>
          <w:rFonts w:ascii="Arial Narrow" w:hAnsi="Arial Narrow" w:cs="Times New Roman"/>
          <w:noProof/>
          <w:sz w:val="24"/>
          <w:szCs w:val="24"/>
        </w:rPr>
        <w:tab/>
        <w:t xml:space="preserve">Mertens D, Stilgenbauer S. CLL and deletion 13q14: merely the miRs? </w:t>
      </w:r>
      <w:r w:rsidRPr="00C54764">
        <w:rPr>
          <w:rFonts w:ascii="Arial Narrow" w:hAnsi="Arial Narrow" w:cs="Times New Roman"/>
          <w:i/>
          <w:iCs/>
          <w:noProof/>
          <w:sz w:val="24"/>
          <w:szCs w:val="24"/>
        </w:rPr>
        <w:t xml:space="preserve">Blood  </w:t>
      </w:r>
      <w:r w:rsidR="00571177" w:rsidRPr="00C54764">
        <w:rPr>
          <w:rFonts w:ascii="Arial Narrow" w:hAnsi="Arial Narrow" w:cs="Times New Roman"/>
          <w:noProof/>
          <w:sz w:val="24"/>
          <w:szCs w:val="24"/>
        </w:rPr>
        <w:t>2012</w:t>
      </w:r>
      <w:r w:rsidRPr="00C54764">
        <w:rPr>
          <w:rFonts w:ascii="Arial Narrow" w:hAnsi="Arial Narrow" w:cs="Times New Roman"/>
          <w:noProof/>
          <w:sz w:val="24"/>
          <w:szCs w:val="24"/>
        </w:rPr>
        <w:t xml:space="preserve">;119:2974–5. </w:t>
      </w:r>
    </w:p>
    <w:p w:rsidR="00955D97" w:rsidRPr="00C54764" w:rsidRDefault="00955D97" w:rsidP="00955D97">
      <w:pPr>
        <w:widowControl w:val="0"/>
        <w:autoSpaceDE w:val="0"/>
        <w:autoSpaceDN w:val="0"/>
        <w:adjustRightInd w:val="0"/>
        <w:spacing w:before="180" w:after="180" w:line="240" w:lineRule="atLeast"/>
        <w:ind w:left="640" w:hanging="640"/>
        <w:rPr>
          <w:rFonts w:ascii="Arial Narrow" w:hAnsi="Arial Narrow"/>
          <w:noProof/>
          <w:sz w:val="24"/>
        </w:rPr>
      </w:pPr>
      <w:r w:rsidRPr="00C54764">
        <w:rPr>
          <w:rFonts w:ascii="Arial Narrow" w:hAnsi="Arial Narrow" w:cs="Times New Roman"/>
          <w:noProof/>
          <w:sz w:val="24"/>
          <w:szCs w:val="24"/>
        </w:rPr>
        <w:t xml:space="preserve">49. </w:t>
      </w:r>
      <w:r w:rsidRPr="00C54764">
        <w:rPr>
          <w:rFonts w:ascii="Arial Narrow" w:hAnsi="Arial Narrow" w:cs="Times New Roman"/>
          <w:noProof/>
          <w:sz w:val="24"/>
          <w:szCs w:val="24"/>
        </w:rPr>
        <w:tab/>
        <w:t xml:space="preserve">Isaksson A, Wallman M, Göransson H, Gustafsson MG. Cross-validation and bootstrapping are unreliable in small sample classification. </w:t>
      </w:r>
      <w:r w:rsidRPr="00C54764">
        <w:rPr>
          <w:rFonts w:ascii="Arial Narrow" w:hAnsi="Arial Narrow" w:cs="Times New Roman"/>
          <w:i/>
          <w:iCs/>
          <w:noProof/>
          <w:sz w:val="24"/>
          <w:szCs w:val="24"/>
        </w:rPr>
        <w:t xml:space="preserve">Pattern Recognit Lett  </w:t>
      </w:r>
      <w:r w:rsidR="00571177" w:rsidRPr="00C54764">
        <w:rPr>
          <w:rFonts w:ascii="Arial Narrow" w:hAnsi="Arial Narrow" w:cs="Times New Roman"/>
          <w:noProof/>
          <w:sz w:val="24"/>
          <w:szCs w:val="24"/>
        </w:rPr>
        <w:t>2008</w:t>
      </w:r>
      <w:r w:rsidRPr="00C54764">
        <w:rPr>
          <w:rFonts w:ascii="Arial Narrow" w:hAnsi="Arial Narrow" w:cs="Times New Roman"/>
          <w:noProof/>
          <w:sz w:val="24"/>
          <w:szCs w:val="24"/>
        </w:rPr>
        <w:t xml:space="preserve">;29:1960–5. </w:t>
      </w:r>
    </w:p>
    <w:p w:rsidR="00AE5AD4" w:rsidRPr="00C54764" w:rsidRDefault="00021115" w:rsidP="00AE5AD4">
      <w:pPr>
        <w:widowControl w:val="0"/>
        <w:autoSpaceDE w:val="0"/>
        <w:autoSpaceDN w:val="0"/>
        <w:adjustRightInd w:val="0"/>
        <w:spacing w:before="180" w:after="180" w:line="240" w:lineRule="atLeast"/>
        <w:ind w:left="640" w:hanging="640"/>
        <w:rPr>
          <w:rFonts w:ascii="Arial Narrow" w:hAnsi="Arial Narrow" w:cs="Times New Roman"/>
          <w:sz w:val="24"/>
          <w:szCs w:val="24"/>
        </w:rPr>
      </w:pPr>
      <w:r w:rsidRPr="00C54764">
        <w:rPr>
          <w:rFonts w:ascii="Arial Narrow" w:hAnsi="Arial Narrow" w:cs="Times New Roman"/>
          <w:sz w:val="24"/>
          <w:szCs w:val="24"/>
        </w:rPr>
        <w:fldChar w:fldCharType="end"/>
      </w:r>
    </w:p>
    <w:p w:rsidR="002E1E6D" w:rsidRPr="00C54764" w:rsidRDefault="00701353" w:rsidP="00AE5AD4">
      <w:pPr>
        <w:widowControl w:val="0"/>
        <w:autoSpaceDE w:val="0"/>
        <w:autoSpaceDN w:val="0"/>
        <w:adjustRightInd w:val="0"/>
        <w:spacing w:before="180" w:after="180" w:line="240" w:lineRule="atLeast"/>
        <w:ind w:left="640" w:hanging="640"/>
        <w:rPr>
          <w:rFonts w:ascii="Arial Narrow" w:eastAsia="Times New Roman" w:hAnsi="Arial Narrow" w:cs="Times New Roman"/>
          <w:b/>
          <w:bCs/>
          <w:sz w:val="24"/>
          <w:szCs w:val="24"/>
          <w:lang w:val="en-US" w:eastAsia="es-ES"/>
        </w:rPr>
      </w:pPr>
      <w:r w:rsidRPr="00C54764">
        <w:rPr>
          <w:rFonts w:ascii="Arial Narrow" w:eastAsia="Times New Roman" w:hAnsi="Arial Narrow" w:cs="Times New Roman"/>
          <w:b/>
          <w:bCs/>
          <w:sz w:val="24"/>
          <w:szCs w:val="24"/>
          <w:lang w:val="en-US" w:eastAsia="es-ES"/>
        </w:rPr>
        <w:t>Figure Legends</w:t>
      </w:r>
    </w:p>
    <w:p w:rsidR="00701353" w:rsidRPr="00C54764" w:rsidRDefault="00701353" w:rsidP="00701353">
      <w:pPr>
        <w:spacing w:after="0" w:line="240" w:lineRule="auto"/>
        <w:rPr>
          <w:rFonts w:ascii="Arial Narrow" w:hAnsi="Arial Narrow"/>
          <w:b/>
          <w:sz w:val="24"/>
          <w:szCs w:val="24"/>
          <w:lang w:val="en-US"/>
        </w:rPr>
      </w:pPr>
    </w:p>
    <w:p w:rsidR="00701353" w:rsidRPr="00C54764" w:rsidRDefault="00701353" w:rsidP="00701353">
      <w:pPr>
        <w:spacing w:after="0" w:line="240" w:lineRule="auto"/>
        <w:rPr>
          <w:rFonts w:ascii="Arial Narrow" w:hAnsi="Arial Narrow"/>
          <w:sz w:val="24"/>
          <w:szCs w:val="24"/>
          <w:lang w:val="en-US"/>
        </w:rPr>
      </w:pPr>
      <w:r w:rsidRPr="00C54764">
        <w:rPr>
          <w:rFonts w:ascii="Arial Narrow" w:hAnsi="Arial Narrow"/>
          <w:b/>
          <w:sz w:val="24"/>
          <w:szCs w:val="24"/>
          <w:lang w:val="en-US"/>
        </w:rPr>
        <w:t xml:space="preserve">Figure 1 </w:t>
      </w:r>
      <w:r w:rsidRPr="00C54764">
        <w:rPr>
          <w:rFonts w:ascii="Arial Narrow" w:hAnsi="Arial Narrow"/>
          <w:sz w:val="24"/>
          <w:szCs w:val="24"/>
          <w:lang w:val="en-US"/>
        </w:rPr>
        <w:t>Principal component analysis of miRNA normalized ΔCt values</w:t>
      </w:r>
    </w:p>
    <w:p w:rsidR="00701353" w:rsidRPr="00C54764" w:rsidRDefault="00701353" w:rsidP="00701353">
      <w:pPr>
        <w:spacing w:after="0" w:line="240" w:lineRule="auto"/>
        <w:ind w:right="-1"/>
        <w:jc w:val="both"/>
        <w:rPr>
          <w:rFonts w:ascii="Arial Narrow" w:hAnsi="Arial Narrow"/>
          <w:lang w:val="en-US"/>
        </w:rPr>
      </w:pPr>
      <w:r w:rsidRPr="00C54764">
        <w:rPr>
          <w:rFonts w:ascii="Arial Narrow" w:hAnsi="Arial Narrow"/>
          <w:lang w:val="en-US"/>
        </w:rPr>
        <w:t xml:space="preserve">The two principal components obtained were: PC1, highly loaded on </w:t>
      </w:r>
      <w:r w:rsidRPr="00C54764">
        <w:rPr>
          <w:rFonts w:ascii="Arial Narrow" w:hAnsi="Arial Narrow"/>
          <w:i/>
          <w:lang w:val="en-US"/>
        </w:rPr>
        <w:t>hsa-miR-150-5p</w:t>
      </w:r>
      <w:r w:rsidRPr="00C54764">
        <w:rPr>
          <w:rFonts w:ascii="Arial Narrow" w:hAnsi="Arial Narrow"/>
          <w:lang w:val="en-US"/>
        </w:rPr>
        <w:t xml:space="preserve"> (32%), </w:t>
      </w:r>
    </w:p>
    <w:p w:rsidR="00701353" w:rsidRDefault="00701353" w:rsidP="00701353">
      <w:pPr>
        <w:spacing w:after="0" w:line="240" w:lineRule="auto"/>
        <w:ind w:right="-1"/>
        <w:jc w:val="both"/>
        <w:rPr>
          <w:rFonts w:ascii="Arial Narrow" w:hAnsi="Arial Narrow"/>
          <w:lang w:val="en-US"/>
        </w:rPr>
      </w:pPr>
      <w:r w:rsidRPr="00C54764">
        <w:rPr>
          <w:rFonts w:ascii="Arial Narrow" w:hAnsi="Arial Narrow"/>
          <w:i/>
          <w:lang w:val="en-US"/>
        </w:rPr>
        <w:t>-155-5p</w:t>
      </w:r>
      <w:r w:rsidRPr="00C54764">
        <w:rPr>
          <w:rFonts w:ascii="Arial Narrow" w:hAnsi="Arial Narrow"/>
          <w:lang w:val="en-US"/>
        </w:rPr>
        <w:t xml:space="preserve"> (29%), -</w:t>
      </w:r>
      <w:r w:rsidRPr="00C54764">
        <w:rPr>
          <w:rFonts w:ascii="Arial Narrow" w:hAnsi="Arial Narrow"/>
          <w:i/>
          <w:lang w:val="en-US"/>
        </w:rPr>
        <w:t>29a-3p</w:t>
      </w:r>
      <w:r w:rsidRPr="00C54764">
        <w:rPr>
          <w:rFonts w:ascii="Arial Narrow" w:hAnsi="Arial Narrow"/>
          <w:lang w:val="en-US"/>
        </w:rPr>
        <w:t xml:space="preserve"> (26%) and to a lesser extend </w:t>
      </w:r>
      <w:r w:rsidRPr="00C54764">
        <w:rPr>
          <w:rFonts w:ascii="Arial Narrow" w:hAnsi="Arial Narrow"/>
          <w:i/>
          <w:lang w:val="en-US"/>
        </w:rPr>
        <w:t>-16-5p</w:t>
      </w:r>
      <w:r w:rsidRPr="00C54764">
        <w:rPr>
          <w:rFonts w:ascii="Arial Narrow" w:hAnsi="Arial Narrow"/>
          <w:lang w:val="en-US"/>
        </w:rPr>
        <w:t xml:space="preserve"> (13%), explained 55% of the variability; PC2, highly loaded on </w:t>
      </w:r>
      <w:r w:rsidRPr="00C54764">
        <w:rPr>
          <w:rFonts w:ascii="Arial Narrow" w:hAnsi="Arial Narrow"/>
          <w:i/>
          <w:lang w:val="en-US"/>
        </w:rPr>
        <w:t>hsa-miR-223-3p</w:t>
      </w:r>
      <w:r w:rsidRPr="00C54764">
        <w:rPr>
          <w:rFonts w:ascii="Arial Narrow" w:hAnsi="Arial Narrow"/>
          <w:lang w:val="en-US"/>
        </w:rPr>
        <w:t xml:space="preserve"> (-73%), explained 25% of the variability. </w:t>
      </w:r>
    </w:p>
    <w:p w:rsidR="0040350C" w:rsidRPr="00C54764" w:rsidRDefault="004F5591" w:rsidP="00701353">
      <w:pPr>
        <w:spacing w:after="0" w:line="240" w:lineRule="auto"/>
        <w:ind w:right="-1"/>
        <w:jc w:val="both"/>
        <w:rPr>
          <w:rFonts w:ascii="Arial Narrow" w:hAnsi="Arial Narrow"/>
          <w:lang w:val="en-US"/>
        </w:rPr>
      </w:pPr>
      <w:r>
        <w:rPr>
          <w:rFonts w:ascii="Arial Narrow" w:hAnsi="Arial Narrow"/>
          <w:lang w:val="en-US"/>
        </w:rPr>
        <w:t xml:space="preserve">95% confidence </w:t>
      </w:r>
      <w:r w:rsidR="0040350C">
        <w:rPr>
          <w:rFonts w:ascii="Arial Narrow" w:hAnsi="Arial Narrow"/>
          <w:lang w:val="en-US"/>
        </w:rPr>
        <w:t>ellipses</w:t>
      </w:r>
      <w:r>
        <w:rPr>
          <w:rFonts w:ascii="Arial Narrow" w:hAnsi="Arial Narrow"/>
          <w:lang w:val="en-US"/>
        </w:rPr>
        <w:t xml:space="preserve"> are represented by: </w:t>
      </w:r>
      <w:r w:rsidR="00DE2BE1">
        <w:rPr>
          <w:rFonts w:ascii="Arial Narrow" w:hAnsi="Arial Narrow"/>
          <w:lang w:val="en-US"/>
        </w:rPr>
        <w:t>solid line</w:t>
      </w:r>
      <w:r>
        <w:rPr>
          <w:rFonts w:ascii="Arial Narrow" w:hAnsi="Arial Narrow"/>
          <w:lang w:val="en-US"/>
        </w:rPr>
        <w:t>s (</w:t>
      </w:r>
      <w:r w:rsidR="00DE2BE1">
        <w:rPr>
          <w:rFonts w:ascii="Arial Narrow" w:hAnsi="Arial Narrow"/>
          <w:lang w:val="en-US"/>
        </w:rPr>
        <w:t>controls</w:t>
      </w:r>
      <w:r>
        <w:rPr>
          <w:rFonts w:ascii="Arial Narrow" w:hAnsi="Arial Narrow"/>
          <w:lang w:val="en-US"/>
        </w:rPr>
        <w:t xml:space="preserve">), </w:t>
      </w:r>
      <w:r w:rsidR="00DE2BE1">
        <w:rPr>
          <w:rFonts w:ascii="Arial Narrow" w:hAnsi="Arial Narrow"/>
          <w:lang w:val="en-US"/>
        </w:rPr>
        <w:t>dash-dotted line</w:t>
      </w:r>
      <w:r>
        <w:rPr>
          <w:rFonts w:ascii="Arial Narrow" w:hAnsi="Arial Narrow"/>
          <w:lang w:val="en-US"/>
        </w:rPr>
        <w:t>(</w:t>
      </w:r>
      <w:r w:rsidR="00DE2BE1">
        <w:rPr>
          <w:rFonts w:ascii="Arial Narrow" w:hAnsi="Arial Narrow"/>
          <w:lang w:val="en-US"/>
        </w:rPr>
        <w:t>less than 5 years, pre-CLL</w:t>
      </w:r>
      <w:r>
        <w:rPr>
          <w:rFonts w:ascii="Arial Narrow" w:hAnsi="Arial Narrow"/>
          <w:lang w:val="en-US"/>
        </w:rPr>
        <w:t xml:space="preserve">), </w:t>
      </w:r>
      <w:r w:rsidR="00DE2BE1">
        <w:rPr>
          <w:rFonts w:ascii="Arial Narrow" w:hAnsi="Arial Narrow"/>
          <w:lang w:val="en-US"/>
        </w:rPr>
        <w:t>dotted line</w:t>
      </w:r>
      <w:r>
        <w:rPr>
          <w:rFonts w:ascii="Arial Narrow" w:hAnsi="Arial Narrow"/>
          <w:lang w:val="en-US"/>
        </w:rPr>
        <w:t xml:space="preserve"> (</w:t>
      </w:r>
      <w:r w:rsidR="00DE2BE1">
        <w:rPr>
          <w:rFonts w:ascii="Arial Narrow" w:hAnsi="Arial Narrow"/>
          <w:lang w:val="en-US"/>
        </w:rPr>
        <w:t>between 5 and 10 years, pre-CLL</w:t>
      </w:r>
      <w:r>
        <w:rPr>
          <w:rFonts w:ascii="Arial Narrow" w:hAnsi="Arial Narrow"/>
          <w:lang w:val="en-US"/>
        </w:rPr>
        <w:t xml:space="preserve">), </w:t>
      </w:r>
      <w:r w:rsidR="00DE2BE1">
        <w:rPr>
          <w:rFonts w:ascii="Arial Narrow" w:hAnsi="Arial Narrow"/>
          <w:lang w:val="en-US"/>
        </w:rPr>
        <w:t>dashed line</w:t>
      </w:r>
      <w:r>
        <w:rPr>
          <w:rFonts w:ascii="Arial Narrow" w:hAnsi="Arial Narrow"/>
          <w:lang w:val="en-US"/>
        </w:rPr>
        <w:t xml:space="preserve"> (</w:t>
      </w:r>
      <w:r w:rsidR="00DE2BE1">
        <w:rPr>
          <w:rFonts w:ascii="Arial Narrow" w:hAnsi="Arial Narrow"/>
          <w:lang w:val="en-US"/>
        </w:rPr>
        <w:t>10 years or more, pre-CLL</w:t>
      </w:r>
      <w:r>
        <w:rPr>
          <w:rFonts w:ascii="Arial Narrow" w:hAnsi="Arial Narrow"/>
          <w:lang w:val="en-US"/>
        </w:rPr>
        <w:t>).</w:t>
      </w:r>
    </w:p>
    <w:p w:rsidR="00701353" w:rsidRPr="00C54764" w:rsidRDefault="00701353" w:rsidP="00701353">
      <w:pPr>
        <w:spacing w:after="0" w:line="240" w:lineRule="auto"/>
        <w:rPr>
          <w:rFonts w:ascii="Arial Narrow" w:hAnsi="Arial Narrow"/>
          <w:sz w:val="24"/>
          <w:szCs w:val="24"/>
          <w:lang w:val="en-US"/>
        </w:rPr>
      </w:pPr>
    </w:p>
    <w:p w:rsidR="00701353" w:rsidRPr="00C54764" w:rsidRDefault="00701353" w:rsidP="00701353">
      <w:pPr>
        <w:spacing w:after="0" w:line="240" w:lineRule="auto"/>
        <w:rPr>
          <w:rFonts w:ascii="Arial Narrow" w:hAnsi="Arial Narrow"/>
          <w:sz w:val="24"/>
          <w:szCs w:val="24"/>
          <w:lang w:val="en-US"/>
        </w:rPr>
      </w:pPr>
      <w:r w:rsidRPr="00C54764">
        <w:rPr>
          <w:rFonts w:ascii="Arial Narrow" w:hAnsi="Arial Narrow"/>
          <w:b/>
          <w:sz w:val="24"/>
          <w:szCs w:val="24"/>
          <w:lang w:val="en-US"/>
        </w:rPr>
        <w:t xml:space="preserve">Figure 2 </w:t>
      </w:r>
      <w:r w:rsidRPr="00C54764">
        <w:rPr>
          <w:rFonts w:ascii="Arial Narrow" w:hAnsi="Arial Narrow"/>
          <w:sz w:val="24"/>
          <w:szCs w:val="24"/>
          <w:lang w:val="en-US"/>
        </w:rPr>
        <w:t>Odds ratio of CLL in relation to pre-diagnostic levels of the five selected miRNAs, by tertile distribution at recruitment</w:t>
      </w:r>
    </w:p>
    <w:p w:rsidR="00701353" w:rsidRPr="00C54764" w:rsidRDefault="00701353" w:rsidP="00701353">
      <w:pPr>
        <w:spacing w:after="0" w:line="240" w:lineRule="auto"/>
        <w:rPr>
          <w:rFonts w:ascii="Arial Narrow" w:hAnsi="Arial Narrow"/>
          <w:b/>
          <w:sz w:val="24"/>
          <w:szCs w:val="24"/>
          <w:lang w:val="en-US"/>
        </w:rPr>
      </w:pPr>
      <w:bookmarkStart w:id="3" w:name="_GoBack"/>
      <w:bookmarkEnd w:id="3"/>
    </w:p>
    <w:p w:rsidR="00701353" w:rsidRPr="00C54764" w:rsidRDefault="00701353" w:rsidP="00701353">
      <w:pPr>
        <w:spacing w:after="0" w:line="240" w:lineRule="auto"/>
        <w:ind w:right="-1"/>
        <w:jc w:val="both"/>
        <w:rPr>
          <w:rFonts w:ascii="Arial Narrow" w:hAnsi="Arial Narrow"/>
          <w:lang w:val="en-US"/>
        </w:rPr>
      </w:pPr>
      <w:r w:rsidRPr="00C54764">
        <w:rPr>
          <w:rFonts w:ascii="Arial Narrow" w:hAnsi="Arial Narrow"/>
          <w:lang w:val="en-US"/>
        </w:rPr>
        <w:t xml:space="preserve">CLL: Chronic Lymphocytic Leukemia, N: number; OR: Odds Ratio, CI: Confidence Interval, miR: microRNA; P-trend: P-value for trend. 1: Tertiles (T) based on country-specific distribution of hsa-miR expression in controls (Danish and non-Danish origin). ORs were estimated using conditional logistic regression models (each case was matched by sex, study centre, age at blood collection (1 year), date of blood collection (-/+3 months), time of blood collection (-/+3h) and fasting at blood collection (no, yes)). Data of the graph can be found in </w:t>
      </w:r>
      <w:r w:rsidRPr="00C54764">
        <w:rPr>
          <w:rFonts w:ascii="Arial Narrow" w:hAnsi="Arial Narrow"/>
          <w:b/>
          <w:lang w:val="en-US"/>
        </w:rPr>
        <w:t>Online Supplementary 2</w:t>
      </w:r>
      <w:r w:rsidRPr="00C54764">
        <w:rPr>
          <w:rFonts w:ascii="Arial Narrow" w:hAnsi="Arial Narrow"/>
          <w:lang w:val="en-US"/>
        </w:rPr>
        <w:t>. Overall test for trend was based on a 1 unit ∆Ct increase and tests for trend across tertiles were done using categories 1, 2 and 3 for each tertile, respectively.</w:t>
      </w:r>
    </w:p>
    <w:p w:rsidR="00701353" w:rsidRPr="00C54764" w:rsidRDefault="00701353" w:rsidP="00701353">
      <w:pPr>
        <w:spacing w:after="0" w:line="240" w:lineRule="auto"/>
        <w:rPr>
          <w:rFonts w:ascii="Arial Narrow" w:hAnsi="Arial Narrow"/>
          <w:b/>
          <w:sz w:val="24"/>
          <w:szCs w:val="24"/>
          <w:lang w:val="en-US"/>
        </w:rPr>
      </w:pPr>
    </w:p>
    <w:p w:rsidR="00701353" w:rsidRPr="00C54764" w:rsidRDefault="00701353" w:rsidP="00701353">
      <w:pPr>
        <w:spacing w:after="0" w:line="240" w:lineRule="auto"/>
        <w:rPr>
          <w:rFonts w:ascii="Arial Narrow" w:hAnsi="Arial Narrow"/>
          <w:sz w:val="24"/>
          <w:szCs w:val="24"/>
          <w:lang w:val="en-US"/>
        </w:rPr>
      </w:pPr>
      <w:r w:rsidRPr="00C54764">
        <w:rPr>
          <w:rFonts w:ascii="Arial Narrow" w:hAnsi="Arial Narrow"/>
          <w:b/>
          <w:sz w:val="24"/>
          <w:szCs w:val="24"/>
          <w:lang w:val="en-US"/>
        </w:rPr>
        <w:t xml:space="preserve">Figure 3 </w:t>
      </w:r>
      <w:r w:rsidRPr="00C54764">
        <w:rPr>
          <w:rFonts w:ascii="Arial Narrow" w:hAnsi="Arial Narrow"/>
          <w:sz w:val="24"/>
          <w:szCs w:val="24"/>
          <w:lang w:val="en-US"/>
        </w:rPr>
        <w:t>Odds ratio of CLL in relation to pre-diagnostic levels of the five selected miRNAs by time (years) from blood collection to CLL.</w:t>
      </w:r>
    </w:p>
    <w:p w:rsidR="00701353" w:rsidRPr="00C54764" w:rsidRDefault="00701353" w:rsidP="00701353">
      <w:pPr>
        <w:spacing w:after="0" w:line="240" w:lineRule="auto"/>
        <w:jc w:val="both"/>
        <w:rPr>
          <w:rFonts w:ascii="Arial Narrow" w:eastAsia="Times New Roman" w:hAnsi="Arial Narrow" w:cs="Times New Roman"/>
          <w:b/>
          <w:bCs/>
          <w:sz w:val="24"/>
          <w:szCs w:val="24"/>
          <w:lang w:val="en-US" w:eastAsia="es-ES"/>
        </w:rPr>
      </w:pPr>
    </w:p>
    <w:p w:rsidR="00701353" w:rsidRPr="00701353" w:rsidRDefault="00701353" w:rsidP="00701353">
      <w:pPr>
        <w:spacing w:after="0" w:line="240" w:lineRule="auto"/>
        <w:ind w:right="-1"/>
        <w:jc w:val="both"/>
        <w:rPr>
          <w:rFonts w:ascii="Arial Narrow" w:hAnsi="Arial Narrow"/>
          <w:lang w:val="en-US"/>
        </w:rPr>
      </w:pPr>
      <w:r w:rsidRPr="00C54764">
        <w:rPr>
          <w:rFonts w:ascii="Arial Narrow" w:hAnsi="Arial Narrow"/>
          <w:lang w:val="en-US"/>
        </w:rPr>
        <w:t xml:space="preserve">CLL: Chronic Lymphocytic Leukemia, N: number; yrs: years; OR: Odds Ratio, CI: Confidence Interval, mir: microRNA. ORs were estimated using conditional logistic regression models (1:1 matched by sex, study centre, age at blood collection (1 year), date of blood collection (-/+3 months), time of blood collection (-/+3h) and fasting at blood collection (no, yes)). Data of the graph can be found in </w:t>
      </w:r>
      <w:r w:rsidRPr="00C54764">
        <w:rPr>
          <w:rFonts w:ascii="Arial Narrow" w:hAnsi="Arial Narrow"/>
          <w:b/>
          <w:lang w:val="en-US"/>
        </w:rPr>
        <w:t>Online Supplementary 4</w:t>
      </w:r>
      <w:r w:rsidRPr="00C54764">
        <w:rPr>
          <w:rFonts w:ascii="Arial Narrow" w:hAnsi="Arial Narrow"/>
          <w:lang w:val="en-US"/>
        </w:rPr>
        <w:t>.</w:t>
      </w:r>
    </w:p>
    <w:p w:rsidR="00701353" w:rsidRDefault="00701353" w:rsidP="00701353">
      <w:pPr>
        <w:spacing w:after="0" w:line="240" w:lineRule="auto"/>
        <w:jc w:val="both"/>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701353" w:rsidRDefault="00701353" w:rsidP="00623E18">
      <w:pPr>
        <w:spacing w:after="0" w:line="240" w:lineRule="auto"/>
        <w:rPr>
          <w:rFonts w:ascii="Arial Narrow" w:eastAsia="Times New Roman" w:hAnsi="Arial Narrow" w:cs="Times New Roman"/>
          <w:b/>
          <w:bCs/>
          <w:sz w:val="24"/>
          <w:szCs w:val="24"/>
          <w:lang w:val="en-US" w:eastAsia="es-ES"/>
        </w:rPr>
      </w:pPr>
    </w:p>
    <w:p w:rsidR="0098168C" w:rsidRDefault="0098168C" w:rsidP="00623E18">
      <w:pPr>
        <w:spacing w:after="0" w:line="240" w:lineRule="auto"/>
        <w:rPr>
          <w:rFonts w:ascii="Arial Narrow" w:eastAsia="Times New Roman" w:hAnsi="Arial Narrow" w:cs="Times New Roman"/>
          <w:b/>
          <w:bCs/>
          <w:sz w:val="24"/>
          <w:szCs w:val="24"/>
          <w:lang w:val="en-US" w:eastAsia="es-ES"/>
        </w:rPr>
      </w:pPr>
    </w:p>
    <w:p w:rsidR="0098168C" w:rsidRDefault="0098168C" w:rsidP="00623E18">
      <w:pPr>
        <w:spacing w:after="0" w:line="240" w:lineRule="auto"/>
        <w:rPr>
          <w:rFonts w:ascii="Arial Narrow" w:eastAsia="Times New Roman" w:hAnsi="Arial Narrow" w:cs="Times New Roman"/>
          <w:b/>
          <w:bCs/>
          <w:sz w:val="24"/>
          <w:szCs w:val="24"/>
          <w:lang w:val="en-US" w:eastAsia="es-ES"/>
        </w:rPr>
      </w:pPr>
    </w:p>
    <w:sectPr w:rsidR="0098168C" w:rsidSect="00AE5AD4">
      <w:footerReference w:type="default" r:id="rId22"/>
      <w:pgSz w:w="11906" w:h="16838"/>
      <w:pgMar w:top="851" w:right="1701" w:bottom="737" w:left="1701"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50C" w:rsidRDefault="0040350C" w:rsidP="005B0E39">
      <w:pPr>
        <w:spacing w:after="0" w:line="240" w:lineRule="auto"/>
      </w:pPr>
      <w:r>
        <w:separator/>
      </w:r>
    </w:p>
  </w:endnote>
  <w:endnote w:type="continuationSeparator" w:id="0">
    <w:p w:rsidR="0040350C" w:rsidRDefault="0040350C" w:rsidP="005B0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ejaVu Sans">
    <w:charset w:val="00"/>
    <w:family w:val="swiss"/>
    <w:pitch w:val="variable"/>
    <w:sig w:usb0="E7002EFF" w:usb1="D200F5FF" w:usb2="0A246029" w:usb3="00000000" w:csb0="000001FF" w:csb1="00000000"/>
  </w:font>
  <w:font w:name="DejaVu Sans Mono">
    <w:charset w:val="00"/>
    <w:family w:val="modern"/>
    <w:pitch w:val="fixed"/>
    <w:sig w:usb0="E60026FF" w:usb1="D000F1FB" w:usb2="00000028" w:usb3="00000000" w:csb0="000001DF" w:csb1="00000000"/>
  </w:font>
  <w:font w:name="Roboto">
    <w:panose1 w:val="02000000000000000000"/>
    <w:charset w:val="00"/>
    <w:family w:val="auto"/>
    <w:pitch w:val="variable"/>
    <w:sig w:usb0="E00002FF" w:usb1="5000205B" w:usb2="0000002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dvOT76763084.B">
    <w:panose1 w:val="00000000000000000000"/>
    <w:charset w:val="00"/>
    <w:family w:val="swiss"/>
    <w:notTrueType/>
    <w:pitch w:val="default"/>
    <w:sig w:usb0="00000003" w:usb1="00000000" w:usb2="00000000" w:usb3="00000000" w:csb0="00000001" w:csb1="00000000"/>
  </w:font>
  <w:font w:name="AdvOT1ef757c0">
    <w:panose1 w:val="00000000000000000000"/>
    <w:charset w:val="00"/>
    <w:family w:val="auto"/>
    <w:notTrueType/>
    <w:pitch w:val="default"/>
    <w:sig w:usb0="00000003" w:usb1="00000000" w:usb2="00000000" w:usb3="00000000" w:csb0="00000001" w:csb1="00000000"/>
  </w:font>
  <w:font w:name="AdvOT1ef757c0+20">
    <w:panose1 w:val="00000000000000000000"/>
    <w:charset w:val="00"/>
    <w:family w:val="swiss"/>
    <w:notTrueType/>
    <w:pitch w:val="default"/>
    <w:sig w:usb0="00000003" w:usb1="00000000" w:usb2="00000000" w:usb3="00000000" w:csb0="00000001" w:csb1="00000000"/>
  </w:font>
  <w:font w:name="AdvOT1ef757c0+01">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9948237"/>
      <w:docPartObj>
        <w:docPartGallery w:val="Page Numbers (Bottom of Page)"/>
        <w:docPartUnique/>
      </w:docPartObj>
    </w:sdtPr>
    <w:sdtContent>
      <w:p w:rsidR="0040350C" w:rsidRDefault="0040350C">
        <w:pPr>
          <w:pStyle w:val="Piedepgina"/>
          <w:jc w:val="center"/>
        </w:pPr>
        <w:r>
          <w:fldChar w:fldCharType="begin"/>
        </w:r>
        <w:r>
          <w:instrText>PAGE   \* MERGEFORMAT</w:instrText>
        </w:r>
        <w:r>
          <w:fldChar w:fldCharType="separate"/>
        </w:r>
        <w:r w:rsidR="00DE2BE1" w:rsidRPr="00DE2BE1">
          <w:rPr>
            <w:noProof/>
            <w:lang w:val="es-ES"/>
          </w:rPr>
          <w:t>2</w:t>
        </w:r>
        <w:r>
          <w:rPr>
            <w:noProof/>
            <w:lang w:val="es-ES"/>
          </w:rPr>
          <w:fldChar w:fldCharType="end"/>
        </w:r>
      </w:p>
    </w:sdtContent>
  </w:sdt>
  <w:p w:rsidR="0040350C" w:rsidRDefault="0040350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499541"/>
      <w:docPartObj>
        <w:docPartGallery w:val="Page Numbers (Bottom of Page)"/>
        <w:docPartUnique/>
      </w:docPartObj>
    </w:sdtPr>
    <w:sdtContent>
      <w:p w:rsidR="0040350C" w:rsidRDefault="0040350C">
        <w:pPr>
          <w:pStyle w:val="Piedepgina"/>
          <w:jc w:val="right"/>
        </w:pPr>
        <w:r>
          <w:fldChar w:fldCharType="begin"/>
        </w:r>
        <w:r>
          <w:instrText>PAGE   \* MERGEFORMAT</w:instrText>
        </w:r>
        <w:r>
          <w:fldChar w:fldCharType="separate"/>
        </w:r>
        <w:r w:rsidR="00E53DDA" w:rsidRPr="00E53DDA">
          <w:rPr>
            <w:noProof/>
            <w:lang w:val="es-ES"/>
          </w:rPr>
          <w:t>21</w:t>
        </w:r>
        <w:r>
          <w:rPr>
            <w:noProof/>
            <w:lang w:val="es-ES"/>
          </w:rPr>
          <w:fldChar w:fldCharType="end"/>
        </w:r>
      </w:p>
    </w:sdtContent>
  </w:sdt>
  <w:p w:rsidR="0040350C" w:rsidRDefault="0040350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50C" w:rsidRDefault="0040350C" w:rsidP="005B0E39">
      <w:pPr>
        <w:spacing w:after="0" w:line="240" w:lineRule="auto"/>
      </w:pPr>
      <w:r>
        <w:separator/>
      </w:r>
    </w:p>
  </w:footnote>
  <w:footnote w:type="continuationSeparator" w:id="0">
    <w:p w:rsidR="0040350C" w:rsidRDefault="0040350C" w:rsidP="005B0E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41" type="#_x0000_t75" style="width:11.5pt;height:17.5pt;visibility:visible;mso-wrap-style:square" o:bullet="t">
        <v:imagedata r:id="rId1" o:title=""/>
      </v:shape>
    </w:pict>
  </w:numPicBullet>
  <w:numPicBullet w:numPicBulletId="1">
    <w:pict>
      <v:shape id="Imagen 7" o:spid="_x0000_i1042" type="#_x0000_t75" style="width:26.5pt;height:11.5pt;visibility:visible;mso-wrap-style:square" o:bullet="t">
        <v:imagedata r:id="rId2" o:title=""/>
      </v:shape>
    </w:pict>
  </w:numPicBullet>
  <w:numPicBullet w:numPicBulletId="2">
    <w:pict>
      <v:shape id="Imagen 9" o:spid="_x0000_i1043" type="#_x0000_t75" style="width:28pt;height:15pt;visibility:visible;mso-wrap-style:square" o:bullet="t">
        <v:imagedata r:id="rId3" o:title=""/>
      </v:shape>
    </w:pict>
  </w:numPicBullet>
  <w:numPicBullet w:numPicBulletId="3">
    <w:pict>
      <v:shape id="Imagen 3" o:spid="_x0000_i1044" type="#_x0000_t75" style="width:12pt;height:16pt;visibility:visible;mso-wrap-style:square" o:bullet="t">
        <v:imagedata r:id="rId4" o:title=""/>
      </v:shape>
    </w:pict>
  </w:numPicBullet>
  <w:numPicBullet w:numPicBulletId="4">
    <w:pict>
      <v:shape id="Imagen 10" o:spid="_x0000_i1045" type="#_x0000_t75" style="width:26.5pt;height:15pt;visibility:visible;mso-wrap-style:square" o:bullet="t">
        <v:imagedata r:id="rId5" o:title=""/>
      </v:shape>
    </w:pict>
  </w:numPicBullet>
  <w:abstractNum w:abstractNumId="0">
    <w:nsid w:val="0433375D"/>
    <w:multiLevelType w:val="hybridMultilevel"/>
    <w:tmpl w:val="9B9E7294"/>
    <w:lvl w:ilvl="0" w:tplc="F992F012">
      <w:numFmt w:val="bullet"/>
      <w:lvlText w:val=""/>
      <w:lvlJc w:val="left"/>
      <w:pPr>
        <w:ind w:left="720" w:hanging="360"/>
      </w:pPr>
      <w:rPr>
        <w:rFonts w:ascii="Wingdings" w:eastAsiaTheme="minorEastAsia" w:hAnsi="Wingdings"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nsid w:val="06BE525F"/>
    <w:multiLevelType w:val="hybridMultilevel"/>
    <w:tmpl w:val="B6BA7978"/>
    <w:lvl w:ilvl="0" w:tplc="690EA084">
      <w:start w:val="1"/>
      <w:numFmt w:val="bullet"/>
      <w:lvlText w:val=""/>
      <w:lvlPicBulletId w:val="1"/>
      <w:lvlJc w:val="left"/>
      <w:pPr>
        <w:tabs>
          <w:tab w:val="num" w:pos="720"/>
        </w:tabs>
        <w:ind w:left="720" w:hanging="360"/>
      </w:pPr>
      <w:rPr>
        <w:rFonts w:ascii="Symbol" w:hAnsi="Symbol" w:hint="default"/>
      </w:rPr>
    </w:lvl>
    <w:lvl w:ilvl="1" w:tplc="753CE340" w:tentative="1">
      <w:start w:val="1"/>
      <w:numFmt w:val="bullet"/>
      <w:lvlText w:val=""/>
      <w:lvlJc w:val="left"/>
      <w:pPr>
        <w:tabs>
          <w:tab w:val="num" w:pos="1440"/>
        </w:tabs>
        <w:ind w:left="1440" w:hanging="360"/>
      </w:pPr>
      <w:rPr>
        <w:rFonts w:ascii="Symbol" w:hAnsi="Symbol" w:hint="default"/>
      </w:rPr>
    </w:lvl>
    <w:lvl w:ilvl="2" w:tplc="95EC23E4" w:tentative="1">
      <w:start w:val="1"/>
      <w:numFmt w:val="bullet"/>
      <w:lvlText w:val=""/>
      <w:lvlJc w:val="left"/>
      <w:pPr>
        <w:tabs>
          <w:tab w:val="num" w:pos="2160"/>
        </w:tabs>
        <w:ind w:left="2160" w:hanging="360"/>
      </w:pPr>
      <w:rPr>
        <w:rFonts w:ascii="Symbol" w:hAnsi="Symbol" w:hint="default"/>
      </w:rPr>
    </w:lvl>
    <w:lvl w:ilvl="3" w:tplc="47BA2E7A" w:tentative="1">
      <w:start w:val="1"/>
      <w:numFmt w:val="bullet"/>
      <w:lvlText w:val=""/>
      <w:lvlJc w:val="left"/>
      <w:pPr>
        <w:tabs>
          <w:tab w:val="num" w:pos="2880"/>
        </w:tabs>
        <w:ind w:left="2880" w:hanging="360"/>
      </w:pPr>
      <w:rPr>
        <w:rFonts w:ascii="Symbol" w:hAnsi="Symbol" w:hint="default"/>
      </w:rPr>
    </w:lvl>
    <w:lvl w:ilvl="4" w:tplc="4F2253E4" w:tentative="1">
      <w:start w:val="1"/>
      <w:numFmt w:val="bullet"/>
      <w:lvlText w:val=""/>
      <w:lvlJc w:val="left"/>
      <w:pPr>
        <w:tabs>
          <w:tab w:val="num" w:pos="3600"/>
        </w:tabs>
        <w:ind w:left="3600" w:hanging="360"/>
      </w:pPr>
      <w:rPr>
        <w:rFonts w:ascii="Symbol" w:hAnsi="Symbol" w:hint="default"/>
      </w:rPr>
    </w:lvl>
    <w:lvl w:ilvl="5" w:tplc="AADC464A" w:tentative="1">
      <w:start w:val="1"/>
      <w:numFmt w:val="bullet"/>
      <w:lvlText w:val=""/>
      <w:lvlJc w:val="left"/>
      <w:pPr>
        <w:tabs>
          <w:tab w:val="num" w:pos="4320"/>
        </w:tabs>
        <w:ind w:left="4320" w:hanging="360"/>
      </w:pPr>
      <w:rPr>
        <w:rFonts w:ascii="Symbol" w:hAnsi="Symbol" w:hint="default"/>
      </w:rPr>
    </w:lvl>
    <w:lvl w:ilvl="6" w:tplc="D78814BA" w:tentative="1">
      <w:start w:val="1"/>
      <w:numFmt w:val="bullet"/>
      <w:lvlText w:val=""/>
      <w:lvlJc w:val="left"/>
      <w:pPr>
        <w:tabs>
          <w:tab w:val="num" w:pos="5040"/>
        </w:tabs>
        <w:ind w:left="5040" w:hanging="360"/>
      </w:pPr>
      <w:rPr>
        <w:rFonts w:ascii="Symbol" w:hAnsi="Symbol" w:hint="default"/>
      </w:rPr>
    </w:lvl>
    <w:lvl w:ilvl="7" w:tplc="A5BA61E4" w:tentative="1">
      <w:start w:val="1"/>
      <w:numFmt w:val="bullet"/>
      <w:lvlText w:val=""/>
      <w:lvlJc w:val="left"/>
      <w:pPr>
        <w:tabs>
          <w:tab w:val="num" w:pos="5760"/>
        </w:tabs>
        <w:ind w:left="5760" w:hanging="360"/>
      </w:pPr>
      <w:rPr>
        <w:rFonts w:ascii="Symbol" w:hAnsi="Symbol" w:hint="default"/>
      </w:rPr>
    </w:lvl>
    <w:lvl w:ilvl="8" w:tplc="EA5C8B64" w:tentative="1">
      <w:start w:val="1"/>
      <w:numFmt w:val="bullet"/>
      <w:lvlText w:val=""/>
      <w:lvlJc w:val="left"/>
      <w:pPr>
        <w:tabs>
          <w:tab w:val="num" w:pos="6480"/>
        </w:tabs>
        <w:ind w:left="6480" w:hanging="360"/>
      </w:pPr>
      <w:rPr>
        <w:rFonts w:ascii="Symbol" w:hAnsi="Symbol" w:hint="default"/>
      </w:rPr>
    </w:lvl>
  </w:abstractNum>
  <w:abstractNum w:abstractNumId="2">
    <w:nsid w:val="0F990D22"/>
    <w:multiLevelType w:val="multilevel"/>
    <w:tmpl w:val="26FA9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2E5A02"/>
    <w:multiLevelType w:val="hybridMultilevel"/>
    <w:tmpl w:val="D0D29C2A"/>
    <w:lvl w:ilvl="0" w:tplc="91B69E14">
      <w:numFmt w:val="bullet"/>
      <w:lvlText w:val="-"/>
      <w:lvlJc w:val="left"/>
      <w:pPr>
        <w:ind w:left="720" w:hanging="360"/>
      </w:pPr>
      <w:rPr>
        <w:rFonts w:ascii="Arial Narrow" w:eastAsiaTheme="minorEastAsia" w:hAnsi="Arial Narrow"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nsid w:val="25BC46A4"/>
    <w:multiLevelType w:val="hybridMultilevel"/>
    <w:tmpl w:val="71962116"/>
    <w:lvl w:ilvl="0" w:tplc="4ED0DF76">
      <w:numFmt w:val="bullet"/>
      <w:lvlText w:val="-"/>
      <w:lvlJc w:val="left"/>
      <w:pPr>
        <w:ind w:left="720" w:hanging="360"/>
      </w:pPr>
      <w:rPr>
        <w:rFonts w:ascii="Arial Narrow" w:eastAsiaTheme="minorEastAsia" w:hAnsi="Arial Narrow"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nsid w:val="26A66D80"/>
    <w:multiLevelType w:val="hybridMultilevel"/>
    <w:tmpl w:val="285A4DA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nsid w:val="275F2365"/>
    <w:multiLevelType w:val="hybridMultilevel"/>
    <w:tmpl w:val="1904126C"/>
    <w:lvl w:ilvl="0" w:tplc="1A8813E0">
      <w:start w:val="1"/>
      <w:numFmt w:val="bullet"/>
      <w:lvlText w:val=""/>
      <w:lvlPicBulletId w:val="1"/>
      <w:lvlJc w:val="left"/>
      <w:pPr>
        <w:tabs>
          <w:tab w:val="num" w:pos="720"/>
        </w:tabs>
        <w:ind w:left="720" w:hanging="360"/>
      </w:pPr>
      <w:rPr>
        <w:rFonts w:ascii="Symbol" w:hAnsi="Symbol" w:hint="default"/>
      </w:rPr>
    </w:lvl>
    <w:lvl w:ilvl="1" w:tplc="D7D230EA" w:tentative="1">
      <w:start w:val="1"/>
      <w:numFmt w:val="bullet"/>
      <w:lvlText w:val=""/>
      <w:lvlJc w:val="left"/>
      <w:pPr>
        <w:tabs>
          <w:tab w:val="num" w:pos="1440"/>
        </w:tabs>
        <w:ind w:left="1440" w:hanging="360"/>
      </w:pPr>
      <w:rPr>
        <w:rFonts w:ascii="Symbol" w:hAnsi="Symbol" w:hint="default"/>
      </w:rPr>
    </w:lvl>
    <w:lvl w:ilvl="2" w:tplc="F0F80038" w:tentative="1">
      <w:start w:val="1"/>
      <w:numFmt w:val="bullet"/>
      <w:lvlText w:val=""/>
      <w:lvlJc w:val="left"/>
      <w:pPr>
        <w:tabs>
          <w:tab w:val="num" w:pos="2160"/>
        </w:tabs>
        <w:ind w:left="2160" w:hanging="360"/>
      </w:pPr>
      <w:rPr>
        <w:rFonts w:ascii="Symbol" w:hAnsi="Symbol" w:hint="default"/>
      </w:rPr>
    </w:lvl>
    <w:lvl w:ilvl="3" w:tplc="B6F0C23C" w:tentative="1">
      <w:start w:val="1"/>
      <w:numFmt w:val="bullet"/>
      <w:lvlText w:val=""/>
      <w:lvlJc w:val="left"/>
      <w:pPr>
        <w:tabs>
          <w:tab w:val="num" w:pos="2880"/>
        </w:tabs>
        <w:ind w:left="2880" w:hanging="360"/>
      </w:pPr>
      <w:rPr>
        <w:rFonts w:ascii="Symbol" w:hAnsi="Symbol" w:hint="default"/>
      </w:rPr>
    </w:lvl>
    <w:lvl w:ilvl="4" w:tplc="32C8811C" w:tentative="1">
      <w:start w:val="1"/>
      <w:numFmt w:val="bullet"/>
      <w:lvlText w:val=""/>
      <w:lvlJc w:val="left"/>
      <w:pPr>
        <w:tabs>
          <w:tab w:val="num" w:pos="3600"/>
        </w:tabs>
        <w:ind w:left="3600" w:hanging="360"/>
      </w:pPr>
      <w:rPr>
        <w:rFonts w:ascii="Symbol" w:hAnsi="Symbol" w:hint="default"/>
      </w:rPr>
    </w:lvl>
    <w:lvl w:ilvl="5" w:tplc="B866AE02" w:tentative="1">
      <w:start w:val="1"/>
      <w:numFmt w:val="bullet"/>
      <w:lvlText w:val=""/>
      <w:lvlJc w:val="left"/>
      <w:pPr>
        <w:tabs>
          <w:tab w:val="num" w:pos="4320"/>
        </w:tabs>
        <w:ind w:left="4320" w:hanging="360"/>
      </w:pPr>
      <w:rPr>
        <w:rFonts w:ascii="Symbol" w:hAnsi="Symbol" w:hint="default"/>
      </w:rPr>
    </w:lvl>
    <w:lvl w:ilvl="6" w:tplc="239EE30A" w:tentative="1">
      <w:start w:val="1"/>
      <w:numFmt w:val="bullet"/>
      <w:lvlText w:val=""/>
      <w:lvlJc w:val="left"/>
      <w:pPr>
        <w:tabs>
          <w:tab w:val="num" w:pos="5040"/>
        </w:tabs>
        <w:ind w:left="5040" w:hanging="360"/>
      </w:pPr>
      <w:rPr>
        <w:rFonts w:ascii="Symbol" w:hAnsi="Symbol" w:hint="default"/>
      </w:rPr>
    </w:lvl>
    <w:lvl w:ilvl="7" w:tplc="8132EEF4" w:tentative="1">
      <w:start w:val="1"/>
      <w:numFmt w:val="bullet"/>
      <w:lvlText w:val=""/>
      <w:lvlJc w:val="left"/>
      <w:pPr>
        <w:tabs>
          <w:tab w:val="num" w:pos="5760"/>
        </w:tabs>
        <w:ind w:left="5760" w:hanging="360"/>
      </w:pPr>
      <w:rPr>
        <w:rFonts w:ascii="Symbol" w:hAnsi="Symbol" w:hint="default"/>
      </w:rPr>
    </w:lvl>
    <w:lvl w:ilvl="8" w:tplc="9E2EE364" w:tentative="1">
      <w:start w:val="1"/>
      <w:numFmt w:val="bullet"/>
      <w:lvlText w:val=""/>
      <w:lvlJc w:val="left"/>
      <w:pPr>
        <w:tabs>
          <w:tab w:val="num" w:pos="6480"/>
        </w:tabs>
        <w:ind w:left="6480" w:hanging="360"/>
      </w:pPr>
      <w:rPr>
        <w:rFonts w:ascii="Symbol" w:hAnsi="Symbol" w:hint="default"/>
      </w:rPr>
    </w:lvl>
  </w:abstractNum>
  <w:abstractNum w:abstractNumId="7">
    <w:nsid w:val="2819088B"/>
    <w:multiLevelType w:val="hybridMultilevel"/>
    <w:tmpl w:val="33EE9CF6"/>
    <w:lvl w:ilvl="0" w:tplc="346CA3C6">
      <w:start w:val="1"/>
      <w:numFmt w:val="decimal"/>
      <w:lvlText w:val="%1."/>
      <w:lvlJc w:val="left"/>
      <w:pPr>
        <w:ind w:left="720" w:hanging="360"/>
      </w:pPr>
      <w:rPr>
        <w:rFonts w:ascii="Arial" w:hAnsi="Arial" w:hint="default"/>
        <w:color w:val="000000"/>
        <w:sz w:val="18"/>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nsid w:val="32390285"/>
    <w:multiLevelType w:val="hybridMultilevel"/>
    <w:tmpl w:val="AFB072C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nsid w:val="444A1948"/>
    <w:multiLevelType w:val="hybridMultilevel"/>
    <w:tmpl w:val="BB461D96"/>
    <w:lvl w:ilvl="0" w:tplc="9AFC1F28">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54651D8"/>
    <w:multiLevelType w:val="hybridMultilevel"/>
    <w:tmpl w:val="49BE752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nsid w:val="49D0799A"/>
    <w:multiLevelType w:val="hybridMultilevel"/>
    <w:tmpl w:val="2B3AB31A"/>
    <w:lvl w:ilvl="0" w:tplc="6C848A82">
      <w:numFmt w:val="bullet"/>
      <w:lvlText w:val="-"/>
      <w:lvlJc w:val="left"/>
      <w:pPr>
        <w:ind w:left="720" w:hanging="360"/>
      </w:pPr>
      <w:rPr>
        <w:rFonts w:ascii="Arial Narrow" w:eastAsiaTheme="minorEastAsia" w:hAnsi="Arial Narrow"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nsid w:val="4E752D42"/>
    <w:multiLevelType w:val="hybridMultilevel"/>
    <w:tmpl w:val="EDC41D96"/>
    <w:lvl w:ilvl="0" w:tplc="676E56F6">
      <w:start w:val="1"/>
      <w:numFmt w:val="bullet"/>
      <w:lvlText w:val=""/>
      <w:lvlPicBulletId w:val="0"/>
      <w:lvlJc w:val="left"/>
      <w:pPr>
        <w:tabs>
          <w:tab w:val="num" w:pos="720"/>
        </w:tabs>
        <w:ind w:left="720" w:hanging="360"/>
      </w:pPr>
      <w:rPr>
        <w:rFonts w:ascii="Symbol" w:hAnsi="Symbol" w:hint="default"/>
      </w:rPr>
    </w:lvl>
    <w:lvl w:ilvl="1" w:tplc="83048E98" w:tentative="1">
      <w:start w:val="1"/>
      <w:numFmt w:val="bullet"/>
      <w:lvlText w:val=""/>
      <w:lvlJc w:val="left"/>
      <w:pPr>
        <w:tabs>
          <w:tab w:val="num" w:pos="1440"/>
        </w:tabs>
        <w:ind w:left="1440" w:hanging="360"/>
      </w:pPr>
      <w:rPr>
        <w:rFonts w:ascii="Symbol" w:hAnsi="Symbol" w:hint="default"/>
      </w:rPr>
    </w:lvl>
    <w:lvl w:ilvl="2" w:tplc="DC2E7020" w:tentative="1">
      <w:start w:val="1"/>
      <w:numFmt w:val="bullet"/>
      <w:lvlText w:val=""/>
      <w:lvlJc w:val="left"/>
      <w:pPr>
        <w:tabs>
          <w:tab w:val="num" w:pos="2160"/>
        </w:tabs>
        <w:ind w:left="2160" w:hanging="360"/>
      </w:pPr>
      <w:rPr>
        <w:rFonts w:ascii="Symbol" w:hAnsi="Symbol" w:hint="default"/>
      </w:rPr>
    </w:lvl>
    <w:lvl w:ilvl="3" w:tplc="F3CED57C" w:tentative="1">
      <w:start w:val="1"/>
      <w:numFmt w:val="bullet"/>
      <w:lvlText w:val=""/>
      <w:lvlJc w:val="left"/>
      <w:pPr>
        <w:tabs>
          <w:tab w:val="num" w:pos="2880"/>
        </w:tabs>
        <w:ind w:left="2880" w:hanging="360"/>
      </w:pPr>
      <w:rPr>
        <w:rFonts w:ascii="Symbol" w:hAnsi="Symbol" w:hint="default"/>
      </w:rPr>
    </w:lvl>
    <w:lvl w:ilvl="4" w:tplc="98543FAA" w:tentative="1">
      <w:start w:val="1"/>
      <w:numFmt w:val="bullet"/>
      <w:lvlText w:val=""/>
      <w:lvlJc w:val="left"/>
      <w:pPr>
        <w:tabs>
          <w:tab w:val="num" w:pos="3600"/>
        </w:tabs>
        <w:ind w:left="3600" w:hanging="360"/>
      </w:pPr>
      <w:rPr>
        <w:rFonts w:ascii="Symbol" w:hAnsi="Symbol" w:hint="default"/>
      </w:rPr>
    </w:lvl>
    <w:lvl w:ilvl="5" w:tplc="DA00B9CA" w:tentative="1">
      <w:start w:val="1"/>
      <w:numFmt w:val="bullet"/>
      <w:lvlText w:val=""/>
      <w:lvlJc w:val="left"/>
      <w:pPr>
        <w:tabs>
          <w:tab w:val="num" w:pos="4320"/>
        </w:tabs>
        <w:ind w:left="4320" w:hanging="360"/>
      </w:pPr>
      <w:rPr>
        <w:rFonts w:ascii="Symbol" w:hAnsi="Symbol" w:hint="default"/>
      </w:rPr>
    </w:lvl>
    <w:lvl w:ilvl="6" w:tplc="05C82AE0" w:tentative="1">
      <w:start w:val="1"/>
      <w:numFmt w:val="bullet"/>
      <w:lvlText w:val=""/>
      <w:lvlJc w:val="left"/>
      <w:pPr>
        <w:tabs>
          <w:tab w:val="num" w:pos="5040"/>
        </w:tabs>
        <w:ind w:left="5040" w:hanging="360"/>
      </w:pPr>
      <w:rPr>
        <w:rFonts w:ascii="Symbol" w:hAnsi="Symbol" w:hint="default"/>
      </w:rPr>
    </w:lvl>
    <w:lvl w:ilvl="7" w:tplc="1AD0267E" w:tentative="1">
      <w:start w:val="1"/>
      <w:numFmt w:val="bullet"/>
      <w:lvlText w:val=""/>
      <w:lvlJc w:val="left"/>
      <w:pPr>
        <w:tabs>
          <w:tab w:val="num" w:pos="5760"/>
        </w:tabs>
        <w:ind w:left="5760" w:hanging="360"/>
      </w:pPr>
      <w:rPr>
        <w:rFonts w:ascii="Symbol" w:hAnsi="Symbol" w:hint="default"/>
      </w:rPr>
    </w:lvl>
    <w:lvl w:ilvl="8" w:tplc="145A2224" w:tentative="1">
      <w:start w:val="1"/>
      <w:numFmt w:val="bullet"/>
      <w:lvlText w:val=""/>
      <w:lvlJc w:val="left"/>
      <w:pPr>
        <w:tabs>
          <w:tab w:val="num" w:pos="6480"/>
        </w:tabs>
        <w:ind w:left="6480" w:hanging="360"/>
      </w:pPr>
      <w:rPr>
        <w:rFonts w:ascii="Symbol" w:hAnsi="Symbol" w:hint="default"/>
      </w:rPr>
    </w:lvl>
  </w:abstractNum>
  <w:abstractNum w:abstractNumId="13">
    <w:nsid w:val="4EE72B6A"/>
    <w:multiLevelType w:val="hybridMultilevel"/>
    <w:tmpl w:val="5E52E568"/>
    <w:lvl w:ilvl="0" w:tplc="65EEB0D8">
      <w:start w:val="1"/>
      <w:numFmt w:val="bullet"/>
      <w:lvlText w:val=""/>
      <w:lvlPicBulletId w:val="4"/>
      <w:lvlJc w:val="left"/>
      <w:pPr>
        <w:tabs>
          <w:tab w:val="num" w:pos="720"/>
        </w:tabs>
        <w:ind w:left="720" w:hanging="360"/>
      </w:pPr>
      <w:rPr>
        <w:rFonts w:ascii="Symbol" w:hAnsi="Symbol" w:hint="default"/>
      </w:rPr>
    </w:lvl>
    <w:lvl w:ilvl="1" w:tplc="E86C1EFA" w:tentative="1">
      <w:start w:val="1"/>
      <w:numFmt w:val="bullet"/>
      <w:lvlText w:val=""/>
      <w:lvlJc w:val="left"/>
      <w:pPr>
        <w:tabs>
          <w:tab w:val="num" w:pos="1440"/>
        </w:tabs>
        <w:ind w:left="1440" w:hanging="360"/>
      </w:pPr>
      <w:rPr>
        <w:rFonts w:ascii="Symbol" w:hAnsi="Symbol" w:hint="default"/>
      </w:rPr>
    </w:lvl>
    <w:lvl w:ilvl="2" w:tplc="CB52C668" w:tentative="1">
      <w:start w:val="1"/>
      <w:numFmt w:val="bullet"/>
      <w:lvlText w:val=""/>
      <w:lvlJc w:val="left"/>
      <w:pPr>
        <w:tabs>
          <w:tab w:val="num" w:pos="2160"/>
        </w:tabs>
        <w:ind w:left="2160" w:hanging="360"/>
      </w:pPr>
      <w:rPr>
        <w:rFonts w:ascii="Symbol" w:hAnsi="Symbol" w:hint="default"/>
      </w:rPr>
    </w:lvl>
    <w:lvl w:ilvl="3" w:tplc="FB663FDA" w:tentative="1">
      <w:start w:val="1"/>
      <w:numFmt w:val="bullet"/>
      <w:lvlText w:val=""/>
      <w:lvlJc w:val="left"/>
      <w:pPr>
        <w:tabs>
          <w:tab w:val="num" w:pos="2880"/>
        </w:tabs>
        <w:ind w:left="2880" w:hanging="360"/>
      </w:pPr>
      <w:rPr>
        <w:rFonts w:ascii="Symbol" w:hAnsi="Symbol" w:hint="default"/>
      </w:rPr>
    </w:lvl>
    <w:lvl w:ilvl="4" w:tplc="1BA6F3BA" w:tentative="1">
      <w:start w:val="1"/>
      <w:numFmt w:val="bullet"/>
      <w:lvlText w:val=""/>
      <w:lvlJc w:val="left"/>
      <w:pPr>
        <w:tabs>
          <w:tab w:val="num" w:pos="3600"/>
        </w:tabs>
        <w:ind w:left="3600" w:hanging="360"/>
      </w:pPr>
      <w:rPr>
        <w:rFonts w:ascii="Symbol" w:hAnsi="Symbol" w:hint="default"/>
      </w:rPr>
    </w:lvl>
    <w:lvl w:ilvl="5" w:tplc="CAE8D01C" w:tentative="1">
      <w:start w:val="1"/>
      <w:numFmt w:val="bullet"/>
      <w:lvlText w:val=""/>
      <w:lvlJc w:val="left"/>
      <w:pPr>
        <w:tabs>
          <w:tab w:val="num" w:pos="4320"/>
        </w:tabs>
        <w:ind w:left="4320" w:hanging="360"/>
      </w:pPr>
      <w:rPr>
        <w:rFonts w:ascii="Symbol" w:hAnsi="Symbol" w:hint="default"/>
      </w:rPr>
    </w:lvl>
    <w:lvl w:ilvl="6" w:tplc="68BA10A6" w:tentative="1">
      <w:start w:val="1"/>
      <w:numFmt w:val="bullet"/>
      <w:lvlText w:val=""/>
      <w:lvlJc w:val="left"/>
      <w:pPr>
        <w:tabs>
          <w:tab w:val="num" w:pos="5040"/>
        </w:tabs>
        <w:ind w:left="5040" w:hanging="360"/>
      </w:pPr>
      <w:rPr>
        <w:rFonts w:ascii="Symbol" w:hAnsi="Symbol" w:hint="default"/>
      </w:rPr>
    </w:lvl>
    <w:lvl w:ilvl="7" w:tplc="28BAC424" w:tentative="1">
      <w:start w:val="1"/>
      <w:numFmt w:val="bullet"/>
      <w:lvlText w:val=""/>
      <w:lvlJc w:val="left"/>
      <w:pPr>
        <w:tabs>
          <w:tab w:val="num" w:pos="5760"/>
        </w:tabs>
        <w:ind w:left="5760" w:hanging="360"/>
      </w:pPr>
      <w:rPr>
        <w:rFonts w:ascii="Symbol" w:hAnsi="Symbol" w:hint="default"/>
      </w:rPr>
    </w:lvl>
    <w:lvl w:ilvl="8" w:tplc="1416ED5A" w:tentative="1">
      <w:start w:val="1"/>
      <w:numFmt w:val="bullet"/>
      <w:lvlText w:val=""/>
      <w:lvlJc w:val="left"/>
      <w:pPr>
        <w:tabs>
          <w:tab w:val="num" w:pos="6480"/>
        </w:tabs>
        <w:ind w:left="6480" w:hanging="360"/>
      </w:pPr>
      <w:rPr>
        <w:rFonts w:ascii="Symbol" w:hAnsi="Symbol" w:hint="default"/>
      </w:rPr>
    </w:lvl>
  </w:abstractNum>
  <w:abstractNum w:abstractNumId="14">
    <w:nsid w:val="57261B5D"/>
    <w:multiLevelType w:val="hybridMultilevel"/>
    <w:tmpl w:val="33EE9CF6"/>
    <w:lvl w:ilvl="0" w:tplc="346CA3C6">
      <w:start w:val="1"/>
      <w:numFmt w:val="decimal"/>
      <w:lvlText w:val="%1."/>
      <w:lvlJc w:val="left"/>
      <w:pPr>
        <w:ind w:left="720" w:hanging="360"/>
      </w:pPr>
      <w:rPr>
        <w:rFonts w:ascii="Arial" w:hAnsi="Arial" w:cs="Times New Roman" w:hint="default"/>
        <w:color w:val="000000"/>
        <w:sz w:val="18"/>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5">
    <w:nsid w:val="5A6467A0"/>
    <w:multiLevelType w:val="multilevel"/>
    <w:tmpl w:val="46D24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9727D24"/>
    <w:multiLevelType w:val="hybridMultilevel"/>
    <w:tmpl w:val="1FAEDDC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nsid w:val="75FF79CA"/>
    <w:multiLevelType w:val="hybridMultilevel"/>
    <w:tmpl w:val="480EBCC6"/>
    <w:lvl w:ilvl="0" w:tplc="6618180E">
      <w:numFmt w:val="bullet"/>
      <w:lvlText w:val="-"/>
      <w:lvlJc w:val="left"/>
      <w:pPr>
        <w:ind w:left="720" w:hanging="360"/>
      </w:pPr>
      <w:rPr>
        <w:rFonts w:ascii="Arial Narrow" w:eastAsiaTheme="minorEastAsia" w:hAnsi="Arial Narrow"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7"/>
  </w:num>
  <w:num w:numId="4">
    <w:abstractNumId w:val="3"/>
  </w:num>
  <w:num w:numId="5">
    <w:abstractNumId w:val="17"/>
  </w:num>
  <w:num w:numId="6">
    <w:abstractNumId w:val="11"/>
  </w:num>
  <w:num w:numId="7">
    <w:abstractNumId w:val="0"/>
  </w:num>
  <w:num w:numId="8">
    <w:abstractNumId w:val="2"/>
  </w:num>
  <w:num w:numId="9">
    <w:abstractNumId w:val="4"/>
  </w:num>
  <w:num w:numId="10">
    <w:abstractNumId w:val="9"/>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6"/>
  </w:num>
  <w:num w:numId="14">
    <w:abstractNumId w:val="8"/>
  </w:num>
  <w:num w:numId="15">
    <w:abstractNumId w:val="10"/>
  </w:num>
  <w:num w:numId="16">
    <w:abstractNumId w:val="12"/>
  </w:num>
  <w:num w:numId="17">
    <w:abstractNumId w:val="1"/>
  </w:num>
  <w:num w:numId="18">
    <w:abstractNumId w:val="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hyphenationZone w:val="425"/>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2"/>
  </w:compat>
  <w:rsids>
    <w:rsidRoot w:val="00CF052B"/>
    <w:rsid w:val="00001636"/>
    <w:rsid w:val="000029ED"/>
    <w:rsid w:val="0000442F"/>
    <w:rsid w:val="0000516D"/>
    <w:rsid w:val="000070A1"/>
    <w:rsid w:val="00010026"/>
    <w:rsid w:val="000105DB"/>
    <w:rsid w:val="000116E0"/>
    <w:rsid w:val="00012B60"/>
    <w:rsid w:val="000132E0"/>
    <w:rsid w:val="00021115"/>
    <w:rsid w:val="000217D6"/>
    <w:rsid w:val="0002231E"/>
    <w:rsid w:val="00025B3C"/>
    <w:rsid w:val="00025EAF"/>
    <w:rsid w:val="0002606A"/>
    <w:rsid w:val="00031120"/>
    <w:rsid w:val="00032279"/>
    <w:rsid w:val="00040A2C"/>
    <w:rsid w:val="000420F3"/>
    <w:rsid w:val="000434D3"/>
    <w:rsid w:val="000465EC"/>
    <w:rsid w:val="00050D34"/>
    <w:rsid w:val="00050D75"/>
    <w:rsid w:val="0005290A"/>
    <w:rsid w:val="00053393"/>
    <w:rsid w:val="00062A41"/>
    <w:rsid w:val="00065D6D"/>
    <w:rsid w:val="00066BDF"/>
    <w:rsid w:val="00067FA0"/>
    <w:rsid w:val="00070481"/>
    <w:rsid w:val="000730E4"/>
    <w:rsid w:val="00076452"/>
    <w:rsid w:val="000823B7"/>
    <w:rsid w:val="00082844"/>
    <w:rsid w:val="00085E28"/>
    <w:rsid w:val="00090BF0"/>
    <w:rsid w:val="00094FDE"/>
    <w:rsid w:val="00097506"/>
    <w:rsid w:val="000A5231"/>
    <w:rsid w:val="000A68F7"/>
    <w:rsid w:val="000B1EB8"/>
    <w:rsid w:val="000B28C1"/>
    <w:rsid w:val="000B3E51"/>
    <w:rsid w:val="000B549C"/>
    <w:rsid w:val="000B732F"/>
    <w:rsid w:val="000C20F8"/>
    <w:rsid w:val="000C3259"/>
    <w:rsid w:val="000C6262"/>
    <w:rsid w:val="000D217E"/>
    <w:rsid w:val="000D42FD"/>
    <w:rsid w:val="000D4B62"/>
    <w:rsid w:val="000D5B4B"/>
    <w:rsid w:val="000D60F0"/>
    <w:rsid w:val="000D6C6B"/>
    <w:rsid w:val="000E1485"/>
    <w:rsid w:val="000E4FFA"/>
    <w:rsid w:val="000E76B9"/>
    <w:rsid w:val="000E7B89"/>
    <w:rsid w:val="000E7F7D"/>
    <w:rsid w:val="000F1CC5"/>
    <w:rsid w:val="000F4A0B"/>
    <w:rsid w:val="000F4BAF"/>
    <w:rsid w:val="000F6D1E"/>
    <w:rsid w:val="001045F1"/>
    <w:rsid w:val="00107518"/>
    <w:rsid w:val="001122B3"/>
    <w:rsid w:val="00120B89"/>
    <w:rsid w:val="00121BD2"/>
    <w:rsid w:val="00122A68"/>
    <w:rsid w:val="00124765"/>
    <w:rsid w:val="001266AE"/>
    <w:rsid w:val="00131E4F"/>
    <w:rsid w:val="001363D7"/>
    <w:rsid w:val="00141E7E"/>
    <w:rsid w:val="001425EC"/>
    <w:rsid w:val="00143BE1"/>
    <w:rsid w:val="00144F14"/>
    <w:rsid w:val="00147717"/>
    <w:rsid w:val="001479AD"/>
    <w:rsid w:val="001507FA"/>
    <w:rsid w:val="00150E68"/>
    <w:rsid w:val="0015277E"/>
    <w:rsid w:val="001536BC"/>
    <w:rsid w:val="001541D6"/>
    <w:rsid w:val="001549B0"/>
    <w:rsid w:val="0015514C"/>
    <w:rsid w:val="00156AD6"/>
    <w:rsid w:val="00156AF5"/>
    <w:rsid w:val="001612FB"/>
    <w:rsid w:val="00162836"/>
    <w:rsid w:val="001636BD"/>
    <w:rsid w:val="001641DB"/>
    <w:rsid w:val="00166118"/>
    <w:rsid w:val="001705CA"/>
    <w:rsid w:val="00171D70"/>
    <w:rsid w:val="0017224B"/>
    <w:rsid w:val="00174492"/>
    <w:rsid w:val="00176F83"/>
    <w:rsid w:val="00177EFC"/>
    <w:rsid w:val="00180598"/>
    <w:rsid w:val="0018245F"/>
    <w:rsid w:val="0018343F"/>
    <w:rsid w:val="001856D5"/>
    <w:rsid w:val="00185981"/>
    <w:rsid w:val="0018694B"/>
    <w:rsid w:val="0018777C"/>
    <w:rsid w:val="0019137A"/>
    <w:rsid w:val="00192BD9"/>
    <w:rsid w:val="00192D77"/>
    <w:rsid w:val="00192EEF"/>
    <w:rsid w:val="001A1938"/>
    <w:rsid w:val="001A64CA"/>
    <w:rsid w:val="001B023A"/>
    <w:rsid w:val="001B451E"/>
    <w:rsid w:val="001B5C20"/>
    <w:rsid w:val="001C247A"/>
    <w:rsid w:val="001C26ED"/>
    <w:rsid w:val="001C33E0"/>
    <w:rsid w:val="001C4B8F"/>
    <w:rsid w:val="001C529E"/>
    <w:rsid w:val="001C5AA4"/>
    <w:rsid w:val="001C77B6"/>
    <w:rsid w:val="001D031D"/>
    <w:rsid w:val="001D14C1"/>
    <w:rsid w:val="001D35F6"/>
    <w:rsid w:val="001D3687"/>
    <w:rsid w:val="001D5B6D"/>
    <w:rsid w:val="001D5D92"/>
    <w:rsid w:val="001E3A92"/>
    <w:rsid w:val="001E3EA1"/>
    <w:rsid w:val="001E4E4D"/>
    <w:rsid w:val="001E7861"/>
    <w:rsid w:val="001F4DDA"/>
    <w:rsid w:val="002031EC"/>
    <w:rsid w:val="00203529"/>
    <w:rsid w:val="00203DD0"/>
    <w:rsid w:val="002129A5"/>
    <w:rsid w:val="00213ED4"/>
    <w:rsid w:val="00214D71"/>
    <w:rsid w:val="00214E1A"/>
    <w:rsid w:val="0021659A"/>
    <w:rsid w:val="00216F6C"/>
    <w:rsid w:val="00222D19"/>
    <w:rsid w:val="00223340"/>
    <w:rsid w:val="00224681"/>
    <w:rsid w:val="00225B81"/>
    <w:rsid w:val="00227E13"/>
    <w:rsid w:val="00231E0F"/>
    <w:rsid w:val="00234C6A"/>
    <w:rsid w:val="00235694"/>
    <w:rsid w:val="002374B2"/>
    <w:rsid w:val="00250B47"/>
    <w:rsid w:val="00252942"/>
    <w:rsid w:val="00254EE7"/>
    <w:rsid w:val="002608C0"/>
    <w:rsid w:val="002715D9"/>
    <w:rsid w:val="002766F7"/>
    <w:rsid w:val="00276C28"/>
    <w:rsid w:val="00281828"/>
    <w:rsid w:val="00282E18"/>
    <w:rsid w:val="002843AD"/>
    <w:rsid w:val="002854EA"/>
    <w:rsid w:val="00286E84"/>
    <w:rsid w:val="00292291"/>
    <w:rsid w:val="002940F7"/>
    <w:rsid w:val="002979B1"/>
    <w:rsid w:val="002A05B7"/>
    <w:rsid w:val="002A110B"/>
    <w:rsid w:val="002A1932"/>
    <w:rsid w:val="002A454A"/>
    <w:rsid w:val="002A6041"/>
    <w:rsid w:val="002A6903"/>
    <w:rsid w:val="002B10D5"/>
    <w:rsid w:val="002B17A7"/>
    <w:rsid w:val="002B5C34"/>
    <w:rsid w:val="002B624F"/>
    <w:rsid w:val="002B6659"/>
    <w:rsid w:val="002B67EF"/>
    <w:rsid w:val="002B7AF8"/>
    <w:rsid w:val="002C0275"/>
    <w:rsid w:val="002C0A2E"/>
    <w:rsid w:val="002C0D5B"/>
    <w:rsid w:val="002C101D"/>
    <w:rsid w:val="002C32D1"/>
    <w:rsid w:val="002C3BDA"/>
    <w:rsid w:val="002C7946"/>
    <w:rsid w:val="002D2A06"/>
    <w:rsid w:val="002D3DAA"/>
    <w:rsid w:val="002D47C8"/>
    <w:rsid w:val="002D520E"/>
    <w:rsid w:val="002D6B23"/>
    <w:rsid w:val="002D7A9F"/>
    <w:rsid w:val="002D7D16"/>
    <w:rsid w:val="002E000E"/>
    <w:rsid w:val="002E1E6D"/>
    <w:rsid w:val="002E580F"/>
    <w:rsid w:val="002E6AAF"/>
    <w:rsid w:val="002E786E"/>
    <w:rsid w:val="002F0D24"/>
    <w:rsid w:val="002F0D2E"/>
    <w:rsid w:val="002F2E3A"/>
    <w:rsid w:val="002F3BCC"/>
    <w:rsid w:val="002F4C53"/>
    <w:rsid w:val="002F5BB4"/>
    <w:rsid w:val="00300670"/>
    <w:rsid w:val="00303233"/>
    <w:rsid w:val="00303D41"/>
    <w:rsid w:val="00305E2C"/>
    <w:rsid w:val="00307096"/>
    <w:rsid w:val="00307F3F"/>
    <w:rsid w:val="00310296"/>
    <w:rsid w:val="003138BA"/>
    <w:rsid w:val="0031560D"/>
    <w:rsid w:val="003179C8"/>
    <w:rsid w:val="003232B8"/>
    <w:rsid w:val="003244E5"/>
    <w:rsid w:val="00327055"/>
    <w:rsid w:val="0033115E"/>
    <w:rsid w:val="00332373"/>
    <w:rsid w:val="0033449F"/>
    <w:rsid w:val="00335134"/>
    <w:rsid w:val="003409F4"/>
    <w:rsid w:val="00341036"/>
    <w:rsid w:val="00343035"/>
    <w:rsid w:val="00343B0C"/>
    <w:rsid w:val="00344531"/>
    <w:rsid w:val="003456AB"/>
    <w:rsid w:val="00350844"/>
    <w:rsid w:val="0035402B"/>
    <w:rsid w:val="00360DFC"/>
    <w:rsid w:val="003641F2"/>
    <w:rsid w:val="003658E5"/>
    <w:rsid w:val="00366AB1"/>
    <w:rsid w:val="003729F9"/>
    <w:rsid w:val="00372B6B"/>
    <w:rsid w:val="00373ADB"/>
    <w:rsid w:val="0037684D"/>
    <w:rsid w:val="00376EEB"/>
    <w:rsid w:val="00381B1D"/>
    <w:rsid w:val="003820AD"/>
    <w:rsid w:val="00383E9A"/>
    <w:rsid w:val="0038510F"/>
    <w:rsid w:val="0038550A"/>
    <w:rsid w:val="00385F75"/>
    <w:rsid w:val="00391595"/>
    <w:rsid w:val="00397D7E"/>
    <w:rsid w:val="003A14C4"/>
    <w:rsid w:val="003A1E47"/>
    <w:rsid w:val="003A286B"/>
    <w:rsid w:val="003A4B2C"/>
    <w:rsid w:val="003A4C11"/>
    <w:rsid w:val="003A60D9"/>
    <w:rsid w:val="003B0AEE"/>
    <w:rsid w:val="003B0F3A"/>
    <w:rsid w:val="003B1994"/>
    <w:rsid w:val="003B3C2C"/>
    <w:rsid w:val="003B585E"/>
    <w:rsid w:val="003B6C1F"/>
    <w:rsid w:val="003B7813"/>
    <w:rsid w:val="003C0B02"/>
    <w:rsid w:val="003C30D6"/>
    <w:rsid w:val="003C313E"/>
    <w:rsid w:val="003C3898"/>
    <w:rsid w:val="003C5892"/>
    <w:rsid w:val="003C6236"/>
    <w:rsid w:val="003D1036"/>
    <w:rsid w:val="003D1446"/>
    <w:rsid w:val="003D36A5"/>
    <w:rsid w:val="003D4055"/>
    <w:rsid w:val="003D4BDE"/>
    <w:rsid w:val="003D6B91"/>
    <w:rsid w:val="003E08D4"/>
    <w:rsid w:val="003E0C32"/>
    <w:rsid w:val="003E0E63"/>
    <w:rsid w:val="003E3702"/>
    <w:rsid w:val="003E4864"/>
    <w:rsid w:val="003E4D3F"/>
    <w:rsid w:val="003E78F6"/>
    <w:rsid w:val="003F08E2"/>
    <w:rsid w:val="003F19BF"/>
    <w:rsid w:val="003F2DDE"/>
    <w:rsid w:val="0040050A"/>
    <w:rsid w:val="00400AC3"/>
    <w:rsid w:val="0040189E"/>
    <w:rsid w:val="004023EB"/>
    <w:rsid w:val="00402648"/>
    <w:rsid w:val="0040350C"/>
    <w:rsid w:val="004055E3"/>
    <w:rsid w:val="00405D45"/>
    <w:rsid w:val="00407A03"/>
    <w:rsid w:val="00407AB9"/>
    <w:rsid w:val="004108DB"/>
    <w:rsid w:val="00414FD8"/>
    <w:rsid w:val="0041560C"/>
    <w:rsid w:val="00415791"/>
    <w:rsid w:val="00417B47"/>
    <w:rsid w:val="00420890"/>
    <w:rsid w:val="00420B87"/>
    <w:rsid w:val="00422243"/>
    <w:rsid w:val="004223C0"/>
    <w:rsid w:val="00426B01"/>
    <w:rsid w:val="0042700F"/>
    <w:rsid w:val="00430896"/>
    <w:rsid w:val="00431614"/>
    <w:rsid w:val="00432CBF"/>
    <w:rsid w:val="00434E85"/>
    <w:rsid w:val="004356AC"/>
    <w:rsid w:val="00436558"/>
    <w:rsid w:val="00437D3A"/>
    <w:rsid w:val="00437EF1"/>
    <w:rsid w:val="0044052C"/>
    <w:rsid w:val="00440E9B"/>
    <w:rsid w:val="004447A3"/>
    <w:rsid w:val="00446509"/>
    <w:rsid w:val="00450F20"/>
    <w:rsid w:val="00450F5D"/>
    <w:rsid w:val="00451337"/>
    <w:rsid w:val="00451560"/>
    <w:rsid w:val="004543B3"/>
    <w:rsid w:val="004571FE"/>
    <w:rsid w:val="00457242"/>
    <w:rsid w:val="0046378A"/>
    <w:rsid w:val="004672E0"/>
    <w:rsid w:val="004718CC"/>
    <w:rsid w:val="00472613"/>
    <w:rsid w:val="00472EE2"/>
    <w:rsid w:val="004732E0"/>
    <w:rsid w:val="00473338"/>
    <w:rsid w:val="0047422B"/>
    <w:rsid w:val="004754F6"/>
    <w:rsid w:val="00475556"/>
    <w:rsid w:val="0047723E"/>
    <w:rsid w:val="00481B48"/>
    <w:rsid w:val="0048239B"/>
    <w:rsid w:val="00483B30"/>
    <w:rsid w:val="00484A8B"/>
    <w:rsid w:val="00485C39"/>
    <w:rsid w:val="00491693"/>
    <w:rsid w:val="00491ADF"/>
    <w:rsid w:val="0049271E"/>
    <w:rsid w:val="00492EF1"/>
    <w:rsid w:val="00493C6C"/>
    <w:rsid w:val="004A1C3D"/>
    <w:rsid w:val="004A28CC"/>
    <w:rsid w:val="004A3CAD"/>
    <w:rsid w:val="004A3FFE"/>
    <w:rsid w:val="004A4BB1"/>
    <w:rsid w:val="004A585E"/>
    <w:rsid w:val="004A6478"/>
    <w:rsid w:val="004B0D08"/>
    <w:rsid w:val="004B2815"/>
    <w:rsid w:val="004B2FA5"/>
    <w:rsid w:val="004B6E42"/>
    <w:rsid w:val="004B70FF"/>
    <w:rsid w:val="004B76FB"/>
    <w:rsid w:val="004C041D"/>
    <w:rsid w:val="004C193C"/>
    <w:rsid w:val="004C686A"/>
    <w:rsid w:val="004C752E"/>
    <w:rsid w:val="004D1C01"/>
    <w:rsid w:val="004D3E70"/>
    <w:rsid w:val="004D623C"/>
    <w:rsid w:val="004D7183"/>
    <w:rsid w:val="004D7BD5"/>
    <w:rsid w:val="004E0C34"/>
    <w:rsid w:val="004E1477"/>
    <w:rsid w:val="004E2511"/>
    <w:rsid w:val="004E4AE5"/>
    <w:rsid w:val="004E4C61"/>
    <w:rsid w:val="004E6080"/>
    <w:rsid w:val="004F1165"/>
    <w:rsid w:val="004F4672"/>
    <w:rsid w:val="004F4704"/>
    <w:rsid w:val="004F5591"/>
    <w:rsid w:val="004F55A1"/>
    <w:rsid w:val="004F637A"/>
    <w:rsid w:val="004F65AC"/>
    <w:rsid w:val="005008CA"/>
    <w:rsid w:val="00502512"/>
    <w:rsid w:val="0050482A"/>
    <w:rsid w:val="0050732A"/>
    <w:rsid w:val="00507BF5"/>
    <w:rsid w:val="00510677"/>
    <w:rsid w:val="005109D7"/>
    <w:rsid w:val="00512C61"/>
    <w:rsid w:val="005175E2"/>
    <w:rsid w:val="00517E6D"/>
    <w:rsid w:val="005237B2"/>
    <w:rsid w:val="00523FB0"/>
    <w:rsid w:val="00526ED5"/>
    <w:rsid w:val="00527DEF"/>
    <w:rsid w:val="0053005B"/>
    <w:rsid w:val="005312E0"/>
    <w:rsid w:val="00531ADA"/>
    <w:rsid w:val="00534A4B"/>
    <w:rsid w:val="00540576"/>
    <w:rsid w:val="00540701"/>
    <w:rsid w:val="00543906"/>
    <w:rsid w:val="00547567"/>
    <w:rsid w:val="0055201F"/>
    <w:rsid w:val="005526DC"/>
    <w:rsid w:val="00554E37"/>
    <w:rsid w:val="00556570"/>
    <w:rsid w:val="00561633"/>
    <w:rsid w:val="00561E93"/>
    <w:rsid w:val="00562CEB"/>
    <w:rsid w:val="00563841"/>
    <w:rsid w:val="0056710A"/>
    <w:rsid w:val="00567284"/>
    <w:rsid w:val="00567BDE"/>
    <w:rsid w:val="00571177"/>
    <w:rsid w:val="005713E4"/>
    <w:rsid w:val="00571E17"/>
    <w:rsid w:val="005738A5"/>
    <w:rsid w:val="00575CB6"/>
    <w:rsid w:val="005821CA"/>
    <w:rsid w:val="00582476"/>
    <w:rsid w:val="0059068C"/>
    <w:rsid w:val="00591149"/>
    <w:rsid w:val="0059173E"/>
    <w:rsid w:val="0059332E"/>
    <w:rsid w:val="005A148F"/>
    <w:rsid w:val="005A1C60"/>
    <w:rsid w:val="005A1ED3"/>
    <w:rsid w:val="005A241E"/>
    <w:rsid w:val="005A42D2"/>
    <w:rsid w:val="005A61E7"/>
    <w:rsid w:val="005A71F1"/>
    <w:rsid w:val="005A7A6B"/>
    <w:rsid w:val="005B0E39"/>
    <w:rsid w:val="005B23BF"/>
    <w:rsid w:val="005B2A4A"/>
    <w:rsid w:val="005B30CD"/>
    <w:rsid w:val="005B7392"/>
    <w:rsid w:val="005B7C60"/>
    <w:rsid w:val="005C57AE"/>
    <w:rsid w:val="005C6839"/>
    <w:rsid w:val="005C6A9A"/>
    <w:rsid w:val="005D0B88"/>
    <w:rsid w:val="005D49B3"/>
    <w:rsid w:val="005E177A"/>
    <w:rsid w:val="005E4494"/>
    <w:rsid w:val="005F18E0"/>
    <w:rsid w:val="005F218E"/>
    <w:rsid w:val="005F3D5F"/>
    <w:rsid w:val="005F557D"/>
    <w:rsid w:val="005F6727"/>
    <w:rsid w:val="006000CD"/>
    <w:rsid w:val="00600BF9"/>
    <w:rsid w:val="006010C6"/>
    <w:rsid w:val="00602175"/>
    <w:rsid w:val="00615142"/>
    <w:rsid w:val="0061640F"/>
    <w:rsid w:val="00621442"/>
    <w:rsid w:val="0062211B"/>
    <w:rsid w:val="00623869"/>
    <w:rsid w:val="00623E18"/>
    <w:rsid w:val="00625312"/>
    <w:rsid w:val="006270A7"/>
    <w:rsid w:val="0063099A"/>
    <w:rsid w:val="00630FC6"/>
    <w:rsid w:val="006315E0"/>
    <w:rsid w:val="00632A21"/>
    <w:rsid w:val="006364AD"/>
    <w:rsid w:val="006365E4"/>
    <w:rsid w:val="00637E4A"/>
    <w:rsid w:val="0064290A"/>
    <w:rsid w:val="0064358C"/>
    <w:rsid w:val="0065145B"/>
    <w:rsid w:val="00651D27"/>
    <w:rsid w:val="00653958"/>
    <w:rsid w:val="00660D8E"/>
    <w:rsid w:val="00661B37"/>
    <w:rsid w:val="0066315D"/>
    <w:rsid w:val="00666735"/>
    <w:rsid w:val="00667271"/>
    <w:rsid w:val="006701D3"/>
    <w:rsid w:val="00671AE4"/>
    <w:rsid w:val="00672979"/>
    <w:rsid w:val="006733CF"/>
    <w:rsid w:val="00674C18"/>
    <w:rsid w:val="006766B9"/>
    <w:rsid w:val="00676E72"/>
    <w:rsid w:val="0068073F"/>
    <w:rsid w:val="0068327B"/>
    <w:rsid w:val="00684C24"/>
    <w:rsid w:val="00685463"/>
    <w:rsid w:val="006A044F"/>
    <w:rsid w:val="006A18F0"/>
    <w:rsid w:val="006A580C"/>
    <w:rsid w:val="006B09FB"/>
    <w:rsid w:val="006B2B67"/>
    <w:rsid w:val="006B4128"/>
    <w:rsid w:val="006B480D"/>
    <w:rsid w:val="006B7E35"/>
    <w:rsid w:val="006C1537"/>
    <w:rsid w:val="006C3B0E"/>
    <w:rsid w:val="006C3F9D"/>
    <w:rsid w:val="006C44EB"/>
    <w:rsid w:val="006D138F"/>
    <w:rsid w:val="006D581B"/>
    <w:rsid w:val="006D6E31"/>
    <w:rsid w:val="006E078A"/>
    <w:rsid w:val="006E26E7"/>
    <w:rsid w:val="006E270D"/>
    <w:rsid w:val="006E47A4"/>
    <w:rsid w:val="006E5035"/>
    <w:rsid w:val="006E7B41"/>
    <w:rsid w:val="006F34CA"/>
    <w:rsid w:val="006F41F0"/>
    <w:rsid w:val="006F5628"/>
    <w:rsid w:val="006F77DD"/>
    <w:rsid w:val="00701353"/>
    <w:rsid w:val="00703D0B"/>
    <w:rsid w:val="007049A7"/>
    <w:rsid w:val="007058AF"/>
    <w:rsid w:val="007068E5"/>
    <w:rsid w:val="0071074B"/>
    <w:rsid w:val="00712482"/>
    <w:rsid w:val="00713259"/>
    <w:rsid w:val="00714FE5"/>
    <w:rsid w:val="00715C72"/>
    <w:rsid w:val="0071619B"/>
    <w:rsid w:val="00716F24"/>
    <w:rsid w:val="0072001C"/>
    <w:rsid w:val="00721EFB"/>
    <w:rsid w:val="00726278"/>
    <w:rsid w:val="007274B6"/>
    <w:rsid w:val="0073150B"/>
    <w:rsid w:val="0073344B"/>
    <w:rsid w:val="007351E0"/>
    <w:rsid w:val="007402D0"/>
    <w:rsid w:val="00742ADE"/>
    <w:rsid w:val="0074400B"/>
    <w:rsid w:val="00744985"/>
    <w:rsid w:val="0074681F"/>
    <w:rsid w:val="00746BDB"/>
    <w:rsid w:val="00747F78"/>
    <w:rsid w:val="007504FC"/>
    <w:rsid w:val="0075221A"/>
    <w:rsid w:val="007540CE"/>
    <w:rsid w:val="00754A9E"/>
    <w:rsid w:val="00754D25"/>
    <w:rsid w:val="00757404"/>
    <w:rsid w:val="0075770F"/>
    <w:rsid w:val="00760719"/>
    <w:rsid w:val="00762F4B"/>
    <w:rsid w:val="00766176"/>
    <w:rsid w:val="007661D9"/>
    <w:rsid w:val="0077170F"/>
    <w:rsid w:val="0077181C"/>
    <w:rsid w:val="00772B6E"/>
    <w:rsid w:val="00775764"/>
    <w:rsid w:val="00777497"/>
    <w:rsid w:val="007838BD"/>
    <w:rsid w:val="0079258A"/>
    <w:rsid w:val="00793767"/>
    <w:rsid w:val="00793FC1"/>
    <w:rsid w:val="00794785"/>
    <w:rsid w:val="0079479B"/>
    <w:rsid w:val="0079698E"/>
    <w:rsid w:val="00797B21"/>
    <w:rsid w:val="007A2584"/>
    <w:rsid w:val="007A262F"/>
    <w:rsid w:val="007A3EB1"/>
    <w:rsid w:val="007A42EF"/>
    <w:rsid w:val="007A61F5"/>
    <w:rsid w:val="007A69B3"/>
    <w:rsid w:val="007A792E"/>
    <w:rsid w:val="007B728E"/>
    <w:rsid w:val="007C0F52"/>
    <w:rsid w:val="007C1EAF"/>
    <w:rsid w:val="007C3876"/>
    <w:rsid w:val="007C3884"/>
    <w:rsid w:val="007C3BDA"/>
    <w:rsid w:val="007C3EB1"/>
    <w:rsid w:val="007C7D64"/>
    <w:rsid w:val="007D0D5A"/>
    <w:rsid w:val="007D1AE0"/>
    <w:rsid w:val="007D5CAE"/>
    <w:rsid w:val="007D6D6D"/>
    <w:rsid w:val="007E076B"/>
    <w:rsid w:val="007E3A04"/>
    <w:rsid w:val="007F0254"/>
    <w:rsid w:val="007F0352"/>
    <w:rsid w:val="007F3488"/>
    <w:rsid w:val="007F507A"/>
    <w:rsid w:val="007F6D2E"/>
    <w:rsid w:val="008018B1"/>
    <w:rsid w:val="00801982"/>
    <w:rsid w:val="00803209"/>
    <w:rsid w:val="0080376B"/>
    <w:rsid w:val="0080427F"/>
    <w:rsid w:val="00804AAF"/>
    <w:rsid w:val="008062B2"/>
    <w:rsid w:val="008117FD"/>
    <w:rsid w:val="008120D5"/>
    <w:rsid w:val="00813429"/>
    <w:rsid w:val="00813F4C"/>
    <w:rsid w:val="00815061"/>
    <w:rsid w:val="00817D0E"/>
    <w:rsid w:val="00817DA9"/>
    <w:rsid w:val="0082202E"/>
    <w:rsid w:val="008221CE"/>
    <w:rsid w:val="00823C14"/>
    <w:rsid w:val="00824D63"/>
    <w:rsid w:val="00830278"/>
    <w:rsid w:val="008326B8"/>
    <w:rsid w:val="00833AF7"/>
    <w:rsid w:val="00837F0E"/>
    <w:rsid w:val="00842566"/>
    <w:rsid w:val="00843F09"/>
    <w:rsid w:val="00844A4C"/>
    <w:rsid w:val="00845AAB"/>
    <w:rsid w:val="00850B7D"/>
    <w:rsid w:val="008616D5"/>
    <w:rsid w:val="00863F2E"/>
    <w:rsid w:val="00864527"/>
    <w:rsid w:val="00864AF7"/>
    <w:rsid w:val="00864F56"/>
    <w:rsid w:val="0086518F"/>
    <w:rsid w:val="00865938"/>
    <w:rsid w:val="008669FD"/>
    <w:rsid w:val="00867247"/>
    <w:rsid w:val="00876198"/>
    <w:rsid w:val="00883C0E"/>
    <w:rsid w:val="00885A1F"/>
    <w:rsid w:val="0088688B"/>
    <w:rsid w:val="0088747E"/>
    <w:rsid w:val="00894C39"/>
    <w:rsid w:val="00895C44"/>
    <w:rsid w:val="00895CC4"/>
    <w:rsid w:val="008A17F2"/>
    <w:rsid w:val="008A1CC0"/>
    <w:rsid w:val="008A26E2"/>
    <w:rsid w:val="008A6895"/>
    <w:rsid w:val="008A70E5"/>
    <w:rsid w:val="008B30B1"/>
    <w:rsid w:val="008B3A22"/>
    <w:rsid w:val="008B452C"/>
    <w:rsid w:val="008D2B2C"/>
    <w:rsid w:val="008D50F2"/>
    <w:rsid w:val="008D60B8"/>
    <w:rsid w:val="008D73C7"/>
    <w:rsid w:val="008D7725"/>
    <w:rsid w:val="008E105E"/>
    <w:rsid w:val="008E21D3"/>
    <w:rsid w:val="008E3423"/>
    <w:rsid w:val="008E44A5"/>
    <w:rsid w:val="008E566B"/>
    <w:rsid w:val="008F658D"/>
    <w:rsid w:val="008F6CC5"/>
    <w:rsid w:val="00900DC1"/>
    <w:rsid w:val="009024C6"/>
    <w:rsid w:val="00904A41"/>
    <w:rsid w:val="00907832"/>
    <w:rsid w:val="00915E22"/>
    <w:rsid w:val="0091606F"/>
    <w:rsid w:val="0091646B"/>
    <w:rsid w:val="00916902"/>
    <w:rsid w:val="00923A29"/>
    <w:rsid w:val="00924D47"/>
    <w:rsid w:val="00927E89"/>
    <w:rsid w:val="00930B57"/>
    <w:rsid w:val="00937606"/>
    <w:rsid w:val="00943E95"/>
    <w:rsid w:val="0094424A"/>
    <w:rsid w:val="009461BA"/>
    <w:rsid w:val="0095109A"/>
    <w:rsid w:val="00954961"/>
    <w:rsid w:val="00955D97"/>
    <w:rsid w:val="009568CD"/>
    <w:rsid w:val="00957E33"/>
    <w:rsid w:val="009628C3"/>
    <w:rsid w:val="009666D5"/>
    <w:rsid w:val="00966786"/>
    <w:rsid w:val="009679CC"/>
    <w:rsid w:val="0097030A"/>
    <w:rsid w:val="00974B4D"/>
    <w:rsid w:val="00976233"/>
    <w:rsid w:val="0097683E"/>
    <w:rsid w:val="00981363"/>
    <w:rsid w:val="0098168C"/>
    <w:rsid w:val="00982052"/>
    <w:rsid w:val="009826FB"/>
    <w:rsid w:val="009842A4"/>
    <w:rsid w:val="00987A14"/>
    <w:rsid w:val="00990D50"/>
    <w:rsid w:val="00995807"/>
    <w:rsid w:val="009958BC"/>
    <w:rsid w:val="00995C8C"/>
    <w:rsid w:val="00995EB0"/>
    <w:rsid w:val="009A4F88"/>
    <w:rsid w:val="009A5523"/>
    <w:rsid w:val="009B0B81"/>
    <w:rsid w:val="009B30C9"/>
    <w:rsid w:val="009B5BB3"/>
    <w:rsid w:val="009B6595"/>
    <w:rsid w:val="009B7DE9"/>
    <w:rsid w:val="009C195B"/>
    <w:rsid w:val="009C268A"/>
    <w:rsid w:val="009C2DD1"/>
    <w:rsid w:val="009C4DBA"/>
    <w:rsid w:val="009C53C7"/>
    <w:rsid w:val="009C6335"/>
    <w:rsid w:val="009D0201"/>
    <w:rsid w:val="009D03FD"/>
    <w:rsid w:val="009D212F"/>
    <w:rsid w:val="009D59AA"/>
    <w:rsid w:val="009D5A7E"/>
    <w:rsid w:val="009D5B75"/>
    <w:rsid w:val="009D5E0C"/>
    <w:rsid w:val="009D7097"/>
    <w:rsid w:val="009E0263"/>
    <w:rsid w:val="009E0A7D"/>
    <w:rsid w:val="009E3C2A"/>
    <w:rsid w:val="009E4888"/>
    <w:rsid w:val="009E4F6F"/>
    <w:rsid w:val="009E5941"/>
    <w:rsid w:val="009F0603"/>
    <w:rsid w:val="00A0047E"/>
    <w:rsid w:val="00A00BEB"/>
    <w:rsid w:val="00A02536"/>
    <w:rsid w:val="00A031A0"/>
    <w:rsid w:val="00A03E37"/>
    <w:rsid w:val="00A041C3"/>
    <w:rsid w:val="00A05057"/>
    <w:rsid w:val="00A066C1"/>
    <w:rsid w:val="00A11765"/>
    <w:rsid w:val="00A11AB7"/>
    <w:rsid w:val="00A11ED5"/>
    <w:rsid w:val="00A13FFC"/>
    <w:rsid w:val="00A21AF4"/>
    <w:rsid w:val="00A2278D"/>
    <w:rsid w:val="00A24112"/>
    <w:rsid w:val="00A3151E"/>
    <w:rsid w:val="00A31B6D"/>
    <w:rsid w:val="00A334D1"/>
    <w:rsid w:val="00A33DA4"/>
    <w:rsid w:val="00A40495"/>
    <w:rsid w:val="00A404D4"/>
    <w:rsid w:val="00A40E85"/>
    <w:rsid w:val="00A40F42"/>
    <w:rsid w:val="00A4172A"/>
    <w:rsid w:val="00A52757"/>
    <w:rsid w:val="00A52B2E"/>
    <w:rsid w:val="00A54C40"/>
    <w:rsid w:val="00A55719"/>
    <w:rsid w:val="00A572FF"/>
    <w:rsid w:val="00A638CF"/>
    <w:rsid w:val="00A6522E"/>
    <w:rsid w:val="00A65534"/>
    <w:rsid w:val="00A65877"/>
    <w:rsid w:val="00A65E8A"/>
    <w:rsid w:val="00A65EDE"/>
    <w:rsid w:val="00A6743E"/>
    <w:rsid w:val="00A86011"/>
    <w:rsid w:val="00A86826"/>
    <w:rsid w:val="00A90779"/>
    <w:rsid w:val="00A9111E"/>
    <w:rsid w:val="00A929B9"/>
    <w:rsid w:val="00A955F8"/>
    <w:rsid w:val="00A957E0"/>
    <w:rsid w:val="00A95B8A"/>
    <w:rsid w:val="00AA1207"/>
    <w:rsid w:val="00AA1432"/>
    <w:rsid w:val="00AA44A4"/>
    <w:rsid w:val="00AB212B"/>
    <w:rsid w:val="00AB3CAE"/>
    <w:rsid w:val="00AB6011"/>
    <w:rsid w:val="00AC2CC4"/>
    <w:rsid w:val="00AC4276"/>
    <w:rsid w:val="00AC4DF7"/>
    <w:rsid w:val="00AC6439"/>
    <w:rsid w:val="00AC71BC"/>
    <w:rsid w:val="00AD24A5"/>
    <w:rsid w:val="00AD38A5"/>
    <w:rsid w:val="00AE1391"/>
    <w:rsid w:val="00AE2BE1"/>
    <w:rsid w:val="00AE4244"/>
    <w:rsid w:val="00AE5332"/>
    <w:rsid w:val="00AE5AD4"/>
    <w:rsid w:val="00AE6458"/>
    <w:rsid w:val="00AF2CEA"/>
    <w:rsid w:val="00AF33A7"/>
    <w:rsid w:val="00AF400E"/>
    <w:rsid w:val="00B007D7"/>
    <w:rsid w:val="00B01526"/>
    <w:rsid w:val="00B0188A"/>
    <w:rsid w:val="00B05658"/>
    <w:rsid w:val="00B0781B"/>
    <w:rsid w:val="00B106E9"/>
    <w:rsid w:val="00B107AA"/>
    <w:rsid w:val="00B12339"/>
    <w:rsid w:val="00B12DB1"/>
    <w:rsid w:val="00B1323C"/>
    <w:rsid w:val="00B20A35"/>
    <w:rsid w:val="00B24BF6"/>
    <w:rsid w:val="00B25E6D"/>
    <w:rsid w:val="00B311C3"/>
    <w:rsid w:val="00B336CE"/>
    <w:rsid w:val="00B342FC"/>
    <w:rsid w:val="00B3502D"/>
    <w:rsid w:val="00B4272F"/>
    <w:rsid w:val="00B42A4F"/>
    <w:rsid w:val="00B44DC9"/>
    <w:rsid w:val="00B47230"/>
    <w:rsid w:val="00B51B1E"/>
    <w:rsid w:val="00B54814"/>
    <w:rsid w:val="00B551EB"/>
    <w:rsid w:val="00B60FDF"/>
    <w:rsid w:val="00B63E51"/>
    <w:rsid w:val="00B66B29"/>
    <w:rsid w:val="00B7071A"/>
    <w:rsid w:val="00B70BDA"/>
    <w:rsid w:val="00B71799"/>
    <w:rsid w:val="00B76A55"/>
    <w:rsid w:val="00B77862"/>
    <w:rsid w:val="00B77C6A"/>
    <w:rsid w:val="00B814DB"/>
    <w:rsid w:val="00B82139"/>
    <w:rsid w:val="00B82EDC"/>
    <w:rsid w:val="00B84809"/>
    <w:rsid w:val="00B870C3"/>
    <w:rsid w:val="00B87E03"/>
    <w:rsid w:val="00B92215"/>
    <w:rsid w:val="00B938BC"/>
    <w:rsid w:val="00B94030"/>
    <w:rsid w:val="00B95C9F"/>
    <w:rsid w:val="00BA2DA0"/>
    <w:rsid w:val="00BA3B3F"/>
    <w:rsid w:val="00BA4045"/>
    <w:rsid w:val="00BA4D99"/>
    <w:rsid w:val="00BA5BAD"/>
    <w:rsid w:val="00BB69F0"/>
    <w:rsid w:val="00BC2EFA"/>
    <w:rsid w:val="00BC4253"/>
    <w:rsid w:val="00BC45FB"/>
    <w:rsid w:val="00BC6187"/>
    <w:rsid w:val="00BD25EE"/>
    <w:rsid w:val="00BD29B6"/>
    <w:rsid w:val="00BD36D1"/>
    <w:rsid w:val="00BD4348"/>
    <w:rsid w:val="00BD69D9"/>
    <w:rsid w:val="00BD7461"/>
    <w:rsid w:val="00BD7A4B"/>
    <w:rsid w:val="00BE445E"/>
    <w:rsid w:val="00BE4CD6"/>
    <w:rsid w:val="00BE72C4"/>
    <w:rsid w:val="00BF018D"/>
    <w:rsid w:val="00BF1F40"/>
    <w:rsid w:val="00BF2285"/>
    <w:rsid w:val="00BF2BDC"/>
    <w:rsid w:val="00C00737"/>
    <w:rsid w:val="00C02A47"/>
    <w:rsid w:val="00C038D4"/>
    <w:rsid w:val="00C03FFA"/>
    <w:rsid w:val="00C04DE5"/>
    <w:rsid w:val="00C105E1"/>
    <w:rsid w:val="00C108DB"/>
    <w:rsid w:val="00C20E4F"/>
    <w:rsid w:val="00C20FAD"/>
    <w:rsid w:val="00C220B3"/>
    <w:rsid w:val="00C23F7B"/>
    <w:rsid w:val="00C242CE"/>
    <w:rsid w:val="00C24D45"/>
    <w:rsid w:val="00C26480"/>
    <w:rsid w:val="00C31969"/>
    <w:rsid w:val="00C328FE"/>
    <w:rsid w:val="00C33F36"/>
    <w:rsid w:val="00C34B9D"/>
    <w:rsid w:val="00C34FBA"/>
    <w:rsid w:val="00C3579C"/>
    <w:rsid w:val="00C500FC"/>
    <w:rsid w:val="00C509F3"/>
    <w:rsid w:val="00C50FD9"/>
    <w:rsid w:val="00C51090"/>
    <w:rsid w:val="00C52653"/>
    <w:rsid w:val="00C531A2"/>
    <w:rsid w:val="00C54764"/>
    <w:rsid w:val="00C55674"/>
    <w:rsid w:val="00C55F36"/>
    <w:rsid w:val="00C628B7"/>
    <w:rsid w:val="00C62C00"/>
    <w:rsid w:val="00C720D8"/>
    <w:rsid w:val="00C722F1"/>
    <w:rsid w:val="00C725DF"/>
    <w:rsid w:val="00C75D34"/>
    <w:rsid w:val="00C7707D"/>
    <w:rsid w:val="00C800D4"/>
    <w:rsid w:val="00C8121B"/>
    <w:rsid w:val="00C832A2"/>
    <w:rsid w:val="00C8417A"/>
    <w:rsid w:val="00C9278A"/>
    <w:rsid w:val="00C97577"/>
    <w:rsid w:val="00CA2C7D"/>
    <w:rsid w:val="00CA63AF"/>
    <w:rsid w:val="00CA6D0A"/>
    <w:rsid w:val="00CB0ACA"/>
    <w:rsid w:val="00CB6062"/>
    <w:rsid w:val="00CB641A"/>
    <w:rsid w:val="00CC0DAE"/>
    <w:rsid w:val="00CC3264"/>
    <w:rsid w:val="00CC4811"/>
    <w:rsid w:val="00CC5E7B"/>
    <w:rsid w:val="00CD0ED1"/>
    <w:rsid w:val="00CD2765"/>
    <w:rsid w:val="00CD2F3B"/>
    <w:rsid w:val="00CD4650"/>
    <w:rsid w:val="00CE2258"/>
    <w:rsid w:val="00CE2362"/>
    <w:rsid w:val="00CE2C66"/>
    <w:rsid w:val="00CE3BB3"/>
    <w:rsid w:val="00CF052B"/>
    <w:rsid w:val="00CF1892"/>
    <w:rsid w:val="00CF27FD"/>
    <w:rsid w:val="00CF2B58"/>
    <w:rsid w:val="00CF38D9"/>
    <w:rsid w:val="00CF493E"/>
    <w:rsid w:val="00CF6B1B"/>
    <w:rsid w:val="00CF6BC9"/>
    <w:rsid w:val="00D01004"/>
    <w:rsid w:val="00D03563"/>
    <w:rsid w:val="00D03ADF"/>
    <w:rsid w:val="00D0424B"/>
    <w:rsid w:val="00D1020C"/>
    <w:rsid w:val="00D105B6"/>
    <w:rsid w:val="00D10E41"/>
    <w:rsid w:val="00D12635"/>
    <w:rsid w:val="00D13569"/>
    <w:rsid w:val="00D161CC"/>
    <w:rsid w:val="00D16BF9"/>
    <w:rsid w:val="00D20F15"/>
    <w:rsid w:val="00D21AED"/>
    <w:rsid w:val="00D221C8"/>
    <w:rsid w:val="00D25EB5"/>
    <w:rsid w:val="00D2636D"/>
    <w:rsid w:val="00D27E66"/>
    <w:rsid w:val="00D30A9B"/>
    <w:rsid w:val="00D32F46"/>
    <w:rsid w:val="00D3368E"/>
    <w:rsid w:val="00D36858"/>
    <w:rsid w:val="00D40606"/>
    <w:rsid w:val="00D44EE1"/>
    <w:rsid w:val="00D46EB5"/>
    <w:rsid w:val="00D5365C"/>
    <w:rsid w:val="00D54C78"/>
    <w:rsid w:val="00D55F71"/>
    <w:rsid w:val="00D6146C"/>
    <w:rsid w:val="00D61964"/>
    <w:rsid w:val="00D622EE"/>
    <w:rsid w:val="00D638AE"/>
    <w:rsid w:val="00D64051"/>
    <w:rsid w:val="00D678C0"/>
    <w:rsid w:val="00D67D4F"/>
    <w:rsid w:val="00D72CB9"/>
    <w:rsid w:val="00D7445C"/>
    <w:rsid w:val="00D74C59"/>
    <w:rsid w:val="00D77F25"/>
    <w:rsid w:val="00D80F01"/>
    <w:rsid w:val="00D81965"/>
    <w:rsid w:val="00D83F5C"/>
    <w:rsid w:val="00D874E1"/>
    <w:rsid w:val="00D90D6C"/>
    <w:rsid w:val="00D923FE"/>
    <w:rsid w:val="00D95022"/>
    <w:rsid w:val="00D95ABD"/>
    <w:rsid w:val="00D96115"/>
    <w:rsid w:val="00D9650A"/>
    <w:rsid w:val="00D96770"/>
    <w:rsid w:val="00D96BF4"/>
    <w:rsid w:val="00D976B9"/>
    <w:rsid w:val="00DA22C3"/>
    <w:rsid w:val="00DA30C8"/>
    <w:rsid w:val="00DA3F41"/>
    <w:rsid w:val="00DA4B39"/>
    <w:rsid w:val="00DA67D2"/>
    <w:rsid w:val="00DB00DB"/>
    <w:rsid w:val="00DB0808"/>
    <w:rsid w:val="00DB3017"/>
    <w:rsid w:val="00DB7540"/>
    <w:rsid w:val="00DB7C45"/>
    <w:rsid w:val="00DC028D"/>
    <w:rsid w:val="00DC066B"/>
    <w:rsid w:val="00DC1DE1"/>
    <w:rsid w:val="00DC2753"/>
    <w:rsid w:val="00DC4871"/>
    <w:rsid w:val="00DC7F73"/>
    <w:rsid w:val="00DD01F9"/>
    <w:rsid w:val="00DD146F"/>
    <w:rsid w:val="00DD1524"/>
    <w:rsid w:val="00DD7321"/>
    <w:rsid w:val="00DD747C"/>
    <w:rsid w:val="00DE0064"/>
    <w:rsid w:val="00DE0451"/>
    <w:rsid w:val="00DE1250"/>
    <w:rsid w:val="00DE22CB"/>
    <w:rsid w:val="00DE2BE1"/>
    <w:rsid w:val="00DE3539"/>
    <w:rsid w:val="00DF17B5"/>
    <w:rsid w:val="00DF2BF2"/>
    <w:rsid w:val="00DF3EF0"/>
    <w:rsid w:val="00DF49C7"/>
    <w:rsid w:val="00DF5F44"/>
    <w:rsid w:val="00E0137E"/>
    <w:rsid w:val="00E02ACF"/>
    <w:rsid w:val="00E049DF"/>
    <w:rsid w:val="00E0547E"/>
    <w:rsid w:val="00E07564"/>
    <w:rsid w:val="00E12F92"/>
    <w:rsid w:val="00E143F5"/>
    <w:rsid w:val="00E14F13"/>
    <w:rsid w:val="00E1730A"/>
    <w:rsid w:val="00E2298D"/>
    <w:rsid w:val="00E25C70"/>
    <w:rsid w:val="00E26703"/>
    <w:rsid w:val="00E272F3"/>
    <w:rsid w:val="00E31987"/>
    <w:rsid w:val="00E355E6"/>
    <w:rsid w:val="00E357DB"/>
    <w:rsid w:val="00E407D3"/>
    <w:rsid w:val="00E41078"/>
    <w:rsid w:val="00E417AB"/>
    <w:rsid w:val="00E4253B"/>
    <w:rsid w:val="00E42DAC"/>
    <w:rsid w:val="00E454FC"/>
    <w:rsid w:val="00E46C67"/>
    <w:rsid w:val="00E46F40"/>
    <w:rsid w:val="00E52C78"/>
    <w:rsid w:val="00E53DDA"/>
    <w:rsid w:val="00E54AFA"/>
    <w:rsid w:val="00E55546"/>
    <w:rsid w:val="00E56A6F"/>
    <w:rsid w:val="00E611E2"/>
    <w:rsid w:val="00E65FE1"/>
    <w:rsid w:val="00E7019B"/>
    <w:rsid w:val="00E70739"/>
    <w:rsid w:val="00E70F78"/>
    <w:rsid w:val="00E7100F"/>
    <w:rsid w:val="00E7144B"/>
    <w:rsid w:val="00E73318"/>
    <w:rsid w:val="00E7399E"/>
    <w:rsid w:val="00E77C93"/>
    <w:rsid w:val="00E80779"/>
    <w:rsid w:val="00E807E0"/>
    <w:rsid w:val="00E82136"/>
    <w:rsid w:val="00E8220A"/>
    <w:rsid w:val="00E82FBD"/>
    <w:rsid w:val="00E8524A"/>
    <w:rsid w:val="00E86099"/>
    <w:rsid w:val="00E86435"/>
    <w:rsid w:val="00E87C31"/>
    <w:rsid w:val="00E92FBF"/>
    <w:rsid w:val="00E9693B"/>
    <w:rsid w:val="00EA0480"/>
    <w:rsid w:val="00EA1123"/>
    <w:rsid w:val="00EA2113"/>
    <w:rsid w:val="00EA3136"/>
    <w:rsid w:val="00EA3182"/>
    <w:rsid w:val="00EA36DF"/>
    <w:rsid w:val="00EA7790"/>
    <w:rsid w:val="00EB6383"/>
    <w:rsid w:val="00EB6615"/>
    <w:rsid w:val="00EB7782"/>
    <w:rsid w:val="00EC128F"/>
    <w:rsid w:val="00EC3837"/>
    <w:rsid w:val="00EC3DC9"/>
    <w:rsid w:val="00EC3E52"/>
    <w:rsid w:val="00EC448E"/>
    <w:rsid w:val="00EC48BC"/>
    <w:rsid w:val="00EC5DFB"/>
    <w:rsid w:val="00EC710C"/>
    <w:rsid w:val="00ED17F7"/>
    <w:rsid w:val="00ED5920"/>
    <w:rsid w:val="00ED79CF"/>
    <w:rsid w:val="00ED7D6C"/>
    <w:rsid w:val="00EE2C1A"/>
    <w:rsid w:val="00EE3C52"/>
    <w:rsid w:val="00EE55A3"/>
    <w:rsid w:val="00EE6011"/>
    <w:rsid w:val="00EE76AE"/>
    <w:rsid w:val="00EF0227"/>
    <w:rsid w:val="00EF1940"/>
    <w:rsid w:val="00EF2F25"/>
    <w:rsid w:val="00EF4BA0"/>
    <w:rsid w:val="00EF577A"/>
    <w:rsid w:val="00EF671A"/>
    <w:rsid w:val="00EF6E05"/>
    <w:rsid w:val="00F02B3F"/>
    <w:rsid w:val="00F05149"/>
    <w:rsid w:val="00F052F5"/>
    <w:rsid w:val="00F11AA7"/>
    <w:rsid w:val="00F11EC3"/>
    <w:rsid w:val="00F20A81"/>
    <w:rsid w:val="00F21D7C"/>
    <w:rsid w:val="00F24412"/>
    <w:rsid w:val="00F2571E"/>
    <w:rsid w:val="00F30274"/>
    <w:rsid w:val="00F320CE"/>
    <w:rsid w:val="00F32473"/>
    <w:rsid w:val="00F3696D"/>
    <w:rsid w:val="00F373D3"/>
    <w:rsid w:val="00F40D60"/>
    <w:rsid w:val="00F4689E"/>
    <w:rsid w:val="00F46D62"/>
    <w:rsid w:val="00F507A6"/>
    <w:rsid w:val="00F513FE"/>
    <w:rsid w:val="00F540A9"/>
    <w:rsid w:val="00F60D5B"/>
    <w:rsid w:val="00F61D9A"/>
    <w:rsid w:val="00F64B0B"/>
    <w:rsid w:val="00F652E8"/>
    <w:rsid w:val="00F67383"/>
    <w:rsid w:val="00F676AF"/>
    <w:rsid w:val="00F71435"/>
    <w:rsid w:val="00F72BEA"/>
    <w:rsid w:val="00F731BB"/>
    <w:rsid w:val="00F74B07"/>
    <w:rsid w:val="00F76775"/>
    <w:rsid w:val="00F8018E"/>
    <w:rsid w:val="00F815E1"/>
    <w:rsid w:val="00F848DD"/>
    <w:rsid w:val="00F84903"/>
    <w:rsid w:val="00F84A97"/>
    <w:rsid w:val="00F857C3"/>
    <w:rsid w:val="00F90B7F"/>
    <w:rsid w:val="00F91357"/>
    <w:rsid w:val="00F913B6"/>
    <w:rsid w:val="00F93AC5"/>
    <w:rsid w:val="00F97E1A"/>
    <w:rsid w:val="00FA04AE"/>
    <w:rsid w:val="00FA06DE"/>
    <w:rsid w:val="00FA5114"/>
    <w:rsid w:val="00FA5E33"/>
    <w:rsid w:val="00FA7216"/>
    <w:rsid w:val="00FB28AA"/>
    <w:rsid w:val="00FC4919"/>
    <w:rsid w:val="00FC51FB"/>
    <w:rsid w:val="00FC5970"/>
    <w:rsid w:val="00FC784F"/>
    <w:rsid w:val="00FD2906"/>
    <w:rsid w:val="00FD3F8D"/>
    <w:rsid w:val="00FD45D2"/>
    <w:rsid w:val="00FD596A"/>
    <w:rsid w:val="00FE0F7E"/>
    <w:rsid w:val="00FE2D87"/>
    <w:rsid w:val="00FE306B"/>
    <w:rsid w:val="00FE34DA"/>
    <w:rsid w:val="00FE42EB"/>
    <w:rsid w:val="00FE54EF"/>
    <w:rsid w:val="00FE6F3D"/>
    <w:rsid w:val="00FF06E8"/>
    <w:rsid w:val="00FF2529"/>
    <w:rsid w:val="00FF542F"/>
    <w:rsid w:val="00FF5433"/>
    <w:rsid w:val="00FF5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a-ES" w:eastAsia="ca-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598"/>
  </w:style>
  <w:style w:type="paragraph" w:styleId="Ttulo1">
    <w:name w:val="heading 1"/>
    <w:basedOn w:val="Normal"/>
    <w:next w:val="Normal"/>
    <w:link w:val="Ttulo1Car"/>
    <w:uiPriority w:val="9"/>
    <w:qFormat/>
    <w:rsid w:val="004365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E4E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CF052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CF052B"/>
    <w:rPr>
      <w:rFonts w:ascii="Times New Roman" w:eastAsia="Times New Roman" w:hAnsi="Times New Roman" w:cs="Times New Roman"/>
      <w:b/>
      <w:bCs/>
      <w:sz w:val="27"/>
      <w:szCs w:val="27"/>
      <w:lang w:eastAsia="en-GB"/>
    </w:rPr>
  </w:style>
  <w:style w:type="character" w:styleId="Hipervnculo">
    <w:name w:val="Hyperlink"/>
    <w:basedOn w:val="Fuentedeprrafopredeter"/>
    <w:uiPriority w:val="99"/>
    <w:unhideWhenUsed/>
    <w:rsid w:val="00CF052B"/>
    <w:rPr>
      <w:color w:val="0000FF"/>
      <w:u w:val="single"/>
    </w:rPr>
  </w:style>
  <w:style w:type="character" w:customStyle="1" w:styleId="highwire-cite-title">
    <w:name w:val="highwire-cite-title"/>
    <w:basedOn w:val="Fuentedeprrafopredeter"/>
    <w:rsid w:val="003C0B02"/>
  </w:style>
  <w:style w:type="character" w:customStyle="1" w:styleId="Ttulo2Car">
    <w:name w:val="Título 2 Car"/>
    <w:basedOn w:val="Fuentedeprrafopredeter"/>
    <w:link w:val="Ttulo2"/>
    <w:uiPriority w:val="9"/>
    <w:rsid w:val="001E4E4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qFormat/>
    <w:rsid w:val="00062A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
    <w:name w:val="p"/>
    <w:basedOn w:val="Normal"/>
    <w:rsid w:val="00450F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nfasis">
    <w:name w:val="Emphasis"/>
    <w:basedOn w:val="Fuentedeprrafopredeter"/>
    <w:uiPriority w:val="20"/>
    <w:qFormat/>
    <w:rsid w:val="00473338"/>
    <w:rPr>
      <w:i/>
      <w:iCs/>
    </w:rPr>
  </w:style>
  <w:style w:type="character" w:customStyle="1" w:styleId="highlight">
    <w:name w:val="highlight"/>
    <w:basedOn w:val="Fuentedeprrafopredeter"/>
    <w:rsid w:val="00995807"/>
  </w:style>
  <w:style w:type="character" w:styleId="Refdenotaalpie">
    <w:name w:val="footnote reference"/>
    <w:uiPriority w:val="99"/>
    <w:unhideWhenUsed/>
    <w:rsid w:val="000E4FFA"/>
    <w:rPr>
      <w:vertAlign w:val="superscript"/>
    </w:rPr>
  </w:style>
  <w:style w:type="paragraph" w:styleId="Textodeglobo">
    <w:name w:val="Balloon Text"/>
    <w:basedOn w:val="Normal"/>
    <w:link w:val="TextodegloboCar"/>
    <w:uiPriority w:val="99"/>
    <w:semiHidden/>
    <w:unhideWhenUsed/>
    <w:rsid w:val="000116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116E0"/>
    <w:rPr>
      <w:rFonts w:ascii="Tahoma" w:hAnsi="Tahoma" w:cs="Tahoma"/>
      <w:sz w:val="16"/>
      <w:szCs w:val="16"/>
    </w:rPr>
  </w:style>
  <w:style w:type="character" w:customStyle="1" w:styleId="apple-converted-space">
    <w:name w:val="apple-converted-space"/>
    <w:basedOn w:val="Fuentedeprrafopredeter"/>
    <w:rsid w:val="0077170F"/>
  </w:style>
  <w:style w:type="character" w:styleId="Refdecomentario">
    <w:name w:val="annotation reference"/>
    <w:basedOn w:val="Fuentedeprrafopredeter"/>
    <w:uiPriority w:val="99"/>
    <w:semiHidden/>
    <w:unhideWhenUsed/>
    <w:qFormat/>
    <w:rsid w:val="00F2571E"/>
    <w:rPr>
      <w:sz w:val="16"/>
      <w:szCs w:val="16"/>
    </w:rPr>
  </w:style>
  <w:style w:type="paragraph" w:styleId="Textocomentario">
    <w:name w:val="annotation text"/>
    <w:basedOn w:val="Normal"/>
    <w:link w:val="TextocomentarioCar1"/>
    <w:uiPriority w:val="99"/>
    <w:unhideWhenUsed/>
    <w:qFormat/>
    <w:rsid w:val="00F2571E"/>
    <w:pPr>
      <w:spacing w:line="240" w:lineRule="auto"/>
    </w:pPr>
    <w:rPr>
      <w:sz w:val="20"/>
      <w:szCs w:val="20"/>
    </w:rPr>
  </w:style>
  <w:style w:type="character" w:customStyle="1" w:styleId="TextocomentarioCar1">
    <w:name w:val="Texto comentario Car1"/>
    <w:basedOn w:val="Fuentedeprrafopredeter"/>
    <w:link w:val="Textocomentario"/>
    <w:uiPriority w:val="99"/>
    <w:semiHidden/>
    <w:rsid w:val="00F2571E"/>
    <w:rPr>
      <w:sz w:val="20"/>
      <w:szCs w:val="20"/>
    </w:rPr>
  </w:style>
  <w:style w:type="paragraph" w:styleId="Asuntodelcomentario">
    <w:name w:val="annotation subject"/>
    <w:basedOn w:val="Textocomentario"/>
    <w:next w:val="Textocomentario"/>
    <w:link w:val="AsuntodelcomentarioCar"/>
    <w:uiPriority w:val="99"/>
    <w:semiHidden/>
    <w:unhideWhenUsed/>
    <w:rsid w:val="00F2571E"/>
    <w:rPr>
      <w:b/>
      <w:bCs/>
    </w:rPr>
  </w:style>
  <w:style w:type="character" w:customStyle="1" w:styleId="AsuntodelcomentarioCar">
    <w:name w:val="Asunto del comentario Car"/>
    <w:basedOn w:val="TextocomentarioCar1"/>
    <w:link w:val="Asuntodelcomentario"/>
    <w:uiPriority w:val="99"/>
    <w:semiHidden/>
    <w:rsid w:val="00F2571E"/>
    <w:rPr>
      <w:b/>
      <w:bCs/>
      <w:sz w:val="20"/>
      <w:szCs w:val="20"/>
    </w:rPr>
  </w:style>
  <w:style w:type="paragraph" w:styleId="HTMLconformatoprevio">
    <w:name w:val="HTML Preformatted"/>
    <w:basedOn w:val="Normal"/>
    <w:link w:val="HTMLconformatoprevioCar"/>
    <w:uiPriority w:val="99"/>
    <w:unhideWhenUsed/>
    <w:rsid w:val="00BE4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BE445E"/>
    <w:rPr>
      <w:rFonts w:ascii="Courier New" w:eastAsia="Times New Roman" w:hAnsi="Courier New" w:cs="Courier New"/>
      <w:sz w:val="20"/>
      <w:szCs w:val="20"/>
      <w:lang w:val="es-ES" w:eastAsia="es-ES"/>
    </w:rPr>
  </w:style>
  <w:style w:type="character" w:customStyle="1" w:styleId="Ttulo1Car">
    <w:name w:val="Título 1 Car"/>
    <w:basedOn w:val="Fuentedeprrafopredeter"/>
    <w:link w:val="Ttulo1"/>
    <w:uiPriority w:val="9"/>
    <w:rsid w:val="00436558"/>
    <w:rPr>
      <w:rFonts w:asciiTheme="majorHAnsi" w:eastAsiaTheme="majorEastAsia" w:hAnsiTheme="majorHAnsi" w:cstheme="majorBidi"/>
      <w:b/>
      <w:bCs/>
      <w:color w:val="365F91" w:themeColor="accent1" w:themeShade="BF"/>
      <w:sz w:val="28"/>
      <w:szCs w:val="28"/>
    </w:rPr>
  </w:style>
  <w:style w:type="character" w:customStyle="1" w:styleId="person">
    <w:name w:val="person"/>
    <w:basedOn w:val="Fuentedeprrafopredeter"/>
    <w:rsid w:val="00D0424B"/>
  </w:style>
  <w:style w:type="character" w:customStyle="1" w:styleId="fm-vol-iss-date">
    <w:name w:val="fm-vol-iss-date"/>
    <w:rsid w:val="00D0424B"/>
  </w:style>
  <w:style w:type="paragraph" w:customStyle="1" w:styleId="Default">
    <w:name w:val="Default"/>
    <w:rsid w:val="00120B89"/>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styleId="Prrafodelista">
    <w:name w:val="List Paragraph"/>
    <w:basedOn w:val="Normal"/>
    <w:uiPriority w:val="34"/>
    <w:qFormat/>
    <w:rsid w:val="00F652E8"/>
    <w:pPr>
      <w:ind w:left="720"/>
      <w:contextualSpacing/>
    </w:pPr>
  </w:style>
  <w:style w:type="character" w:customStyle="1" w:styleId="ui-ncbitoggler-master-text">
    <w:name w:val="ui-ncbitoggler-master-text"/>
    <w:basedOn w:val="Fuentedeprrafopredeter"/>
    <w:rsid w:val="00D74C59"/>
  </w:style>
  <w:style w:type="paragraph" w:customStyle="1" w:styleId="text14">
    <w:name w:val="text14"/>
    <w:basedOn w:val="Normal"/>
    <w:rsid w:val="006000C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isually-hidden">
    <w:name w:val="visually-hidden"/>
    <w:basedOn w:val="Fuentedeprrafopredeter"/>
    <w:rsid w:val="006000CD"/>
  </w:style>
  <w:style w:type="character" w:customStyle="1" w:styleId="st">
    <w:name w:val="st"/>
    <w:basedOn w:val="Fuentedeprrafopredeter"/>
    <w:rsid w:val="009A5523"/>
  </w:style>
  <w:style w:type="paragraph" w:customStyle="1" w:styleId="m-7336138549341091387msolistparagraph">
    <w:name w:val="m_-7336138549341091387msolistparagraph"/>
    <w:basedOn w:val="Normal"/>
    <w:rsid w:val="00E049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Fuentedeprrafopredeter"/>
    <w:rsid w:val="00E049DF"/>
  </w:style>
  <w:style w:type="character" w:customStyle="1" w:styleId="gd">
    <w:name w:val="gd"/>
    <w:basedOn w:val="Fuentedeprrafopredeter"/>
    <w:rsid w:val="001B023A"/>
  </w:style>
  <w:style w:type="character" w:customStyle="1" w:styleId="current-selection">
    <w:name w:val="current-selection"/>
    <w:basedOn w:val="Fuentedeprrafopredeter"/>
    <w:rsid w:val="00F91357"/>
  </w:style>
  <w:style w:type="character" w:customStyle="1" w:styleId="citationref">
    <w:name w:val="citationref"/>
    <w:basedOn w:val="Fuentedeprrafopredeter"/>
    <w:rsid w:val="008117FD"/>
  </w:style>
  <w:style w:type="character" w:customStyle="1" w:styleId="titledefault">
    <w:name w:val="title_default"/>
    <w:basedOn w:val="Fuentedeprrafopredeter"/>
    <w:rsid w:val="00AC2CC4"/>
  </w:style>
  <w:style w:type="paragraph" w:customStyle="1" w:styleId="PreformattedText">
    <w:name w:val="Preformatted Text"/>
    <w:basedOn w:val="Normal"/>
    <w:link w:val="PreformattedTextChar"/>
    <w:rsid w:val="00540701"/>
    <w:pPr>
      <w:widowControl w:val="0"/>
      <w:suppressAutoHyphens/>
      <w:spacing w:after="0" w:line="240" w:lineRule="auto"/>
    </w:pPr>
    <w:rPr>
      <w:rFonts w:ascii="Courier New" w:eastAsia="DejaVu Sans" w:hAnsi="Courier New" w:cs="DejaVu Sans Mono"/>
      <w:sz w:val="20"/>
      <w:szCs w:val="20"/>
      <w:lang w:val="en-GB" w:eastAsia="hi-IN" w:bidi="hi-IN"/>
    </w:rPr>
  </w:style>
  <w:style w:type="character" w:customStyle="1" w:styleId="PreformattedTextChar">
    <w:name w:val="Preformatted Text Char"/>
    <w:basedOn w:val="Fuentedeprrafopredeter"/>
    <w:link w:val="PreformattedText"/>
    <w:rsid w:val="00540701"/>
    <w:rPr>
      <w:rFonts w:ascii="Courier New" w:eastAsia="DejaVu Sans" w:hAnsi="Courier New" w:cs="DejaVu Sans Mono"/>
      <w:sz w:val="20"/>
      <w:szCs w:val="20"/>
      <w:lang w:val="en-GB" w:eastAsia="hi-IN" w:bidi="hi-IN"/>
    </w:rPr>
  </w:style>
  <w:style w:type="character" w:customStyle="1" w:styleId="TextocomentarioCar">
    <w:name w:val="Texto comentario Car"/>
    <w:basedOn w:val="Fuentedeprrafopredeter"/>
    <w:uiPriority w:val="99"/>
    <w:qFormat/>
    <w:rsid w:val="0068327B"/>
    <w:rPr>
      <w:sz w:val="20"/>
      <w:szCs w:val="20"/>
    </w:rPr>
  </w:style>
  <w:style w:type="paragraph" w:styleId="Revisin">
    <w:name w:val="Revision"/>
    <w:hidden/>
    <w:uiPriority w:val="99"/>
    <w:semiHidden/>
    <w:rsid w:val="000D60F0"/>
    <w:pPr>
      <w:spacing w:after="0" w:line="240" w:lineRule="auto"/>
    </w:pPr>
  </w:style>
  <w:style w:type="character" w:customStyle="1" w:styleId="m-4252258326404176565spelle">
    <w:name w:val="m_-4252258326404176565spelle"/>
    <w:basedOn w:val="Fuentedeprrafopredeter"/>
    <w:rsid w:val="00817D0E"/>
  </w:style>
  <w:style w:type="paragraph" w:customStyle="1" w:styleId="m-3877209910164590151msoplaintext">
    <w:name w:val="m_-3877209910164590151msoplaintext"/>
    <w:basedOn w:val="Normal"/>
    <w:rsid w:val="0080376B"/>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5B0E3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B0E39"/>
  </w:style>
  <w:style w:type="paragraph" w:styleId="Piedepgina">
    <w:name w:val="footer"/>
    <w:basedOn w:val="Normal"/>
    <w:link w:val="PiedepginaCar"/>
    <w:uiPriority w:val="99"/>
    <w:unhideWhenUsed/>
    <w:rsid w:val="005B0E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B0E39"/>
  </w:style>
  <w:style w:type="character" w:customStyle="1" w:styleId="qu">
    <w:name w:val="qu"/>
    <w:basedOn w:val="Fuentedeprrafopredeter"/>
    <w:rsid w:val="0040189E"/>
  </w:style>
  <w:style w:type="character" w:customStyle="1" w:styleId="go">
    <w:name w:val="go"/>
    <w:basedOn w:val="Fuentedeprrafopredeter"/>
    <w:rsid w:val="0040189E"/>
  </w:style>
  <w:style w:type="character" w:styleId="Nmerodelnea">
    <w:name w:val="line number"/>
    <w:basedOn w:val="Fuentedeprrafopredeter"/>
    <w:uiPriority w:val="99"/>
    <w:semiHidden/>
    <w:unhideWhenUsed/>
    <w:rsid w:val="00804A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a-ES" w:eastAsia="ca-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365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E4E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CF052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CF052B"/>
    <w:rPr>
      <w:rFonts w:ascii="Times New Roman" w:eastAsia="Times New Roman" w:hAnsi="Times New Roman" w:cs="Times New Roman"/>
      <w:b/>
      <w:bCs/>
      <w:sz w:val="27"/>
      <w:szCs w:val="27"/>
      <w:lang w:eastAsia="en-GB"/>
    </w:rPr>
  </w:style>
  <w:style w:type="character" w:styleId="Hipervnculo">
    <w:name w:val="Hyperlink"/>
    <w:basedOn w:val="Fuentedeprrafopredeter"/>
    <w:uiPriority w:val="99"/>
    <w:unhideWhenUsed/>
    <w:rsid w:val="00CF052B"/>
    <w:rPr>
      <w:color w:val="0000FF"/>
      <w:u w:val="single"/>
    </w:rPr>
  </w:style>
  <w:style w:type="character" w:customStyle="1" w:styleId="highwire-cite-title">
    <w:name w:val="highwire-cite-title"/>
    <w:basedOn w:val="Fuentedeprrafopredeter"/>
    <w:rsid w:val="003C0B02"/>
  </w:style>
  <w:style w:type="character" w:customStyle="1" w:styleId="Ttulo2Car">
    <w:name w:val="Título 2 Car"/>
    <w:basedOn w:val="Fuentedeprrafopredeter"/>
    <w:link w:val="Ttulo2"/>
    <w:uiPriority w:val="9"/>
    <w:rsid w:val="001E4E4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qFormat/>
    <w:rsid w:val="00062A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
    <w:name w:val="p"/>
    <w:basedOn w:val="Normal"/>
    <w:rsid w:val="00450F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nfasis">
    <w:name w:val="Emphasis"/>
    <w:basedOn w:val="Fuentedeprrafopredeter"/>
    <w:uiPriority w:val="20"/>
    <w:qFormat/>
    <w:rsid w:val="00473338"/>
    <w:rPr>
      <w:i/>
      <w:iCs/>
    </w:rPr>
  </w:style>
  <w:style w:type="character" w:customStyle="1" w:styleId="highlight">
    <w:name w:val="highlight"/>
    <w:basedOn w:val="Fuentedeprrafopredeter"/>
    <w:rsid w:val="00995807"/>
  </w:style>
  <w:style w:type="character" w:styleId="Refdenotaalpie">
    <w:name w:val="footnote reference"/>
    <w:uiPriority w:val="99"/>
    <w:unhideWhenUsed/>
    <w:rsid w:val="000E4FFA"/>
    <w:rPr>
      <w:vertAlign w:val="superscript"/>
    </w:rPr>
  </w:style>
  <w:style w:type="paragraph" w:styleId="Textodeglobo">
    <w:name w:val="Balloon Text"/>
    <w:basedOn w:val="Normal"/>
    <w:link w:val="TextodegloboCar"/>
    <w:uiPriority w:val="99"/>
    <w:semiHidden/>
    <w:unhideWhenUsed/>
    <w:rsid w:val="000116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116E0"/>
    <w:rPr>
      <w:rFonts w:ascii="Tahoma" w:hAnsi="Tahoma" w:cs="Tahoma"/>
      <w:sz w:val="16"/>
      <w:szCs w:val="16"/>
    </w:rPr>
  </w:style>
  <w:style w:type="character" w:customStyle="1" w:styleId="apple-converted-space">
    <w:name w:val="apple-converted-space"/>
    <w:basedOn w:val="Fuentedeprrafopredeter"/>
    <w:rsid w:val="0077170F"/>
  </w:style>
  <w:style w:type="character" w:styleId="Refdecomentario">
    <w:name w:val="annotation reference"/>
    <w:basedOn w:val="Fuentedeprrafopredeter"/>
    <w:uiPriority w:val="99"/>
    <w:semiHidden/>
    <w:unhideWhenUsed/>
    <w:qFormat/>
    <w:rsid w:val="00F2571E"/>
    <w:rPr>
      <w:sz w:val="16"/>
      <w:szCs w:val="16"/>
    </w:rPr>
  </w:style>
  <w:style w:type="paragraph" w:styleId="Textocomentario">
    <w:name w:val="annotation text"/>
    <w:basedOn w:val="Normal"/>
    <w:link w:val="TextocomentarioCar1"/>
    <w:uiPriority w:val="99"/>
    <w:unhideWhenUsed/>
    <w:qFormat/>
    <w:rsid w:val="00F2571E"/>
    <w:pPr>
      <w:spacing w:line="240" w:lineRule="auto"/>
    </w:pPr>
    <w:rPr>
      <w:sz w:val="20"/>
      <w:szCs w:val="20"/>
    </w:rPr>
  </w:style>
  <w:style w:type="character" w:customStyle="1" w:styleId="TextocomentarioCar1">
    <w:name w:val="Texto comentario Car1"/>
    <w:basedOn w:val="Fuentedeprrafopredeter"/>
    <w:link w:val="Textocomentario"/>
    <w:uiPriority w:val="99"/>
    <w:semiHidden/>
    <w:rsid w:val="00F2571E"/>
    <w:rPr>
      <w:sz w:val="20"/>
      <w:szCs w:val="20"/>
    </w:rPr>
  </w:style>
  <w:style w:type="paragraph" w:styleId="Asuntodelcomentario">
    <w:name w:val="annotation subject"/>
    <w:basedOn w:val="Textocomentario"/>
    <w:next w:val="Textocomentario"/>
    <w:link w:val="AsuntodelcomentarioCar"/>
    <w:uiPriority w:val="99"/>
    <w:semiHidden/>
    <w:unhideWhenUsed/>
    <w:rsid w:val="00F2571E"/>
    <w:rPr>
      <w:b/>
      <w:bCs/>
    </w:rPr>
  </w:style>
  <w:style w:type="character" w:customStyle="1" w:styleId="AsuntodelcomentarioCar">
    <w:name w:val="Asunto del comentario Car"/>
    <w:basedOn w:val="TextocomentarioCar1"/>
    <w:link w:val="Asuntodelcomentario"/>
    <w:uiPriority w:val="99"/>
    <w:semiHidden/>
    <w:rsid w:val="00F2571E"/>
    <w:rPr>
      <w:b/>
      <w:bCs/>
      <w:sz w:val="20"/>
      <w:szCs w:val="20"/>
    </w:rPr>
  </w:style>
  <w:style w:type="paragraph" w:styleId="HTMLconformatoprevio">
    <w:name w:val="HTML Preformatted"/>
    <w:basedOn w:val="Normal"/>
    <w:link w:val="HTMLconformatoprevioCar"/>
    <w:uiPriority w:val="99"/>
    <w:unhideWhenUsed/>
    <w:rsid w:val="00BE4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BE445E"/>
    <w:rPr>
      <w:rFonts w:ascii="Courier New" w:eastAsia="Times New Roman" w:hAnsi="Courier New" w:cs="Courier New"/>
      <w:sz w:val="20"/>
      <w:szCs w:val="20"/>
      <w:lang w:val="es-ES" w:eastAsia="es-ES"/>
    </w:rPr>
  </w:style>
  <w:style w:type="character" w:customStyle="1" w:styleId="Ttulo1Car">
    <w:name w:val="Título 1 Car"/>
    <w:basedOn w:val="Fuentedeprrafopredeter"/>
    <w:link w:val="Ttulo1"/>
    <w:uiPriority w:val="9"/>
    <w:rsid w:val="00436558"/>
    <w:rPr>
      <w:rFonts w:asciiTheme="majorHAnsi" w:eastAsiaTheme="majorEastAsia" w:hAnsiTheme="majorHAnsi" w:cstheme="majorBidi"/>
      <w:b/>
      <w:bCs/>
      <w:color w:val="365F91" w:themeColor="accent1" w:themeShade="BF"/>
      <w:sz w:val="28"/>
      <w:szCs w:val="28"/>
    </w:rPr>
  </w:style>
  <w:style w:type="character" w:customStyle="1" w:styleId="person">
    <w:name w:val="person"/>
    <w:basedOn w:val="Fuentedeprrafopredeter"/>
    <w:rsid w:val="00D0424B"/>
  </w:style>
  <w:style w:type="character" w:customStyle="1" w:styleId="fm-vol-iss-date">
    <w:name w:val="fm-vol-iss-date"/>
    <w:rsid w:val="00D0424B"/>
  </w:style>
  <w:style w:type="paragraph" w:customStyle="1" w:styleId="Default">
    <w:name w:val="Default"/>
    <w:rsid w:val="00120B89"/>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styleId="Prrafodelista">
    <w:name w:val="List Paragraph"/>
    <w:basedOn w:val="Normal"/>
    <w:uiPriority w:val="34"/>
    <w:qFormat/>
    <w:rsid w:val="00F652E8"/>
    <w:pPr>
      <w:ind w:left="720"/>
      <w:contextualSpacing/>
    </w:pPr>
  </w:style>
  <w:style w:type="character" w:customStyle="1" w:styleId="ui-ncbitoggler-master-text">
    <w:name w:val="ui-ncbitoggler-master-text"/>
    <w:basedOn w:val="Fuentedeprrafopredeter"/>
    <w:rsid w:val="00D74C59"/>
  </w:style>
  <w:style w:type="paragraph" w:customStyle="1" w:styleId="text14">
    <w:name w:val="text14"/>
    <w:basedOn w:val="Normal"/>
    <w:rsid w:val="006000C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isually-hidden">
    <w:name w:val="visually-hidden"/>
    <w:basedOn w:val="Fuentedeprrafopredeter"/>
    <w:rsid w:val="006000CD"/>
  </w:style>
  <w:style w:type="character" w:customStyle="1" w:styleId="st">
    <w:name w:val="st"/>
    <w:basedOn w:val="Fuentedeprrafopredeter"/>
    <w:rsid w:val="009A5523"/>
  </w:style>
  <w:style w:type="paragraph" w:customStyle="1" w:styleId="m-7336138549341091387msolistparagraph">
    <w:name w:val="m_-7336138549341091387msolistparagraph"/>
    <w:basedOn w:val="Normal"/>
    <w:rsid w:val="00E049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Fuentedeprrafopredeter"/>
    <w:rsid w:val="00E049DF"/>
  </w:style>
  <w:style w:type="character" w:customStyle="1" w:styleId="gd">
    <w:name w:val="gd"/>
    <w:basedOn w:val="Fuentedeprrafopredeter"/>
    <w:rsid w:val="001B023A"/>
  </w:style>
  <w:style w:type="character" w:customStyle="1" w:styleId="current-selection">
    <w:name w:val="current-selection"/>
    <w:basedOn w:val="Fuentedeprrafopredeter"/>
    <w:rsid w:val="00F91357"/>
  </w:style>
  <w:style w:type="character" w:customStyle="1" w:styleId="citationref">
    <w:name w:val="citationref"/>
    <w:basedOn w:val="Fuentedeprrafopredeter"/>
    <w:rsid w:val="008117FD"/>
  </w:style>
  <w:style w:type="character" w:customStyle="1" w:styleId="titledefault">
    <w:name w:val="title_default"/>
    <w:basedOn w:val="Fuentedeprrafopredeter"/>
    <w:rsid w:val="00AC2CC4"/>
  </w:style>
  <w:style w:type="paragraph" w:customStyle="1" w:styleId="PreformattedText">
    <w:name w:val="Preformatted Text"/>
    <w:basedOn w:val="Normal"/>
    <w:link w:val="PreformattedTextChar"/>
    <w:rsid w:val="00540701"/>
    <w:pPr>
      <w:widowControl w:val="0"/>
      <w:suppressAutoHyphens/>
      <w:spacing w:after="0" w:line="240" w:lineRule="auto"/>
    </w:pPr>
    <w:rPr>
      <w:rFonts w:ascii="Courier New" w:eastAsia="DejaVu Sans" w:hAnsi="Courier New" w:cs="DejaVu Sans Mono"/>
      <w:sz w:val="20"/>
      <w:szCs w:val="20"/>
      <w:lang w:val="en-GB" w:eastAsia="hi-IN" w:bidi="hi-IN"/>
    </w:rPr>
  </w:style>
  <w:style w:type="character" w:customStyle="1" w:styleId="PreformattedTextChar">
    <w:name w:val="Preformatted Text Char"/>
    <w:basedOn w:val="Fuentedeprrafopredeter"/>
    <w:link w:val="PreformattedText"/>
    <w:rsid w:val="00540701"/>
    <w:rPr>
      <w:rFonts w:ascii="Courier New" w:eastAsia="DejaVu Sans" w:hAnsi="Courier New" w:cs="DejaVu Sans Mono"/>
      <w:sz w:val="20"/>
      <w:szCs w:val="20"/>
      <w:lang w:val="en-GB" w:eastAsia="hi-IN" w:bidi="hi-IN"/>
    </w:rPr>
  </w:style>
  <w:style w:type="character" w:customStyle="1" w:styleId="TextocomentarioCar">
    <w:name w:val="Texto comentario Car"/>
    <w:basedOn w:val="Fuentedeprrafopredeter"/>
    <w:uiPriority w:val="99"/>
    <w:qFormat/>
    <w:rsid w:val="0068327B"/>
    <w:rPr>
      <w:sz w:val="20"/>
      <w:szCs w:val="20"/>
    </w:rPr>
  </w:style>
  <w:style w:type="paragraph" w:styleId="Revisin">
    <w:name w:val="Revision"/>
    <w:hidden/>
    <w:uiPriority w:val="99"/>
    <w:semiHidden/>
    <w:rsid w:val="000D60F0"/>
    <w:pPr>
      <w:spacing w:after="0" w:line="240" w:lineRule="auto"/>
    </w:pPr>
  </w:style>
  <w:style w:type="character" w:customStyle="1" w:styleId="m-4252258326404176565spelle">
    <w:name w:val="m_-4252258326404176565spelle"/>
    <w:basedOn w:val="Fuentedeprrafopredeter"/>
    <w:rsid w:val="00817D0E"/>
  </w:style>
  <w:style w:type="paragraph" w:customStyle="1" w:styleId="m-3877209910164590151msoplaintext">
    <w:name w:val="m_-3877209910164590151msoplaintext"/>
    <w:basedOn w:val="Normal"/>
    <w:rsid w:val="0080376B"/>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5B0E3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B0E39"/>
  </w:style>
  <w:style w:type="paragraph" w:styleId="Piedepgina">
    <w:name w:val="footer"/>
    <w:basedOn w:val="Normal"/>
    <w:link w:val="PiedepginaCar"/>
    <w:uiPriority w:val="99"/>
    <w:unhideWhenUsed/>
    <w:rsid w:val="005B0E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B0E39"/>
  </w:style>
  <w:style w:type="character" w:customStyle="1" w:styleId="qu">
    <w:name w:val="qu"/>
    <w:basedOn w:val="Fuentedeprrafopredeter"/>
    <w:rsid w:val="0040189E"/>
  </w:style>
  <w:style w:type="character" w:customStyle="1" w:styleId="go">
    <w:name w:val="go"/>
    <w:basedOn w:val="Fuentedeprrafopredeter"/>
    <w:rsid w:val="0040189E"/>
  </w:style>
  <w:style w:type="character" w:styleId="Nmerodelnea">
    <w:name w:val="line number"/>
    <w:basedOn w:val="Fuentedeprrafopredeter"/>
    <w:uiPriority w:val="99"/>
    <w:semiHidden/>
    <w:unhideWhenUsed/>
    <w:rsid w:val="00804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885">
      <w:bodyDiv w:val="1"/>
      <w:marLeft w:val="0"/>
      <w:marRight w:val="0"/>
      <w:marTop w:val="0"/>
      <w:marBottom w:val="0"/>
      <w:divBdr>
        <w:top w:val="none" w:sz="0" w:space="0" w:color="auto"/>
        <w:left w:val="none" w:sz="0" w:space="0" w:color="auto"/>
        <w:bottom w:val="none" w:sz="0" w:space="0" w:color="auto"/>
        <w:right w:val="none" w:sz="0" w:space="0" w:color="auto"/>
      </w:divBdr>
    </w:div>
    <w:div w:id="91752087">
      <w:bodyDiv w:val="1"/>
      <w:marLeft w:val="0"/>
      <w:marRight w:val="0"/>
      <w:marTop w:val="0"/>
      <w:marBottom w:val="0"/>
      <w:divBdr>
        <w:top w:val="none" w:sz="0" w:space="0" w:color="auto"/>
        <w:left w:val="none" w:sz="0" w:space="0" w:color="auto"/>
        <w:bottom w:val="none" w:sz="0" w:space="0" w:color="auto"/>
        <w:right w:val="none" w:sz="0" w:space="0" w:color="auto"/>
      </w:divBdr>
      <w:divsChild>
        <w:div w:id="177159005">
          <w:marLeft w:val="0"/>
          <w:marRight w:val="0"/>
          <w:marTop w:val="0"/>
          <w:marBottom w:val="0"/>
          <w:divBdr>
            <w:top w:val="none" w:sz="0" w:space="0" w:color="auto"/>
            <w:left w:val="none" w:sz="0" w:space="0" w:color="auto"/>
            <w:bottom w:val="none" w:sz="0" w:space="0" w:color="auto"/>
            <w:right w:val="none" w:sz="0" w:space="0" w:color="auto"/>
          </w:divBdr>
        </w:div>
        <w:div w:id="74521962">
          <w:marLeft w:val="0"/>
          <w:marRight w:val="0"/>
          <w:marTop w:val="0"/>
          <w:marBottom w:val="0"/>
          <w:divBdr>
            <w:top w:val="none" w:sz="0" w:space="0" w:color="auto"/>
            <w:left w:val="none" w:sz="0" w:space="0" w:color="auto"/>
            <w:bottom w:val="none" w:sz="0" w:space="0" w:color="auto"/>
            <w:right w:val="none" w:sz="0" w:space="0" w:color="auto"/>
          </w:divBdr>
        </w:div>
        <w:div w:id="191650352">
          <w:marLeft w:val="0"/>
          <w:marRight w:val="0"/>
          <w:marTop w:val="0"/>
          <w:marBottom w:val="0"/>
          <w:divBdr>
            <w:top w:val="none" w:sz="0" w:space="0" w:color="auto"/>
            <w:left w:val="none" w:sz="0" w:space="0" w:color="auto"/>
            <w:bottom w:val="none" w:sz="0" w:space="0" w:color="auto"/>
            <w:right w:val="none" w:sz="0" w:space="0" w:color="auto"/>
          </w:divBdr>
        </w:div>
        <w:div w:id="1953660171">
          <w:marLeft w:val="0"/>
          <w:marRight w:val="0"/>
          <w:marTop w:val="0"/>
          <w:marBottom w:val="0"/>
          <w:divBdr>
            <w:top w:val="none" w:sz="0" w:space="0" w:color="auto"/>
            <w:left w:val="none" w:sz="0" w:space="0" w:color="auto"/>
            <w:bottom w:val="none" w:sz="0" w:space="0" w:color="auto"/>
            <w:right w:val="none" w:sz="0" w:space="0" w:color="auto"/>
          </w:divBdr>
        </w:div>
        <w:div w:id="1233850038">
          <w:marLeft w:val="0"/>
          <w:marRight w:val="0"/>
          <w:marTop w:val="0"/>
          <w:marBottom w:val="0"/>
          <w:divBdr>
            <w:top w:val="none" w:sz="0" w:space="0" w:color="auto"/>
            <w:left w:val="none" w:sz="0" w:space="0" w:color="auto"/>
            <w:bottom w:val="none" w:sz="0" w:space="0" w:color="auto"/>
            <w:right w:val="none" w:sz="0" w:space="0" w:color="auto"/>
          </w:divBdr>
        </w:div>
        <w:div w:id="1829242791">
          <w:marLeft w:val="0"/>
          <w:marRight w:val="0"/>
          <w:marTop w:val="0"/>
          <w:marBottom w:val="0"/>
          <w:divBdr>
            <w:top w:val="none" w:sz="0" w:space="0" w:color="auto"/>
            <w:left w:val="none" w:sz="0" w:space="0" w:color="auto"/>
            <w:bottom w:val="none" w:sz="0" w:space="0" w:color="auto"/>
            <w:right w:val="none" w:sz="0" w:space="0" w:color="auto"/>
          </w:divBdr>
        </w:div>
        <w:div w:id="251356679">
          <w:marLeft w:val="0"/>
          <w:marRight w:val="0"/>
          <w:marTop w:val="0"/>
          <w:marBottom w:val="0"/>
          <w:divBdr>
            <w:top w:val="none" w:sz="0" w:space="0" w:color="auto"/>
            <w:left w:val="none" w:sz="0" w:space="0" w:color="auto"/>
            <w:bottom w:val="none" w:sz="0" w:space="0" w:color="auto"/>
            <w:right w:val="none" w:sz="0" w:space="0" w:color="auto"/>
          </w:divBdr>
        </w:div>
        <w:div w:id="1088775053">
          <w:marLeft w:val="0"/>
          <w:marRight w:val="0"/>
          <w:marTop w:val="0"/>
          <w:marBottom w:val="0"/>
          <w:divBdr>
            <w:top w:val="none" w:sz="0" w:space="0" w:color="auto"/>
            <w:left w:val="none" w:sz="0" w:space="0" w:color="auto"/>
            <w:bottom w:val="none" w:sz="0" w:space="0" w:color="auto"/>
            <w:right w:val="none" w:sz="0" w:space="0" w:color="auto"/>
          </w:divBdr>
        </w:div>
        <w:div w:id="1066145866">
          <w:marLeft w:val="0"/>
          <w:marRight w:val="0"/>
          <w:marTop w:val="0"/>
          <w:marBottom w:val="0"/>
          <w:divBdr>
            <w:top w:val="none" w:sz="0" w:space="0" w:color="auto"/>
            <w:left w:val="none" w:sz="0" w:space="0" w:color="auto"/>
            <w:bottom w:val="none" w:sz="0" w:space="0" w:color="auto"/>
            <w:right w:val="none" w:sz="0" w:space="0" w:color="auto"/>
          </w:divBdr>
        </w:div>
        <w:div w:id="1374302700">
          <w:marLeft w:val="0"/>
          <w:marRight w:val="0"/>
          <w:marTop w:val="0"/>
          <w:marBottom w:val="0"/>
          <w:divBdr>
            <w:top w:val="none" w:sz="0" w:space="0" w:color="auto"/>
            <w:left w:val="none" w:sz="0" w:space="0" w:color="auto"/>
            <w:bottom w:val="none" w:sz="0" w:space="0" w:color="auto"/>
            <w:right w:val="none" w:sz="0" w:space="0" w:color="auto"/>
          </w:divBdr>
        </w:div>
        <w:div w:id="938756406">
          <w:marLeft w:val="0"/>
          <w:marRight w:val="0"/>
          <w:marTop w:val="0"/>
          <w:marBottom w:val="0"/>
          <w:divBdr>
            <w:top w:val="none" w:sz="0" w:space="0" w:color="auto"/>
            <w:left w:val="none" w:sz="0" w:space="0" w:color="auto"/>
            <w:bottom w:val="none" w:sz="0" w:space="0" w:color="auto"/>
            <w:right w:val="none" w:sz="0" w:space="0" w:color="auto"/>
          </w:divBdr>
        </w:div>
        <w:div w:id="1293754977">
          <w:marLeft w:val="0"/>
          <w:marRight w:val="0"/>
          <w:marTop w:val="0"/>
          <w:marBottom w:val="0"/>
          <w:divBdr>
            <w:top w:val="none" w:sz="0" w:space="0" w:color="auto"/>
            <w:left w:val="none" w:sz="0" w:space="0" w:color="auto"/>
            <w:bottom w:val="none" w:sz="0" w:space="0" w:color="auto"/>
            <w:right w:val="none" w:sz="0" w:space="0" w:color="auto"/>
          </w:divBdr>
        </w:div>
        <w:div w:id="2104833667">
          <w:marLeft w:val="0"/>
          <w:marRight w:val="0"/>
          <w:marTop w:val="0"/>
          <w:marBottom w:val="0"/>
          <w:divBdr>
            <w:top w:val="none" w:sz="0" w:space="0" w:color="auto"/>
            <w:left w:val="none" w:sz="0" w:space="0" w:color="auto"/>
            <w:bottom w:val="none" w:sz="0" w:space="0" w:color="auto"/>
            <w:right w:val="none" w:sz="0" w:space="0" w:color="auto"/>
          </w:divBdr>
        </w:div>
        <w:div w:id="1271087748">
          <w:marLeft w:val="0"/>
          <w:marRight w:val="0"/>
          <w:marTop w:val="0"/>
          <w:marBottom w:val="0"/>
          <w:divBdr>
            <w:top w:val="none" w:sz="0" w:space="0" w:color="auto"/>
            <w:left w:val="none" w:sz="0" w:space="0" w:color="auto"/>
            <w:bottom w:val="none" w:sz="0" w:space="0" w:color="auto"/>
            <w:right w:val="none" w:sz="0" w:space="0" w:color="auto"/>
          </w:divBdr>
        </w:div>
        <w:div w:id="1422798508">
          <w:marLeft w:val="0"/>
          <w:marRight w:val="0"/>
          <w:marTop w:val="0"/>
          <w:marBottom w:val="0"/>
          <w:divBdr>
            <w:top w:val="none" w:sz="0" w:space="0" w:color="auto"/>
            <w:left w:val="none" w:sz="0" w:space="0" w:color="auto"/>
            <w:bottom w:val="none" w:sz="0" w:space="0" w:color="auto"/>
            <w:right w:val="none" w:sz="0" w:space="0" w:color="auto"/>
          </w:divBdr>
        </w:div>
        <w:div w:id="415520699">
          <w:marLeft w:val="0"/>
          <w:marRight w:val="0"/>
          <w:marTop w:val="0"/>
          <w:marBottom w:val="0"/>
          <w:divBdr>
            <w:top w:val="none" w:sz="0" w:space="0" w:color="auto"/>
            <w:left w:val="none" w:sz="0" w:space="0" w:color="auto"/>
            <w:bottom w:val="none" w:sz="0" w:space="0" w:color="auto"/>
            <w:right w:val="none" w:sz="0" w:space="0" w:color="auto"/>
          </w:divBdr>
        </w:div>
        <w:div w:id="837888922">
          <w:marLeft w:val="0"/>
          <w:marRight w:val="0"/>
          <w:marTop w:val="0"/>
          <w:marBottom w:val="0"/>
          <w:divBdr>
            <w:top w:val="none" w:sz="0" w:space="0" w:color="auto"/>
            <w:left w:val="none" w:sz="0" w:space="0" w:color="auto"/>
            <w:bottom w:val="none" w:sz="0" w:space="0" w:color="auto"/>
            <w:right w:val="none" w:sz="0" w:space="0" w:color="auto"/>
          </w:divBdr>
        </w:div>
        <w:div w:id="1107231643">
          <w:marLeft w:val="0"/>
          <w:marRight w:val="0"/>
          <w:marTop w:val="0"/>
          <w:marBottom w:val="0"/>
          <w:divBdr>
            <w:top w:val="none" w:sz="0" w:space="0" w:color="auto"/>
            <w:left w:val="none" w:sz="0" w:space="0" w:color="auto"/>
            <w:bottom w:val="none" w:sz="0" w:space="0" w:color="auto"/>
            <w:right w:val="none" w:sz="0" w:space="0" w:color="auto"/>
          </w:divBdr>
        </w:div>
        <w:div w:id="1772435834">
          <w:marLeft w:val="0"/>
          <w:marRight w:val="0"/>
          <w:marTop w:val="0"/>
          <w:marBottom w:val="0"/>
          <w:divBdr>
            <w:top w:val="none" w:sz="0" w:space="0" w:color="auto"/>
            <w:left w:val="none" w:sz="0" w:space="0" w:color="auto"/>
            <w:bottom w:val="none" w:sz="0" w:space="0" w:color="auto"/>
            <w:right w:val="none" w:sz="0" w:space="0" w:color="auto"/>
          </w:divBdr>
        </w:div>
        <w:div w:id="456071917">
          <w:marLeft w:val="0"/>
          <w:marRight w:val="0"/>
          <w:marTop w:val="0"/>
          <w:marBottom w:val="0"/>
          <w:divBdr>
            <w:top w:val="none" w:sz="0" w:space="0" w:color="auto"/>
            <w:left w:val="none" w:sz="0" w:space="0" w:color="auto"/>
            <w:bottom w:val="none" w:sz="0" w:space="0" w:color="auto"/>
            <w:right w:val="none" w:sz="0" w:space="0" w:color="auto"/>
          </w:divBdr>
        </w:div>
      </w:divsChild>
    </w:div>
    <w:div w:id="99226918">
      <w:bodyDiv w:val="1"/>
      <w:marLeft w:val="0"/>
      <w:marRight w:val="0"/>
      <w:marTop w:val="0"/>
      <w:marBottom w:val="0"/>
      <w:divBdr>
        <w:top w:val="none" w:sz="0" w:space="0" w:color="auto"/>
        <w:left w:val="none" w:sz="0" w:space="0" w:color="auto"/>
        <w:bottom w:val="none" w:sz="0" w:space="0" w:color="auto"/>
        <w:right w:val="none" w:sz="0" w:space="0" w:color="auto"/>
      </w:divBdr>
      <w:divsChild>
        <w:div w:id="184174933">
          <w:marLeft w:val="0"/>
          <w:marRight w:val="0"/>
          <w:marTop w:val="0"/>
          <w:marBottom w:val="0"/>
          <w:divBdr>
            <w:top w:val="none" w:sz="0" w:space="0" w:color="auto"/>
            <w:left w:val="none" w:sz="0" w:space="0" w:color="auto"/>
            <w:bottom w:val="none" w:sz="0" w:space="0" w:color="auto"/>
            <w:right w:val="none" w:sz="0" w:space="0" w:color="auto"/>
          </w:divBdr>
        </w:div>
        <w:div w:id="1535381762">
          <w:marLeft w:val="0"/>
          <w:marRight w:val="0"/>
          <w:marTop w:val="0"/>
          <w:marBottom w:val="0"/>
          <w:divBdr>
            <w:top w:val="none" w:sz="0" w:space="0" w:color="auto"/>
            <w:left w:val="none" w:sz="0" w:space="0" w:color="auto"/>
            <w:bottom w:val="none" w:sz="0" w:space="0" w:color="auto"/>
            <w:right w:val="none" w:sz="0" w:space="0" w:color="auto"/>
          </w:divBdr>
        </w:div>
        <w:div w:id="2111974330">
          <w:marLeft w:val="0"/>
          <w:marRight w:val="0"/>
          <w:marTop w:val="0"/>
          <w:marBottom w:val="0"/>
          <w:divBdr>
            <w:top w:val="none" w:sz="0" w:space="0" w:color="auto"/>
            <w:left w:val="none" w:sz="0" w:space="0" w:color="auto"/>
            <w:bottom w:val="none" w:sz="0" w:space="0" w:color="auto"/>
            <w:right w:val="none" w:sz="0" w:space="0" w:color="auto"/>
          </w:divBdr>
        </w:div>
      </w:divsChild>
    </w:div>
    <w:div w:id="128786310">
      <w:bodyDiv w:val="1"/>
      <w:marLeft w:val="0"/>
      <w:marRight w:val="0"/>
      <w:marTop w:val="0"/>
      <w:marBottom w:val="0"/>
      <w:divBdr>
        <w:top w:val="none" w:sz="0" w:space="0" w:color="auto"/>
        <w:left w:val="none" w:sz="0" w:space="0" w:color="auto"/>
        <w:bottom w:val="none" w:sz="0" w:space="0" w:color="auto"/>
        <w:right w:val="none" w:sz="0" w:space="0" w:color="auto"/>
      </w:divBdr>
    </w:div>
    <w:div w:id="281114374">
      <w:bodyDiv w:val="1"/>
      <w:marLeft w:val="0"/>
      <w:marRight w:val="0"/>
      <w:marTop w:val="0"/>
      <w:marBottom w:val="0"/>
      <w:divBdr>
        <w:top w:val="none" w:sz="0" w:space="0" w:color="auto"/>
        <w:left w:val="none" w:sz="0" w:space="0" w:color="auto"/>
        <w:bottom w:val="none" w:sz="0" w:space="0" w:color="auto"/>
        <w:right w:val="none" w:sz="0" w:space="0" w:color="auto"/>
      </w:divBdr>
      <w:divsChild>
        <w:div w:id="1003169966">
          <w:marLeft w:val="0"/>
          <w:marRight w:val="0"/>
          <w:marTop w:val="0"/>
          <w:marBottom w:val="120"/>
          <w:divBdr>
            <w:top w:val="none" w:sz="0" w:space="0" w:color="auto"/>
            <w:left w:val="none" w:sz="0" w:space="0" w:color="auto"/>
            <w:bottom w:val="none" w:sz="0" w:space="0" w:color="auto"/>
            <w:right w:val="none" w:sz="0" w:space="0" w:color="auto"/>
          </w:divBdr>
          <w:divsChild>
            <w:div w:id="37358621">
              <w:marLeft w:val="0"/>
              <w:marRight w:val="120"/>
              <w:marTop w:val="0"/>
              <w:marBottom w:val="0"/>
              <w:divBdr>
                <w:top w:val="none" w:sz="0" w:space="0" w:color="auto"/>
                <w:left w:val="none" w:sz="0" w:space="0" w:color="auto"/>
                <w:bottom w:val="none" w:sz="0" w:space="0" w:color="auto"/>
                <w:right w:val="none" w:sz="0" w:space="0" w:color="auto"/>
              </w:divBdr>
              <w:divsChild>
                <w:div w:id="11320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234652">
      <w:bodyDiv w:val="1"/>
      <w:marLeft w:val="0"/>
      <w:marRight w:val="0"/>
      <w:marTop w:val="0"/>
      <w:marBottom w:val="0"/>
      <w:divBdr>
        <w:top w:val="none" w:sz="0" w:space="0" w:color="auto"/>
        <w:left w:val="none" w:sz="0" w:space="0" w:color="auto"/>
        <w:bottom w:val="none" w:sz="0" w:space="0" w:color="auto"/>
        <w:right w:val="none" w:sz="0" w:space="0" w:color="auto"/>
      </w:divBdr>
    </w:div>
    <w:div w:id="374279747">
      <w:bodyDiv w:val="1"/>
      <w:marLeft w:val="0"/>
      <w:marRight w:val="0"/>
      <w:marTop w:val="0"/>
      <w:marBottom w:val="0"/>
      <w:divBdr>
        <w:top w:val="none" w:sz="0" w:space="0" w:color="auto"/>
        <w:left w:val="none" w:sz="0" w:space="0" w:color="auto"/>
        <w:bottom w:val="none" w:sz="0" w:space="0" w:color="auto"/>
        <w:right w:val="none" w:sz="0" w:space="0" w:color="auto"/>
      </w:divBdr>
    </w:div>
    <w:div w:id="379867522">
      <w:bodyDiv w:val="1"/>
      <w:marLeft w:val="0"/>
      <w:marRight w:val="0"/>
      <w:marTop w:val="0"/>
      <w:marBottom w:val="0"/>
      <w:divBdr>
        <w:top w:val="none" w:sz="0" w:space="0" w:color="auto"/>
        <w:left w:val="none" w:sz="0" w:space="0" w:color="auto"/>
        <w:bottom w:val="none" w:sz="0" w:space="0" w:color="auto"/>
        <w:right w:val="none" w:sz="0" w:space="0" w:color="auto"/>
      </w:divBdr>
    </w:div>
    <w:div w:id="388109740">
      <w:bodyDiv w:val="1"/>
      <w:marLeft w:val="0"/>
      <w:marRight w:val="0"/>
      <w:marTop w:val="0"/>
      <w:marBottom w:val="0"/>
      <w:divBdr>
        <w:top w:val="none" w:sz="0" w:space="0" w:color="auto"/>
        <w:left w:val="none" w:sz="0" w:space="0" w:color="auto"/>
        <w:bottom w:val="none" w:sz="0" w:space="0" w:color="auto"/>
        <w:right w:val="none" w:sz="0" w:space="0" w:color="auto"/>
      </w:divBdr>
      <w:divsChild>
        <w:div w:id="2024503435">
          <w:marLeft w:val="0"/>
          <w:marRight w:val="0"/>
          <w:marTop w:val="332"/>
          <w:marBottom w:val="332"/>
          <w:divBdr>
            <w:top w:val="none" w:sz="0" w:space="0" w:color="auto"/>
            <w:left w:val="none" w:sz="0" w:space="0" w:color="auto"/>
            <w:bottom w:val="none" w:sz="0" w:space="0" w:color="auto"/>
            <w:right w:val="none" w:sz="0" w:space="0" w:color="auto"/>
          </w:divBdr>
          <w:divsChild>
            <w:div w:id="5915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435897">
      <w:bodyDiv w:val="1"/>
      <w:marLeft w:val="0"/>
      <w:marRight w:val="0"/>
      <w:marTop w:val="0"/>
      <w:marBottom w:val="0"/>
      <w:divBdr>
        <w:top w:val="none" w:sz="0" w:space="0" w:color="auto"/>
        <w:left w:val="none" w:sz="0" w:space="0" w:color="auto"/>
        <w:bottom w:val="none" w:sz="0" w:space="0" w:color="auto"/>
        <w:right w:val="none" w:sz="0" w:space="0" w:color="auto"/>
      </w:divBdr>
      <w:divsChild>
        <w:div w:id="293944909">
          <w:marLeft w:val="0"/>
          <w:marRight w:val="0"/>
          <w:marTop w:val="0"/>
          <w:marBottom w:val="0"/>
          <w:divBdr>
            <w:top w:val="none" w:sz="0" w:space="0" w:color="auto"/>
            <w:left w:val="none" w:sz="0" w:space="0" w:color="auto"/>
            <w:bottom w:val="none" w:sz="0" w:space="0" w:color="auto"/>
            <w:right w:val="none" w:sz="0" w:space="0" w:color="auto"/>
          </w:divBdr>
        </w:div>
        <w:div w:id="427968813">
          <w:marLeft w:val="0"/>
          <w:marRight w:val="0"/>
          <w:marTop w:val="0"/>
          <w:marBottom w:val="0"/>
          <w:divBdr>
            <w:top w:val="none" w:sz="0" w:space="0" w:color="auto"/>
            <w:left w:val="none" w:sz="0" w:space="0" w:color="auto"/>
            <w:bottom w:val="none" w:sz="0" w:space="0" w:color="auto"/>
            <w:right w:val="none" w:sz="0" w:space="0" w:color="auto"/>
          </w:divBdr>
        </w:div>
        <w:div w:id="1346055412">
          <w:marLeft w:val="0"/>
          <w:marRight w:val="0"/>
          <w:marTop w:val="0"/>
          <w:marBottom w:val="0"/>
          <w:divBdr>
            <w:top w:val="none" w:sz="0" w:space="0" w:color="auto"/>
            <w:left w:val="none" w:sz="0" w:space="0" w:color="auto"/>
            <w:bottom w:val="none" w:sz="0" w:space="0" w:color="auto"/>
            <w:right w:val="none" w:sz="0" w:space="0" w:color="auto"/>
          </w:divBdr>
        </w:div>
      </w:divsChild>
    </w:div>
    <w:div w:id="560168154">
      <w:bodyDiv w:val="1"/>
      <w:marLeft w:val="0"/>
      <w:marRight w:val="0"/>
      <w:marTop w:val="0"/>
      <w:marBottom w:val="0"/>
      <w:divBdr>
        <w:top w:val="none" w:sz="0" w:space="0" w:color="auto"/>
        <w:left w:val="none" w:sz="0" w:space="0" w:color="auto"/>
        <w:bottom w:val="none" w:sz="0" w:space="0" w:color="auto"/>
        <w:right w:val="none" w:sz="0" w:space="0" w:color="auto"/>
      </w:divBdr>
      <w:divsChild>
        <w:div w:id="983655799">
          <w:marLeft w:val="0"/>
          <w:marRight w:val="0"/>
          <w:marTop w:val="0"/>
          <w:marBottom w:val="0"/>
          <w:divBdr>
            <w:top w:val="none" w:sz="0" w:space="0" w:color="auto"/>
            <w:left w:val="none" w:sz="0" w:space="0" w:color="auto"/>
            <w:bottom w:val="none" w:sz="0" w:space="0" w:color="auto"/>
            <w:right w:val="none" w:sz="0" w:space="0" w:color="auto"/>
          </w:divBdr>
        </w:div>
      </w:divsChild>
    </w:div>
    <w:div w:id="560481659">
      <w:bodyDiv w:val="1"/>
      <w:marLeft w:val="0"/>
      <w:marRight w:val="0"/>
      <w:marTop w:val="0"/>
      <w:marBottom w:val="0"/>
      <w:divBdr>
        <w:top w:val="none" w:sz="0" w:space="0" w:color="auto"/>
        <w:left w:val="none" w:sz="0" w:space="0" w:color="auto"/>
        <w:bottom w:val="none" w:sz="0" w:space="0" w:color="auto"/>
        <w:right w:val="none" w:sz="0" w:space="0" w:color="auto"/>
      </w:divBdr>
    </w:div>
    <w:div w:id="562909966">
      <w:bodyDiv w:val="1"/>
      <w:marLeft w:val="0"/>
      <w:marRight w:val="0"/>
      <w:marTop w:val="0"/>
      <w:marBottom w:val="0"/>
      <w:divBdr>
        <w:top w:val="none" w:sz="0" w:space="0" w:color="auto"/>
        <w:left w:val="none" w:sz="0" w:space="0" w:color="auto"/>
        <w:bottom w:val="none" w:sz="0" w:space="0" w:color="auto"/>
        <w:right w:val="none" w:sz="0" w:space="0" w:color="auto"/>
      </w:divBdr>
    </w:div>
    <w:div w:id="573322658">
      <w:bodyDiv w:val="1"/>
      <w:marLeft w:val="0"/>
      <w:marRight w:val="0"/>
      <w:marTop w:val="0"/>
      <w:marBottom w:val="0"/>
      <w:divBdr>
        <w:top w:val="none" w:sz="0" w:space="0" w:color="auto"/>
        <w:left w:val="none" w:sz="0" w:space="0" w:color="auto"/>
        <w:bottom w:val="none" w:sz="0" w:space="0" w:color="auto"/>
        <w:right w:val="none" w:sz="0" w:space="0" w:color="auto"/>
      </w:divBdr>
    </w:div>
    <w:div w:id="576329627">
      <w:bodyDiv w:val="1"/>
      <w:marLeft w:val="0"/>
      <w:marRight w:val="0"/>
      <w:marTop w:val="0"/>
      <w:marBottom w:val="0"/>
      <w:divBdr>
        <w:top w:val="none" w:sz="0" w:space="0" w:color="auto"/>
        <w:left w:val="none" w:sz="0" w:space="0" w:color="auto"/>
        <w:bottom w:val="none" w:sz="0" w:space="0" w:color="auto"/>
        <w:right w:val="none" w:sz="0" w:space="0" w:color="auto"/>
      </w:divBdr>
    </w:div>
    <w:div w:id="675226883">
      <w:bodyDiv w:val="1"/>
      <w:marLeft w:val="0"/>
      <w:marRight w:val="0"/>
      <w:marTop w:val="0"/>
      <w:marBottom w:val="0"/>
      <w:divBdr>
        <w:top w:val="none" w:sz="0" w:space="0" w:color="auto"/>
        <w:left w:val="none" w:sz="0" w:space="0" w:color="auto"/>
        <w:bottom w:val="none" w:sz="0" w:space="0" w:color="auto"/>
        <w:right w:val="none" w:sz="0" w:space="0" w:color="auto"/>
      </w:divBdr>
    </w:div>
    <w:div w:id="688987602">
      <w:bodyDiv w:val="1"/>
      <w:marLeft w:val="0"/>
      <w:marRight w:val="0"/>
      <w:marTop w:val="0"/>
      <w:marBottom w:val="0"/>
      <w:divBdr>
        <w:top w:val="none" w:sz="0" w:space="0" w:color="auto"/>
        <w:left w:val="none" w:sz="0" w:space="0" w:color="auto"/>
        <w:bottom w:val="none" w:sz="0" w:space="0" w:color="auto"/>
        <w:right w:val="none" w:sz="0" w:space="0" w:color="auto"/>
      </w:divBdr>
    </w:div>
    <w:div w:id="730006028">
      <w:bodyDiv w:val="1"/>
      <w:marLeft w:val="0"/>
      <w:marRight w:val="0"/>
      <w:marTop w:val="0"/>
      <w:marBottom w:val="0"/>
      <w:divBdr>
        <w:top w:val="none" w:sz="0" w:space="0" w:color="auto"/>
        <w:left w:val="none" w:sz="0" w:space="0" w:color="auto"/>
        <w:bottom w:val="none" w:sz="0" w:space="0" w:color="auto"/>
        <w:right w:val="none" w:sz="0" w:space="0" w:color="auto"/>
      </w:divBdr>
    </w:div>
    <w:div w:id="742289246">
      <w:bodyDiv w:val="1"/>
      <w:marLeft w:val="0"/>
      <w:marRight w:val="0"/>
      <w:marTop w:val="0"/>
      <w:marBottom w:val="0"/>
      <w:divBdr>
        <w:top w:val="none" w:sz="0" w:space="0" w:color="auto"/>
        <w:left w:val="none" w:sz="0" w:space="0" w:color="auto"/>
        <w:bottom w:val="none" w:sz="0" w:space="0" w:color="auto"/>
        <w:right w:val="none" w:sz="0" w:space="0" w:color="auto"/>
      </w:divBdr>
    </w:div>
    <w:div w:id="764110868">
      <w:bodyDiv w:val="1"/>
      <w:marLeft w:val="0"/>
      <w:marRight w:val="0"/>
      <w:marTop w:val="0"/>
      <w:marBottom w:val="0"/>
      <w:divBdr>
        <w:top w:val="none" w:sz="0" w:space="0" w:color="auto"/>
        <w:left w:val="none" w:sz="0" w:space="0" w:color="auto"/>
        <w:bottom w:val="none" w:sz="0" w:space="0" w:color="auto"/>
        <w:right w:val="none" w:sz="0" w:space="0" w:color="auto"/>
      </w:divBdr>
    </w:div>
    <w:div w:id="889463001">
      <w:bodyDiv w:val="1"/>
      <w:marLeft w:val="0"/>
      <w:marRight w:val="0"/>
      <w:marTop w:val="0"/>
      <w:marBottom w:val="0"/>
      <w:divBdr>
        <w:top w:val="none" w:sz="0" w:space="0" w:color="auto"/>
        <w:left w:val="none" w:sz="0" w:space="0" w:color="auto"/>
        <w:bottom w:val="none" w:sz="0" w:space="0" w:color="auto"/>
        <w:right w:val="none" w:sz="0" w:space="0" w:color="auto"/>
      </w:divBdr>
    </w:div>
    <w:div w:id="891773533">
      <w:bodyDiv w:val="1"/>
      <w:marLeft w:val="0"/>
      <w:marRight w:val="0"/>
      <w:marTop w:val="0"/>
      <w:marBottom w:val="0"/>
      <w:divBdr>
        <w:top w:val="none" w:sz="0" w:space="0" w:color="auto"/>
        <w:left w:val="none" w:sz="0" w:space="0" w:color="auto"/>
        <w:bottom w:val="none" w:sz="0" w:space="0" w:color="auto"/>
        <w:right w:val="none" w:sz="0" w:space="0" w:color="auto"/>
      </w:divBdr>
      <w:divsChild>
        <w:div w:id="1822237151">
          <w:marLeft w:val="0"/>
          <w:marRight w:val="0"/>
          <w:marTop w:val="0"/>
          <w:marBottom w:val="0"/>
          <w:divBdr>
            <w:top w:val="none" w:sz="0" w:space="0" w:color="auto"/>
            <w:left w:val="none" w:sz="0" w:space="0" w:color="auto"/>
            <w:bottom w:val="none" w:sz="0" w:space="0" w:color="auto"/>
            <w:right w:val="none" w:sz="0" w:space="0" w:color="auto"/>
          </w:divBdr>
        </w:div>
        <w:div w:id="1802065664">
          <w:marLeft w:val="0"/>
          <w:marRight w:val="0"/>
          <w:marTop w:val="0"/>
          <w:marBottom w:val="0"/>
          <w:divBdr>
            <w:top w:val="none" w:sz="0" w:space="0" w:color="auto"/>
            <w:left w:val="none" w:sz="0" w:space="0" w:color="auto"/>
            <w:bottom w:val="none" w:sz="0" w:space="0" w:color="auto"/>
            <w:right w:val="none" w:sz="0" w:space="0" w:color="auto"/>
          </w:divBdr>
        </w:div>
        <w:div w:id="1253392216">
          <w:marLeft w:val="0"/>
          <w:marRight w:val="0"/>
          <w:marTop w:val="0"/>
          <w:marBottom w:val="0"/>
          <w:divBdr>
            <w:top w:val="none" w:sz="0" w:space="0" w:color="auto"/>
            <w:left w:val="none" w:sz="0" w:space="0" w:color="auto"/>
            <w:bottom w:val="none" w:sz="0" w:space="0" w:color="auto"/>
            <w:right w:val="none" w:sz="0" w:space="0" w:color="auto"/>
          </w:divBdr>
        </w:div>
        <w:div w:id="769279336">
          <w:marLeft w:val="0"/>
          <w:marRight w:val="0"/>
          <w:marTop w:val="0"/>
          <w:marBottom w:val="0"/>
          <w:divBdr>
            <w:top w:val="none" w:sz="0" w:space="0" w:color="auto"/>
            <w:left w:val="none" w:sz="0" w:space="0" w:color="auto"/>
            <w:bottom w:val="none" w:sz="0" w:space="0" w:color="auto"/>
            <w:right w:val="none" w:sz="0" w:space="0" w:color="auto"/>
          </w:divBdr>
        </w:div>
        <w:div w:id="1016809152">
          <w:marLeft w:val="0"/>
          <w:marRight w:val="0"/>
          <w:marTop w:val="0"/>
          <w:marBottom w:val="0"/>
          <w:divBdr>
            <w:top w:val="none" w:sz="0" w:space="0" w:color="auto"/>
            <w:left w:val="none" w:sz="0" w:space="0" w:color="auto"/>
            <w:bottom w:val="none" w:sz="0" w:space="0" w:color="auto"/>
            <w:right w:val="none" w:sz="0" w:space="0" w:color="auto"/>
          </w:divBdr>
        </w:div>
        <w:div w:id="1201281539">
          <w:marLeft w:val="0"/>
          <w:marRight w:val="0"/>
          <w:marTop w:val="0"/>
          <w:marBottom w:val="0"/>
          <w:divBdr>
            <w:top w:val="none" w:sz="0" w:space="0" w:color="auto"/>
            <w:left w:val="none" w:sz="0" w:space="0" w:color="auto"/>
            <w:bottom w:val="none" w:sz="0" w:space="0" w:color="auto"/>
            <w:right w:val="none" w:sz="0" w:space="0" w:color="auto"/>
          </w:divBdr>
        </w:div>
        <w:div w:id="1784183671">
          <w:marLeft w:val="0"/>
          <w:marRight w:val="0"/>
          <w:marTop w:val="0"/>
          <w:marBottom w:val="0"/>
          <w:divBdr>
            <w:top w:val="none" w:sz="0" w:space="0" w:color="auto"/>
            <w:left w:val="none" w:sz="0" w:space="0" w:color="auto"/>
            <w:bottom w:val="none" w:sz="0" w:space="0" w:color="auto"/>
            <w:right w:val="none" w:sz="0" w:space="0" w:color="auto"/>
          </w:divBdr>
        </w:div>
        <w:div w:id="896166648">
          <w:marLeft w:val="0"/>
          <w:marRight w:val="0"/>
          <w:marTop w:val="0"/>
          <w:marBottom w:val="0"/>
          <w:divBdr>
            <w:top w:val="none" w:sz="0" w:space="0" w:color="auto"/>
            <w:left w:val="none" w:sz="0" w:space="0" w:color="auto"/>
            <w:bottom w:val="none" w:sz="0" w:space="0" w:color="auto"/>
            <w:right w:val="none" w:sz="0" w:space="0" w:color="auto"/>
          </w:divBdr>
        </w:div>
        <w:div w:id="1113522434">
          <w:marLeft w:val="0"/>
          <w:marRight w:val="0"/>
          <w:marTop w:val="0"/>
          <w:marBottom w:val="0"/>
          <w:divBdr>
            <w:top w:val="none" w:sz="0" w:space="0" w:color="auto"/>
            <w:left w:val="none" w:sz="0" w:space="0" w:color="auto"/>
            <w:bottom w:val="none" w:sz="0" w:space="0" w:color="auto"/>
            <w:right w:val="none" w:sz="0" w:space="0" w:color="auto"/>
          </w:divBdr>
        </w:div>
        <w:div w:id="844705453">
          <w:marLeft w:val="0"/>
          <w:marRight w:val="0"/>
          <w:marTop w:val="0"/>
          <w:marBottom w:val="0"/>
          <w:divBdr>
            <w:top w:val="none" w:sz="0" w:space="0" w:color="auto"/>
            <w:left w:val="none" w:sz="0" w:space="0" w:color="auto"/>
            <w:bottom w:val="none" w:sz="0" w:space="0" w:color="auto"/>
            <w:right w:val="none" w:sz="0" w:space="0" w:color="auto"/>
          </w:divBdr>
        </w:div>
        <w:div w:id="791241094">
          <w:marLeft w:val="0"/>
          <w:marRight w:val="0"/>
          <w:marTop w:val="0"/>
          <w:marBottom w:val="0"/>
          <w:divBdr>
            <w:top w:val="none" w:sz="0" w:space="0" w:color="auto"/>
            <w:left w:val="none" w:sz="0" w:space="0" w:color="auto"/>
            <w:bottom w:val="none" w:sz="0" w:space="0" w:color="auto"/>
            <w:right w:val="none" w:sz="0" w:space="0" w:color="auto"/>
          </w:divBdr>
        </w:div>
        <w:div w:id="1711414928">
          <w:marLeft w:val="0"/>
          <w:marRight w:val="0"/>
          <w:marTop w:val="0"/>
          <w:marBottom w:val="0"/>
          <w:divBdr>
            <w:top w:val="none" w:sz="0" w:space="0" w:color="auto"/>
            <w:left w:val="none" w:sz="0" w:space="0" w:color="auto"/>
            <w:bottom w:val="none" w:sz="0" w:space="0" w:color="auto"/>
            <w:right w:val="none" w:sz="0" w:space="0" w:color="auto"/>
          </w:divBdr>
        </w:div>
        <w:div w:id="456992121">
          <w:marLeft w:val="0"/>
          <w:marRight w:val="0"/>
          <w:marTop w:val="0"/>
          <w:marBottom w:val="0"/>
          <w:divBdr>
            <w:top w:val="none" w:sz="0" w:space="0" w:color="auto"/>
            <w:left w:val="none" w:sz="0" w:space="0" w:color="auto"/>
            <w:bottom w:val="none" w:sz="0" w:space="0" w:color="auto"/>
            <w:right w:val="none" w:sz="0" w:space="0" w:color="auto"/>
          </w:divBdr>
        </w:div>
        <w:div w:id="880826731">
          <w:marLeft w:val="0"/>
          <w:marRight w:val="0"/>
          <w:marTop w:val="0"/>
          <w:marBottom w:val="0"/>
          <w:divBdr>
            <w:top w:val="none" w:sz="0" w:space="0" w:color="auto"/>
            <w:left w:val="none" w:sz="0" w:space="0" w:color="auto"/>
            <w:bottom w:val="none" w:sz="0" w:space="0" w:color="auto"/>
            <w:right w:val="none" w:sz="0" w:space="0" w:color="auto"/>
          </w:divBdr>
        </w:div>
        <w:div w:id="64685630">
          <w:marLeft w:val="0"/>
          <w:marRight w:val="0"/>
          <w:marTop w:val="0"/>
          <w:marBottom w:val="0"/>
          <w:divBdr>
            <w:top w:val="none" w:sz="0" w:space="0" w:color="auto"/>
            <w:left w:val="none" w:sz="0" w:space="0" w:color="auto"/>
            <w:bottom w:val="none" w:sz="0" w:space="0" w:color="auto"/>
            <w:right w:val="none" w:sz="0" w:space="0" w:color="auto"/>
          </w:divBdr>
        </w:div>
        <w:div w:id="2111243479">
          <w:marLeft w:val="0"/>
          <w:marRight w:val="0"/>
          <w:marTop w:val="0"/>
          <w:marBottom w:val="0"/>
          <w:divBdr>
            <w:top w:val="none" w:sz="0" w:space="0" w:color="auto"/>
            <w:left w:val="none" w:sz="0" w:space="0" w:color="auto"/>
            <w:bottom w:val="none" w:sz="0" w:space="0" w:color="auto"/>
            <w:right w:val="none" w:sz="0" w:space="0" w:color="auto"/>
          </w:divBdr>
        </w:div>
      </w:divsChild>
    </w:div>
    <w:div w:id="1010642291">
      <w:bodyDiv w:val="1"/>
      <w:marLeft w:val="0"/>
      <w:marRight w:val="0"/>
      <w:marTop w:val="0"/>
      <w:marBottom w:val="0"/>
      <w:divBdr>
        <w:top w:val="none" w:sz="0" w:space="0" w:color="auto"/>
        <w:left w:val="none" w:sz="0" w:space="0" w:color="auto"/>
        <w:bottom w:val="none" w:sz="0" w:space="0" w:color="auto"/>
        <w:right w:val="none" w:sz="0" w:space="0" w:color="auto"/>
      </w:divBdr>
    </w:div>
    <w:div w:id="1011490849">
      <w:bodyDiv w:val="1"/>
      <w:marLeft w:val="0"/>
      <w:marRight w:val="0"/>
      <w:marTop w:val="0"/>
      <w:marBottom w:val="0"/>
      <w:divBdr>
        <w:top w:val="none" w:sz="0" w:space="0" w:color="auto"/>
        <w:left w:val="none" w:sz="0" w:space="0" w:color="auto"/>
        <w:bottom w:val="none" w:sz="0" w:space="0" w:color="auto"/>
        <w:right w:val="none" w:sz="0" w:space="0" w:color="auto"/>
      </w:divBdr>
    </w:div>
    <w:div w:id="1027407961">
      <w:bodyDiv w:val="1"/>
      <w:marLeft w:val="0"/>
      <w:marRight w:val="0"/>
      <w:marTop w:val="0"/>
      <w:marBottom w:val="0"/>
      <w:divBdr>
        <w:top w:val="none" w:sz="0" w:space="0" w:color="auto"/>
        <w:left w:val="none" w:sz="0" w:space="0" w:color="auto"/>
        <w:bottom w:val="none" w:sz="0" w:space="0" w:color="auto"/>
        <w:right w:val="none" w:sz="0" w:space="0" w:color="auto"/>
      </w:divBdr>
      <w:divsChild>
        <w:div w:id="946081531">
          <w:marLeft w:val="0"/>
          <w:marRight w:val="0"/>
          <w:marTop w:val="0"/>
          <w:marBottom w:val="0"/>
          <w:divBdr>
            <w:top w:val="none" w:sz="0" w:space="0" w:color="auto"/>
            <w:left w:val="none" w:sz="0" w:space="0" w:color="auto"/>
            <w:bottom w:val="none" w:sz="0" w:space="0" w:color="auto"/>
            <w:right w:val="none" w:sz="0" w:space="0" w:color="auto"/>
          </w:divBdr>
        </w:div>
        <w:div w:id="1222984026">
          <w:marLeft w:val="0"/>
          <w:marRight w:val="0"/>
          <w:marTop w:val="0"/>
          <w:marBottom w:val="0"/>
          <w:divBdr>
            <w:top w:val="none" w:sz="0" w:space="0" w:color="auto"/>
            <w:left w:val="none" w:sz="0" w:space="0" w:color="auto"/>
            <w:bottom w:val="none" w:sz="0" w:space="0" w:color="auto"/>
            <w:right w:val="none" w:sz="0" w:space="0" w:color="auto"/>
          </w:divBdr>
        </w:div>
        <w:div w:id="736243428">
          <w:marLeft w:val="0"/>
          <w:marRight w:val="0"/>
          <w:marTop w:val="0"/>
          <w:marBottom w:val="0"/>
          <w:divBdr>
            <w:top w:val="none" w:sz="0" w:space="0" w:color="auto"/>
            <w:left w:val="none" w:sz="0" w:space="0" w:color="auto"/>
            <w:bottom w:val="none" w:sz="0" w:space="0" w:color="auto"/>
            <w:right w:val="none" w:sz="0" w:space="0" w:color="auto"/>
          </w:divBdr>
        </w:div>
        <w:div w:id="1674986115">
          <w:marLeft w:val="0"/>
          <w:marRight w:val="0"/>
          <w:marTop w:val="0"/>
          <w:marBottom w:val="0"/>
          <w:divBdr>
            <w:top w:val="none" w:sz="0" w:space="0" w:color="auto"/>
            <w:left w:val="none" w:sz="0" w:space="0" w:color="auto"/>
            <w:bottom w:val="none" w:sz="0" w:space="0" w:color="auto"/>
            <w:right w:val="none" w:sz="0" w:space="0" w:color="auto"/>
          </w:divBdr>
        </w:div>
        <w:div w:id="905073029">
          <w:marLeft w:val="0"/>
          <w:marRight w:val="0"/>
          <w:marTop w:val="0"/>
          <w:marBottom w:val="0"/>
          <w:divBdr>
            <w:top w:val="none" w:sz="0" w:space="0" w:color="auto"/>
            <w:left w:val="none" w:sz="0" w:space="0" w:color="auto"/>
            <w:bottom w:val="none" w:sz="0" w:space="0" w:color="auto"/>
            <w:right w:val="none" w:sz="0" w:space="0" w:color="auto"/>
          </w:divBdr>
        </w:div>
        <w:div w:id="231308041">
          <w:marLeft w:val="0"/>
          <w:marRight w:val="0"/>
          <w:marTop w:val="0"/>
          <w:marBottom w:val="0"/>
          <w:divBdr>
            <w:top w:val="none" w:sz="0" w:space="0" w:color="auto"/>
            <w:left w:val="none" w:sz="0" w:space="0" w:color="auto"/>
            <w:bottom w:val="none" w:sz="0" w:space="0" w:color="auto"/>
            <w:right w:val="none" w:sz="0" w:space="0" w:color="auto"/>
          </w:divBdr>
        </w:div>
        <w:div w:id="1018963984">
          <w:marLeft w:val="0"/>
          <w:marRight w:val="0"/>
          <w:marTop w:val="0"/>
          <w:marBottom w:val="0"/>
          <w:divBdr>
            <w:top w:val="none" w:sz="0" w:space="0" w:color="auto"/>
            <w:left w:val="none" w:sz="0" w:space="0" w:color="auto"/>
            <w:bottom w:val="none" w:sz="0" w:space="0" w:color="auto"/>
            <w:right w:val="none" w:sz="0" w:space="0" w:color="auto"/>
          </w:divBdr>
        </w:div>
        <w:div w:id="55788817">
          <w:marLeft w:val="0"/>
          <w:marRight w:val="0"/>
          <w:marTop w:val="0"/>
          <w:marBottom w:val="0"/>
          <w:divBdr>
            <w:top w:val="none" w:sz="0" w:space="0" w:color="auto"/>
            <w:left w:val="none" w:sz="0" w:space="0" w:color="auto"/>
            <w:bottom w:val="none" w:sz="0" w:space="0" w:color="auto"/>
            <w:right w:val="none" w:sz="0" w:space="0" w:color="auto"/>
          </w:divBdr>
        </w:div>
      </w:divsChild>
    </w:div>
    <w:div w:id="1039932321">
      <w:bodyDiv w:val="1"/>
      <w:marLeft w:val="0"/>
      <w:marRight w:val="0"/>
      <w:marTop w:val="0"/>
      <w:marBottom w:val="0"/>
      <w:divBdr>
        <w:top w:val="none" w:sz="0" w:space="0" w:color="auto"/>
        <w:left w:val="none" w:sz="0" w:space="0" w:color="auto"/>
        <w:bottom w:val="none" w:sz="0" w:space="0" w:color="auto"/>
        <w:right w:val="none" w:sz="0" w:space="0" w:color="auto"/>
      </w:divBdr>
      <w:divsChild>
        <w:div w:id="723912832">
          <w:marLeft w:val="0"/>
          <w:marRight w:val="0"/>
          <w:marTop w:val="0"/>
          <w:marBottom w:val="0"/>
          <w:divBdr>
            <w:top w:val="none" w:sz="0" w:space="0" w:color="auto"/>
            <w:left w:val="none" w:sz="0" w:space="0" w:color="auto"/>
            <w:bottom w:val="none" w:sz="0" w:space="0" w:color="auto"/>
            <w:right w:val="none" w:sz="0" w:space="0" w:color="auto"/>
          </w:divBdr>
        </w:div>
        <w:div w:id="278806183">
          <w:marLeft w:val="0"/>
          <w:marRight w:val="0"/>
          <w:marTop w:val="0"/>
          <w:marBottom w:val="0"/>
          <w:divBdr>
            <w:top w:val="none" w:sz="0" w:space="0" w:color="auto"/>
            <w:left w:val="none" w:sz="0" w:space="0" w:color="auto"/>
            <w:bottom w:val="none" w:sz="0" w:space="0" w:color="auto"/>
            <w:right w:val="none" w:sz="0" w:space="0" w:color="auto"/>
          </w:divBdr>
        </w:div>
        <w:div w:id="351418858">
          <w:marLeft w:val="0"/>
          <w:marRight w:val="0"/>
          <w:marTop w:val="0"/>
          <w:marBottom w:val="0"/>
          <w:divBdr>
            <w:top w:val="none" w:sz="0" w:space="0" w:color="auto"/>
            <w:left w:val="none" w:sz="0" w:space="0" w:color="auto"/>
            <w:bottom w:val="none" w:sz="0" w:space="0" w:color="auto"/>
            <w:right w:val="none" w:sz="0" w:space="0" w:color="auto"/>
          </w:divBdr>
        </w:div>
        <w:div w:id="1765953537">
          <w:marLeft w:val="0"/>
          <w:marRight w:val="0"/>
          <w:marTop w:val="0"/>
          <w:marBottom w:val="0"/>
          <w:divBdr>
            <w:top w:val="none" w:sz="0" w:space="0" w:color="auto"/>
            <w:left w:val="none" w:sz="0" w:space="0" w:color="auto"/>
            <w:bottom w:val="none" w:sz="0" w:space="0" w:color="auto"/>
            <w:right w:val="none" w:sz="0" w:space="0" w:color="auto"/>
          </w:divBdr>
        </w:div>
        <w:div w:id="1378819604">
          <w:marLeft w:val="0"/>
          <w:marRight w:val="0"/>
          <w:marTop w:val="0"/>
          <w:marBottom w:val="0"/>
          <w:divBdr>
            <w:top w:val="none" w:sz="0" w:space="0" w:color="auto"/>
            <w:left w:val="none" w:sz="0" w:space="0" w:color="auto"/>
            <w:bottom w:val="none" w:sz="0" w:space="0" w:color="auto"/>
            <w:right w:val="none" w:sz="0" w:space="0" w:color="auto"/>
          </w:divBdr>
        </w:div>
        <w:div w:id="1846629593">
          <w:marLeft w:val="0"/>
          <w:marRight w:val="0"/>
          <w:marTop w:val="0"/>
          <w:marBottom w:val="0"/>
          <w:divBdr>
            <w:top w:val="none" w:sz="0" w:space="0" w:color="auto"/>
            <w:left w:val="none" w:sz="0" w:space="0" w:color="auto"/>
            <w:bottom w:val="none" w:sz="0" w:space="0" w:color="auto"/>
            <w:right w:val="none" w:sz="0" w:space="0" w:color="auto"/>
          </w:divBdr>
        </w:div>
        <w:div w:id="415714622">
          <w:marLeft w:val="0"/>
          <w:marRight w:val="0"/>
          <w:marTop w:val="0"/>
          <w:marBottom w:val="0"/>
          <w:divBdr>
            <w:top w:val="none" w:sz="0" w:space="0" w:color="auto"/>
            <w:left w:val="none" w:sz="0" w:space="0" w:color="auto"/>
            <w:bottom w:val="none" w:sz="0" w:space="0" w:color="auto"/>
            <w:right w:val="none" w:sz="0" w:space="0" w:color="auto"/>
          </w:divBdr>
        </w:div>
        <w:div w:id="1794202571">
          <w:marLeft w:val="0"/>
          <w:marRight w:val="0"/>
          <w:marTop w:val="0"/>
          <w:marBottom w:val="0"/>
          <w:divBdr>
            <w:top w:val="none" w:sz="0" w:space="0" w:color="auto"/>
            <w:left w:val="none" w:sz="0" w:space="0" w:color="auto"/>
            <w:bottom w:val="none" w:sz="0" w:space="0" w:color="auto"/>
            <w:right w:val="none" w:sz="0" w:space="0" w:color="auto"/>
          </w:divBdr>
        </w:div>
        <w:div w:id="280964665">
          <w:marLeft w:val="0"/>
          <w:marRight w:val="0"/>
          <w:marTop w:val="0"/>
          <w:marBottom w:val="0"/>
          <w:divBdr>
            <w:top w:val="none" w:sz="0" w:space="0" w:color="auto"/>
            <w:left w:val="none" w:sz="0" w:space="0" w:color="auto"/>
            <w:bottom w:val="none" w:sz="0" w:space="0" w:color="auto"/>
            <w:right w:val="none" w:sz="0" w:space="0" w:color="auto"/>
          </w:divBdr>
        </w:div>
        <w:div w:id="1355882241">
          <w:marLeft w:val="0"/>
          <w:marRight w:val="0"/>
          <w:marTop w:val="0"/>
          <w:marBottom w:val="0"/>
          <w:divBdr>
            <w:top w:val="none" w:sz="0" w:space="0" w:color="auto"/>
            <w:left w:val="none" w:sz="0" w:space="0" w:color="auto"/>
            <w:bottom w:val="none" w:sz="0" w:space="0" w:color="auto"/>
            <w:right w:val="none" w:sz="0" w:space="0" w:color="auto"/>
          </w:divBdr>
        </w:div>
        <w:div w:id="1799907723">
          <w:marLeft w:val="0"/>
          <w:marRight w:val="0"/>
          <w:marTop w:val="0"/>
          <w:marBottom w:val="0"/>
          <w:divBdr>
            <w:top w:val="none" w:sz="0" w:space="0" w:color="auto"/>
            <w:left w:val="none" w:sz="0" w:space="0" w:color="auto"/>
            <w:bottom w:val="none" w:sz="0" w:space="0" w:color="auto"/>
            <w:right w:val="none" w:sz="0" w:space="0" w:color="auto"/>
          </w:divBdr>
        </w:div>
        <w:div w:id="658075849">
          <w:marLeft w:val="0"/>
          <w:marRight w:val="0"/>
          <w:marTop w:val="0"/>
          <w:marBottom w:val="0"/>
          <w:divBdr>
            <w:top w:val="none" w:sz="0" w:space="0" w:color="auto"/>
            <w:left w:val="none" w:sz="0" w:space="0" w:color="auto"/>
            <w:bottom w:val="none" w:sz="0" w:space="0" w:color="auto"/>
            <w:right w:val="none" w:sz="0" w:space="0" w:color="auto"/>
          </w:divBdr>
        </w:div>
        <w:div w:id="1900705691">
          <w:marLeft w:val="0"/>
          <w:marRight w:val="0"/>
          <w:marTop w:val="0"/>
          <w:marBottom w:val="0"/>
          <w:divBdr>
            <w:top w:val="none" w:sz="0" w:space="0" w:color="auto"/>
            <w:left w:val="none" w:sz="0" w:space="0" w:color="auto"/>
            <w:bottom w:val="none" w:sz="0" w:space="0" w:color="auto"/>
            <w:right w:val="none" w:sz="0" w:space="0" w:color="auto"/>
          </w:divBdr>
        </w:div>
        <w:div w:id="386494177">
          <w:marLeft w:val="0"/>
          <w:marRight w:val="0"/>
          <w:marTop w:val="0"/>
          <w:marBottom w:val="0"/>
          <w:divBdr>
            <w:top w:val="none" w:sz="0" w:space="0" w:color="auto"/>
            <w:left w:val="none" w:sz="0" w:space="0" w:color="auto"/>
            <w:bottom w:val="none" w:sz="0" w:space="0" w:color="auto"/>
            <w:right w:val="none" w:sz="0" w:space="0" w:color="auto"/>
          </w:divBdr>
        </w:div>
        <w:div w:id="1361009219">
          <w:marLeft w:val="0"/>
          <w:marRight w:val="0"/>
          <w:marTop w:val="0"/>
          <w:marBottom w:val="0"/>
          <w:divBdr>
            <w:top w:val="none" w:sz="0" w:space="0" w:color="auto"/>
            <w:left w:val="none" w:sz="0" w:space="0" w:color="auto"/>
            <w:bottom w:val="none" w:sz="0" w:space="0" w:color="auto"/>
            <w:right w:val="none" w:sz="0" w:space="0" w:color="auto"/>
          </w:divBdr>
        </w:div>
        <w:div w:id="1413114883">
          <w:marLeft w:val="0"/>
          <w:marRight w:val="0"/>
          <w:marTop w:val="0"/>
          <w:marBottom w:val="0"/>
          <w:divBdr>
            <w:top w:val="none" w:sz="0" w:space="0" w:color="auto"/>
            <w:left w:val="none" w:sz="0" w:space="0" w:color="auto"/>
            <w:bottom w:val="none" w:sz="0" w:space="0" w:color="auto"/>
            <w:right w:val="none" w:sz="0" w:space="0" w:color="auto"/>
          </w:divBdr>
        </w:div>
        <w:div w:id="1269116520">
          <w:marLeft w:val="0"/>
          <w:marRight w:val="0"/>
          <w:marTop w:val="0"/>
          <w:marBottom w:val="0"/>
          <w:divBdr>
            <w:top w:val="none" w:sz="0" w:space="0" w:color="auto"/>
            <w:left w:val="none" w:sz="0" w:space="0" w:color="auto"/>
            <w:bottom w:val="none" w:sz="0" w:space="0" w:color="auto"/>
            <w:right w:val="none" w:sz="0" w:space="0" w:color="auto"/>
          </w:divBdr>
        </w:div>
        <w:div w:id="1912617960">
          <w:marLeft w:val="0"/>
          <w:marRight w:val="0"/>
          <w:marTop w:val="0"/>
          <w:marBottom w:val="0"/>
          <w:divBdr>
            <w:top w:val="none" w:sz="0" w:space="0" w:color="auto"/>
            <w:left w:val="none" w:sz="0" w:space="0" w:color="auto"/>
            <w:bottom w:val="none" w:sz="0" w:space="0" w:color="auto"/>
            <w:right w:val="none" w:sz="0" w:space="0" w:color="auto"/>
          </w:divBdr>
        </w:div>
        <w:div w:id="1088429803">
          <w:marLeft w:val="0"/>
          <w:marRight w:val="0"/>
          <w:marTop w:val="0"/>
          <w:marBottom w:val="0"/>
          <w:divBdr>
            <w:top w:val="none" w:sz="0" w:space="0" w:color="auto"/>
            <w:left w:val="none" w:sz="0" w:space="0" w:color="auto"/>
            <w:bottom w:val="none" w:sz="0" w:space="0" w:color="auto"/>
            <w:right w:val="none" w:sz="0" w:space="0" w:color="auto"/>
          </w:divBdr>
        </w:div>
      </w:divsChild>
    </w:div>
    <w:div w:id="1094323828">
      <w:bodyDiv w:val="1"/>
      <w:marLeft w:val="0"/>
      <w:marRight w:val="0"/>
      <w:marTop w:val="0"/>
      <w:marBottom w:val="0"/>
      <w:divBdr>
        <w:top w:val="none" w:sz="0" w:space="0" w:color="auto"/>
        <w:left w:val="none" w:sz="0" w:space="0" w:color="auto"/>
        <w:bottom w:val="none" w:sz="0" w:space="0" w:color="auto"/>
        <w:right w:val="none" w:sz="0" w:space="0" w:color="auto"/>
      </w:divBdr>
    </w:div>
    <w:div w:id="1180390153">
      <w:bodyDiv w:val="1"/>
      <w:marLeft w:val="0"/>
      <w:marRight w:val="0"/>
      <w:marTop w:val="0"/>
      <w:marBottom w:val="0"/>
      <w:divBdr>
        <w:top w:val="none" w:sz="0" w:space="0" w:color="auto"/>
        <w:left w:val="none" w:sz="0" w:space="0" w:color="auto"/>
        <w:bottom w:val="none" w:sz="0" w:space="0" w:color="auto"/>
        <w:right w:val="none" w:sz="0" w:space="0" w:color="auto"/>
      </w:divBdr>
      <w:divsChild>
        <w:div w:id="2141142999">
          <w:marLeft w:val="0"/>
          <w:marRight w:val="0"/>
          <w:marTop w:val="0"/>
          <w:marBottom w:val="0"/>
          <w:divBdr>
            <w:top w:val="none" w:sz="0" w:space="0" w:color="auto"/>
            <w:left w:val="none" w:sz="0" w:space="0" w:color="auto"/>
            <w:bottom w:val="none" w:sz="0" w:space="0" w:color="auto"/>
            <w:right w:val="none" w:sz="0" w:space="0" w:color="auto"/>
          </w:divBdr>
        </w:div>
        <w:div w:id="833690341">
          <w:marLeft w:val="0"/>
          <w:marRight w:val="0"/>
          <w:marTop w:val="0"/>
          <w:marBottom w:val="0"/>
          <w:divBdr>
            <w:top w:val="none" w:sz="0" w:space="0" w:color="auto"/>
            <w:left w:val="none" w:sz="0" w:space="0" w:color="auto"/>
            <w:bottom w:val="none" w:sz="0" w:space="0" w:color="auto"/>
            <w:right w:val="none" w:sz="0" w:space="0" w:color="auto"/>
          </w:divBdr>
        </w:div>
        <w:div w:id="1369649144">
          <w:marLeft w:val="0"/>
          <w:marRight w:val="0"/>
          <w:marTop w:val="0"/>
          <w:marBottom w:val="0"/>
          <w:divBdr>
            <w:top w:val="none" w:sz="0" w:space="0" w:color="auto"/>
            <w:left w:val="none" w:sz="0" w:space="0" w:color="auto"/>
            <w:bottom w:val="none" w:sz="0" w:space="0" w:color="auto"/>
            <w:right w:val="none" w:sz="0" w:space="0" w:color="auto"/>
          </w:divBdr>
        </w:div>
        <w:div w:id="1323435197">
          <w:marLeft w:val="0"/>
          <w:marRight w:val="0"/>
          <w:marTop w:val="0"/>
          <w:marBottom w:val="0"/>
          <w:divBdr>
            <w:top w:val="none" w:sz="0" w:space="0" w:color="auto"/>
            <w:left w:val="none" w:sz="0" w:space="0" w:color="auto"/>
            <w:bottom w:val="none" w:sz="0" w:space="0" w:color="auto"/>
            <w:right w:val="none" w:sz="0" w:space="0" w:color="auto"/>
          </w:divBdr>
        </w:div>
      </w:divsChild>
    </w:div>
    <w:div w:id="1187064630">
      <w:bodyDiv w:val="1"/>
      <w:marLeft w:val="0"/>
      <w:marRight w:val="0"/>
      <w:marTop w:val="0"/>
      <w:marBottom w:val="0"/>
      <w:divBdr>
        <w:top w:val="none" w:sz="0" w:space="0" w:color="auto"/>
        <w:left w:val="none" w:sz="0" w:space="0" w:color="auto"/>
        <w:bottom w:val="none" w:sz="0" w:space="0" w:color="auto"/>
        <w:right w:val="none" w:sz="0" w:space="0" w:color="auto"/>
      </w:divBdr>
    </w:div>
    <w:div w:id="1317031020">
      <w:bodyDiv w:val="1"/>
      <w:marLeft w:val="0"/>
      <w:marRight w:val="0"/>
      <w:marTop w:val="0"/>
      <w:marBottom w:val="0"/>
      <w:divBdr>
        <w:top w:val="none" w:sz="0" w:space="0" w:color="auto"/>
        <w:left w:val="none" w:sz="0" w:space="0" w:color="auto"/>
        <w:bottom w:val="none" w:sz="0" w:space="0" w:color="auto"/>
        <w:right w:val="none" w:sz="0" w:space="0" w:color="auto"/>
      </w:divBdr>
      <w:divsChild>
        <w:div w:id="1258055302">
          <w:marLeft w:val="0"/>
          <w:marRight w:val="0"/>
          <w:marTop w:val="0"/>
          <w:marBottom w:val="0"/>
          <w:divBdr>
            <w:top w:val="none" w:sz="0" w:space="0" w:color="auto"/>
            <w:left w:val="none" w:sz="0" w:space="0" w:color="auto"/>
            <w:bottom w:val="none" w:sz="0" w:space="0" w:color="auto"/>
            <w:right w:val="none" w:sz="0" w:space="0" w:color="auto"/>
          </w:divBdr>
        </w:div>
      </w:divsChild>
    </w:div>
    <w:div w:id="1329360375">
      <w:bodyDiv w:val="1"/>
      <w:marLeft w:val="0"/>
      <w:marRight w:val="0"/>
      <w:marTop w:val="0"/>
      <w:marBottom w:val="0"/>
      <w:divBdr>
        <w:top w:val="none" w:sz="0" w:space="0" w:color="auto"/>
        <w:left w:val="none" w:sz="0" w:space="0" w:color="auto"/>
        <w:bottom w:val="none" w:sz="0" w:space="0" w:color="auto"/>
        <w:right w:val="none" w:sz="0" w:space="0" w:color="auto"/>
      </w:divBdr>
    </w:div>
    <w:div w:id="1332178062">
      <w:bodyDiv w:val="1"/>
      <w:marLeft w:val="0"/>
      <w:marRight w:val="0"/>
      <w:marTop w:val="0"/>
      <w:marBottom w:val="0"/>
      <w:divBdr>
        <w:top w:val="none" w:sz="0" w:space="0" w:color="auto"/>
        <w:left w:val="none" w:sz="0" w:space="0" w:color="auto"/>
        <w:bottom w:val="none" w:sz="0" w:space="0" w:color="auto"/>
        <w:right w:val="none" w:sz="0" w:space="0" w:color="auto"/>
      </w:divBdr>
    </w:div>
    <w:div w:id="1353997234">
      <w:bodyDiv w:val="1"/>
      <w:marLeft w:val="0"/>
      <w:marRight w:val="0"/>
      <w:marTop w:val="0"/>
      <w:marBottom w:val="0"/>
      <w:divBdr>
        <w:top w:val="none" w:sz="0" w:space="0" w:color="auto"/>
        <w:left w:val="none" w:sz="0" w:space="0" w:color="auto"/>
        <w:bottom w:val="none" w:sz="0" w:space="0" w:color="auto"/>
        <w:right w:val="none" w:sz="0" w:space="0" w:color="auto"/>
      </w:divBdr>
    </w:div>
    <w:div w:id="1355612953">
      <w:bodyDiv w:val="1"/>
      <w:marLeft w:val="0"/>
      <w:marRight w:val="0"/>
      <w:marTop w:val="0"/>
      <w:marBottom w:val="0"/>
      <w:divBdr>
        <w:top w:val="none" w:sz="0" w:space="0" w:color="auto"/>
        <w:left w:val="none" w:sz="0" w:space="0" w:color="auto"/>
        <w:bottom w:val="none" w:sz="0" w:space="0" w:color="auto"/>
        <w:right w:val="none" w:sz="0" w:space="0" w:color="auto"/>
      </w:divBdr>
      <w:divsChild>
        <w:div w:id="1258904684">
          <w:marLeft w:val="0"/>
          <w:marRight w:val="0"/>
          <w:marTop w:val="0"/>
          <w:marBottom w:val="0"/>
          <w:divBdr>
            <w:top w:val="none" w:sz="0" w:space="0" w:color="auto"/>
            <w:left w:val="none" w:sz="0" w:space="0" w:color="auto"/>
            <w:bottom w:val="none" w:sz="0" w:space="0" w:color="auto"/>
            <w:right w:val="none" w:sz="0" w:space="0" w:color="auto"/>
          </w:divBdr>
        </w:div>
        <w:div w:id="1170095321">
          <w:marLeft w:val="0"/>
          <w:marRight w:val="0"/>
          <w:marTop w:val="0"/>
          <w:marBottom w:val="0"/>
          <w:divBdr>
            <w:top w:val="none" w:sz="0" w:space="0" w:color="auto"/>
            <w:left w:val="none" w:sz="0" w:space="0" w:color="auto"/>
            <w:bottom w:val="none" w:sz="0" w:space="0" w:color="auto"/>
            <w:right w:val="none" w:sz="0" w:space="0" w:color="auto"/>
          </w:divBdr>
        </w:div>
        <w:div w:id="1507329002">
          <w:marLeft w:val="0"/>
          <w:marRight w:val="0"/>
          <w:marTop w:val="0"/>
          <w:marBottom w:val="0"/>
          <w:divBdr>
            <w:top w:val="none" w:sz="0" w:space="0" w:color="auto"/>
            <w:left w:val="none" w:sz="0" w:space="0" w:color="auto"/>
            <w:bottom w:val="none" w:sz="0" w:space="0" w:color="auto"/>
            <w:right w:val="none" w:sz="0" w:space="0" w:color="auto"/>
          </w:divBdr>
        </w:div>
        <w:div w:id="711198743">
          <w:marLeft w:val="0"/>
          <w:marRight w:val="0"/>
          <w:marTop w:val="0"/>
          <w:marBottom w:val="0"/>
          <w:divBdr>
            <w:top w:val="none" w:sz="0" w:space="0" w:color="auto"/>
            <w:left w:val="none" w:sz="0" w:space="0" w:color="auto"/>
            <w:bottom w:val="none" w:sz="0" w:space="0" w:color="auto"/>
            <w:right w:val="none" w:sz="0" w:space="0" w:color="auto"/>
          </w:divBdr>
        </w:div>
        <w:div w:id="1597591659">
          <w:marLeft w:val="0"/>
          <w:marRight w:val="0"/>
          <w:marTop w:val="0"/>
          <w:marBottom w:val="0"/>
          <w:divBdr>
            <w:top w:val="none" w:sz="0" w:space="0" w:color="auto"/>
            <w:left w:val="none" w:sz="0" w:space="0" w:color="auto"/>
            <w:bottom w:val="none" w:sz="0" w:space="0" w:color="auto"/>
            <w:right w:val="none" w:sz="0" w:space="0" w:color="auto"/>
          </w:divBdr>
        </w:div>
        <w:div w:id="714040093">
          <w:marLeft w:val="0"/>
          <w:marRight w:val="0"/>
          <w:marTop w:val="0"/>
          <w:marBottom w:val="0"/>
          <w:divBdr>
            <w:top w:val="none" w:sz="0" w:space="0" w:color="auto"/>
            <w:left w:val="none" w:sz="0" w:space="0" w:color="auto"/>
            <w:bottom w:val="none" w:sz="0" w:space="0" w:color="auto"/>
            <w:right w:val="none" w:sz="0" w:space="0" w:color="auto"/>
          </w:divBdr>
        </w:div>
        <w:div w:id="2102679296">
          <w:marLeft w:val="0"/>
          <w:marRight w:val="0"/>
          <w:marTop w:val="0"/>
          <w:marBottom w:val="0"/>
          <w:divBdr>
            <w:top w:val="none" w:sz="0" w:space="0" w:color="auto"/>
            <w:left w:val="none" w:sz="0" w:space="0" w:color="auto"/>
            <w:bottom w:val="none" w:sz="0" w:space="0" w:color="auto"/>
            <w:right w:val="none" w:sz="0" w:space="0" w:color="auto"/>
          </w:divBdr>
        </w:div>
        <w:div w:id="950818352">
          <w:marLeft w:val="0"/>
          <w:marRight w:val="0"/>
          <w:marTop w:val="0"/>
          <w:marBottom w:val="0"/>
          <w:divBdr>
            <w:top w:val="none" w:sz="0" w:space="0" w:color="auto"/>
            <w:left w:val="none" w:sz="0" w:space="0" w:color="auto"/>
            <w:bottom w:val="none" w:sz="0" w:space="0" w:color="auto"/>
            <w:right w:val="none" w:sz="0" w:space="0" w:color="auto"/>
          </w:divBdr>
        </w:div>
        <w:div w:id="292371052">
          <w:marLeft w:val="0"/>
          <w:marRight w:val="0"/>
          <w:marTop w:val="0"/>
          <w:marBottom w:val="0"/>
          <w:divBdr>
            <w:top w:val="none" w:sz="0" w:space="0" w:color="auto"/>
            <w:left w:val="none" w:sz="0" w:space="0" w:color="auto"/>
            <w:bottom w:val="none" w:sz="0" w:space="0" w:color="auto"/>
            <w:right w:val="none" w:sz="0" w:space="0" w:color="auto"/>
          </w:divBdr>
        </w:div>
      </w:divsChild>
    </w:div>
    <w:div w:id="1374496317">
      <w:bodyDiv w:val="1"/>
      <w:marLeft w:val="0"/>
      <w:marRight w:val="0"/>
      <w:marTop w:val="0"/>
      <w:marBottom w:val="0"/>
      <w:divBdr>
        <w:top w:val="none" w:sz="0" w:space="0" w:color="auto"/>
        <w:left w:val="none" w:sz="0" w:space="0" w:color="auto"/>
        <w:bottom w:val="none" w:sz="0" w:space="0" w:color="auto"/>
        <w:right w:val="none" w:sz="0" w:space="0" w:color="auto"/>
      </w:divBdr>
    </w:div>
    <w:div w:id="1395275362">
      <w:bodyDiv w:val="1"/>
      <w:marLeft w:val="0"/>
      <w:marRight w:val="0"/>
      <w:marTop w:val="0"/>
      <w:marBottom w:val="0"/>
      <w:divBdr>
        <w:top w:val="none" w:sz="0" w:space="0" w:color="auto"/>
        <w:left w:val="none" w:sz="0" w:space="0" w:color="auto"/>
        <w:bottom w:val="none" w:sz="0" w:space="0" w:color="auto"/>
        <w:right w:val="none" w:sz="0" w:space="0" w:color="auto"/>
      </w:divBdr>
      <w:divsChild>
        <w:div w:id="536938509">
          <w:marLeft w:val="300"/>
          <w:marRight w:val="300"/>
          <w:marTop w:val="0"/>
          <w:marBottom w:val="210"/>
          <w:divBdr>
            <w:top w:val="none" w:sz="0" w:space="0" w:color="auto"/>
            <w:left w:val="none" w:sz="0" w:space="0" w:color="auto"/>
            <w:bottom w:val="none" w:sz="0" w:space="0" w:color="auto"/>
            <w:right w:val="none" w:sz="0" w:space="0" w:color="auto"/>
          </w:divBdr>
        </w:div>
        <w:div w:id="1678340653">
          <w:marLeft w:val="300"/>
          <w:marRight w:val="300"/>
          <w:marTop w:val="0"/>
          <w:marBottom w:val="210"/>
          <w:divBdr>
            <w:top w:val="none" w:sz="0" w:space="0" w:color="auto"/>
            <w:left w:val="none" w:sz="0" w:space="0" w:color="auto"/>
            <w:bottom w:val="none" w:sz="0" w:space="0" w:color="auto"/>
            <w:right w:val="none" w:sz="0" w:space="0" w:color="auto"/>
          </w:divBdr>
        </w:div>
        <w:div w:id="736591312">
          <w:marLeft w:val="300"/>
          <w:marRight w:val="300"/>
          <w:marTop w:val="0"/>
          <w:marBottom w:val="210"/>
          <w:divBdr>
            <w:top w:val="none" w:sz="0" w:space="0" w:color="auto"/>
            <w:left w:val="none" w:sz="0" w:space="0" w:color="auto"/>
            <w:bottom w:val="none" w:sz="0" w:space="0" w:color="auto"/>
            <w:right w:val="none" w:sz="0" w:space="0" w:color="auto"/>
          </w:divBdr>
        </w:div>
      </w:divsChild>
    </w:div>
    <w:div w:id="1423915486">
      <w:bodyDiv w:val="1"/>
      <w:marLeft w:val="0"/>
      <w:marRight w:val="0"/>
      <w:marTop w:val="0"/>
      <w:marBottom w:val="0"/>
      <w:divBdr>
        <w:top w:val="none" w:sz="0" w:space="0" w:color="auto"/>
        <w:left w:val="none" w:sz="0" w:space="0" w:color="auto"/>
        <w:bottom w:val="none" w:sz="0" w:space="0" w:color="auto"/>
        <w:right w:val="none" w:sz="0" w:space="0" w:color="auto"/>
      </w:divBdr>
      <w:divsChild>
        <w:div w:id="488637451">
          <w:marLeft w:val="0"/>
          <w:marRight w:val="0"/>
          <w:marTop w:val="0"/>
          <w:marBottom w:val="0"/>
          <w:divBdr>
            <w:top w:val="none" w:sz="0" w:space="0" w:color="auto"/>
            <w:left w:val="none" w:sz="0" w:space="0" w:color="auto"/>
            <w:bottom w:val="none" w:sz="0" w:space="0" w:color="auto"/>
            <w:right w:val="none" w:sz="0" w:space="0" w:color="auto"/>
          </w:divBdr>
        </w:div>
        <w:div w:id="387069660">
          <w:marLeft w:val="0"/>
          <w:marRight w:val="0"/>
          <w:marTop w:val="0"/>
          <w:marBottom w:val="0"/>
          <w:divBdr>
            <w:top w:val="none" w:sz="0" w:space="0" w:color="auto"/>
            <w:left w:val="none" w:sz="0" w:space="0" w:color="auto"/>
            <w:bottom w:val="none" w:sz="0" w:space="0" w:color="auto"/>
            <w:right w:val="none" w:sz="0" w:space="0" w:color="auto"/>
          </w:divBdr>
        </w:div>
        <w:div w:id="586037694">
          <w:marLeft w:val="0"/>
          <w:marRight w:val="0"/>
          <w:marTop w:val="0"/>
          <w:marBottom w:val="0"/>
          <w:divBdr>
            <w:top w:val="none" w:sz="0" w:space="0" w:color="auto"/>
            <w:left w:val="none" w:sz="0" w:space="0" w:color="auto"/>
            <w:bottom w:val="none" w:sz="0" w:space="0" w:color="auto"/>
            <w:right w:val="none" w:sz="0" w:space="0" w:color="auto"/>
          </w:divBdr>
        </w:div>
        <w:div w:id="911232764">
          <w:marLeft w:val="0"/>
          <w:marRight w:val="0"/>
          <w:marTop w:val="0"/>
          <w:marBottom w:val="0"/>
          <w:divBdr>
            <w:top w:val="none" w:sz="0" w:space="0" w:color="auto"/>
            <w:left w:val="none" w:sz="0" w:space="0" w:color="auto"/>
            <w:bottom w:val="none" w:sz="0" w:space="0" w:color="auto"/>
            <w:right w:val="none" w:sz="0" w:space="0" w:color="auto"/>
          </w:divBdr>
        </w:div>
        <w:div w:id="1091194949">
          <w:marLeft w:val="0"/>
          <w:marRight w:val="0"/>
          <w:marTop w:val="0"/>
          <w:marBottom w:val="0"/>
          <w:divBdr>
            <w:top w:val="none" w:sz="0" w:space="0" w:color="auto"/>
            <w:left w:val="none" w:sz="0" w:space="0" w:color="auto"/>
            <w:bottom w:val="none" w:sz="0" w:space="0" w:color="auto"/>
            <w:right w:val="none" w:sz="0" w:space="0" w:color="auto"/>
          </w:divBdr>
        </w:div>
        <w:div w:id="2077851156">
          <w:marLeft w:val="0"/>
          <w:marRight w:val="0"/>
          <w:marTop w:val="0"/>
          <w:marBottom w:val="0"/>
          <w:divBdr>
            <w:top w:val="none" w:sz="0" w:space="0" w:color="auto"/>
            <w:left w:val="none" w:sz="0" w:space="0" w:color="auto"/>
            <w:bottom w:val="none" w:sz="0" w:space="0" w:color="auto"/>
            <w:right w:val="none" w:sz="0" w:space="0" w:color="auto"/>
          </w:divBdr>
        </w:div>
        <w:div w:id="1671834477">
          <w:marLeft w:val="0"/>
          <w:marRight w:val="0"/>
          <w:marTop w:val="0"/>
          <w:marBottom w:val="0"/>
          <w:divBdr>
            <w:top w:val="none" w:sz="0" w:space="0" w:color="auto"/>
            <w:left w:val="none" w:sz="0" w:space="0" w:color="auto"/>
            <w:bottom w:val="none" w:sz="0" w:space="0" w:color="auto"/>
            <w:right w:val="none" w:sz="0" w:space="0" w:color="auto"/>
          </w:divBdr>
        </w:div>
        <w:div w:id="115491483">
          <w:marLeft w:val="0"/>
          <w:marRight w:val="0"/>
          <w:marTop w:val="0"/>
          <w:marBottom w:val="0"/>
          <w:divBdr>
            <w:top w:val="none" w:sz="0" w:space="0" w:color="auto"/>
            <w:left w:val="none" w:sz="0" w:space="0" w:color="auto"/>
            <w:bottom w:val="none" w:sz="0" w:space="0" w:color="auto"/>
            <w:right w:val="none" w:sz="0" w:space="0" w:color="auto"/>
          </w:divBdr>
        </w:div>
        <w:div w:id="1097291093">
          <w:marLeft w:val="0"/>
          <w:marRight w:val="0"/>
          <w:marTop w:val="0"/>
          <w:marBottom w:val="0"/>
          <w:divBdr>
            <w:top w:val="none" w:sz="0" w:space="0" w:color="auto"/>
            <w:left w:val="none" w:sz="0" w:space="0" w:color="auto"/>
            <w:bottom w:val="none" w:sz="0" w:space="0" w:color="auto"/>
            <w:right w:val="none" w:sz="0" w:space="0" w:color="auto"/>
          </w:divBdr>
        </w:div>
        <w:div w:id="1216160996">
          <w:marLeft w:val="0"/>
          <w:marRight w:val="0"/>
          <w:marTop w:val="0"/>
          <w:marBottom w:val="0"/>
          <w:divBdr>
            <w:top w:val="none" w:sz="0" w:space="0" w:color="auto"/>
            <w:left w:val="none" w:sz="0" w:space="0" w:color="auto"/>
            <w:bottom w:val="none" w:sz="0" w:space="0" w:color="auto"/>
            <w:right w:val="none" w:sz="0" w:space="0" w:color="auto"/>
          </w:divBdr>
        </w:div>
      </w:divsChild>
    </w:div>
    <w:div w:id="1441029630">
      <w:bodyDiv w:val="1"/>
      <w:marLeft w:val="0"/>
      <w:marRight w:val="0"/>
      <w:marTop w:val="0"/>
      <w:marBottom w:val="0"/>
      <w:divBdr>
        <w:top w:val="none" w:sz="0" w:space="0" w:color="auto"/>
        <w:left w:val="none" w:sz="0" w:space="0" w:color="auto"/>
        <w:bottom w:val="none" w:sz="0" w:space="0" w:color="auto"/>
        <w:right w:val="none" w:sz="0" w:space="0" w:color="auto"/>
      </w:divBdr>
    </w:div>
    <w:div w:id="14456588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234">
          <w:marLeft w:val="0"/>
          <w:marRight w:val="0"/>
          <w:marTop w:val="0"/>
          <w:marBottom w:val="0"/>
          <w:divBdr>
            <w:top w:val="none" w:sz="0" w:space="0" w:color="auto"/>
            <w:left w:val="none" w:sz="0" w:space="0" w:color="auto"/>
            <w:bottom w:val="none" w:sz="0" w:space="0" w:color="auto"/>
            <w:right w:val="none" w:sz="0" w:space="0" w:color="auto"/>
          </w:divBdr>
        </w:div>
        <w:div w:id="214197950">
          <w:marLeft w:val="0"/>
          <w:marRight w:val="0"/>
          <w:marTop w:val="0"/>
          <w:marBottom w:val="0"/>
          <w:divBdr>
            <w:top w:val="none" w:sz="0" w:space="0" w:color="auto"/>
            <w:left w:val="none" w:sz="0" w:space="0" w:color="auto"/>
            <w:bottom w:val="none" w:sz="0" w:space="0" w:color="auto"/>
            <w:right w:val="none" w:sz="0" w:space="0" w:color="auto"/>
          </w:divBdr>
        </w:div>
        <w:div w:id="621496131">
          <w:marLeft w:val="0"/>
          <w:marRight w:val="0"/>
          <w:marTop w:val="0"/>
          <w:marBottom w:val="0"/>
          <w:divBdr>
            <w:top w:val="none" w:sz="0" w:space="0" w:color="auto"/>
            <w:left w:val="none" w:sz="0" w:space="0" w:color="auto"/>
            <w:bottom w:val="none" w:sz="0" w:space="0" w:color="auto"/>
            <w:right w:val="none" w:sz="0" w:space="0" w:color="auto"/>
          </w:divBdr>
        </w:div>
        <w:div w:id="1902934831">
          <w:marLeft w:val="0"/>
          <w:marRight w:val="0"/>
          <w:marTop w:val="0"/>
          <w:marBottom w:val="0"/>
          <w:divBdr>
            <w:top w:val="none" w:sz="0" w:space="0" w:color="auto"/>
            <w:left w:val="none" w:sz="0" w:space="0" w:color="auto"/>
            <w:bottom w:val="none" w:sz="0" w:space="0" w:color="auto"/>
            <w:right w:val="none" w:sz="0" w:space="0" w:color="auto"/>
          </w:divBdr>
        </w:div>
        <w:div w:id="1563252309">
          <w:marLeft w:val="0"/>
          <w:marRight w:val="0"/>
          <w:marTop w:val="0"/>
          <w:marBottom w:val="0"/>
          <w:divBdr>
            <w:top w:val="none" w:sz="0" w:space="0" w:color="auto"/>
            <w:left w:val="none" w:sz="0" w:space="0" w:color="auto"/>
            <w:bottom w:val="none" w:sz="0" w:space="0" w:color="auto"/>
            <w:right w:val="none" w:sz="0" w:space="0" w:color="auto"/>
          </w:divBdr>
        </w:div>
        <w:div w:id="689837970">
          <w:marLeft w:val="0"/>
          <w:marRight w:val="0"/>
          <w:marTop w:val="0"/>
          <w:marBottom w:val="0"/>
          <w:divBdr>
            <w:top w:val="none" w:sz="0" w:space="0" w:color="auto"/>
            <w:left w:val="none" w:sz="0" w:space="0" w:color="auto"/>
            <w:bottom w:val="none" w:sz="0" w:space="0" w:color="auto"/>
            <w:right w:val="none" w:sz="0" w:space="0" w:color="auto"/>
          </w:divBdr>
        </w:div>
        <w:div w:id="1487552600">
          <w:marLeft w:val="0"/>
          <w:marRight w:val="0"/>
          <w:marTop w:val="0"/>
          <w:marBottom w:val="0"/>
          <w:divBdr>
            <w:top w:val="none" w:sz="0" w:space="0" w:color="auto"/>
            <w:left w:val="none" w:sz="0" w:space="0" w:color="auto"/>
            <w:bottom w:val="none" w:sz="0" w:space="0" w:color="auto"/>
            <w:right w:val="none" w:sz="0" w:space="0" w:color="auto"/>
          </w:divBdr>
        </w:div>
        <w:div w:id="244806726">
          <w:marLeft w:val="0"/>
          <w:marRight w:val="0"/>
          <w:marTop w:val="0"/>
          <w:marBottom w:val="0"/>
          <w:divBdr>
            <w:top w:val="none" w:sz="0" w:space="0" w:color="auto"/>
            <w:left w:val="none" w:sz="0" w:space="0" w:color="auto"/>
            <w:bottom w:val="none" w:sz="0" w:space="0" w:color="auto"/>
            <w:right w:val="none" w:sz="0" w:space="0" w:color="auto"/>
          </w:divBdr>
        </w:div>
        <w:div w:id="1421296577">
          <w:marLeft w:val="0"/>
          <w:marRight w:val="0"/>
          <w:marTop w:val="0"/>
          <w:marBottom w:val="0"/>
          <w:divBdr>
            <w:top w:val="none" w:sz="0" w:space="0" w:color="auto"/>
            <w:left w:val="none" w:sz="0" w:space="0" w:color="auto"/>
            <w:bottom w:val="none" w:sz="0" w:space="0" w:color="auto"/>
            <w:right w:val="none" w:sz="0" w:space="0" w:color="auto"/>
          </w:divBdr>
        </w:div>
        <w:div w:id="1504709624">
          <w:marLeft w:val="0"/>
          <w:marRight w:val="0"/>
          <w:marTop w:val="0"/>
          <w:marBottom w:val="0"/>
          <w:divBdr>
            <w:top w:val="none" w:sz="0" w:space="0" w:color="auto"/>
            <w:left w:val="none" w:sz="0" w:space="0" w:color="auto"/>
            <w:bottom w:val="none" w:sz="0" w:space="0" w:color="auto"/>
            <w:right w:val="none" w:sz="0" w:space="0" w:color="auto"/>
          </w:divBdr>
        </w:div>
        <w:div w:id="840773985">
          <w:marLeft w:val="0"/>
          <w:marRight w:val="0"/>
          <w:marTop w:val="0"/>
          <w:marBottom w:val="0"/>
          <w:divBdr>
            <w:top w:val="none" w:sz="0" w:space="0" w:color="auto"/>
            <w:left w:val="none" w:sz="0" w:space="0" w:color="auto"/>
            <w:bottom w:val="none" w:sz="0" w:space="0" w:color="auto"/>
            <w:right w:val="none" w:sz="0" w:space="0" w:color="auto"/>
          </w:divBdr>
        </w:div>
        <w:div w:id="2088375653">
          <w:marLeft w:val="0"/>
          <w:marRight w:val="0"/>
          <w:marTop w:val="0"/>
          <w:marBottom w:val="0"/>
          <w:divBdr>
            <w:top w:val="none" w:sz="0" w:space="0" w:color="auto"/>
            <w:left w:val="none" w:sz="0" w:space="0" w:color="auto"/>
            <w:bottom w:val="none" w:sz="0" w:space="0" w:color="auto"/>
            <w:right w:val="none" w:sz="0" w:space="0" w:color="auto"/>
          </w:divBdr>
        </w:div>
      </w:divsChild>
    </w:div>
    <w:div w:id="1486628144">
      <w:bodyDiv w:val="1"/>
      <w:marLeft w:val="0"/>
      <w:marRight w:val="0"/>
      <w:marTop w:val="0"/>
      <w:marBottom w:val="0"/>
      <w:divBdr>
        <w:top w:val="none" w:sz="0" w:space="0" w:color="auto"/>
        <w:left w:val="none" w:sz="0" w:space="0" w:color="auto"/>
        <w:bottom w:val="none" w:sz="0" w:space="0" w:color="auto"/>
        <w:right w:val="none" w:sz="0" w:space="0" w:color="auto"/>
      </w:divBdr>
    </w:div>
    <w:div w:id="1488354534">
      <w:bodyDiv w:val="1"/>
      <w:marLeft w:val="0"/>
      <w:marRight w:val="0"/>
      <w:marTop w:val="0"/>
      <w:marBottom w:val="0"/>
      <w:divBdr>
        <w:top w:val="none" w:sz="0" w:space="0" w:color="auto"/>
        <w:left w:val="none" w:sz="0" w:space="0" w:color="auto"/>
        <w:bottom w:val="none" w:sz="0" w:space="0" w:color="auto"/>
        <w:right w:val="none" w:sz="0" w:space="0" w:color="auto"/>
      </w:divBdr>
    </w:div>
    <w:div w:id="1502507730">
      <w:bodyDiv w:val="1"/>
      <w:marLeft w:val="0"/>
      <w:marRight w:val="0"/>
      <w:marTop w:val="0"/>
      <w:marBottom w:val="0"/>
      <w:divBdr>
        <w:top w:val="none" w:sz="0" w:space="0" w:color="auto"/>
        <w:left w:val="none" w:sz="0" w:space="0" w:color="auto"/>
        <w:bottom w:val="none" w:sz="0" w:space="0" w:color="auto"/>
        <w:right w:val="none" w:sz="0" w:space="0" w:color="auto"/>
      </w:divBdr>
      <w:divsChild>
        <w:div w:id="1692494178">
          <w:marLeft w:val="0"/>
          <w:marRight w:val="0"/>
          <w:marTop w:val="0"/>
          <w:marBottom w:val="0"/>
          <w:divBdr>
            <w:top w:val="none" w:sz="0" w:space="0" w:color="auto"/>
            <w:left w:val="none" w:sz="0" w:space="0" w:color="auto"/>
            <w:bottom w:val="none" w:sz="0" w:space="0" w:color="auto"/>
            <w:right w:val="none" w:sz="0" w:space="0" w:color="auto"/>
          </w:divBdr>
        </w:div>
        <w:div w:id="105662348">
          <w:marLeft w:val="0"/>
          <w:marRight w:val="0"/>
          <w:marTop w:val="0"/>
          <w:marBottom w:val="0"/>
          <w:divBdr>
            <w:top w:val="none" w:sz="0" w:space="0" w:color="auto"/>
            <w:left w:val="none" w:sz="0" w:space="0" w:color="auto"/>
            <w:bottom w:val="none" w:sz="0" w:space="0" w:color="auto"/>
            <w:right w:val="none" w:sz="0" w:space="0" w:color="auto"/>
          </w:divBdr>
        </w:div>
      </w:divsChild>
    </w:div>
    <w:div w:id="1538424078">
      <w:bodyDiv w:val="1"/>
      <w:marLeft w:val="0"/>
      <w:marRight w:val="0"/>
      <w:marTop w:val="0"/>
      <w:marBottom w:val="0"/>
      <w:divBdr>
        <w:top w:val="none" w:sz="0" w:space="0" w:color="auto"/>
        <w:left w:val="none" w:sz="0" w:space="0" w:color="auto"/>
        <w:bottom w:val="none" w:sz="0" w:space="0" w:color="auto"/>
        <w:right w:val="none" w:sz="0" w:space="0" w:color="auto"/>
      </w:divBdr>
      <w:divsChild>
        <w:div w:id="1384669063">
          <w:marLeft w:val="0"/>
          <w:marRight w:val="0"/>
          <w:marTop w:val="0"/>
          <w:marBottom w:val="0"/>
          <w:divBdr>
            <w:top w:val="none" w:sz="0" w:space="0" w:color="auto"/>
            <w:left w:val="none" w:sz="0" w:space="0" w:color="auto"/>
            <w:bottom w:val="none" w:sz="0" w:space="0" w:color="auto"/>
            <w:right w:val="none" w:sz="0" w:space="0" w:color="auto"/>
          </w:divBdr>
        </w:div>
        <w:div w:id="1528907160">
          <w:marLeft w:val="0"/>
          <w:marRight w:val="0"/>
          <w:marTop w:val="0"/>
          <w:marBottom w:val="0"/>
          <w:divBdr>
            <w:top w:val="none" w:sz="0" w:space="0" w:color="auto"/>
            <w:left w:val="none" w:sz="0" w:space="0" w:color="auto"/>
            <w:bottom w:val="none" w:sz="0" w:space="0" w:color="auto"/>
            <w:right w:val="none" w:sz="0" w:space="0" w:color="auto"/>
          </w:divBdr>
        </w:div>
        <w:div w:id="2014137472">
          <w:marLeft w:val="0"/>
          <w:marRight w:val="0"/>
          <w:marTop w:val="0"/>
          <w:marBottom w:val="0"/>
          <w:divBdr>
            <w:top w:val="none" w:sz="0" w:space="0" w:color="auto"/>
            <w:left w:val="none" w:sz="0" w:space="0" w:color="auto"/>
            <w:bottom w:val="none" w:sz="0" w:space="0" w:color="auto"/>
            <w:right w:val="none" w:sz="0" w:space="0" w:color="auto"/>
          </w:divBdr>
        </w:div>
        <w:div w:id="1463844051">
          <w:marLeft w:val="0"/>
          <w:marRight w:val="0"/>
          <w:marTop w:val="0"/>
          <w:marBottom w:val="0"/>
          <w:divBdr>
            <w:top w:val="none" w:sz="0" w:space="0" w:color="auto"/>
            <w:left w:val="none" w:sz="0" w:space="0" w:color="auto"/>
            <w:bottom w:val="none" w:sz="0" w:space="0" w:color="auto"/>
            <w:right w:val="none" w:sz="0" w:space="0" w:color="auto"/>
          </w:divBdr>
        </w:div>
        <w:div w:id="1390496328">
          <w:marLeft w:val="0"/>
          <w:marRight w:val="0"/>
          <w:marTop w:val="0"/>
          <w:marBottom w:val="0"/>
          <w:divBdr>
            <w:top w:val="none" w:sz="0" w:space="0" w:color="auto"/>
            <w:left w:val="none" w:sz="0" w:space="0" w:color="auto"/>
            <w:bottom w:val="none" w:sz="0" w:space="0" w:color="auto"/>
            <w:right w:val="none" w:sz="0" w:space="0" w:color="auto"/>
          </w:divBdr>
        </w:div>
      </w:divsChild>
    </w:div>
    <w:div w:id="1538851268">
      <w:bodyDiv w:val="1"/>
      <w:marLeft w:val="0"/>
      <w:marRight w:val="0"/>
      <w:marTop w:val="0"/>
      <w:marBottom w:val="0"/>
      <w:divBdr>
        <w:top w:val="none" w:sz="0" w:space="0" w:color="auto"/>
        <w:left w:val="none" w:sz="0" w:space="0" w:color="auto"/>
        <w:bottom w:val="none" w:sz="0" w:space="0" w:color="auto"/>
        <w:right w:val="none" w:sz="0" w:space="0" w:color="auto"/>
      </w:divBdr>
      <w:divsChild>
        <w:div w:id="313993351">
          <w:marLeft w:val="0"/>
          <w:marRight w:val="0"/>
          <w:marTop w:val="0"/>
          <w:marBottom w:val="0"/>
          <w:divBdr>
            <w:top w:val="none" w:sz="0" w:space="0" w:color="auto"/>
            <w:left w:val="none" w:sz="0" w:space="0" w:color="auto"/>
            <w:bottom w:val="none" w:sz="0" w:space="0" w:color="auto"/>
            <w:right w:val="none" w:sz="0" w:space="0" w:color="auto"/>
          </w:divBdr>
        </w:div>
        <w:div w:id="1641572055">
          <w:marLeft w:val="0"/>
          <w:marRight w:val="0"/>
          <w:marTop w:val="0"/>
          <w:marBottom w:val="0"/>
          <w:divBdr>
            <w:top w:val="none" w:sz="0" w:space="0" w:color="auto"/>
            <w:left w:val="none" w:sz="0" w:space="0" w:color="auto"/>
            <w:bottom w:val="none" w:sz="0" w:space="0" w:color="auto"/>
            <w:right w:val="none" w:sz="0" w:space="0" w:color="auto"/>
          </w:divBdr>
        </w:div>
      </w:divsChild>
    </w:div>
    <w:div w:id="1540163906">
      <w:bodyDiv w:val="1"/>
      <w:marLeft w:val="0"/>
      <w:marRight w:val="0"/>
      <w:marTop w:val="0"/>
      <w:marBottom w:val="0"/>
      <w:divBdr>
        <w:top w:val="none" w:sz="0" w:space="0" w:color="auto"/>
        <w:left w:val="none" w:sz="0" w:space="0" w:color="auto"/>
        <w:bottom w:val="none" w:sz="0" w:space="0" w:color="auto"/>
        <w:right w:val="none" w:sz="0" w:space="0" w:color="auto"/>
      </w:divBdr>
    </w:div>
    <w:div w:id="1570117843">
      <w:bodyDiv w:val="1"/>
      <w:marLeft w:val="0"/>
      <w:marRight w:val="0"/>
      <w:marTop w:val="0"/>
      <w:marBottom w:val="0"/>
      <w:divBdr>
        <w:top w:val="none" w:sz="0" w:space="0" w:color="auto"/>
        <w:left w:val="none" w:sz="0" w:space="0" w:color="auto"/>
        <w:bottom w:val="none" w:sz="0" w:space="0" w:color="auto"/>
        <w:right w:val="none" w:sz="0" w:space="0" w:color="auto"/>
      </w:divBdr>
    </w:div>
    <w:div w:id="1630740210">
      <w:bodyDiv w:val="1"/>
      <w:marLeft w:val="0"/>
      <w:marRight w:val="0"/>
      <w:marTop w:val="0"/>
      <w:marBottom w:val="0"/>
      <w:divBdr>
        <w:top w:val="none" w:sz="0" w:space="0" w:color="auto"/>
        <w:left w:val="none" w:sz="0" w:space="0" w:color="auto"/>
        <w:bottom w:val="none" w:sz="0" w:space="0" w:color="auto"/>
        <w:right w:val="none" w:sz="0" w:space="0" w:color="auto"/>
      </w:divBdr>
    </w:div>
    <w:div w:id="1694918411">
      <w:bodyDiv w:val="1"/>
      <w:marLeft w:val="0"/>
      <w:marRight w:val="0"/>
      <w:marTop w:val="0"/>
      <w:marBottom w:val="0"/>
      <w:divBdr>
        <w:top w:val="none" w:sz="0" w:space="0" w:color="auto"/>
        <w:left w:val="none" w:sz="0" w:space="0" w:color="auto"/>
        <w:bottom w:val="none" w:sz="0" w:space="0" w:color="auto"/>
        <w:right w:val="none" w:sz="0" w:space="0" w:color="auto"/>
      </w:divBdr>
    </w:div>
    <w:div w:id="1708605946">
      <w:bodyDiv w:val="1"/>
      <w:marLeft w:val="0"/>
      <w:marRight w:val="0"/>
      <w:marTop w:val="0"/>
      <w:marBottom w:val="0"/>
      <w:divBdr>
        <w:top w:val="none" w:sz="0" w:space="0" w:color="auto"/>
        <w:left w:val="none" w:sz="0" w:space="0" w:color="auto"/>
        <w:bottom w:val="none" w:sz="0" w:space="0" w:color="auto"/>
        <w:right w:val="none" w:sz="0" w:space="0" w:color="auto"/>
      </w:divBdr>
      <w:divsChild>
        <w:div w:id="1049843008">
          <w:marLeft w:val="0"/>
          <w:marRight w:val="0"/>
          <w:marTop w:val="0"/>
          <w:marBottom w:val="0"/>
          <w:divBdr>
            <w:top w:val="none" w:sz="0" w:space="0" w:color="auto"/>
            <w:left w:val="none" w:sz="0" w:space="0" w:color="auto"/>
            <w:bottom w:val="none" w:sz="0" w:space="0" w:color="auto"/>
            <w:right w:val="none" w:sz="0" w:space="0" w:color="auto"/>
          </w:divBdr>
        </w:div>
        <w:div w:id="694116173">
          <w:marLeft w:val="0"/>
          <w:marRight w:val="0"/>
          <w:marTop w:val="0"/>
          <w:marBottom w:val="0"/>
          <w:divBdr>
            <w:top w:val="none" w:sz="0" w:space="0" w:color="auto"/>
            <w:left w:val="none" w:sz="0" w:space="0" w:color="auto"/>
            <w:bottom w:val="none" w:sz="0" w:space="0" w:color="auto"/>
            <w:right w:val="none" w:sz="0" w:space="0" w:color="auto"/>
          </w:divBdr>
        </w:div>
        <w:div w:id="543711564">
          <w:marLeft w:val="0"/>
          <w:marRight w:val="0"/>
          <w:marTop w:val="0"/>
          <w:marBottom w:val="0"/>
          <w:divBdr>
            <w:top w:val="none" w:sz="0" w:space="0" w:color="auto"/>
            <w:left w:val="none" w:sz="0" w:space="0" w:color="auto"/>
            <w:bottom w:val="none" w:sz="0" w:space="0" w:color="auto"/>
            <w:right w:val="none" w:sz="0" w:space="0" w:color="auto"/>
          </w:divBdr>
        </w:div>
        <w:div w:id="960962547">
          <w:marLeft w:val="0"/>
          <w:marRight w:val="0"/>
          <w:marTop w:val="0"/>
          <w:marBottom w:val="0"/>
          <w:divBdr>
            <w:top w:val="none" w:sz="0" w:space="0" w:color="auto"/>
            <w:left w:val="none" w:sz="0" w:space="0" w:color="auto"/>
            <w:bottom w:val="none" w:sz="0" w:space="0" w:color="auto"/>
            <w:right w:val="none" w:sz="0" w:space="0" w:color="auto"/>
          </w:divBdr>
        </w:div>
        <w:div w:id="962887444">
          <w:marLeft w:val="0"/>
          <w:marRight w:val="0"/>
          <w:marTop w:val="0"/>
          <w:marBottom w:val="0"/>
          <w:divBdr>
            <w:top w:val="none" w:sz="0" w:space="0" w:color="auto"/>
            <w:left w:val="none" w:sz="0" w:space="0" w:color="auto"/>
            <w:bottom w:val="none" w:sz="0" w:space="0" w:color="auto"/>
            <w:right w:val="none" w:sz="0" w:space="0" w:color="auto"/>
          </w:divBdr>
        </w:div>
        <w:div w:id="1294408326">
          <w:marLeft w:val="0"/>
          <w:marRight w:val="0"/>
          <w:marTop w:val="0"/>
          <w:marBottom w:val="0"/>
          <w:divBdr>
            <w:top w:val="none" w:sz="0" w:space="0" w:color="auto"/>
            <w:left w:val="none" w:sz="0" w:space="0" w:color="auto"/>
            <w:bottom w:val="none" w:sz="0" w:space="0" w:color="auto"/>
            <w:right w:val="none" w:sz="0" w:space="0" w:color="auto"/>
          </w:divBdr>
        </w:div>
        <w:div w:id="546651603">
          <w:marLeft w:val="0"/>
          <w:marRight w:val="0"/>
          <w:marTop w:val="0"/>
          <w:marBottom w:val="0"/>
          <w:divBdr>
            <w:top w:val="none" w:sz="0" w:space="0" w:color="auto"/>
            <w:left w:val="none" w:sz="0" w:space="0" w:color="auto"/>
            <w:bottom w:val="none" w:sz="0" w:space="0" w:color="auto"/>
            <w:right w:val="none" w:sz="0" w:space="0" w:color="auto"/>
          </w:divBdr>
        </w:div>
      </w:divsChild>
    </w:div>
    <w:div w:id="1812207381">
      <w:bodyDiv w:val="1"/>
      <w:marLeft w:val="0"/>
      <w:marRight w:val="0"/>
      <w:marTop w:val="0"/>
      <w:marBottom w:val="0"/>
      <w:divBdr>
        <w:top w:val="none" w:sz="0" w:space="0" w:color="auto"/>
        <w:left w:val="none" w:sz="0" w:space="0" w:color="auto"/>
        <w:bottom w:val="none" w:sz="0" w:space="0" w:color="auto"/>
        <w:right w:val="none" w:sz="0" w:space="0" w:color="auto"/>
      </w:divBdr>
      <w:divsChild>
        <w:div w:id="1274943316">
          <w:marLeft w:val="0"/>
          <w:marRight w:val="0"/>
          <w:marTop w:val="0"/>
          <w:marBottom w:val="0"/>
          <w:divBdr>
            <w:top w:val="none" w:sz="0" w:space="0" w:color="auto"/>
            <w:left w:val="none" w:sz="0" w:space="0" w:color="auto"/>
            <w:bottom w:val="none" w:sz="0" w:space="0" w:color="auto"/>
            <w:right w:val="none" w:sz="0" w:space="0" w:color="auto"/>
          </w:divBdr>
        </w:div>
        <w:div w:id="108356262">
          <w:marLeft w:val="0"/>
          <w:marRight w:val="0"/>
          <w:marTop w:val="0"/>
          <w:marBottom w:val="0"/>
          <w:divBdr>
            <w:top w:val="none" w:sz="0" w:space="0" w:color="auto"/>
            <w:left w:val="none" w:sz="0" w:space="0" w:color="auto"/>
            <w:bottom w:val="none" w:sz="0" w:space="0" w:color="auto"/>
            <w:right w:val="none" w:sz="0" w:space="0" w:color="auto"/>
          </w:divBdr>
        </w:div>
        <w:div w:id="792944239">
          <w:marLeft w:val="0"/>
          <w:marRight w:val="0"/>
          <w:marTop w:val="0"/>
          <w:marBottom w:val="0"/>
          <w:divBdr>
            <w:top w:val="none" w:sz="0" w:space="0" w:color="auto"/>
            <w:left w:val="none" w:sz="0" w:space="0" w:color="auto"/>
            <w:bottom w:val="none" w:sz="0" w:space="0" w:color="auto"/>
            <w:right w:val="none" w:sz="0" w:space="0" w:color="auto"/>
          </w:divBdr>
        </w:div>
      </w:divsChild>
    </w:div>
    <w:div w:id="1835871024">
      <w:bodyDiv w:val="1"/>
      <w:marLeft w:val="0"/>
      <w:marRight w:val="0"/>
      <w:marTop w:val="0"/>
      <w:marBottom w:val="0"/>
      <w:divBdr>
        <w:top w:val="none" w:sz="0" w:space="0" w:color="auto"/>
        <w:left w:val="none" w:sz="0" w:space="0" w:color="auto"/>
        <w:bottom w:val="none" w:sz="0" w:space="0" w:color="auto"/>
        <w:right w:val="none" w:sz="0" w:space="0" w:color="auto"/>
      </w:divBdr>
    </w:div>
    <w:div w:id="1840343309">
      <w:bodyDiv w:val="1"/>
      <w:marLeft w:val="0"/>
      <w:marRight w:val="0"/>
      <w:marTop w:val="0"/>
      <w:marBottom w:val="0"/>
      <w:divBdr>
        <w:top w:val="none" w:sz="0" w:space="0" w:color="auto"/>
        <w:left w:val="none" w:sz="0" w:space="0" w:color="auto"/>
        <w:bottom w:val="none" w:sz="0" w:space="0" w:color="auto"/>
        <w:right w:val="none" w:sz="0" w:space="0" w:color="auto"/>
      </w:divBdr>
    </w:div>
    <w:div w:id="1961567988">
      <w:bodyDiv w:val="1"/>
      <w:marLeft w:val="0"/>
      <w:marRight w:val="0"/>
      <w:marTop w:val="0"/>
      <w:marBottom w:val="0"/>
      <w:divBdr>
        <w:top w:val="none" w:sz="0" w:space="0" w:color="auto"/>
        <w:left w:val="none" w:sz="0" w:space="0" w:color="auto"/>
        <w:bottom w:val="none" w:sz="0" w:space="0" w:color="auto"/>
        <w:right w:val="none" w:sz="0" w:space="0" w:color="auto"/>
      </w:divBdr>
      <w:divsChild>
        <w:div w:id="1013724455">
          <w:marLeft w:val="0"/>
          <w:marRight w:val="0"/>
          <w:marTop w:val="0"/>
          <w:marBottom w:val="0"/>
          <w:divBdr>
            <w:top w:val="none" w:sz="0" w:space="0" w:color="auto"/>
            <w:left w:val="none" w:sz="0" w:space="0" w:color="auto"/>
            <w:bottom w:val="none" w:sz="0" w:space="0" w:color="auto"/>
            <w:right w:val="none" w:sz="0" w:space="0" w:color="auto"/>
          </w:divBdr>
        </w:div>
        <w:div w:id="1054740146">
          <w:marLeft w:val="0"/>
          <w:marRight w:val="0"/>
          <w:marTop w:val="0"/>
          <w:marBottom w:val="0"/>
          <w:divBdr>
            <w:top w:val="none" w:sz="0" w:space="0" w:color="auto"/>
            <w:left w:val="none" w:sz="0" w:space="0" w:color="auto"/>
            <w:bottom w:val="none" w:sz="0" w:space="0" w:color="auto"/>
            <w:right w:val="none" w:sz="0" w:space="0" w:color="auto"/>
          </w:divBdr>
        </w:div>
        <w:div w:id="1623808386">
          <w:marLeft w:val="0"/>
          <w:marRight w:val="0"/>
          <w:marTop w:val="0"/>
          <w:marBottom w:val="0"/>
          <w:divBdr>
            <w:top w:val="none" w:sz="0" w:space="0" w:color="auto"/>
            <w:left w:val="none" w:sz="0" w:space="0" w:color="auto"/>
            <w:bottom w:val="none" w:sz="0" w:space="0" w:color="auto"/>
            <w:right w:val="none" w:sz="0" w:space="0" w:color="auto"/>
          </w:divBdr>
        </w:div>
      </w:divsChild>
    </w:div>
    <w:div w:id="2010912365">
      <w:bodyDiv w:val="1"/>
      <w:marLeft w:val="0"/>
      <w:marRight w:val="0"/>
      <w:marTop w:val="0"/>
      <w:marBottom w:val="0"/>
      <w:divBdr>
        <w:top w:val="none" w:sz="0" w:space="0" w:color="auto"/>
        <w:left w:val="none" w:sz="0" w:space="0" w:color="auto"/>
        <w:bottom w:val="none" w:sz="0" w:space="0" w:color="auto"/>
        <w:right w:val="none" w:sz="0" w:space="0" w:color="auto"/>
      </w:divBdr>
    </w:div>
    <w:div w:id="2065255147">
      <w:bodyDiv w:val="1"/>
      <w:marLeft w:val="0"/>
      <w:marRight w:val="0"/>
      <w:marTop w:val="0"/>
      <w:marBottom w:val="0"/>
      <w:divBdr>
        <w:top w:val="none" w:sz="0" w:space="0" w:color="auto"/>
        <w:left w:val="none" w:sz="0" w:space="0" w:color="auto"/>
        <w:bottom w:val="none" w:sz="0" w:space="0" w:color="auto"/>
        <w:right w:val="none" w:sz="0" w:space="0" w:color="auto"/>
      </w:divBdr>
    </w:div>
    <w:div w:id="2070686056">
      <w:bodyDiv w:val="1"/>
      <w:marLeft w:val="0"/>
      <w:marRight w:val="0"/>
      <w:marTop w:val="0"/>
      <w:marBottom w:val="0"/>
      <w:divBdr>
        <w:top w:val="none" w:sz="0" w:space="0" w:color="auto"/>
        <w:left w:val="none" w:sz="0" w:space="0" w:color="auto"/>
        <w:bottom w:val="none" w:sz="0" w:space="0" w:color="auto"/>
        <w:right w:val="none" w:sz="0" w:space="0" w:color="auto"/>
      </w:divBdr>
    </w:div>
    <w:div w:id="2077363468">
      <w:bodyDiv w:val="1"/>
      <w:marLeft w:val="0"/>
      <w:marRight w:val="0"/>
      <w:marTop w:val="0"/>
      <w:marBottom w:val="0"/>
      <w:divBdr>
        <w:top w:val="none" w:sz="0" w:space="0" w:color="auto"/>
        <w:left w:val="none" w:sz="0" w:space="0" w:color="auto"/>
        <w:bottom w:val="none" w:sz="0" w:space="0" w:color="auto"/>
        <w:right w:val="none" w:sz="0" w:space="0" w:color="auto"/>
      </w:divBdr>
    </w:div>
    <w:div w:id="2082605253">
      <w:bodyDiv w:val="1"/>
      <w:marLeft w:val="0"/>
      <w:marRight w:val="0"/>
      <w:marTop w:val="0"/>
      <w:marBottom w:val="0"/>
      <w:divBdr>
        <w:top w:val="none" w:sz="0" w:space="0" w:color="auto"/>
        <w:left w:val="none" w:sz="0" w:space="0" w:color="auto"/>
        <w:bottom w:val="none" w:sz="0" w:space="0" w:color="auto"/>
        <w:right w:val="none" w:sz="0" w:space="0" w:color="auto"/>
      </w:divBdr>
      <w:divsChild>
        <w:div w:id="1295872747">
          <w:marLeft w:val="0"/>
          <w:marRight w:val="0"/>
          <w:marTop w:val="0"/>
          <w:marBottom w:val="0"/>
          <w:divBdr>
            <w:top w:val="none" w:sz="0" w:space="0" w:color="auto"/>
            <w:left w:val="none" w:sz="0" w:space="0" w:color="auto"/>
            <w:bottom w:val="none" w:sz="0" w:space="0" w:color="auto"/>
            <w:right w:val="none" w:sz="0" w:space="0" w:color="auto"/>
          </w:divBdr>
        </w:div>
        <w:div w:id="1082414499">
          <w:marLeft w:val="0"/>
          <w:marRight w:val="0"/>
          <w:marTop w:val="0"/>
          <w:marBottom w:val="0"/>
          <w:divBdr>
            <w:top w:val="none" w:sz="0" w:space="0" w:color="auto"/>
            <w:left w:val="none" w:sz="0" w:space="0" w:color="auto"/>
            <w:bottom w:val="none" w:sz="0" w:space="0" w:color="auto"/>
            <w:right w:val="none" w:sz="0" w:space="0" w:color="auto"/>
          </w:divBdr>
        </w:div>
      </w:divsChild>
    </w:div>
    <w:div w:id="2097358612">
      <w:bodyDiv w:val="1"/>
      <w:marLeft w:val="0"/>
      <w:marRight w:val="0"/>
      <w:marTop w:val="0"/>
      <w:marBottom w:val="0"/>
      <w:divBdr>
        <w:top w:val="none" w:sz="0" w:space="0" w:color="auto"/>
        <w:left w:val="none" w:sz="0" w:space="0" w:color="auto"/>
        <w:bottom w:val="none" w:sz="0" w:space="0" w:color="auto"/>
        <w:right w:val="none" w:sz="0" w:space="0" w:color="auto"/>
      </w:divBdr>
    </w:div>
    <w:div w:id="214277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masala@ispro.toscana.it" TargetMode="External"/><Relationship Id="rId18" Type="http://schemas.openxmlformats.org/officeDocument/2006/relationships/hyperlink" Target="mailto:dcasabonne@iconcologia.net" TargetMode="External"/><Relationship Id="rId3" Type="http://schemas.openxmlformats.org/officeDocument/2006/relationships/styles" Target="styles.xml"/><Relationship Id="rId21" Type="http://schemas.openxmlformats.org/officeDocument/2006/relationships/hyperlink" Target="https://www.ncbi.nlm.nih.gov/pmc/articles/PMC4881453/" TargetMode="External"/><Relationship Id="rId7" Type="http://schemas.openxmlformats.org/officeDocument/2006/relationships/footnotes" Target="footnotes.xml"/><Relationship Id="rId12" Type="http://schemas.openxmlformats.org/officeDocument/2006/relationships/hyperlink" Target="mailto:weiderpasse@iarc.fr" TargetMode="External"/><Relationship Id="rId17" Type="http://schemas.openxmlformats.org/officeDocument/2006/relationships/hyperlink" Target="https://www.iarc.fr/en/about/iarc-brochure-web.pdf" TargetMode="External"/><Relationship Id="rId2" Type="http://schemas.openxmlformats.org/officeDocument/2006/relationships/numbering" Target="numbering.xml"/><Relationship Id="rId16" Type="http://schemas.openxmlformats.org/officeDocument/2006/relationships/hyperlink" Target="mailto:sdesanjose@path.org" TargetMode="External"/><Relationship Id="rId20" Type="http://schemas.openxmlformats.org/officeDocument/2006/relationships/hyperlink" Target="http://epic.iarc.fr/access/index.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lia.seifert1@stud-mail.uni-wuerzburg.d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charles.lawrie@biodonostia.org" TargetMode="External"/><Relationship Id="rId23" Type="http://schemas.openxmlformats.org/officeDocument/2006/relationships/fontTable" Target="fontTable.xml"/><Relationship Id="rId10" Type="http://schemas.openxmlformats.org/officeDocument/2006/relationships/hyperlink" Target="mailto:ybenavente@iconcologia.net"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dcasabonne@iconcologia.net" TargetMode="External"/><Relationship Id="rId14" Type="http://schemas.openxmlformats.org/officeDocument/2006/relationships/hyperlink" Target="mailto:anja@cancer.dk"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4E3CA-B434-4204-BE4C-197519B6C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22</Pages>
  <Words>38073</Words>
  <Characters>217018</Characters>
  <Application>Microsoft Office Word</Application>
  <DocSecurity>0</DocSecurity>
  <Lines>1808</Lines>
  <Paragraphs>509</Paragraphs>
  <ScaleCrop>false</ScaleCrop>
  <HeadingPairs>
    <vt:vector size="8" baseType="variant">
      <vt:variant>
        <vt:lpstr>Título</vt:lpstr>
      </vt:variant>
      <vt:variant>
        <vt:i4>1</vt:i4>
      </vt:variant>
      <vt:variant>
        <vt:lpstr>Titre</vt:lpstr>
      </vt:variant>
      <vt:variant>
        <vt:i4>1</vt:i4>
      </vt:variant>
      <vt:variant>
        <vt:lpstr>Titel</vt:lpstr>
      </vt:variant>
      <vt:variant>
        <vt:i4>1</vt:i4>
      </vt:variant>
      <vt:variant>
        <vt:lpstr>Title</vt:lpstr>
      </vt:variant>
      <vt:variant>
        <vt:i4>1</vt:i4>
      </vt:variant>
    </vt:vector>
  </HeadingPairs>
  <TitlesOfParts>
    <vt:vector size="4" baseType="lpstr">
      <vt:lpstr/>
      <vt:lpstr/>
      <vt:lpstr/>
      <vt:lpstr/>
    </vt:vector>
  </TitlesOfParts>
  <Company>CTTI</Company>
  <LinksUpToDate>false</LinksUpToDate>
  <CharactersWithSpaces>254582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Casabonne, Delphine</cp:lastModifiedBy>
  <cp:revision>6</cp:revision>
  <cp:lastPrinted>2019-05-27T12:35:00Z</cp:lastPrinted>
  <dcterms:created xsi:type="dcterms:W3CDTF">2019-12-18T07:47:00Z</dcterms:created>
  <dcterms:modified xsi:type="dcterms:W3CDTF">2019-12-18T15:03:00Z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http://www.zotero.org/styles/international-journal-of-cancer</vt:lpwstr>
  </property>
  <property fmtid="{D5CDD505-2E9C-101B-9397-08002B2CF9AE}" pid="4" name="Mendeley Recent Style Id 0_1">
    <vt:lpwstr>http://www.zotero.org/styles/american-sociological-association</vt:lpwstr>
  </property>
  <property fmtid="{D5CDD505-2E9C-101B-9397-08002B2CF9AE}" pid="5" name="Mendeley Recent Style Name 0_1">
    <vt:lpwstr>American Sociological Association</vt:lpwstr>
  </property>
  <property fmtid="{D5CDD505-2E9C-101B-9397-08002B2CF9AE}" pid="6" name="Mendeley Recent Style Id 1_1">
    <vt:lpwstr>http://www.zotero.org/styles/bmc-infectious-diseases</vt:lpwstr>
  </property>
  <property fmtid="{D5CDD505-2E9C-101B-9397-08002B2CF9AE}" pid="7" name="Mendeley Recent Style Name 1_1">
    <vt:lpwstr>BMC Infectious Diseases</vt:lpwstr>
  </property>
  <property fmtid="{D5CDD505-2E9C-101B-9397-08002B2CF9AE}" pid="8" name="Mendeley Recent Style Id 2_1">
    <vt:lpwstr>http://www.zotero.org/styles/british-journal-of-haematology</vt:lpwstr>
  </property>
  <property fmtid="{D5CDD505-2E9C-101B-9397-08002B2CF9AE}" pid="9" name="Mendeley Recent Style Name 2_1">
    <vt:lpwstr>British Journal of Haematology</vt:lpwstr>
  </property>
  <property fmtid="{D5CDD505-2E9C-101B-9397-08002B2CF9AE}" pid="10" name="Mendeley Recent Style Id 3_1">
    <vt:lpwstr>http://www.zotero.org/styles/emerging-microbes-and-infections</vt:lpwstr>
  </property>
  <property fmtid="{D5CDD505-2E9C-101B-9397-08002B2CF9AE}" pid="11" name="Mendeley Recent Style Name 3_1">
    <vt:lpwstr>Emerging Microbes &amp; Infections</vt:lpwstr>
  </property>
  <property fmtid="{D5CDD505-2E9C-101B-9397-08002B2CF9AE}" pid="12" name="Mendeley Recent Style Id 4_1">
    <vt:lpwstr>http://www.zotero.org/styles/european-journal-of-nutrition</vt:lpwstr>
  </property>
  <property fmtid="{D5CDD505-2E9C-101B-9397-08002B2CF9AE}" pid="13" name="Mendeley Recent Style Name 4_1">
    <vt:lpwstr>European Journal of Nutrition</vt:lpwstr>
  </property>
  <property fmtid="{D5CDD505-2E9C-101B-9397-08002B2CF9AE}" pid="14" name="Mendeley Recent Style Id 5_1">
    <vt:lpwstr>http://www.zotero.org/styles/haematologica</vt:lpwstr>
  </property>
  <property fmtid="{D5CDD505-2E9C-101B-9397-08002B2CF9AE}" pid="15" name="Mendeley Recent Style Name 5_1">
    <vt:lpwstr>Haematologica</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http://www.zotero.org/styles/international-journal-of-cancer</vt:lpwstr>
  </property>
  <property fmtid="{D5CDD505-2E9C-101B-9397-08002B2CF9AE}" pid="19" name="Mendeley Recent Style Name 7_1">
    <vt:lpwstr>International Journal of Cancer</vt:lpwstr>
  </property>
  <property fmtid="{D5CDD505-2E9C-101B-9397-08002B2CF9AE}" pid="20" name="Mendeley Recent Style Id 8_1">
    <vt:lpwstr>http://www.zotero.org/styles/journal-of-the-national-cancer-institute</vt:lpwstr>
  </property>
  <property fmtid="{D5CDD505-2E9C-101B-9397-08002B2CF9AE}" pid="21" name="Mendeley Recent Style Name 8_1">
    <vt:lpwstr>Journal of the National Cancer Institute</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0380b32f-7ac0-3bde-ba77-4694fe733f2d</vt:lpwstr>
  </property>
</Properties>
</file>