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3B119" w14:textId="29A7ACDB" w:rsidR="003F63BA" w:rsidRPr="00D36A40" w:rsidRDefault="00EE2B47" w:rsidP="009A7F66">
      <w:pPr>
        <w:spacing w:line="360" w:lineRule="auto"/>
        <w:ind w:firstLine="720"/>
        <w:jc w:val="center"/>
        <w:rPr>
          <w:b/>
          <w:sz w:val="32"/>
        </w:rPr>
      </w:pPr>
      <w:r>
        <w:rPr>
          <w:b/>
          <w:sz w:val="32"/>
        </w:rPr>
        <w:t xml:space="preserve">The </w:t>
      </w:r>
      <w:r w:rsidR="008661A0" w:rsidRPr="00D36A40">
        <w:rPr>
          <w:b/>
          <w:sz w:val="32"/>
        </w:rPr>
        <w:t xml:space="preserve">Oxidative </w:t>
      </w:r>
      <w:r w:rsidR="00FC5451" w:rsidRPr="00D36A40">
        <w:rPr>
          <w:b/>
          <w:sz w:val="32"/>
        </w:rPr>
        <w:t xml:space="preserve">Potential </w:t>
      </w:r>
      <w:r w:rsidR="008661A0" w:rsidRPr="00D36A40">
        <w:rPr>
          <w:b/>
          <w:sz w:val="32"/>
        </w:rPr>
        <w:t>of Personal and Household PM</w:t>
      </w:r>
      <w:r w:rsidR="008661A0" w:rsidRPr="00D36A40">
        <w:rPr>
          <w:b/>
          <w:sz w:val="32"/>
          <w:vertAlign w:val="subscript"/>
        </w:rPr>
        <w:t>2.5</w:t>
      </w:r>
      <w:r w:rsidR="008661A0" w:rsidRPr="00D36A40">
        <w:rPr>
          <w:b/>
          <w:sz w:val="32"/>
        </w:rPr>
        <w:t xml:space="preserve"> </w:t>
      </w:r>
      <w:r w:rsidR="008019CC" w:rsidRPr="00D36A40">
        <w:rPr>
          <w:b/>
          <w:sz w:val="32"/>
        </w:rPr>
        <w:t>in a Rural Setting in Southwestern China</w:t>
      </w:r>
    </w:p>
    <w:p w14:paraId="074DC568" w14:textId="77777777" w:rsidR="00FC1ED9" w:rsidRPr="00D36A40" w:rsidRDefault="00FC1ED9" w:rsidP="00FC1ED9">
      <w:pPr>
        <w:spacing w:line="360" w:lineRule="auto"/>
        <w:rPr>
          <w:vertAlign w:val="superscript"/>
        </w:rPr>
      </w:pPr>
      <w:r w:rsidRPr="00D36A40">
        <w:t>Collin Brehmer</w:t>
      </w:r>
      <w:r w:rsidRPr="00D36A40">
        <w:rPr>
          <w:vertAlign w:val="superscript"/>
        </w:rPr>
        <w:t>1</w:t>
      </w:r>
      <w:r w:rsidRPr="00D36A40">
        <w:t>, Alexandra Lai</w:t>
      </w:r>
      <w:r w:rsidRPr="00D36A40">
        <w:rPr>
          <w:vertAlign w:val="superscript"/>
        </w:rPr>
        <w:t>1</w:t>
      </w:r>
      <w:r w:rsidRPr="00D36A40">
        <w:t>, Sierra Clark</w:t>
      </w:r>
      <w:r w:rsidRPr="00D36A40">
        <w:rPr>
          <w:vertAlign w:val="superscript"/>
        </w:rPr>
        <w:t>2</w:t>
      </w:r>
      <w:r w:rsidRPr="00D36A40">
        <w:t>, Ming Shan</w:t>
      </w:r>
      <w:r w:rsidR="00605018" w:rsidRPr="00D36A40">
        <w:rPr>
          <w:vertAlign w:val="superscript"/>
        </w:rPr>
        <w:t>3</w:t>
      </w:r>
      <w:r w:rsidRPr="00D36A40">
        <w:t>, Kun Ni</w:t>
      </w:r>
      <w:r w:rsidR="00605018" w:rsidRPr="00D36A40">
        <w:rPr>
          <w:vertAlign w:val="superscript"/>
        </w:rPr>
        <w:t>3</w:t>
      </w:r>
      <w:r w:rsidR="00E43B6E" w:rsidRPr="00D36A40">
        <w:t>, Maji</w:t>
      </w:r>
      <w:r w:rsidRPr="00D36A40">
        <w:t>d Ezzati</w:t>
      </w:r>
      <w:r w:rsidR="00605018" w:rsidRPr="00D36A40">
        <w:rPr>
          <w:vertAlign w:val="superscript"/>
        </w:rPr>
        <w:t>4</w:t>
      </w:r>
      <w:r w:rsidR="00E43B6E" w:rsidRPr="00D36A40">
        <w:t>,</w:t>
      </w:r>
      <w:r w:rsidR="00133467" w:rsidRPr="00D36A40">
        <w:t xml:space="preserve"> </w:t>
      </w:r>
      <w:r w:rsidRPr="00D36A40">
        <w:t>Xudong Yang</w:t>
      </w:r>
      <w:r w:rsidR="00A76347" w:rsidRPr="00D36A40">
        <w:rPr>
          <w:vertAlign w:val="superscript"/>
        </w:rPr>
        <w:t>3</w:t>
      </w:r>
      <w:r w:rsidRPr="00D36A40">
        <w:t>, Jill Baumgartner</w:t>
      </w:r>
      <w:r w:rsidRPr="00D36A40">
        <w:rPr>
          <w:vertAlign w:val="superscript"/>
        </w:rPr>
        <w:t>2</w:t>
      </w:r>
      <w:r w:rsidRPr="00D36A40">
        <w:t>, James J. Schauer</w:t>
      </w:r>
      <w:r w:rsidRPr="00D36A40">
        <w:rPr>
          <w:vertAlign w:val="superscript"/>
        </w:rPr>
        <w:t>1,</w:t>
      </w:r>
      <w:r w:rsidR="00133467" w:rsidRPr="00D36A40">
        <w:rPr>
          <w:vertAlign w:val="superscript"/>
        </w:rPr>
        <w:t>5</w:t>
      </w:r>
      <w:r w:rsidRPr="00D36A40">
        <w:t>, and Ellison Carter*</w:t>
      </w:r>
      <w:r w:rsidR="00133467" w:rsidRPr="00D36A40">
        <w:rPr>
          <w:vertAlign w:val="superscript"/>
        </w:rPr>
        <w:t>6</w:t>
      </w:r>
    </w:p>
    <w:p w14:paraId="4D9AD888" w14:textId="77777777" w:rsidR="00133467" w:rsidRPr="00D36A40" w:rsidRDefault="00133467" w:rsidP="00605018">
      <w:pPr>
        <w:spacing w:line="360" w:lineRule="auto"/>
        <w:rPr>
          <w:vertAlign w:val="superscript"/>
        </w:rPr>
      </w:pPr>
    </w:p>
    <w:p w14:paraId="4871CA9F" w14:textId="77777777" w:rsidR="00605018" w:rsidRPr="00D36A40" w:rsidRDefault="00605018" w:rsidP="00605018">
      <w:pPr>
        <w:spacing w:line="360" w:lineRule="auto"/>
      </w:pPr>
      <w:r w:rsidRPr="00D36A40">
        <w:rPr>
          <w:vertAlign w:val="superscript"/>
        </w:rPr>
        <w:t xml:space="preserve">1 </w:t>
      </w:r>
      <w:r w:rsidRPr="00D36A40">
        <w:t>Environmental Chemistry and Technology Program, University of Wisconsin-Madison, Madison, WI 53706, USA</w:t>
      </w:r>
    </w:p>
    <w:p w14:paraId="50772135" w14:textId="77777777" w:rsidR="00605018" w:rsidRPr="00D36A40" w:rsidRDefault="00605018" w:rsidP="00605018">
      <w:pPr>
        <w:spacing w:line="360" w:lineRule="auto"/>
      </w:pPr>
      <w:r w:rsidRPr="00D36A40">
        <w:rPr>
          <w:vertAlign w:val="superscript"/>
        </w:rPr>
        <w:t>2</w:t>
      </w:r>
      <w:r w:rsidRPr="00D36A40">
        <w:t xml:space="preserve"> </w:t>
      </w:r>
      <w:r w:rsidR="00133467" w:rsidRPr="00D36A40">
        <w:t xml:space="preserve">Institute for Health and Social Policy and </w:t>
      </w:r>
      <w:r w:rsidRPr="00D36A40">
        <w:t>Department of Epidemiology, Biostatistics, and Occupational Health, McGill University, Montreal, Quebec H3A 1A3, Canada</w:t>
      </w:r>
    </w:p>
    <w:p w14:paraId="0541DA3B" w14:textId="77777777" w:rsidR="00605018" w:rsidRPr="00D36A40" w:rsidRDefault="00605018" w:rsidP="00605018">
      <w:pPr>
        <w:spacing w:line="360" w:lineRule="auto"/>
        <w:outlineLvl w:val="0"/>
      </w:pPr>
      <w:r w:rsidRPr="00D36A40">
        <w:rPr>
          <w:vertAlign w:val="superscript"/>
        </w:rPr>
        <w:t>3</w:t>
      </w:r>
      <w:r w:rsidRPr="00D36A40">
        <w:t xml:space="preserve"> Department of Building Science, Tsinghua University, Beijing 100084, China</w:t>
      </w:r>
    </w:p>
    <w:p w14:paraId="4A5DB318" w14:textId="77777777" w:rsidR="00605018" w:rsidRPr="00D36A40" w:rsidRDefault="00605018" w:rsidP="00605018">
      <w:pPr>
        <w:spacing w:line="360" w:lineRule="auto"/>
      </w:pPr>
      <w:r w:rsidRPr="00D36A40">
        <w:rPr>
          <w:vertAlign w:val="superscript"/>
        </w:rPr>
        <w:t>4</w:t>
      </w:r>
      <w:r w:rsidRPr="00D36A40">
        <w:t xml:space="preserve"> MRC-PHE Centre for Environment and Health, Department of Epidemiology, Biostatics, and Occupational Health, School of Public Health, Imperial College London, London W2 1PG, U.K.</w:t>
      </w:r>
    </w:p>
    <w:p w14:paraId="07AC7943" w14:textId="77777777" w:rsidR="00605018" w:rsidRPr="00D36A40" w:rsidRDefault="00133467" w:rsidP="00605018">
      <w:pPr>
        <w:spacing w:line="360" w:lineRule="auto"/>
      </w:pPr>
      <w:r w:rsidRPr="00D36A40">
        <w:rPr>
          <w:vertAlign w:val="superscript"/>
        </w:rPr>
        <w:t>5</w:t>
      </w:r>
      <w:r w:rsidR="00605018" w:rsidRPr="00D36A40">
        <w:t xml:space="preserve"> Wisconsin State Laboratory of Hygiene, University of Wisconsin-Madison, Madison, WI 53718, USA</w:t>
      </w:r>
    </w:p>
    <w:p w14:paraId="7EB4B523" w14:textId="77777777" w:rsidR="00605018" w:rsidRPr="00D36A40" w:rsidRDefault="00133467" w:rsidP="00605018">
      <w:pPr>
        <w:spacing w:line="360" w:lineRule="auto"/>
      </w:pPr>
      <w:r w:rsidRPr="00D36A40">
        <w:rPr>
          <w:vertAlign w:val="superscript"/>
        </w:rPr>
        <w:t>6</w:t>
      </w:r>
      <w:r w:rsidR="00605018" w:rsidRPr="00D36A40">
        <w:t xml:space="preserve"> Department of Civil and Environmental Engineering, Colorado State University, Fort Collins, CO 80523, USA</w:t>
      </w:r>
    </w:p>
    <w:p w14:paraId="4B805151" w14:textId="378688B8" w:rsidR="006C76DF" w:rsidRDefault="00FC1ED9" w:rsidP="00FC1ED9">
      <w:pPr>
        <w:spacing w:line="360" w:lineRule="auto"/>
      </w:pPr>
      <w:r w:rsidRPr="00D36A40">
        <w:t>* Author to whom correspondence should be addressed.</w:t>
      </w:r>
    </w:p>
    <w:p w14:paraId="70189022" w14:textId="1BE17663" w:rsidR="006C76DF" w:rsidRDefault="006C76DF" w:rsidP="00FC1ED9">
      <w:pPr>
        <w:spacing w:line="360" w:lineRule="auto"/>
      </w:pPr>
      <w:r>
        <w:t>Phone: 970-491-5048</w:t>
      </w:r>
    </w:p>
    <w:p w14:paraId="132F12A9" w14:textId="212DAB7D" w:rsidR="00FC1ED9" w:rsidRPr="00D36A40" w:rsidRDefault="00FC1ED9" w:rsidP="00FC1ED9">
      <w:pPr>
        <w:spacing w:line="360" w:lineRule="auto"/>
      </w:pPr>
      <w:r w:rsidRPr="00D36A40">
        <w:t>Email: Ellison.Carter@colostate.edu</w:t>
      </w:r>
    </w:p>
    <w:p w14:paraId="0FEB97EB" w14:textId="77777777" w:rsidR="00F52824" w:rsidRPr="00D36A40" w:rsidRDefault="00F52824" w:rsidP="0085258D">
      <w:pPr>
        <w:spacing w:line="360" w:lineRule="auto"/>
      </w:pPr>
    </w:p>
    <w:p w14:paraId="5C2FC087" w14:textId="77777777" w:rsidR="003F63BA" w:rsidRPr="00D36A40" w:rsidRDefault="003F63BA" w:rsidP="0085258D">
      <w:pPr>
        <w:spacing w:line="360" w:lineRule="auto"/>
        <w:rPr>
          <w:b/>
        </w:rPr>
      </w:pPr>
    </w:p>
    <w:p w14:paraId="2EF9D0B0" w14:textId="77777777" w:rsidR="003F63BA" w:rsidRPr="00D36A40" w:rsidRDefault="003F63BA" w:rsidP="0085258D">
      <w:pPr>
        <w:spacing w:line="360" w:lineRule="auto"/>
        <w:rPr>
          <w:b/>
        </w:rPr>
      </w:pPr>
    </w:p>
    <w:p w14:paraId="40C7BB04" w14:textId="77777777" w:rsidR="003F63BA" w:rsidRPr="00D36A40" w:rsidRDefault="003F63BA" w:rsidP="0085258D">
      <w:pPr>
        <w:spacing w:line="360" w:lineRule="auto"/>
        <w:rPr>
          <w:b/>
        </w:rPr>
      </w:pPr>
    </w:p>
    <w:p w14:paraId="495E6271" w14:textId="77777777" w:rsidR="003F63BA" w:rsidRPr="00D36A40" w:rsidRDefault="003F63BA" w:rsidP="0085258D">
      <w:pPr>
        <w:spacing w:line="360" w:lineRule="auto"/>
        <w:rPr>
          <w:b/>
        </w:rPr>
      </w:pPr>
    </w:p>
    <w:p w14:paraId="44F368A9" w14:textId="77777777" w:rsidR="00133467" w:rsidRPr="00D36A40" w:rsidRDefault="00133467" w:rsidP="0085258D">
      <w:pPr>
        <w:spacing w:line="360" w:lineRule="auto"/>
        <w:rPr>
          <w:b/>
        </w:rPr>
      </w:pPr>
    </w:p>
    <w:p w14:paraId="4902EC8B" w14:textId="77777777" w:rsidR="004E7B62" w:rsidRPr="00D36A40" w:rsidRDefault="004E7B62" w:rsidP="0085258D">
      <w:pPr>
        <w:spacing w:line="360" w:lineRule="auto"/>
        <w:rPr>
          <w:b/>
        </w:rPr>
      </w:pPr>
    </w:p>
    <w:p w14:paraId="10395F79" w14:textId="77777777" w:rsidR="004E7B62" w:rsidRPr="00D36A40" w:rsidRDefault="004E7B62" w:rsidP="0085258D">
      <w:pPr>
        <w:spacing w:line="360" w:lineRule="auto"/>
        <w:rPr>
          <w:b/>
        </w:rPr>
      </w:pPr>
    </w:p>
    <w:p w14:paraId="041069AC" w14:textId="77777777" w:rsidR="004E7B62" w:rsidRPr="00D36A40" w:rsidRDefault="004E7B62" w:rsidP="0085258D">
      <w:pPr>
        <w:spacing w:line="360" w:lineRule="auto"/>
        <w:rPr>
          <w:b/>
        </w:rPr>
      </w:pPr>
    </w:p>
    <w:p w14:paraId="04B28E41" w14:textId="77777777" w:rsidR="004E7B62" w:rsidRPr="00D36A40" w:rsidRDefault="004E7B62" w:rsidP="0085258D">
      <w:pPr>
        <w:spacing w:line="360" w:lineRule="auto"/>
        <w:rPr>
          <w:b/>
        </w:rPr>
      </w:pPr>
    </w:p>
    <w:p w14:paraId="53957E9C" w14:textId="77777777" w:rsidR="00E74D4E" w:rsidRPr="00D36A40" w:rsidRDefault="00E74D4E" w:rsidP="0085258D">
      <w:pPr>
        <w:spacing w:line="360" w:lineRule="auto"/>
        <w:rPr>
          <w:b/>
        </w:rPr>
      </w:pPr>
    </w:p>
    <w:p w14:paraId="29270BE7" w14:textId="6E258CD7" w:rsidR="00E43B6E" w:rsidRDefault="00E43B6E" w:rsidP="0085258D">
      <w:pPr>
        <w:spacing w:line="360" w:lineRule="auto"/>
        <w:rPr>
          <w:b/>
        </w:rPr>
      </w:pPr>
    </w:p>
    <w:p w14:paraId="3198FE6E" w14:textId="77777777" w:rsidR="006C76DF" w:rsidRPr="00D36A40" w:rsidRDefault="006C76DF" w:rsidP="0085258D">
      <w:pPr>
        <w:spacing w:line="360" w:lineRule="auto"/>
        <w:rPr>
          <w:b/>
        </w:rPr>
      </w:pPr>
    </w:p>
    <w:p w14:paraId="5A005F9A" w14:textId="27133682" w:rsidR="003F63BA" w:rsidRPr="00D36A40" w:rsidRDefault="003B1E69" w:rsidP="0085258D">
      <w:pPr>
        <w:spacing w:line="360" w:lineRule="auto"/>
        <w:rPr>
          <w:b/>
        </w:rPr>
      </w:pPr>
      <w:r w:rsidRPr="00D36A40">
        <w:rPr>
          <w:b/>
        </w:rPr>
        <w:lastRenderedPageBreak/>
        <w:t>Abstr</w:t>
      </w:r>
      <w:bookmarkStart w:id="0" w:name="_GoBack"/>
      <w:bookmarkEnd w:id="0"/>
      <w:r w:rsidRPr="00D36A40">
        <w:rPr>
          <w:b/>
        </w:rPr>
        <w:t>act</w:t>
      </w:r>
    </w:p>
    <w:p w14:paraId="5B608A1C" w14:textId="6F3170B2" w:rsidR="003B1E69" w:rsidRDefault="001352F6" w:rsidP="00492E60">
      <w:pPr>
        <w:spacing w:line="360" w:lineRule="auto"/>
      </w:pPr>
      <w:r w:rsidRPr="00D36A40">
        <w:tab/>
      </w:r>
      <w:r w:rsidR="001C4C81" w:rsidRPr="00D36A40">
        <w:t>The c</w:t>
      </w:r>
      <w:r w:rsidR="00D361F1" w:rsidRPr="00D36A40">
        <w:t>h</w:t>
      </w:r>
      <w:r w:rsidR="001C4C81" w:rsidRPr="00D36A40">
        <w:t>emical</w:t>
      </w:r>
      <w:r w:rsidR="004743E7" w:rsidRPr="00D36A40">
        <w:t xml:space="preserve"> </w:t>
      </w:r>
      <w:r w:rsidR="00B914BC" w:rsidRPr="00D36A40">
        <w:t>constituents</w:t>
      </w:r>
      <w:r w:rsidR="004743E7" w:rsidRPr="00D36A40">
        <w:t xml:space="preserve"> of</w:t>
      </w:r>
      <w:r w:rsidR="001C4C81" w:rsidRPr="00D36A40">
        <w:t xml:space="preserve"> fine particulate matter</w:t>
      </w:r>
      <w:r w:rsidR="004743E7" w:rsidRPr="00D36A40">
        <w:t xml:space="preserve"> </w:t>
      </w:r>
      <w:r w:rsidR="001C4C81" w:rsidRPr="00D36A40">
        <w:t>(</w:t>
      </w:r>
      <w:r w:rsidR="005F1E03" w:rsidRPr="00D36A40">
        <w:t>PM</w:t>
      </w:r>
      <w:r w:rsidR="005F1E03" w:rsidRPr="00D36A40">
        <w:rPr>
          <w:vertAlign w:val="subscript"/>
        </w:rPr>
        <w:t>2.5</w:t>
      </w:r>
      <w:r w:rsidR="001C4C81" w:rsidRPr="00D36A40">
        <w:t>)</w:t>
      </w:r>
      <w:r w:rsidR="005F1E03" w:rsidRPr="00D36A40">
        <w:t xml:space="preserve"> </w:t>
      </w:r>
      <w:r w:rsidR="004743E7" w:rsidRPr="00D36A40">
        <w:t>vary by source and</w:t>
      </w:r>
      <w:r w:rsidR="002D0B77" w:rsidRPr="00D36A40">
        <w:t xml:space="preserve"> </w:t>
      </w:r>
      <w:r w:rsidR="006B6752" w:rsidRPr="00D36A40">
        <w:t>capacity</w:t>
      </w:r>
      <w:r w:rsidR="005F1E03" w:rsidRPr="00D36A40">
        <w:t xml:space="preserve"> to participate in redox reactions in the body, which produce </w:t>
      </w:r>
      <w:r w:rsidR="00D17D01" w:rsidRPr="00D36A40">
        <w:t xml:space="preserve">cytotoxic </w:t>
      </w:r>
      <w:r w:rsidR="005F1E03" w:rsidRPr="00D36A40">
        <w:t>reactive oxygen species (ROS). Knowledge of the sources and components of PM</w:t>
      </w:r>
      <w:r w:rsidR="005F1E03" w:rsidRPr="00D36A40">
        <w:rPr>
          <w:vertAlign w:val="subscript"/>
        </w:rPr>
        <w:t>2.5</w:t>
      </w:r>
      <w:r w:rsidR="00B914BC" w:rsidRPr="00D36A40">
        <w:t xml:space="preserve"> </w:t>
      </w:r>
      <w:r w:rsidR="00D55096" w:rsidRPr="00D36A40">
        <w:t xml:space="preserve">may </w:t>
      </w:r>
      <w:r w:rsidR="00E868E0" w:rsidRPr="00D36A40">
        <w:t>provide insight into</w:t>
      </w:r>
      <w:r w:rsidR="005F1E03" w:rsidRPr="00D36A40">
        <w:t xml:space="preserve"> </w:t>
      </w:r>
      <w:r w:rsidR="00B914BC" w:rsidRPr="00D36A40">
        <w:t xml:space="preserve">the adverse health </w:t>
      </w:r>
      <w:r w:rsidR="00E868E0" w:rsidRPr="00D36A40">
        <w:t>effects</w:t>
      </w:r>
      <w:r w:rsidR="00B914BC" w:rsidRPr="00D36A40">
        <w:t xml:space="preserve"> associated with </w:t>
      </w:r>
      <w:r w:rsidR="00E868E0" w:rsidRPr="00D36A40">
        <w:t>the inhalation of</w:t>
      </w:r>
      <w:r w:rsidR="00B914BC" w:rsidRPr="00D36A40">
        <w:t xml:space="preserve"> PM</w:t>
      </w:r>
      <w:r w:rsidR="00B914BC" w:rsidRPr="00D36A40">
        <w:rPr>
          <w:vertAlign w:val="subscript"/>
        </w:rPr>
        <w:t>2.5</w:t>
      </w:r>
      <w:r w:rsidR="00B914BC" w:rsidRPr="00D36A40">
        <w:t xml:space="preserve"> mass</w:t>
      </w:r>
      <w:r w:rsidR="001C4C81" w:rsidRPr="00D36A40">
        <w:t xml:space="preserve">. </w:t>
      </w:r>
      <w:r w:rsidR="00384A19" w:rsidRPr="00D36A40">
        <w:t xml:space="preserve">We collected 48-h </w:t>
      </w:r>
      <w:r w:rsidR="00492E60" w:rsidRPr="00D36A40">
        <w:t>household and personal PM</w:t>
      </w:r>
      <w:r w:rsidR="00492E60" w:rsidRPr="00D36A40">
        <w:rPr>
          <w:vertAlign w:val="subscript"/>
        </w:rPr>
        <w:t>2.5</w:t>
      </w:r>
      <w:r w:rsidR="00E76296" w:rsidRPr="00D36A40">
        <w:t xml:space="preserve"> exposure</w:t>
      </w:r>
      <w:r w:rsidR="00492E60" w:rsidRPr="00D36A40">
        <w:t xml:space="preserve"> </w:t>
      </w:r>
      <w:r w:rsidR="00384A19" w:rsidRPr="00D36A40">
        <w:t xml:space="preserve">measurements in the summer months </w:t>
      </w:r>
      <w:r w:rsidR="00500F82" w:rsidRPr="00D36A40">
        <w:t xml:space="preserve">among </w:t>
      </w:r>
      <w:r w:rsidR="00BB0B5F" w:rsidRPr="00D36A40">
        <w:t>50 women/household pairs in</w:t>
      </w:r>
      <w:r w:rsidR="00032707" w:rsidRPr="00D36A40">
        <w:t xml:space="preserve"> a</w:t>
      </w:r>
      <w:r w:rsidR="00492E60" w:rsidRPr="00D36A40">
        <w:t xml:space="preserve"> rural </w:t>
      </w:r>
      <w:r w:rsidR="00032707" w:rsidRPr="00D36A40">
        <w:t xml:space="preserve">area of </w:t>
      </w:r>
      <w:r w:rsidR="00492E60" w:rsidRPr="00D36A40">
        <w:t>southwestern China where</w:t>
      </w:r>
      <w:r w:rsidR="00B93442" w:rsidRPr="00D36A40">
        <w:t xml:space="preserve"> daily</w:t>
      </w:r>
      <w:r w:rsidR="00492E60" w:rsidRPr="00D36A40">
        <w:t xml:space="preserve"> </w:t>
      </w:r>
      <w:r w:rsidR="00456B28" w:rsidRPr="00D36A40">
        <w:t xml:space="preserve">household </w:t>
      </w:r>
      <w:r w:rsidR="004565AB" w:rsidRPr="00D36A40">
        <w:t>biomass burning is</w:t>
      </w:r>
      <w:r w:rsidR="00456B28" w:rsidRPr="00D36A40">
        <w:t xml:space="preserve"> common</w:t>
      </w:r>
      <w:r w:rsidR="004565AB" w:rsidRPr="00D36A40">
        <w:t>.</w:t>
      </w:r>
      <w:r w:rsidR="00492E60" w:rsidRPr="00D36A40">
        <w:t xml:space="preserve"> </w:t>
      </w:r>
      <w:r w:rsidR="00560C12" w:rsidRPr="00D36A40">
        <w:t>PM</w:t>
      </w:r>
      <w:r w:rsidR="00560C12" w:rsidRPr="00D36A40">
        <w:rPr>
          <w:vertAlign w:val="subscript"/>
        </w:rPr>
        <w:t>2.5</w:t>
      </w:r>
      <w:r w:rsidR="00492E60" w:rsidRPr="00D36A40">
        <w:rPr>
          <w:vertAlign w:val="subscript"/>
        </w:rPr>
        <w:t xml:space="preserve"> </w:t>
      </w:r>
      <w:r w:rsidR="00492E60" w:rsidRPr="00D36A40">
        <w:t>mass</w:t>
      </w:r>
      <w:r w:rsidR="00560C12" w:rsidRPr="00D36A40">
        <w:t xml:space="preserve"> was analyzed for </w:t>
      </w:r>
      <w:r w:rsidR="00456B28" w:rsidRPr="00D36A40">
        <w:t xml:space="preserve">ions, </w:t>
      </w:r>
      <w:r w:rsidR="00BB0B5F" w:rsidRPr="00D36A40">
        <w:t>trace metals</w:t>
      </w:r>
      <w:r w:rsidR="00492E60" w:rsidRPr="00D36A40">
        <w:t>,</w:t>
      </w:r>
      <w:r w:rsidR="00BB0B5F" w:rsidRPr="00D36A40">
        <w:t xml:space="preserve"> black carbon, a</w:t>
      </w:r>
      <w:r w:rsidR="004743E7" w:rsidRPr="00D36A40">
        <w:t xml:space="preserve">nd water-soluble organic </w:t>
      </w:r>
      <w:r w:rsidR="00E069DC" w:rsidRPr="00D36A40">
        <w:t>matter</w:t>
      </w:r>
      <w:r w:rsidR="004743E7" w:rsidRPr="00D36A40">
        <w:t>,</w:t>
      </w:r>
      <w:r w:rsidR="00560C12" w:rsidRPr="00D36A40">
        <w:t xml:space="preserve"> </w:t>
      </w:r>
      <w:r w:rsidR="00492E60" w:rsidRPr="00D36A40">
        <w:t>as well as</w:t>
      </w:r>
      <w:r w:rsidR="00384A19" w:rsidRPr="00D36A40">
        <w:t xml:space="preserve"> ROS-generating capability</w:t>
      </w:r>
      <w:r w:rsidR="00560C12" w:rsidRPr="00D36A40">
        <w:t xml:space="preserve"> </w:t>
      </w:r>
      <w:r w:rsidR="00384A19" w:rsidRPr="00D36A40">
        <w:t>(</w:t>
      </w:r>
      <w:r w:rsidR="00560C12" w:rsidRPr="00D36A40">
        <w:t xml:space="preserve">oxidative </w:t>
      </w:r>
      <w:r w:rsidR="00FC5451" w:rsidRPr="00D36A40">
        <w:t>potential</w:t>
      </w:r>
      <w:r w:rsidR="00384A19" w:rsidRPr="00D36A40">
        <w:t>)</w:t>
      </w:r>
      <w:r w:rsidR="00560C12" w:rsidRPr="00D36A40">
        <w:t xml:space="preserve"> </w:t>
      </w:r>
      <w:r w:rsidR="00C124D6" w:rsidRPr="00D36A40">
        <w:t>by</w:t>
      </w:r>
      <w:r w:rsidR="00560C12" w:rsidRPr="00D36A40">
        <w:t xml:space="preserve"> </w:t>
      </w:r>
      <w:r w:rsidR="00D17D01" w:rsidRPr="00D36A40">
        <w:t xml:space="preserve">one cellular and </w:t>
      </w:r>
      <w:r w:rsidR="00384A19" w:rsidRPr="00D36A40">
        <w:t xml:space="preserve">one </w:t>
      </w:r>
      <w:r w:rsidR="00D17D01" w:rsidRPr="00D36A40">
        <w:t>acellular</w:t>
      </w:r>
      <w:r w:rsidR="00560C12" w:rsidRPr="00D36A40">
        <w:t xml:space="preserve"> assay. </w:t>
      </w:r>
      <w:r w:rsidR="004565AB" w:rsidRPr="00D36A40">
        <w:t>C</w:t>
      </w:r>
      <w:r w:rsidR="00492E60" w:rsidRPr="00D36A40">
        <w:t xml:space="preserve">rustal enrichment factors </w:t>
      </w:r>
      <w:r w:rsidR="004565AB" w:rsidRPr="00D36A40">
        <w:t>and</w:t>
      </w:r>
      <w:r w:rsidR="00492E60" w:rsidRPr="00D36A40">
        <w:t xml:space="preserve"> a principal component analysis </w:t>
      </w:r>
      <w:r w:rsidR="00032707" w:rsidRPr="00D36A40">
        <w:t>identified</w:t>
      </w:r>
      <w:r w:rsidR="00492E60" w:rsidRPr="00D36A40">
        <w:t xml:space="preserve"> the major sources of PM</w:t>
      </w:r>
      <w:r w:rsidR="00492E60" w:rsidRPr="00D36A40">
        <w:rPr>
          <w:vertAlign w:val="subscript"/>
        </w:rPr>
        <w:t>2.5</w:t>
      </w:r>
      <w:r w:rsidR="00492E60" w:rsidRPr="00D36A40">
        <w:t xml:space="preserve"> as dust, biomass burning, and secondary sulfate. Elements </w:t>
      </w:r>
      <w:r w:rsidR="00BE1797" w:rsidRPr="00D36A40">
        <w:t>associated with</w:t>
      </w:r>
      <w:r w:rsidR="00560C12" w:rsidRPr="00D36A40">
        <w:t xml:space="preserve"> the secondary s</w:t>
      </w:r>
      <w:r w:rsidR="004743E7" w:rsidRPr="00D36A40">
        <w:t xml:space="preserve">ulfate source </w:t>
      </w:r>
      <w:r w:rsidR="00560C12" w:rsidRPr="00D36A40">
        <w:t xml:space="preserve">(As, Mo, </w:t>
      </w:r>
      <w:r w:rsidR="006A436A" w:rsidRPr="00D36A40">
        <w:t>Zn</w:t>
      </w:r>
      <w:r w:rsidR="00560C12" w:rsidRPr="00D36A40">
        <w:t xml:space="preserve">) had the strongest </w:t>
      </w:r>
      <w:r w:rsidR="00E43B6E" w:rsidRPr="00D36A40">
        <w:t>correlation</w:t>
      </w:r>
      <w:r w:rsidR="00560C12" w:rsidRPr="00D36A40">
        <w:t xml:space="preserve"> </w:t>
      </w:r>
      <w:r w:rsidR="00B93442" w:rsidRPr="00D36A40">
        <w:t>with</w:t>
      </w:r>
      <w:r w:rsidR="002D0B77" w:rsidRPr="00D36A40">
        <w:t xml:space="preserve"> </w:t>
      </w:r>
      <w:r w:rsidR="00032707" w:rsidRPr="00D36A40">
        <w:t xml:space="preserve">increased cellular </w:t>
      </w:r>
      <w:r w:rsidR="00384A19" w:rsidRPr="00D36A40">
        <w:t xml:space="preserve">oxidative </w:t>
      </w:r>
      <w:r w:rsidR="00FC5451" w:rsidRPr="00D36A40">
        <w:t xml:space="preserve">potential </w:t>
      </w:r>
      <w:r w:rsidR="00560C12" w:rsidRPr="00D36A40">
        <w:t>(Spearman r: 0.74, 0.68</w:t>
      </w:r>
      <w:r w:rsidR="00BE1797" w:rsidRPr="00D36A40">
        <w:t>, and</w:t>
      </w:r>
      <w:r w:rsidR="005A00EC" w:rsidRPr="00D36A40">
        <w:t xml:space="preserve"> 0.64</w:t>
      </w:r>
      <w:r w:rsidR="00D55096" w:rsidRPr="00D36A40">
        <w:t xml:space="preserve">). </w:t>
      </w:r>
      <w:r w:rsidR="00A55607" w:rsidRPr="00D36A40">
        <w:t>Chemical</w:t>
      </w:r>
      <w:r w:rsidR="00D55096" w:rsidRPr="00D36A40">
        <w:t xml:space="preserve"> markers of biomass burning</w:t>
      </w:r>
      <w:r w:rsidR="000B7960" w:rsidRPr="00D36A40">
        <w:t xml:space="preserve"> (water-soluble potassium and water-soluble organic matter)</w:t>
      </w:r>
      <w:r w:rsidR="00D55096" w:rsidRPr="00D36A40">
        <w:t xml:space="preserve"> had negligible oxidative </w:t>
      </w:r>
      <w:r w:rsidR="00FC5451" w:rsidRPr="00D36A40">
        <w:t>potential</w:t>
      </w:r>
      <w:r w:rsidR="00D17D01" w:rsidRPr="00D36A40">
        <w:t xml:space="preserve">, suggesting that </w:t>
      </w:r>
      <w:r w:rsidR="006F4B9D" w:rsidRPr="00D36A40">
        <w:t xml:space="preserve">these </w:t>
      </w:r>
      <w:r w:rsidR="00D17D01" w:rsidRPr="00D36A40">
        <w:t>assays</w:t>
      </w:r>
      <w:r w:rsidR="00E76296" w:rsidRPr="00D36A40">
        <w:t xml:space="preserve"> </w:t>
      </w:r>
      <w:r w:rsidR="00A81CDE" w:rsidRPr="00D36A40">
        <w:t>may</w:t>
      </w:r>
      <w:r w:rsidR="006A436A" w:rsidRPr="00D36A40">
        <w:t xml:space="preserve"> not</w:t>
      </w:r>
      <w:r w:rsidR="00A81CDE" w:rsidRPr="00D36A40">
        <w:t xml:space="preserve"> be </w:t>
      </w:r>
      <w:r w:rsidR="00BB0B5F" w:rsidRPr="00D36A40">
        <w:t>useful</w:t>
      </w:r>
      <w:r w:rsidR="009E652D" w:rsidRPr="00D36A40">
        <w:t xml:space="preserve"> as a</w:t>
      </w:r>
      <w:r w:rsidR="00BB0B5F" w:rsidRPr="00D36A40">
        <w:t xml:space="preserve"> </w:t>
      </w:r>
      <w:r w:rsidR="00A81CDE" w:rsidRPr="00D36A40">
        <w:t>health</w:t>
      </w:r>
      <w:r w:rsidR="00384A19" w:rsidRPr="00D36A40">
        <w:t>-relevant</w:t>
      </w:r>
      <w:r w:rsidR="00A81CDE" w:rsidRPr="00D36A40">
        <w:t xml:space="preserve"> exposure metric </w:t>
      </w:r>
      <w:r w:rsidR="00A55607" w:rsidRPr="00D36A40">
        <w:t>in</w:t>
      </w:r>
      <w:r w:rsidR="001C4C81" w:rsidRPr="00D36A40">
        <w:t xml:space="preserve"> populations that are exposed to high levels of smoke from household biomass burning.</w:t>
      </w:r>
    </w:p>
    <w:p w14:paraId="56BD3F6B" w14:textId="63E11BFE" w:rsidR="006C76DF" w:rsidRDefault="006C76DF" w:rsidP="00492E60">
      <w:pPr>
        <w:spacing w:line="360" w:lineRule="auto"/>
      </w:pPr>
      <w:r w:rsidRPr="00D36A40">
        <w:rPr>
          <w:noProof/>
        </w:rPr>
        <w:drawing>
          <wp:inline distT="0" distB="0" distL="0" distR="0" wp14:anchorId="2C4EC9BA" wp14:editId="659DBD49">
            <wp:extent cx="3044952" cy="1712136"/>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bstract art 22August18.tiff"/>
                    <pic:cNvPicPr/>
                  </pic:nvPicPr>
                  <pic:blipFill>
                    <a:blip r:embed="rId8"/>
                    <a:stretch>
                      <a:fillRect/>
                    </a:stretch>
                  </pic:blipFill>
                  <pic:spPr>
                    <a:xfrm>
                      <a:off x="0" y="0"/>
                      <a:ext cx="3044952" cy="1712136"/>
                    </a:xfrm>
                    <a:prstGeom prst="rect">
                      <a:avLst/>
                    </a:prstGeom>
                  </pic:spPr>
                </pic:pic>
              </a:graphicData>
            </a:graphic>
          </wp:inline>
        </w:drawing>
      </w:r>
    </w:p>
    <w:p w14:paraId="4DFBD2AA" w14:textId="56CD1C49" w:rsidR="006C76DF" w:rsidRPr="00D36A40" w:rsidRDefault="006C76DF" w:rsidP="00492E60">
      <w:pPr>
        <w:spacing w:line="360" w:lineRule="auto"/>
      </w:pPr>
      <w:r>
        <w:t>TOC art</w:t>
      </w:r>
    </w:p>
    <w:p w14:paraId="219F34FB" w14:textId="77777777" w:rsidR="005E5142" w:rsidRPr="00D36A40" w:rsidRDefault="006A436A" w:rsidP="0085258D">
      <w:pPr>
        <w:spacing w:line="360" w:lineRule="auto"/>
        <w:rPr>
          <w:b/>
        </w:rPr>
      </w:pPr>
      <w:r w:rsidRPr="00D36A40">
        <w:rPr>
          <w:b/>
        </w:rPr>
        <w:t xml:space="preserve"> </w:t>
      </w:r>
      <w:r w:rsidR="0085258D" w:rsidRPr="00D36A40">
        <w:rPr>
          <w:b/>
        </w:rPr>
        <w:t>Introduction</w:t>
      </w:r>
    </w:p>
    <w:p w14:paraId="73C04EBB" w14:textId="44C52FB0" w:rsidR="00EC6667" w:rsidRPr="00D36A40" w:rsidRDefault="005E5142" w:rsidP="00EC6667">
      <w:pPr>
        <w:spacing w:line="360" w:lineRule="auto"/>
      </w:pPr>
      <w:r w:rsidRPr="00D36A40">
        <w:tab/>
      </w:r>
      <w:r w:rsidR="00E92C36" w:rsidRPr="00D36A40">
        <w:t xml:space="preserve">The negative health impacts </w:t>
      </w:r>
      <w:r w:rsidR="00A55607" w:rsidRPr="00D36A40">
        <w:t xml:space="preserve">of </w:t>
      </w:r>
      <w:r w:rsidR="00E92C36" w:rsidRPr="00D36A40">
        <w:t>ex</w:t>
      </w:r>
      <w:r w:rsidRPr="00D36A40">
        <w:t>posure to fine particulate matter (PM</w:t>
      </w:r>
      <w:r w:rsidRPr="00D36A40">
        <w:softHyphen/>
      </w:r>
      <w:r w:rsidRPr="00D36A40">
        <w:rPr>
          <w:vertAlign w:val="subscript"/>
        </w:rPr>
        <w:t>2.5</w:t>
      </w:r>
      <w:r w:rsidRPr="00D36A40">
        <w:t>)</w:t>
      </w:r>
      <w:r w:rsidR="00D17D01" w:rsidRPr="00D36A40">
        <w:t xml:space="preserve"> mass</w:t>
      </w:r>
      <w:r w:rsidRPr="00D36A40">
        <w:t xml:space="preserve"> </w:t>
      </w:r>
      <w:r w:rsidR="00A55607" w:rsidRPr="00D36A40">
        <w:t xml:space="preserve">are </w:t>
      </w:r>
      <w:r w:rsidR="006E39F0" w:rsidRPr="00D36A40">
        <w:t>well documented in epidemiologic studies</w:t>
      </w:r>
      <w:r w:rsidR="00A77E9A" w:rsidRPr="00D36A40">
        <w:t>.</w:t>
      </w:r>
      <w:r w:rsidR="00A77E9A" w:rsidRPr="00D36A40">
        <w:fldChar w:fldCharType="begin"/>
      </w:r>
      <w:r w:rsidR="00A77E9A" w:rsidRPr="00D36A40">
        <w:instrText xml:space="preserve"> ADDIN ZOTERO_ITEM CSL_CITATION {"citationID":"3k2eHUMI","properties":{"formattedCitation":"\\super 1\\uc0\\u8211{}3\\nosupersub{}","plainCitation":"1–3","noteIndex":0},"citationItems":[{"id":65,"uris":["http://zotero.org/users/4879678/items/VG2UV7LA"],"uri":["http://zotero.org/users/4879678/items/VG2UV7LA"],"itemData":{"id":65,"type":"article-journal","title":"Airborne Particulate Matter and Human Health: A Review","container-title":"Aerosol Science and Technology","page":"737-749","volume":"39","issue":"8","source":"CrossRef","DOI":"10.1080/02786820500191348","ISSN":"0278-6826, 1521-7388","shortTitle":"Airborne Particulate Matter and Human Health","language":"en","author":[{"family":"Davidson","given":"Cliff I."},{"family":"Phalen","given":"Robert F."},{"family":"Solomon","given":"Paul A."}],"issued":{"date-parts":[["2005",8]]}}},{"id":67,"uris":["http://zotero.org/users/4879678/items/LYEN9MS4"],"uri":["http://zotero.org/users/4879678/items/LYEN9MS4"],"itemData":{"id":67,"type":"article-journal","title":"A review on the human health impact of airborne particulate matter","container-title":"Environment International","page":"136-143","volume":"74","source":"CrossRef","abstract":"Particulate matter (PM) is a key indicator of air pollution brought into the air by a variety of natural and human activities. As it can be suspended over long time and travel over long distances in the atmosphere, it can cause a wide range of diseases that lead to a signiﬁcant reduction of human life. The size of particles has been directly linked to their potential for causing health problems. Small particles of concern include “inhalable coarse particles” with a diameter of 2.5 to 10 μm and “ﬁne particles” smaller than 2.5 μm in diameter. As the source–effect relationship of PM remains unclear, it is not easy to deﬁne such effects from individual sources such as longrange transport of pollution. Because of the potent role of PM and its associated pollutants, detailed knowledge of their human health impacts is of primary importance. This paper summarizes the basic evidence on the health effects of particulate matter. An in-depth analysis is provided to address the implications for policy-makers so that more stringent strategies can be implemented to reduce air pollution and its health effects.","DOI":"10.1016/j.envint.2014.10.005","ISSN":"01604120","language":"en","author":[{"family":"Kim","given":"Ki-Hyun"},{"family":"Kabir","given":"Ehsanul"},{"family":"Kabir","given":"Shamin"}],"issued":{"date-parts":[["2015",1]]}}},{"id":132,"uris":["http://zotero.org/users/4879678/items/CM8N87HM"],"uri":["http://zotero.org/users/4879678/items/CM8N87HM"],"itemData":{"id":132,"type":"article-journal","title":"A comparative risk assessment of burden of disease and injury attributable to 67 risk factors and risk factor clusters in 21 regions, 1990–2010: a systematic analysis for the Global Burden of Disease Study 2010","container-title":"The Lancet","page":"2224-2260","volume":"380","issue":"9859","source":"ScienceDirect","abstract":"Summary\nBackground\nQuantification of the disease burden caused by different risks informs prevention by providing an account of health loss different to that provided by a disease-by-disease analysis. No complete revision of global disease burden caused by risk factors has been done since a comparative risk assessment in 2000, and no previous analysis has assessed changes in burden attributable to risk factors over time.\nMethods\nWe estimated deaths and disability-adjusted life years (DALYs; sum of years lived with disability [YLD] and years of life lost [YLL]) attributable to the independent effects of 67 risk factors and clusters of risk factors for 21 regions in 1990 and 2010. We estimated exposure distributions for each year, region, sex, and age group, and relative risks per unit of exposure by systematically reviewing and synthesising published and unpublished data. We used these estimates, together with estimates of cause-specific deaths and DALYs from the Global Burden of Disease Study 2010, to calculate the burden attributable to each risk factor exposure compared with the theoretical-minimum-risk exposure. We incorporated uncertainty in disease burden, relative risks, and exposures into our estimates of attributable burden.\nFindings\nIn 2010, the three leading risk factors for global disease burden were high blood pressure (7·0% [95% uncertainty interval 6·2–7·7] of global DALYs), tobacco smoking including second-hand smoke (6·3% [5·5–7·0]), and household air pollution from solid fuels (4·3% [3·4–5·3]). In 1990, the leading risks were childhood underweight (7·9% [6·8–9·4]), household air pollution from solid fuels (HAP; 6·8% [5·5–8·0]), and tobacco smoking including second-hand smoke (6·1% [5·4–6·8]). Dietary risk factors and physical inactivity collectively accounted for 10·0% (95% UI 9·2–10·8) of global DALYs in 2010, with the most prominent dietary risks being diets low in fruits and those high in sodium. Several risks that primarily affect childhood communicable diseases, including unimproved water and sanitation and childhood micronutrient deficiencies, fell in rank between 1990 and 2010, with unimproved water and sanitation accounting for 0·9% (0·4–1·6) of global DALYs in 2010. However, in most of sub-Saharan Africa childhood underweight, HAP, and non-exclusive and discontinued breastfeeding were the leading risks in 2010, while HAP was the leading risk in south Asia. The leading risk factor in Eastern Europe, Andean Latin America, and southern sub-Saharan Africa in 2010 was alcohol use; in most of Asia, most of Latin America, North Africa and Middle East, and central Europe it was high blood pressure. Despite declines, tobacco smoking including second-hand smoke remained the leading risk in high-income north America and western Europe. High body-mass index has increased globally and it is the leading risk in Australasia and southern Latin America, and also ranks high in other high-income regions, North Africa and Middle East, and Oceania.\nInterpretation\nWorldwide, the contribution of different risk factors to disease burden has changed substantially, with a shift away from risks for communicable diseases in children towards those for non-communicable diseases in adults. These changes are related to the ageing population, decreased mortality among children younger than 5 years, changes in cause-of-death composition, and changes in risk factor exposures. New evidence has led to changes in the magnitude of key risks including unimproved water and sanitation, vitamin A and zinc deficiencies, and ambient particulate matter pollution. The extent to which the epidemiological shift has occurred and what the leading risks currently are varies greatly across regions. In much of sub-Saharan Africa, the leading risks are still those associated with poverty and those that affect children.\nFunding\nBill &amp; Melinda Gates Foundation.","DOI":"10.1016/S0140-6736(12)61766-8","ISSN":"0140-6736","shortTitle":"A comparative risk assessment of burden of disease and injury attributable to 67 risk factors and risk factor clusters in 21 regions, 1990–2010","journalAbbreviation":"The Lancet","author":[{"family":"Lim","given":"Stephen S"},{"family":"Vos","given":"Theo"},{"family":"Flaxman","given":"Abraham D"},{"family":"Danaei","given":"Goodarz"},{"family":"Shibuya","given":"Kenji"},{"family":"Adair-Rohani","given":"Heather"},{"family":"AlMazroa","given":"Mohammad A"},{"family":"Amann","given":"Markus"},{"family":"Anderson","given":"H Ross"},{"family":"Andrews","given":"Kathryn G"},{"family":"Aryee","given":"Martin"},{"family":"Atkinson","given":"Charles"},{"family":"Bacchus","given":"Loraine J"},{"family":"Bahalim","given":"Adil N"},{"family":"Balakrishnan","given":"Kalpana"},{"family":"Balmes","given":"John"},{"family":"Barker-Collo","given":"Suzanne"},{"family":"Baxter","given":"Amanda"},{"family":"Bell","given":"Michelle L"},{"family":"Blore","given":"Jed D"},{"family":"Blyth","given":"Fiona"},{"family":"Bonner","given":"Carissa"},{"family":"Borges","given":"Guilherme"},{"family":"Bourne","given":"Rupert"},{"family":"Boussinesq","given":"Michel"},{"family":"Brauer","given":"Michael"},{"family":"Brooks","given":"Peter"},{"family":"Bruce","given":"Nigel G"},{"family":"Brunekreef","given":"Bert"},{"family":"Bryan-Hancock","given":"Claire"},{"family":"Bucello","given":"Chiara"},{"family":"Buchbinder","given":"Rachelle"},{"family":"Bull","given":"Fiona"},{"family":"Burnett","given":"Richard T"},{"family":"Byers","given":"Tim E"},{"family":"Calabria","given":"Bianca"},{"family":"Carapetis","given":"Jonathan"},{"family":"Carnahan","given":"Emily"},{"family":"Chafe","given":"Zoe"},{"family":"Charlson","given":"Fiona"},{"family":"Chen","given":"Honglei"},{"family":"Chen","given":"Jian Shen"},{"family":"Cheng","given":"Andrew Tai-Ann"},{"family":"Child","given":"Jennifer Christine"},{"family":"Cohen","given":"Aaron"},{"family":"Colson","given":"K Ellicott"},{"family":"Cowie","given":"Benjamin C"},{"family":"Darby","given":"Sarah"},{"family":"Darling","given":"Susan"},{"family":"Davis","given":"Adrian"},{"family":"Degenhardt","given":"Louisa"},{"family":"Dentener","given":"Frank"},{"family":"Des Jarlais","given":"Don C"},{"family":"Devries","given":"Karen"},{"family":"Dherani","given":"Mukesh"},{"family":"Ding","given":"Eric L"},{"family":"Dorsey","given":"E Ray"},{"family":"Driscoll","given":"Tim"},{"family":"Edmond","given":"Karen"},{"family":"Ali","given":"Suad Eltahir"},{"family":"Engell","given":"Rebecca E"},{"family":"Erwin","given":"Patricia J"},{"family":"Fahimi","given":"Saman"},{"family":"Falder","given":"Gail"},{"family":"Farzadfar","given":"Farshad"},{"family":"Ferrari","given":"Alize"},{"family":"Finucane","given":"Mariel M"},{"family":"Flaxman","given":"Seth"},{"family":"Fowkes","given":"Francis Gerry R"},{"family":"Freedman","given":"Greg"},{"family":"Freeman","given":"Michael K"},{"family":"Gakidou","given":"Emmanuela"},{"family":"Ghosh","given":"Santu"},{"family":"Giovannucci","given":"Edward"},{"family":"Gmel","given":"Gerhard"},{"family":"Graham","given":"Kathryn"},{"family":"Grainger","given":"Rebecca"},{"family":"Grant","given":"Bridget"},{"family":"Gunnell","given":"David"},{"family":"Gutierrez","given":"Hialy R"},{"family":"Hall","given":"Wayne"},{"family":"Hoek","given":"Hans W"},{"family":"Hogan","given":"Anthony"},{"family":"Hosgood","given":"H Dean"},{"family":"Hoy","given":"Damian"},{"family":"Hu","given":"Howard"},{"family":"Hubbell","given":"Bryan J"},{"family":"Hutchings","given":"Sally J"},{"family":"Ibeanusi","given":"Sydney E"},{"family":"Jacklyn","given":"Gemma L"},{"family":"Jasrasaria","given":"Rashmi"},{"family":"Jonas","given":"Jost B"},{"family":"Kan","given":"Haidong"},{"family":"Kanis","given":"John A"},{"family":"Kassebaum","given":"Nicholas"},{"family":"Kawakami","given":"Norito"},{"family":"Khang","given":"Young-Ho"},{"family":"Khatibzadeh","given":"Shahab"},{"family":"Khoo","given":"Jon-Paul"},{"family":"Kok","given":"Cindy"},{"family":"Laden","given":"Francine"},{"family":"Lalloo","given":"Ratilal"},{"family":"Lan","given":"Qing"},{"family":"Lathlean","given":"Tim"},{"family":"Leasher","given":"Janet L"},{"family":"Leigh","given":"James"},{"family":"Li","given":"Yang"},{"family":"Lin","given":"John Kent"},{"family":"Lipshultz","given":"Steven E"},{"family":"London","given":"Stephanie"},{"family":"Lozano","given":"Rafael"},{"family":"Lu","given":"Yuan"},{"family":"Mak","given":"Joelle"},{"family":"Malekzadeh","given":"Reza"},{"family":"Mallinger","given":"Leslie"},{"family":"Marcenes","given":"Wagner"},{"family":"March","given":"Lyn"},{"family":"Marks","given":"Robin"},{"family":"Martin","given":"Randall"},{"family":"McGale","given":"Paul"},{"family":"McGrath","given":"John"},{"family":"Mehta","given":"Sumi"},{"family":"Memish","given":"Ziad A"},{"family":"Mensah","given":"George A"},{"family":"Merriman","given":"Tony R"},{"family":"Micha","given":"Renata"},{"family":"Michaud","given":"Catherine"},{"family":"Mishra","given":"Vinod"},{"family":"Hanafiah","given":"Khayriyyah Mohd"},{"family":"Mokdad","given":"Ali A"},{"family":"Morawska","given":"Lidia"},{"family":"Mozaffarian","given":"Dariush"},{"family":"Murphy","given":"Tasha"},{"family":"Naghavi","given":"Mohsen"},{"family":"Neal","given":"Bruce"},{"family":"Nelson","given":"Paul K"},{"family":"Nolla","given":"Joan Miquel"},{"family":"Norman","given":"Rosana"},{"family":"Olives","given":"Casey"},{"family":"Omer","given":"Saad B"},{"family":"Orchard","given":"Jessica"},{"family":"Osborne","given":"Richard"},{"family":"Ostro","given":"Bart"},{"family":"Page","given":"Andrew"},{"family":"Pandey","given":"Kiran D"},{"family":"Parry","given":"Charles DH"},{"family":"Passmore","given":"Erin"},{"family":"Patra","given":"Jayadeep"},{"family":"Pearce","given":"Neil"},{"family":"Pelizzari","given":"Pamela M"},{"family":"Petzold","given":"Max"},{"family":"Phillips","given":"Michael R"},{"family":"Pope","given":"Dan"},{"family":"Pope","given":"C Arden"},{"family":"Powles","given":"John"},{"family":"Rao","given":"Mayuree"},{"family":"Razavi","given":"Homie"},{"family":"Rehfuess","given":"Eva A"},{"family":"Rehm","given":"Jürgen T"},{"family":"Ritz","given":"Beate"},{"family":"Rivara","given":"Frederick P"},{"family":"Roberts","given":"Thomas"},{"family":"Robinson","given":"Carolyn"},{"family":"Rodriguez-Portales","given":"Jose A"},{"family":"Romieu","given":"Isabelle"},{"family":"Room","given":"Robin"},{"family":"Rosenfeld","given":"Lisa C"},{"family":"Roy","given":"Ananya"},{"family":"Rushton","given":"Lesley"},{"family":"Salomon","given":"Joshua A"},{"family":"Sampson","given":"Uchechukwu"},{"family":"Sanchez-Riera","given":"Lidia"},{"family":"Sanman","given":"Ella"},{"family":"Sapkota","given":"Amir"},{"family":"Seedat","given":"Soraya"},{"family":"Shi","given":"Peilin"},{"family":"Shield","given":"Kevin"},{"family":"Shivakoti","given":"Rupak"},{"family":"Singh","given":"Gitanjali M"},{"family":"Sleet","given":"David A"},{"family":"Smith","given":"Emma"},{"family":"Smith","given":"Kirk R"},{"family":"Stapelberg","given":"Nicolas JC"},{"family":"Steenland","given":"Kyle"},{"family":"Stöckl","given":"Heidi"},{"family":"Stovner","given":"Lars Jacob"},{"family":"Straif","given":"Kurt"},{"family":"Straney","given":"Lahn"},{"family":"Thurston","given":"George D"},{"family":"Tran","given":"Jimmy H"},{"family":"Van Dingenen","given":"Rita"},{"family":"Donkelaar","given":"Aaron","non-dropping-particle":"van"},{"family":"Veerman","given":"J Lennert"},{"family":"Vijayakumar","given":"Lakshmi"},{"family":"Weintraub","given":"Robert"},{"family":"Weissman","given":"Myrna M"},{"family":"White","given":"Richard A"},{"family":"Whiteford","given":"Harvey"},{"family":"Wiersma","given":"Steven T"},{"family":"Wilkinson","given":"James D"},{"family":"Williams","given":"Hywel C"},{"family":"Williams","given":"Warwick"},{"family":"Wilson","given":"Nicholas"},{"family":"Woolf","given":"Anthony D"},{"family":"Yip","given":"Paul"},{"family":"Zielinski","given":"Jan M"},{"family":"Lopez","given":"Alan D"},{"family":"Murray","given":"Christopher JL"},{"family":"Ezzati","given":"Majid"}],"issued":{"date-parts":[["2012",12,15]]}}}],"schema":"https://github.com/citation-style-language/schema/raw/master/csl-citation.json"} </w:instrText>
      </w:r>
      <w:r w:rsidR="00A77E9A" w:rsidRPr="00D36A40">
        <w:fldChar w:fldCharType="separate"/>
      </w:r>
      <w:r w:rsidR="00A77E9A" w:rsidRPr="00D36A40">
        <w:rPr>
          <w:vertAlign w:val="superscript"/>
        </w:rPr>
        <w:t>1–3</w:t>
      </w:r>
      <w:r w:rsidR="00A77E9A" w:rsidRPr="00D36A40">
        <w:fldChar w:fldCharType="end"/>
      </w:r>
      <w:r w:rsidR="006E39F0" w:rsidRPr="00D36A40">
        <w:t xml:space="preserve"> PM</w:t>
      </w:r>
      <w:r w:rsidR="006E39F0" w:rsidRPr="00D36A40">
        <w:rPr>
          <w:vertAlign w:val="subscript"/>
        </w:rPr>
        <w:t>2.5</w:t>
      </w:r>
      <w:r w:rsidR="00481EBF" w:rsidRPr="00D36A40">
        <w:rPr>
          <w:vertAlign w:val="subscript"/>
        </w:rPr>
        <w:t xml:space="preserve"> </w:t>
      </w:r>
      <w:r w:rsidR="00481EBF" w:rsidRPr="00D36A40">
        <w:t>consists of chemical components originating from diverse sources and processes</w:t>
      </w:r>
      <w:r w:rsidR="006E39F0" w:rsidRPr="00D36A40">
        <w:t xml:space="preserve">. </w:t>
      </w:r>
      <w:r w:rsidR="006F4B9D" w:rsidRPr="00D36A40">
        <w:t>T</w:t>
      </w:r>
      <w:r w:rsidR="00481EBF" w:rsidRPr="00D36A40">
        <w:t xml:space="preserve">oxicological evidence suggests </w:t>
      </w:r>
      <w:r w:rsidR="00A55607" w:rsidRPr="00D36A40">
        <w:t xml:space="preserve">that </w:t>
      </w:r>
      <w:r w:rsidR="00481EBF" w:rsidRPr="00D36A40">
        <w:t>exposure to PM</w:t>
      </w:r>
      <w:r w:rsidR="00481EBF" w:rsidRPr="00D36A40">
        <w:rPr>
          <w:vertAlign w:val="subscript"/>
        </w:rPr>
        <w:t>2.5</w:t>
      </w:r>
      <w:r w:rsidR="00481EBF" w:rsidRPr="00D36A40">
        <w:t xml:space="preserve"> </w:t>
      </w:r>
      <w:r w:rsidR="00843125" w:rsidRPr="00D36A40">
        <w:t xml:space="preserve">via inhalation </w:t>
      </w:r>
      <w:r w:rsidR="00032707" w:rsidRPr="00D36A40">
        <w:t>induces</w:t>
      </w:r>
      <w:r w:rsidR="00EC6667" w:rsidRPr="00D36A40">
        <w:t xml:space="preserve"> the </w:t>
      </w:r>
      <w:r w:rsidR="00481EBF" w:rsidRPr="00D36A40">
        <w:t>generation of cellular reactive oxygen species (ROS)</w:t>
      </w:r>
      <w:r w:rsidR="00E92C36" w:rsidRPr="00D36A40">
        <w:t xml:space="preserve"> through Fenton-like redox reactions</w:t>
      </w:r>
      <w:r w:rsidR="00481EBF" w:rsidRPr="00D36A40">
        <w:t xml:space="preserve">, which </w:t>
      </w:r>
      <w:r w:rsidR="00EC6667" w:rsidRPr="00D36A40">
        <w:t>are precurso</w:t>
      </w:r>
      <w:r w:rsidR="00A77E9A" w:rsidRPr="00D36A40">
        <w:t>rs to cellular oxidative stress</w:t>
      </w:r>
      <w:r w:rsidR="007E7644" w:rsidRPr="00D36A40">
        <w:t xml:space="preserve"> and lung inflammation</w:t>
      </w:r>
      <w:r w:rsidR="00A77E9A" w:rsidRPr="00D36A40">
        <w:t>.</w:t>
      </w:r>
      <w:r w:rsidR="004236A7" w:rsidRPr="00D36A40">
        <w:fldChar w:fldCharType="begin"/>
      </w:r>
      <w:r w:rsidR="00E92C36" w:rsidRPr="00D36A40">
        <w:instrText xml:space="preserve"> ADDIN ZOTERO_ITEM CSL_CITATION {"citationID":"5GWqJviy","properties":{"formattedCitation":"\\super 4\\uc0\\u8211{}6\\nosupersub{}","plainCitation":"4–6","noteIndex":0},"citationItems":[{"id":144,"uris":["http://zotero.org/users/4879678/items/EVI9YFWN"],"uri":["http://zotero.org/users/4879678/items/EVI9YFWN"],"itemData":{"id":144,"type":"article-journal","title":"Associations between PM2.5 and Heart Rate Variability Are Modified by Particle Composition and Beta-Blocker Use in Patients with Coronary Heart Disease","container-title":"Environmental Health Perspectives","page":"105-111","volume":"117","issue":"1","source":"PubMed Central","abstract":"Background\nIt has been hypothesized that ambient particulate air pollution is able to modify the autonomic nervous control of the heart, measured as heart rate variability (HRV). Previously we reported heterogeneous associations between particulate matter with aerodynamic diameter &lt; 2.5 μm (PM2.5) and HRV across three study centers.\n\nObjectives\nWe evaluated whether exposure misclassification, effect modification by medication, or differences in particle composition could explain the inconsistencies.\n\nMethods\nSubjects with coronary heart disease visited clinics biweekly in Amsterdam, the Netherlands; Erfurt, Germany; and Helsinki, Finland for 6–8 months. The standard deviation (SD) of NN intervals on an electrocardiogram (ECG; SDNN) and high frequency (HF) power of HRV was measured with ambulatory ECG during paced breathing. Outdoor levels of PM2.5 were measured at a central site. In Amsterdam and Helsinki, indoor and personal PM2.5 were measured during the 24 hr preceding the clinic visit. PM2.5 was apportioned between sources using principal component analyses. We analyzed associations of indoor/personal PM2.5, elements of PM2.5, and source-specific PM2.5 with HRV using linear regression.\n\nResults\nIndoor and personal PM2.5 were not associated with HRV. Increased outdoor PM2.5 was associated with decreased SDNN and HF at lags of 2 and 3 days only among persons not using beta-blocker medication. Traffic-related PM2.5 was associated with decreased SDNN, and long-range transported PM2.5 with decreased SDNN and HF, most strongly among persons not using beta blockers. Indicators for PM2.5 from traffic and long-range transport were also associated with decreased HRV.\n\nConclusions\nOur results suggest that differences in the composition of particles, beta-blocker use, and obesity of study subjects may explain some inconsistencies among previous studies on HRV.","DOI":"10.1289/ehp.11062","ISSN":"0091-6765","note":"PMID: 19165395\nPMCID: PMC2627852","journalAbbreviation":"Environ Health Perspect","author":[{"family":"Hartog","given":"Jeroen J.","non-dropping-particle":"de"},{"family":"Lanki","given":"Timo"},{"family":"Timonen","given":"Kirsi L."},{"family":"Hoek","given":"Gerard"},{"family":"Janssen","given":"Nicole A.H."},{"family":"Ibald-Mulli","given":"Angela"},{"family":"Peters","given":"Annette"},{"family":"Heinrich","given":"Joachim"},{"family":"Tarkiainen","given":"Tuula H."},{"family":"Grieken","given":"Rene","non-dropping-particle":"van"},{"family":"Wijnen","given":"Joop H.","non-dropping-particle":"van"},{"family":"Brunekreef","given":"Bert"},{"family":"Pekkanen","given":"Juha"}],"issued":{"date-parts":[["2009",1]]}}},{"id":148,"uris":["http://zotero.org/users/4879678/items/VN2EUPT5"],"uri":["http://zotero.org/users/4879678/items/VN2EUPT5"],"itemData":{"id":148,"type":"article-journal","title":"Metals Mimic Airway Epithelial Injury Induced by in Vitro Exposure to Utah Valley Ambient Particulate Matter Extracts","container-title":"Journal of Toxicology and Environmental Health, Part A","page":"1087-1112","volume":"66","issue":"12","source":"Crossref","DOI":"10.1080/15287390390213908","ISSN":"1528-7394, 1087-2620","language":"en","author":[{"family":"Pagan","given":"Ines"},{"family":"Costa","given":"Daniel L."},{"family":"McGee","given":"John K."},{"family":"Richards","given":"Judy H."},{"family":"Dye","given":"Janice A."},{"family":"Dykstra","given":"Michael J."}],"issued":{"date-parts":[["2003",1]]}}},{"id":30,"uris":["http://zotero.org/users/4879678/items/LIXKDYPM"],"uri":["http://zotero.org/users/4879678/items/LIXKDYPM"],"itemData":{"id":30,"type":"article-journal","title":"ROS-generating/ARE-activating capacity of metals in roadway particulate matter deposited in urban environment","container-title":"Environmental Research","page":"252-262","volume":"146","source":"ScienceDirect","abstract":"In this study we investigated the possible causal role for soluble metal species extracted from roadway traffic emissions in promoting particulate matter (PM)-induced reactive oxygen species (ROS) production and antioxidant response element (ARE) promoter activation. To this end, these responses have been evaluated in alveolar macrophage and epithelial lung cells that have been exposed to ‘Unfiltered’, ‘Filtered’ and ‘Filtered+Chelexed’ water extracts of PM samples collected from the roadway urban environments of Thessaloniki, Milan and London. Except for Thessaloniki, our results demonstrate that filtration resulted in a minor decrease in ROS activity of the fine PM fraction, suggesting that ROS activity is attributed mainly to water-soluble PM species. In contrast to ROS, ARE activity was mediated predominantly by the water-soluble component of PM present in both the fine and coarse extracts. Further removal of metals by Chelex treatment from filtered water extracts showed that soluble metal species are the major factors mediating ROS and ARE activities of the soluble fraction, especially in the London PM extracts. Finally, utilizing step-wise multiple-regression analysis, we show that 87% and 78% of the total variance observed in ROS and ARE assays, respectively, is accounted for by changes in soluble metal concentration. Using a statistical analysis we find that As, Zn and Fe best predict the ROS-generating/ARE-activating capacity of the near roadway particulate matter in the pulmonary cells studied. Collectively, our findings imply that soluble metals present in roadside PM are potential drivers of both pro- and anti-oxidative effects of PM in respiratory tract.","DOI":"10.1016/j.envres.2016.01.009","ISSN":"0013-9351","journalAbbreviation":"Environmental Research","author":[{"family":"Shuster-Meiseles","given":"Timor"},{"family":"Shafer","given":"Martin M."},{"family":"Heo","given":"Jongbae"},{"family":"Pardo","given":"Michal"},{"family":"Antkiewicz","given":"Dagmara S."},{"family":"Schauer","given":"James J."},{"family":"Rudich","given":"Assaf"},{"family":"Rudich","given":"Yinon"}],"issued":{"date-parts":[["2016",4,1]]}}}],"schema":"https://github.com/citation-style-language/schema/raw/master/csl-citation.json"} </w:instrText>
      </w:r>
      <w:r w:rsidR="004236A7" w:rsidRPr="00D36A40">
        <w:fldChar w:fldCharType="separate"/>
      </w:r>
      <w:r w:rsidR="00E92C36" w:rsidRPr="00D36A40">
        <w:rPr>
          <w:vertAlign w:val="superscript"/>
        </w:rPr>
        <w:t>4–6</w:t>
      </w:r>
      <w:r w:rsidR="004236A7" w:rsidRPr="00D36A40">
        <w:fldChar w:fldCharType="end"/>
      </w:r>
      <w:r w:rsidR="00A77E9A" w:rsidRPr="00D36A40">
        <w:t xml:space="preserve"> </w:t>
      </w:r>
      <w:r w:rsidR="00EC6667" w:rsidRPr="00D36A40">
        <w:t xml:space="preserve">However, </w:t>
      </w:r>
      <w:r w:rsidR="00A64950" w:rsidRPr="00D36A40">
        <w:t>the</w:t>
      </w:r>
      <w:r w:rsidR="00032707" w:rsidRPr="00D36A40">
        <w:t xml:space="preserve"> sources and </w:t>
      </w:r>
      <w:r w:rsidR="00EC6667" w:rsidRPr="00D36A40">
        <w:t>components of PM</w:t>
      </w:r>
      <w:r w:rsidR="00EC6667" w:rsidRPr="00D36A40">
        <w:rPr>
          <w:vertAlign w:val="subscript"/>
        </w:rPr>
        <w:t>2.5</w:t>
      </w:r>
      <w:r w:rsidR="009E652D" w:rsidRPr="00D36A40">
        <w:t xml:space="preserve">, </w:t>
      </w:r>
      <w:r w:rsidR="00E92C36" w:rsidRPr="00D36A40">
        <w:t>and their ability to generate cellular ROS</w:t>
      </w:r>
      <w:r w:rsidR="00585C93" w:rsidRPr="00D36A40">
        <w:t>,</w:t>
      </w:r>
      <w:r w:rsidR="00EC6667" w:rsidRPr="00D36A40">
        <w:t xml:space="preserve"> are poorly </w:t>
      </w:r>
      <w:r w:rsidR="002B161F" w:rsidRPr="00D36A40">
        <w:t>characterized</w:t>
      </w:r>
      <w:r w:rsidR="001B4651" w:rsidRPr="00D36A40">
        <w:t xml:space="preserve"> for many regions of the world</w:t>
      </w:r>
      <w:r w:rsidR="00F00E7D" w:rsidRPr="00D36A40">
        <w:t xml:space="preserve"> and pose a barrier to accurately interpreting </w:t>
      </w:r>
      <w:r w:rsidR="00F00E7D" w:rsidRPr="00D36A40">
        <w:lastRenderedPageBreak/>
        <w:t>the health relevance of the oxidative potential of PM</w:t>
      </w:r>
      <w:r w:rsidR="00F00E7D" w:rsidRPr="00D36A40">
        <w:rPr>
          <w:vertAlign w:val="subscript"/>
        </w:rPr>
        <w:t>2.5</w:t>
      </w:r>
      <w:r w:rsidR="00F00E7D" w:rsidRPr="00D36A40">
        <w:t xml:space="preserve"> measured in different settings</w:t>
      </w:r>
      <w:r w:rsidR="00E868E0" w:rsidRPr="00D36A40">
        <w:t>.</w:t>
      </w:r>
      <w:r w:rsidR="00B914BC" w:rsidRPr="00D36A40">
        <w:t xml:space="preserve"> This is especially true in </w:t>
      </w:r>
      <w:r w:rsidR="006F4B9D" w:rsidRPr="00D36A40">
        <w:t xml:space="preserve">predominantly rural and less urban </w:t>
      </w:r>
      <w:r w:rsidR="008019CC" w:rsidRPr="00D36A40">
        <w:t>settings</w:t>
      </w:r>
      <w:r w:rsidR="00EC6667" w:rsidRPr="00D36A40">
        <w:t xml:space="preserve"> where household solid fuel</w:t>
      </w:r>
      <w:r w:rsidR="009E6A4D" w:rsidRPr="00D36A40">
        <w:t xml:space="preserve"> combustion</w:t>
      </w:r>
      <w:r w:rsidR="00EC6667" w:rsidRPr="00D36A40">
        <w:t xml:space="preserve"> is a major source of </w:t>
      </w:r>
      <w:r w:rsidR="00032707" w:rsidRPr="00D36A40">
        <w:t xml:space="preserve">household and ambient </w:t>
      </w:r>
      <w:r w:rsidR="00EC6667" w:rsidRPr="00D36A40">
        <w:t>PM</w:t>
      </w:r>
      <w:r w:rsidR="00EC6667" w:rsidRPr="00D36A40">
        <w:rPr>
          <w:vertAlign w:val="subscript"/>
        </w:rPr>
        <w:t>2.5</w:t>
      </w:r>
      <w:r w:rsidR="00A55607" w:rsidRPr="00D36A40">
        <w:t>, which is the case for over 2.8 million people globally</w:t>
      </w:r>
      <w:r w:rsidR="00A64950" w:rsidRPr="00D36A40">
        <w:t>.</w:t>
      </w:r>
      <w:r w:rsidR="00A64950" w:rsidRPr="00D36A40">
        <w:fldChar w:fldCharType="begin"/>
      </w:r>
      <w:r w:rsidR="00E92C36" w:rsidRPr="00D36A40">
        <w:instrText xml:space="preserve"> ADDIN ZOTERO_ITEM CSL_CITATION {"citationID":"J0bAXQR6","properties":{"formattedCitation":"\\super 7\\nosupersub{}","plainCitation":"7","noteIndex":0},"citationItems":[{"id":129,"uris":["http://zotero.org/users/4879678/items/MCUAUVHA"],"uri":["http://zotero.org/users/4879678/items/MCUAUVHA"],"itemData":{"id":129,"type":"article-journal","title":"Solid Fuel Use for Household Cooking: Country and Regional Estimates for 1980–2010","container-title":"Environmental Health Perspectives","page":"784-790","volume":"121","issue":"7","source":"PubMed Central","abstract":"Background: Exposure to household air pollution from cooking with solid fuels in simple stoves is a major health risk. Modeling reliable estimates of solid fuel use is needed for monitoring trends and informing policy., Objectives: In order to revise the disease burden attributed to household air pollution for the Global Burden of Disease 2010 project and for international reporting purposes, we estimated annual trends in the world population using solid fuels., Methods: We developed a multilevel model based on national survey data on primary cooking fuel., Results: The proportion of households relying mainly on solid fuels for cooking has decreased from 62% (95% CI: 58, 66%) to 41% (95% CI: 37, 44%) between 1980 and 2010. Yet because of population growth, the actual number of persons exposed has remained stable at around 2.8 billion during three decades. Solid fuel use is most prevalent in Africa and Southeast Asia where &gt; 60% of households cook with solid fuels. In other regions, primary solid fuel use ranges from 46% in the Western Pacific, to 35% in the Eastern Mediterranean and &lt; 20% in the Americas and Europe., Conclusion: Multilevel modeling is a suitable technique for deriving reliable solid-fuel use estimates. Worldwide, the proportion of households cooking mainly with solid fuels is decreasing. The absolute number of persons using solid fuels, however, has remained steady globally and is increasing in some regions. Surveys require enhancement to better capture the health implications of new technologies and multiple fuel use.","DOI":"10.1289/ehp.1205987","ISSN":"0091-6765","note":"PMID: 23674502\nPMCID: PMC3701999","shortTitle":"Solid Fuel Use for Household Cooking","journalAbbreviation":"Environ Health Perspect","author":[{"family":"Bonjour","given":"Sophie"},{"family":"Adair-Rohani","given":"Heather"},{"family":"Wolf","given":"Jennyfer"},{"family":"Bruce","given":"Nigel G."},{"family":"Mehta","given":"Sumi"},{"family":"Prüss-Ustün","given":"Annette"},{"family":"Lahiff","given":"Maureen"},{"family":"Rehfuess","given":"Eva A."},{"family":"Mishra","given":"Vinod"},{"family":"Smith","given":"Kirk R."}],"issued":{"date-parts":[["2013",7]]}}}],"schema":"https://github.com/citation-style-language/schema/raw/master/csl-citation.json"} </w:instrText>
      </w:r>
      <w:r w:rsidR="00A64950" w:rsidRPr="00D36A40">
        <w:fldChar w:fldCharType="separate"/>
      </w:r>
      <w:r w:rsidR="00E92C36" w:rsidRPr="00D36A40">
        <w:rPr>
          <w:vertAlign w:val="superscript"/>
        </w:rPr>
        <w:t>7</w:t>
      </w:r>
      <w:r w:rsidR="00A64950" w:rsidRPr="00D36A40">
        <w:fldChar w:fldCharType="end"/>
      </w:r>
    </w:p>
    <w:p w14:paraId="33995C10" w14:textId="3E04FECF" w:rsidR="001507E6" w:rsidRPr="00D36A40" w:rsidRDefault="00EC6667" w:rsidP="004D4BA0">
      <w:pPr>
        <w:spacing w:line="360" w:lineRule="auto"/>
        <w:ind w:firstLine="720"/>
      </w:pPr>
      <w:r w:rsidRPr="00D36A40">
        <w:t xml:space="preserve">Multiple </w:t>
      </w:r>
      <w:r w:rsidR="00E069DC" w:rsidRPr="00D36A40">
        <w:t xml:space="preserve">acellular </w:t>
      </w:r>
      <w:r w:rsidR="00107B95" w:rsidRPr="00D36A40">
        <w:t>methods</w:t>
      </w:r>
      <w:r w:rsidR="00E90FFE" w:rsidRPr="00D36A40">
        <w:t>,</w:t>
      </w:r>
      <w:r w:rsidR="002B161F" w:rsidRPr="00D36A40">
        <w:t xml:space="preserve"> including </w:t>
      </w:r>
      <w:r w:rsidRPr="00D36A40">
        <w:t xml:space="preserve">deoxyribose oxidation </w:t>
      </w:r>
      <w:r w:rsidR="001301FB" w:rsidRPr="00D36A40">
        <w:t>and</w:t>
      </w:r>
      <w:r w:rsidR="002B161F" w:rsidRPr="00D36A40">
        <w:t xml:space="preserve"> dithiothreitol consumption, </w:t>
      </w:r>
      <w:r w:rsidRPr="00D36A40">
        <w:t xml:space="preserve">have been developed to measure the ROS-generating potential </w:t>
      </w:r>
      <w:r w:rsidR="00F441EF" w:rsidRPr="00D36A40">
        <w:t xml:space="preserve">(oxidative </w:t>
      </w:r>
      <w:r w:rsidR="00FC5451" w:rsidRPr="00D36A40">
        <w:t>potential</w:t>
      </w:r>
      <w:r w:rsidR="00F441EF" w:rsidRPr="00D36A40">
        <w:t xml:space="preserve">) </w:t>
      </w:r>
      <w:r w:rsidRPr="00D36A40">
        <w:t>of PM.</w:t>
      </w:r>
      <w:r w:rsidR="00F441EF" w:rsidRPr="00D36A40">
        <w:fldChar w:fldCharType="begin"/>
      </w:r>
      <w:r w:rsidR="00E92C36" w:rsidRPr="00D36A40">
        <w:instrText xml:space="preserve"> ADDIN ZOTERO_ITEM CSL_CITATION {"citationID":"03wUeLq1","properties":{"formattedCitation":"\\super 8,9\\nosupersub{}","plainCitation":"8,9","noteIndex":0},"citationItems":[{"id":171,"uris":["http://zotero.org/users/4879678/items/UT37P7Q5"],"uri":["http://zotero.org/users/4879678/items/UT37P7Q5"],"itemData":{"id":171,"type":"article-journal","title":"Effects of aqueous extracts of PM10 filters from the Utah Valley on human airway epithelial cells","container-title":"American Journal of Physiology-Lung Cellular and Molecular Physiology","page":"L960-L967","volume":"277","issue":"5","source":"physiology.org (Atypon)","abstract":"We hypothesized that the reduction in hospital respiratory admissions in the Utah Valley during closure of a local steel mill in 1986–1987 was attributable in part to decreased toxicity of ambient air particles. Sampling filters for particulate matter &lt; 10 μm (PM10) were obtained from a Utah Valley monitoring station for the year before (year 1), during (year 2), and after (year 3) the steel mill closure. Aqueous extracts of the filters were analyzed for metal content and oxidant production and added to cultures of human respiratory epithelial (BEAS-2B) cells for 2 or 24 h.Year 2 dust contained the lowest concentrations of soluble iron, copper, and zinc and showed the least oxidant generation. Only dust from year 3 caused cytotoxicity (by microscopy and lactate dehydrogenase release) at 500 μg/ml. Year 1 and year 3, but notyear 2, dust induced expression of interleukin-6 and -8 in a dose-response fashion. The effects of ambient air particles on human respiratory epithelial cells vary significantly with time and metal concentrations.","DOI":"10.1152/ajplung.1999.277.5.L960","ISSN":"1040-0605","journalAbbreviation":"American Journal of Physiology-Lung Cellular and Molecular Physiology","author":[{"family":"Frampton","given":"Mark W."},{"family":"Ghio","given":"Andrew J."},{"family":"Samet","given":"James M."},{"family":"Carson","given":"Johnny L."},{"family":"Carter","given":"Jacqueline D."},{"family":"Devlin","given":"Robert B."}],"issued":{"date-parts":[["1999",11,1]]}}},{"id":102,"uris":["http://zotero.org/users/4879678/items/88UCCWJK"],"uri":["http://zotero.org/users/4879678/items/88UCCWJK"],"itemData":{"id":102,"type":"article-journal","title":"Redox activity of airborne particulate matter at different sites in the Los Angeles Basin","container-title":"Environmental Research","page":"40-47","volume":"99","issue":"1","source":"ScienceDirect","abstract":"Epidemiologic studies have shown associations between ambient particulate matter (PM) and adverse health outcomes including increased mortality, emergency room visits, and time lost from school and work. The mechanisms of PM-related health effects are still incompletely understood, but a hypothesis under investigation is that many of the adverse health effects may derive from oxidative stress, initiated by the formation of reactive oxygen species (ROS) within affected cells. While the adverse effects from PM have historically been associated with the airborne concentration of PM and more recently fine-particle PM, we considered it relevant to develop an assay to quantitatively measure the ability of PM to catalyze ROS generation as the initial step in the induction of oxidative stress. This ability of PM could then be related to different sources, chemical composition, and physical and spatial/temporal characteristics in the ambient environment. The measurement of ROS-forming ability in relation to sources and other factors will have potential relevance to control of redox-active PM. If oxidative stress represents a relevant mechanism of toxicity from PM, the measurement of redox activity represents a first step in the elucidation of the subsequent downstream processes. We have developed an assay for PM redox activity, utilizing the reduction of oxygen by dithiothreitol which serves as an electron source. We have found that PM will catalyze the reduction of oxygen and have examined the distribution and chemical characteristics of the redox activity of PM fractions collected in different sites in the Los Angeles Basin. Samples of concentrated coarse, fine, and ultrafine PM, obtained with aerosol concentrators, were studied with regard to their chemical properties and redox activity. Redox activity was highest in the ultrafine fraction, in agreement with results indicating ultrafines were the most potent toward inducing that heme oxygenase expression and depleting intracellular glutathione, which has relevance to induction of oxidative stress. Comparison of the redox activity with chemical composition showed a reasonable correlation of redox activity with elemental carbon (r2=0.79), organic carbon (r2=0.53), and with benzo[ghi]perylene (r2=0.82), consistent with species typically found in mobile emission sources.","DOI":"10.1016/j.envres.2005.01.003","ISSN":"0013-9351","journalAbbreviation":"Environmental Research","author":[{"family":"Cho","given":"Arthur K."},{"family":"Sioutas","given":"Constantinos"},{"family":"Miguel","given":"Antonio H."},{"family":"Kumagai","given":"Yoshito"},{"family":"Schmitz","given":"Debra A."},{"family":"Singh","given":"Manisha"},{"family":"Eiguren-Fernandez","given":"Arantza"},{"family":"Froines","given":"John R."}],"issued":{"date-parts":[["2005",9,1]]}}}],"schema":"https://github.com/citation-style-language/schema/raw/master/csl-citation.json"} </w:instrText>
      </w:r>
      <w:r w:rsidR="00F441EF" w:rsidRPr="00D36A40">
        <w:fldChar w:fldCharType="separate"/>
      </w:r>
      <w:r w:rsidR="00E92C36" w:rsidRPr="00D36A40">
        <w:rPr>
          <w:vertAlign w:val="superscript"/>
        </w:rPr>
        <w:t>8,9</w:t>
      </w:r>
      <w:r w:rsidR="00F441EF" w:rsidRPr="00D36A40">
        <w:fldChar w:fldCharType="end"/>
      </w:r>
      <w:r w:rsidRPr="00D36A40">
        <w:t xml:space="preserve"> While straightforward to implement, acellular assays are only able to measure the </w:t>
      </w:r>
      <w:r w:rsidR="00A64950" w:rsidRPr="00D36A40">
        <w:t>direct</w:t>
      </w:r>
      <w:r w:rsidR="00C94AE7" w:rsidRPr="00D36A40">
        <w:t xml:space="preserve"> </w:t>
      </w:r>
      <w:r w:rsidR="00A64950" w:rsidRPr="00D36A40">
        <w:t xml:space="preserve">oxidative </w:t>
      </w:r>
      <w:r w:rsidR="00FC5451" w:rsidRPr="00D36A40">
        <w:t xml:space="preserve">potential </w:t>
      </w:r>
      <w:r w:rsidR="008019CC" w:rsidRPr="00D36A40">
        <w:t xml:space="preserve">of PM components. Since </w:t>
      </w:r>
      <w:r w:rsidR="008A0C11" w:rsidRPr="00D36A40">
        <w:t xml:space="preserve">biologically active </w:t>
      </w:r>
      <w:r w:rsidR="008019CC" w:rsidRPr="00D36A40">
        <w:t xml:space="preserve">PM </w:t>
      </w:r>
      <w:r w:rsidR="00E868E0" w:rsidRPr="00D36A40">
        <w:t>constituents</w:t>
      </w:r>
      <w:r w:rsidRPr="00D36A40">
        <w:t xml:space="preserve"> </w:t>
      </w:r>
      <w:r w:rsidR="008A0C11" w:rsidRPr="00D36A40">
        <w:t xml:space="preserve">can </w:t>
      </w:r>
      <w:r w:rsidR="008019CC" w:rsidRPr="00D36A40">
        <w:t>also contribute to oxidative stress by</w:t>
      </w:r>
      <w:r w:rsidRPr="00D36A40">
        <w:t xml:space="preserve"> </w:t>
      </w:r>
      <w:r w:rsidR="00A64950" w:rsidRPr="00D36A40">
        <w:t xml:space="preserve">indirectly </w:t>
      </w:r>
      <w:r w:rsidR="00E069DC" w:rsidRPr="00D36A40">
        <w:t>stimulating</w:t>
      </w:r>
      <w:r w:rsidR="008A0C11" w:rsidRPr="00D36A40">
        <w:t xml:space="preserve"> cellular ROS generation</w:t>
      </w:r>
      <w:r w:rsidR="008019CC" w:rsidRPr="00D36A40">
        <w:t>, c</w:t>
      </w:r>
      <w:r w:rsidRPr="00D36A40">
        <w:t>ellular assays</w:t>
      </w:r>
      <w:r w:rsidR="00500F82" w:rsidRPr="00D36A40">
        <w:t xml:space="preserve"> (e.g. macrophage-based)</w:t>
      </w:r>
      <w:r w:rsidR="00A55607" w:rsidRPr="00D36A40">
        <w:t xml:space="preserve"> </w:t>
      </w:r>
      <w:r w:rsidR="00500F82" w:rsidRPr="00D36A40">
        <w:t xml:space="preserve">have been </w:t>
      </w:r>
      <w:r w:rsidRPr="00D36A40">
        <w:t>developed to measure the</w:t>
      </w:r>
      <w:r w:rsidR="00A64950" w:rsidRPr="00D36A40">
        <w:t xml:space="preserve"> combined direct and indirect oxidative </w:t>
      </w:r>
      <w:r w:rsidR="00FC5451" w:rsidRPr="00D36A40">
        <w:t xml:space="preserve">potential </w:t>
      </w:r>
      <w:r w:rsidR="00A64950" w:rsidRPr="00D36A40">
        <w:t>of</w:t>
      </w:r>
      <w:r w:rsidRPr="00D36A40">
        <w:t xml:space="preserve"> PM </w:t>
      </w:r>
      <w:r w:rsidR="00A55607" w:rsidRPr="00D36A40">
        <w:t xml:space="preserve">and its </w:t>
      </w:r>
      <w:r w:rsidRPr="00D36A40">
        <w:t>components.</w:t>
      </w:r>
      <w:r w:rsidR="008A0C11" w:rsidRPr="00D36A40">
        <w:fldChar w:fldCharType="begin"/>
      </w:r>
      <w:r w:rsidR="008A0C11" w:rsidRPr="00D36A40">
        <w:instrText xml:space="preserve"> ADDIN ZOTERO_ITEM CSL_CITATION {"citationID":"wZfXLWt2","properties":{"formattedCitation":"\\super 10\\nosupersub{}","plainCitation":"10","noteIndex":0},"citationItems":[{"id":105,"uris":["http://zotero.org/users/4879678/items/HPSUG8R8"],"uri":["http://zotero.org/users/4879678/items/HPSUG8R8"],"itemData":{"id":105,"type":"article-journal","title":"A Macrophage-Based Method for the Assessment of the Reactive Oxygen Species (ROS) Activity of Atmospheric Particulate Matter (PM) and Application to Routine (Daily-24 h) Aerosol Monitoring Studies","container-title":"Aerosol Science and Technology","page":"946-957","volume":"42","issue":"11","source":"Taylor and Francis+NEJM","abstract":"Both short- and long-term exposure to particulate matter (PM) air pollution have been demonstrated to cause increases in cardiovascular disease, cancer, and respiratory disorders. Although the specific mechanisms by which exposure to PM cause these affects are unclear, significant evidence has accumulated to suggest that PM exposure leads to increased inflammation as the result of excessive production of reactive oxygen species (ROS) in critical cell types. In order to better understand how real-world PM exposure causes adverse health effects, there is a need to efficiently integrate metrics of PM toxicity into large scale air monitoring and health effects/epidemiology studies. Here we describe a rapid, inexpensive, method that can be employed to assess the potential of sub-mg masses of PM to generate oxidative stress in alveolar macrophage cells. Importantly, the approach is compatible with routine daily PM sampling programs such as those administered by EPA (Speciation trends network (STN), IMPROVE network, PM2.5 mass monitoring network), allowing for multiple samples to be assessed simultaneously with low volumes and brief exposure periods. We apply the method to a set of water extracts of daily PM2.5 samples (25–350 μ g PM mass) collected in the Denver-Metro area. Variations in the magnitude of the ROS response observed between the samples were only partially explained by differences in mass loading, with the highest levels of ROS being observed in samples collected during the summer months. This assay provides a very useful tool that can be coupled with detailed chemical analysis and statistical models to work towards the goal of attributing PM toxicity to specific real-world chemical sources.","DOI":"10.1080/02786820802363819","ISSN":"0278-6826","author":[{"family":"Landreman","given":"Amy Prasch"},{"family":"Shafer","given":"Martin M."},{"family":"Hemming","given":"Jocelyn C."},{"family":"Hannigan","given":"Michael P."},{"family":"Schauer","given":"James J."}],"issued":{"date-parts":[["2008",9,25]]}}}],"schema":"https://github.com/citation-style-language/schema/raw/master/csl-citation.json"} </w:instrText>
      </w:r>
      <w:r w:rsidR="008A0C11" w:rsidRPr="00D36A40">
        <w:fldChar w:fldCharType="separate"/>
      </w:r>
      <w:r w:rsidR="008A0C11" w:rsidRPr="00D36A40">
        <w:rPr>
          <w:vertAlign w:val="superscript"/>
        </w:rPr>
        <w:t>10</w:t>
      </w:r>
      <w:r w:rsidR="008A0C11" w:rsidRPr="00D36A40">
        <w:fldChar w:fldCharType="end"/>
      </w:r>
      <w:r w:rsidR="00F441EF" w:rsidRPr="00D36A40">
        <w:t xml:space="preserve"> </w:t>
      </w:r>
      <w:r w:rsidRPr="00D36A40">
        <w:t xml:space="preserve">Comparisons of the two assays may prove useful in the identification of the most biologically </w:t>
      </w:r>
      <w:r w:rsidR="001301FB" w:rsidRPr="00D36A40">
        <w:t>active</w:t>
      </w:r>
      <w:r w:rsidR="00B914BC" w:rsidRPr="00D36A40">
        <w:t xml:space="preserve"> component</w:t>
      </w:r>
      <w:r w:rsidR="00B93442" w:rsidRPr="00D36A40">
        <w:t>s</w:t>
      </w:r>
      <w:r w:rsidR="00B914BC" w:rsidRPr="00D36A40">
        <w:t xml:space="preserve"> of PM</w:t>
      </w:r>
      <w:r w:rsidRPr="00D36A40">
        <w:t xml:space="preserve">, which could </w:t>
      </w:r>
      <w:r w:rsidR="00F441EF" w:rsidRPr="00D36A40">
        <w:t>aid</w:t>
      </w:r>
      <w:r w:rsidR="001301FB" w:rsidRPr="00D36A40">
        <w:t xml:space="preserve"> in the design of toxicological studies to determine the mechanism of i</w:t>
      </w:r>
      <w:r w:rsidR="001507E6" w:rsidRPr="00D36A40">
        <w:t xml:space="preserve">ndirect cellular ROS generation. </w:t>
      </w:r>
    </w:p>
    <w:p w14:paraId="1D6D9CAB" w14:textId="3E799422" w:rsidR="006362C8" w:rsidRPr="00D36A40" w:rsidRDefault="00500F82" w:rsidP="006E56EB">
      <w:pPr>
        <w:spacing w:line="360" w:lineRule="auto"/>
        <w:ind w:firstLine="720"/>
      </w:pPr>
      <w:r w:rsidRPr="00D36A40">
        <w:t>Cellular and acellular assays</w:t>
      </w:r>
      <w:r w:rsidR="0040013A" w:rsidRPr="00D36A40">
        <w:t xml:space="preserve"> </w:t>
      </w:r>
      <w:r w:rsidR="00812001" w:rsidRPr="00D36A40">
        <w:t>have</w:t>
      </w:r>
      <w:r w:rsidR="0040013A" w:rsidRPr="00D36A40">
        <w:t xml:space="preserve"> been most commonly </w:t>
      </w:r>
      <w:r w:rsidR="00B914BC" w:rsidRPr="00D36A40">
        <w:t xml:space="preserve">used in the analysis </w:t>
      </w:r>
      <w:r w:rsidR="00655AB5" w:rsidRPr="00D36A40">
        <w:t xml:space="preserve">of </w:t>
      </w:r>
      <w:r w:rsidR="0040013A" w:rsidRPr="00D36A40">
        <w:t>ambient PM</w:t>
      </w:r>
      <w:r w:rsidR="0040013A" w:rsidRPr="00D36A40">
        <w:rPr>
          <w:vertAlign w:val="subscript"/>
        </w:rPr>
        <w:t>2.5</w:t>
      </w:r>
      <w:r w:rsidR="0040013A" w:rsidRPr="00D36A40">
        <w:t xml:space="preserve"> in urban areas</w:t>
      </w:r>
      <w:r w:rsidR="00B56A94">
        <w:t>, finding that oxidative potential</w:t>
      </w:r>
      <w:r w:rsidR="00AB69A4" w:rsidRPr="00D36A40">
        <w:t xml:space="preserve"> </w:t>
      </w:r>
      <w:r w:rsidR="0040013A" w:rsidRPr="00D36A40">
        <w:t xml:space="preserve">was </w:t>
      </w:r>
      <w:r w:rsidR="00C94AE7" w:rsidRPr="00D36A40">
        <w:t>highest</w:t>
      </w:r>
      <w:r w:rsidR="0040013A" w:rsidRPr="00D36A40">
        <w:t xml:space="preserve"> for chemical species originating from traffic exhaust, oil burning, and secondary organic aerosols</w:t>
      </w:r>
      <w:r w:rsidR="00A55607" w:rsidRPr="00D36A40">
        <w:t>.</w:t>
      </w:r>
      <w:r w:rsidR="004236A7" w:rsidRPr="00D36A40">
        <w:fldChar w:fldCharType="begin"/>
      </w:r>
      <w:r w:rsidR="00AB69A4" w:rsidRPr="00D36A40">
        <w:instrText xml:space="preserve"> ADDIN ZOTERO_ITEM CSL_CITATION {"citationID":"b2ttFNgP","properties":{"formattedCitation":"\\super 11\\uc0\\u8211{}13\\nosupersub{}","plainCitation":"11–13","noteIndex":0},"citationItems":[{"id":73,"uris":["http://zotero.org/users/4879678/items/B2XJT4NR"],"uri":["http://zotero.org/users/4879678/items/B2XJT4NR"],"itemData":{"id":73,"type":"article-journal","title":"Global Perspective on the Oxidative Potential of Airborne Particulate Matter: A Synthesis of Research Findings","container-title":"Environmental Science &amp; Technology","page":"7576-7583","volume":"48","issue":"13","source":"CrossRef","abstract":"s","DOI":"10.1021/es500937x","ISSN":"0013-936X, 1520-5851","shortTitle":"Global Perspective on the Oxidative Potential of Airborne Particulate Matter","language":"en","author":[{"family":"Saffari","given":"Arian"},{"family":"Daher","given":"Nancy"},{"family":"Shafer","given":"Martin M."},{"family":"Schauer","given":"James J."},{"family":"Sioutas","given":"Constantinos"}],"issued":{"date-parts":[["2014",7]]}}},{"id":325,"uris":["http://zotero.org/users/4879678/items/D6N9E6EI"],"uri":["http://zotero.org/users/4879678/items/D6N9E6EI"],"itemData":{"id":325,"type":"article-journal","title":"Seasonal and spatial variation in dithiothreitol (DTT) activity of quasi-ultrafine particles in the Los Angeles Basin and its association with chemical species","container-title":"Journal of Environmental Science and Health, Part A","page":"441-451","volume":"49","issue":"4","source":"Taylor and Francis+NEJM","abstract":"A year-long sampling campaign of quasi-ultrafine particles (dp &lt; 0.25 μm) was conducted at 10 distinct sites representing source, urban and/or near-freeway, rural receptor and desert locations across the Los Angeles air basin. Redox activity of the PM samples was measured by means of the Dithiothreitol (DTT) assay and detailed chemical analysis was performed to measure the concentrations of chemical species. DTT activity per unit air volume and unit PM mass (expressed in nmol min−1 m−3 and nmol/min/μg PM, respectively) showed similar trends across sites and seasons. DTT activity was generally higher during cold seasons (winter and fall) compared to warm seasons (summer and spring). Noticeable peaks were observed at urban near-freeway locations representing “source” sites impacted by fresh traffic emissions. Regression analysis indicated strong association (R &gt; 0.7) between the DTT activity and the concentrations of carbonaceous species (OC, EC, WSOC and WIOC) across all seasons and strong winter-time correlations with organic tracers of primary vehicular emissions including polycyclic aromatic hydrocarbons (PAHs), alkanes, hopanes and steranes. Strong correlations were also observed, particularly during winter, between DTT activity and transition metals (e.g., Cr, Mn, V, Fe, Cu, Cd and Zn), which share similar vehicular sources with primary organics. A multivariate linear regression analysis indicated that the variability in DTT activity is best explained by the variability in concentrations of WSOC, WIOC, EC and hopanes. Combined contributions from these species explained 88% of the DTT activity. The appearance of WSOC as a typical tracer of secondary organic aerosol, along with EC, WIOC and hopanes, all markers of emissions from primary combustion sources, emphasizes the contributions of both primary and secondary sources to the overall oxidative potential of quasi-ultrafine particles. Supplemental materials are available for this article. Go to the publisher's online edition of the Journal of Environmental Science and Health, Part A, to view the supplemental file.","DOI":"10.1080/10934529.2014.854677","ISSN":"1093-4529","note":"PMID: 24345242","author":[{"family":"Saffari","given":"Arian"},{"family":"Daher","given":"Nancy"},{"family":"Shafer","given":"Martin M."},{"family":"Schauer","given":"James J."},{"family":"Sioutas","given":"Constantinos"}],"issued":{"date-parts":[["2014",3,21]]}}},{"id":327,"uris":["http://zotero.org/users/4879678/items/DCETJSN9"],"uri":["http://zotero.org/users/4879678/items/DCETJSN9"],"itemData":{"id":327,"type":"article-journal","title":"Filterable Redox Cycling Activity: A Comparison between Diesel Exhaust Particles and Secondary Organic Aerosol Constituents","container-title":"Environmental Science &amp; Technology","page":"3362-3369","volume":"47","issue":"7","source":"ACS Publications","abstract":"The redox activity of diesel exhaust particles (DEP) collected from a light-duty diesel passenger car engine was examined using the dithiothreitol (DTT) assay. DEP was highly redox-active, causing DTT to decay at a rate of 23–61 pmol min–1 μg–1 of particle used in the assay, which was an order of magnitude higher than ambient coarse and fine particulate matter (PM) collected from downtown Toronto. Only 2–11% of the redox activity was in the water-soluble portion, while the remainder occurred at the black carbon surface. This is in contrast to redox-active secondary organic aerosol constituents, in which upward of 90% of the activity occurs in the water-soluble fraction. The redox activity of DEP is not extractable by moderately polar (methanol) and nonpolar (dichloromethane) organic solvents, and is hypothesized to arise from redox-active moieties contiguous with the black carbon portion of the particles. These measurements illustrate that “Filterable Redox Cycling Activity” may therefore be useful to distinguish black carbon-based oxidative capacity from water-soluble organic-based activity. The difference in chemical environment leading to redox activity highlights the need to further examine the relationship between activity in the DTT assay and toxicology measurements across particles of different origins and composition.","DOI":"10.1021/es304676x","ISSN":"0013-936X","shortTitle":"Filterable Redox Cycling Activity","journalAbbreviation":"Environ. Sci. Technol.","author":[{"family":"McWhinney","given":"Robert D."},{"family":"Badali","given":"Kaitlin"},{"family":"Liggio","given":"John"},{"family":"Li","given":"Shao-Meng"},{"family":"Abbatt","given":"Jonathan P. D."}],"issued":{"date-parts":[["2013",4,2]]}}}],"schema":"https://github.com/citation-style-language/schema/raw/master/csl-citation.json"} </w:instrText>
      </w:r>
      <w:r w:rsidR="004236A7" w:rsidRPr="00D36A40">
        <w:fldChar w:fldCharType="separate"/>
      </w:r>
      <w:r w:rsidR="00AB69A4" w:rsidRPr="00D36A40">
        <w:rPr>
          <w:vertAlign w:val="superscript"/>
        </w:rPr>
        <w:t>11–13</w:t>
      </w:r>
      <w:r w:rsidR="004236A7" w:rsidRPr="00D36A40">
        <w:fldChar w:fldCharType="end"/>
      </w:r>
      <w:r w:rsidR="00F30457" w:rsidRPr="00D36A40">
        <w:t xml:space="preserve"> </w:t>
      </w:r>
      <w:r w:rsidR="00042368" w:rsidRPr="00D36A40">
        <w:t>Recent evidence</w:t>
      </w:r>
      <w:r w:rsidR="001C36B3">
        <w:t xml:space="preserve"> from laboratory studies</w:t>
      </w:r>
      <w:r w:rsidR="00042368" w:rsidRPr="00D36A40">
        <w:t xml:space="preserve"> suggests that the elevated oxidative </w:t>
      </w:r>
      <w:r w:rsidR="00FC5451" w:rsidRPr="00D36A40">
        <w:t>potential</w:t>
      </w:r>
      <w:r w:rsidR="00042368" w:rsidRPr="00D36A40">
        <w:t xml:space="preserve"> of ambient PM may, in part, be attributed to changes in the chemical composition of PM as the particles age in the atmosphere.</w:t>
      </w:r>
      <w:r w:rsidR="008D275F" w:rsidRPr="00D36A40">
        <w:fldChar w:fldCharType="begin"/>
      </w:r>
      <w:r w:rsidR="00AB69A4" w:rsidRPr="00D36A40">
        <w:instrText xml:space="preserve"> ADDIN ZOTERO_ITEM CSL_CITATION {"citationID":"fMqHggqI","properties":{"formattedCitation":"\\super 14\\uc0\\u8211{}16\\nosupersub{}","plainCitation":"14–16","noteIndex":0},"citationItems":[{"id":265,"uris":["http://zotero.org/users/4879678/items/WS3LQ4N2"],"uri":["http://zotero.org/users/4879678/items/WS3LQ4N2"],"itemData":{"id":265,"type":"article-journal","title":"The reactive oxidant potential of different types of aged atmospheric particles: An outdoor chamber study","container-title":"Atmospheric Environment","page":"3848-3855","volume":"45","issue":"23","source":"ScienceDirect","abstract":"The reactive oxygen species (ROS) potential of aged diesel exhaust particulate matter (PM) and other aged aerosol systems in the presence and absence of an urban hydrocarbon environment was assessed. Experiments were performed in a 274 m3 dual outdoor Teflon film chamber. Filter samples were taken to assess the oxidant generation associated with PM by an optimized dithiothreitol (DTT) method. Diesel exhaust PM had a higher ROS response when it was in the presence of an urban hydrocarbon mixture and was associated with significant O3 production. For all the aged dilute diesel systems, ROS expression increased by a factor of 2–4 over fresh diesel particles. Other particle systems were also investigated. A low ROS was observed in most of the nighttime experiments, including the nighttime aerosols from SO2 with O3 and SO2 aged by itself. However, when all the systems were compared, aged diesel exhaust tended to express very high ROS potentials, with secondary organic aerosols from an α-pinene + toluene + an urban HC mixture giving the highest ROS response.","DOI":"10.1016/j.atmosenv.2011.04.002","ISSN":"1352-2310","shortTitle":"The reactive oxidant potential of different types of aged atmospheric particles","journalAbbreviation":"Atmospheric Environment","author":[{"family":"Rattanavaraha","given":"Weruka"},{"family":"Rosen","given":"Eli"},{"family":"Zhang","given":"Haofei"},{"family":"Li","given":"Qianfeng"},{"family":"Pantong","given":"Karun"},{"family":"Kamens","given":"Richard M."}],"issued":{"date-parts":[["2011",7,1]]}}},{"id":268,"uris":["http://zotero.org/users/4879678/items/292YBZH5"],"uri":["http://zotero.org/users/4879678/items/292YBZH5"],"itemData":{"id":268,"type":"article-journal","title":"Fractionating ambient humic-like substances (HULIS) for their reactive oxygen species activity – Assessing the importance of quinones and atmospheric aging","container-title":"Atmospheric Environment","page":"351-359","volume":"120","source":"ScienceDirect","abstract":"In this paper, we present a technique to identify the redox-active components of fine organic aerosols by fractionating humic-like substances (HULIS). We applied this technique to a dithiothreitol (DTT) assay – a measure of the capability of PM to generate reactive oxygen species (ROS), and assessed the contribution of quinones to the DTT activity of ambient water-soluble PM. Filter samples from the Southeastern Center for Air Pollution &amp; Epidemiology (SCAPE) were extracted in water and then passed-through a C-18 column to isolate the HULIS fraction by retention on the column. The HULIS was then eluted with a sequence of solvents of increasing polarity, i.e., hexane, dichloromethane (DCM) and then methanol. Each of these eluted fractions was analyzed for DTT activity. The methanol fraction was found to possess most of the DTT activity (&gt;70%), while the hexane fraction had the least activity (&lt;5%), suggesting that the ROS-active compounds of ambient water-soluble PM2.5 HULIS are mostly polar in nature. A number of quinones thought to contribute to ambient PM DTT activity were also tested. 1,4 Naphthoquinone (1,4 NQ), 1,2 Naphthoquinone (1,2 NQ), 9,10 Phenanthrenequinone (PQ), and 5-hydroxy-1,4 NQ were analyzed by the same protocol. The hexane fraction of two quinones (PQ, and 1,4 NQ) was the most-DTT active, while methanol was the least, confirming that PQ, 1,4 NQ, and 1,2 NQ (which could not be recovered from the column) do not contribute significantly to the water-soluble DTT activity of ambient PM2.5. However, an oxygenated derivative of 1,4 NQ, (5-hydroxy-1,4 NQ), which is also intrinsically more DTT-active than 1,4 NQ, was mostly (&gt;60%) eluted in methanol. The results demonstrate the importance of atmospheric aging (oxidation) of organic aerosols in enhancing the ROS activity of ambient PM.","DOI":"10.1016/j.atmosenv.2015.09.010","ISSN":"1352-2310","journalAbbreviation":"Atmospheric Environment","author":[{"family":"Verma","given":"Vishal"},{"family":"Wang","given":"Ying"},{"family":"El-Afifi","given":"Rawan"},{"family":"Fang","given":"Ting"},{"family":"Rowland","given":"Janessa"},{"family":"Russell","given":"Armistead G."},{"family":"Weber","given":"Rodney J."}],"issued":{"date-parts":[["2015",11,1]]}}},{"id":271,"uris":["http://zotero.org/users/4879678/items/X6VX8GQI"],"uri":["http://zotero.org/users/4879678/items/X6VX8GQI"],"itemData":{"id":271,"type":"article-journal","title":"Changes in oxidative potential of soil and fly ash after reaction with gaseous nitric acid","container-title":"Atmospheric Environment","page":"306-315","volume":"173","source":"ScienceDirect","abstract":"The goal of this study was to examine the impact of simulated atmospheric aging on the oxidative potential of inorganic aerosols comprised primarily of crustal materials. Four soil samples and one coal fly ash sample were artificially aged in the laboratory through exposure to the vapor from 15.8 M nitric acid solution for 24 h at room temperature. Native and acid-aged samples were analyzed with a cellular macrophage and acellular dithionthreitol assays to determine oxidative potential. Additionally, the samples were analyzed to determine the concentration of 50 elements, both total and the water-soluble fraction of these elements by Sector Field Inductively Coupled Plasma Mass Spectrometry (SF-ICMS) and crystalline mineral composition using X-ray Diffraction (XRD). The results show that reactions with gaseous nitric acid increase the water-soluble fraction of many elements, including calcium, iron, magnesium, zinc, and lead. The mineral composition analysis documented that calcium-rich minerals present in the soils (e.g., calcite) are converted into different chemical forms, such as calcium nitrate (Ca(NO3)2). The nitric acid aging process, which can occur in the atmosphere, leads to a 200–600% increase in oxidative potential, as measured by cellular and acellular assays. This laboratory study demonstrates that the toxic effects of aged versus freshly emitted atmospheric dust may be quite different. In addition, the results suggest that mineralogical analysis of atmospheric dust may be useful in understanding its degree of aging.","DOI":"10.1016/j.atmosenv.2017.11.008","ISSN":"1352-2310","journalAbbreviation":"Atmospheric Environment","author":[{"family":"Zhan","given":"Ying"},{"family":"Ginder-Vogel","given":"Matthew"},{"family":"Shafer","given":"Martin M."},{"family":"Rudich","given":"Yinon"},{"family":"Pardo","given":"Michal"},{"family":"Katra","given":"Itzhak"},{"family":"Katoshevski","given":"David"},{"family":"Schauer","given":"James J."}],"issued":{"date-parts":[["2018",1,1]]}}}],"schema":"https://github.com/citation-style-language/schema/raw/master/csl-citation.json"} </w:instrText>
      </w:r>
      <w:r w:rsidR="008D275F" w:rsidRPr="00D36A40">
        <w:fldChar w:fldCharType="separate"/>
      </w:r>
      <w:r w:rsidR="00AB69A4" w:rsidRPr="00D36A40">
        <w:rPr>
          <w:vertAlign w:val="superscript"/>
        </w:rPr>
        <w:t>14–16</w:t>
      </w:r>
      <w:r w:rsidR="008D275F" w:rsidRPr="00D36A40">
        <w:fldChar w:fldCharType="end"/>
      </w:r>
      <w:r w:rsidR="006E56EB" w:rsidRPr="00D36A40">
        <w:t xml:space="preserve"> </w:t>
      </w:r>
      <w:r w:rsidR="001C36B3">
        <w:t xml:space="preserve">However, </w:t>
      </w:r>
      <w:r w:rsidR="001C36B3" w:rsidRPr="00D36A40">
        <w:t xml:space="preserve">these findings need to be verified in the field in rural settings with </w:t>
      </w:r>
      <w:r w:rsidR="001C36B3">
        <w:t xml:space="preserve">fresh </w:t>
      </w:r>
      <w:r w:rsidR="001C36B3" w:rsidRPr="00D36A40">
        <w:t>biomass burning.</w:t>
      </w:r>
      <w:r w:rsidR="001C36B3">
        <w:t xml:space="preserve"> </w:t>
      </w:r>
      <w:r w:rsidR="00FF7A61" w:rsidRPr="00D36A40">
        <w:rPr>
          <w:color w:val="000000"/>
          <w:shd w:val="clear" w:color="auto" w:fill="FFFFFF"/>
        </w:rPr>
        <w:t>Our study is only the second to evaluate the chemical composition and oxidative potential of personal PM</w:t>
      </w:r>
      <w:r w:rsidR="00FF7A61" w:rsidRPr="00D36A40">
        <w:rPr>
          <w:color w:val="000000"/>
          <w:shd w:val="clear" w:color="auto" w:fill="FFFFFF"/>
          <w:vertAlign w:val="subscript"/>
        </w:rPr>
        <w:t>2.5</w:t>
      </w:r>
      <w:r w:rsidR="00FF7A61" w:rsidRPr="00D36A40">
        <w:rPr>
          <w:color w:val="000000"/>
          <w:shd w:val="clear" w:color="auto" w:fill="FFFFFF"/>
        </w:rPr>
        <w:t xml:space="preserve"> </w:t>
      </w:r>
      <w:r w:rsidR="00CD42FF" w:rsidRPr="00D36A40">
        <w:rPr>
          <w:color w:val="000000"/>
          <w:shd w:val="clear" w:color="auto" w:fill="FFFFFF"/>
        </w:rPr>
        <w:t xml:space="preserve">exposure </w:t>
      </w:r>
      <w:r w:rsidR="00FF7A61" w:rsidRPr="00D36A40">
        <w:rPr>
          <w:color w:val="000000"/>
          <w:shd w:val="clear" w:color="auto" w:fill="FFFFFF"/>
        </w:rPr>
        <w:t xml:space="preserve">in a rural area where the combustion of solid fuels is a fresh and dominant source of household and ambient </w:t>
      </w:r>
      <w:r w:rsidR="00FF7A61" w:rsidRPr="00D36A40">
        <w:t>PM</w:t>
      </w:r>
      <w:r w:rsidR="00FF7A61" w:rsidRPr="00D36A40">
        <w:rPr>
          <w:vertAlign w:val="subscript"/>
        </w:rPr>
        <w:t>2.5</w:t>
      </w:r>
      <w:r w:rsidR="008473AC" w:rsidRPr="00D36A40">
        <w:t>,</w:t>
      </w:r>
      <w:r w:rsidR="003A06F8" w:rsidRPr="00D36A40">
        <w:t xml:space="preserve"> </w:t>
      </w:r>
      <w:r w:rsidR="003A06F8" w:rsidRPr="00D36A40">
        <w:rPr>
          <w:color w:val="000000"/>
          <w:shd w:val="clear" w:color="auto" w:fill="FFFFFF"/>
        </w:rPr>
        <w:t>and the first to combine these with stationary, indoor measurements.</w:t>
      </w:r>
      <w:r w:rsidR="00FF7A61" w:rsidRPr="00D36A40">
        <w:fldChar w:fldCharType="begin"/>
      </w:r>
      <w:r w:rsidR="004174FA">
        <w:instrText xml:space="preserve"> ADDIN ZOTERO_ITEM CSL_CITATION {"citationID":"LRTrbi9t","properties":{"formattedCitation":"\\super 7,17\\nosupersub{}","plainCitation":"7,17","noteIndex":0},"citationItems":[{"id":129,"uris":["http://zotero.org/users/4879678/items/MCUAUVHA"],"uri":["http://zotero.org/users/4879678/items/MCUAUVHA"],"itemData":{"id":129,"type":"article-journal","title":"Solid Fuel Use for Household Cooking: Country and Regional Estimates for 1980–2010","container-title":"Environmental Health Perspectives","page":"784-790","volume":"121","issue":"7","source":"PubMed Central","abstract":"Background: Exposure to household air pollution from cooking with solid fuels in simple stoves is a major health risk. Modeling reliable estimates of solid fuel use is needed for monitoring trends and informing policy., Objectives: In order to revise the disease burden attributed to household air pollution for the Global Burden of Disease 2010 project and for international reporting purposes, we estimated annual trends in the world population using solid fuels., Methods: We developed a multilevel model based on national survey data on primary cooking fuel., Results: The proportion of households relying mainly on solid fuels for cooking has decreased from 62% (95% CI: 58, 66%) to 41% (95% CI: 37, 44%) between 1980 and 2010. Yet because of population growth, the actual number of persons exposed has remained stable at around 2.8 billion during three decades. Solid fuel use is most prevalent in Africa and Southeast Asia where &gt; 60% of households cook with solid fuels. In other regions, primary solid fuel use ranges from 46% in the Western Pacific, to 35% in the Eastern Mediterranean and &lt; 20% in the Americas and Europe., Conclusion: Multilevel modeling is a suitable technique for deriving reliable solid-fuel use estimates. Worldwide, the proportion of households cooking mainly with solid fuels is decreasing. The absolute number of persons using solid fuels, however, has remained steady globally and is increasing in some regions. Surveys require enhancement to better capture the health implications of new technologies and multiple fuel use.","DOI":"10.1289/ehp.1205987","ISSN":"0091-6765","note":"PMID: 23674502\nPMCID: PMC3701999","shortTitle":"Solid Fuel Use for Household Cooking","journalAbbreviation":"Environ Health Perspect","author":[{"family":"Bonjour","given":"Sophie"},{"family":"Adair-Rohani","given":"Heather"},{"family":"Wolf","given":"Jennyfer"},{"family":"Bruce","given":"Nigel G."},{"family":"Mehta","given":"Sumi"},{"family":"Prüss-Ustün","given":"Annette"},{"family":"Lahiff","given":"Maureen"},{"family":"Rehfuess","given":"Eva A."},{"family":"Mishra","given":"Vinod"},{"family":"Smith","given":"Kirk R."}],"issued":{"date-parts":[["2013",7]]}}},{"id":515,"uris":["http://zotero.org/users/4879678/items/9KV4YIBJ"],"uri":["http://zotero.org/users/4879678/items/9KV4YIBJ"],"itemData":{"id":515,"type":"article-journal","title":"Particulate matter chemical component concentrations and sources in settings of household solid fuel use","container-title":"Indoor Air","page":"1052-1066","volume":"27","issue":"6","source":"Wiley Online Library","abstract":"Particulate matter (PM) air pollution derives from combustion and non-combustion sources and consists of various chemical species that may differentially impact human health and climate. Previous reviews of PM chemical component concentrations and sources focus on high-income urban settings, which likely differ from the low- and middle-income settings where solid fuel (ie, coal, biomass) is commonly burned for cooking and heating. We aimed to summarize the concentrations of PM chemical components and their contributing sources in settings where solid fuel is burned. We searched the literature for studies that reported PM component concentrations from homes, personal exposures, and direct stove emissions under uncontrolled, real-world conditions. We calculated weighted mean daily concentrations for select PM components and compared sources of PM determined by source apportionment. Our search criteria yielded 48 studies conducted in 12 countries. Weighted mean daily cooking area concentrations of elemental carbon, organic carbon, and benzo(a)pyrene were 18.8 μg m−3, 74.0 μg m−3, and 155 ng m−3, respectively. Solid fuel combustion explained 29%-48% of principal component/factor analysis variance and 41%-87% of PM mass determined by positive matrix factorization. Multiple indoor and outdoor sources impacted PM concentrations and composition in these settings, including solid fuel burning, mobile emissions, dust, and solid waste burning.","DOI":"10.1111/ina.12389","ISSN":"1600-0668","language":"en","author":[{"family":"Secrest","given":"M. H."},{"family":"Schauer","given":"J. J."},{"family":"Carter","given":"E. M."},{"family":"Baumgartner","given":"J."}],"issued":{"date-parts":[["2017"]]}}}],"schema":"https://github.com/citation-style-language/schema/raw/master/csl-citation.json"} </w:instrText>
      </w:r>
      <w:r w:rsidR="00FF7A61" w:rsidRPr="00D36A40">
        <w:fldChar w:fldCharType="separate"/>
      </w:r>
      <w:r w:rsidR="004174FA" w:rsidRPr="004174FA">
        <w:rPr>
          <w:vertAlign w:val="superscript"/>
        </w:rPr>
        <w:t>7,17</w:t>
      </w:r>
      <w:r w:rsidR="00FF7A61" w:rsidRPr="00D36A40">
        <w:fldChar w:fldCharType="end"/>
      </w:r>
      <w:r w:rsidR="008473AC" w:rsidRPr="00D36A40">
        <w:rPr>
          <w:color w:val="000000"/>
          <w:shd w:val="clear" w:color="auto" w:fill="FFFFFF"/>
        </w:rPr>
        <w:t xml:space="preserve"> </w:t>
      </w:r>
      <w:r w:rsidR="00A76FA5" w:rsidRPr="00D36A40">
        <w:t>Th</w:t>
      </w:r>
      <w:r w:rsidR="008473AC" w:rsidRPr="00D36A40">
        <w:t>e</w:t>
      </w:r>
      <w:r w:rsidR="00FF7A61" w:rsidRPr="00D36A40">
        <w:t xml:space="preserve"> </w:t>
      </w:r>
      <w:r w:rsidR="008473AC" w:rsidRPr="00D36A40">
        <w:t xml:space="preserve">study in Inner Mongolia, China, where crop residues and coal are burned in homes for cooking and heating, </w:t>
      </w:r>
      <w:r w:rsidR="00CD42FF" w:rsidRPr="00D36A40">
        <w:t xml:space="preserve">reported </w:t>
      </w:r>
      <w:r w:rsidR="00FF7A61" w:rsidRPr="00D36A40">
        <w:t xml:space="preserve">a weak positive correlation between chemical markers of </w:t>
      </w:r>
      <w:r w:rsidR="008473AC" w:rsidRPr="00D36A40">
        <w:t xml:space="preserve">biomass </w:t>
      </w:r>
      <w:r w:rsidR="00FF7A61" w:rsidRPr="00D36A40">
        <w:t>combustion and cellular and acellular oxidative potential</w:t>
      </w:r>
      <w:r w:rsidR="00CD42FF" w:rsidRPr="00D36A40">
        <w:t xml:space="preserve"> of personal PM</w:t>
      </w:r>
      <w:r w:rsidR="00CD42FF" w:rsidRPr="00D36A40">
        <w:rPr>
          <w:vertAlign w:val="subscript"/>
        </w:rPr>
        <w:t>2.5</w:t>
      </w:r>
      <w:r w:rsidR="00CD42FF" w:rsidRPr="00D36A40">
        <w:t xml:space="preserve"> exposure measurements collected in winter</w:t>
      </w:r>
      <w:r w:rsidR="00FF7A61" w:rsidRPr="00D36A40">
        <w:t>.</w:t>
      </w:r>
      <w:r w:rsidR="00FF7A61" w:rsidRPr="00D36A40">
        <w:fldChar w:fldCharType="begin"/>
      </w:r>
      <w:r w:rsidR="00FF7A61" w:rsidRPr="00D36A40">
        <w:instrText xml:space="preserve"> ADDIN ZOTERO_ITEM CSL_CITATION {"citationID":"AX7RgqsM","properties":{"formattedCitation":"\\super 18\\nosupersub{}","plainCitation":"18","noteIndex":0},"citationItems":[{"id":75,"uris":["http://zotero.org/users/4879678/items/FRB6UR8D"],"uri":["http://zotero.org/users/4879678/items/FRB6UR8D"],"itemData":{"id":75,"type":"article-journal","title":"The oxidative potential of PM 2.5 exposures from indoor and outdoor sources in rural China","container-title":"Science of The Total Environment","page":"1477-1489","volume":"571","source":"CrossRef","abstract":"Background: Airborne particulate matter (PM) is a widespread environmental exposure and leading health risk factor. The health effects of PM may be mediated by its oxidative potential; however, the combustion and noncombustion sources and components of PM responsible for its oxidative potential are poorly understood, particularly in low- and middle-income rural settings where coal and biomass burning for cooking and heating contribute to PM exposure.","DOI":"10.1016/j.scitotenv.2016.06.231","ISSN":"00489697","language":"en","author":[{"family":"Secrest","given":"Matthew H."},{"family":"Schauer","given":"James J."},{"family":"Carter","given":"Ellison M."},{"family":"Lai","given":"Alexandra M."},{"family":"Wang","given":"Yuqin"},{"family":"Shan","given":"Ming"},{"family":"Yang","given":"Xudong"},{"family":"Zhang","given":"Yuanxun"},{"family":"Baumgartner","given":"Jill"}],"issued":{"date-parts":[["2016",11]]}}}],"schema":"https://github.com/citation-style-language/schema/raw/master/csl-citation.json"} </w:instrText>
      </w:r>
      <w:r w:rsidR="00FF7A61" w:rsidRPr="00D36A40">
        <w:fldChar w:fldCharType="separate"/>
      </w:r>
      <w:r w:rsidR="00FF7A61" w:rsidRPr="00D36A40">
        <w:rPr>
          <w:vertAlign w:val="superscript"/>
        </w:rPr>
        <w:t>18</w:t>
      </w:r>
      <w:r w:rsidR="00FF7A61" w:rsidRPr="00D36A40">
        <w:fldChar w:fldCharType="end"/>
      </w:r>
      <w:r w:rsidR="00536218" w:rsidRPr="00D36A40">
        <w:t xml:space="preserve"> </w:t>
      </w:r>
      <w:r w:rsidR="00D1478F" w:rsidRPr="00D36A40">
        <w:t>Since the</w:t>
      </w:r>
      <w:r w:rsidR="00536218" w:rsidRPr="00D36A40">
        <w:t xml:space="preserve"> </w:t>
      </w:r>
      <w:r w:rsidR="002039BF" w:rsidRPr="00D36A40">
        <w:t xml:space="preserve">chemical composition </w:t>
      </w:r>
      <w:r w:rsidR="00536218" w:rsidRPr="00D36A40">
        <w:t>of PM</w:t>
      </w:r>
      <w:r w:rsidR="00536218" w:rsidRPr="00D36A40">
        <w:rPr>
          <w:vertAlign w:val="subscript"/>
        </w:rPr>
        <w:t>2.5</w:t>
      </w:r>
      <w:r w:rsidR="00536218" w:rsidRPr="00D36A40">
        <w:t xml:space="preserve"> var</w:t>
      </w:r>
      <w:r w:rsidR="002039BF" w:rsidRPr="00D36A40">
        <w:t>ies</w:t>
      </w:r>
      <w:r w:rsidR="00536218" w:rsidRPr="00D36A40">
        <w:t xml:space="preserve"> by </w:t>
      </w:r>
      <w:r w:rsidR="00CC2F83" w:rsidRPr="00D36A40">
        <w:t>source</w:t>
      </w:r>
      <w:r w:rsidR="00536218" w:rsidRPr="00D36A40">
        <w:t xml:space="preserve">, </w:t>
      </w:r>
      <w:r w:rsidR="00D1478F" w:rsidRPr="00D36A40">
        <w:t xml:space="preserve">additional </w:t>
      </w:r>
      <w:r w:rsidR="00536218" w:rsidRPr="00D36A40">
        <w:t xml:space="preserve">studies </w:t>
      </w:r>
      <w:r w:rsidR="002039BF" w:rsidRPr="00D36A40">
        <w:t xml:space="preserve">that </w:t>
      </w:r>
      <w:r w:rsidR="0011154F" w:rsidRPr="00D36A40">
        <w:t xml:space="preserve">consider </w:t>
      </w:r>
      <w:r w:rsidR="00C36967" w:rsidRPr="00D36A40">
        <w:t>other</w:t>
      </w:r>
      <w:r w:rsidR="0011154F" w:rsidRPr="00D36A40">
        <w:t xml:space="preserve"> </w:t>
      </w:r>
      <w:r w:rsidR="00C36967" w:rsidRPr="00D36A40">
        <w:t>solid fuel sources</w:t>
      </w:r>
      <w:r w:rsidR="001C36B3">
        <w:t xml:space="preserve"> </w:t>
      </w:r>
      <w:r w:rsidR="00A76FA5" w:rsidRPr="00D36A40">
        <w:t xml:space="preserve">are </w:t>
      </w:r>
      <w:r w:rsidR="00DE0003" w:rsidRPr="00D36A40">
        <w:t xml:space="preserve">needed to </w:t>
      </w:r>
      <w:r w:rsidR="00A76FA5" w:rsidRPr="00D36A40">
        <w:t xml:space="preserve">fully </w:t>
      </w:r>
      <w:r w:rsidR="00DE0003" w:rsidRPr="00D36A40">
        <w:t xml:space="preserve">understand and interpret </w:t>
      </w:r>
      <w:r w:rsidR="0011154F" w:rsidRPr="00D36A40">
        <w:t>variability in oxidative potential of PM</w:t>
      </w:r>
      <w:r w:rsidR="0011154F" w:rsidRPr="00D36A40">
        <w:rPr>
          <w:vertAlign w:val="subscript"/>
        </w:rPr>
        <w:t>2.5</w:t>
      </w:r>
      <w:r w:rsidR="00DE0003" w:rsidRPr="00D36A40">
        <w:t xml:space="preserve"> </w:t>
      </w:r>
      <w:r w:rsidR="00C128BE" w:rsidRPr="00D36A40">
        <w:t>across</w:t>
      </w:r>
      <w:r w:rsidR="00DE0003" w:rsidRPr="00D36A40">
        <w:t xml:space="preserve"> settings with household </w:t>
      </w:r>
      <w:r w:rsidR="00C128BE" w:rsidRPr="00D36A40">
        <w:t>use of solid fuels</w:t>
      </w:r>
      <w:r w:rsidR="00536218" w:rsidRPr="00D36A40">
        <w:t>.</w:t>
      </w:r>
      <w:r w:rsidR="006362C8" w:rsidRPr="00D36A40">
        <w:t xml:space="preserve"> </w:t>
      </w:r>
    </w:p>
    <w:p w14:paraId="11201135" w14:textId="63414D26" w:rsidR="00F732B9" w:rsidRPr="00D36A40" w:rsidRDefault="004F70D0" w:rsidP="006362C8">
      <w:pPr>
        <w:spacing w:line="360" w:lineRule="auto"/>
        <w:ind w:firstLine="720"/>
      </w:pPr>
      <w:r w:rsidRPr="00D36A40">
        <w:t xml:space="preserve">Our study </w:t>
      </w:r>
      <w:r w:rsidR="00F732B9" w:rsidRPr="00D36A40">
        <w:t>was conducted with three objectives: (1) identify sources and components of PM</w:t>
      </w:r>
      <w:r w:rsidR="00F732B9" w:rsidRPr="00D36A40">
        <w:rPr>
          <w:vertAlign w:val="subscript"/>
        </w:rPr>
        <w:t>2.5</w:t>
      </w:r>
      <w:r w:rsidR="00F732B9" w:rsidRPr="00D36A40">
        <w:t xml:space="preserve"> </w:t>
      </w:r>
      <w:r w:rsidR="00C80ABF" w:rsidRPr="00D36A40">
        <w:t>associated with</w:t>
      </w:r>
      <w:r w:rsidR="00F732B9" w:rsidRPr="00D36A40">
        <w:t xml:space="preserve"> </w:t>
      </w:r>
      <w:r w:rsidR="008A0C11" w:rsidRPr="00D36A40">
        <w:t xml:space="preserve">increased </w:t>
      </w:r>
      <w:r w:rsidR="00F732B9" w:rsidRPr="00D36A40">
        <w:t xml:space="preserve">cellular ROS generation, (2) compare household and personal </w:t>
      </w:r>
      <w:r w:rsidR="00F732B9" w:rsidRPr="00D36A40">
        <w:lastRenderedPageBreak/>
        <w:t>PM</w:t>
      </w:r>
      <w:r w:rsidR="00F732B9" w:rsidRPr="00D36A40">
        <w:rPr>
          <w:vertAlign w:val="subscript"/>
        </w:rPr>
        <w:t>2.5</w:t>
      </w:r>
      <w:r w:rsidR="00F732B9" w:rsidRPr="00D36A40">
        <w:t xml:space="preserve"> </w:t>
      </w:r>
      <w:r w:rsidR="00E76296" w:rsidRPr="00D36A40">
        <w:t xml:space="preserve">exposure </w:t>
      </w:r>
      <w:r w:rsidR="00F732B9" w:rsidRPr="00D36A40">
        <w:t xml:space="preserve">compositions, and (3) compare </w:t>
      </w:r>
      <w:r w:rsidR="00454C59" w:rsidRPr="00D36A40">
        <w:t xml:space="preserve">oxidative </w:t>
      </w:r>
      <w:r w:rsidR="00FC5451" w:rsidRPr="00D36A40">
        <w:t xml:space="preserve">potential </w:t>
      </w:r>
      <w:r w:rsidR="00F732B9" w:rsidRPr="00D36A40">
        <w:t xml:space="preserve">quantified </w:t>
      </w:r>
      <w:r w:rsidR="00C80ABF" w:rsidRPr="00D36A40">
        <w:t>by</w:t>
      </w:r>
      <w:r w:rsidR="00F732B9" w:rsidRPr="00D36A40">
        <w:t xml:space="preserve"> </w:t>
      </w:r>
      <w:r w:rsidR="005A00EC" w:rsidRPr="00D36A40">
        <w:t xml:space="preserve">a cellular and acellular assay. </w:t>
      </w:r>
      <w:r w:rsidRPr="00D36A40">
        <w:rPr>
          <w:color w:val="000000"/>
          <w:shd w:val="clear" w:color="auto" w:fill="FFFFFF"/>
        </w:rPr>
        <w:t>This</w:t>
      </w:r>
      <w:r w:rsidR="00FF7A61" w:rsidRPr="00D36A40">
        <w:rPr>
          <w:color w:val="000000"/>
          <w:shd w:val="clear" w:color="auto" w:fill="FFFFFF"/>
        </w:rPr>
        <w:t xml:space="preserve"> study contribut</w:t>
      </w:r>
      <w:r w:rsidR="00AB0EAB" w:rsidRPr="00D36A40">
        <w:rPr>
          <w:color w:val="000000"/>
          <w:shd w:val="clear" w:color="auto" w:fill="FFFFFF"/>
        </w:rPr>
        <w:t>es</w:t>
      </w:r>
      <w:r w:rsidR="00FF7A61" w:rsidRPr="00D36A40">
        <w:rPr>
          <w:color w:val="000000"/>
          <w:shd w:val="clear" w:color="auto" w:fill="FFFFFF"/>
        </w:rPr>
        <w:t xml:space="preserve"> </w:t>
      </w:r>
      <w:r w:rsidR="00AB0EAB" w:rsidRPr="00D36A40">
        <w:rPr>
          <w:color w:val="000000"/>
          <w:shd w:val="clear" w:color="auto" w:fill="FFFFFF"/>
        </w:rPr>
        <w:t xml:space="preserve">new </w:t>
      </w:r>
      <w:r w:rsidR="00FF7A61" w:rsidRPr="00D36A40">
        <w:rPr>
          <w:color w:val="000000"/>
          <w:shd w:val="clear" w:color="auto" w:fill="FFFFFF"/>
        </w:rPr>
        <w:t xml:space="preserve">evidence for understanding </w:t>
      </w:r>
      <w:r w:rsidRPr="00D36A40">
        <w:t>the relative contributions of sources and components of PM</w:t>
      </w:r>
      <w:r w:rsidRPr="00D36A40">
        <w:rPr>
          <w:vertAlign w:val="subscript"/>
        </w:rPr>
        <w:t>2.5</w:t>
      </w:r>
      <w:r w:rsidRPr="00D36A40">
        <w:t xml:space="preserve"> to cellular and acellular oxidative potential for household and personal PM</w:t>
      </w:r>
      <w:r w:rsidRPr="00D36A40">
        <w:rPr>
          <w:vertAlign w:val="subscript"/>
        </w:rPr>
        <w:t>2.5</w:t>
      </w:r>
      <w:r w:rsidRPr="00D36A40">
        <w:t xml:space="preserve"> </w:t>
      </w:r>
      <w:r w:rsidR="00AB0EAB" w:rsidRPr="00D36A40">
        <w:t xml:space="preserve">air pollution measurements in understudied </w:t>
      </w:r>
      <w:r w:rsidRPr="00D36A40">
        <w:t>rural setting</w:t>
      </w:r>
      <w:r w:rsidR="00AB0EAB" w:rsidRPr="00D36A40">
        <w:t>s</w:t>
      </w:r>
      <w:r w:rsidRPr="00D36A40">
        <w:t xml:space="preserve"> where biomass burning is fresh and the dominant source of PM</w:t>
      </w:r>
      <w:r w:rsidRPr="00D36A40">
        <w:rPr>
          <w:vertAlign w:val="subscript"/>
        </w:rPr>
        <w:t>2.5</w:t>
      </w:r>
      <w:r w:rsidRPr="00D36A40">
        <w:t>.</w:t>
      </w:r>
      <w:r w:rsidR="00AB0EAB" w:rsidRPr="00D36A40">
        <w:t xml:space="preserve"> </w:t>
      </w:r>
      <w:r w:rsidR="00FF7A61" w:rsidRPr="00D36A40">
        <w:rPr>
          <w:color w:val="000000"/>
          <w:shd w:val="clear" w:color="auto" w:fill="FFFFFF"/>
        </w:rPr>
        <w:t>Further, no studies have conducted these measurements in settings where wood biomass is the dominant fuel</w:t>
      </w:r>
      <w:r w:rsidR="00BC7D9C" w:rsidRPr="00D36A40">
        <w:rPr>
          <w:color w:val="000000"/>
          <w:shd w:val="clear" w:color="auto" w:fill="FFFFFF"/>
        </w:rPr>
        <w:t xml:space="preserve">. Finally, this </w:t>
      </w:r>
      <w:r w:rsidR="00FF7A61" w:rsidRPr="00D36A40">
        <w:rPr>
          <w:color w:val="000000"/>
          <w:shd w:val="clear" w:color="auto" w:fill="FFFFFF"/>
        </w:rPr>
        <w:t xml:space="preserve">study is also the first to compare measures of </w:t>
      </w:r>
      <w:r w:rsidR="00BC7D9C" w:rsidRPr="00D36A40">
        <w:rPr>
          <w:color w:val="000000"/>
          <w:shd w:val="clear" w:color="auto" w:fill="FFFFFF"/>
        </w:rPr>
        <w:t xml:space="preserve">oxidative potential of </w:t>
      </w:r>
      <w:r w:rsidR="00FF7A61" w:rsidRPr="00D36A40">
        <w:rPr>
          <w:color w:val="000000"/>
          <w:shd w:val="clear" w:color="auto" w:fill="FFFFFF"/>
        </w:rPr>
        <w:t>personal and household PM</w:t>
      </w:r>
      <w:r w:rsidR="00FF7A61" w:rsidRPr="00D36A40">
        <w:rPr>
          <w:color w:val="000000"/>
          <w:shd w:val="clear" w:color="auto" w:fill="FFFFFF"/>
          <w:vertAlign w:val="subscript"/>
        </w:rPr>
        <w:t>2.5</w:t>
      </w:r>
      <w:r w:rsidR="00BC7D9C" w:rsidRPr="00D36A40">
        <w:rPr>
          <w:color w:val="000000"/>
          <w:shd w:val="clear" w:color="auto" w:fill="FFFFFF"/>
        </w:rPr>
        <w:t xml:space="preserve"> in these settings.</w:t>
      </w:r>
    </w:p>
    <w:p w14:paraId="1640E3DD" w14:textId="77777777" w:rsidR="00355DE6" w:rsidRPr="00D36A40" w:rsidRDefault="00355DE6" w:rsidP="0085258D">
      <w:pPr>
        <w:spacing w:line="360" w:lineRule="auto"/>
        <w:rPr>
          <w:b/>
        </w:rPr>
      </w:pPr>
      <w:r w:rsidRPr="00D36A40">
        <w:rPr>
          <w:b/>
        </w:rPr>
        <w:t>Methods</w:t>
      </w:r>
    </w:p>
    <w:p w14:paraId="5272654F" w14:textId="0AEB99C2" w:rsidR="00F732B9" w:rsidRPr="00D36A40" w:rsidRDefault="007A5F23" w:rsidP="004009CF">
      <w:pPr>
        <w:spacing w:line="360" w:lineRule="auto"/>
        <w:ind w:firstLine="720"/>
        <w:rPr>
          <w:b/>
        </w:rPr>
      </w:pPr>
      <w:r w:rsidRPr="00D36A40">
        <w:rPr>
          <w:b/>
        </w:rPr>
        <w:t>Study Design</w:t>
      </w:r>
      <w:r w:rsidR="004009CF" w:rsidRPr="00D36A40">
        <w:rPr>
          <w:b/>
        </w:rPr>
        <w:t xml:space="preserve">. </w:t>
      </w:r>
      <w:r w:rsidR="00C80ABF" w:rsidRPr="00D36A40">
        <w:t xml:space="preserve">Twelve villages </w:t>
      </w:r>
      <w:r w:rsidR="00F732B9" w:rsidRPr="00D36A40">
        <w:t>in Beichuan County, Sichuan Province were selected as sampling sites based on their plan</w:t>
      </w:r>
      <w:r w:rsidR="00C67C8B" w:rsidRPr="00D36A40">
        <w:t>ned participation in a g</w:t>
      </w:r>
      <w:r w:rsidR="00F732B9" w:rsidRPr="00D36A40">
        <w:t>overnment</w:t>
      </w:r>
      <w:r w:rsidR="00C67C8B" w:rsidRPr="00D36A40">
        <w:t xml:space="preserve"> </w:t>
      </w:r>
      <w:r w:rsidR="006362C8" w:rsidRPr="00D36A40">
        <w:t>sponsored</w:t>
      </w:r>
      <w:r w:rsidR="00F732B9" w:rsidRPr="00D36A40">
        <w:t xml:space="preserve"> clean energy program</w:t>
      </w:r>
      <w:r w:rsidR="004236A7" w:rsidRPr="00D36A40">
        <w:t>.</w:t>
      </w:r>
      <w:r w:rsidR="004236A7" w:rsidRPr="00D36A40">
        <w:fldChar w:fldCharType="begin"/>
      </w:r>
      <w:r w:rsidR="003A06F8" w:rsidRPr="00D36A40">
        <w:instrText xml:space="preserve"> ADDIN ZOTERO_ITEM CSL_CITATION {"citationID":"fsyQPjNe","properties":{"formattedCitation":"\\super 19,20\\nosupersub{}","plainCitation":"19,20","noteIndex":0},"citationItems":[{"id":77,"uris":["http://zotero.org/users/4879678/items/XM5ZGQPQ"],"uri":["http://zotero.org/users/4879678/items/XM5ZGQPQ"],"itemData":{"id":77,"type":"article-journal","title":"Seasonal and Diurnal Air Pollution from Residential Cooking and Space Heating in the Eastern Tibetan Plateau","container-title":"Environmental Science &amp; Technology","page":"8353-8361","volume":"50","issue":"15","source":"CrossRef","abstract":"Residential combustion of solid fuel is a major source of air pollution. In regions where space heating and cooking occur at the same time and using the same stoves and fuels, evaluating air-pollution patterns for household-energy-use scenarios with and without heating is essential to energy intervention design and estimation of its population health impacts as well as the development of residential emission inventories and air-quality models. We measured continuous and 48 h integrated indoor PM2.5 concentrations over 221 and 203 household-days and outdoor PM2.5 concentrations on a subset of those days (in summer and winter, respectively) in 204 households in the eastern Tibetan Plateau that burned biomass in traditional stoves and open ﬁres. Using continuous indoor PM2.5 concentrations, we estimated mean daily hours of combustion activity, which increased from 5.4 h per day (95% CI: 5.0, 5.8) in summer to 8.9 h per day (95% CI: 8.1, 9.7) in winter, and eﬀective air-exchange rates, which decreased from 18 ± 9 h−1 in summer to 15 ± 7 h−1 in winter. Indoor geometric-mean 48 h PM2.5 concentrations were over two times higher in winter (252 μg/m3; 95% CI: 215, 295) than in summer (101 μg/m3; 95%: 91, 112), whereas outdoor PM2.5 levels had little seasonal variability.","DOI":"10.1021/acs.est.6b00082","ISSN":"0013-936X, 1520-5851","language":"en","author":[{"family":"Carter","given":"Ellison"},{"family":"Archer-Nicholls","given":"Scott"},{"family":"Ni","given":"Kun"},{"family":"Lai","given":"Alexandra M."},{"family":"Niu","given":"Hongjiang"},{"family":"Secrest","given":"Matthew H."},{"family":"Sauer","given":"Sara M."},{"family":"Schauer","given":"James J."},{"family":"Ezzati","given":"Majid"},{"family":"Wiedinmyer","given":"Christine"},{"family":"Yang","given":"Xudong"},{"family":"Baumgartner","given":"Jill"}],"issued":{"date-parts":[["2016",8,2]]}}},{"id":5,"uris":["http://zotero.org/users/4879678/items/Q5V8QSBX"],"uri":["http://zotero.org/users/4879678/items/Q5V8QSBX"],"itemData":{"id":5,"type":"article-journal","title":"Seasonal variation in outdoor, indoor, and personal air pollution exposures of women using wood stoves in the Tibetan Plateau: Baseline assessment for an energy intervention study","container-title":"Environment International","page":"449-457","volume":"94","source":"ScienceDirect","abstract":"Cooking and heating with coal and biomass is the main source of household air pollution in China and a leading contributor to disease burden. As part of a baseline assessment for a household energy intervention program, we enrolled 205 adult women cooking with biomass fuels in Sichuan, China and measured their 48-h personal exposure to fine particulate matter (PM2.5) and carbon monoxide (CO) in winter and summer. We also measured the indoor 48-h PM2.5 concentrations in their homes and conducted outdoor PM2.5 measurements during 101 (74) days in summer (winter). Indoor concentrations of CO and nitrogen oxides (NO, NO2) were measured over 48-h in a subset of ~80 homes. Women's geometric mean 48-h exposure to PM2.5 was 80μg/m3 (95% CI: 74, 87) in summer and twice as high in winter (169μg/m3 (95% CI: 150, 190), with similar seasonal trends for indoor PM2.5 concentrations (winter: 252μg/m3; 95% CI: 215, 295; summer: 101μg/m3; 95% CI: 91, 112). We found a moderately strong relationship between indoor PM2.5 and CO (r=0.60, 95% CI: 0.46, 0.72), and a weak correlation between personal PM2.5 and CO (r=0.41, 95% CI: −0.02, 0.71). NO2/NO ratios were higher in summer (range: 0.01 to 0.68) than in winter (range: 0 to 0.11), suggesting outdoor formation of NO2 via reaction of NO with ozone is a more important source of NO2 than biomass combustion indoors. The predictors of women's personal exposure to PM2.5 differed by season. In winter, our results show that primary heating with a low-polluting fuel (i.e., electric stove or wood-charcoal) and more frequent kitchen ventilation could reduce personal PM2.5 exposures. In summer, primary use of a gaseous fuel or electricity for cooking and reducing exposure to outdoor PM2.5 would likely have the greatest impacts on personal PM2.5 exposure.","DOI":"10.1016/j.envint.2016.05.029","ISSN":"0160-4120","shortTitle":"Seasonal variation in outdoor, indoor, and personal air pollution exposures of women using wood stoves in the Tibetan Plateau","journalAbbreviation":"Environment International","author":[{"family":"Ni","given":"Kun"},{"family":"Carter","given":"Ellison"},{"family":"Schauer","given":"James J."},{"family":"Ezzati","given":"Majid"},{"family":"Zhang","given":"Yuanxun"},{"family":"Niu","given":"Hongjiang"},{"family":"Lai","given":"Alexandra M."},{"family":"Shan","given":"Ming"},{"family":"Wang","given":"Yuqin"},{"family":"Yang","given":"Xudong"},{"family":"Baumgartner","given":"Jill"}],"issued":{"date-parts":[["2016",9,1]]}}}],"schema":"https://github.com/citation-style-language/schema/raw/master/csl-citation.json"} </w:instrText>
      </w:r>
      <w:r w:rsidR="004236A7" w:rsidRPr="00D36A40">
        <w:fldChar w:fldCharType="separate"/>
      </w:r>
      <w:r w:rsidR="003A06F8" w:rsidRPr="00D36A40">
        <w:rPr>
          <w:vertAlign w:val="superscript"/>
        </w:rPr>
        <w:t>19,20</w:t>
      </w:r>
      <w:r w:rsidR="004236A7" w:rsidRPr="00D36A40">
        <w:fldChar w:fldCharType="end"/>
      </w:r>
      <w:r w:rsidR="004236A7" w:rsidRPr="00D36A40">
        <w:t xml:space="preserve"> </w:t>
      </w:r>
      <w:r w:rsidR="004D15BE" w:rsidRPr="00D36A40">
        <w:t>The</w:t>
      </w:r>
      <w:r w:rsidR="00F732B9" w:rsidRPr="00D36A40">
        <w:t xml:space="preserve"> villages </w:t>
      </w:r>
      <w:r w:rsidR="004D15BE" w:rsidRPr="00D36A40">
        <w:t>were</w:t>
      </w:r>
      <w:r w:rsidR="00F732B9" w:rsidRPr="00D36A40">
        <w:t xml:space="preserve"> located in the rural mountainous region of the eastern Tibetan Plateau </w:t>
      </w:r>
      <w:r w:rsidR="00C67C8B" w:rsidRPr="00D36A40">
        <w:t>with few</w:t>
      </w:r>
      <w:r w:rsidR="002B161F" w:rsidRPr="00D36A40">
        <w:t xml:space="preserve"> proximal</w:t>
      </w:r>
      <w:r w:rsidR="00C67C8B" w:rsidRPr="00D36A40">
        <w:t xml:space="preserve"> </w:t>
      </w:r>
      <w:r w:rsidR="001301FB" w:rsidRPr="00D36A40">
        <w:t>anthropogenic</w:t>
      </w:r>
      <w:r w:rsidR="00C67C8B" w:rsidRPr="00D36A40">
        <w:t xml:space="preserve"> sources of PM</w:t>
      </w:r>
      <w:r w:rsidR="00F510D7" w:rsidRPr="00D36A40">
        <w:rPr>
          <w:vertAlign w:val="subscript"/>
        </w:rPr>
        <w:t>2.5</w:t>
      </w:r>
      <w:r w:rsidR="00C80ABF" w:rsidRPr="00D36A40">
        <w:t xml:space="preserve"> aside from biomass-burning in homes</w:t>
      </w:r>
      <w:r w:rsidR="009B45C2" w:rsidRPr="00D36A40">
        <w:t>. Enrolled households were those that reported cooking with biomass fuels and</w:t>
      </w:r>
      <w:r w:rsidR="00507216" w:rsidRPr="00D36A40">
        <w:t xml:space="preserve"> that</w:t>
      </w:r>
      <w:r w:rsidR="009B45C2" w:rsidRPr="00D36A40">
        <w:t xml:space="preserve"> had at least one woman eligible to participate in a separate health study.</w:t>
      </w:r>
      <w:r w:rsidR="00C80ABF" w:rsidRPr="00D36A40">
        <w:t xml:space="preserve"> The overall study design involved repeated seasonal measurements </w:t>
      </w:r>
      <w:r w:rsidR="00404F1B" w:rsidRPr="00D36A40">
        <w:t>of paired household and personal PM</w:t>
      </w:r>
      <w:r w:rsidR="00404F1B" w:rsidRPr="00D36A40">
        <w:rPr>
          <w:vertAlign w:val="subscript"/>
        </w:rPr>
        <w:t>2.5</w:t>
      </w:r>
      <w:r w:rsidR="00404F1B" w:rsidRPr="00D36A40">
        <w:t xml:space="preserve"> </w:t>
      </w:r>
      <w:r w:rsidR="00381252" w:rsidRPr="00D36A40">
        <w:t xml:space="preserve">before </w:t>
      </w:r>
      <w:r w:rsidR="00404F1B" w:rsidRPr="00D36A40">
        <w:t xml:space="preserve">(May to August 2014) </w:t>
      </w:r>
      <w:r w:rsidR="00C80ABF" w:rsidRPr="00D36A40">
        <w:t xml:space="preserve">and </w:t>
      </w:r>
      <w:r w:rsidR="00381252" w:rsidRPr="00D36A40">
        <w:t>after</w:t>
      </w:r>
      <w:r w:rsidR="00C80ABF" w:rsidRPr="00D36A40">
        <w:t xml:space="preserve"> distribution of a household energy package</w:t>
      </w:r>
      <w:r w:rsidR="00404F1B" w:rsidRPr="00D36A40">
        <w:t xml:space="preserve"> </w:t>
      </w:r>
      <w:r w:rsidR="008D275F" w:rsidRPr="00D36A40">
        <w:t xml:space="preserve">to some homes </w:t>
      </w:r>
      <w:r w:rsidR="00404F1B" w:rsidRPr="00D36A40">
        <w:t>(May to August 2016)</w:t>
      </w:r>
      <w:r w:rsidR="00C80ABF" w:rsidRPr="00D36A40">
        <w:t xml:space="preserve">. </w:t>
      </w:r>
      <w:r w:rsidR="00874124">
        <w:t>D</w:t>
      </w:r>
      <w:r w:rsidR="00404F1B" w:rsidRPr="00D36A40">
        <w:t xml:space="preserve">escription of the household energy system is provided in the </w:t>
      </w:r>
      <w:r w:rsidR="00812001" w:rsidRPr="00D36A40">
        <w:t>Supporting Information (S</w:t>
      </w:r>
      <w:r w:rsidR="002D22A1" w:rsidRPr="00D36A40">
        <w:t xml:space="preserve">ection </w:t>
      </w:r>
      <w:r w:rsidR="00812001" w:rsidRPr="00D36A40">
        <w:t>S</w:t>
      </w:r>
      <w:r w:rsidR="002D22A1" w:rsidRPr="00D36A40">
        <w:t>1</w:t>
      </w:r>
      <w:r w:rsidR="00404F1B" w:rsidRPr="00D36A40">
        <w:t>), and in previous publications</w:t>
      </w:r>
      <w:r w:rsidR="00AE06CF">
        <w:t>, where study protocols are also described in detail</w:t>
      </w:r>
      <w:r w:rsidR="00404F1B" w:rsidRPr="00D36A40">
        <w:t>.</w:t>
      </w:r>
      <w:r w:rsidR="004236A7" w:rsidRPr="00D36A40">
        <w:fldChar w:fldCharType="begin"/>
      </w:r>
      <w:r w:rsidR="003A06F8" w:rsidRPr="00D36A40">
        <w:instrText xml:space="preserve"> ADDIN ZOTERO_ITEM CSL_CITATION {"citationID":"ygLeUt9a","properties":{"formattedCitation":"\\super 21,22\\nosupersub{}","plainCitation":"21,22","noteIndex":0},"citationItems":[{"id":155,"uris":["http://zotero.org/users/4879678/items/BWYCVNKP"],"uri":["http://zotero.org/users/4879678/items/BWYCVNKP"],"itemData":{"id":155,"type":"article-journal","title":"A user-centered, iterative engineering approach for advanced biomass cookstove design and development","container-title":"Environmental Research Letters","page":"095009","volume":"12","issue":"9","source":"Institute of Physics","abstract":"Unclean combustion of solid fuel for cooking and other household energy needs leads to severe household air pollution and adverse health impacts in adults and children. Replacing traditional solid fuel stoves with high efficiency, low-polluting semi-gasifier stoves can potentially contribute to addressing this global problem. The success of semi-gasifier cookstove implementation initiatives depends not only on the technical performance and safety of the stove, but also the compatibility of the stove design with local cooking practices, the needs and preferences of stove users, and community economic structures. Many past stove design initiatives have failed to address one or more of these dimensions during the design process, resulting in failure of stoves to achieve long-term, exclusive use and market penetration. This study presents a user-centered, iterative engineering design approach to developing a semi-gasifier biomass cookstove for rural Chinese homes. Our approach places equal emphasis on stove performance and meeting the preferences of individuals most likely to adopt the clean stove technology. Five stove prototypes were iteratively developed following energy market and policy evaluation, laboratory and field evaluations of stove performance and user experience, and direct interactions with stove users. The most current stove prototype achieved high performance in the field on thermal efficiency (ISO Tier 3) and pollutant emissions (ISO Tier 4), and was received favorably by rural households in the Sichuan province of Southwest China. Among household cooks receiving the final prototype of the intervention stove, 88% reported lighting and using it at least once. At five months post-intervention, the semi-gasifier stoves were used at least once on an average of 68% [95% CI: 43, 93] of days. Our proposed design strategy can be applied to other stove development initiatives in China and other countries.","DOI":"10.1088/1748-9326/aa804f","ISSN":"1748-9326","journalAbbreviation":"Environ. Res. Lett.","language":"en","author":[{"family":"Shan","given":"Ming"},{"family":"Carter","given":"Ellison"},{"family":"Baumgartner","given":"Jill"},{"family":"Deng","given":"Mengsi"},{"family":"Clark","given":"Sierra"},{"family":"Schauer","given":"James J."},{"literal":"Majid Ezzati"},{"family":"Li","given":"Jiarong"},{"family":"Fu","given":"Yu"},{"family":"Yang","given":"Xudong"}],"issued":{"date-parts":[["2017"]]}}},{"id":169,"uris":["http://zotero.org/users/4879678/items/EJQ32P6R"],"uri":["http://zotero.org/users/4879678/items/EJQ32P6R"],"itemData":{"id":169,"type":"article-journal","title":"Adoption and use of a semi-gasifier cooking and water heating stove and fuel intervention in the Tibetan Plateau, China","container-title":"Environmental Research Letters","page":"075004","volume":"12","issue":"7","source":"Institute of Physics","abstract":"Improved cookstoves and fuels, such as advanced gasifier stoves, carry the promise of improving health outcomes, preserving local environments, and reducing climate-forcing air pollutants. However, low adoption and use of these stoves in many settings has limited their benefits. We aimed to improve the understanding of improved stove use by describing the patterns and predictors of adoption of a semi-gasifier stove and processed biomass fuel intervention in southwestern China. Of 113 intervention homes interviewed, 79% of homes tried the stove, and the majority of these (92%) continued using it 5–10 months later. One to five months after intervention, the average proportion of days that the semi-gasifier stove was in use was modest (40.4% [95% CI 34.3–46.6]), and further declined over 13 months. Homes that received the stove in the first batch used it more frequently (67.2% [95% CI 42.1−92.3] days in use) than homes that received it in the second batch (29.3% [95% CI 13.8−44.5] days in use), likely because of stove quality and user training. Household stove use was positively associated with reported cooking needs and negatively associated with age of the main cook, household socioeconomic status, and the availability of substitute cleaner-burning stoves. Our results show that even a carefully engineered, multi-purpose semi-gasifier stove and fuel intervention contributed modestly to overall household energy use in rural China.","DOI":"10.1088/1748-9326/aa751e","ISSN":"1748-9326","journalAbbreviation":"Environ. Res. Lett.","language":"en","author":[{"family":"Clark","given":"S."},{"family":"Carter","given":"E."},{"family":"Shan","given":"M."},{"family":"Ni","given":"K."},{"family":"Niu","given":"H."},{"family":"Tseng","given":"J. T. W."},{"family":"Pattanayak","given":"S. K."},{"family":"Jeuland","given":"M."},{"family":"Schauer","given":"J. J."},{"family":"Ezzati","given":"M."},{"literal":"C Wiedinmyer"},{"family":"Yang","given":"X."},{"family":"Baumgartner","given":"J."}],"issued":{"date-parts":[["2017"]]}}}],"schema":"https://github.com/citation-style-language/schema/raw/master/csl-citation.json"} </w:instrText>
      </w:r>
      <w:r w:rsidR="004236A7" w:rsidRPr="00D36A40">
        <w:fldChar w:fldCharType="separate"/>
      </w:r>
      <w:r w:rsidR="003A06F8" w:rsidRPr="00D36A40">
        <w:rPr>
          <w:vertAlign w:val="superscript"/>
        </w:rPr>
        <w:t>21,22</w:t>
      </w:r>
      <w:r w:rsidR="004236A7" w:rsidRPr="00D36A40">
        <w:fldChar w:fldCharType="end"/>
      </w:r>
      <w:r w:rsidR="00B93442" w:rsidRPr="00D36A40">
        <w:t xml:space="preserve"> </w:t>
      </w:r>
    </w:p>
    <w:p w14:paraId="09A5613E" w14:textId="5DE13B32" w:rsidR="007A5F23" w:rsidRPr="00D36A40" w:rsidRDefault="004009CF" w:rsidP="00EC7B42">
      <w:pPr>
        <w:spacing w:line="360" w:lineRule="auto"/>
        <w:ind w:firstLine="720"/>
      </w:pPr>
      <w:r w:rsidRPr="00D36A40">
        <w:rPr>
          <w:b/>
        </w:rPr>
        <w:t>PM</w:t>
      </w:r>
      <w:r w:rsidRPr="00D36A40">
        <w:rPr>
          <w:b/>
          <w:vertAlign w:val="subscript"/>
        </w:rPr>
        <w:t>2.5</w:t>
      </w:r>
      <w:r w:rsidRPr="00D36A40">
        <w:rPr>
          <w:b/>
        </w:rPr>
        <w:t xml:space="preserve"> </w:t>
      </w:r>
      <w:r w:rsidR="00404F1B" w:rsidRPr="00D36A40">
        <w:rPr>
          <w:b/>
        </w:rPr>
        <w:t>Sample Collection</w:t>
      </w:r>
      <w:r w:rsidRPr="00D36A40">
        <w:rPr>
          <w:b/>
        </w:rPr>
        <w:t xml:space="preserve">. </w:t>
      </w:r>
      <w:r w:rsidR="00C80ABF" w:rsidRPr="00D36A40">
        <w:t xml:space="preserve">Integrated </w:t>
      </w:r>
      <w:r w:rsidR="00404F1B" w:rsidRPr="00D36A40">
        <w:t>48-h personal PM</w:t>
      </w:r>
      <w:r w:rsidR="00404F1B" w:rsidRPr="00D36A40">
        <w:rPr>
          <w:vertAlign w:val="subscript"/>
        </w:rPr>
        <w:t>2.5</w:t>
      </w:r>
      <w:r w:rsidR="00404F1B" w:rsidRPr="00D36A40">
        <w:t xml:space="preserve"> exposures</w:t>
      </w:r>
      <w:r w:rsidR="00F732B9" w:rsidRPr="00D36A40">
        <w:t xml:space="preserve"> were </w:t>
      </w:r>
      <w:r w:rsidR="00C80ABF" w:rsidRPr="00D36A40">
        <w:t>evaluated using gravimetric analysis of PM</w:t>
      </w:r>
      <w:r w:rsidR="00C80ABF" w:rsidRPr="00D36A40">
        <w:rPr>
          <w:vertAlign w:val="subscript"/>
        </w:rPr>
        <w:t xml:space="preserve">2.5 </w:t>
      </w:r>
      <w:r w:rsidR="00C80ABF" w:rsidRPr="00D36A40">
        <w:t xml:space="preserve">mass </w:t>
      </w:r>
      <w:r w:rsidR="00F732B9" w:rsidRPr="00D36A40">
        <w:t xml:space="preserve">collected on 37 mm </w:t>
      </w:r>
      <w:r w:rsidR="006A73BD" w:rsidRPr="00D36A40">
        <w:t>PTFE filters</w:t>
      </w:r>
      <w:r w:rsidR="00F732B9" w:rsidRPr="00D36A40">
        <w:t xml:space="preserve"> w</w:t>
      </w:r>
      <w:r w:rsidR="001E4EF5" w:rsidRPr="00D36A40">
        <w:t>ith a pore size of 2.0 µm (Zefl</w:t>
      </w:r>
      <w:r w:rsidR="00F732B9" w:rsidRPr="00D36A40">
        <w:t>u</w:t>
      </w:r>
      <w:r w:rsidR="001E4EF5" w:rsidRPr="00D36A40">
        <w:t>o</w:t>
      </w:r>
      <w:r w:rsidR="00F732B9" w:rsidRPr="00D36A40">
        <w:t>r, Pall Labs, USA</w:t>
      </w:r>
      <w:r w:rsidR="00C80ABF" w:rsidRPr="00D36A40">
        <w:t>)</w:t>
      </w:r>
      <w:r w:rsidR="00F732B9" w:rsidRPr="00D36A40">
        <w:t xml:space="preserve">. </w:t>
      </w:r>
      <w:r w:rsidR="00026425" w:rsidRPr="00D36A40">
        <w:t xml:space="preserve">Enrolled </w:t>
      </w:r>
      <w:r w:rsidR="00F732B9" w:rsidRPr="00D36A40">
        <w:t>participants were given waist pac</w:t>
      </w:r>
      <w:r w:rsidR="00381252" w:rsidRPr="00D36A40">
        <w:t xml:space="preserve">ks containing lightweight samplers </w:t>
      </w:r>
      <w:r w:rsidR="00F732B9" w:rsidRPr="00D36A40">
        <w:t xml:space="preserve">(PEMs; BGI Inc., </w:t>
      </w:r>
      <w:r w:rsidR="00413254" w:rsidRPr="00D36A40">
        <w:t>Waltham</w:t>
      </w:r>
      <w:r w:rsidR="00F732B9" w:rsidRPr="00D36A40">
        <w:t>, MA</w:t>
      </w:r>
      <w:r w:rsidR="00F92D3B" w:rsidRPr="00D36A40">
        <w:t xml:space="preserve">) </w:t>
      </w:r>
      <w:r w:rsidR="00943AAC" w:rsidRPr="00D36A40">
        <w:t>that</w:t>
      </w:r>
      <w:r w:rsidR="00F92D3B" w:rsidRPr="00D36A40">
        <w:t xml:space="preserve"> pulled air through</w:t>
      </w:r>
      <w:r w:rsidR="009E652D" w:rsidRPr="00D36A40">
        <w:t xml:space="preserve"> a</w:t>
      </w:r>
      <w:r w:rsidR="00F92D3B" w:rsidRPr="00D36A40">
        <w:t xml:space="preserve"> </w:t>
      </w:r>
      <w:r w:rsidR="00F732B9" w:rsidRPr="00D36A40">
        <w:t xml:space="preserve">Teflon filter </w:t>
      </w:r>
      <w:r w:rsidR="00F92D3B" w:rsidRPr="00D36A40">
        <w:t>at 1.8 liters per minute using</w:t>
      </w:r>
      <w:r w:rsidR="00F732B9" w:rsidRPr="00D36A40">
        <w:t xml:space="preserve"> a battery</w:t>
      </w:r>
      <w:r w:rsidR="00AE06CF">
        <w:t>-</w:t>
      </w:r>
      <w:r w:rsidR="00F732B9" w:rsidRPr="00D36A40">
        <w:t>powered pump</w:t>
      </w:r>
      <w:r w:rsidR="00F92D3B" w:rsidRPr="00D36A40">
        <w:t xml:space="preserve"> </w:t>
      </w:r>
      <w:r w:rsidR="009A7BD8" w:rsidRPr="00D36A40">
        <w:t>(</w:t>
      </w:r>
      <w:r w:rsidR="00F732B9" w:rsidRPr="00D36A40">
        <w:t xml:space="preserve">Apex Pro, Casella, UK). </w:t>
      </w:r>
      <w:r w:rsidR="00404F1B" w:rsidRPr="00D36A40">
        <w:t>Stationary household</w:t>
      </w:r>
      <w:r w:rsidR="00F732B9" w:rsidRPr="00D36A40">
        <w:t xml:space="preserve"> PM</w:t>
      </w:r>
      <w:r w:rsidR="00F732B9" w:rsidRPr="00D36A40">
        <w:rPr>
          <w:vertAlign w:val="subscript"/>
        </w:rPr>
        <w:t>2.5</w:t>
      </w:r>
      <w:r w:rsidR="00F732B9" w:rsidRPr="00D36A40">
        <w:t xml:space="preserve"> </w:t>
      </w:r>
      <w:r w:rsidR="00943AAC" w:rsidRPr="00D36A40">
        <w:t>samples</w:t>
      </w:r>
      <w:r w:rsidR="00F732B9" w:rsidRPr="00D36A40">
        <w:t xml:space="preserve"> were </w:t>
      </w:r>
      <w:r w:rsidR="00EC7B42" w:rsidRPr="00D36A40">
        <w:t xml:space="preserve">collected </w:t>
      </w:r>
      <w:r w:rsidR="00404F1B" w:rsidRPr="00D36A40">
        <w:t>in kitchens over</w:t>
      </w:r>
      <w:r w:rsidR="00EC7B42" w:rsidRPr="00D36A40">
        <w:t xml:space="preserve"> the </w:t>
      </w:r>
      <w:r w:rsidR="00F92D3B" w:rsidRPr="00D36A40">
        <w:t>same</w:t>
      </w:r>
      <w:r w:rsidR="00943AAC" w:rsidRPr="00D36A40">
        <w:t xml:space="preserve"> 48-h</w:t>
      </w:r>
      <w:r w:rsidR="00F92D3B" w:rsidRPr="00D36A40">
        <w:t xml:space="preserve"> </w:t>
      </w:r>
      <w:r w:rsidR="00EC7B42" w:rsidRPr="00D36A40">
        <w:t>period</w:t>
      </w:r>
      <w:r w:rsidR="00F92D3B" w:rsidRPr="00D36A40">
        <w:t xml:space="preserve"> using a</w:t>
      </w:r>
      <w:r w:rsidR="00EC7B42" w:rsidRPr="00D36A40">
        <w:t xml:space="preserve"> PEM or cyclone. </w:t>
      </w:r>
      <w:r w:rsidR="006A73BD" w:rsidRPr="00D36A40">
        <w:t>When used, cyclones (GK2.05 SH) were</w:t>
      </w:r>
      <w:r w:rsidR="00EC7B42" w:rsidRPr="00D36A40">
        <w:t xml:space="preserve"> operated at a flow rate of 3.5 liters per minute. </w:t>
      </w:r>
      <w:r w:rsidR="00404F1B" w:rsidRPr="00D36A40">
        <w:t xml:space="preserve">Additional details </w:t>
      </w:r>
      <w:r w:rsidR="00EC7B42" w:rsidRPr="00D36A40">
        <w:t>of quality assurance measures are</w:t>
      </w:r>
      <w:r w:rsidR="00026425" w:rsidRPr="00D36A40">
        <w:t xml:space="preserve"> reported elsewhere</w:t>
      </w:r>
      <w:r w:rsidR="00B16386" w:rsidRPr="00D36A40">
        <w:t>.</w:t>
      </w:r>
      <w:r w:rsidR="00B16386" w:rsidRPr="00D36A40">
        <w:fldChar w:fldCharType="begin"/>
      </w:r>
      <w:r w:rsidR="003A06F8" w:rsidRPr="00D36A40">
        <w:instrText xml:space="preserve"> ADDIN ZOTERO_ITEM CSL_CITATION {"citationID":"KhZDsBhZ","properties":{"formattedCitation":"\\super 23,24\\nosupersub{}","plainCitation":"23,24","noteIndex":0},"citationItems":[{"id":81,"uris":["http://zotero.org/users/4879678/items/KEMA9KMQ"],"uri":["http://zotero.org/users/4879678/items/KEMA9KMQ"],"itemData":{"id":81,"type":"article-journal","title":"Development and Laboratory Performance Evaluation of a Personal Multipollutant Sampler for Simultaneous Measurements of Particulate and Gaseous Pollutants","container-title":"Aerosol Science and Technology","page":"741-752","volume":"35","issue":"3","source":"CrossRef","DOI":"10.1080/02786820152546789","ISSN":"0278-6826, 1521-7388","language":"en","author":[{"family":"Demokritou","given":"Philip"},{"family":"Kavouras","given":"Ilias G."},{"family":"Ferguson","given":"Stephen T."},{"family":"Koutrakis","given":"Petros"}],"issued":{"date-parts":[["2001",1]]}}},{"id":83,"uris":["http://zotero.org/users/4879678/items/RK5KINW8"],"uri":["http://zotero.org/users/4879678/items/RK5KINW8"],"itemData":{"id":83,"type":"article-journal","title":"Household Concentrations and Exposure of Children to Particulate Matter from Biomass Fuels in The Gambia","container-title":"Environmental Science &amp; Technology","page":"3519-3527","volume":"46","issue":"6","source":"CrossRef","abstract":"Particulate matter (PM) is an important metric for studying the health effects of household air pollution. There are limited data on PM exposure for children in homes that use biomass fuels, and no previous study has used direct measurement of personal exposure in children younger than 5 years of age. We estimated PM2.5 exposure for 1266 children in The Gambia by applying the cookhouse PM2.5−CO relationship to the child’s CO exposure. Using this indirect method, mean PM2.5 exposure for all subjects was 135 ± 38 μg/m3; 25% of children had exposures of 151 μg/m3 or higher. Indirectly estimated exposure was highest among children who lived in homes that used firewood (collected or purchased) as their main fuel (144 μg/m3) compared to those who used charcoal (85 μg/m3). To validate the indirect method, we also directly measured PM2.5 exposure on 31 children. Mean exposure for this validation data set was 65 ± 41 μg/m3 using actual measurement and 125 ± 54 μg/m3 using the indirect method based on simultaneously-measured CO exposure. The correlation coefficient between direct measurements and indirect estimates was 0.01. Children in The Gambia have relatively high PM2.5 exposure. There is a need for simple methods that can directly measure PM2.5 exposure in field studies.","DOI":"10.1021/es203047e","ISSN":"0013-936X, 1520-5851","language":"en","author":[{"family":"Dionisio","given":"Kathie L."},{"family":"Howie","given":"Stephen R. C."},{"family":"Dominici","given":"Francesca"},{"family":"Fornace","given":"Kimberly M."},{"family":"Spengler","given":"John D."},{"family":"Adegbola","given":"Richard A."},{"family":"Ezzati","given":"Majid"}],"issued":{"date-parts":[["2012",3,20]]}}}],"schema":"https://github.com/citation-style-language/schema/raw/master/csl-citation.json"} </w:instrText>
      </w:r>
      <w:r w:rsidR="00B16386" w:rsidRPr="00D36A40">
        <w:fldChar w:fldCharType="separate"/>
      </w:r>
      <w:r w:rsidR="003A06F8" w:rsidRPr="00D36A40">
        <w:rPr>
          <w:vertAlign w:val="superscript"/>
        </w:rPr>
        <w:t>23,24</w:t>
      </w:r>
      <w:r w:rsidR="00B16386" w:rsidRPr="00D36A40">
        <w:fldChar w:fldCharType="end"/>
      </w:r>
      <w:r w:rsidR="00EC7B42" w:rsidRPr="00D36A40">
        <w:t xml:space="preserve"> </w:t>
      </w:r>
      <w:r w:rsidR="00404F1B" w:rsidRPr="00D36A40">
        <w:t>Paired measurements</w:t>
      </w:r>
      <w:r w:rsidR="00EC7B42" w:rsidRPr="00D36A40">
        <w:t xml:space="preserve"> that ran for </w:t>
      </w:r>
      <w:r w:rsidR="00F732B9" w:rsidRPr="00D36A40">
        <w:t>48 hours (</w:t>
      </w:r>
      <w:r w:rsidR="00F732B9" w:rsidRPr="00D36A40">
        <w:rPr>
          <w:lang w:val="en-CA"/>
        </w:rPr>
        <w:sym w:font="Symbol" w:char="F0B1"/>
      </w:r>
      <w:r w:rsidR="00E42023" w:rsidRPr="00D36A40">
        <w:rPr>
          <w:lang w:val="en-CA"/>
        </w:rPr>
        <w:t xml:space="preserve"> 20%) in </w:t>
      </w:r>
      <w:r w:rsidR="00943AAC" w:rsidRPr="00D36A40">
        <w:rPr>
          <w:lang w:val="en-CA"/>
        </w:rPr>
        <w:t>both</w:t>
      </w:r>
      <w:r w:rsidR="00EC7B42" w:rsidRPr="00D36A40">
        <w:rPr>
          <w:lang w:val="en-CA"/>
        </w:rPr>
        <w:t xml:space="preserve"> summer seasons</w:t>
      </w:r>
      <w:r w:rsidR="00B402F0" w:rsidRPr="00D36A40">
        <w:rPr>
          <w:lang w:val="en-CA"/>
        </w:rPr>
        <w:t xml:space="preserve"> (2014 and 2016)</w:t>
      </w:r>
      <w:r w:rsidR="00EC7B42" w:rsidRPr="00D36A40">
        <w:rPr>
          <w:lang w:val="en-CA"/>
        </w:rPr>
        <w:t xml:space="preserve"> were eligible for analysis in this study and </w:t>
      </w:r>
      <w:r w:rsidR="006A73BD" w:rsidRPr="00D36A40">
        <w:rPr>
          <w:lang w:val="en-CA"/>
        </w:rPr>
        <w:t xml:space="preserve">were </w:t>
      </w:r>
      <w:r w:rsidR="00EC7B42" w:rsidRPr="00D36A40">
        <w:rPr>
          <w:lang w:val="en-CA"/>
        </w:rPr>
        <w:t>selected at random</w:t>
      </w:r>
      <w:r w:rsidR="00404F1B" w:rsidRPr="00D36A40">
        <w:rPr>
          <w:lang w:val="en-CA"/>
        </w:rPr>
        <w:t xml:space="preserve"> </w:t>
      </w:r>
      <w:r w:rsidR="00EC7B42" w:rsidRPr="00D36A40">
        <w:rPr>
          <w:lang w:val="en-CA"/>
        </w:rPr>
        <w:t>from a subset o</w:t>
      </w:r>
      <w:r w:rsidR="006A73BD" w:rsidRPr="00D36A40">
        <w:rPr>
          <w:lang w:val="en-CA"/>
        </w:rPr>
        <w:t>f the total number of household</w:t>
      </w:r>
      <w:r w:rsidR="00EC7B42" w:rsidRPr="00D36A40">
        <w:rPr>
          <w:lang w:val="en-CA"/>
        </w:rPr>
        <w:t xml:space="preserve"> and </w:t>
      </w:r>
      <w:r w:rsidR="006A73BD" w:rsidRPr="00D36A40">
        <w:rPr>
          <w:lang w:val="en-CA"/>
        </w:rPr>
        <w:t>personal exposure</w:t>
      </w:r>
      <w:r w:rsidR="00EC7B42" w:rsidRPr="00D36A40">
        <w:rPr>
          <w:lang w:val="en-CA"/>
        </w:rPr>
        <w:t xml:space="preserve"> </w:t>
      </w:r>
      <w:r w:rsidR="006A73BD" w:rsidRPr="00D36A40">
        <w:rPr>
          <w:lang w:val="en-CA"/>
        </w:rPr>
        <w:t xml:space="preserve">measurements from </w:t>
      </w:r>
      <w:r w:rsidR="00EC7B42" w:rsidRPr="00D36A40">
        <w:rPr>
          <w:lang w:val="en-CA"/>
        </w:rPr>
        <w:t>the larger study</w:t>
      </w:r>
      <w:r w:rsidR="00B402F0" w:rsidRPr="00D36A40">
        <w:rPr>
          <w:lang w:val="en-CA"/>
        </w:rPr>
        <w:t>, resulting in 50 woman/household pairs.</w:t>
      </w:r>
      <w:r w:rsidR="00EC7B42" w:rsidRPr="00D36A40">
        <w:rPr>
          <w:lang w:val="en-CA"/>
        </w:rPr>
        <w:t xml:space="preserve"> </w:t>
      </w:r>
    </w:p>
    <w:p w14:paraId="28903D53" w14:textId="644E33B9" w:rsidR="007C4610" w:rsidRPr="00D36A40" w:rsidRDefault="00404F1B" w:rsidP="007C4610">
      <w:pPr>
        <w:spacing w:line="360" w:lineRule="auto"/>
        <w:ind w:firstLine="720"/>
      </w:pPr>
      <w:r w:rsidRPr="00D36A40">
        <w:rPr>
          <w:b/>
        </w:rPr>
        <w:lastRenderedPageBreak/>
        <w:t>PM</w:t>
      </w:r>
      <w:r w:rsidRPr="00D36A40">
        <w:rPr>
          <w:b/>
          <w:vertAlign w:val="subscript"/>
        </w:rPr>
        <w:t>2.5</w:t>
      </w:r>
      <w:r w:rsidRPr="00D36A40">
        <w:rPr>
          <w:b/>
        </w:rPr>
        <w:t xml:space="preserve"> </w:t>
      </w:r>
      <w:r w:rsidR="007A5F23" w:rsidRPr="00D36A40">
        <w:rPr>
          <w:b/>
        </w:rPr>
        <w:t>Mass and Chemical Analysis</w:t>
      </w:r>
      <w:r w:rsidR="004009CF" w:rsidRPr="00D36A40">
        <w:rPr>
          <w:b/>
        </w:rPr>
        <w:t xml:space="preserve">. </w:t>
      </w:r>
      <w:r w:rsidR="00943AAC" w:rsidRPr="00D36A40">
        <w:t xml:space="preserve">Teflon filters were weighed pre- and post-sampling in a </w:t>
      </w:r>
      <w:r w:rsidR="00472472">
        <w:t>climate</w:t>
      </w:r>
      <w:r w:rsidR="00EC7B42" w:rsidRPr="00D36A40">
        <w:t xml:space="preserve"> </w:t>
      </w:r>
      <w:r w:rsidR="00943AAC" w:rsidRPr="00D36A40">
        <w:t xml:space="preserve">controlled </w:t>
      </w:r>
      <w:r w:rsidR="006A73BD" w:rsidRPr="00D36A40">
        <w:t>(</w:t>
      </w:r>
      <w:r w:rsidR="00472472" w:rsidRPr="00D36A40">
        <w:t xml:space="preserve">23 </w:t>
      </w:r>
      <w:r w:rsidR="00472472" w:rsidRPr="00D36A40">
        <w:sym w:font="Symbol" w:char="F0B1"/>
      </w:r>
      <w:r w:rsidR="00472472" w:rsidRPr="00D36A40">
        <w:t xml:space="preserve"> 2 </w:t>
      </w:r>
      <w:r w:rsidR="00472472" w:rsidRPr="00D36A40">
        <w:sym w:font="Symbol" w:char="F0B0"/>
      </w:r>
      <w:r w:rsidR="00472472" w:rsidRPr="00D36A40">
        <w:t>C;</w:t>
      </w:r>
      <w:r w:rsidR="00472472">
        <w:t xml:space="preserve"> </w:t>
      </w:r>
      <w:r w:rsidR="006A73BD" w:rsidRPr="00D36A40">
        <w:t>40</w:t>
      </w:r>
      <w:r w:rsidR="001B0668" w:rsidRPr="00D36A40">
        <w:t xml:space="preserve"> </w:t>
      </w:r>
      <w:r w:rsidR="001B0668" w:rsidRPr="00D36A40">
        <w:sym w:font="Symbol" w:char="F0B1"/>
      </w:r>
      <w:r w:rsidR="001B0668" w:rsidRPr="00D36A40">
        <w:t xml:space="preserve"> 5% relative</w:t>
      </w:r>
      <w:r w:rsidR="00EC7B42" w:rsidRPr="00D36A40">
        <w:t xml:space="preserve"> humidity) </w:t>
      </w:r>
      <w:r w:rsidR="00943AAC" w:rsidRPr="00D36A40">
        <w:t xml:space="preserve">room using a microbalance (MT 5, Mettler-Toledo Inc., Hightstown, NJ). </w:t>
      </w:r>
      <w:r w:rsidR="00472472">
        <w:t>Filters</w:t>
      </w:r>
      <w:r w:rsidR="00943AAC" w:rsidRPr="00D36A40">
        <w:t xml:space="preserve"> were analyzed for black carbon (BC) using an optical transmissometer (Sootscan OT21, Magee Scientific, USA)</w:t>
      </w:r>
      <w:r w:rsidR="00B16386" w:rsidRPr="00D36A40">
        <w:t>.</w:t>
      </w:r>
      <w:r w:rsidR="00CE4050" w:rsidRPr="00D36A40">
        <w:fldChar w:fldCharType="begin"/>
      </w:r>
      <w:r w:rsidR="003A06F8" w:rsidRPr="00D36A40">
        <w:instrText xml:space="preserve"> ADDIN ZOTERO_ITEM CSL_CITATION {"citationID":"fEFmIqrc","properties":{"formattedCitation":"\\super 25,26\\nosupersub{}","plainCitation":"25,26","noteIndex":0},"citationItems":[{"id":176,"uris":["http://zotero.org/users/4879678/items/ZWG2I6X2"],"uri":["http://zotero.org/users/4879678/items/ZWG2I6X2"],"itemData":{"id":176,"type":"article-journal","title":"Measurement of black carbon (BC) by an optical method and a thermal-optical method: Intercomparison for four sites","container-title":"Atmospheric Environment","page":"6305-6311","volume":"43","issue":"40","source":"ScienceDirect","abstract":"Comparison of black carbon (BC) measurements obtained by two methods was performed for aerosols samples collected on Whatman 41 (W-41) filters, using an optical method (Magee Scientific Optical Transmissometer Model OT-21) and a thermal-optical method (Sunset Laboratory Thermal-optical analyzer). Samples were collected from four sites: Albany (a small urban site, NY), Antalya (coastal site, Turkey), Whiteface Mountain (remote site, NY) and Mayville (rural site, NY). At Albany, comparison between the two methods showed excellent agreement; a least-squares regression line yielded a slope of 1.02, and r2 = 0.88. Similar comparisons at Antalya (slope of 1.02, r2 = 0.5) and Whiteface Mountain (slope of 0.92 and r2 = 0.58) also gave very good relationship. At Mayville, the relationship between the two methods yielded somewhat lower regression: a slope of 0.75, and r2 = 0.44. The data from the four locations, when plotted together, yielded an excellent agreement: a slope of 0.91, and r2 of 0.84. Based on our measurements, it appears that optical measurement using the OT-21 can be successfully applied to determination of BC in W-41 filters. However, because of the variability in the chemical composition of BC aerosol at different locations, it is suggested that the calibration of OT-21 when using W-41 filters should be performed with a statistically significant numbers of samples for specific sites.","DOI":"10.1016/j.atmosenv.2009.09.031","ISSN":"1352-2310","shortTitle":"Measurement of black carbon (BC) by an optical method and a thermal-optical method","journalAbbreviation":"Atmospheric Environment","author":[{"family":"Ahmed","given":"Tanveer"},{"family":"Dutkiewicz","given":"Vincent A."},{"family":"Shareef","given":"Akhtar"},{"family":"Tuncel","given":"Gurdal"},{"family":"Tuncel","given":"Semra"},{"family":"Husain","given":"Liaquat"}],"issued":{"date-parts":[["2009",12,1]]}}},{"id":84,"uris":["http://zotero.org/users/4879678/items/YYJZZ7NE"],"uri":["http://zotero.org/users/4879678/items/YYJZZ7NE"],"itemData":{"id":84,"type":"article-journal","title":"Household Air Pollution and Children's Blood Pressure","container-title":"Epidemiology","page":"641-642","volume":"23","issue":"4","source":"insights.ovid.com","abstract":"Abstract unavailable for this article.","DOI":"10.1097/EDE.0b013e3182593fa9","ISSN":"1044-3983","note":"PMID: 00001648-201207000-00017","language":"ENGLISH","author":[{"family":"Baumgartner","given":"Jill"},{"family":"Zhang","given":"Yuanxun"},{"family":"Schauer","given":"James J."},{"family":"Ezzati","given":"Majid"},{"family":"Patz","given":"Jonathan A."},{"family":"Bautista","given":"Leonelo E."}],"issued":{"date-parts":[["2012",7,1]]}}}],"schema":"https://github.com/citation-style-language/schema/raw/master/csl-citation.json"} </w:instrText>
      </w:r>
      <w:r w:rsidR="00CE4050" w:rsidRPr="00D36A40">
        <w:fldChar w:fldCharType="separate"/>
      </w:r>
      <w:r w:rsidR="003A06F8" w:rsidRPr="00D36A40">
        <w:rPr>
          <w:vertAlign w:val="superscript"/>
        </w:rPr>
        <w:t>25,26</w:t>
      </w:r>
      <w:r w:rsidR="00CE4050" w:rsidRPr="00D36A40">
        <w:fldChar w:fldCharType="end"/>
      </w:r>
      <w:r w:rsidR="00943AAC" w:rsidRPr="00D36A40">
        <w:t xml:space="preserve"> </w:t>
      </w:r>
      <w:r w:rsidR="006A73BD" w:rsidRPr="00D36A40">
        <w:t>Subsequent</w:t>
      </w:r>
      <w:r w:rsidR="00943AAC" w:rsidRPr="00D36A40">
        <w:t xml:space="preserve"> analyses</w:t>
      </w:r>
      <w:r w:rsidRPr="00D36A40">
        <w:t xml:space="preserve"> were </w:t>
      </w:r>
      <w:r w:rsidR="001B0668" w:rsidRPr="00D36A40">
        <w:t>conducted</w:t>
      </w:r>
      <w:r w:rsidR="006A73BD" w:rsidRPr="00D36A40">
        <w:t xml:space="preserve"> w</w:t>
      </w:r>
      <w:r w:rsidR="00381252" w:rsidRPr="00D36A40">
        <w:t xml:space="preserve">ith filter composites. Details of the compositing process can be found </w:t>
      </w:r>
      <w:r w:rsidR="00812001" w:rsidRPr="00D36A40">
        <w:t>in the Supporting Information (S</w:t>
      </w:r>
      <w:r w:rsidR="00381252" w:rsidRPr="00D36A40">
        <w:t xml:space="preserve">ection </w:t>
      </w:r>
      <w:r w:rsidR="00812001" w:rsidRPr="00D36A40">
        <w:t>S</w:t>
      </w:r>
      <w:r w:rsidR="00381252" w:rsidRPr="00D36A40">
        <w:t xml:space="preserve">1). </w:t>
      </w:r>
      <w:r w:rsidR="007D7CA8" w:rsidRPr="00D36A40">
        <w:t>Prior to compositing, filter</w:t>
      </w:r>
      <w:r w:rsidR="00B93442" w:rsidRPr="00D36A40">
        <w:t xml:space="preserve">s were sectioned into quarters. </w:t>
      </w:r>
      <w:r w:rsidR="007D7CA8" w:rsidRPr="00D36A40">
        <w:t>Composites of one</w:t>
      </w:r>
      <w:r w:rsidR="00943AAC" w:rsidRPr="00D36A40">
        <w:t xml:space="preserve"> filter quarter </w:t>
      </w:r>
      <w:r w:rsidR="00B93442" w:rsidRPr="00D36A40">
        <w:t>were</w:t>
      </w:r>
      <w:r w:rsidR="00943AAC" w:rsidRPr="00D36A40">
        <w:t xml:space="preserve"> extracted in Milli-Q water and analyzed for water-soluble ions by ion chromatography (IC) and water-soluble organic carbon using a total organic carbon analyzer (M9 TOC Analyzer, Sievers/GE). Water-soluble organic matter</w:t>
      </w:r>
      <w:r w:rsidR="00456E7D" w:rsidRPr="00D36A40">
        <w:t xml:space="preserve"> (WSOM)</w:t>
      </w:r>
      <w:r w:rsidR="00943AAC" w:rsidRPr="00D36A40">
        <w:t xml:space="preserve"> was estimated by </w:t>
      </w:r>
      <w:r w:rsidR="00456E7D" w:rsidRPr="00D36A40">
        <w:t xml:space="preserve">using a WSOM to </w:t>
      </w:r>
      <w:r w:rsidR="00943AAC" w:rsidRPr="00D36A40">
        <w:t>wat</w:t>
      </w:r>
      <w:r w:rsidR="00456E7D" w:rsidRPr="00D36A40">
        <w:t>er-soluble organic carbon ratio of 2</w:t>
      </w:r>
      <w:r w:rsidR="00B16386" w:rsidRPr="00D36A40">
        <w:t>.</w:t>
      </w:r>
      <w:r w:rsidR="004D15BE" w:rsidRPr="00D36A40">
        <w:fldChar w:fldCharType="begin"/>
      </w:r>
      <w:r w:rsidR="003A06F8" w:rsidRPr="00D36A40">
        <w:instrText xml:space="preserve"> ADDIN ZOTERO_ITEM CSL_CITATION {"citationID":"c3YhMext","properties":{"formattedCitation":"\\super 27\\nosupersub{}","plainCitation":"27","noteIndex":0},"citationItems":[{"id":175,"uris":["http://zotero.org/users/4879678/items/7EIVWPG6"],"uri":["http://zotero.org/users/4879678/items/7EIVWPG6"],"itemData":{"id":175,"type":"article-journal","title":"Species Contributions to PM2.5 Mass Concentrations: Revisiting Common Assumptions for Estimating Organic Mass","container-title":"Aerosol Science and Technology","page":"602-610","volume":"35","issue":"1","source":"Crossref","DOI":"10.1080/02786820119445","ISSN":"0278-6826, 1521-7388","shortTitle":"Species Contributions to PM2.5 Mass Concentrations","language":"en","author":[{"family":"Turpin","given":"Barbara J."},{"family":"Lim","given":"Ho-Jin"}],"issued":{"date-parts":[["2001",1]]}}}],"schema":"https://github.com/citation-style-language/schema/raw/master/csl-citation.json"} </w:instrText>
      </w:r>
      <w:r w:rsidR="004D15BE" w:rsidRPr="00D36A40">
        <w:fldChar w:fldCharType="separate"/>
      </w:r>
      <w:r w:rsidR="003A06F8" w:rsidRPr="00D36A40">
        <w:rPr>
          <w:vertAlign w:val="superscript"/>
        </w:rPr>
        <w:t>27</w:t>
      </w:r>
      <w:r w:rsidR="004D15BE" w:rsidRPr="00D36A40">
        <w:fldChar w:fldCharType="end"/>
      </w:r>
      <w:r w:rsidR="007D7CA8" w:rsidRPr="00D36A40">
        <w:t xml:space="preserve"> Composites of a second </w:t>
      </w:r>
      <w:r w:rsidR="00943AAC" w:rsidRPr="00D36A40">
        <w:t xml:space="preserve">filter quarter </w:t>
      </w:r>
      <w:r w:rsidR="00B93442" w:rsidRPr="00D36A40">
        <w:t>were</w:t>
      </w:r>
      <w:r w:rsidR="00943AAC" w:rsidRPr="00D36A40">
        <w:t xml:space="preserve"> acid-digested and analyzed using inductively-coupled plasma mass spectrometry (ICP-MS) to determine the concentrat</w:t>
      </w:r>
      <w:r w:rsidR="00B16386" w:rsidRPr="00D36A40">
        <w:t>ions of 50 elements.</w:t>
      </w:r>
      <w:r w:rsidR="00B16386" w:rsidRPr="00D36A40">
        <w:fldChar w:fldCharType="begin"/>
      </w:r>
      <w:r w:rsidR="003A06F8" w:rsidRPr="00D36A40">
        <w:instrText xml:space="preserve"> ADDIN ZOTERO_ITEM CSL_CITATION {"citationID":"tThsh9fh","properties":{"formattedCitation":"\\super 28\\nosupersub{}","plainCitation":"28","noteIndex":0},"citationItems":[{"id":94,"uris":["http://zotero.org/users/4879678/items/MBKRLJYT"],"uri":["http://zotero.org/users/4879678/items/MBKRLJYT"],"itemData":{"id":94,"type":"article-journal","title":"Characterization of metals emitted from motor vehicles.","container-title":"Research report (Health Effects Institute)","page":"1-76; discussion 77-88","issue":"133","source":"europepmc.org","abstract":"Abstract: A systematic approach was used to quantify the metals present in particulate matter emissions associated with on-road motor vehicles. Consistent...","ISSN":"1041-5505","note":"PMID: 16669575","journalAbbreviation":"Res Rep Health Eff Inst","language":"eng","author":[{"family":"Schauer","given":"J. J."},{"family":"Lough","given":"G. C."},{"family":"Shafer","given":"M. M."},{"family":"Christensen","given":"W. F."},{"family":"Arndt","given":"M. F."},{"family":"DeMinter","given":"J. T."},{"family":"Park","given":"J. S."}],"issued":{"date-parts":[["2006",3]]}}}],"schema":"https://github.com/citation-style-language/schema/raw/master/csl-citation.json"} </w:instrText>
      </w:r>
      <w:r w:rsidR="00B16386" w:rsidRPr="00D36A40">
        <w:fldChar w:fldCharType="separate"/>
      </w:r>
      <w:r w:rsidR="003A06F8" w:rsidRPr="00D36A40">
        <w:rPr>
          <w:vertAlign w:val="superscript"/>
        </w:rPr>
        <w:t>28</w:t>
      </w:r>
      <w:r w:rsidR="00B16386" w:rsidRPr="00D36A40">
        <w:fldChar w:fldCharType="end"/>
      </w:r>
      <w:r w:rsidR="00943AAC" w:rsidRPr="00D36A40">
        <w:t xml:space="preserve"> </w:t>
      </w:r>
      <w:r w:rsidR="007D7CA8" w:rsidRPr="00D36A40">
        <w:t xml:space="preserve">The composites of </w:t>
      </w:r>
      <w:r w:rsidR="008E66DF" w:rsidRPr="00D36A40">
        <w:t>the third</w:t>
      </w:r>
      <w:r w:rsidR="00943AAC" w:rsidRPr="00D36A40">
        <w:t xml:space="preserve"> filter quarters were used in </w:t>
      </w:r>
      <w:r w:rsidR="00381252" w:rsidRPr="00D36A40">
        <w:t xml:space="preserve">the </w:t>
      </w:r>
      <w:r w:rsidR="00943AAC" w:rsidRPr="00D36A40">
        <w:t xml:space="preserve">acellular and cellular oxidative </w:t>
      </w:r>
      <w:r w:rsidR="00FC5451" w:rsidRPr="00D36A40">
        <w:t xml:space="preserve">potential </w:t>
      </w:r>
      <w:r w:rsidR="00943AAC" w:rsidRPr="00D36A40">
        <w:t xml:space="preserve">assays. </w:t>
      </w:r>
    </w:p>
    <w:p w14:paraId="408D5CAA" w14:textId="4B51C8B3" w:rsidR="003F63BA" w:rsidRPr="00D36A40" w:rsidRDefault="004009CF" w:rsidP="007D7CA8">
      <w:pPr>
        <w:spacing w:line="360" w:lineRule="auto"/>
        <w:ind w:firstLine="720"/>
        <w:rPr>
          <w:b/>
        </w:rPr>
      </w:pPr>
      <w:r w:rsidRPr="00D36A40">
        <w:rPr>
          <w:b/>
        </w:rPr>
        <w:t>Measurements</w:t>
      </w:r>
      <w:r w:rsidR="00F306F0" w:rsidRPr="00D36A40">
        <w:rPr>
          <w:b/>
        </w:rPr>
        <w:t xml:space="preserve"> of Oxidative </w:t>
      </w:r>
      <w:r w:rsidR="00FC5451" w:rsidRPr="00D36A40">
        <w:rPr>
          <w:b/>
        </w:rPr>
        <w:t>Potential</w:t>
      </w:r>
      <w:r w:rsidRPr="00D36A40">
        <w:rPr>
          <w:b/>
        </w:rPr>
        <w:t xml:space="preserve">. </w:t>
      </w:r>
      <w:r w:rsidR="007A5F23" w:rsidRPr="00D36A40">
        <w:t xml:space="preserve">A dithiothreitol (DTT) assay was used to assess the </w:t>
      </w:r>
      <w:r w:rsidR="000178D9" w:rsidRPr="00D36A40">
        <w:t xml:space="preserve">primary </w:t>
      </w:r>
      <w:r w:rsidR="007A5F23" w:rsidRPr="00D36A40">
        <w:t xml:space="preserve">oxidative </w:t>
      </w:r>
      <w:r w:rsidR="00FC5451" w:rsidRPr="00D36A40">
        <w:t>potential</w:t>
      </w:r>
      <w:r w:rsidR="007A5F23" w:rsidRPr="00D36A40">
        <w:t xml:space="preserve"> of PM</w:t>
      </w:r>
      <w:r w:rsidR="007A5F23" w:rsidRPr="00D36A40">
        <w:rPr>
          <w:vertAlign w:val="subscript"/>
        </w:rPr>
        <w:t>2.5</w:t>
      </w:r>
      <w:r w:rsidR="005C6864" w:rsidRPr="00D36A40">
        <w:t xml:space="preserve">. </w:t>
      </w:r>
      <w:r w:rsidR="004B470D" w:rsidRPr="00D36A40">
        <w:t>Water-soluble and insoluble components of PM</w:t>
      </w:r>
      <w:r w:rsidR="004B470D" w:rsidRPr="00D36A40">
        <w:rPr>
          <w:vertAlign w:val="subscript"/>
        </w:rPr>
        <w:t xml:space="preserve">2.5 </w:t>
      </w:r>
      <w:r w:rsidR="004B470D" w:rsidRPr="00D36A40">
        <w:t>were extracted from f</w:t>
      </w:r>
      <w:r w:rsidR="00E142F5" w:rsidRPr="00D36A40">
        <w:t xml:space="preserve">ilter fractions in Milli-Q water </w:t>
      </w:r>
      <w:r w:rsidR="004B470D" w:rsidRPr="00D36A40">
        <w:t>by vortexing, sonication, and agitation</w:t>
      </w:r>
      <w:r w:rsidR="005155F4" w:rsidRPr="00D36A40">
        <w:t xml:space="preserve">, resulting in highly efficient recovery of the filter-deposited particles, as well as the water-soluble species from the water-extracted </w:t>
      </w:r>
      <w:r w:rsidR="005155F4" w:rsidRPr="001F56BE">
        <w:t>PM</w:t>
      </w:r>
      <w:r w:rsidR="004B470D" w:rsidRPr="001F56BE">
        <w:t>. Previous studies</w:t>
      </w:r>
      <w:r w:rsidR="00AE06CF" w:rsidRPr="001F56BE">
        <w:t xml:space="preserve"> </w:t>
      </w:r>
      <w:r w:rsidR="0009665C" w:rsidRPr="001F56BE">
        <w:t xml:space="preserve">using the same extraction protocol </w:t>
      </w:r>
      <w:r w:rsidR="004B470D" w:rsidRPr="001F56BE">
        <w:t xml:space="preserve">have </w:t>
      </w:r>
      <w:r w:rsidR="0009665C" w:rsidRPr="001F56BE">
        <w:t xml:space="preserve">yielded </w:t>
      </w:r>
      <w:r w:rsidR="004B470D" w:rsidRPr="001F56BE">
        <w:t>total PM extraction efficiency to be in the rage of 82 to 104%</w:t>
      </w:r>
      <w:r w:rsidR="00AE06CF" w:rsidRPr="001F56BE">
        <w:t xml:space="preserve"> (unpublished results)</w:t>
      </w:r>
      <w:r w:rsidR="004B470D" w:rsidRPr="001F56BE">
        <w:t xml:space="preserve"> using this extraction protocol.</w:t>
      </w:r>
      <w:r w:rsidR="00642842" w:rsidRPr="001F56BE">
        <w:fldChar w:fldCharType="begin"/>
      </w:r>
      <w:r w:rsidR="003A06F8" w:rsidRPr="001F56BE">
        <w:instrText xml:space="preserve"> ADDIN ZOTERO_ITEM CSL_CITATION {"citationID":"m4ggIjWj","properties":{"formattedCitation":"\\super 29,30\\nosupersub{}","plainCitation":"29,30","noteIndex":0},"citationItems":[{"id":440,"uris":["http://zotero.org/users/4879678/items/PUYFCSIE"],"uri":["http://zotero.org/users/4879678/items/PUYFCSIE"],"itemData":{"id":440,"type":"article-journal","title":"ROS production and gene expression in alveolar macrophages exposed to PM2.5 from Baghdad, Iraq: Seasonal trends and impact of chemical composition","container-title":"Science of The Total Environment","page":"739-745","volume":"543","source":"ScienceDirect","abstract":"The objective of this study was to assess the impact of changes in atmospheric particulate matter (PM) composition on oxidative stress markers in an in-vitro alveolar macrophage (AM) model. Fifty-three PM2.5 samples were collected during a year-long PM sampling campaign in Baghdad, Iraq, a semi-arid region of the country. Monthly composites were analyzed for chemical composition and for biological activity using in-vitro measurements of ROS production and gene expression in the AM model. Twelve genes that were differentially expressed upon PM exposure were identified and their co-associations with the composition of PM2.5 were examined. Ten of those genes were up-regulated in January and April composites; samples which also exhibited high ROS activity and relatively high PM mass concentration. ROS production was statistically correlated with total PM2.5 mass, levoglucosan (a wood burning tracer) and several trace elements of the PM (especially V and Ni, which are associated with oil combustion). The expression of several cytokine genes was found to be moderately associated with PM mass, crustal materials (indication of dusty days or dust storms) and certain metals (e.g. V, Fe and Ni) in the PM. Thus, the ROS activity association with PM2.5, may, in part, be driven by redox-active metals. The antioxidant response genes (Nqo1 and Hmox1) were moderately associated with polyaromatic hydrocarbons (PAHs) and showed a good correlation (r-Pearson of &gt;0.7) with metals linked to vehicle-related emissions (i.e. Cu, Zn and Sb). Examining these associations in a larger sample pool (e.g. daily samples) would improve the power of the analysis and may strengthen the implication of these chemicals in the oxidative stress of biological systems, which could aid in the development of new metrics of PM toxicity.","DOI":"10.1016/j.scitotenv.2015.11.065","ISSN":"0048-9697","shortTitle":"ROS production and gene expression in alveolar macrophages exposed to PM2.5 from Baghdad, Iraq","journalAbbreviation":"Science of The Total Environment","author":[{"family":"Hamad","given":"Samera H."},{"family":"Schauer","given":"James J."},{"family":"Antkiewicz","given":"Dagmara S."},{"family":"Shafer","given":"Martin M."},{"family":"Kadhim","given":"Ahmed KH."}],"issued":{"date-parts":[["2016",2,1]]}}},{"id":437,"uris":["http://zotero.org/users/4879678/items/KPPS94A8"],"uri":["http://zotero.org/users/4879678/items/KPPS94A8"],"itemData":{"id":437,"type":"article-journal","title":"Physical, chemical, and toxicological characteristics of particulate emissions from current technology gasoline direct injection vehicles","container-title":"Science of The Total Environment","page":"1182-1194","volume":"650","source":"ScienceDirect","abstract":"We assessed the physical, chemical and toxicological characteristics of particulate emissions from four light-duty gasoline direct injection vehicles when operated over the LA92 driving cycle. Our results showed that particle mass and number emissions increased markedly during accelerations. For three of the four vehicles tested, particulate matter (PM) mass and particle number emissions were markedly higher during cold-start and the first few accelerations following the cold-start period than during the hot running and hot-start segments of the LA92 cycle. For one vehicle (which had the highest emissions overall) the hot-start and cold-start PM emissions were similar. Black carbon emissions were also much higher during the cold-start conditions, indicating severe fuel wetting leading to slow evaporation and pool burning, and subsequent soot formation. Particle number concentrations and black carbon emissions showed large reductions during the urban and hot-start phases of the test cycle. The oxidative potential of PM was quantified with both a chemical and a biological assay, and the gene expression impacts of the PM in a macrophage model with PCR (polymerase chain reaction) and ELISA (enzyme-linked immunosorbent assay) analyses. Inter- and intra-vehicle variability in oxidative potential per milligram of PM emitted was relatively low for both oxidative assays, suggesting that real-world emissions and exposure can be estimated with distance-normalized emission factors. The PCR response from signaling markers for oxidative stress (e.g., NOX1) was greater than from inflammatory, AhR (aryl hydrocarbon receptor), or MAPK (mitogen-activated protein kinase) signaling. Protein production associated with inflammation (tumor necrosis factor alpha-TNFα) and oxidative stress (HMOX-1) were quantified and displayed relatively high inter-vehicle variability, suggesting that these pathways may be activated by different PM components. Correlation of trace metal concentrations and oxidative potential suggests a role for small, insoluble particles in inducing oxidative stress.","DOI":"10.1016/j.scitotenv.2018.09.110","ISSN":"0048-9697","journalAbbreviation":"Science of The Total Environment","author":[{"family":"Yang","given":"Jiacheng"},{"family":"Roth","given":"Patrick"},{"family":"Ruehl","given":"Christopher R."},{"family":"Shafer","given":"Martin M."},{"family":"Antkiewicz","given":"Dagmara S."},{"family":"Durbin","given":"Thomas D."},{"family":"Cocker","given":"David"},{"family":"Asa-Awuku","given":"Akua"},{"family":"Karavalakis","given":"Georgios"}],"issued":{"date-parts":[["2019",2,10]]}}}],"schema":"https://github.com/citation-style-language/schema/raw/master/csl-citation.json"} </w:instrText>
      </w:r>
      <w:r w:rsidR="00642842" w:rsidRPr="001F56BE">
        <w:fldChar w:fldCharType="separate"/>
      </w:r>
      <w:r w:rsidR="003A06F8" w:rsidRPr="001F56BE">
        <w:rPr>
          <w:vertAlign w:val="superscript"/>
        </w:rPr>
        <w:t>29,30</w:t>
      </w:r>
      <w:r w:rsidR="00642842" w:rsidRPr="001F56BE">
        <w:fldChar w:fldCharType="end"/>
      </w:r>
      <w:r w:rsidR="004B470D" w:rsidRPr="001F56BE">
        <w:t xml:space="preserve"> </w:t>
      </w:r>
      <w:r w:rsidR="00AD6B94" w:rsidRPr="001F56BE">
        <w:t>These measure</w:t>
      </w:r>
      <w:r w:rsidR="00AE06CF" w:rsidRPr="001F56BE">
        <w:t>s</w:t>
      </w:r>
      <w:r w:rsidR="00AD6B94" w:rsidRPr="001F56BE">
        <w:t xml:space="preserve"> of extraction efficiency are based upon total PM mass</w:t>
      </w:r>
      <w:r w:rsidR="00017141" w:rsidRPr="001F56BE">
        <w:t xml:space="preserve"> </w:t>
      </w:r>
      <w:r w:rsidR="00AE06CF" w:rsidRPr="001F56BE">
        <w:t>and determined by</w:t>
      </w:r>
      <w:r w:rsidR="00017141" w:rsidRPr="001F56BE">
        <w:t xml:space="preserve"> weighing </w:t>
      </w:r>
      <w:r w:rsidR="00AE06CF" w:rsidRPr="001F56BE">
        <w:t xml:space="preserve">the </w:t>
      </w:r>
      <w:r w:rsidR="00017141" w:rsidRPr="001F56BE">
        <w:t>PM loaded filters before and after extraction</w:t>
      </w:r>
      <w:r w:rsidR="00AE06CF" w:rsidRPr="001F56BE">
        <w:t xml:space="preserve"> and dividing the resulting difference in PM mass by the original mass of PM loaded on the filter</w:t>
      </w:r>
      <w:r w:rsidR="00017141" w:rsidRPr="001F56BE">
        <w:t xml:space="preserve">. </w:t>
      </w:r>
      <w:r w:rsidR="004B470D" w:rsidRPr="001F56BE">
        <w:t>PM extracts representing total PM exposure were</w:t>
      </w:r>
      <w:r w:rsidR="00E142F5" w:rsidRPr="001F56BE">
        <w:t xml:space="preserve"> added</w:t>
      </w:r>
      <w:r w:rsidR="005C0293" w:rsidRPr="001F56BE">
        <w:t>, unfiltered,</w:t>
      </w:r>
      <w:r w:rsidR="00E142F5" w:rsidRPr="001F56BE">
        <w:t xml:space="preserve"> to buffered solutions of</w:t>
      </w:r>
      <w:r w:rsidR="00E142F5" w:rsidRPr="00D36A40">
        <w:t xml:space="preserve"> DTT. </w:t>
      </w:r>
      <w:r w:rsidR="005C6864" w:rsidRPr="00D36A40">
        <w:t xml:space="preserve">PM </w:t>
      </w:r>
      <w:r w:rsidR="007A5F23" w:rsidRPr="00D36A40">
        <w:t>components serve</w:t>
      </w:r>
      <w:r w:rsidR="001E2255" w:rsidRPr="00D36A40">
        <w:t>d</w:t>
      </w:r>
      <w:r w:rsidR="007A5F23" w:rsidRPr="00D36A40">
        <w:t xml:space="preserve"> as catalysts in the oxidati</w:t>
      </w:r>
      <w:r w:rsidR="00CB434C" w:rsidRPr="00D36A40">
        <w:t xml:space="preserve">on of DTT to its disulfide form </w:t>
      </w:r>
      <w:r w:rsidR="007A5F23" w:rsidRPr="00D36A40">
        <w:t xml:space="preserve">by </w:t>
      </w:r>
      <w:r w:rsidR="009E652D" w:rsidRPr="00D36A40">
        <w:t xml:space="preserve">the </w:t>
      </w:r>
      <w:r w:rsidR="007A5F23" w:rsidRPr="00D36A40">
        <w:t>formation of superoxide from molecular oxygen.</w:t>
      </w:r>
      <w:r w:rsidR="00CB434C" w:rsidRPr="00D36A40">
        <w:t xml:space="preserve"> </w:t>
      </w:r>
      <w:r w:rsidR="007A5F23" w:rsidRPr="00D36A40">
        <w:t xml:space="preserve">The linear rate at which DTT </w:t>
      </w:r>
      <w:r w:rsidR="004B188F" w:rsidRPr="00D36A40">
        <w:t>was</w:t>
      </w:r>
      <w:r w:rsidR="007A5F23" w:rsidRPr="00D36A40">
        <w:t xml:space="preserve"> consumed </w:t>
      </w:r>
      <w:r w:rsidR="004B188F" w:rsidRPr="00D36A40">
        <w:t>was</w:t>
      </w:r>
      <w:r w:rsidR="007A5F23" w:rsidRPr="00D36A40">
        <w:t xml:space="preserve"> proportional to the oxidative </w:t>
      </w:r>
      <w:r w:rsidR="00FC5451" w:rsidRPr="00D36A40">
        <w:t>potential</w:t>
      </w:r>
      <w:r w:rsidR="007A5F23" w:rsidRPr="00D36A40">
        <w:t xml:space="preserve"> of the PM</w:t>
      </w:r>
      <w:r w:rsidR="008E66DF" w:rsidRPr="00D36A40">
        <w:rPr>
          <w:vertAlign w:val="subscript"/>
        </w:rPr>
        <w:t>2.5</w:t>
      </w:r>
      <w:r w:rsidR="007A5F23" w:rsidRPr="00D36A40">
        <w:t>.</w:t>
      </w:r>
      <w:r w:rsidR="00874124">
        <w:t xml:space="preserve"> </w:t>
      </w:r>
      <w:r w:rsidR="004B188F" w:rsidRPr="00D36A40">
        <w:t>Additional details of this method are described elsewhere</w:t>
      </w:r>
      <w:r w:rsidR="00B16386" w:rsidRPr="00D36A40">
        <w:t>.</w:t>
      </w:r>
      <w:r w:rsidR="00B16386" w:rsidRPr="00D36A40">
        <w:fldChar w:fldCharType="begin"/>
      </w:r>
      <w:r w:rsidR="00E92C36" w:rsidRPr="00D36A40">
        <w:instrText xml:space="preserve"> ADDIN ZOTERO_ITEM CSL_CITATION {"citationID":"nX91DcV8","properties":{"formattedCitation":"\\super 9\\nosupersub{}","plainCitation":"9","noteIndex":0},"citationItems":[{"id":102,"uris":["http://zotero.org/users/4879678/items/88UCCWJK"],"uri":["http://zotero.org/users/4879678/items/88UCCWJK"],"itemData":{"id":102,"type":"article-journal","title":"Redox activity of airborne particulate matter at different sites in the Los Angeles Basin","container-title":"Environmental Research","page":"40-47","volume":"99","issue":"1","source":"ScienceDirect","abstract":"Epidemiologic studies have shown associations between ambient particulate matter (PM) and adverse health outcomes including increased mortality, emergency room visits, and time lost from school and work. The mechanisms of PM-related health effects are still incompletely understood, but a hypothesis under investigation is that many of the adverse health effects may derive from oxidative stress, initiated by the formation of reactive oxygen species (ROS) within affected cells. While the adverse effects from PM have historically been associated with the airborne concentration of PM and more recently fine-particle PM, we considered it relevant to develop an assay to quantitatively measure the ability of PM to catalyze ROS generation as the initial step in the induction of oxidative stress. This ability of PM could then be related to different sources, chemical composition, and physical and spatial/temporal characteristics in the ambient environment. The measurement of ROS-forming ability in relation to sources and other factors will have potential relevance to control of redox-active PM. If oxidative stress represents a relevant mechanism of toxicity from PM, the measurement of redox activity represents a first step in the elucidation of the subsequent downstream processes. We have developed an assay for PM redox activity, utilizing the reduction of oxygen by dithiothreitol which serves as an electron source. We have found that PM will catalyze the reduction of oxygen and have examined the distribution and chemical characteristics of the redox activity of PM fractions collected in different sites in the Los Angeles Basin. Samples of concentrated coarse, fine, and ultrafine PM, obtained with aerosol concentrators, were studied with regard to their chemical properties and redox activity. Redox activity was highest in the ultrafine fraction, in agreement with results indicating ultrafines were the most potent toward inducing that heme oxygenase expression and depleting intracellular glutathione, which has relevance to induction of oxidative stress. Comparison of the redox activity with chemical composition showed a reasonable correlation of redox activity with elemental carbon (r2=0.79), organic carbon (r2=0.53), and with benzo[ghi]perylene (r2=0.82), consistent with species typically found in mobile emission sources.","DOI":"10.1016/j.envres.2005.01.003","ISSN":"0013-9351","journalAbbreviation":"Environmental Research","author":[{"family":"Cho","given":"Arthur K."},{"family":"Sioutas","given":"Constantinos"},{"family":"Miguel","given":"Antonio H."},{"family":"Kumagai","given":"Yoshito"},{"family":"Schmitz","given":"Debra A."},{"family":"Singh","given":"Manisha"},{"family":"Eiguren-Fernandez","given":"Arantza"},{"family":"Froines","given":"John R."}],"issued":{"date-parts":[["2005",9,1]]}}}],"schema":"https://github.com/citation-style-language/schema/raw/master/csl-citation.json"} </w:instrText>
      </w:r>
      <w:r w:rsidR="00B16386" w:rsidRPr="00D36A40">
        <w:fldChar w:fldCharType="separate"/>
      </w:r>
      <w:r w:rsidR="00E92C36" w:rsidRPr="00D36A40">
        <w:rPr>
          <w:vertAlign w:val="superscript"/>
        </w:rPr>
        <w:t>9</w:t>
      </w:r>
      <w:r w:rsidR="00B16386" w:rsidRPr="00D36A40">
        <w:fldChar w:fldCharType="end"/>
      </w:r>
    </w:p>
    <w:p w14:paraId="0A28B27D" w14:textId="72137588" w:rsidR="000B7F0E" w:rsidRPr="00D36A40" w:rsidRDefault="00B716A0" w:rsidP="003F63BA">
      <w:pPr>
        <w:spacing w:line="360" w:lineRule="auto"/>
        <w:ind w:firstLine="720"/>
        <w:rPr>
          <w:b/>
        </w:rPr>
      </w:pPr>
      <w:r w:rsidRPr="00D36A40">
        <w:t xml:space="preserve">A cellular assay </w:t>
      </w:r>
      <w:r w:rsidR="00AE06CF">
        <w:t>provided a measure of</w:t>
      </w:r>
      <w:r w:rsidR="00AE06CF" w:rsidRPr="00D36A40">
        <w:t xml:space="preserve"> </w:t>
      </w:r>
      <w:r w:rsidRPr="00D36A40">
        <w:t xml:space="preserve">the </w:t>
      </w:r>
      <w:r w:rsidR="00043774" w:rsidRPr="00D36A40">
        <w:t xml:space="preserve">direct and indirect oxidative </w:t>
      </w:r>
      <w:r w:rsidR="00FC5451" w:rsidRPr="00D36A40">
        <w:t>potential</w:t>
      </w:r>
      <w:r w:rsidR="00043774" w:rsidRPr="00D36A40">
        <w:t xml:space="preserve"> of PM</w:t>
      </w:r>
      <w:r w:rsidR="008E66DF" w:rsidRPr="00D36A40">
        <w:rPr>
          <w:vertAlign w:val="subscript"/>
        </w:rPr>
        <w:t>2.5</w:t>
      </w:r>
      <w:r w:rsidRPr="00D36A40">
        <w:t xml:space="preserve">. This assay exposes a buffered solution of rat alveolar macrophage cells </w:t>
      </w:r>
      <w:r w:rsidR="009E652D" w:rsidRPr="00D36A40">
        <w:t>to extracted PM and 2’,7’-dichlorodi</w:t>
      </w:r>
      <w:r w:rsidRPr="00D36A40">
        <w:t xml:space="preserve">hydrofluorescein diacetate (DCFH-DA). </w:t>
      </w:r>
      <w:r w:rsidR="0009665C" w:rsidRPr="00D36A40">
        <w:t xml:space="preserve">Importantly, since the aqueous extracts contain both the insoluble and soluble components of the PM, we were able to assess the total oxidative stress imparted by the PM, with the macrophage organisms responding to both the </w:t>
      </w:r>
      <w:r w:rsidR="0009665C" w:rsidRPr="00D36A40">
        <w:lastRenderedPageBreak/>
        <w:t xml:space="preserve">insoluble and soluble components, analogous to how they are anticipated to behave in pulmonary systems. </w:t>
      </w:r>
      <w:r w:rsidR="003D4CC4" w:rsidRPr="00D36A40">
        <w:t>Upon cellular uptake,</w:t>
      </w:r>
      <w:r w:rsidRPr="00D36A40">
        <w:t xml:space="preserve"> DCFH-DA molecules are deacetylated </w:t>
      </w:r>
      <w:r w:rsidR="003D4CC4" w:rsidRPr="00D36A40">
        <w:t xml:space="preserve">to form </w:t>
      </w:r>
      <w:r w:rsidR="00593D48" w:rsidRPr="00D36A40">
        <w:t>2’,7’-dichlorodi</w:t>
      </w:r>
      <w:r w:rsidR="009E652D" w:rsidRPr="00D36A40">
        <w:t>h</w:t>
      </w:r>
      <w:r w:rsidR="00593D48" w:rsidRPr="00D36A40">
        <w:t>ydrofluorescein (</w:t>
      </w:r>
      <w:r w:rsidR="003D4CC4" w:rsidRPr="00D36A40">
        <w:t>DCFH</w:t>
      </w:r>
      <w:r w:rsidR="00593D48" w:rsidRPr="00D36A40">
        <w:t>)</w:t>
      </w:r>
      <w:r w:rsidR="003D4CC4" w:rsidRPr="00D36A40">
        <w:t>, which reacts with cellular ROS</w:t>
      </w:r>
      <w:r w:rsidR="005A0068" w:rsidRPr="00D36A40">
        <w:t xml:space="preserve"> to</w:t>
      </w:r>
      <w:r w:rsidR="003D4CC4" w:rsidRPr="00D36A40">
        <w:t xml:space="preserve"> yield th</w:t>
      </w:r>
      <w:r w:rsidR="009E652D" w:rsidRPr="00D36A40">
        <w:t>e fluorescent 2’,7’-dichlorofluo</w:t>
      </w:r>
      <w:r w:rsidR="003D4CC4" w:rsidRPr="00D36A40">
        <w:t>rescein (DCF). The fluore</w:t>
      </w:r>
      <w:r w:rsidR="005A0068" w:rsidRPr="00D36A40">
        <w:t xml:space="preserve">scence of a </w:t>
      </w:r>
      <w:r w:rsidR="008E66DF" w:rsidRPr="00D36A40">
        <w:t xml:space="preserve">sample </w:t>
      </w:r>
      <w:r w:rsidR="005A0068" w:rsidRPr="00D36A40">
        <w:t xml:space="preserve">exposed </w:t>
      </w:r>
      <w:r w:rsidR="004B188F" w:rsidRPr="00D36A40">
        <w:t>to PM</w:t>
      </w:r>
      <w:r w:rsidR="008E66DF" w:rsidRPr="00D36A40">
        <w:rPr>
          <w:vertAlign w:val="subscript"/>
        </w:rPr>
        <w:t>2.5</w:t>
      </w:r>
      <w:r w:rsidR="004B188F" w:rsidRPr="00D36A40">
        <w:t xml:space="preserve"> was</w:t>
      </w:r>
      <w:r w:rsidR="00BE7DB5" w:rsidRPr="00D36A40">
        <w:t xml:space="preserve"> measured relative to</w:t>
      </w:r>
      <w:r w:rsidR="004B188F" w:rsidRPr="00D36A40">
        <w:t xml:space="preserve"> a positive control (Zymosan).</w:t>
      </w:r>
      <w:r w:rsidR="00874124">
        <w:t xml:space="preserve"> </w:t>
      </w:r>
      <w:r w:rsidR="00BE7DB5" w:rsidRPr="00D36A40">
        <w:t xml:space="preserve">Additional </w:t>
      </w:r>
      <w:r w:rsidR="004B188F" w:rsidRPr="00D36A40">
        <w:t>assay details are reported elsewhere</w:t>
      </w:r>
      <w:r w:rsidR="00B16386" w:rsidRPr="00D36A40">
        <w:t>.</w:t>
      </w:r>
      <w:r w:rsidR="00B16386" w:rsidRPr="00D36A40">
        <w:fldChar w:fldCharType="begin"/>
      </w:r>
      <w:r w:rsidR="009B3C84" w:rsidRPr="00D36A40">
        <w:instrText xml:space="preserve"> ADDIN ZOTERO_ITEM CSL_CITATION {"citationID":"7FDqbdMa","properties":{"formattedCitation":"\\super 10\\nosupersub{}","plainCitation":"10","noteIndex":0},"citationItems":[{"id":105,"uris":["http://zotero.org/users/4879678/items/HPSUG8R8"],"uri":["http://zotero.org/users/4879678/items/HPSUG8R8"],"itemData":{"id":105,"type":"article-journal","title":"A Macrophage-Based Method for the Assessment of the Reactive Oxygen Species (ROS) Activity of Atmospheric Particulate Matter (PM) and Application to Routine (Daily-24 h) Aerosol Monitoring Studies","container-title":"Aerosol Science and Technology","page":"946-957","volume":"42","issue":"11","source":"Taylor and Francis+NEJM","abstract":"Both short- and long-term exposure to particulate matter (PM) air pollution have been demonstrated to cause increases in cardiovascular disease, cancer, and respiratory disorders. Although the specific mechanisms by which exposure to PM cause these affects are unclear, significant evidence has accumulated to suggest that PM exposure leads to increased inflammation as the result of excessive production of reactive oxygen species (ROS) in critical cell types. In order to better understand how real-world PM exposure causes adverse health effects, there is a need to efficiently integrate metrics of PM toxicity into large scale air monitoring and health effects/epidemiology studies. Here we describe a rapid, inexpensive, method that can be employed to assess the potential of sub-mg masses of PM to generate oxidative stress in alveolar macrophage cells. Importantly, the approach is compatible with routine daily PM sampling programs such as those administered by EPA (Speciation trends network (STN), IMPROVE network, PM2.5 mass monitoring network), allowing for multiple samples to be assessed simultaneously with low volumes and brief exposure periods. We apply the method to a set of water extracts of daily PM2.5 samples (25–350 μ g PM mass) collected in the Denver-Metro area. Variations in the magnitude of the ROS response observed between the samples were only partially explained by differences in mass loading, with the highest levels of ROS being observed in samples collected during the summer months. This assay provides a very useful tool that can be coupled with detailed chemical analysis and statistical models to work towards the goal of attributing PM toxicity to specific real-world chemical sources.","DOI":"10.1080/02786820802363819","ISSN":"0278-6826","author":[{"family":"Landreman","given":"Amy Prasch"},{"family":"Shafer","given":"Martin M."},{"family":"Hemming","given":"Jocelyn C."},{"family":"Hannigan","given":"Michael P."},{"family":"Schauer","given":"James J."}],"issued":{"date-parts":[["2008",9,25]]}}}],"schema":"https://github.com/citation-style-language/schema/raw/master/csl-citation.json"} </w:instrText>
      </w:r>
      <w:r w:rsidR="00B16386" w:rsidRPr="00D36A40">
        <w:fldChar w:fldCharType="separate"/>
      </w:r>
      <w:r w:rsidR="009B3C84" w:rsidRPr="00D36A40">
        <w:rPr>
          <w:vertAlign w:val="superscript"/>
        </w:rPr>
        <w:t>10</w:t>
      </w:r>
      <w:r w:rsidR="00B16386" w:rsidRPr="00D36A40">
        <w:fldChar w:fldCharType="end"/>
      </w:r>
      <w:r w:rsidR="000B7F0E" w:rsidRPr="00D36A40">
        <w:rPr>
          <w:b/>
        </w:rPr>
        <w:t xml:space="preserve"> </w:t>
      </w:r>
    </w:p>
    <w:p w14:paraId="565418E3" w14:textId="196E0267" w:rsidR="006958D1" w:rsidRPr="00D36A40" w:rsidRDefault="000B7F0E" w:rsidP="00812001">
      <w:pPr>
        <w:spacing w:line="360" w:lineRule="auto"/>
        <w:ind w:firstLine="720"/>
      </w:pPr>
      <w:r w:rsidRPr="00D36A40">
        <w:rPr>
          <w:b/>
        </w:rPr>
        <w:t>Data Analysis.</w:t>
      </w:r>
      <w:r w:rsidR="00812001" w:rsidRPr="00D36A40">
        <w:t xml:space="preserve"> </w:t>
      </w:r>
      <w:r w:rsidR="006958D1" w:rsidRPr="00D36A40">
        <w:t>PM</w:t>
      </w:r>
      <w:r w:rsidR="006958D1" w:rsidRPr="00D36A40">
        <w:rPr>
          <w:vertAlign w:val="subscript"/>
        </w:rPr>
        <w:t xml:space="preserve">2.5 </w:t>
      </w:r>
      <w:r w:rsidR="006958D1" w:rsidRPr="00D36A40">
        <w:t>mass concentrations and PM</w:t>
      </w:r>
      <w:r w:rsidR="006958D1" w:rsidRPr="00D36A40">
        <w:rPr>
          <w:vertAlign w:val="subscript"/>
        </w:rPr>
        <w:t>2.5</w:t>
      </w:r>
      <w:r w:rsidR="006958D1" w:rsidRPr="00D36A40">
        <w:t xml:space="preserve"> mass fractions for dust were calculated by summing the concentrations of the most abundant crustal elements multiplied by the element-to-oxide mass ratio of their most common oxide.</w:t>
      </w:r>
      <w:r w:rsidR="006958D1" w:rsidRPr="00D36A40">
        <w:fldChar w:fldCharType="begin"/>
      </w:r>
      <w:r w:rsidR="003A06F8" w:rsidRPr="00D36A40">
        <w:instrText xml:space="preserve"> ADDIN ZOTERO_ITEM CSL_CITATION {"citationID":"eKndhAlO","properties":{"formattedCitation":"\\super 31\\nosupersub{}","plainCitation":"31","noteIndex":0},"citationItems":[{"id":97,"uris":["http://zotero.org/users/4879678/items/32RK8CD3"],"uri":["http://zotero.org/users/4879678/items/32RK8CD3"],"itemData":{"id":97,"type":"article-journal","title":"Toxic metals in the atmosphere in Lahore, Pakistan","container-title":"Science of The Total Environment","page":"1640-1648","volume":"408","issue":"7","source":"ScienceDirect","abstract":"Aerosol mass (PM10 and PM2.5) and detailed elemental composition were measured in monthly composites during the calendar year of 2007 at a site in Lahore, Pakistan. Elemental analysis revealed extremely high concentrations of Pb (4.4μg m−3), Zn (12μg m−3), Cd (0.077μg m−3), and several other toxic metals. A significant fraction of the concentration of Pb (84%), Zn (98%), and Cd (90%) was contained in the fine particulate fraction (PM2.5 and smaller); in addition, Zn and Cd were largely (≥60%) water soluble. The 2007 annual average PM10 mass concentration was 340μg m−3, which is well above the WHO guideline of 20μg m−3. Dust sources were found to contribute on average (maximum) 41% (70%) of PM10 mass and 14% (29%) of PM2.5 mass on a monthly basis. Seasonally, concentrations were found to be lowest during the monsoon season (July–September). Principle component analysis identified seven factors, which combined explained 91% of the variance of the measured components of PM10. These factors included three industrial sources, re-suspended soil, mobile sources, and two regional secondary aerosol sources likely from coal and/or biomass burning. The majority of the Pb was found to be associated with one industrial source, along with a number of other toxic metals including As and Cr. Cadmium, another toxic metal, was found at concentrations 16 times higher than the maximum exposure level recommended by the World Health Organization, and was concentrated in one industrial source that was also associated with Zn. These results highlight the importance of focusing control strategies not only on reducing PM mass concentration, but also on the reduction of toxic components of the PM as well, to most effectively protect human health and the environment.","DOI":"10.1016/j.scitotenv.2009.12.022","ISSN":"0048-9697","journalAbbreviation":"Science of The Total Environment","author":[{"family":"Schneidemesser","given":"Erika","non-dropping-particle":"von"},{"family":"Stone","given":"Elizabeth A."},{"family":"Quraishi","given":"Tauseef A."},{"family":"Shafer","given":"Martin M."},{"family":"Schauer","given":"James J."}],"issued":{"date-parts":[["2010",3,1]]}}}],"schema":"https://github.com/citation-style-language/schema/raw/master/csl-citation.json"} </w:instrText>
      </w:r>
      <w:r w:rsidR="006958D1" w:rsidRPr="00D36A40">
        <w:fldChar w:fldCharType="separate"/>
      </w:r>
      <w:r w:rsidR="003A06F8" w:rsidRPr="00D36A40">
        <w:rPr>
          <w:vertAlign w:val="superscript"/>
        </w:rPr>
        <w:t>31</w:t>
      </w:r>
      <w:r w:rsidR="006958D1" w:rsidRPr="00D36A40">
        <w:fldChar w:fldCharType="end"/>
      </w:r>
      <w:r w:rsidR="006958D1" w:rsidRPr="00D36A40">
        <w:t xml:space="preserve"> The concentration of silicon was not measured using ICP-MS, so silicon concentrations were estimated using a crustal ratio of silicon to aluminum.</w:t>
      </w:r>
      <w:r w:rsidR="006958D1" w:rsidRPr="00D36A40">
        <w:fldChar w:fldCharType="begin"/>
      </w:r>
      <w:r w:rsidR="003A06F8" w:rsidRPr="00D36A40">
        <w:instrText xml:space="preserve"> ADDIN ZOTERO_ITEM CSL_CITATION {"citationID":"i5WmtFf6","properties":{"formattedCitation":"\\super 32\\nosupersub{}","plainCitation":"32","noteIndex":0},"citationItems":[{"id":100,"uris":["http://zotero.org/users/4879678/items/EK5FSZDY"],"uri":["http://zotero.org/users/4879678/items/EK5FSZDY"],"itemData":{"id":100,"type":"book","title":"Atmospheric Chemistry and Physics: From Air Pollution to Climate Change","publisher":"John Wiley &amp; Sons","number-of-pages":"1146","source":"Google Books","abstract":"Expanded and updated with new findings and new features  New chapter on Global Climate providing a self-contained treatment of climate forcing, feedbacks, and climate sensitivity New chapter on Atmospheric Organic Aerosols and new treatment of the statistical method of Positive Matrix Factorization Updated treatments of physical meteorology, atmospheric nucleation, aerosol-cloud relationships, chemistry of biogenic hydrocarbons Each topic developed from the fundamental science to the point of application to real-world problems New problems at an introductory level to aid in classroom teaching","ISBN":"978-1-118-94740-1","note":"Google-Books-ID: n_RmCgAAQBAJ","shortTitle":"Atmospheric Chemistry and Physics","language":"en","author":[{"family":"Seinfeld","given":"John H."},{"family":"Pandis","given":"Spyros N."}],"issued":{"date-parts":[["2016",4,4]]}}}],"schema":"https://github.com/citation-style-language/schema/raw/master/csl-citation.json"} </w:instrText>
      </w:r>
      <w:r w:rsidR="006958D1" w:rsidRPr="00D36A40">
        <w:fldChar w:fldCharType="separate"/>
      </w:r>
      <w:r w:rsidR="003A06F8" w:rsidRPr="00D36A40">
        <w:rPr>
          <w:vertAlign w:val="superscript"/>
        </w:rPr>
        <w:t>32</w:t>
      </w:r>
      <w:r w:rsidR="006958D1" w:rsidRPr="00D36A40">
        <w:fldChar w:fldCharType="end"/>
      </w:r>
      <w:r w:rsidR="006958D1" w:rsidRPr="00D36A40">
        <w:t xml:space="preserve"> The water-insoluble fraction of elements with ions measured by IC was </w:t>
      </w:r>
      <w:r w:rsidR="00507216" w:rsidRPr="00D36A40">
        <w:t xml:space="preserve">determined </w:t>
      </w:r>
      <w:r w:rsidR="006958D1" w:rsidRPr="00D36A40">
        <w:t xml:space="preserve">by subtracting the mass of the water-soluble </w:t>
      </w:r>
      <w:r w:rsidR="008D275F" w:rsidRPr="00D36A40">
        <w:t>ion</w:t>
      </w:r>
      <w:r w:rsidR="006958D1" w:rsidRPr="00D36A40">
        <w:t xml:space="preserve"> from the mass quantified by ICP-MS. The sum of the concentrations of “other” species not quantified by the analyses in this study was determined by subtracting the sum of the mass concentrations of measured species from the total PM</w:t>
      </w:r>
      <w:r w:rsidR="006958D1" w:rsidRPr="00D36A40">
        <w:rPr>
          <w:vertAlign w:val="subscript"/>
        </w:rPr>
        <w:t>2.5</w:t>
      </w:r>
      <w:r w:rsidR="006958D1" w:rsidRPr="00D36A40">
        <w:t xml:space="preserve"> mass concentration. </w:t>
      </w:r>
    </w:p>
    <w:p w14:paraId="734B8E22" w14:textId="06CB9D1C" w:rsidR="006958D1" w:rsidRPr="00D36A40" w:rsidRDefault="006958D1" w:rsidP="006958D1">
      <w:pPr>
        <w:spacing w:line="360" w:lineRule="auto"/>
        <w:ind w:firstLine="720"/>
      </w:pPr>
      <w:r w:rsidRPr="00D36A40">
        <w:t>For 42 elements quantified by ICP-MS, crustal enrichment factors (CEFs) were calculated to determine if a component of PM</w:t>
      </w:r>
      <w:r w:rsidRPr="00D36A40">
        <w:rPr>
          <w:vertAlign w:val="subscript"/>
        </w:rPr>
        <w:t>2.5</w:t>
      </w:r>
      <w:r w:rsidRPr="00D36A40">
        <w:t xml:space="preserve"> had been anthropogenically enriched. CEFs are given as the ratio of the concentration of an element to the concentration of a common crustal element, aluminum for our study, in PM divided by the same ratio in the earth’s crust.</w:t>
      </w:r>
      <w:r w:rsidRPr="00D36A40">
        <w:fldChar w:fldCharType="begin"/>
      </w:r>
      <w:r w:rsidR="003A06F8" w:rsidRPr="00D36A40">
        <w:instrText xml:space="preserve"> ADDIN ZOTERO_ITEM CSL_CITATION {"citationID":"PxAGSNBZ","properties":{"formattedCitation":"\\super 18,33,34\\nosupersub{}","plainCitation":"18,33,34","noteIndex":0},"citationItems":[{"id":75,"uris":["http://zotero.org/users/4879678/items/FRB6UR8D"],"uri":["http://zotero.org/users/4879678/items/FRB6UR8D"],"itemData":{"id":75,"type":"article-journal","title":"The oxidative potential of PM 2.5 exposures from indoor and outdoor sources in rural China","container-title":"Science of The Total Environment","page":"1477-1489","volume":"571","source":"CrossRef","abstract":"Background: Airborne particulate matter (PM) is a widespread environmental exposure and leading health risk factor. The health effects of PM may be mediated by its oxidative potential; however, the combustion and noncombustion sources and components of PM responsible for its oxidative potential are poorly understood, particularly in low- and middle-income rural settings where coal and biomass burning for cooking and heating contribute to PM exposure.","DOI":"10.1016/j.scitotenv.2016.06.231","ISSN":"00489697","language":"en","author":[{"family":"Secrest","given":"Matthew H."},{"family":"Schauer","given":"James J."},{"family":"Carter","given":"Ellison M."},{"family":"Lai","given":"Alexandra M."},{"family":"Wang","given":"Yuqin"},{"family":"Shan","given":"Ming"},{"family":"Yang","given":"Xudong"},{"family":"Zhang","given":"Yuanxun"},{"family":"Baumgartner","given":"Jill"}],"issued":{"date-parts":[["2016",11]]}}},{"id":112,"uris":["http://zotero.org/users/4879678/items/ALHXWV4I"],"uri":["http://zotero.org/users/4879678/items/ALHXWV4I"],"itemData":{"id":112,"type":"article-journal","title":"Distribution of the Elements in Some Major Units of the Earth's Crust","container-title":"Geological Society of America Bulletin","page":"175","volume":"72","issue":"2","source":"CrossRef","abstract":"This paper presents a table of abundances of the elements in the various major units of the Earth's lithic crust with a documentation of the sources and a discussion of the choice of units and data.","DOI":"10.1130/0016-7606(1961)72[175:DOTEIS]2.0.CO;2","ISSN":"0016-7606","language":"en","author":[{"family":"Turekian","given":"Karl K."},{"family":"Wedepohl","given":"Karl Hans"}],"issued":{"date-parts":[["1961"]]}}},{"id":108,"uris":["http://zotero.org/users/4879678/items/UR4J4TEF"],"uri":["http://zotero.org/users/4879678/items/UR4J4TEF"],"itemData":{"id":108,"type":"article-journal","title":"Atmospheric Concentrations and Sources of Trace Metals at the South Pole","container-title":"Science","page":"198-200","volume":"183","issue":"4121","source":"science.sciencemag.org","abstract":"The chemical composition of atmospheric particulate material collected at the geographic South Pole indicates that Al, Sc, Th, Sm, V, Mn, Eu, Fe, La, Ce, Co, Cr, Na, K, Mg, and Ca are derived from either crustal weathering or the ocean. The relatively volatile elements Zn, Cu, Sb, Se, Pb, and Br are apparently derived from other sources. Because of their volatility, vapor-phase condensation or a high-temperature dispersion source is suspected for these elements or their compounds.","DOI":"10.1126/science.183.4121.198","ISSN":"0036-8075, 1095-9203","note":"PMID: 17777264","language":"en","author":[{"family":"Zoller","given":"W. H."},{"family":"Gladney","given":"E. S."},{"family":"Duce","given":"R. A."}],"issued":{"date-parts":[["1974",1,18]]}}}],"schema":"https://github.com/citation-style-language/schema/raw/master/csl-citation.json"} </w:instrText>
      </w:r>
      <w:r w:rsidRPr="00D36A40">
        <w:fldChar w:fldCharType="separate"/>
      </w:r>
      <w:r w:rsidR="003A06F8" w:rsidRPr="00D36A40">
        <w:rPr>
          <w:vertAlign w:val="superscript"/>
        </w:rPr>
        <w:t>18,33,34</w:t>
      </w:r>
      <w:r w:rsidRPr="00D36A40">
        <w:fldChar w:fldCharType="end"/>
      </w:r>
      <w:r w:rsidRPr="00D36A40">
        <w:t xml:space="preserve"> Differences in CEFs for household and personal PM</w:t>
      </w:r>
      <w:r w:rsidRPr="00D36A40">
        <w:rPr>
          <w:vertAlign w:val="subscript"/>
        </w:rPr>
        <w:t>2.5</w:t>
      </w:r>
      <w:r w:rsidRPr="00D36A40">
        <w:t xml:space="preserve"> were negligible (Table S1). Therefore, the enrichment factors for the 42 elements included in our study are presented as the CEF calculated for paired household and personal PM</w:t>
      </w:r>
      <w:r w:rsidRPr="00D36A40">
        <w:rPr>
          <w:vertAlign w:val="subscript"/>
        </w:rPr>
        <w:t>2.5</w:t>
      </w:r>
      <w:r w:rsidRPr="00D36A40">
        <w:t xml:space="preserve"> measurements combined, as opposed to presenting them separately. </w:t>
      </w:r>
    </w:p>
    <w:p w14:paraId="3498AE1B" w14:textId="7B2FD600" w:rsidR="00046B03" w:rsidRPr="00D36A40" w:rsidRDefault="004B188F" w:rsidP="00046B03">
      <w:pPr>
        <w:spacing w:line="360" w:lineRule="auto"/>
        <w:ind w:firstLine="720"/>
      </w:pPr>
      <w:r w:rsidRPr="00D36A40">
        <w:t xml:space="preserve">We did not observe differences in </w:t>
      </w:r>
      <w:r w:rsidR="008E66DF" w:rsidRPr="00D36A40">
        <w:t>the change</w:t>
      </w:r>
      <w:r w:rsidRPr="00D36A40">
        <w:t xml:space="preserve"> in oxidative </w:t>
      </w:r>
      <w:r w:rsidR="00FC5451" w:rsidRPr="00D36A40">
        <w:t>potential</w:t>
      </w:r>
      <w:r w:rsidRPr="00D36A40">
        <w:t xml:space="preserve"> and </w:t>
      </w:r>
      <w:r w:rsidR="00AB62F1" w:rsidRPr="00D36A40">
        <w:t xml:space="preserve">chemical </w:t>
      </w:r>
      <w:r w:rsidR="008D275F" w:rsidRPr="00D36A40">
        <w:t>composition between pre-</w:t>
      </w:r>
      <w:r w:rsidR="001E2255" w:rsidRPr="00D36A40">
        <w:t xml:space="preserve"> and</w:t>
      </w:r>
      <w:r w:rsidRPr="00D36A40">
        <w:t xml:space="preserve"> post-intervention </w:t>
      </w:r>
      <w:r w:rsidR="001E2255" w:rsidRPr="00D36A40">
        <w:t xml:space="preserve">composites </w:t>
      </w:r>
      <w:r w:rsidR="00240187" w:rsidRPr="00D36A40">
        <w:t xml:space="preserve">(Section S2 </w:t>
      </w:r>
      <w:r w:rsidRPr="00D36A40">
        <w:t>and Figure S2).</w:t>
      </w:r>
      <w:r w:rsidR="000B7F0E" w:rsidRPr="00D36A40">
        <w:t xml:space="preserve"> Consequently</w:t>
      </w:r>
      <w:r w:rsidR="008D275F" w:rsidRPr="00D36A40">
        <w:t xml:space="preserve">, we </w:t>
      </w:r>
      <w:r w:rsidR="000B7F0E" w:rsidRPr="00D36A40">
        <w:t>group</w:t>
      </w:r>
      <w:r w:rsidR="00043774" w:rsidRPr="00D36A40">
        <w:t>ed</w:t>
      </w:r>
      <w:r w:rsidR="000B7F0E" w:rsidRPr="00D36A40">
        <w:t xml:space="preserve"> pre</w:t>
      </w:r>
      <w:r w:rsidR="008D275F" w:rsidRPr="00D36A40">
        <w:t xml:space="preserve">- </w:t>
      </w:r>
      <w:r w:rsidR="000B7F0E" w:rsidRPr="00D36A40">
        <w:t xml:space="preserve">and post-intervention composite groups </w:t>
      </w:r>
      <w:r w:rsidR="00043774" w:rsidRPr="00D36A40">
        <w:t>together</w:t>
      </w:r>
      <w:r w:rsidR="000B7F0E" w:rsidRPr="00D36A40">
        <w:t xml:space="preserve"> for our analyses.</w:t>
      </w:r>
    </w:p>
    <w:p w14:paraId="605C101B" w14:textId="7531AE2A" w:rsidR="004B188F" w:rsidRPr="00D36A40" w:rsidRDefault="00D23FE6" w:rsidP="00AF6435">
      <w:pPr>
        <w:spacing w:line="360" w:lineRule="auto"/>
        <w:ind w:firstLine="720"/>
      </w:pPr>
      <w:r w:rsidRPr="00D36A40">
        <w:t>The relationship between household and personal PM</w:t>
      </w:r>
      <w:r w:rsidRPr="00D36A40">
        <w:rPr>
          <w:vertAlign w:val="subscript"/>
        </w:rPr>
        <w:t>2.5</w:t>
      </w:r>
      <w:r w:rsidRPr="00D36A40">
        <w:t xml:space="preserve"> chemical composition </w:t>
      </w:r>
      <w:r w:rsidR="000F36B9" w:rsidRPr="00D36A40">
        <w:t>was</w:t>
      </w:r>
      <w:r w:rsidRPr="00D36A40">
        <w:t xml:space="preserve"> </w:t>
      </w:r>
      <w:r w:rsidR="000F36B9" w:rsidRPr="00D36A40">
        <w:t>examined</w:t>
      </w:r>
      <w:r w:rsidRPr="00D36A40">
        <w:t xml:space="preserve"> using Spearmen correlation coefficients</w:t>
      </w:r>
      <w:r w:rsidR="00240187" w:rsidRPr="00D36A40">
        <w:t>.</w:t>
      </w:r>
      <w:r w:rsidR="00590221" w:rsidRPr="00D36A40">
        <w:t xml:space="preserve"> Mass-normalized measurements of oxidative potential and chemical species were used to evaluate variation in oxidative potential resulting from differences in chemical composition</w:t>
      </w:r>
      <w:r w:rsidR="0009665C" w:rsidRPr="00D36A40">
        <w:t xml:space="preserve"> and in the distribution of chemical components</w:t>
      </w:r>
      <w:r w:rsidR="00590221" w:rsidRPr="00D36A40">
        <w:t xml:space="preserve">. Correlation </w:t>
      </w:r>
      <w:r w:rsidR="00BE50FA" w:rsidRPr="00D36A40">
        <w:t xml:space="preserve">analysis with </w:t>
      </w:r>
      <w:r w:rsidR="00590221" w:rsidRPr="00D36A40">
        <w:t xml:space="preserve">volume-normalized oxidative potential and chemical species </w:t>
      </w:r>
      <w:r w:rsidR="00456F23" w:rsidRPr="00D36A40">
        <w:t xml:space="preserve">concentrations </w:t>
      </w:r>
      <w:r w:rsidR="00590221" w:rsidRPr="00D36A40">
        <w:t xml:space="preserve">would have </w:t>
      </w:r>
      <w:r w:rsidR="00456F23" w:rsidRPr="00D36A40">
        <w:t xml:space="preserve">instead </w:t>
      </w:r>
      <w:r w:rsidR="00590221" w:rsidRPr="00D36A40">
        <w:t xml:space="preserve">reflected variations in oxidative potential </w:t>
      </w:r>
      <w:r w:rsidR="00456F23" w:rsidRPr="00D36A40">
        <w:t xml:space="preserve">due to variation </w:t>
      </w:r>
      <w:r w:rsidR="00590221" w:rsidRPr="00D36A40">
        <w:t xml:space="preserve">in </w:t>
      </w:r>
      <w:r w:rsidR="00590221" w:rsidRPr="00D36A40">
        <w:lastRenderedPageBreak/>
        <w:t>PM</w:t>
      </w:r>
      <w:r w:rsidR="00590221" w:rsidRPr="00D36A40">
        <w:rPr>
          <w:vertAlign w:val="subscript"/>
        </w:rPr>
        <w:t>2.5</w:t>
      </w:r>
      <w:r w:rsidR="00590221" w:rsidRPr="00D36A40">
        <w:t xml:space="preserve"> mass. </w:t>
      </w:r>
      <w:r w:rsidRPr="00D36A40">
        <w:t xml:space="preserve">We defined the strength of the </w:t>
      </w:r>
      <w:r w:rsidR="001E2255" w:rsidRPr="00D36A40">
        <w:t xml:space="preserve">absolute </w:t>
      </w:r>
      <w:r w:rsidRPr="00D36A40">
        <w:t>correlation coefficient values</w:t>
      </w:r>
      <w:r w:rsidR="001E2255" w:rsidRPr="00D36A40">
        <w:t xml:space="preserve"> </w:t>
      </w:r>
      <w:r w:rsidRPr="00D36A40">
        <w:t xml:space="preserve">as: negligible for values </w:t>
      </w:r>
      <w:r w:rsidR="00AE5429" w:rsidRPr="00D36A40">
        <w:t>≤</w:t>
      </w:r>
      <w:r w:rsidRPr="00D36A40">
        <w:t xml:space="preserve"> 0.30, weak from 0.30-0.50, moderate from 0.50</w:t>
      </w:r>
      <w:r w:rsidR="00AE5429" w:rsidRPr="00D36A40">
        <w:t>-0.70, and strong for values ≥</w:t>
      </w:r>
      <w:r w:rsidRPr="00D36A40">
        <w:t xml:space="preserve"> 0.70</w:t>
      </w:r>
      <w:r w:rsidR="00046B03" w:rsidRPr="00D36A40">
        <w:t>.</w:t>
      </w:r>
      <w:r w:rsidR="008D275F" w:rsidRPr="00D36A40">
        <w:fldChar w:fldCharType="begin"/>
      </w:r>
      <w:r w:rsidR="003A06F8" w:rsidRPr="00D36A40">
        <w:instrText xml:space="preserve"> ADDIN ZOTERO_ITEM CSL_CITATION {"citationID":"hRRtjyEe","properties":{"formattedCitation":"\\super 35\\nosupersub{}","plainCitation":"35","noteIndex":0},"citationItems":[{"id":262,"uris":["http://zotero.org/users/4879678/items/72PLVQMT"],"uri":["http://zotero.org/users/4879678/items/72PLVQMT"],"itemData":{"id":262,"type":"article-journal","title":"A guide to appropriate use of Correlation coefficient in medical research","container-title":"Malawi Medical Journal : The Journal of Medical Association of Malawi","page":"69-71","volume":"24","issue":"3","source":"PubMed Central","abstract":"Correlation is a statistical method used to assess a possible linear association between two continuous variables. It is simple both to calculate and to interpret. However, misuse of correlation is so common among researchers that some statisticians have wished that the method had never been devised at all. The aim of this article is to provide a guide to appropriate use of correlation in medical research and to highlight some misuse. Examples of the applications of the correlation coefficient have been provided using data from statistical simulations as well as real data. Rule of thumb for interpreting size of a correlation coefficient has been provided.","ISSN":"1995-7262","note":"PMID: 23638278\nPMCID: PMC3576830","journalAbbreviation":"Malawi Med J","author":[{"family":"Mukaka","given":"MM"}],"issued":{"date-parts":[["2012",9]]}}}],"schema":"https://github.com/citation-style-language/schema/raw/master/csl-citation.json"} </w:instrText>
      </w:r>
      <w:r w:rsidR="008D275F" w:rsidRPr="00D36A40">
        <w:fldChar w:fldCharType="separate"/>
      </w:r>
      <w:r w:rsidR="003A06F8" w:rsidRPr="00D36A40">
        <w:rPr>
          <w:vertAlign w:val="superscript"/>
        </w:rPr>
        <w:t>35</w:t>
      </w:r>
      <w:r w:rsidR="008D275F" w:rsidRPr="00D36A40">
        <w:fldChar w:fldCharType="end"/>
      </w:r>
      <w:r w:rsidR="00046B03" w:rsidRPr="00D36A40">
        <w:t xml:space="preserve"> </w:t>
      </w:r>
      <w:r w:rsidR="001E2255" w:rsidRPr="00D36A40">
        <w:t xml:space="preserve">Two-tailed t-tests (alpha = 0.05) were used to </w:t>
      </w:r>
      <w:r w:rsidR="00AE5429" w:rsidRPr="00D36A40">
        <w:t>compare</w:t>
      </w:r>
      <w:r w:rsidR="001E2255" w:rsidRPr="00D36A40">
        <w:t xml:space="preserve"> </w:t>
      </w:r>
      <w:r w:rsidR="00AE5429" w:rsidRPr="00D36A40">
        <w:t>the</w:t>
      </w:r>
      <w:r w:rsidR="001E2255" w:rsidRPr="00D36A40">
        <w:t xml:space="preserve"> oxidative</w:t>
      </w:r>
      <w:r w:rsidR="00AF6435" w:rsidRPr="00D36A40">
        <w:t xml:space="preserve"> </w:t>
      </w:r>
      <w:r w:rsidR="00FC5451" w:rsidRPr="00D36A40">
        <w:t>potential</w:t>
      </w:r>
      <w:r w:rsidR="00AF6435" w:rsidRPr="00D36A40">
        <w:t xml:space="preserve"> </w:t>
      </w:r>
      <w:r w:rsidR="00AE5429" w:rsidRPr="00D36A40">
        <w:t>of</w:t>
      </w:r>
      <w:r w:rsidR="00AF6435" w:rsidRPr="00D36A40">
        <w:t xml:space="preserve"> household and personal </w:t>
      </w:r>
      <w:r w:rsidR="00AF6435" w:rsidRPr="001F56BE">
        <w:t>PM</w:t>
      </w:r>
      <w:r w:rsidR="001E2255" w:rsidRPr="001F56BE">
        <w:rPr>
          <w:vertAlign w:val="subscript"/>
        </w:rPr>
        <w:t>2. 5</w:t>
      </w:r>
      <w:r w:rsidR="00AE5429" w:rsidRPr="001F56BE">
        <w:t>.</w:t>
      </w:r>
      <w:r w:rsidR="00AF6435" w:rsidRPr="001F56BE">
        <w:t xml:space="preserve"> </w:t>
      </w:r>
      <w:r w:rsidR="00B93442" w:rsidRPr="001F56BE">
        <w:t>We also evaluated the strength of relationships</w:t>
      </w:r>
      <w:r w:rsidRPr="001F56BE">
        <w:t xml:space="preserve"> </w:t>
      </w:r>
      <w:r w:rsidR="004B188F" w:rsidRPr="001F56BE">
        <w:t xml:space="preserve">between the </w:t>
      </w:r>
      <w:r w:rsidRPr="001F56BE">
        <w:t xml:space="preserve">measurements of </w:t>
      </w:r>
      <w:r w:rsidR="004B188F" w:rsidRPr="001F56BE">
        <w:t xml:space="preserve">oxidative </w:t>
      </w:r>
      <w:r w:rsidR="00FC5451" w:rsidRPr="001F56BE">
        <w:t>potential</w:t>
      </w:r>
      <w:r w:rsidR="004B188F" w:rsidRPr="001F56BE">
        <w:t xml:space="preserve"> and </w:t>
      </w:r>
      <w:r w:rsidR="001E2255" w:rsidRPr="001F56BE">
        <w:t xml:space="preserve">the </w:t>
      </w:r>
      <w:r w:rsidR="004B188F" w:rsidRPr="001F56BE">
        <w:t xml:space="preserve">components of household </w:t>
      </w:r>
      <w:r w:rsidR="00240187" w:rsidRPr="001F56BE">
        <w:t>versus</w:t>
      </w:r>
      <w:r w:rsidR="004B188F" w:rsidRPr="001F56BE">
        <w:t xml:space="preserve"> personal PM</w:t>
      </w:r>
      <w:r w:rsidR="004B188F" w:rsidRPr="001F56BE">
        <w:rPr>
          <w:vertAlign w:val="subscript"/>
        </w:rPr>
        <w:t>2.</w:t>
      </w:r>
      <w:r w:rsidR="00B93442" w:rsidRPr="001F56BE">
        <w:rPr>
          <w:vertAlign w:val="subscript"/>
        </w:rPr>
        <w:t xml:space="preserve">5 </w:t>
      </w:r>
      <w:r w:rsidR="00B93442" w:rsidRPr="001F56BE">
        <w:t>using Spearman correlation coefficients</w:t>
      </w:r>
      <w:r w:rsidR="00AE06CF" w:rsidRPr="001F56BE">
        <w:t xml:space="preserve"> because the data tended to be log-normally distributed</w:t>
      </w:r>
      <w:r w:rsidR="000F36B9" w:rsidRPr="001F56BE">
        <w:t>.</w:t>
      </w:r>
      <w:r w:rsidR="000F36B9" w:rsidRPr="001F56BE">
        <w:rPr>
          <w:vertAlign w:val="subscript"/>
        </w:rPr>
        <w:t xml:space="preserve"> </w:t>
      </w:r>
      <w:r w:rsidR="001E2255" w:rsidRPr="001F56BE">
        <w:t>Specifically, m</w:t>
      </w:r>
      <w:r w:rsidR="004B188F" w:rsidRPr="001F56BE">
        <w:t xml:space="preserve">ass-normalized </w:t>
      </w:r>
      <w:r w:rsidR="000F36B9" w:rsidRPr="001F56BE">
        <w:t xml:space="preserve">measurements of oxidative </w:t>
      </w:r>
      <w:r w:rsidR="00FC5451" w:rsidRPr="001F56BE">
        <w:t>potential</w:t>
      </w:r>
      <w:r w:rsidR="000F36B9" w:rsidRPr="001F56BE">
        <w:t xml:space="preserve"> were </w:t>
      </w:r>
      <w:r w:rsidR="00B93442" w:rsidRPr="001F56BE">
        <w:t xml:space="preserve">evaluated with </w:t>
      </w:r>
      <w:r w:rsidR="004B188F" w:rsidRPr="001F56BE">
        <w:t xml:space="preserve">summed chemical groups </w:t>
      </w:r>
      <w:r w:rsidR="004B188F" w:rsidRPr="001F56BE">
        <w:rPr>
          <w:b/>
        </w:rPr>
        <w:t>(</w:t>
      </w:r>
      <w:r w:rsidR="004B188F" w:rsidRPr="001F56BE">
        <w:t>Table S2), select source markers, and anthropogenically enriched species (CEF &gt; 10).</w:t>
      </w:r>
      <w:r w:rsidR="004B188F" w:rsidRPr="00D36A40">
        <w:t xml:space="preserve"> Spearman correlation coefficients were also transformed using the Fisher r-to-z method </w:t>
      </w:r>
      <w:r w:rsidR="00B93442" w:rsidRPr="00D36A40">
        <w:t>to compare multiple individual chemical species or groups with respect to the strength of their relationships with the</w:t>
      </w:r>
      <w:r w:rsidR="00171D97" w:rsidRPr="00D36A40">
        <w:t xml:space="preserve"> measure of oxidative </w:t>
      </w:r>
      <w:r w:rsidR="00FC5451" w:rsidRPr="00D36A40">
        <w:t>potential</w:t>
      </w:r>
      <w:r w:rsidR="00171D97" w:rsidRPr="00D36A40">
        <w:t>.</w:t>
      </w:r>
      <w:r w:rsidR="00171D97" w:rsidRPr="00D36A40">
        <w:fldChar w:fldCharType="begin"/>
      </w:r>
      <w:r w:rsidR="003A06F8" w:rsidRPr="00D36A40">
        <w:instrText xml:space="preserve"> ADDIN ZOTERO_ITEM CSL_CITATION {"citationID":"qLnLNM4m","properties":{"formattedCitation":"\\super 36\\nosupersub{}","plainCitation":"36","noteIndex":0},"citationItems":[{"id":252,"uris":["http://zotero.org/users/4879678/items/CUSS4KHZ"],"uri":["http://zotero.org/users/4879678/items/CUSS4KHZ"],"itemData":{"id":252,"type":"chapter","title":"Spearman Correlation Coefficients, Differences between","container-title":"Encyclopedia of Statistical Sciences","publisher":"American Cancer Society","source":"Wiley Online Library","abstract":"Testing the equality of two population correlation coefficients when the data are bivariate normal and Pearson correlation coefficients are used as estimates of the population parameters is a straightforward procedure covered in many introductory statistics courses. The coefficients are converted using Fisher's z-transformation with standard errors (N − 3)−1/2. The two transformed values are then compared using a standard normal procedure. When data are not bivariate normal, Spearman's correlation coefficient rho is often used as the index of correlation. Comparison of two Spearman rhos is not as well documented. Three approaches were investigated using Monte Carlo simulations. Treating the Spearman coefficients as though they were Pearson coefficients and using the standard Fisher's z-transformation and subsequent comparison was more robust with respect to Type I error than either ignoring the nonnormality and computing Pearson coefficients or converting the Spearman coefficients to Pearson equivalents prior to transformation.","URL":"https://onlinelibrary.wiley.com/doi/abs/10.1002/0471667196.ess5050.pub2","ISBN":"978-0-471-66719-3","note":"DOI: 10.1002/0471667196.ess5050.pub2","language":"en","author":[{"family":"Myers","given":"Leann"},{"family":"Sirois","given":"Maria J."}],"issued":{"date-parts":[["2006"]]},"accessed":{"date-parts":[["2018",7,30]]}}}],"schema":"https://github.com/citation-style-language/schema/raw/master/csl-citation.json"} </w:instrText>
      </w:r>
      <w:r w:rsidR="00171D97" w:rsidRPr="00D36A40">
        <w:fldChar w:fldCharType="separate"/>
      </w:r>
      <w:r w:rsidR="003A06F8" w:rsidRPr="00D36A40">
        <w:rPr>
          <w:vertAlign w:val="superscript"/>
        </w:rPr>
        <w:t>36</w:t>
      </w:r>
      <w:r w:rsidR="00171D97" w:rsidRPr="00D36A40">
        <w:fldChar w:fldCharType="end"/>
      </w:r>
    </w:p>
    <w:p w14:paraId="46E2D4E5" w14:textId="305F976C" w:rsidR="000B7F0E" w:rsidRPr="00D36A40" w:rsidRDefault="00D83812" w:rsidP="00845E3A">
      <w:pPr>
        <w:spacing w:line="360" w:lineRule="auto"/>
        <w:ind w:firstLine="720"/>
      </w:pPr>
      <w:r w:rsidRPr="00D36A40">
        <w:rPr>
          <w:b/>
        </w:rPr>
        <w:t xml:space="preserve">Source </w:t>
      </w:r>
      <w:r w:rsidR="004009CF" w:rsidRPr="00D36A40">
        <w:rPr>
          <w:b/>
        </w:rPr>
        <w:t xml:space="preserve">Determination. </w:t>
      </w:r>
      <w:r w:rsidR="000C3A9A" w:rsidRPr="00D36A40">
        <w:t>We use</w:t>
      </w:r>
      <w:r w:rsidR="007C4610" w:rsidRPr="00D36A40">
        <w:t>d</w:t>
      </w:r>
      <w:r w:rsidR="000C3A9A" w:rsidRPr="00D36A40">
        <w:t xml:space="preserve"> principal</w:t>
      </w:r>
      <w:r w:rsidR="007A5F23" w:rsidRPr="00D36A40">
        <w:t xml:space="preserve"> component</w:t>
      </w:r>
      <w:r w:rsidR="00E0114D" w:rsidRPr="00D36A40">
        <w:t xml:space="preserve"> analysis (PCA) </w:t>
      </w:r>
      <w:r w:rsidR="005F0020" w:rsidRPr="00D36A40">
        <w:t xml:space="preserve">with varimax rotation </w:t>
      </w:r>
      <w:r w:rsidR="009961E5" w:rsidRPr="00D36A40">
        <w:t>to identify potential sources of PM</w:t>
      </w:r>
      <w:r w:rsidR="009961E5" w:rsidRPr="00D36A40">
        <w:rPr>
          <w:vertAlign w:val="subscript"/>
        </w:rPr>
        <w:t>2.5</w:t>
      </w:r>
      <w:r w:rsidR="009961E5" w:rsidRPr="00D36A40">
        <w:t xml:space="preserve">. </w:t>
      </w:r>
      <w:r w:rsidR="00943AAC" w:rsidRPr="00D36A40">
        <w:t>Forty-eight</w:t>
      </w:r>
      <w:r w:rsidR="005C0293" w:rsidRPr="00D36A40">
        <w:t xml:space="preserve"> </w:t>
      </w:r>
      <w:r w:rsidR="007A5F23" w:rsidRPr="00D36A40">
        <w:t xml:space="preserve">chemical species </w:t>
      </w:r>
      <w:r w:rsidR="005C0293" w:rsidRPr="00D36A40">
        <w:t>had</w:t>
      </w:r>
      <w:r w:rsidR="007A5F23" w:rsidRPr="00D36A40">
        <w:t xml:space="preserve"> values significantly diffe</w:t>
      </w:r>
      <w:r w:rsidR="005C0293" w:rsidRPr="00D36A40">
        <w:t xml:space="preserve">rent </w:t>
      </w:r>
      <w:r w:rsidR="00C4327B" w:rsidRPr="00D36A40">
        <w:t>from</w:t>
      </w:r>
      <w:r w:rsidR="005C0293" w:rsidRPr="00D36A40">
        <w:t xml:space="preserve"> 0</w:t>
      </w:r>
      <w:r w:rsidR="005F0020" w:rsidRPr="00D36A40">
        <w:t xml:space="preserve"> (measured concentration &gt; propagated analytical uncertainty)</w:t>
      </w:r>
      <w:r w:rsidR="005C0293" w:rsidRPr="00D36A40">
        <w:t xml:space="preserve"> for 80% of samples </w:t>
      </w:r>
      <w:r w:rsidR="007A5F23" w:rsidRPr="00D36A40">
        <w:t xml:space="preserve">and were included in </w:t>
      </w:r>
      <w:r w:rsidR="000C3A9A" w:rsidRPr="00D36A40">
        <w:t xml:space="preserve">the </w:t>
      </w:r>
      <w:r w:rsidR="007A5F23" w:rsidRPr="00D36A40">
        <w:t xml:space="preserve">PCA. </w:t>
      </w:r>
      <w:r w:rsidR="00AA0719" w:rsidRPr="00D36A40">
        <w:t xml:space="preserve">To assess the impacts of atmospheric transport of anthropogenic emissions from </w:t>
      </w:r>
      <w:r w:rsidR="002D0B77" w:rsidRPr="00D36A40">
        <w:t xml:space="preserve">surrounding urban areas </w:t>
      </w:r>
      <w:r w:rsidR="00845E3A" w:rsidRPr="00D36A40">
        <w:t>as a potential source of PM</w:t>
      </w:r>
      <w:r w:rsidR="00AE5429" w:rsidRPr="00D36A40">
        <w:rPr>
          <w:vertAlign w:val="subscript"/>
        </w:rPr>
        <w:t>2.5</w:t>
      </w:r>
      <w:r w:rsidR="00845E3A" w:rsidRPr="00D36A40">
        <w:t xml:space="preserve">, </w:t>
      </w:r>
      <w:r w:rsidR="002D0B77" w:rsidRPr="00D36A40">
        <w:t>we conducted a</w:t>
      </w:r>
      <w:r w:rsidR="00E0114D" w:rsidRPr="00D36A40">
        <w:t>n</w:t>
      </w:r>
      <w:r w:rsidR="002D0B77" w:rsidRPr="00D36A40">
        <w:t xml:space="preserve"> </w:t>
      </w:r>
      <w:r w:rsidR="00E0114D" w:rsidRPr="00D36A40">
        <w:t>analysis of 48-h wind back trajectories</w:t>
      </w:r>
      <w:r w:rsidR="002D0B77" w:rsidRPr="00D36A40">
        <w:t xml:space="preserve"> using the </w:t>
      </w:r>
      <w:r w:rsidR="000C3A9A" w:rsidRPr="00D36A40">
        <w:t>Hybrid Single-Particle Lagrangian Integrated Trajectory (HYSPLIT)</w:t>
      </w:r>
      <w:r w:rsidR="002D0B77" w:rsidRPr="00D36A40">
        <w:t xml:space="preserve"> model</w:t>
      </w:r>
      <w:r w:rsidR="00AF6435" w:rsidRPr="00D36A40">
        <w:t xml:space="preserve"> developed by the United States National Oceanic and Atmospheric Administration</w:t>
      </w:r>
      <w:r w:rsidR="002D0B77" w:rsidRPr="00D36A40">
        <w:t>. Additional details of the mod</w:t>
      </w:r>
      <w:r w:rsidR="008D275F" w:rsidRPr="00D36A40">
        <w:t xml:space="preserve">el are discussed in the </w:t>
      </w:r>
      <w:r w:rsidR="001E0FC2" w:rsidRPr="00D36A40">
        <w:t>Supporting Information</w:t>
      </w:r>
      <w:r w:rsidR="00240187" w:rsidRPr="00D36A40">
        <w:t xml:space="preserve"> </w:t>
      </w:r>
      <w:r w:rsidR="008D275F" w:rsidRPr="00D36A40">
        <w:t xml:space="preserve">(Section S3) </w:t>
      </w:r>
      <w:r w:rsidR="00240187" w:rsidRPr="00D36A40">
        <w:t xml:space="preserve">and in </w:t>
      </w:r>
      <w:r w:rsidR="000C3A9A" w:rsidRPr="00D36A40">
        <w:t>detail</w:t>
      </w:r>
      <w:r w:rsidR="002D0B77" w:rsidRPr="00D36A40">
        <w:t xml:space="preserve"> elsewhere.</w:t>
      </w:r>
      <w:r w:rsidR="002D0B77" w:rsidRPr="00D36A40">
        <w:fldChar w:fldCharType="begin"/>
      </w:r>
      <w:r w:rsidR="003A06F8" w:rsidRPr="00D36A40">
        <w:instrText xml:space="preserve"> ADDIN ZOTERO_ITEM CSL_CITATION {"citationID":"8CO7Z5ra","properties":{"formattedCitation":"\\super 37,38\\nosupersub{}","plainCitation":"37,38","noteIndex":0},"citationItems":[{"id":158,"uris":["http://zotero.org/users/4879678/items/DEPLWVES"],"uri":["http://zotero.org/users/4879678/items/DEPLWVES"],"itemData":{"id":158,"type":"article-journal","title":"NOAA’s HYSPLIT Atmospheric Transport and Dispersion Modeling System","container-title":"Bulletin of the American Meteorological Society","page":"2059-2077","volume":"96","issue":"12","source":"journals.ametsoc.org (Atypon)","abstract":"The Hybrid Single-Particle Lagrangian Integrated Trajectory model (HYSPLIT), developed by NOAA’s Air Resources Laboratory, is one of the most widely used models for atmospheric trajectory and dispersion calculations. We present the model’s historical evolution over the last 30 years from simple hand-drawn back trajectories to very sophisticated computations of transport, mixing, chemical transformation, and deposition of pollutants and hazardous materials. We highlight recent applications of the HYSPLIT modeling system, including the simulation of atmospheric tracer release experiments, radionuclides, smoke originated from wild fires, volcanic ash, mercury, and wind-blown dust.","DOI":"10.1175/BAMS-D-14-00110.1","ISSN":"0003-0007","journalAbbreviation":"Bull. Amer. Meteor. Soc.","author":[{"family":"Stein","given":"A. F."},{"family":"Draxler","given":"R. R."},{"family":"Rolph","given":"G. D."},{"family":"Stunder","given":"B. J. B."},{"family":"Cohen","given":"M. D."},{"family":"Ngan","given":"F."}],"issued":{"date-parts":[["2015",5,4]]}}},{"id":161,"uris":["http://zotero.org/users/4879678/items/TBS98Y8N"],"uri":["http://zotero.org/users/4879678/items/TBS98Y8N"],"itemData":{"id":161,"type":"article-journal","title":"Real-time Environmental Applications and Display sYstem: READY","container-title":"Environmental Modelling &amp; Software","page":"210-228","volume":"95","source":"ScienceDirect","abstract":"Air quality forecasters, emergency responders, aviation interests, government agencies, and the atmospheric research community are among those who require access to tools to analyze and predict the transport and dispersion of pollutants in the atmosphere. Because of this need, the unique web-based Real-time Environmental Applications and Display sYstem (READY) has been under continuous development since 1997 to provide access to a suite of tools for producing air parcel trajectory and dispersion model results and displaying meteorological data. READY provides a “quasi-operational” portal to run the HYSPLIT atmospheric transport and dispersion model and interpret its results. Typical user applications include modeling the release of hazardous pollutants and volcanic ash, forest fire and prescribed burn smoke forecasting, poor air quality events, and various climatological studies. In addition, READY provides the user with quick access to meteorological data interpolated to the location of interest, helping in the interpretation of the HYSPLIT model results.","DOI":"10.1016/j.envsoft.2017.06.025","ISSN":"1364-8152","shortTitle":"Real-time Environmental Applications and Display sYstem","journalAbbreviation":"Environmental Modelling &amp; Software","author":[{"family":"Rolph","given":"Glenn"},{"family":"Stein","given":"Ariel"},{"family":"Stunder","given":"Barbara"}],"issued":{"date-parts":[["2017",9,1]]}}}],"schema":"https://github.com/citation-style-language/schema/raw/master/csl-citation.json"} </w:instrText>
      </w:r>
      <w:r w:rsidR="002D0B77" w:rsidRPr="00D36A40">
        <w:fldChar w:fldCharType="separate"/>
      </w:r>
      <w:r w:rsidR="003A06F8" w:rsidRPr="00D36A40">
        <w:rPr>
          <w:vertAlign w:val="superscript"/>
        </w:rPr>
        <w:t>37,38</w:t>
      </w:r>
      <w:r w:rsidR="002D0B77" w:rsidRPr="00D36A40">
        <w:fldChar w:fldCharType="end"/>
      </w:r>
    </w:p>
    <w:p w14:paraId="070E1D0D" w14:textId="77777777" w:rsidR="007A5F23" w:rsidRPr="00D36A40" w:rsidRDefault="008314F4" w:rsidP="0085258D">
      <w:pPr>
        <w:spacing w:line="360" w:lineRule="auto"/>
      </w:pPr>
      <w:r w:rsidRPr="00D36A40">
        <w:rPr>
          <w:b/>
        </w:rPr>
        <w:t>Results and Discussion</w:t>
      </w:r>
    </w:p>
    <w:p w14:paraId="437D369E" w14:textId="0DF37E51" w:rsidR="00E63538" w:rsidRPr="00D36A40" w:rsidRDefault="00F306F0" w:rsidP="00451071">
      <w:pPr>
        <w:spacing w:line="360" w:lineRule="auto"/>
        <w:ind w:firstLine="720"/>
      </w:pPr>
      <w:r w:rsidRPr="00D36A40">
        <w:rPr>
          <w:b/>
        </w:rPr>
        <w:t xml:space="preserve">Composition of Household and Personal </w:t>
      </w:r>
      <w:r w:rsidR="008314F4" w:rsidRPr="00D36A40">
        <w:rPr>
          <w:b/>
        </w:rPr>
        <w:t>PM</w:t>
      </w:r>
      <w:r w:rsidR="008314F4" w:rsidRPr="00D36A40">
        <w:rPr>
          <w:b/>
          <w:vertAlign w:val="subscript"/>
        </w:rPr>
        <w:t>2.5</w:t>
      </w:r>
      <w:r w:rsidR="004009CF" w:rsidRPr="00D36A40">
        <w:rPr>
          <w:b/>
        </w:rPr>
        <w:t>.</w:t>
      </w:r>
      <w:r w:rsidR="00A31212" w:rsidRPr="00D36A40">
        <w:rPr>
          <w:b/>
        </w:rPr>
        <w:t xml:space="preserve"> </w:t>
      </w:r>
      <w:r w:rsidR="00AF6435" w:rsidRPr="00D36A40">
        <w:t>The geometric mean (</w:t>
      </w:r>
      <w:r w:rsidR="005A2462" w:rsidRPr="00D36A40">
        <w:t xml:space="preserve">GM </w:t>
      </w:r>
      <w:r w:rsidR="00240187" w:rsidRPr="00D36A40">
        <w:t>[</w:t>
      </w:r>
      <w:r w:rsidR="004816E3" w:rsidRPr="00D36A40">
        <w:t>95% confidence interval</w:t>
      </w:r>
      <w:r w:rsidR="00240187" w:rsidRPr="00D36A40">
        <w:t>]</w:t>
      </w:r>
      <w:r w:rsidR="00AF6435" w:rsidRPr="00D36A40">
        <w:t xml:space="preserve">) </w:t>
      </w:r>
      <w:r w:rsidR="005A2462" w:rsidRPr="00D36A40">
        <w:t>household</w:t>
      </w:r>
      <w:r w:rsidR="00593086" w:rsidRPr="00D36A40">
        <w:t xml:space="preserve"> and personal PM</w:t>
      </w:r>
      <w:r w:rsidR="00593086" w:rsidRPr="00D36A40">
        <w:rPr>
          <w:vertAlign w:val="subscript"/>
        </w:rPr>
        <w:t>2.5</w:t>
      </w:r>
      <w:r w:rsidR="003D575B" w:rsidRPr="00D36A40">
        <w:t xml:space="preserve"> concentrations </w:t>
      </w:r>
      <w:r w:rsidR="00593086" w:rsidRPr="00D36A40">
        <w:t xml:space="preserve">were </w:t>
      </w:r>
      <w:r w:rsidR="00C4327B" w:rsidRPr="00D36A40">
        <w:t>91</w:t>
      </w:r>
      <w:r w:rsidR="00240187" w:rsidRPr="00D36A40">
        <w:t xml:space="preserve"> [</w:t>
      </w:r>
      <w:r w:rsidR="00C4327B" w:rsidRPr="00D36A40">
        <w:t>77</w:t>
      </w:r>
      <w:r w:rsidR="009738B6" w:rsidRPr="00D36A40">
        <w:t>-107</w:t>
      </w:r>
      <w:r w:rsidR="00240187" w:rsidRPr="00D36A40">
        <w:t>]</w:t>
      </w:r>
      <w:r w:rsidR="00074202" w:rsidRPr="00D36A40">
        <w:t xml:space="preserve"> </w:t>
      </w:r>
      <w:r w:rsidR="00A62C0F" w:rsidRPr="00D36A40">
        <w:t>µg m</w:t>
      </w:r>
      <w:r w:rsidR="00074202" w:rsidRPr="00D36A40">
        <w:rPr>
          <w:vertAlign w:val="superscript"/>
        </w:rPr>
        <w:t>-3</w:t>
      </w:r>
      <w:r w:rsidR="00593086" w:rsidRPr="00D36A40">
        <w:rPr>
          <w:vertAlign w:val="subscript"/>
        </w:rPr>
        <w:t xml:space="preserve"> </w:t>
      </w:r>
      <w:r w:rsidR="00593086" w:rsidRPr="00D36A40">
        <w:t xml:space="preserve">and </w:t>
      </w:r>
      <w:r w:rsidR="00C4327B" w:rsidRPr="00D36A40">
        <w:t>80</w:t>
      </w:r>
      <w:r w:rsidR="008223BB" w:rsidRPr="00D36A40">
        <w:t xml:space="preserve"> </w:t>
      </w:r>
      <w:r w:rsidR="00240187" w:rsidRPr="00D36A40">
        <w:t>[</w:t>
      </w:r>
      <w:r w:rsidR="00C4327B" w:rsidRPr="00D36A40">
        <w:t>69-96</w:t>
      </w:r>
      <w:r w:rsidR="00240187" w:rsidRPr="00D36A40">
        <w:t>]</w:t>
      </w:r>
      <w:r w:rsidR="008223BB" w:rsidRPr="00D36A40">
        <w:t xml:space="preserve"> µg m</w:t>
      </w:r>
      <w:r w:rsidR="008223BB" w:rsidRPr="00D36A40">
        <w:rPr>
          <w:vertAlign w:val="superscript"/>
        </w:rPr>
        <w:t>-3</w:t>
      </w:r>
      <w:r w:rsidR="009738B6" w:rsidRPr="00D36A40">
        <w:t xml:space="preserve"> </w:t>
      </w:r>
      <w:r w:rsidR="004011F2" w:rsidRPr="00D36A40">
        <w:t>respectively and</w:t>
      </w:r>
      <w:r w:rsidR="00CE1010" w:rsidRPr="00D36A40">
        <w:t xml:space="preserve"> found to be </w:t>
      </w:r>
      <w:r w:rsidR="004E5A82" w:rsidRPr="00D36A40">
        <w:t xml:space="preserve">moderately to </w:t>
      </w:r>
      <w:r w:rsidR="00AF6683" w:rsidRPr="00D36A40">
        <w:t>stro</w:t>
      </w:r>
      <w:r w:rsidR="0084641C" w:rsidRPr="00D36A40">
        <w:t>ngly correlated (Spearman r: 0.83</w:t>
      </w:r>
      <w:r w:rsidR="00CE1010" w:rsidRPr="00D36A40">
        <w:t>).</w:t>
      </w:r>
      <w:r w:rsidR="009A7F66" w:rsidRPr="00D36A40">
        <w:t xml:space="preserve"> These household and personal PM</w:t>
      </w:r>
      <w:r w:rsidR="009A7F66" w:rsidRPr="00D36A40">
        <w:rPr>
          <w:vertAlign w:val="subscript"/>
        </w:rPr>
        <w:t>2.5</w:t>
      </w:r>
      <w:r w:rsidR="009A7F66" w:rsidRPr="00D36A40">
        <w:t xml:space="preserve"> </w:t>
      </w:r>
      <w:r w:rsidR="00B402F0" w:rsidRPr="00D36A40">
        <w:t>concentrations</w:t>
      </w:r>
      <w:r w:rsidR="009A7F66" w:rsidRPr="00D36A40">
        <w:t xml:space="preserve"> are</w:t>
      </w:r>
      <w:r w:rsidR="00074202" w:rsidRPr="00D36A40">
        <w:t xml:space="preserve"> higher than the Worl</w:t>
      </w:r>
      <w:r w:rsidR="00943AAC" w:rsidRPr="00D36A40">
        <w:t xml:space="preserve">d Health Organization’s 24-h </w:t>
      </w:r>
      <w:r w:rsidR="00074202" w:rsidRPr="00D36A40">
        <w:t>ambient PM</w:t>
      </w:r>
      <w:r w:rsidR="00074202" w:rsidRPr="00D36A40">
        <w:rPr>
          <w:vertAlign w:val="subscript"/>
        </w:rPr>
        <w:t>2.5</w:t>
      </w:r>
      <w:r w:rsidR="001352F6" w:rsidRPr="00D36A40">
        <w:t xml:space="preserve"> guideline of </w:t>
      </w:r>
      <w:r w:rsidR="00074202" w:rsidRPr="00D36A40">
        <w:t>25 µg m</w:t>
      </w:r>
      <w:r w:rsidR="00074202" w:rsidRPr="00D36A40">
        <w:rPr>
          <w:vertAlign w:val="superscript"/>
        </w:rPr>
        <w:t>-3</w:t>
      </w:r>
      <w:r w:rsidR="00074202" w:rsidRPr="00D36A40">
        <w:t>, and slightly higher than the Chinese Ministry of Env</w:t>
      </w:r>
      <w:r w:rsidR="00943AAC" w:rsidRPr="00D36A40">
        <w:t xml:space="preserve">ironmental Protection’s 24-h </w:t>
      </w:r>
      <w:r w:rsidR="00074202" w:rsidRPr="00D36A40">
        <w:t>ambient air quality standard of 75 µg m</w:t>
      </w:r>
      <w:r w:rsidR="00074202" w:rsidRPr="00D36A40">
        <w:rPr>
          <w:vertAlign w:val="superscript"/>
        </w:rPr>
        <w:t>-3</w:t>
      </w:r>
      <w:r w:rsidR="00074202" w:rsidRPr="00D36A40">
        <w:t>.</w:t>
      </w:r>
      <w:r w:rsidR="00782620" w:rsidRPr="00D36A40">
        <w:fldChar w:fldCharType="begin"/>
      </w:r>
      <w:r w:rsidR="003A06F8" w:rsidRPr="00D36A40">
        <w:instrText xml:space="preserve"> ADDIN ZOTERO_ITEM CSL_CITATION {"citationID":"h3FY5nvy","properties":{"formattedCitation":"\\super 39,40\\nosupersub{}","plainCitation":"39,40","noteIndex":0},"citationItems":[{"id":182,"uris":["http://zotero.org/users/4879678/items/7W7S9HKT"],"uri":["http://zotero.org/users/4879678/items/7W7S9HKT"],"itemData":{"id":182,"type":"article-journal","title":"Ambient air quality standards. GB 3095-2012","container-title":"China Environmental Science Press, Beijing","journalAbbreviation":"China Environmental Science Press, Beijing","author":[{"family":"China","given":"MEP"}],"issued":{"date-parts":[["2012"]]}}},{"id":247,"uris":["http://zotero.org/users/4879678/items/R7TRIT49"],"uri":["http://zotero.org/users/4879678/items/R7TRIT49"],"itemData":{"id":247,"type":"book","title":"Air Quality Guidelines: Global Update 2005","publisher":"World Health Organization","number-of-pages":"497","source":"Google Books","abstract":"This book presents revised guideline values for the four most common air pollutants - particulate matter, ozone, nitrogen dioxide and sulfur dioxide - based on a recent review of the accumulated scientific evidence. The rationale for selection of each guideline value is supported by a synthesis of information emerging from research on the health effects of each pollutant. As a result, these guidelines now also apply globally. They can be read in conjunction with Air quality guidelines for Europe, 2nd edition, which is still the authority on guideline values for all other air pollutants.As well as revised guideline values, this book makes a brief yet comprehensive review of the issues affecting the application of the guidelines in risk assessment and policy development. Further, it summarizes information on: . pollution sources and levels in various parts of the world, . population exposure and characteristics affecting sensitivity to pollution, . methods for quantifying the health burden of air pollution, and . the use of guidelines in developing air quality standards and other policy tools. Finally, the special case of indoor air pollution is explored. Prepared by a large team of renowned international experts who considered conditions in various parts of the globe, these guidelines are applicable throughout the world. They provide reliable guidance for policy-makers everywhere when considering the various options for air quality management.","ISBN":"978-92-890-2192-0","note":"Google-Books-ID: 7VbxUdlJE8wC","shortTitle":"Air Quality Guidelines","language":"en","author":[{"family":"Who","given":""},{"family":"Organization","given":"World Health"},{"family":"UNAIDS","given":""},{"family":"Europe","given":"Who Regional Office","dropping-particle":"for"}],"issued":{"date-parts":[["2006"]]}}}],"schema":"https://github.com/citation-style-language/schema/raw/master/csl-citation.json"} </w:instrText>
      </w:r>
      <w:r w:rsidR="00782620" w:rsidRPr="00D36A40">
        <w:fldChar w:fldCharType="separate"/>
      </w:r>
      <w:r w:rsidR="003A06F8" w:rsidRPr="00D36A40">
        <w:rPr>
          <w:vertAlign w:val="superscript"/>
        </w:rPr>
        <w:t>39,40</w:t>
      </w:r>
      <w:r w:rsidR="00782620" w:rsidRPr="00D36A40">
        <w:fldChar w:fldCharType="end"/>
      </w:r>
      <w:r w:rsidR="009F28BD" w:rsidRPr="00D36A40">
        <w:t xml:space="preserve"> </w:t>
      </w:r>
    </w:p>
    <w:p w14:paraId="35A51C66" w14:textId="04196A9D" w:rsidR="00A3711A" w:rsidRPr="00D36A40" w:rsidRDefault="007A5CDF" w:rsidP="00A3711A">
      <w:pPr>
        <w:spacing w:line="360" w:lineRule="auto"/>
        <w:ind w:firstLine="720"/>
      </w:pPr>
      <w:r w:rsidRPr="00D36A40">
        <w:t>Hou</w:t>
      </w:r>
      <w:r w:rsidR="00743AFF" w:rsidRPr="00D36A40">
        <w:t>sehold and pe</w:t>
      </w:r>
      <w:r w:rsidR="00C4327B" w:rsidRPr="00D36A40">
        <w:t xml:space="preserve">rsonal measures of </w:t>
      </w:r>
      <w:r w:rsidR="00C74DEA" w:rsidRPr="00D36A40">
        <w:t>black carbon (</w:t>
      </w:r>
      <w:r w:rsidR="00240187" w:rsidRPr="00D36A40">
        <w:t>BC</w:t>
      </w:r>
      <w:r w:rsidR="00C74DEA" w:rsidRPr="00D36A40">
        <w:t>)</w:t>
      </w:r>
      <w:r w:rsidR="00A45BDE" w:rsidRPr="00D36A40">
        <w:t>, sulfate, water-soluble potassium, metals, non-metals, metalloids, and species not quantified but classified as “other”</w:t>
      </w:r>
      <w:r w:rsidR="00C4327B" w:rsidRPr="00D36A40">
        <w:t xml:space="preserve"> </w:t>
      </w:r>
      <w:r w:rsidR="00507216" w:rsidRPr="00D36A40">
        <w:t xml:space="preserve">were strongly correlated </w:t>
      </w:r>
      <w:r w:rsidR="00C4327B" w:rsidRPr="00D36A40">
        <w:t>(Figure 1)</w:t>
      </w:r>
      <w:r w:rsidR="00A45BDE" w:rsidRPr="00D36A40">
        <w:t xml:space="preserve">. </w:t>
      </w:r>
      <w:r w:rsidR="00C4327B" w:rsidRPr="00D36A40">
        <w:t xml:space="preserve">Geometric mean </w:t>
      </w:r>
      <w:r w:rsidR="009738B6" w:rsidRPr="00D36A40">
        <w:t>BC</w:t>
      </w:r>
      <w:r w:rsidR="004154F5" w:rsidRPr="00D36A40">
        <w:t xml:space="preserve"> </w:t>
      </w:r>
      <w:r w:rsidR="009F28BD" w:rsidRPr="00D36A40">
        <w:t xml:space="preserve">mass concentrations and </w:t>
      </w:r>
      <w:r w:rsidR="009738B6" w:rsidRPr="00D36A40">
        <w:t xml:space="preserve">mass </w:t>
      </w:r>
      <w:r w:rsidR="00A45BDE" w:rsidRPr="00D36A40">
        <w:t>fractions</w:t>
      </w:r>
      <w:r w:rsidR="00EB1677" w:rsidRPr="00D36A40">
        <w:t xml:space="preserve"> were strongly</w:t>
      </w:r>
      <w:r w:rsidR="00A45BDE" w:rsidRPr="00D36A40">
        <w:t xml:space="preserve"> </w:t>
      </w:r>
      <w:r w:rsidR="004154F5" w:rsidRPr="00D36A40">
        <w:t>correlated</w:t>
      </w:r>
      <w:r w:rsidR="002A3C68" w:rsidRPr="00D36A40">
        <w:t xml:space="preserve"> (</w:t>
      </w:r>
      <w:r w:rsidR="009738B6" w:rsidRPr="00D36A40">
        <w:t>Spearman</w:t>
      </w:r>
      <w:r w:rsidR="002A3C68" w:rsidRPr="00D36A40">
        <w:t xml:space="preserve"> r:</w:t>
      </w:r>
      <w:r w:rsidR="004154F5" w:rsidRPr="00D36A40">
        <w:t xml:space="preserve"> 0.</w:t>
      </w:r>
      <w:r w:rsidR="009738B6" w:rsidRPr="00D36A40">
        <w:t>81 and 0.84</w:t>
      </w:r>
      <w:r w:rsidR="008C27AB" w:rsidRPr="00D36A40">
        <w:t>) between household (3.4</w:t>
      </w:r>
      <w:r w:rsidR="00240187" w:rsidRPr="00D36A40">
        <w:t xml:space="preserve"> [</w:t>
      </w:r>
      <w:r w:rsidR="008C27AB" w:rsidRPr="00D36A40">
        <w:t>2.7-5.3</w:t>
      </w:r>
      <w:r w:rsidR="00240187" w:rsidRPr="00D36A40">
        <w:t>]</w:t>
      </w:r>
      <w:r w:rsidR="008223BB" w:rsidRPr="00D36A40">
        <w:t xml:space="preserve"> µg m</w:t>
      </w:r>
      <w:r w:rsidR="008223BB" w:rsidRPr="00D36A40">
        <w:rPr>
          <w:vertAlign w:val="superscript"/>
        </w:rPr>
        <w:t>-3</w:t>
      </w:r>
      <w:r w:rsidR="00240187" w:rsidRPr="00D36A40">
        <w:t>; 3.7 [</w:t>
      </w:r>
      <w:r w:rsidR="00602E91" w:rsidRPr="00D36A40">
        <w:t>2.4-6.0</w:t>
      </w:r>
      <w:r w:rsidR="00240187" w:rsidRPr="00D36A40">
        <w:t>]</w:t>
      </w:r>
      <w:r w:rsidR="00602E91" w:rsidRPr="00D36A40">
        <w:t xml:space="preserve"> </w:t>
      </w:r>
      <w:r w:rsidR="00240187" w:rsidRPr="00D36A40">
        <w:t>%</w:t>
      </w:r>
      <w:r w:rsidR="00602E91" w:rsidRPr="00D36A40">
        <w:t>)</w:t>
      </w:r>
      <w:r w:rsidR="00BF7A14" w:rsidRPr="00D36A40">
        <w:t xml:space="preserve"> </w:t>
      </w:r>
      <w:r w:rsidR="004154F5" w:rsidRPr="00D36A40">
        <w:t>and personal PM</w:t>
      </w:r>
      <w:r w:rsidR="004154F5" w:rsidRPr="00D36A40">
        <w:rPr>
          <w:vertAlign w:val="subscript"/>
        </w:rPr>
        <w:t>2.5</w:t>
      </w:r>
      <w:r w:rsidR="004154F5" w:rsidRPr="00D36A40">
        <w:t xml:space="preserve"> </w:t>
      </w:r>
      <w:r w:rsidR="00E71320" w:rsidRPr="00D36A40">
        <w:t xml:space="preserve">measurements </w:t>
      </w:r>
      <w:r w:rsidR="004154F5" w:rsidRPr="00D36A40">
        <w:t>(</w:t>
      </w:r>
      <w:r w:rsidR="00642796" w:rsidRPr="00D36A40">
        <w:t>2.5</w:t>
      </w:r>
      <w:r w:rsidR="00240187" w:rsidRPr="00D36A40">
        <w:t xml:space="preserve"> [</w:t>
      </w:r>
      <w:r w:rsidR="008223BB" w:rsidRPr="00D36A40">
        <w:t>2.1-3.7</w:t>
      </w:r>
      <w:r w:rsidR="00240187" w:rsidRPr="00D36A40">
        <w:t>]</w:t>
      </w:r>
      <w:r w:rsidR="008223BB" w:rsidRPr="00D36A40">
        <w:t xml:space="preserve"> µg m</w:t>
      </w:r>
      <w:r w:rsidR="008223BB" w:rsidRPr="00D36A40">
        <w:rPr>
          <w:vertAlign w:val="superscript"/>
        </w:rPr>
        <w:t>-3</w:t>
      </w:r>
      <w:r w:rsidR="00240187" w:rsidRPr="00D36A40">
        <w:t>; 3.1 [</w:t>
      </w:r>
      <w:r w:rsidR="00AE5429" w:rsidRPr="00D36A40">
        <w:t>2.1-4.6</w:t>
      </w:r>
      <w:r w:rsidR="00240187" w:rsidRPr="00D36A40">
        <w:t xml:space="preserve">] </w:t>
      </w:r>
      <w:r w:rsidR="00AE5429" w:rsidRPr="00D36A40">
        <w:t>%</w:t>
      </w:r>
      <w:r w:rsidR="00602E91" w:rsidRPr="00D36A40">
        <w:t>)</w:t>
      </w:r>
      <w:r w:rsidR="00BF7A14" w:rsidRPr="00D36A40">
        <w:t>.</w:t>
      </w:r>
      <w:r w:rsidR="004154F5" w:rsidRPr="00D36A40">
        <w:t xml:space="preserve"> </w:t>
      </w:r>
      <w:r w:rsidR="00511C95" w:rsidRPr="00D36A40">
        <w:lastRenderedPageBreak/>
        <w:t>Household and personal mass concentrations, but not mass fract</w:t>
      </w:r>
      <w:r w:rsidR="00642796" w:rsidRPr="00D36A40">
        <w:t>ions, of sulfate (household: 4.</w:t>
      </w:r>
      <w:r w:rsidR="00511C95" w:rsidRPr="00D36A40">
        <w:t>8</w:t>
      </w:r>
      <w:r w:rsidR="00602E91" w:rsidRPr="00D36A40">
        <w:t xml:space="preserve"> </w:t>
      </w:r>
      <w:r w:rsidR="00240187" w:rsidRPr="00D36A40">
        <w:t>[</w:t>
      </w:r>
      <w:r w:rsidR="00410440" w:rsidRPr="00D36A40">
        <w:t>4.1-6.0</w:t>
      </w:r>
      <w:r w:rsidR="00240187" w:rsidRPr="00D36A40">
        <w:t>]</w:t>
      </w:r>
      <w:r w:rsidR="00602E91" w:rsidRPr="00D36A40">
        <w:t xml:space="preserve"> µg m</w:t>
      </w:r>
      <w:r w:rsidR="00602E91" w:rsidRPr="00D36A40">
        <w:rPr>
          <w:vertAlign w:val="superscript"/>
        </w:rPr>
        <w:t>-3</w:t>
      </w:r>
      <w:r w:rsidR="00602E91" w:rsidRPr="00D36A40">
        <w:t xml:space="preserve">; </w:t>
      </w:r>
      <w:r w:rsidR="00410440" w:rsidRPr="00D36A40">
        <w:t>personal: 4.4</w:t>
      </w:r>
      <w:r w:rsidR="00602E91" w:rsidRPr="00D36A40">
        <w:t xml:space="preserve"> </w:t>
      </w:r>
      <w:r w:rsidR="00240187" w:rsidRPr="00D36A40">
        <w:t>[</w:t>
      </w:r>
      <w:r w:rsidR="00410440" w:rsidRPr="00D36A40">
        <w:t>3.8-5.6</w:t>
      </w:r>
      <w:r w:rsidR="00240187" w:rsidRPr="00D36A40">
        <w:t>]</w:t>
      </w:r>
      <w:r w:rsidR="00602E91" w:rsidRPr="00D36A40">
        <w:t xml:space="preserve"> µg m</w:t>
      </w:r>
      <w:r w:rsidR="00602E91" w:rsidRPr="00D36A40">
        <w:rPr>
          <w:vertAlign w:val="superscript"/>
        </w:rPr>
        <w:t>-3</w:t>
      </w:r>
      <w:r w:rsidR="00AE5429" w:rsidRPr="00D36A40">
        <w:t xml:space="preserve">), </w:t>
      </w:r>
      <w:r w:rsidR="00A3711A" w:rsidRPr="00D36A40">
        <w:t>water-soluble potassium</w:t>
      </w:r>
      <w:r w:rsidR="00511C95" w:rsidRPr="00D36A40">
        <w:t xml:space="preserve"> (</w:t>
      </w:r>
      <w:r w:rsidR="00410440" w:rsidRPr="00D36A40">
        <w:t>household: 0.6</w:t>
      </w:r>
      <w:r w:rsidR="00602E91" w:rsidRPr="00D36A40">
        <w:t xml:space="preserve"> </w:t>
      </w:r>
      <w:r w:rsidR="00240187" w:rsidRPr="00D36A40">
        <w:t>[</w:t>
      </w:r>
      <w:r w:rsidR="00410440" w:rsidRPr="00D36A40">
        <w:t>0.5-1.0</w:t>
      </w:r>
      <w:r w:rsidR="00240187" w:rsidRPr="00D36A40">
        <w:t>]</w:t>
      </w:r>
      <w:r w:rsidR="00602E91" w:rsidRPr="00D36A40">
        <w:t xml:space="preserve"> µg m</w:t>
      </w:r>
      <w:r w:rsidR="00602E91" w:rsidRPr="00D36A40">
        <w:rPr>
          <w:vertAlign w:val="superscript"/>
        </w:rPr>
        <w:t>-3</w:t>
      </w:r>
      <w:r w:rsidR="00602E91" w:rsidRPr="00D36A40">
        <w:t>;</w:t>
      </w:r>
      <w:r w:rsidR="00410440" w:rsidRPr="00D36A40">
        <w:t xml:space="preserve"> personal: 0.4</w:t>
      </w:r>
      <w:r w:rsidR="00602E91" w:rsidRPr="00D36A40">
        <w:t xml:space="preserve"> </w:t>
      </w:r>
      <w:r w:rsidR="00240187" w:rsidRPr="00D36A40">
        <w:t>[0</w:t>
      </w:r>
      <w:r w:rsidR="00410440" w:rsidRPr="00D36A40">
        <w:t>.4-0.7</w:t>
      </w:r>
      <w:r w:rsidR="00240187" w:rsidRPr="00D36A40">
        <w:t>]</w:t>
      </w:r>
      <w:r w:rsidR="00602E91" w:rsidRPr="00D36A40">
        <w:t xml:space="preserve"> µg m</w:t>
      </w:r>
      <w:r w:rsidR="00602E91" w:rsidRPr="00D36A40">
        <w:rPr>
          <w:vertAlign w:val="superscript"/>
        </w:rPr>
        <w:t>-3</w:t>
      </w:r>
      <w:r w:rsidR="00602E91" w:rsidRPr="00D36A40">
        <w:t>)</w:t>
      </w:r>
      <w:r w:rsidR="00A3711A" w:rsidRPr="00D36A40">
        <w:t>,</w:t>
      </w:r>
      <w:r w:rsidR="00511C95" w:rsidRPr="00D36A40">
        <w:t xml:space="preserve"> metals</w:t>
      </w:r>
      <w:r w:rsidR="00602E91" w:rsidRPr="00D36A40">
        <w:t>, non-metals, metalloids</w:t>
      </w:r>
      <w:r w:rsidR="00511C95" w:rsidRPr="00D36A40">
        <w:t xml:space="preserve"> (</w:t>
      </w:r>
      <w:r w:rsidR="00040B3C" w:rsidRPr="00D36A40">
        <w:t>household: 1.8</w:t>
      </w:r>
      <w:r w:rsidR="00602E91" w:rsidRPr="00D36A40">
        <w:t xml:space="preserve"> </w:t>
      </w:r>
      <w:r w:rsidR="00240187" w:rsidRPr="00D36A40">
        <w:t>[</w:t>
      </w:r>
      <w:r w:rsidR="00040B3C" w:rsidRPr="00D36A40">
        <w:t>1.6-2.4</w:t>
      </w:r>
      <w:r w:rsidR="00240187" w:rsidRPr="00D36A40">
        <w:t>]</w:t>
      </w:r>
      <w:r w:rsidR="00602E91" w:rsidRPr="00D36A40">
        <w:t xml:space="preserve"> µg m</w:t>
      </w:r>
      <w:r w:rsidR="00602E91" w:rsidRPr="00D36A40">
        <w:rPr>
          <w:vertAlign w:val="superscript"/>
        </w:rPr>
        <w:t>-3</w:t>
      </w:r>
      <w:r w:rsidR="00602E91" w:rsidRPr="00D36A40">
        <w:t>;</w:t>
      </w:r>
      <w:r w:rsidR="00040B3C" w:rsidRPr="00D36A40">
        <w:t xml:space="preserve"> personal: 1.6</w:t>
      </w:r>
      <w:r w:rsidR="00602E91" w:rsidRPr="00D36A40">
        <w:t xml:space="preserve"> </w:t>
      </w:r>
      <w:r w:rsidR="00240187" w:rsidRPr="00D36A40">
        <w:t>[1</w:t>
      </w:r>
      <w:r w:rsidR="00040B3C" w:rsidRPr="00D36A40">
        <w:t>.5-2.1</w:t>
      </w:r>
      <w:r w:rsidR="00240187" w:rsidRPr="00D36A40">
        <w:t>]</w:t>
      </w:r>
      <w:r w:rsidR="00602E91" w:rsidRPr="00D36A40">
        <w:t xml:space="preserve"> µg m</w:t>
      </w:r>
      <w:r w:rsidR="00602E91" w:rsidRPr="00D36A40">
        <w:rPr>
          <w:vertAlign w:val="superscript"/>
        </w:rPr>
        <w:t>-3</w:t>
      </w:r>
      <w:r w:rsidR="00C4327B" w:rsidRPr="00D36A40">
        <w:t xml:space="preserve">), </w:t>
      </w:r>
      <w:r w:rsidR="00602E91" w:rsidRPr="00D36A40">
        <w:t>and “</w:t>
      </w:r>
      <w:r w:rsidR="00511C95" w:rsidRPr="00D36A40">
        <w:t>other</w:t>
      </w:r>
      <w:r w:rsidR="00602E91" w:rsidRPr="00D36A40">
        <w:t>” species not quantified</w:t>
      </w:r>
      <w:r w:rsidR="00511C95" w:rsidRPr="00D36A40">
        <w:t xml:space="preserve"> (</w:t>
      </w:r>
      <w:r w:rsidR="00040B3C" w:rsidRPr="00D36A40">
        <w:t>household: 47.2</w:t>
      </w:r>
      <w:r w:rsidR="00602E91" w:rsidRPr="00D36A40">
        <w:t xml:space="preserve"> </w:t>
      </w:r>
      <w:r w:rsidR="00240187" w:rsidRPr="00D36A40">
        <w:t>[</w:t>
      </w:r>
      <w:r w:rsidR="00040B3C" w:rsidRPr="00D36A40">
        <w:t>19.9-51.3</w:t>
      </w:r>
      <w:r w:rsidR="00240187" w:rsidRPr="00D36A40">
        <w:t>]</w:t>
      </w:r>
      <w:r w:rsidR="00602E91" w:rsidRPr="00D36A40">
        <w:t xml:space="preserve"> µg m</w:t>
      </w:r>
      <w:r w:rsidR="00602E91" w:rsidRPr="00D36A40">
        <w:rPr>
          <w:vertAlign w:val="superscript"/>
        </w:rPr>
        <w:t>-3</w:t>
      </w:r>
      <w:r w:rsidR="00602E91" w:rsidRPr="00D36A40">
        <w:t xml:space="preserve">; </w:t>
      </w:r>
      <w:r w:rsidR="00040B3C" w:rsidRPr="00D36A40">
        <w:t>personal: 47.3</w:t>
      </w:r>
      <w:r w:rsidR="00602E91" w:rsidRPr="00D36A40">
        <w:t xml:space="preserve"> </w:t>
      </w:r>
      <w:r w:rsidR="00240187" w:rsidRPr="00D36A40">
        <w:t>[</w:t>
      </w:r>
      <w:r w:rsidR="00040B3C" w:rsidRPr="00D36A40">
        <w:t>20.1-50.6</w:t>
      </w:r>
      <w:r w:rsidR="00240187" w:rsidRPr="00D36A40">
        <w:t>]</w:t>
      </w:r>
      <w:r w:rsidR="00602E91" w:rsidRPr="00D36A40">
        <w:t xml:space="preserve"> µg m</w:t>
      </w:r>
      <w:r w:rsidR="00602E91" w:rsidRPr="00D36A40">
        <w:rPr>
          <w:vertAlign w:val="superscript"/>
        </w:rPr>
        <w:t>-3</w:t>
      </w:r>
      <w:r w:rsidR="00511C95" w:rsidRPr="00D36A40">
        <w:t>)</w:t>
      </w:r>
      <w:r w:rsidR="00040B3C" w:rsidRPr="00D36A40">
        <w:t xml:space="preserve"> were also </w:t>
      </w:r>
      <w:r w:rsidR="00EB1677" w:rsidRPr="00D36A40">
        <w:t>strongly</w:t>
      </w:r>
      <w:r w:rsidR="00040B3C" w:rsidRPr="00D36A40">
        <w:t xml:space="preserve"> correlated (Spearman r: 0.88, 0.73, 0.70, and 0.75)</w:t>
      </w:r>
      <w:r w:rsidR="00A3711A" w:rsidRPr="00D36A40">
        <w:t>.</w:t>
      </w:r>
    </w:p>
    <w:p w14:paraId="1A3F3618" w14:textId="4BEC6B40" w:rsidR="0070623D" w:rsidRPr="00D36A40" w:rsidRDefault="00A3711A" w:rsidP="001F1210">
      <w:pPr>
        <w:spacing w:line="360" w:lineRule="auto"/>
        <w:ind w:firstLine="720"/>
      </w:pPr>
      <w:r w:rsidRPr="00D36A40">
        <w:t xml:space="preserve">We observed negligible to </w:t>
      </w:r>
      <w:r w:rsidR="00AF7583" w:rsidRPr="00D36A40">
        <w:t>moderate</w:t>
      </w:r>
      <w:r w:rsidRPr="00D36A40">
        <w:t xml:space="preserve"> correlations between household and personal measures of dust, </w:t>
      </w:r>
      <w:r w:rsidR="00C74DEA" w:rsidRPr="00D36A40">
        <w:t>water</w:t>
      </w:r>
      <w:r w:rsidR="00472472">
        <w:t>-</w:t>
      </w:r>
      <w:r w:rsidR="00C74DEA" w:rsidRPr="00D36A40">
        <w:t>soluble organic matter (</w:t>
      </w:r>
      <w:r w:rsidR="00C4327B" w:rsidRPr="00D36A40">
        <w:t>WSOM</w:t>
      </w:r>
      <w:r w:rsidR="00C74DEA" w:rsidRPr="00D36A40">
        <w:t>)</w:t>
      </w:r>
      <w:r w:rsidRPr="00D36A40">
        <w:t xml:space="preserve">, ammonium, and nitrate. </w:t>
      </w:r>
      <w:r w:rsidR="00C4327B" w:rsidRPr="00D36A40">
        <w:t xml:space="preserve">Dust concentrations and mass fractions </w:t>
      </w:r>
      <w:r w:rsidR="0070623D" w:rsidRPr="00D36A40">
        <w:t>were higher</w:t>
      </w:r>
      <w:r w:rsidR="00D26867" w:rsidRPr="00D36A40">
        <w:t xml:space="preserve"> on average</w:t>
      </w:r>
      <w:r w:rsidR="00602E91" w:rsidRPr="00D36A40">
        <w:t xml:space="preserve"> for personal (5.6</w:t>
      </w:r>
      <w:r w:rsidR="0070623D" w:rsidRPr="00D36A40">
        <w:t xml:space="preserve"> </w:t>
      </w:r>
      <w:r w:rsidR="00240187" w:rsidRPr="00D36A40">
        <w:t>[</w:t>
      </w:r>
      <w:r w:rsidR="00E9190B" w:rsidRPr="00D36A40">
        <w:t xml:space="preserve"> 4.7-7.2</w:t>
      </w:r>
      <w:r w:rsidR="00240187" w:rsidRPr="00D36A40">
        <w:t>]</w:t>
      </w:r>
      <w:r w:rsidR="00602E91" w:rsidRPr="00D36A40">
        <w:t>; 7.0</w:t>
      </w:r>
      <w:r w:rsidR="00240187" w:rsidRPr="00D36A40">
        <w:t xml:space="preserve"> [</w:t>
      </w:r>
      <w:r w:rsidR="001F1210" w:rsidRPr="00D36A40">
        <w:t>6.6-9.3</w:t>
      </w:r>
      <w:r w:rsidR="00240187" w:rsidRPr="00D36A40">
        <w:t>]</w:t>
      </w:r>
      <w:r w:rsidR="008D275F" w:rsidRPr="00D36A40">
        <w:t xml:space="preserve"> </w:t>
      </w:r>
      <w:r w:rsidR="001F1210" w:rsidRPr="00D36A40">
        <w:t>%</w:t>
      </w:r>
      <w:r w:rsidR="0070623D" w:rsidRPr="00D36A40">
        <w:t xml:space="preserve">) than household </w:t>
      </w:r>
      <w:r w:rsidR="00602E91" w:rsidRPr="00D36A40">
        <w:t>(4.2</w:t>
      </w:r>
      <w:r w:rsidR="0070623D" w:rsidRPr="00D36A40">
        <w:t xml:space="preserve"> </w:t>
      </w:r>
      <w:r w:rsidR="00240187" w:rsidRPr="00D36A40">
        <w:t>[</w:t>
      </w:r>
      <w:r w:rsidR="00602E91" w:rsidRPr="00D36A40">
        <w:t>3.5-5.5</w:t>
      </w:r>
      <w:r w:rsidR="00240187" w:rsidRPr="00D36A40">
        <w:t>]</w:t>
      </w:r>
      <w:r w:rsidR="00602E91" w:rsidRPr="00D36A40">
        <w:t xml:space="preserve"> µg m</w:t>
      </w:r>
      <w:r w:rsidR="00602E91" w:rsidRPr="00D36A40">
        <w:rPr>
          <w:vertAlign w:val="superscript"/>
        </w:rPr>
        <w:t>-3</w:t>
      </w:r>
      <w:r w:rsidR="00602E91" w:rsidRPr="00D36A40">
        <w:t>; 4.7</w:t>
      </w:r>
      <w:r w:rsidR="00240187" w:rsidRPr="00D36A40">
        <w:t xml:space="preserve"> [</w:t>
      </w:r>
      <w:r w:rsidR="001F1210" w:rsidRPr="00D36A40">
        <w:t>4.3-7.2</w:t>
      </w:r>
      <w:r w:rsidR="00240187" w:rsidRPr="00D36A40">
        <w:t>]</w:t>
      </w:r>
      <w:r w:rsidR="008D275F" w:rsidRPr="00D36A40">
        <w:t xml:space="preserve"> </w:t>
      </w:r>
      <w:r w:rsidR="001F1210" w:rsidRPr="00D36A40">
        <w:t xml:space="preserve">%) </w:t>
      </w:r>
      <w:r w:rsidR="009E3D76" w:rsidRPr="00D36A40">
        <w:t>PM</w:t>
      </w:r>
      <w:r w:rsidR="009E3D76" w:rsidRPr="00D36A40">
        <w:rPr>
          <w:vertAlign w:val="subscript"/>
        </w:rPr>
        <w:t>2.5</w:t>
      </w:r>
      <w:r w:rsidR="009E3D76" w:rsidRPr="00D36A40">
        <w:t xml:space="preserve">. </w:t>
      </w:r>
      <w:r w:rsidR="001F1210" w:rsidRPr="00D36A40">
        <w:t>Mass concentrations and fractions of WSOM</w:t>
      </w:r>
      <w:r w:rsidR="00513A78" w:rsidRPr="00D36A40">
        <w:t>, on the other hand,</w:t>
      </w:r>
      <w:r w:rsidR="0070623D" w:rsidRPr="00D36A40">
        <w:t xml:space="preserve"> </w:t>
      </w:r>
      <w:r w:rsidR="001F1210" w:rsidRPr="00D36A40">
        <w:t>were higher for household samples</w:t>
      </w:r>
      <w:r w:rsidR="0070623D" w:rsidRPr="00D36A40">
        <w:t xml:space="preserve"> (</w:t>
      </w:r>
      <w:r w:rsidR="001F1210" w:rsidRPr="00D36A40">
        <w:t>16.1</w:t>
      </w:r>
      <w:r w:rsidR="00410440" w:rsidRPr="00D36A40">
        <w:t xml:space="preserve"> </w:t>
      </w:r>
      <w:r w:rsidR="00240187" w:rsidRPr="00D36A40">
        <w:t>[</w:t>
      </w:r>
      <w:r w:rsidR="001F1210" w:rsidRPr="00D36A40">
        <w:t>13.1-20.3</w:t>
      </w:r>
      <w:r w:rsidR="00240187" w:rsidRPr="00D36A40">
        <w:t>]</w:t>
      </w:r>
      <w:r w:rsidR="00410440" w:rsidRPr="00D36A40">
        <w:t xml:space="preserve"> µg m</w:t>
      </w:r>
      <w:r w:rsidR="00410440" w:rsidRPr="00D36A40">
        <w:rPr>
          <w:vertAlign w:val="superscript"/>
        </w:rPr>
        <w:t>-3</w:t>
      </w:r>
      <w:r w:rsidR="00410440" w:rsidRPr="00D36A40">
        <w:t>;</w:t>
      </w:r>
      <w:r w:rsidR="001F1210" w:rsidRPr="00D36A40">
        <w:t xml:space="preserve"> 18</w:t>
      </w:r>
      <w:r w:rsidR="00240187" w:rsidRPr="00D36A40">
        <w:t xml:space="preserve"> [</w:t>
      </w:r>
      <w:r w:rsidR="001F1210" w:rsidRPr="00D36A40">
        <w:t>16-22</w:t>
      </w:r>
      <w:r w:rsidR="00240187" w:rsidRPr="00D36A40">
        <w:t>]</w:t>
      </w:r>
      <w:r w:rsidR="008D275F" w:rsidRPr="00D36A40">
        <w:t xml:space="preserve"> </w:t>
      </w:r>
      <w:r w:rsidR="001F1210" w:rsidRPr="00D36A40">
        <w:t xml:space="preserve">%) </w:t>
      </w:r>
      <w:r w:rsidR="00513A78" w:rsidRPr="00D36A40">
        <w:t>than</w:t>
      </w:r>
      <w:r w:rsidR="001F1210" w:rsidRPr="00D36A40">
        <w:t xml:space="preserve"> </w:t>
      </w:r>
      <w:r w:rsidR="0070623D" w:rsidRPr="00D36A40">
        <w:t>personal PM</w:t>
      </w:r>
      <w:r w:rsidR="0070623D" w:rsidRPr="00D36A40">
        <w:rPr>
          <w:vertAlign w:val="subscript"/>
        </w:rPr>
        <w:t>2.5</w:t>
      </w:r>
      <w:r w:rsidR="001F1210" w:rsidRPr="00D36A40">
        <w:t xml:space="preserve"> measurements</w:t>
      </w:r>
      <w:r w:rsidR="0070623D" w:rsidRPr="00D36A40">
        <w:t xml:space="preserve"> (</w:t>
      </w:r>
      <w:r w:rsidR="00602E91" w:rsidRPr="00D36A40">
        <w:t>10.6</w:t>
      </w:r>
      <w:r w:rsidR="00410440" w:rsidRPr="00D36A40">
        <w:t xml:space="preserve"> </w:t>
      </w:r>
      <w:r w:rsidR="00240187" w:rsidRPr="00D36A40">
        <w:t>[</w:t>
      </w:r>
      <w:r w:rsidR="00602E91" w:rsidRPr="00D36A40">
        <w:t>8.9</w:t>
      </w:r>
      <w:r w:rsidR="001F1210" w:rsidRPr="00D36A40">
        <w:t>-</w:t>
      </w:r>
      <w:r w:rsidR="00410440" w:rsidRPr="00D36A40">
        <w:t>13.1</w:t>
      </w:r>
      <w:r w:rsidR="00240187" w:rsidRPr="00D36A40">
        <w:t>]</w:t>
      </w:r>
      <w:r w:rsidR="00410440" w:rsidRPr="00D36A40">
        <w:t xml:space="preserve"> µg m</w:t>
      </w:r>
      <w:r w:rsidR="00410440" w:rsidRPr="00D36A40">
        <w:rPr>
          <w:vertAlign w:val="superscript"/>
        </w:rPr>
        <w:t>-3</w:t>
      </w:r>
      <w:r w:rsidR="00410440" w:rsidRPr="00D36A40">
        <w:t>;</w:t>
      </w:r>
      <w:r w:rsidR="001F1210" w:rsidRPr="00D36A40">
        <w:t xml:space="preserve"> 13.2</w:t>
      </w:r>
      <w:r w:rsidR="00240187" w:rsidRPr="00D36A40">
        <w:t xml:space="preserve"> [</w:t>
      </w:r>
      <w:r w:rsidR="001F1210" w:rsidRPr="00D36A40">
        <w:t>12.8-15.7</w:t>
      </w:r>
      <w:r w:rsidR="00240187" w:rsidRPr="00D36A40">
        <w:t xml:space="preserve">] </w:t>
      </w:r>
      <w:r w:rsidR="00513A78" w:rsidRPr="00D36A40">
        <w:t xml:space="preserve">%). </w:t>
      </w:r>
      <w:r w:rsidR="00C74DEA" w:rsidRPr="00D36A40">
        <w:t>For both dust and WSOM, correlations between h</w:t>
      </w:r>
      <w:r w:rsidR="00513A78" w:rsidRPr="00D36A40">
        <w:t xml:space="preserve">ousehold and personal </w:t>
      </w:r>
      <w:r w:rsidR="00D477C6" w:rsidRPr="00D36A40">
        <w:t xml:space="preserve">measures were stronger on a </w:t>
      </w:r>
      <w:r w:rsidR="00C74DEA" w:rsidRPr="00D36A40">
        <w:t xml:space="preserve">mass </w:t>
      </w:r>
      <w:r w:rsidR="00513A78" w:rsidRPr="00D36A40">
        <w:t>concentration</w:t>
      </w:r>
      <w:r w:rsidR="00D477C6" w:rsidRPr="00D36A40">
        <w:t xml:space="preserve"> basis</w:t>
      </w:r>
      <w:r w:rsidR="00C74DEA" w:rsidRPr="00D36A40">
        <w:t xml:space="preserve"> (Spearman r</w:t>
      </w:r>
      <w:r w:rsidR="00472472">
        <w:t>:</w:t>
      </w:r>
      <w:r w:rsidR="00C74DEA" w:rsidRPr="00D36A40">
        <w:t xml:space="preserve"> dust: 0.53; WSOM: 0.66)</w:t>
      </w:r>
      <w:r w:rsidR="00513A78" w:rsidRPr="00D36A40">
        <w:t xml:space="preserve"> </w:t>
      </w:r>
      <w:r w:rsidR="00D477C6" w:rsidRPr="00D36A40">
        <w:t xml:space="preserve">than on a </w:t>
      </w:r>
      <w:r w:rsidR="00513A78" w:rsidRPr="00D36A40">
        <w:t>mass fraction</w:t>
      </w:r>
      <w:r w:rsidR="00D477C6" w:rsidRPr="00D36A40">
        <w:t xml:space="preserve"> basis</w:t>
      </w:r>
      <w:r w:rsidR="00513A78" w:rsidRPr="00D36A40">
        <w:t xml:space="preserve"> (</w:t>
      </w:r>
      <w:r w:rsidR="00D477C6" w:rsidRPr="00D36A40">
        <w:t>Spearman r</w:t>
      </w:r>
      <w:r w:rsidR="00472472">
        <w:t xml:space="preserve">: </w:t>
      </w:r>
      <w:r w:rsidR="00D477C6" w:rsidRPr="00D36A40">
        <w:t>dust: 0.17;</w:t>
      </w:r>
      <w:r w:rsidR="00472472">
        <w:t xml:space="preserve"> </w:t>
      </w:r>
      <w:r w:rsidR="00D477C6" w:rsidRPr="00D36A40">
        <w:t>WSOM</w:t>
      </w:r>
      <w:r w:rsidR="00513A78" w:rsidRPr="00D36A40">
        <w:t>: -0.014)</w:t>
      </w:r>
      <w:r w:rsidR="00D477C6" w:rsidRPr="00D36A40">
        <w:t>. Collectively, these findings</w:t>
      </w:r>
      <w:r w:rsidR="00513A78" w:rsidRPr="00D36A40">
        <w:t xml:space="preserve"> suggest</w:t>
      </w:r>
      <w:r w:rsidR="00D477C6" w:rsidRPr="00D36A40">
        <w:t xml:space="preserve"> that outdoor sources</w:t>
      </w:r>
      <w:r w:rsidR="00513A78" w:rsidRPr="00D36A40">
        <w:t xml:space="preserve"> </w:t>
      </w:r>
      <w:r w:rsidR="00D477C6" w:rsidRPr="00D36A40">
        <w:t xml:space="preserve">may be dominant for dust while indoor sources may be dominant for </w:t>
      </w:r>
      <w:r w:rsidR="00513A78" w:rsidRPr="00D36A40">
        <w:t>WSOM. Household</w:t>
      </w:r>
      <w:r w:rsidR="004C400D" w:rsidRPr="00D36A40">
        <w:t xml:space="preserve"> and personal measures of ammonium and nitrate, as well as mass fractions of water-soluble potassium, metals, non-metals, metalloids, and other species were </w:t>
      </w:r>
      <w:r w:rsidR="00513A78" w:rsidRPr="00D36A40">
        <w:t xml:space="preserve">all </w:t>
      </w:r>
      <w:r w:rsidR="004C400D" w:rsidRPr="00D36A40">
        <w:t xml:space="preserve">weakly correlated (Spearman r: 0.37-0.46). </w:t>
      </w:r>
    </w:p>
    <w:p w14:paraId="66E06BFE" w14:textId="59E80FB3" w:rsidR="00303267" w:rsidRPr="00D36A40" w:rsidRDefault="007F28C4" w:rsidP="0076293A">
      <w:pPr>
        <w:spacing w:line="360" w:lineRule="auto"/>
        <w:ind w:firstLine="720"/>
      </w:pPr>
      <w:r w:rsidRPr="00D36A40">
        <w:t>There are several factors that may explain the poor correlation between household and personal samples for some chemical components.</w:t>
      </w:r>
      <w:r>
        <w:t xml:space="preserve"> I</w:t>
      </w:r>
      <w:r w:rsidR="00D26867" w:rsidRPr="00D36A40">
        <w:t xml:space="preserve">ndividual </w:t>
      </w:r>
      <w:r w:rsidR="00FD6ED2" w:rsidRPr="00D36A40">
        <w:t>species</w:t>
      </w:r>
      <w:r w:rsidR="00D26867" w:rsidRPr="00D36A40">
        <w:t xml:space="preserve"> not measured</w:t>
      </w:r>
      <w:r w:rsidR="00EB1677" w:rsidRPr="00D36A40">
        <w:t>, including water-insoluble organic carbon, organic compounds, or ions and elements not included in our analysis</w:t>
      </w:r>
      <w:r w:rsidR="00513A78" w:rsidRPr="00D36A40">
        <w:t xml:space="preserve"> may have been </w:t>
      </w:r>
      <w:r w:rsidR="00BD05FC" w:rsidRPr="00D36A40">
        <w:t xml:space="preserve">correlated between the </w:t>
      </w:r>
      <w:r w:rsidR="00513A78" w:rsidRPr="00D36A40">
        <w:t>sample</w:t>
      </w:r>
      <w:r w:rsidR="00BD05FC" w:rsidRPr="00D36A40">
        <w:t xml:space="preserve"> </w:t>
      </w:r>
      <w:r w:rsidR="00EB1677" w:rsidRPr="00D36A40">
        <w:t>types</w:t>
      </w:r>
      <w:r w:rsidR="00FD6ED2" w:rsidRPr="00D36A40">
        <w:t>.</w:t>
      </w:r>
      <w:r w:rsidR="00E6362F" w:rsidRPr="00D36A40">
        <w:fldChar w:fldCharType="begin"/>
      </w:r>
      <w:r w:rsidR="003A06F8" w:rsidRPr="00D36A40">
        <w:instrText xml:space="preserve"> ADDIN ZOTERO_ITEM CSL_CITATION {"citationID":"oVo3AxAN","properties":{"formattedCitation":"\\super 41\\nosupersub{}","plainCitation":"41","noteIndex":0},"citationItems":[{"id":113,"uris":["http://zotero.org/users/4879678/items/FQNATQP5"],"uri":["http://zotero.org/users/4879678/items/FQNATQP5"],"itemData":{"id":113,"type":"article-journal","title":"Insights into the Origin of Water Soluble Organic Carbon in Atmospheric Fine Particulate Matter","container-title":"Aerosol Science and Technology","page":"1099-1107","volume":"43","issue":"11","source":"Taylor and Francis+NEJM","abstract":"Concentrations of fine carbonaceous aerosols (PM 2.5 ), including elemental carbon (EC), organic carbon (OC), and water-soluble organic carbon (WSOC) were measured from filters collected every 6th day for one year at three urban/industrial sites in the Midwestern United States: Cincinnati, Cleveland, and Mingo Junction, Ohio. The water-soluble fraction of fine particulate OC varied considerably from site to site and monthly averages were between 39–85% at Cincinnati, 35–68% at Cleveland, and 32–65% at Mingo Junction. Average monthly concentrations of WSOC were compared with measurements of organic source tracers, including levoglucosan, to better understand the spatial and temporal distribution and sources of WSOC. Two methods of predicting the non-biomass burning portion of WSOC (WSOC NB ) were compared including estimation of secondary organic carbon (SOC) by the EC-tracer Method and comparison of the unapportioned OC from a chemical mass balance (CMB) source apportionment analysis. Poor correlations between SOC estimated by the EC-tracer method and WSOC NB suggested that the use of the EC-tracer method to estimate SOC may be significantly flawed with respect to low time-resolved measurements, such as one-in-six day measurements. Good correlations between CMB unapportioned OC and WSOC NB at all three sites (R 2 = 0.68 to 0.91) suggested that direct measurements of levoglucosan and WSOC could provide a reasonable estimate of secondary organic carbon concentrations in some locations. However, application of this method to daily measurements made in Detroit, MI during July of 2007 and January/February of 2008 demonstrated that, on some individual days near large point sources, non-biomass burning sources of WSOC were important contributors to WSOC concentrations.","DOI":"10.1080/02786820903188701","ISSN":"0278-6826","author":[{"family":"Snyder","given":"David C."},{"family":"Rutter","given":"Andrew P."},{"family":"Collins","given":"Ryan"},{"family":"Worley","given":"Chris"},{"family":"Schauer","given":"James J."}],"issued":{"date-parts":[["2009",10,16]]}}}],"schema":"https://github.com/citation-style-language/schema/raw/master/csl-citation.json"} </w:instrText>
      </w:r>
      <w:r w:rsidR="00E6362F" w:rsidRPr="00D36A40">
        <w:fldChar w:fldCharType="separate"/>
      </w:r>
      <w:r w:rsidR="003A06F8" w:rsidRPr="00D36A40">
        <w:rPr>
          <w:vertAlign w:val="superscript"/>
        </w:rPr>
        <w:t>41</w:t>
      </w:r>
      <w:r w:rsidR="00E6362F" w:rsidRPr="00D36A40">
        <w:fldChar w:fldCharType="end"/>
      </w:r>
      <w:r w:rsidR="007D0B38" w:rsidRPr="00D36A40">
        <w:t xml:space="preserve"> </w:t>
      </w:r>
      <w:r>
        <w:t>The</w:t>
      </w:r>
      <w:r w:rsidR="0001273E" w:rsidRPr="00D36A40">
        <w:t xml:space="preserve"> poor correlation for semi-volatile species </w:t>
      </w:r>
      <w:r w:rsidR="00250907" w:rsidRPr="00D36A40">
        <w:t xml:space="preserve">(e.g., </w:t>
      </w:r>
      <w:r w:rsidR="0001273E" w:rsidRPr="00D36A40">
        <w:t>ammonium</w:t>
      </w:r>
      <w:r w:rsidR="00250907" w:rsidRPr="00D36A40">
        <w:t>)</w:t>
      </w:r>
      <w:r w:rsidR="0001273E" w:rsidRPr="00D36A40">
        <w:t xml:space="preserve"> </w:t>
      </w:r>
      <w:r w:rsidR="00250907" w:rsidRPr="00D36A40">
        <w:t>could</w:t>
      </w:r>
      <w:r w:rsidR="0001273E" w:rsidRPr="00D36A40">
        <w:t xml:space="preserve"> </w:t>
      </w:r>
      <w:r w:rsidR="00250907" w:rsidRPr="00D36A40">
        <w:t xml:space="preserve">reflect </w:t>
      </w:r>
      <w:r w:rsidR="0001273E" w:rsidRPr="00D36A40">
        <w:t xml:space="preserve">negative artifacts </w:t>
      </w:r>
      <w:r w:rsidR="00250907" w:rsidRPr="00D36A40">
        <w:t xml:space="preserve">attributable </w:t>
      </w:r>
      <w:r w:rsidR="0001273E" w:rsidRPr="00D36A40">
        <w:t>to our study’s un</w:t>
      </w:r>
      <w:r w:rsidR="006E75C6" w:rsidRPr="00D36A40">
        <w:t>-</w:t>
      </w:r>
      <w:r w:rsidR="0001273E" w:rsidRPr="00D36A40">
        <w:t xml:space="preserve">denuded sampling method. However, </w:t>
      </w:r>
      <w:r w:rsidR="00661F71" w:rsidRPr="00D36A40">
        <w:t>the PM</w:t>
      </w:r>
      <w:r w:rsidR="00661F71" w:rsidRPr="00D36A40">
        <w:rPr>
          <w:vertAlign w:val="subscript"/>
        </w:rPr>
        <w:t>2.5</w:t>
      </w:r>
      <w:r w:rsidR="00661F71" w:rsidRPr="00D36A40">
        <w:t xml:space="preserve"> samples we collected were </w:t>
      </w:r>
      <w:r w:rsidR="005201F6" w:rsidRPr="00D36A40">
        <w:t>area and personal sa</w:t>
      </w:r>
      <w:r w:rsidR="00661F71" w:rsidRPr="00D36A40">
        <w:t>mples, rather than source samples</w:t>
      </w:r>
      <w:r>
        <w:t>,</w:t>
      </w:r>
      <w:r w:rsidR="00661F71" w:rsidRPr="00D36A40">
        <w:t xml:space="preserve"> and </w:t>
      </w:r>
      <w:r w:rsidR="005201F6" w:rsidRPr="00D36A40">
        <w:t>thus subject to dilution from indoor</w:t>
      </w:r>
      <w:r w:rsidR="00661F71" w:rsidRPr="00D36A40">
        <w:t xml:space="preserve"> </w:t>
      </w:r>
      <w:r w:rsidR="0001273E" w:rsidRPr="00D36A40">
        <w:t xml:space="preserve">air change rates </w:t>
      </w:r>
      <w:r w:rsidR="005201F6" w:rsidRPr="00D36A40">
        <w:t xml:space="preserve">that were on average </w:t>
      </w:r>
      <w:r w:rsidR="0001273E" w:rsidRPr="00D36A40">
        <w:t xml:space="preserve">18.1 </w:t>
      </w:r>
      <w:r w:rsidR="0001273E" w:rsidRPr="00D36A40">
        <w:sym w:font="Symbol" w:char="F0B1"/>
      </w:r>
      <w:r w:rsidR="0001273E" w:rsidRPr="00D36A40">
        <w:t xml:space="preserve"> 9.1 </w:t>
      </w:r>
      <w:r w:rsidR="005201F6" w:rsidRPr="00D36A40">
        <w:t>changes per hour</w:t>
      </w:r>
      <w:r w:rsidR="0001273E" w:rsidRPr="00D36A40">
        <w:t>.</w:t>
      </w:r>
      <w:r w:rsidR="00FA1A9A" w:rsidRPr="00D36A40">
        <w:fldChar w:fldCharType="begin"/>
      </w:r>
      <w:r w:rsidR="003A06F8" w:rsidRPr="00D36A40">
        <w:instrText xml:space="preserve"> ADDIN ZOTERO_ITEM CSL_CITATION {"citationID":"KlQkNput","properties":{"formattedCitation":"\\super 19\\nosupersub{}","plainCitation":"19","noteIndex":0},"citationItems":[{"id":77,"uris":["http://zotero.org/users/4879678/items/XM5ZGQPQ"],"uri":["http://zotero.org/users/4879678/items/XM5ZGQPQ"],"itemData":{"id":77,"type":"article-journal","title":"Seasonal and Diurnal Air Pollution from Residential Cooking and Space Heating in the Eastern Tibetan Plateau","container-title":"Environmental Science &amp; Technology","page":"8353-8361","volume":"50","issue":"15","source":"CrossRef","abstract":"Residential combustion of solid fuel is a major source of air pollution. In regions where space heating and cooking occur at the same time and using the same stoves and fuels, evaluating air-pollution patterns for household-energy-use scenarios with and without heating is essential to energy intervention design and estimation of its population health impacts as well as the development of residential emission inventories and air-quality models. We measured continuous and 48 h integrated indoor PM2.5 concentrations over 221 and 203 household-days and outdoor PM2.5 concentrations on a subset of those days (in summer and winter, respectively) in 204 households in the eastern Tibetan Plateau that burned biomass in traditional stoves and open ﬁres. Using continuous indoor PM2.5 concentrations, we estimated mean daily hours of combustion activity, which increased from 5.4 h per day (95% CI: 5.0, 5.8) in summer to 8.9 h per day (95% CI: 8.1, 9.7) in winter, and eﬀective air-exchange rates, which decreased from 18 ± 9 h−1 in summer to 15 ± 7 h−1 in winter. Indoor geometric-mean 48 h PM2.5 concentrations were over two times higher in winter (252 μg/m3; 95% CI: 215, 295) than in summer (101 μg/m3; 95%: 91, 112), whereas outdoor PM2.5 levels had little seasonal variability.","DOI":"10.1021/acs.est.6b00082","ISSN":"0013-936X, 1520-5851","language":"en","author":[{"family":"Carter","given":"Ellison"},{"family":"Archer-Nicholls","given":"Scott"},{"family":"Ni","given":"Kun"},{"family":"Lai","given":"Alexandra M."},{"family":"Niu","given":"Hongjiang"},{"family":"Secrest","given":"Matthew H."},{"family":"Sauer","given":"Sara M."},{"family":"Schauer","given":"James J."},{"family":"Ezzati","given":"Majid"},{"family":"Wiedinmyer","given":"Christine"},{"family":"Yang","given":"Xudong"},{"family":"Baumgartner","given":"Jill"}],"issued":{"date-parts":[["2016",8,2]]}}}],"schema":"https://github.com/citation-style-language/schema/raw/master/csl-citation.json"} </w:instrText>
      </w:r>
      <w:r w:rsidR="00FA1A9A" w:rsidRPr="00D36A40">
        <w:fldChar w:fldCharType="separate"/>
      </w:r>
      <w:r w:rsidR="003A06F8" w:rsidRPr="00D36A40">
        <w:rPr>
          <w:vertAlign w:val="superscript"/>
        </w:rPr>
        <w:t>19</w:t>
      </w:r>
      <w:r w:rsidR="00FA1A9A" w:rsidRPr="00D36A40">
        <w:fldChar w:fldCharType="end"/>
      </w:r>
      <w:r w:rsidR="0001273E" w:rsidRPr="00D36A40">
        <w:t xml:space="preserve"> These room ventilation rates </w:t>
      </w:r>
      <w:r w:rsidR="005201F6" w:rsidRPr="00D36A40">
        <w:t>sh</w:t>
      </w:r>
      <w:r w:rsidR="0001273E" w:rsidRPr="00D36A40">
        <w:t xml:space="preserve">ould have provided </w:t>
      </w:r>
      <w:r w:rsidR="005201F6" w:rsidRPr="00D36A40">
        <w:t xml:space="preserve">adequate </w:t>
      </w:r>
      <w:r w:rsidR="0001273E" w:rsidRPr="00D36A40">
        <w:t xml:space="preserve">dilution of the emissions to significantly reduce the amount of semi-volatile artifacts </w:t>
      </w:r>
      <w:r w:rsidR="005201F6" w:rsidRPr="00D36A40">
        <w:t xml:space="preserve">compared to what would be expected with </w:t>
      </w:r>
      <w:r w:rsidR="0001273E" w:rsidRPr="00D36A40">
        <w:t xml:space="preserve">source samples. </w:t>
      </w:r>
      <w:r w:rsidR="00816A05" w:rsidRPr="00D36A40">
        <w:t xml:space="preserve">The </w:t>
      </w:r>
      <w:r w:rsidR="00D06DC3" w:rsidRPr="00D36A40">
        <w:t>low</w:t>
      </w:r>
      <w:r w:rsidR="00816A05" w:rsidRPr="00D36A40">
        <w:t xml:space="preserve"> correlations </w:t>
      </w:r>
      <w:r w:rsidR="00D06DC3" w:rsidRPr="00D36A40">
        <w:t xml:space="preserve">between household and personal dust and WSOM </w:t>
      </w:r>
      <w:r w:rsidR="00816A05" w:rsidRPr="00D36A40">
        <w:t xml:space="preserve">mass fractions </w:t>
      </w:r>
      <w:r w:rsidR="00D06DC3" w:rsidRPr="00D36A40">
        <w:t xml:space="preserve">could be </w:t>
      </w:r>
      <w:r w:rsidR="00816A05" w:rsidRPr="00D36A40">
        <w:t xml:space="preserve">explained by the </w:t>
      </w:r>
      <w:r w:rsidR="0093756B" w:rsidRPr="00D36A40">
        <w:t>spatiotemporal differences between the two</w:t>
      </w:r>
      <w:r w:rsidR="00816A05" w:rsidRPr="00D36A40">
        <w:t xml:space="preserve"> sample types. Household samples </w:t>
      </w:r>
      <w:r w:rsidR="00861490" w:rsidRPr="00D36A40">
        <w:t>were</w:t>
      </w:r>
      <w:r w:rsidR="00816A05" w:rsidRPr="00D36A40">
        <w:t xml:space="preserve"> collected in a fixed </w:t>
      </w:r>
      <w:r w:rsidR="00D06DC3" w:rsidRPr="00D36A40">
        <w:t xml:space="preserve">indoor </w:t>
      </w:r>
      <w:r w:rsidR="00816A05" w:rsidRPr="00D36A40">
        <w:t xml:space="preserve">location and </w:t>
      </w:r>
      <w:r w:rsidR="00861490" w:rsidRPr="00D36A40">
        <w:t xml:space="preserve">may have been more impacted than personal exposure samples by </w:t>
      </w:r>
      <w:r w:rsidR="00861490" w:rsidRPr="00D36A40">
        <w:lastRenderedPageBreak/>
        <w:t>stove emissions occurring near the end of cooking and heating events because the subjects may no longer have been present.</w:t>
      </w:r>
      <w:r w:rsidR="00816A05" w:rsidRPr="00D36A40">
        <w:t xml:space="preserve"> </w:t>
      </w:r>
      <w:r w:rsidR="00861490" w:rsidRPr="00D36A40">
        <w:t>Likewise, p</w:t>
      </w:r>
      <w:r w:rsidR="00816A05" w:rsidRPr="00D36A40">
        <w:t>ersonal PM</w:t>
      </w:r>
      <w:r w:rsidR="00816A05" w:rsidRPr="00D36A40">
        <w:rPr>
          <w:vertAlign w:val="subscript"/>
        </w:rPr>
        <w:t>2.5</w:t>
      </w:r>
      <w:r w:rsidR="00816A05" w:rsidRPr="00D36A40">
        <w:t xml:space="preserve"> samples </w:t>
      </w:r>
      <w:r w:rsidR="00861490" w:rsidRPr="00D36A40">
        <w:t xml:space="preserve">were impacted more by </w:t>
      </w:r>
      <w:r w:rsidR="00816A05" w:rsidRPr="00D36A40">
        <w:t>outdoor sources of PM</w:t>
      </w:r>
      <w:r w:rsidR="00816A05" w:rsidRPr="00D36A40">
        <w:rPr>
          <w:vertAlign w:val="subscript"/>
        </w:rPr>
        <w:t>2.5</w:t>
      </w:r>
      <w:r w:rsidR="00816A05" w:rsidRPr="00D36A40">
        <w:t xml:space="preserve">, </w:t>
      </w:r>
      <w:r w:rsidR="00861490" w:rsidRPr="00D36A40">
        <w:t>including dust, because the subjects moved between indoor and outdoor environments</w:t>
      </w:r>
      <w:r w:rsidR="00816A05" w:rsidRPr="00D36A40">
        <w:t xml:space="preserve">. </w:t>
      </w:r>
    </w:p>
    <w:p w14:paraId="060B03AD" w14:textId="780CC31B" w:rsidR="00F13794" w:rsidRPr="00D36A40" w:rsidRDefault="00642796" w:rsidP="0076293A">
      <w:pPr>
        <w:spacing w:line="360" w:lineRule="auto"/>
        <w:ind w:firstLine="720"/>
      </w:pPr>
      <w:r w:rsidRPr="00D36A40">
        <w:t>Stationary household measurements of PM</w:t>
      </w:r>
      <w:r w:rsidRPr="00D36A40">
        <w:rPr>
          <w:vertAlign w:val="subscript"/>
        </w:rPr>
        <w:t>2.5</w:t>
      </w:r>
      <w:r w:rsidRPr="00D36A40">
        <w:t xml:space="preserve"> </w:t>
      </w:r>
      <w:r w:rsidR="00507216" w:rsidRPr="00D36A40">
        <w:t xml:space="preserve">have </w:t>
      </w:r>
      <w:r w:rsidRPr="00D36A40">
        <w:t>commonly</w:t>
      </w:r>
      <w:r w:rsidR="00507216" w:rsidRPr="00D36A40">
        <w:t xml:space="preserve"> been</w:t>
      </w:r>
      <w:r w:rsidRPr="00D36A40">
        <w:t xml:space="preserve"> used as a proxy for personal PM</w:t>
      </w:r>
      <w:r w:rsidRPr="00D36A40">
        <w:rPr>
          <w:vertAlign w:val="subscript"/>
        </w:rPr>
        <w:t>2.5</w:t>
      </w:r>
      <w:r w:rsidRPr="00D36A40">
        <w:t xml:space="preserve"> exposure in several epidemiologic studies.</w:t>
      </w:r>
      <w:r w:rsidRPr="00D36A40">
        <w:fldChar w:fldCharType="begin"/>
      </w:r>
      <w:r w:rsidR="003A06F8" w:rsidRPr="00D36A40">
        <w:instrText xml:space="preserve"> ADDIN ZOTERO_ITEM CSL_CITATION {"citationID":"etL2hKqk","properties":{"formattedCitation":"\\super 42\\nosupersub{}","plainCitation":"42","noteIndex":0},"citationItems":[{"id":59,"uris":["http://zotero.org/users/4879678/items/MUPLFFN8"],"uri":["http://zotero.org/users/4879678/items/MUPLFFN8"],"itemData":{"id":59,"type":"article-journal","title":"Assessing Exposure to Household Air Pollution: A Systematic Review and Pooled Analysis of Carbon Monoxide as a Surrogate Measure of Particulate Matter","container-title":"Environmental Health Perspectives","volume":"125","issue":"7","source":"PubMed Central","abstract":"Background:\nHousehold air pollution from solid fuel burning is a leading contributor to disease burden globally. Fine particulate matter (PM2.5) is thought to be responsible for many of these health impacts. A co-pollutant, carbon monoxide (CO) has been widely used as a surrogate measure of PM2.5 in studies of household air pollution.\n\nObjective:\nThe goal was to evaluate the validity of exposure to CO as a surrogate of exposure to PM2.5 in studies of household air pollution and the consistency of the PM2.5–CO relationship across different study settings and conditions.\n\nMethods:\nWe conducted a systematic review of studies with exposure and/or cooking area PM2.5 and CO measurements and assembled 2,048 PM2.5 and CO measurements from a subset of studies (18 cooking area studies and 9 personal exposure studies) retained in the systematic review. We conducted pooled multivariate analyses of PM2.5–CO associations, evaluating fuels, urbanicity, season, study, and CO methods as covariates and effect modifiers.\n\nResults:\nWe retained 61 of 70 studies for review, representing 27 countries. Reported PM2.5–CO correlations (r) were lower for personal exposure (range: 0.22–0.97; median=0.57) than for cooking areas (range: 0.10–0.96; median=0.71). In the pooled analyses of personal exposure and cooking area concentrations, the variation in ln(CO) explained 13% and 48% of the variation in ln(PM2.5), respectively.\n\nConclusions:\nOur results suggest that exposure to CO is not a consistently valid surrogate measure of exposure to PM2.5. Studies measuring CO exposure as a surrogate measure of PM exposure should conduct local validation studies for different stove/fuel types and seasons. https://doi.org/10.1289/EHP767","URL":"https://www.ncbi.nlm.nih.gov/pmc/articles/PMC5744652/","DOI":"10.1289/EHP767","ISSN":"0091-6765","note":"PMID: 28886596\nPMCID: PMC5744652","shortTitle":"Assessing Exposure to Household Air Pollution","journalAbbreviation":"Environ Health Perspect","author":[{"family":"Carter","given":"Ellison"},{"family":"Norris","given":"Christina"},{"family":"Dionisio","given":"Kathie L."},{"family":"Balakrishnan","given":"Kalpana"},{"family":"Checkley","given":"William"},{"family":"Clark","given":"Maggie L."},{"family":"Ghosh","given":"Santu"},{"family":"Jack","given":"Darby W."},{"family":"Kinney","given":"Patrick L."},{"family":"Marshall","given":"Julian D."},{"family":"Naeher","given":"Luke P."},{"family":"Peel","given":"Jennifer L."},{"family":"Sambandam","given":"Sankar"},{"family":"Schauer","given":"James J."},{"family":"Smith","given":"Kirk R."},{"family":"Wylie","given":"Blair J."},{"family":"Baumgartner","given":"Jill"}],"issued":{"date-parts":[["2017",7,28]]},"accessed":{"date-parts":[["2018",4,24]]}}}],"schema":"https://github.com/citation-style-language/schema/raw/master/csl-citation.json"} </w:instrText>
      </w:r>
      <w:r w:rsidRPr="00D36A40">
        <w:fldChar w:fldCharType="separate"/>
      </w:r>
      <w:r w:rsidR="003A06F8" w:rsidRPr="00D36A40">
        <w:rPr>
          <w:vertAlign w:val="superscript"/>
        </w:rPr>
        <w:t>42</w:t>
      </w:r>
      <w:r w:rsidRPr="00D36A40">
        <w:fldChar w:fldCharType="end"/>
      </w:r>
      <w:r w:rsidRPr="00D36A40">
        <w:t xml:space="preserve"> In settings where household use of biomass-burning stoves is common, PM</w:t>
      </w:r>
      <w:r w:rsidRPr="00D36A40">
        <w:rPr>
          <w:vertAlign w:val="subscript"/>
        </w:rPr>
        <w:t>2.5</w:t>
      </w:r>
      <w:r w:rsidRPr="00D36A40">
        <w:t xml:space="preserve"> concentrations measured in household cooking areas likely exceed personal PM</w:t>
      </w:r>
      <w:r w:rsidRPr="00D36A40">
        <w:rPr>
          <w:vertAlign w:val="subscript"/>
        </w:rPr>
        <w:t>2.5</w:t>
      </w:r>
      <w:r w:rsidRPr="00D36A40">
        <w:t xml:space="preserve"> levels and have a limited capacity to predict personal PM</w:t>
      </w:r>
      <w:r w:rsidRPr="00D36A40">
        <w:softHyphen/>
      </w:r>
      <w:r w:rsidRPr="00D36A40">
        <w:rPr>
          <w:vertAlign w:val="subscript"/>
        </w:rPr>
        <w:t>2.5</w:t>
      </w:r>
      <w:r w:rsidRPr="00D36A40">
        <w:t xml:space="preserve"> exposure.</w:t>
      </w:r>
      <w:r w:rsidRPr="00D36A40">
        <w:fldChar w:fldCharType="begin"/>
      </w:r>
      <w:r w:rsidR="003A06F8" w:rsidRPr="00D36A40">
        <w:instrText xml:space="preserve"> ADDIN ZOTERO_ITEM CSL_CITATION {"citationID":"Ca4fWooD","properties":{"formattedCitation":"\\super 42\\nosupersub{}","plainCitation":"42","noteIndex":0},"citationItems":[{"id":59,"uris":["http://zotero.org/users/4879678/items/MUPLFFN8"],"uri":["http://zotero.org/users/4879678/items/MUPLFFN8"],"itemData":{"id":59,"type":"article-journal","title":"Assessing Exposure to Household Air Pollution: A Systematic Review and Pooled Analysis of Carbon Monoxide as a Surrogate Measure of Particulate Matter","container-title":"Environmental Health Perspectives","volume":"125","issue":"7","source":"PubMed Central","abstract":"Background:\nHousehold air pollution from solid fuel burning is a leading contributor to disease burden globally. Fine particulate matter (PM2.5) is thought to be responsible for many of these health impacts. A co-pollutant, carbon monoxide (CO) has been widely used as a surrogate measure of PM2.5 in studies of household air pollution.\n\nObjective:\nThe goal was to evaluate the validity of exposure to CO as a surrogate of exposure to PM2.5 in studies of household air pollution and the consistency of the PM2.5–CO relationship across different study settings and conditions.\n\nMethods:\nWe conducted a systematic review of studies with exposure and/or cooking area PM2.5 and CO measurements and assembled 2,048 PM2.5 and CO measurements from a subset of studies (18 cooking area studies and 9 personal exposure studies) retained in the systematic review. We conducted pooled multivariate analyses of PM2.5–CO associations, evaluating fuels, urbanicity, season, study, and CO methods as covariates and effect modifiers.\n\nResults:\nWe retained 61 of 70 studies for review, representing 27 countries. Reported PM2.5–CO correlations (r) were lower for personal exposure (range: 0.22–0.97; median=0.57) than for cooking areas (range: 0.10–0.96; median=0.71). In the pooled analyses of personal exposure and cooking area concentrations, the variation in ln(CO) explained 13% and 48% of the variation in ln(PM2.5), respectively.\n\nConclusions:\nOur results suggest that exposure to CO is not a consistently valid surrogate measure of exposure to PM2.5. Studies measuring CO exposure as a surrogate measure of PM exposure should conduct local validation studies for different stove/fuel types and seasons. https://doi.org/10.1289/EHP767","URL":"https://www.ncbi.nlm.nih.gov/pmc/articles/PMC5744652/","DOI":"10.1289/EHP767","ISSN":"0091-6765","note":"PMID: 28886596\nPMCID: PMC5744652","shortTitle":"Assessing Exposure to Household Air Pollution","journalAbbreviation":"Environ Health Perspect","author":[{"family":"Carter","given":"Ellison"},{"family":"Norris","given":"Christina"},{"family":"Dionisio","given":"Kathie L."},{"family":"Balakrishnan","given":"Kalpana"},{"family":"Checkley","given":"William"},{"family":"Clark","given":"Maggie L."},{"family":"Ghosh","given":"Santu"},{"family":"Jack","given":"Darby W."},{"family":"Kinney","given":"Patrick L."},{"family":"Marshall","given":"Julian D."},{"family":"Naeher","given":"Luke P."},{"family":"Peel","given":"Jennifer L."},{"family":"Sambandam","given":"Sankar"},{"family":"Schauer","given":"James J."},{"family":"Smith","given":"Kirk R."},{"family":"Wylie","given":"Blair J."},{"family":"Baumgartner","given":"Jill"}],"issued":{"date-parts":[["2017",7,28]]},"accessed":{"date-parts":[["2018",4,24]]}}}],"schema":"https://github.com/citation-style-language/schema/raw/master/csl-citation.json"} </w:instrText>
      </w:r>
      <w:r w:rsidRPr="00D36A40">
        <w:fldChar w:fldCharType="separate"/>
      </w:r>
      <w:r w:rsidR="003A06F8" w:rsidRPr="00D36A40">
        <w:rPr>
          <w:vertAlign w:val="superscript"/>
        </w:rPr>
        <w:t>42</w:t>
      </w:r>
      <w:r w:rsidRPr="00D36A40">
        <w:fldChar w:fldCharType="end"/>
      </w:r>
      <w:r w:rsidRPr="00D36A40">
        <w:t xml:space="preserve"> Our results indicated that the chemical composition also differed between household and personal PM</w:t>
      </w:r>
      <w:r w:rsidRPr="00D36A40">
        <w:rPr>
          <w:vertAlign w:val="subscript"/>
        </w:rPr>
        <w:t>2.5</w:t>
      </w:r>
      <w:r w:rsidR="00507216" w:rsidRPr="00D36A40">
        <w:t>, which may further limit the extent to which household measurements of PM</w:t>
      </w:r>
      <w:r w:rsidR="00507216" w:rsidRPr="00D36A40">
        <w:rPr>
          <w:vertAlign w:val="subscript"/>
        </w:rPr>
        <w:t>2.5</w:t>
      </w:r>
      <w:r w:rsidR="00507216" w:rsidRPr="00D36A40">
        <w:t xml:space="preserve"> mass </w:t>
      </w:r>
      <w:r w:rsidR="00042368" w:rsidRPr="00D36A40">
        <w:t>yield</w:t>
      </w:r>
      <w:r w:rsidR="00507216" w:rsidRPr="00D36A40">
        <w:t xml:space="preserve"> insight into personal PM</w:t>
      </w:r>
      <w:r w:rsidR="00507216" w:rsidRPr="00D36A40">
        <w:rPr>
          <w:vertAlign w:val="subscript"/>
        </w:rPr>
        <w:t>2.5</w:t>
      </w:r>
      <w:r w:rsidR="00507216" w:rsidRPr="00D36A40">
        <w:t xml:space="preserve"> exposures</w:t>
      </w:r>
      <w:r w:rsidRPr="00D36A40">
        <w:t>.</w:t>
      </w:r>
      <w:r w:rsidR="007751B5" w:rsidRPr="00D36A40">
        <w:t xml:space="preserve"> </w:t>
      </w:r>
      <w:r w:rsidR="00FD1431" w:rsidRPr="00D36A40">
        <w:t>F</w:t>
      </w:r>
      <w:r w:rsidR="007751B5" w:rsidRPr="00D36A40">
        <w:t xml:space="preserve">uture studies </w:t>
      </w:r>
      <w:r w:rsidR="00FD1431" w:rsidRPr="00D36A40">
        <w:t xml:space="preserve">that aim to quantify reductions in air pollution </w:t>
      </w:r>
      <w:r w:rsidR="007751B5" w:rsidRPr="00D36A40">
        <w:t>exposure</w:t>
      </w:r>
      <w:r w:rsidR="00FD1431" w:rsidRPr="00D36A40">
        <w:t>s</w:t>
      </w:r>
      <w:r w:rsidR="007751B5" w:rsidRPr="00D36A40">
        <w:t xml:space="preserve"> </w:t>
      </w:r>
      <w:r w:rsidR="00FD1431" w:rsidRPr="00D36A40">
        <w:t xml:space="preserve">following interventions </w:t>
      </w:r>
      <w:r w:rsidR="007751B5" w:rsidRPr="00D36A40">
        <w:t xml:space="preserve">in regions where household solid fuel burning is common </w:t>
      </w:r>
      <w:r w:rsidR="00FD1431" w:rsidRPr="00D36A40">
        <w:t xml:space="preserve">may </w:t>
      </w:r>
      <w:r w:rsidR="00183DCB" w:rsidRPr="00D36A40">
        <w:t>consider</w:t>
      </w:r>
      <w:r w:rsidR="00FD1431" w:rsidRPr="00D36A40">
        <w:t xml:space="preserve"> </w:t>
      </w:r>
      <w:r w:rsidR="00183DCB" w:rsidRPr="00D36A40">
        <w:t>prioritizing</w:t>
      </w:r>
      <w:r w:rsidR="00FD1431" w:rsidRPr="00D36A40">
        <w:t xml:space="preserve"> </w:t>
      </w:r>
      <w:r w:rsidR="007751B5" w:rsidRPr="00D36A40">
        <w:t xml:space="preserve">personal exposure </w:t>
      </w:r>
      <w:r w:rsidR="00862DAB" w:rsidRPr="00D36A40">
        <w:t>measure</w:t>
      </w:r>
      <w:r w:rsidR="00FD1431" w:rsidRPr="00D36A40">
        <w:t>m</w:t>
      </w:r>
      <w:r w:rsidR="00862DAB" w:rsidRPr="00D36A40">
        <w:t>e</w:t>
      </w:r>
      <w:r w:rsidR="00FD1431" w:rsidRPr="00D36A40">
        <w:t xml:space="preserve">nts of </w:t>
      </w:r>
      <w:r w:rsidR="007751B5" w:rsidRPr="00D36A40">
        <w:t>PM</w:t>
      </w:r>
      <w:r w:rsidR="007751B5" w:rsidRPr="00D36A40">
        <w:rPr>
          <w:vertAlign w:val="subscript"/>
        </w:rPr>
        <w:t>2.5</w:t>
      </w:r>
      <w:r w:rsidR="005546D2" w:rsidRPr="00D36A40">
        <w:t xml:space="preserve">. </w:t>
      </w:r>
    </w:p>
    <w:p w14:paraId="6D8260D6" w14:textId="5EB2618F" w:rsidR="00207D28" w:rsidRPr="00D36A40" w:rsidRDefault="004009CF" w:rsidP="00D36A40">
      <w:pPr>
        <w:spacing w:line="360" w:lineRule="auto"/>
        <w:ind w:firstLine="720"/>
      </w:pPr>
      <w:r w:rsidRPr="00D36A40">
        <w:rPr>
          <w:b/>
        </w:rPr>
        <w:t xml:space="preserve">Oxidative </w:t>
      </w:r>
      <w:r w:rsidR="00FC5451" w:rsidRPr="00D36A40">
        <w:rPr>
          <w:b/>
        </w:rPr>
        <w:t>Potential</w:t>
      </w:r>
      <w:r w:rsidRPr="00D36A40">
        <w:rPr>
          <w:b/>
        </w:rPr>
        <w:t xml:space="preserve">. </w:t>
      </w:r>
      <w:r w:rsidR="002511A3" w:rsidRPr="00D36A40">
        <w:t>The geometric mea</w:t>
      </w:r>
      <w:r w:rsidR="00413254" w:rsidRPr="00D36A40">
        <w:t>n</w:t>
      </w:r>
      <w:r w:rsidR="00BD05FC" w:rsidRPr="00D36A40">
        <w:t xml:space="preserve"> </w:t>
      </w:r>
      <w:r w:rsidR="004011F2" w:rsidRPr="00D36A40">
        <w:t>volume-normalized</w:t>
      </w:r>
      <w:r w:rsidR="00413254" w:rsidRPr="00D36A40">
        <w:t xml:space="preserve"> oxidative </w:t>
      </w:r>
      <w:r w:rsidR="00FC5451" w:rsidRPr="00D36A40">
        <w:t>potential</w:t>
      </w:r>
      <w:r w:rsidR="004011F2" w:rsidRPr="00D36A40">
        <w:t xml:space="preserve"> </w:t>
      </w:r>
      <w:r w:rsidR="00F9342A" w:rsidRPr="00D36A40">
        <w:t>measured by the cellular macrophage</w:t>
      </w:r>
      <w:r w:rsidR="002511A3" w:rsidRPr="00D36A40">
        <w:t xml:space="preserve"> assay </w:t>
      </w:r>
      <w:r w:rsidR="00413254" w:rsidRPr="00D36A40">
        <w:t>was</w:t>
      </w:r>
      <w:r w:rsidR="00602E91" w:rsidRPr="00D36A40">
        <w:t xml:space="preserve"> 579 </w:t>
      </w:r>
      <w:r w:rsidR="00642796" w:rsidRPr="00D36A40">
        <w:t>[</w:t>
      </w:r>
      <w:r w:rsidR="00BD05FC" w:rsidRPr="00D36A40">
        <w:t>501-671</w:t>
      </w:r>
      <w:r w:rsidR="00642796" w:rsidRPr="00D36A40">
        <w:t>]</w:t>
      </w:r>
      <w:r w:rsidR="00602E91" w:rsidRPr="00D36A40">
        <w:t xml:space="preserve"> µg Zymosan m</w:t>
      </w:r>
      <w:r w:rsidR="00602E91" w:rsidRPr="00D36A40">
        <w:rPr>
          <w:vertAlign w:val="superscript"/>
        </w:rPr>
        <w:t>-3</w:t>
      </w:r>
      <w:r w:rsidR="00BD05FC" w:rsidRPr="00D36A40">
        <w:t xml:space="preserve"> </w:t>
      </w:r>
      <w:r w:rsidR="002511A3" w:rsidRPr="00D36A40">
        <w:t>for personal, and 357</w:t>
      </w:r>
      <w:r w:rsidR="00BD05FC" w:rsidRPr="00D36A40">
        <w:t xml:space="preserve"> </w:t>
      </w:r>
      <w:r w:rsidR="00642796" w:rsidRPr="00D36A40">
        <w:t>[</w:t>
      </w:r>
      <w:r w:rsidR="00BD05FC" w:rsidRPr="00D36A40">
        <w:t>289-444</w:t>
      </w:r>
      <w:r w:rsidR="00642796" w:rsidRPr="00D36A40">
        <w:t>]</w:t>
      </w:r>
      <w:r w:rsidR="00602E91" w:rsidRPr="00D36A40">
        <w:t xml:space="preserve"> µg Zymosan m</w:t>
      </w:r>
      <w:r w:rsidR="00602E91" w:rsidRPr="00D36A40">
        <w:rPr>
          <w:vertAlign w:val="superscript"/>
        </w:rPr>
        <w:t>-3</w:t>
      </w:r>
      <w:r w:rsidR="00BD05FC" w:rsidRPr="00D36A40">
        <w:t xml:space="preserve"> </w:t>
      </w:r>
      <w:r w:rsidR="002511A3" w:rsidRPr="00D36A40">
        <w:t>for household PM</w:t>
      </w:r>
      <w:r w:rsidR="003D53BC" w:rsidRPr="00D36A40">
        <w:rPr>
          <w:vertAlign w:val="subscript"/>
        </w:rPr>
        <w:t>2.5</w:t>
      </w:r>
      <w:r w:rsidR="002511A3" w:rsidRPr="00D36A40">
        <w:t xml:space="preserve">. Volume-normalized acellular oxidative </w:t>
      </w:r>
      <w:r w:rsidR="00FC5451" w:rsidRPr="00D36A40">
        <w:t>potential</w:t>
      </w:r>
      <w:r w:rsidR="002511A3" w:rsidRPr="00D36A40">
        <w:t xml:space="preserve"> </w:t>
      </w:r>
      <w:r w:rsidR="00FD6ED2" w:rsidRPr="00D36A40">
        <w:t xml:space="preserve">was </w:t>
      </w:r>
      <w:r w:rsidR="00A41DD1" w:rsidRPr="00D36A40">
        <w:t>9.6</w:t>
      </w:r>
      <w:r w:rsidR="002511A3" w:rsidRPr="00D36A40">
        <w:t xml:space="preserve"> </w:t>
      </w:r>
      <w:r w:rsidR="00642796" w:rsidRPr="00D36A40">
        <w:t>[</w:t>
      </w:r>
      <w:r w:rsidR="00A41DD1" w:rsidRPr="00D36A40">
        <w:t>8.5</w:t>
      </w:r>
      <w:r w:rsidR="00BD05FC" w:rsidRPr="00D36A40">
        <w:t>-10.9</w:t>
      </w:r>
      <w:r w:rsidR="00642796" w:rsidRPr="00D36A40">
        <w:t>]</w:t>
      </w:r>
      <w:r w:rsidR="00602E91" w:rsidRPr="00D36A40">
        <w:t xml:space="preserve"> nmol DTT min</w:t>
      </w:r>
      <w:r w:rsidR="00602E91" w:rsidRPr="00D36A40">
        <w:rPr>
          <w:vertAlign w:val="superscript"/>
        </w:rPr>
        <w:t>-1</w:t>
      </w:r>
      <w:r w:rsidR="00602E91" w:rsidRPr="00D36A40">
        <w:t xml:space="preserve"> m</w:t>
      </w:r>
      <w:r w:rsidR="00602E91" w:rsidRPr="00D36A40">
        <w:rPr>
          <w:vertAlign w:val="superscript"/>
        </w:rPr>
        <w:t>-3</w:t>
      </w:r>
      <w:r w:rsidR="00642796" w:rsidRPr="00D36A40">
        <w:t xml:space="preserve"> </w:t>
      </w:r>
      <w:r w:rsidR="00FD6ED2" w:rsidRPr="00D36A40">
        <w:t xml:space="preserve">for personal, and </w:t>
      </w:r>
      <w:r w:rsidR="00A41DD1" w:rsidRPr="00D36A40">
        <w:t>9.7</w:t>
      </w:r>
      <w:r w:rsidR="00BD05FC" w:rsidRPr="00D36A40">
        <w:t xml:space="preserve"> </w:t>
      </w:r>
      <w:r w:rsidR="00642796" w:rsidRPr="00D36A40">
        <w:t>[</w:t>
      </w:r>
      <w:r w:rsidR="00A41DD1" w:rsidRPr="00D36A40">
        <w:t>8.6</w:t>
      </w:r>
      <w:r w:rsidR="00BD05FC" w:rsidRPr="00D36A40">
        <w:t>-11.0</w:t>
      </w:r>
      <w:r w:rsidR="00642796" w:rsidRPr="00D36A40">
        <w:t>]</w:t>
      </w:r>
      <w:r w:rsidR="00602E91" w:rsidRPr="00D36A40">
        <w:t xml:space="preserve"> nmol DTT min</w:t>
      </w:r>
      <w:r w:rsidR="00602E91" w:rsidRPr="00D36A40">
        <w:rPr>
          <w:vertAlign w:val="superscript"/>
        </w:rPr>
        <w:t>-1</w:t>
      </w:r>
      <w:r w:rsidR="00602E91" w:rsidRPr="00D36A40">
        <w:t xml:space="preserve"> m</w:t>
      </w:r>
      <w:r w:rsidR="00602E91" w:rsidRPr="00D36A40">
        <w:rPr>
          <w:vertAlign w:val="superscript"/>
        </w:rPr>
        <w:t>-3</w:t>
      </w:r>
      <w:r w:rsidR="00BD05FC" w:rsidRPr="00D36A40">
        <w:t xml:space="preserve"> </w:t>
      </w:r>
      <w:r w:rsidR="00FD6ED2" w:rsidRPr="00D36A40">
        <w:t>for household PM</w:t>
      </w:r>
      <w:r w:rsidR="00FD6ED2" w:rsidRPr="00D36A40">
        <w:rPr>
          <w:vertAlign w:val="subscript"/>
        </w:rPr>
        <w:t>2.5</w:t>
      </w:r>
      <w:r w:rsidR="002511A3" w:rsidRPr="00D36A40">
        <w:t>. Personal PM</w:t>
      </w:r>
      <w:r w:rsidR="002511A3" w:rsidRPr="00D36A40">
        <w:rPr>
          <w:vertAlign w:val="subscript"/>
        </w:rPr>
        <w:t>2.5</w:t>
      </w:r>
      <w:r w:rsidR="002511A3" w:rsidRPr="00D36A40">
        <w:rPr>
          <w:vertAlign w:val="superscript"/>
        </w:rPr>
        <w:t xml:space="preserve"> </w:t>
      </w:r>
      <w:r w:rsidR="002511A3" w:rsidRPr="00D36A40">
        <w:t xml:space="preserve">had </w:t>
      </w:r>
      <w:r w:rsidR="009E652D" w:rsidRPr="00D36A40">
        <w:t xml:space="preserve">a </w:t>
      </w:r>
      <w:r w:rsidR="002511A3" w:rsidRPr="00D36A40">
        <w:t xml:space="preserve">higher intrinsic </w:t>
      </w:r>
      <w:r w:rsidR="001E0FC2" w:rsidRPr="00D36A40">
        <w:t>oxidative</w:t>
      </w:r>
      <w:r w:rsidR="00D9246E" w:rsidRPr="00D36A40">
        <w:t xml:space="preserve"> </w:t>
      </w:r>
      <w:r w:rsidR="00FC5451" w:rsidRPr="00D36A40">
        <w:t>potential</w:t>
      </w:r>
      <w:r w:rsidR="00D9246E" w:rsidRPr="00D36A40">
        <w:t xml:space="preserve"> for both assays (6080</w:t>
      </w:r>
      <w:r w:rsidR="00BD05FC" w:rsidRPr="00D36A40">
        <w:t xml:space="preserve"> </w:t>
      </w:r>
      <w:r w:rsidR="00642796" w:rsidRPr="00D36A40">
        <w:t>[</w:t>
      </w:r>
      <w:r w:rsidR="00602E91" w:rsidRPr="00D36A40">
        <w:t>4680-7900</w:t>
      </w:r>
      <w:r w:rsidR="00642796" w:rsidRPr="00D36A40">
        <w:t xml:space="preserve">] </w:t>
      </w:r>
      <w:r w:rsidR="00602E91" w:rsidRPr="00D36A40">
        <w:t>µg Zymosan mg</w:t>
      </w:r>
      <w:r w:rsidR="00602E91" w:rsidRPr="00D36A40">
        <w:rPr>
          <w:vertAlign w:val="subscript"/>
        </w:rPr>
        <w:t>PM</w:t>
      </w:r>
      <w:r w:rsidR="00602E91" w:rsidRPr="00D36A40">
        <w:rPr>
          <w:vertAlign w:val="superscript"/>
        </w:rPr>
        <w:t>-1</w:t>
      </w:r>
      <w:r w:rsidR="00602E91" w:rsidRPr="00D36A40">
        <w:t xml:space="preserve">; </w:t>
      </w:r>
      <w:r w:rsidR="00BD05FC" w:rsidRPr="00D36A40">
        <w:t xml:space="preserve">100 </w:t>
      </w:r>
      <w:r w:rsidR="00642796" w:rsidRPr="00D36A40">
        <w:t>[</w:t>
      </w:r>
      <w:r w:rsidR="00BD05FC" w:rsidRPr="00D36A40">
        <w:t>85.5-100</w:t>
      </w:r>
      <w:r w:rsidR="00642796" w:rsidRPr="00D36A40">
        <w:t>]</w:t>
      </w:r>
      <w:r w:rsidR="00602E91" w:rsidRPr="00D36A40">
        <w:t xml:space="preserve"> nmol DTT min</w:t>
      </w:r>
      <w:r w:rsidR="00602E91" w:rsidRPr="00D36A40">
        <w:rPr>
          <w:vertAlign w:val="superscript"/>
        </w:rPr>
        <w:t>-1</w:t>
      </w:r>
      <w:r w:rsidR="00602E91" w:rsidRPr="00D36A40">
        <w:t xml:space="preserve"> mg</w:t>
      </w:r>
      <w:r w:rsidR="00602E91" w:rsidRPr="00D36A40">
        <w:rPr>
          <w:vertAlign w:val="subscript"/>
        </w:rPr>
        <w:t>PM</w:t>
      </w:r>
      <w:r w:rsidR="00602E91" w:rsidRPr="00D36A40">
        <w:rPr>
          <w:vertAlign w:val="superscript"/>
        </w:rPr>
        <w:t>-</w:t>
      </w:r>
      <w:r w:rsidR="00642796" w:rsidRPr="00D36A40">
        <w:rPr>
          <w:vertAlign w:val="superscript"/>
        </w:rPr>
        <w:t>1</w:t>
      </w:r>
      <w:r w:rsidR="00287A1A" w:rsidRPr="00D36A40">
        <w:t>)</w:t>
      </w:r>
      <w:r w:rsidR="002511A3" w:rsidRPr="00D36A40">
        <w:t xml:space="preserve"> compared to household</w:t>
      </w:r>
      <w:r w:rsidR="00F9342A" w:rsidRPr="00D36A40">
        <w:t xml:space="preserve"> PM</w:t>
      </w:r>
      <w:r w:rsidR="00F9342A" w:rsidRPr="00D36A40">
        <w:rPr>
          <w:vertAlign w:val="subscript"/>
        </w:rPr>
        <w:t>2.5</w:t>
      </w:r>
      <w:r w:rsidR="00D9246E" w:rsidRPr="00D36A40">
        <w:t xml:space="preserve"> </w:t>
      </w:r>
      <w:r w:rsidR="00BD05FC" w:rsidRPr="00D36A40">
        <w:t xml:space="preserve">(3290 </w:t>
      </w:r>
      <w:r w:rsidR="00642796" w:rsidRPr="00D36A40">
        <w:t>[</w:t>
      </w:r>
      <w:r w:rsidR="00602E91" w:rsidRPr="00D36A40">
        <w:t>2430-4470</w:t>
      </w:r>
      <w:r w:rsidR="00642796" w:rsidRPr="00D36A40">
        <w:t>]</w:t>
      </w:r>
      <w:r w:rsidR="00602E91" w:rsidRPr="00D36A40">
        <w:t xml:space="preserve"> µg Zymosan mg</w:t>
      </w:r>
      <w:r w:rsidR="00602E91" w:rsidRPr="00D36A40">
        <w:rPr>
          <w:vertAlign w:val="subscript"/>
        </w:rPr>
        <w:t>PM</w:t>
      </w:r>
      <w:r w:rsidR="00602E91" w:rsidRPr="00D36A40">
        <w:rPr>
          <w:vertAlign w:val="superscript"/>
        </w:rPr>
        <w:t>-1</w:t>
      </w:r>
      <w:r w:rsidR="00602E91" w:rsidRPr="00D36A40">
        <w:t xml:space="preserve">; </w:t>
      </w:r>
      <w:r w:rsidR="00BD05FC" w:rsidRPr="00D36A40">
        <w:t xml:space="preserve">88.8 </w:t>
      </w:r>
      <w:r w:rsidR="00642796" w:rsidRPr="00D36A40">
        <w:t>[</w:t>
      </w:r>
      <w:r w:rsidR="00BD05FC" w:rsidRPr="00D36A40">
        <w:t>79.2-88.9</w:t>
      </w:r>
      <w:r w:rsidR="00642796" w:rsidRPr="00D36A40">
        <w:t>]</w:t>
      </w:r>
      <w:r w:rsidR="00602E91" w:rsidRPr="00D36A40">
        <w:t xml:space="preserve"> nmol DTT min</w:t>
      </w:r>
      <w:r w:rsidR="00602E91" w:rsidRPr="00D36A40">
        <w:rPr>
          <w:vertAlign w:val="superscript"/>
        </w:rPr>
        <w:t>-1</w:t>
      </w:r>
      <w:r w:rsidR="00602E91" w:rsidRPr="00D36A40">
        <w:t xml:space="preserve"> mg</w:t>
      </w:r>
      <w:r w:rsidR="00602E91" w:rsidRPr="00D36A40">
        <w:rPr>
          <w:vertAlign w:val="subscript"/>
        </w:rPr>
        <w:t>PM</w:t>
      </w:r>
      <w:r w:rsidR="00602E91" w:rsidRPr="00D36A40">
        <w:rPr>
          <w:vertAlign w:val="superscript"/>
        </w:rPr>
        <w:t>-1</w:t>
      </w:r>
      <w:r w:rsidR="00207D28" w:rsidRPr="00D36A40">
        <w:t>). The mass-normalized acellular oxidative activity of our samples (household: 88.8 [79.2-88.9]; personal: 100 [85.5-100] nmol DTT min</w:t>
      </w:r>
      <w:r w:rsidR="00207D28" w:rsidRPr="00D36A40">
        <w:rPr>
          <w:vertAlign w:val="superscript"/>
        </w:rPr>
        <w:t>-1</w:t>
      </w:r>
      <w:r w:rsidR="00207D28" w:rsidRPr="00D36A40">
        <w:t xml:space="preserve"> mg</w:t>
      </w:r>
      <w:r w:rsidR="00207D28" w:rsidRPr="00D36A40">
        <w:rPr>
          <w:vertAlign w:val="subscript"/>
        </w:rPr>
        <w:t>PM</w:t>
      </w:r>
      <w:r w:rsidR="00207D28" w:rsidRPr="00D36A40">
        <w:rPr>
          <w:vertAlign w:val="superscript"/>
        </w:rPr>
        <w:t>-1</w:t>
      </w:r>
      <w:r w:rsidR="00207D28" w:rsidRPr="00D36A40">
        <w:t xml:space="preserve">) is similar to the biomass burning contribution to oxidative activity </w:t>
      </w:r>
      <w:r w:rsidR="00D36A40">
        <w:t xml:space="preserve">(151 </w:t>
      </w:r>
      <w:r w:rsidR="00D36A40">
        <w:sym w:font="Symbol" w:char="F0B1"/>
      </w:r>
      <w:r w:rsidR="00D36A40">
        <w:t xml:space="preserve"> 20 and 69 </w:t>
      </w:r>
      <w:r w:rsidR="00D36A40">
        <w:sym w:font="Symbol" w:char="F0B1"/>
      </w:r>
      <w:r w:rsidR="00D36A40">
        <w:t xml:space="preserve"> 20 nmol DTT min</w:t>
      </w:r>
      <w:r w:rsidR="00D36A40">
        <w:rPr>
          <w:vertAlign w:val="superscript"/>
        </w:rPr>
        <w:t>-1</w:t>
      </w:r>
      <w:r w:rsidR="00D36A40">
        <w:t xml:space="preserve"> mg</w:t>
      </w:r>
      <w:r w:rsidR="00D36A40">
        <w:rPr>
          <w:vertAlign w:val="subscript"/>
        </w:rPr>
        <w:t>PM</w:t>
      </w:r>
      <w:r w:rsidR="00D36A40">
        <w:rPr>
          <w:vertAlign w:val="superscript"/>
        </w:rPr>
        <w:t>-1</w:t>
      </w:r>
      <w:r w:rsidR="00D36A40">
        <w:t>) estimated by ambient studies of PM</w:t>
      </w:r>
      <w:r w:rsidR="00D36A40">
        <w:rPr>
          <w:vertAlign w:val="subscript"/>
        </w:rPr>
        <w:t>2.5</w:t>
      </w:r>
      <w:r w:rsidR="00D36A40">
        <w:t xml:space="preserve"> using modeled source profiles.</w:t>
      </w:r>
      <w:r w:rsidR="004417CA" w:rsidRPr="00D36A40">
        <w:fldChar w:fldCharType="begin"/>
      </w:r>
      <w:r w:rsidR="003A06F8" w:rsidRPr="00D36A40">
        <w:instrText xml:space="preserve"> ADDIN ZOTERO_ITEM CSL_CITATION {"citationID":"eoKqhJeq","properties":{"formattedCitation":"\\super 43,44\\nosupersub{}","plainCitation":"43,44","noteIndex":0},"citationItems":[{"id":456,"uris":["http://zotero.org/users/4879678/items/J24K6S2L"],"uri":["http://zotero.org/users/4879678/items/J24K6S2L"],"itemData":{"id":456,"type":"article-journal","title":"Reactive Oxygen Species Generation Linked to Sources of Atmospheric Particulate Matter and Cardiorespiratory Effects","container-title":"Environmental Science &amp; Technology","page":"13605-13612","volume":"49","issue":"22","source":"ACS Publications","abstract":"Exposure to atmospheric fine particulate matter (PM2.5) is associated with cardiorespiratory morbidity and mortality, but the mechanisms are not well understood. We assess the hypothesis that PM2.5 induces oxidative stress in the body via catalytic generation of reactive oxygen species (ROS). A dithiothreitol (DTT) assay was used to measure the ROS-generation potential of water-soluble PM2.5. Source apportionment on ambient (Atlanta, GA) PM2.5 was performed using the chemical mass balance method with ensemble-averaged source impact profiles. Linear regression analysis was used to relate PM2.5 emission sources to ROS-generation potential and to estimate historical levels of DTT activity for use in an epidemiologic analysis for the period of 1998–2009. Light-duty gasoline vehicles (LDGV) exhibited the highest intrinsic DTT activity, followed by biomass burning (BURN) and heavy-duty diesel vehicles (HDDV) (0.11 ± 0.02, 0.069 ± 0.02, and 0.052 ± 0.01 nmol min–1 μg–1source, respectively). BURN contributed the largest fraction to total DTT activity over the study period, followed by LDGV and HDDV (45, 20, and 14%, respectively). DTT activity was more strongly associated with emergency department visits for asthma/wheezing and congestive heart failure than PM2.5. This work provides further epidemiologic evidence of a biologically plausible mechanism, that of oxidative stress, for associations of adverse health outcomes with PM2.5 mass and supports continued assessment of the utility of the DTT activity assay as a measure of ROS-generating potential of particles.","DOI":"10.1021/acs.est.5b02967","ISSN":"0013-936X","journalAbbreviation":"Environ. Sci. Technol.","author":[{"family":"Bates","given":"Josephine T."},{"family":"Weber","given":"Rodney J."},{"family":"Abrams","given":"Joseph"},{"family":"Verma","given":"Vishal"},{"family":"Fang","given":"Ting"},{"family":"Klein","given":"Mitchel"},{"family":"Strickland","given":"Matthew J."},{"family":"Sarnat","given":"Stefanie Ebelt"},{"family":"Chang","given":"Howard H."},{"family":"Mulholland","given":"James A."},{"family":"Tolbert","given":"Paige E."},{"family":"Russell","given":"Armistead G."}],"issued":{"date-parts":[["2015",11,17]]}}},{"id":459,"uris":["http://zotero.org/users/4879678/items/CG5QKS6W"],"uri":["http://zotero.org/users/4879678/items/CG5QKS6W"],"itemData":{"id":459,"type":"article-journal","title":"Organic Aerosols Associated with the Generation of Reactive Oxygen Species (ROS) by Water-Soluble PM2.5","container-title":"Environmental Science &amp; Technology","page":"4646-4656","volume":"49","issue":"7","source":"ACS Publications","abstract":"We compare the relative toxicity of various organic aerosol (OA) components identified by an aerosol mass spectrometer (AMS) based on their ability to generate reactive oxygen species (ROS). Ambient fine aerosols were collected from urban (three in Atlanta, GA and one in Birmingham, AL) and rural (Yorkville, GA and Centerville, AL) sites in the Southeastern United States. The ROS generating capability of the water-soluble fraction of the particles was measured by the dithiothreitol (DTT) assay. Water-soluble PM extracts were further separated into the hydrophobic and hydrophilic fractions using a C-18 column, and both fractions were analyzed for DTT activity and water-soluble metals. Organic aerosol composition was measured at selected sites using a high-resolution time-of-flight AMS. Positive matrix factorization of the AMS spectra resolved the organic aerosol into isoprene-derived OA (Isop_OA), hydrocarbon-like OA (HOA), less-oxidized oxygenated OA, (LO-OOA), more-oxidized OOA (MO-OOA), cooking OA (COA), and biomass burning OA (BBOA). The association of the DTT activity of water-soluble PM2.5 (WS_DTT) with these factors was investigated by linear regression techniques. BBOA and MO-OOA were most consistently linked with WS_DTT, with intrinsic water-soluble activities of 151 ± 20 and 36 ± 22 pmol/min/μg, respectively. Although less toxic, MO-OOA was most widespread, contributing to WS_DTT activity at all sites and during all seasons. WS_DTT activity was least associated with biogenic secondary organic aerosol. The OA components contributing to WS_DTT were humic-like substances (HULIS), which are abundantly emitted in biomass burning (BBOA) and include highly oxidized OA from multiple sources (MO-OOA). Overall, OA contributed approximately 60% to the WS_DTT activity, with the remaining probably from water-soluble metals, which were mostly associated with the hydrophilic WS_DTT fraction.","DOI":"10.1021/es505577w","ISSN":"0013-936X","journalAbbreviation":"Environ. Sci. Technol.","author":[{"family":"Verma","given":"Vishal"},{"family":"Fang","given":"Ting"},{"family":"Xu","given":"Lu"},{"family":"Peltier","given":"Richard E."},{"family":"Russell","given":"Armistead G."},{"family":"Ng","given":"Nga Lee"},{"family":"Weber","given":"Rodney J."}],"issued":{"date-parts":[["2015",4,7]]}}}],"schema":"https://github.com/citation-style-language/schema/raw/master/csl-citation.json"} </w:instrText>
      </w:r>
      <w:r w:rsidR="004417CA" w:rsidRPr="00D36A40">
        <w:fldChar w:fldCharType="separate"/>
      </w:r>
      <w:r w:rsidR="003A06F8" w:rsidRPr="00D36A40">
        <w:rPr>
          <w:vertAlign w:val="superscript"/>
        </w:rPr>
        <w:t>43,44</w:t>
      </w:r>
      <w:r w:rsidR="004417CA" w:rsidRPr="00D36A40">
        <w:fldChar w:fldCharType="end"/>
      </w:r>
      <w:r w:rsidR="00612B9F">
        <w:rPr>
          <w:noProof/>
        </w:rPr>
        <w:fldChar w:fldCharType="begin"/>
      </w:r>
      <w:r w:rsidR="00612B9F">
        <w:rPr>
          <w:noProof/>
        </w:rPr>
        <w:instrText xml:space="preserve"> ADDIN ZOTERO_TEMP </w:instrText>
      </w:r>
      <w:r w:rsidR="00612B9F">
        <w:rPr>
          <w:noProof/>
        </w:rPr>
        <w:fldChar w:fldCharType="separate"/>
      </w:r>
      <w:r w:rsidR="004417CA" w:rsidRPr="00D36A40">
        <w:rPr>
          <w:noProof/>
        </w:rPr>
        <w:t xml:space="preserve"> </w:t>
      </w:r>
      <w:r w:rsidR="00612B9F">
        <w:rPr>
          <w:noProof/>
        </w:rPr>
        <w:fldChar w:fldCharType="end"/>
      </w:r>
      <w:r w:rsidR="00D36A40">
        <w:t>Our results are also higher than those from studies of source samples of PM emitted during biomass (12.5-20.6 nmol DTT min</w:t>
      </w:r>
      <w:r w:rsidR="00D36A40">
        <w:rPr>
          <w:vertAlign w:val="superscript"/>
        </w:rPr>
        <w:t>-1</w:t>
      </w:r>
      <w:r w:rsidR="00D36A40">
        <w:t xml:space="preserve"> mg</w:t>
      </w:r>
      <w:r w:rsidR="00D36A40">
        <w:rPr>
          <w:vertAlign w:val="subscript"/>
        </w:rPr>
        <w:t>PM</w:t>
      </w:r>
      <w:r w:rsidR="00D36A40">
        <w:rPr>
          <w:vertAlign w:val="superscript"/>
        </w:rPr>
        <w:t>-1</w:t>
      </w:r>
      <w:r w:rsidR="00D36A40">
        <w:t xml:space="preserve">) and coal (40 </w:t>
      </w:r>
      <w:r w:rsidR="00D36A40">
        <w:sym w:font="Symbol" w:char="F0B1"/>
      </w:r>
      <w:r w:rsidR="00D36A40">
        <w:t xml:space="preserve"> 3 nmol DTT min</w:t>
      </w:r>
      <w:r w:rsidR="00D36A40">
        <w:rPr>
          <w:vertAlign w:val="superscript"/>
        </w:rPr>
        <w:t>-1</w:t>
      </w:r>
      <w:r w:rsidR="00D36A40">
        <w:t xml:space="preserve"> mg</w:t>
      </w:r>
      <w:r w:rsidR="00D36A40">
        <w:rPr>
          <w:vertAlign w:val="subscript"/>
        </w:rPr>
        <w:t>PM</w:t>
      </w:r>
      <w:r w:rsidR="00D36A40">
        <w:rPr>
          <w:vertAlign w:val="superscript"/>
        </w:rPr>
        <w:t>-1</w:t>
      </w:r>
      <w:r w:rsidR="00D36A40">
        <w:t>) burning in household stoves.</w:t>
      </w:r>
      <w:r w:rsidR="00CB20C1" w:rsidRPr="00D36A40">
        <w:rPr>
          <w:color w:val="000000"/>
          <w:shd w:val="clear" w:color="auto" w:fill="FFFF00"/>
        </w:rPr>
        <w:fldChar w:fldCharType="begin"/>
      </w:r>
      <w:r w:rsidR="006C4D11" w:rsidRPr="00D36A40">
        <w:rPr>
          <w:color w:val="000000"/>
          <w:shd w:val="clear" w:color="auto" w:fill="FFFF00"/>
        </w:rPr>
        <w:instrText xml:space="preserve"> ADDIN ZOTERO_ITEM CSL_CITATION {"citationID":"QasrB0RX","properties":{"formattedCitation":"\\super 45,46\\nosupersub{}","plainCitation":"45,46","noteIndex":0},"citationItems":[{"id":475,"uris":["http://zotero.org/users/4879678/items/566JMI6K"],"uri":["http://zotero.org/users/4879678/items/566JMI6K"],"itemData":{"id":475,"type":"article-journal","title":"Optical properties and oxidative potential of water- and alkaline-soluble brown carbon in smoke particles emitted from laboratory simulated biomass burning","container-title":"Atmospheric Environment","page":"48-57","volume":"194","source":"ScienceDirect","abstract":"Biomass burning (BB) is an important source of brown carbon (BrC) in atmospheric aerosols. The aim of this study is to investigate the light absorbing ability and oxidative potential of BB-derived BrC fractions (including not only the water soluble fraction but the water-insoluble ones). For this purpose, BrC fractions in the smoke particles (PM2.5) generated from burning of crop residues (rice straw, wheat straw, and corn straw) and wood stems (pine wood and Chinese fir) were sequentially extracted and fractionated into water- and alkaline-soluble extracts, and water- and alkaline-soluble humic-like substances (HULISWS and HULISAS). Their organic carbon (OC) contents, light absorption, and oxidative potential were comparably investigated. The results showed that the OC within water extracts (WSOC) and alkaline extracts (ASOC), and HULISWS and HULISAS accounted for 24.8%–28.5%, 10.7%–15.3%, 12.4%–16.6%, and 2.2%–5.6% of the BB smoke PM2.5 mass, respectively, thereby indicating that BB potentially influenced the atmospheric water-soluble and alkaline-soluble BrC levels. The BrC fractions had similar absorption patterns, but they also exhibited distinct features. BrC SUVA254 decreased in the order of: HULISAS (3.68–4.58 m2/gC) &gt; HULISWS (2.99–3.72 m2/gC) &gt; WSOC (2.54–2.80 m2/gC) &gt; ASOC (1.30–2.06 m2/gC). BrC MAE365 was in the order of: HULISAS (1.95–2.40 m2/gC) &gt; HULISWS (1.12–1.60 m2/gC) &gt; WSOC (0.86–1.23 m2/gC) and ASOC (0.54–0.95 m2/gC). These results suggest that the HULIS fractions exhibited high aromaticity and strong light absorption. Moreover, BB extractable fractions exhibited a strong oxidative potential to generate reactive oxygen species, and the dithiothreitol activity followed the order of: water extracts (12.5–20.6 pmol/min/μg) &gt; alkaline extracts (9.3–16.2 pmol/min/μg) &gt; HULISWS (6.6–10.7 pmol/min/μg) &gt; HULISAS (3.7–7.1 pmol/min/μg). The chemical characteristics of the BB BrC fractions also varied among the biomass types, where the crop residue smoke PM2.5 contained more BrC than wood smoke PM2.5, but the water-soluble BrC in the former generally exhibited weaker light absorption than the latter.","DOI":"10.1016/j.atmosenv.2018.09.025","ISSN":"1352-2310","journalAbbreviation":"Atmospheric Environment","author":[{"family":"Fan","given":"Xingjun"},{"family":"Li","given":"Meiju"},{"family":"Cao","given":"Tao"},{"family":"Cheng","given":"Chongchong"},{"family":"Li","given":"Feiyue"},{"family":"Xie","given":"Yue"},{"family":"Wei","given":"Siye"},{"family":"Song","given":"Jianzhong"},{"family":"Peng","given":"Ping'an"}],"issued":{"date-parts":[["2018",12,1]]}}},{"id":495,"uris":["http://zotero.org/users/4879678/items/XE3RSZ5H"],"uri":["http://zotero.org/users/4879678/items/XE3RSZ5H"],"itemData":{"id":495,"type":"article-journal","title":"Properties and cellular effects of particulate matter from direct emissions and ambient sources","container-title":"Journal of Environmental Science and Health, Part A","page":"1075-1083","volume":"51","issue":"12","source":"Taylor and Francis+NEJM","abstract":"The pollution of particulate matter (PM) is of great concern in China and many other developing countries. It is generally recognized that the toxicity of PM is source and property dependent. However, the relationship between PM properties and toxicity is still not well understood. In this study, PM samples from direct emissions of wood, straw, coal, diesel combustion, cigarette smoking and ambient air were collected and characterized for their physicochemical properties. Their expression of intracellular reactive oxygen species (ROS) and levels of inflammatory cytokines (i.e., tumor necrosis factor-α (TNF-α)) was measured using a RAW264.7 cell model. Our results demonstrated that the properties of the samples from different origins exhibited remarkable differences. Significant increases in ROS were observed when the cells were exposed to PMs from biomass origins, including wood, straw and cigarettes, while increases in TNF-α were found for all the samples, particularly those from ambient air. The most important factor associated with ROS generation was the presence of water-soluble organic carbon, which was extremely abundant in the samples that directly resulted from biomass combustion. Metals, endotoxins and PM size were the most important properties associated with increases in TNF-α expression levels. The association of the origins of PM particles and physicochemical properties with cytotoxic properties is illustrated using a cluster analysis.","DOI":"10.1080/10934529.2016.1198632","ISSN":"1093-4529","note":"PMID: 27409416","author":[{"family":"Jin","given":"Wenjie"},{"family":"Su","given":"Shu"},{"family":"Wang","given":"Bin"},{"family":"Zhu","given":"Xi"},{"family":"Chen","given":"Yilin"},{"family":"Shen","given":"Guofeng"},{"family":"Liu","given":"Junfeng"},{"family":"Cheng","given":"Hefa"},{"family":"Wang","given":"Xilong"},{"family":"Wu","given":"Shuiping"},{"family":"Zeng","given":"Eddy"},{"family":"Xing","given":"Baoshan"},{"family":"Tao","given":"Shu"}],"issued":{"date-parts":[["2016",10,14]]}}}],"schema":"https://github.com/citation-style-language/schema/raw/master/csl-citation.json"} </w:instrText>
      </w:r>
      <w:r w:rsidR="00CB20C1" w:rsidRPr="00D36A40">
        <w:rPr>
          <w:color w:val="000000"/>
          <w:shd w:val="clear" w:color="auto" w:fill="FFFF00"/>
        </w:rPr>
        <w:fldChar w:fldCharType="separate"/>
      </w:r>
      <w:r w:rsidR="006C4D11" w:rsidRPr="00D36A40">
        <w:rPr>
          <w:color w:val="000000"/>
          <w:vertAlign w:val="superscript"/>
        </w:rPr>
        <w:t>45,46</w:t>
      </w:r>
      <w:r w:rsidR="00CB20C1" w:rsidRPr="00D36A40">
        <w:rPr>
          <w:color w:val="000000"/>
          <w:shd w:val="clear" w:color="auto" w:fill="FFFF00"/>
        </w:rPr>
        <w:fldChar w:fldCharType="end"/>
      </w:r>
    </w:p>
    <w:p w14:paraId="6F98A5DD" w14:textId="72AD8C89" w:rsidR="002A45FD" w:rsidRPr="00D36A40" w:rsidRDefault="004B46DA" w:rsidP="002A45FD">
      <w:pPr>
        <w:spacing w:line="360" w:lineRule="auto"/>
        <w:ind w:firstLine="720"/>
      </w:pPr>
      <w:r w:rsidRPr="00D36A40">
        <w:t xml:space="preserve">The </w:t>
      </w:r>
      <w:r w:rsidR="006022E3" w:rsidRPr="00D36A40">
        <w:t>higher</w:t>
      </w:r>
      <w:r w:rsidRPr="00D36A40">
        <w:t xml:space="preserve"> oxidative </w:t>
      </w:r>
      <w:r w:rsidR="00FC5451" w:rsidRPr="00D36A40">
        <w:t>potential</w:t>
      </w:r>
      <w:r w:rsidRPr="00D36A40">
        <w:t xml:space="preserve"> </w:t>
      </w:r>
      <w:r w:rsidR="006022E3" w:rsidRPr="00D36A40">
        <w:t xml:space="preserve">measured by the cellular assay </w:t>
      </w:r>
      <w:r w:rsidRPr="00D36A40">
        <w:t>in personal compared to household PM</w:t>
      </w:r>
      <w:r w:rsidRPr="00D36A40">
        <w:rPr>
          <w:vertAlign w:val="subscript"/>
        </w:rPr>
        <w:t>2.5</w:t>
      </w:r>
      <w:r w:rsidRPr="00D36A40">
        <w:t xml:space="preserve"> measurements </w:t>
      </w:r>
      <w:r w:rsidR="00AB69A4" w:rsidRPr="00D36A40">
        <w:t>was</w:t>
      </w:r>
      <w:r w:rsidR="009248E9" w:rsidRPr="00D36A40">
        <w:t xml:space="preserve"> </w:t>
      </w:r>
      <w:r w:rsidRPr="00D36A40">
        <w:t xml:space="preserve">likely </w:t>
      </w:r>
      <w:r w:rsidR="006022E3" w:rsidRPr="00D36A40">
        <w:t xml:space="preserve">due to </w:t>
      </w:r>
      <w:r w:rsidRPr="00D36A40">
        <w:t xml:space="preserve">differences in chemical composition </w:t>
      </w:r>
      <w:r w:rsidR="009248E9" w:rsidRPr="00D36A40">
        <w:t>betwe</w:t>
      </w:r>
      <w:r w:rsidR="006022E3" w:rsidRPr="00D36A40">
        <w:t xml:space="preserve">en the sample types. </w:t>
      </w:r>
      <w:r w:rsidR="007C1BAF" w:rsidRPr="00D36A40">
        <w:t>For instance, measures of dust, which include elements with</w:t>
      </w:r>
      <w:r w:rsidR="00590221" w:rsidRPr="00D36A40">
        <w:t xml:space="preserve"> </w:t>
      </w:r>
      <w:r w:rsidR="00091B08" w:rsidRPr="00D36A40">
        <w:t>endogenous and exogenous</w:t>
      </w:r>
      <w:r w:rsidR="00590221" w:rsidRPr="00D36A40">
        <w:t xml:space="preserve"> </w:t>
      </w:r>
      <w:r w:rsidR="007C1BAF" w:rsidRPr="00D36A40">
        <w:t>oxidative potential such as iron, were larger for personal PM</w:t>
      </w:r>
      <w:r w:rsidR="007C1BAF" w:rsidRPr="00D36A40">
        <w:rPr>
          <w:vertAlign w:val="subscript"/>
        </w:rPr>
        <w:t>2.5</w:t>
      </w:r>
      <w:r w:rsidR="007C1BAF" w:rsidRPr="00D36A40">
        <w:t xml:space="preserve"> measurements compared to household PM</w:t>
      </w:r>
      <w:r w:rsidR="007C1BAF" w:rsidRPr="00D36A40">
        <w:rPr>
          <w:vertAlign w:val="subscript"/>
        </w:rPr>
        <w:t>2.5</w:t>
      </w:r>
      <w:r w:rsidR="007C1BAF" w:rsidRPr="00D36A40">
        <w:t>.</w:t>
      </w:r>
      <w:r w:rsidR="00417294" w:rsidRPr="00D36A40">
        <w:fldChar w:fldCharType="begin"/>
      </w:r>
      <w:r w:rsidR="00417294" w:rsidRPr="00D36A40">
        <w:instrText xml:space="preserve"> ADDIN ZOTERO_ITEM CSL_CITATION {"citationID":"qSv59jdR","properties":{"formattedCitation":"\\super 11,18\\nosupersub{}","plainCitation":"11,18","noteIndex":0},"citationItems":[{"id":73,"uris":["http://zotero.org/users/4879678/items/B2XJT4NR"],"uri":["http://zotero.org/users/4879678/items/B2XJT4NR"],"itemData":{"id":73,"type":"article-journal","title":"Global Perspective on the Oxidative Potential of Airborne Particulate Matter: A Synthesis of Research Findings","container-title":"Environmental Science &amp; Technology","page":"7576-7583","volume":"48","issue":"13","source":"CrossRef","abstract":"s","DOI":"10.1021/es500937x","ISSN":"0013-936X, 1520-5851","shortTitle":"Global Perspective on the Oxidative Potential of Airborne Particulate Matter","language":"en","author":[{"family":"Saffari","given":"Arian"},{"family":"Daher","given":"Nancy"},{"family":"Shafer","given":"Martin M."},{"family":"Schauer","given":"James J."},{"family":"Sioutas","given":"Constantinos"}],"issued":{"date-parts":[["2014",7]]}}},{"id":75,"uris":["http://zotero.org/users/4879678/items/FRB6UR8D"],"uri":["http://zotero.org/users/4879678/items/FRB6UR8D"],"itemData":{"id":75,"type":"article-journal","title":"The oxidative potential of PM 2.5 exposures from indoor and outdoor sources in rural China","container-title":"Science of The Total Environment","page":"1477-1489","volume":"571","source":"CrossRef","abstract":"Background: Airborne particulate matter (PM) is a widespread environmental exposure and leading health risk factor. The health effects of PM may be mediated by its oxidative potential; however, the combustion and noncombustion sources and components of PM responsible for its oxidative potential are poorly understood, particularly in low- and middle-income rural settings where coal and biomass burning for cooking and heating contribute to PM exposure.","DOI":"10.1016/j.scitotenv.2016.06.231","ISSN":"00489697","language":"en","author":[{"family":"Secrest","given":"Matthew H."},{"family":"Schauer","given":"James J."},{"family":"Carter","given":"Ellison M."},{"family":"Lai","given":"Alexandra M."},{"family":"Wang","given":"Yuqin"},{"family":"Shan","given":"Ming"},{"family":"Yang","given":"Xudong"},{"family":"Zhang","given":"Yuanxun"},{"family":"Baumgartner","given":"Jill"}],"issued":{"date-parts":[["2016",11]]}}}],"schema":"https://github.com/citation-style-language/schema/raw/master/csl-citation.json"} </w:instrText>
      </w:r>
      <w:r w:rsidR="00417294" w:rsidRPr="00D36A40">
        <w:fldChar w:fldCharType="separate"/>
      </w:r>
      <w:r w:rsidR="00417294" w:rsidRPr="00D36A40">
        <w:rPr>
          <w:vertAlign w:val="superscript"/>
        </w:rPr>
        <w:t>11,18</w:t>
      </w:r>
      <w:r w:rsidR="00417294" w:rsidRPr="00D36A40">
        <w:fldChar w:fldCharType="end"/>
      </w:r>
      <w:r w:rsidR="00417294" w:rsidRPr="00D36A40">
        <w:t xml:space="preserve"> Our results show that the oxidative potential of household </w:t>
      </w:r>
      <w:r w:rsidR="00417294" w:rsidRPr="00D36A40">
        <w:lastRenderedPageBreak/>
        <w:t>PM</w:t>
      </w:r>
      <w:r w:rsidR="00417294" w:rsidRPr="00D36A40">
        <w:rPr>
          <w:vertAlign w:val="subscript"/>
        </w:rPr>
        <w:t>2.5</w:t>
      </w:r>
      <w:r w:rsidR="00417294" w:rsidRPr="00D36A40">
        <w:t xml:space="preserve"> measured by the cellular assay, like with chemical composition, is not an accurate proxy measure of the oxidative potential of personal PM</w:t>
      </w:r>
      <w:r w:rsidR="00417294" w:rsidRPr="00D36A40">
        <w:rPr>
          <w:vertAlign w:val="subscript"/>
        </w:rPr>
        <w:t xml:space="preserve">2.5 </w:t>
      </w:r>
      <w:r w:rsidR="00417294" w:rsidRPr="00D36A40">
        <w:t>measurements.</w:t>
      </w:r>
    </w:p>
    <w:p w14:paraId="4E1FFAF5" w14:textId="6BC0037B" w:rsidR="001D1843" w:rsidRPr="00D36A40" w:rsidRDefault="00E4525B" w:rsidP="002A45FD">
      <w:pPr>
        <w:spacing w:line="360" w:lineRule="auto"/>
        <w:ind w:firstLine="720"/>
      </w:pPr>
      <w:r w:rsidRPr="00D36A40">
        <w:t xml:space="preserve">Average volume- and mass-normalized oxidative </w:t>
      </w:r>
      <w:r w:rsidR="00FC5451" w:rsidRPr="00D36A40">
        <w:t>potential</w:t>
      </w:r>
      <w:r w:rsidRPr="00D36A40">
        <w:t xml:space="preserve"> measured by the cellular assay </w:t>
      </w:r>
      <w:r w:rsidR="00513A78" w:rsidRPr="00D36A40">
        <w:t>were</w:t>
      </w:r>
      <w:r w:rsidRPr="00D36A40">
        <w:t xml:space="preserve"> significantly higher </w:t>
      </w:r>
      <w:r w:rsidR="00642796" w:rsidRPr="00D36A40">
        <w:t>(</w:t>
      </w:r>
      <w:r w:rsidRPr="00D36A40">
        <w:t>p &lt; 0.01) for personal PM</w:t>
      </w:r>
      <w:r w:rsidRPr="00D36A40">
        <w:rPr>
          <w:vertAlign w:val="subscript"/>
        </w:rPr>
        <w:t>2.5</w:t>
      </w:r>
      <w:r w:rsidRPr="00D36A40">
        <w:t xml:space="preserve"> than </w:t>
      </w:r>
      <w:r w:rsidR="00513A78" w:rsidRPr="00D36A40">
        <w:t xml:space="preserve">for </w:t>
      </w:r>
      <w:r w:rsidRPr="00D36A40">
        <w:t xml:space="preserve">household samples, whereas oxidative </w:t>
      </w:r>
      <w:r w:rsidR="00FC5451" w:rsidRPr="00D36A40">
        <w:t>potential</w:t>
      </w:r>
      <w:r w:rsidRPr="00D36A40">
        <w:t xml:space="preserve"> measured by t</w:t>
      </w:r>
      <w:r w:rsidR="00513A78" w:rsidRPr="00D36A40">
        <w:t>he acellular assay was not (</w:t>
      </w:r>
      <w:r w:rsidRPr="00D36A40">
        <w:t>p</w:t>
      </w:r>
      <w:r w:rsidR="00642796" w:rsidRPr="00D36A40">
        <w:t xml:space="preserve"> </w:t>
      </w:r>
      <w:r w:rsidRPr="00D36A40">
        <w:t>&gt; 0.1).</w:t>
      </w:r>
      <w:r w:rsidR="002A45FD" w:rsidRPr="00D36A40">
        <w:t xml:space="preserve"> Differences in the oxidative</w:t>
      </w:r>
      <w:r w:rsidR="00B30B21" w:rsidRPr="00D36A40">
        <w:t xml:space="preserve"> </w:t>
      </w:r>
      <w:r w:rsidR="00FC5451" w:rsidRPr="00D36A40">
        <w:t>potential</w:t>
      </w:r>
      <w:r w:rsidR="00B30B21" w:rsidRPr="00D36A40">
        <w:t xml:space="preserve"> </w:t>
      </w:r>
      <w:r w:rsidR="002A45FD" w:rsidRPr="00D36A40">
        <w:t xml:space="preserve">measured between the assays </w:t>
      </w:r>
      <w:r w:rsidR="00326259" w:rsidRPr="00D36A40">
        <w:t>are most likely explained by</w:t>
      </w:r>
      <w:r w:rsidR="00B30B21" w:rsidRPr="00D36A40">
        <w:t xml:space="preserve"> the</w:t>
      </w:r>
      <w:r w:rsidR="00C5226D" w:rsidRPr="00D36A40">
        <w:t xml:space="preserve"> indirect</w:t>
      </w:r>
      <w:r w:rsidR="00B30B21" w:rsidRPr="00D36A40">
        <w:t xml:space="preserve"> </w:t>
      </w:r>
      <w:r w:rsidR="00CA0D37" w:rsidRPr="00D36A40">
        <w:t>stimulation</w:t>
      </w:r>
      <w:r w:rsidR="00B30B21" w:rsidRPr="00D36A40">
        <w:t xml:space="preserve"> of cellular ROS generation </w:t>
      </w:r>
      <w:r w:rsidR="00441674" w:rsidRPr="00D36A40">
        <w:t>by PM</w:t>
      </w:r>
      <w:r w:rsidR="00FD6ED2" w:rsidRPr="00D36A40">
        <w:rPr>
          <w:vertAlign w:val="subscript"/>
        </w:rPr>
        <w:t>2.5</w:t>
      </w:r>
      <w:r w:rsidR="00441674" w:rsidRPr="00D36A40">
        <w:t xml:space="preserve"> components</w:t>
      </w:r>
      <w:r w:rsidR="00F9342A" w:rsidRPr="00D36A40">
        <w:t>,</w:t>
      </w:r>
      <w:r w:rsidR="00441674" w:rsidRPr="00D36A40">
        <w:t xml:space="preserve"> </w:t>
      </w:r>
      <w:r w:rsidR="00C5226D" w:rsidRPr="00D36A40">
        <w:t xml:space="preserve">which </w:t>
      </w:r>
      <w:r w:rsidR="00B30B21" w:rsidRPr="00D36A40">
        <w:t xml:space="preserve">the </w:t>
      </w:r>
      <w:r w:rsidR="00441674" w:rsidRPr="00D36A40">
        <w:t xml:space="preserve">acellular </w:t>
      </w:r>
      <w:r w:rsidR="00B30B21" w:rsidRPr="00D36A40">
        <w:t>DTT assay</w:t>
      </w:r>
      <w:r w:rsidR="00C5226D" w:rsidRPr="00D36A40">
        <w:t xml:space="preserve"> </w:t>
      </w:r>
      <w:r w:rsidR="00D9246E" w:rsidRPr="00D36A40">
        <w:t>is not designed to measure</w:t>
      </w:r>
      <w:r w:rsidR="00B30B21" w:rsidRPr="00D36A40">
        <w:t>.</w:t>
      </w:r>
      <w:r w:rsidR="00812001" w:rsidRPr="00D36A40">
        <w:t xml:space="preserve"> </w:t>
      </w:r>
      <w:r w:rsidRPr="00D36A40">
        <w:t xml:space="preserve">Follow up studies to investigate the biological mechanisms by which </w:t>
      </w:r>
      <w:r w:rsidR="00E13B0E" w:rsidRPr="00D36A40">
        <w:t xml:space="preserve">may </w:t>
      </w:r>
      <w:r w:rsidRPr="00D36A40">
        <w:t xml:space="preserve">PM </w:t>
      </w:r>
      <w:r w:rsidR="00326259" w:rsidRPr="00D36A40">
        <w:t xml:space="preserve">components </w:t>
      </w:r>
      <w:r w:rsidR="00E13B0E" w:rsidRPr="00D36A40">
        <w:t>stimulate</w:t>
      </w:r>
      <w:r w:rsidRPr="00D36A40">
        <w:t xml:space="preserve"> cellular ROS generation may be valuable for the development of lower cost assays that can measure direct and indirect ROS generation. </w:t>
      </w:r>
    </w:p>
    <w:p w14:paraId="3BEB6398" w14:textId="3FBECE27" w:rsidR="003F63BA" w:rsidRPr="00D36A40" w:rsidRDefault="003F63BA" w:rsidP="00396C67">
      <w:pPr>
        <w:spacing w:line="360" w:lineRule="auto"/>
        <w:ind w:firstLine="720"/>
      </w:pPr>
      <w:r w:rsidRPr="00D36A40">
        <w:rPr>
          <w:b/>
        </w:rPr>
        <w:t>Sources of PM</w:t>
      </w:r>
      <w:r w:rsidRPr="00D36A40">
        <w:rPr>
          <w:b/>
          <w:vertAlign w:val="subscript"/>
        </w:rPr>
        <w:t>2.5</w:t>
      </w:r>
      <w:r w:rsidR="004009CF" w:rsidRPr="00D36A40">
        <w:rPr>
          <w:b/>
        </w:rPr>
        <w:t xml:space="preserve">. </w:t>
      </w:r>
      <w:r w:rsidR="00D706F6" w:rsidRPr="00D36A40">
        <w:t>Thirteen</w:t>
      </w:r>
      <w:r w:rsidR="0060341E" w:rsidRPr="00D36A40">
        <w:t xml:space="preserve"> elements</w:t>
      </w:r>
      <w:r w:rsidR="00326259" w:rsidRPr="00D36A40">
        <w:t xml:space="preserve"> of 42</w:t>
      </w:r>
      <w:r w:rsidR="0060341E" w:rsidRPr="00D36A40">
        <w:t xml:space="preserve"> quantified </w:t>
      </w:r>
      <w:r w:rsidR="00E4525B" w:rsidRPr="00D36A40">
        <w:t>using</w:t>
      </w:r>
      <w:r w:rsidR="0060341E" w:rsidRPr="00D36A40">
        <w:t xml:space="preserve"> ICP-MS were identified as anthropogenically enriched by h</w:t>
      </w:r>
      <w:r w:rsidR="007D76A2" w:rsidRPr="00D36A40">
        <w:t>igh crustal enrichment factors</w:t>
      </w:r>
      <w:r w:rsidR="001352F6" w:rsidRPr="00D36A40">
        <w:t xml:space="preserve"> </w:t>
      </w:r>
      <w:r w:rsidR="00D706F6" w:rsidRPr="00D36A40">
        <w:t xml:space="preserve">(CEF &gt; 10) </w:t>
      </w:r>
      <w:r w:rsidR="001352F6" w:rsidRPr="00D36A40">
        <w:t>(Figure 2).</w:t>
      </w:r>
      <w:r w:rsidR="002A4A01" w:rsidRPr="00D36A40">
        <w:t xml:space="preserve"> The few previous </w:t>
      </w:r>
      <w:r w:rsidR="007D76A2" w:rsidRPr="00D36A40">
        <w:t>studies of PM</w:t>
      </w:r>
      <w:r w:rsidR="007D76A2" w:rsidRPr="00D36A40">
        <w:rPr>
          <w:vertAlign w:val="subscript"/>
        </w:rPr>
        <w:t>2.5</w:t>
      </w:r>
      <w:r w:rsidR="008F4149" w:rsidRPr="00D36A40">
        <w:t xml:space="preserve"> </w:t>
      </w:r>
      <w:r w:rsidR="00D706F6" w:rsidRPr="00D36A40">
        <w:t xml:space="preserve">collected </w:t>
      </w:r>
      <w:r w:rsidR="00E4525B" w:rsidRPr="00D36A40">
        <w:t xml:space="preserve">in rural </w:t>
      </w:r>
      <w:r w:rsidR="002A4A01" w:rsidRPr="00D36A40">
        <w:t>settings</w:t>
      </w:r>
      <w:r w:rsidR="00E13B0E" w:rsidRPr="00D36A40">
        <w:t xml:space="preserve"> of </w:t>
      </w:r>
      <w:r w:rsidR="008F4149" w:rsidRPr="00D36A40">
        <w:t xml:space="preserve">China identified </w:t>
      </w:r>
      <w:r w:rsidR="00D706F6" w:rsidRPr="00D36A40">
        <w:t xml:space="preserve">a </w:t>
      </w:r>
      <w:r w:rsidR="008F4149" w:rsidRPr="00D36A40">
        <w:t xml:space="preserve">similar </w:t>
      </w:r>
      <w:r w:rsidR="00D706F6" w:rsidRPr="00D36A40">
        <w:t xml:space="preserve">set of </w:t>
      </w:r>
      <w:r w:rsidR="00E4525B" w:rsidRPr="00D36A40">
        <w:t xml:space="preserve">elements as </w:t>
      </w:r>
      <w:r w:rsidR="00E6362F" w:rsidRPr="00D36A40">
        <w:t>anthropogenically enriched.</w:t>
      </w:r>
      <w:r w:rsidR="00E6362F" w:rsidRPr="00D36A40">
        <w:fldChar w:fldCharType="begin"/>
      </w:r>
      <w:r w:rsidR="006C4D11" w:rsidRPr="00D36A40">
        <w:instrText xml:space="preserve"> ADDIN ZOTERO_ITEM CSL_CITATION {"citationID":"DOJUXImh","properties":{"formattedCitation":"\\super 47,48\\nosupersub{}","plainCitation":"47,48","noteIndex":0},"citationItems":[{"id":22,"uris":["http://zotero.org/users/4879678/items/D67EEAZM"],"uri":["http://zotero.org/users/4879678/items/D67EEAZM"],"itemData":{"id":22,"type":"article-journal","title":"Origin and distribution of trace elements in high-elevation precipitation in southern China","container-title":"Environmental Science and Pollution Research","page":"3389-3399","volume":"19","issue":"8","source":"CrossRef","abstract":"Introduction During a 2009 investigation of the transport and deposition of trace elements in southern China, 37 event-based precipitation samples were collected at an observatory on Mount Heng, China (1,269 m asl).","DOI":"10.1007/s11356-012-0863-7","ISSN":"0944-1344, 1614-7499","language":"en","author":[{"family":"Zhou","given":"Jie"},{"family":"Wang","given":"Yan"},{"family":"Yue","given":"Taixing"},{"family":"Li","given":"Yuhua"},{"family":"Wai","given":"Ka-Ming"},{"family":"Wang","given":"Wenxing"}],"issued":{"date-parts":[["2012",9]]}}},{"id":24,"uris":["http://zotero.org/users/4879678/items/7ZYRDSWX"],"uri":["http://zotero.org/users/4879678/items/7ZYRDSWX"],"itemData":{"id":24,"type":"article-journal","title":"Indoor and Outdoor Chemical Components of PM2.5 in the Rural Areas of Northwestern China","container-title":"Aerosol and Air Quality Research","source":"CrossRef","abstract":"A case study of indoor and outdoor fine particles (PM2.5) was undertaken for rural areas in northwestern China, and quantitative data was obtained on their chemical composition including carbon fractions, water soluble ions, and elements. OM (organic matter), sulfate, and geological material dominated PM2.5, followed by nitrate and ammonium, which accounted for 78–85% of the mass for indoor and outdoor environments. The variations of the carbon fractions indicated that four OC factions and EC1 were more abundant in winter than in summer. SO42− contributions were the highest of the ionic species for indoor and outdoor environments (about 40% of total ions in winter and 53% in summer), followed by NO3− (about 23% in winter and 14% in summer). The integrated results from the ratios of K+/OC, K+/EC, and as well as the EF (enrichment factor) values for K, Cl, S and Pb, indicate that the biofuel contributions were significant in the rural area. The indoor/outdoor ratios and correlations of the components were also investigated. The results for the indoor and outdoor PM2.5 sources showed that biomass burning in summer was the dominant primary source (31% for indoor and 44% for outdoor), and those for winter were coal combustion (21% for indoor and 29% for outdoor) and biomass burning (24% for indoor and 16% for outdoor). Due to the local patterns of energy consumption, the discussion presented in this work could give implications for future strategies to improve rural air quality.","URL":"http://www.aaqr.org/Doi.php?id=12_AAQR-12-01-OA-0003&amp;v=12&amp;i=6&amp;m=12&amp;y=2012","DOI":"10.4209/aaqr.2012.01.0003","ISSN":"16808584","language":"en","author":[{"family":"Zhu","given":"Chong-Shu"}],"issued":{"date-parts":[["2012"]]},"accessed":{"date-parts":[["2018",4,18]]}}}],"schema":"https://github.com/citation-style-language/schema/raw/master/csl-citation.json"} </w:instrText>
      </w:r>
      <w:r w:rsidR="00E6362F" w:rsidRPr="00D36A40">
        <w:fldChar w:fldCharType="separate"/>
      </w:r>
      <w:r w:rsidR="006C4D11" w:rsidRPr="00D36A40">
        <w:rPr>
          <w:vertAlign w:val="superscript"/>
        </w:rPr>
        <w:t>47,48</w:t>
      </w:r>
      <w:r w:rsidR="00E6362F" w:rsidRPr="00D36A40">
        <w:fldChar w:fldCharType="end"/>
      </w:r>
      <w:r w:rsidR="003B1A2D" w:rsidRPr="00D36A40">
        <w:t xml:space="preserve"> </w:t>
      </w:r>
      <w:r w:rsidR="00D706F6" w:rsidRPr="00D36A40">
        <w:t xml:space="preserve">We found </w:t>
      </w:r>
      <w:r w:rsidR="00E4525B" w:rsidRPr="00D36A40">
        <w:t xml:space="preserve">that </w:t>
      </w:r>
      <w:r w:rsidR="00D706F6" w:rsidRPr="00D36A40">
        <w:t>c</w:t>
      </w:r>
      <w:r w:rsidR="00396C67" w:rsidRPr="00D36A40">
        <w:t xml:space="preserve">ommonly cited </w:t>
      </w:r>
      <w:r w:rsidR="004E4049" w:rsidRPr="00D36A40">
        <w:t>elemental</w:t>
      </w:r>
      <w:r w:rsidR="00396C67" w:rsidRPr="00D36A40">
        <w:t xml:space="preserve"> indicators of coal burning </w:t>
      </w:r>
      <w:r w:rsidR="00D706F6" w:rsidRPr="00D36A40">
        <w:t>including</w:t>
      </w:r>
      <w:r w:rsidR="00396C67" w:rsidRPr="00D36A40">
        <w:t xml:space="preserve"> cadmium, lead, and zinc were among the elements with the highest anthropogenic enrichment </w:t>
      </w:r>
      <w:r w:rsidR="00D706F6" w:rsidRPr="00D36A40">
        <w:t xml:space="preserve"> </w:t>
      </w:r>
      <w:r w:rsidR="00396C67" w:rsidRPr="00D36A40">
        <w:t>(</w:t>
      </w:r>
      <w:r w:rsidR="00201BFC" w:rsidRPr="00D36A40">
        <w:t>CEF</w:t>
      </w:r>
      <w:r w:rsidR="00396C67" w:rsidRPr="00D36A40">
        <w:t>: 12</w:t>
      </w:r>
      <w:r w:rsidR="00CA0D37" w:rsidRPr="00D36A40">
        <w:t>10, 157, and</w:t>
      </w:r>
      <w:r w:rsidR="00D6513D" w:rsidRPr="00D36A40">
        <w:t xml:space="preserve"> 104</w:t>
      </w:r>
      <w:r w:rsidR="00396C67" w:rsidRPr="00D36A40">
        <w:t>).</w:t>
      </w:r>
      <w:r w:rsidR="00E6362F" w:rsidRPr="00D36A40">
        <w:fldChar w:fldCharType="begin"/>
      </w:r>
      <w:r w:rsidR="006C4D11" w:rsidRPr="00D36A40">
        <w:instrText xml:space="preserve"> ADDIN ZOTERO_ITEM CSL_CITATION {"citationID":"zuHS2JEu","properties":{"formattedCitation":"\\super 49\\nosupersub{}","plainCitation":"49","noteIndex":0},"citationItems":[{"id":52,"uris":["http://zotero.org/users/4879678/items/ZKH4UD3P"],"uri":["http://zotero.org/users/4879678/items/ZKH4UD3P"],"itemData":{"id":52,"type":"article-journal","title":"Trace elements (Mn, Cr, Pb, Se, Zn, Cd and Hg) in emissions from a pulverized coal boiler","container-title":"Fuel Processing Technology","page":"23-32","volume":"86","issue":"1","source":"CrossRef","abstract":"The concentrations of seven trace elements (Mn, Cr, Pb, Se, Zn, Cd, Hg) in raw coal, bottom ash and fly ash were measured quantitatively in a 220 tons/h pulverized coal boiler. Factors affecting distribution of trace elements were investigated, including fly ash diameter, furnace temperature, oxygen concentration and trace elements’ characteristics. Modified enrichment factors show more directly element enrichment in combustion products. The studied elements may be classified into three groups according to their emission features: Group 1: Hg, which is very volatile. Group 2: Pb, Zn, Cd, which are partially volatile. Group 3: Mn, which is hardly volatile. Se may be located between groups 1 and 2. Cr has properties of both Groups 1 and 3. The smaller the diameter of fly ash, the higher is the relative enrichment of trace elements (except Mn). Fly ash shows different adsorption mechanisms of trace elements and the volatilization of trace elements rises with furnace temperature. Relative enrichments of trace elements (except Mn and Cr) in fly ash are larger than that in bottom ash. Low oxygen concentration will not always improve the volatilization of trace elements. Pb forms chloride more easily than Cd during coal combustion.","DOI":"10.1016/j.fuproc.2003.10.022","ISSN":"03783820","language":"en","author":[{"family":"Huang","given":"Yaji"},{"family":"Jin","given":"Baosheng"},{"family":"Zhong","given":"Zhaoping"},{"family":"Xiao","given":"Rui"},{"family":"Tang","given":"Zhiyong"},{"family":"Ren","given":"Huifeng"}],"issued":{"date-parts":[["2004",11]]}}}],"schema":"https://github.com/citation-style-language/schema/raw/master/csl-citation.json"} </w:instrText>
      </w:r>
      <w:r w:rsidR="00E6362F" w:rsidRPr="00D36A40">
        <w:fldChar w:fldCharType="separate"/>
      </w:r>
      <w:r w:rsidR="006C4D11" w:rsidRPr="00D36A40">
        <w:rPr>
          <w:vertAlign w:val="superscript"/>
        </w:rPr>
        <w:t>49</w:t>
      </w:r>
      <w:r w:rsidR="00E6362F" w:rsidRPr="00D36A40">
        <w:fldChar w:fldCharType="end"/>
      </w:r>
      <w:r w:rsidR="003B1A2D" w:rsidRPr="00D36A40">
        <w:t xml:space="preserve"> </w:t>
      </w:r>
      <w:r w:rsidR="005F64BF" w:rsidRPr="00D36A40">
        <w:t xml:space="preserve">Boron </w:t>
      </w:r>
      <w:r w:rsidR="00396C67" w:rsidRPr="00D36A40">
        <w:t>was also</w:t>
      </w:r>
      <w:r w:rsidR="00207D85" w:rsidRPr="00D36A40">
        <w:t xml:space="preserve"> significantly</w:t>
      </w:r>
      <w:r w:rsidR="00E13B0E" w:rsidRPr="00D36A40">
        <w:t xml:space="preserve"> anthropogenically</w:t>
      </w:r>
      <w:r w:rsidR="00207D85" w:rsidRPr="00D36A40">
        <w:t xml:space="preserve"> enriched (</w:t>
      </w:r>
      <w:r w:rsidR="000310CB" w:rsidRPr="00D36A40">
        <w:t>C</w:t>
      </w:r>
      <w:r w:rsidR="00D706F6" w:rsidRPr="00D36A40">
        <w:t xml:space="preserve">EF: 101), </w:t>
      </w:r>
      <w:r w:rsidR="00326259" w:rsidRPr="00D36A40">
        <w:t>and</w:t>
      </w:r>
      <w:r w:rsidR="00D706F6" w:rsidRPr="00D36A40">
        <w:t xml:space="preserve"> may be i</w:t>
      </w:r>
      <w:r w:rsidR="00207D85" w:rsidRPr="00D36A40">
        <w:t>ndica</w:t>
      </w:r>
      <w:r w:rsidR="003B1A2D" w:rsidRPr="00D36A40">
        <w:t>t</w:t>
      </w:r>
      <w:r w:rsidR="00D706F6" w:rsidRPr="00D36A40">
        <w:t>iv</w:t>
      </w:r>
      <w:r w:rsidR="003B1A2D" w:rsidRPr="00D36A40">
        <w:t>e</w:t>
      </w:r>
      <w:r w:rsidR="00D706F6" w:rsidRPr="00D36A40">
        <w:t xml:space="preserve"> of</w:t>
      </w:r>
      <w:r w:rsidR="003B1A2D" w:rsidRPr="00D36A40">
        <w:t xml:space="preserve"> </w:t>
      </w:r>
      <w:r w:rsidR="00E6362F" w:rsidRPr="00D36A40">
        <w:t>biomass burning.</w:t>
      </w:r>
      <w:r w:rsidR="00E6362F" w:rsidRPr="00D36A40">
        <w:fldChar w:fldCharType="begin"/>
      </w:r>
      <w:r w:rsidR="006C4D11" w:rsidRPr="00D36A40">
        <w:instrText xml:space="preserve"> ADDIN ZOTERO_ITEM CSL_CITATION {"citationID":"IgpACgXe","properties":{"formattedCitation":"\\super 50\\nosupersub{}","plainCitation":"50","noteIndex":0},"citationItems":[{"id":56,"uris":["http://zotero.org/users/4879678/items/QN8SGH4X"],"uri":["http://zotero.org/users/4879678/items/QN8SGH4X"],"itemData":{"id":56,"type":"article-journal","title":"Anthropogenic inputs of boron into urban atmosphere: Evidence from boron isotopes of precipitations in Guiyang City, China","container-title":"Atmospheric Environment","page":"4165-4171","volume":"44","issue":"34","source":"ScienceDirect","abstract":"Boron (B) concentrations and isotopic compositions were measured in the precipitations of Guiyang, China for one year. Most precipitation samples have boron concentrations of from 2.1 to 4.8ngml−1, and δ11B values of from +2.0‰ to +30.0‰. Boron concentrations and δ11B values of heavy rain samples are generally higher than those of light rain and snow samples. Anthropogenic inputs provided most of the SO42− and NO3−, which were predominant ions in the precipitation. The major cation Ca2+ in the precipitation was mainly originated from local dust. The total boron in precipitation from Guiyang is explained by the mixing model of three boron sources. Assuming a δ11B value of +45‰ for the seawater component, contributions of marine source, organic matter and biomass combustion, and coal combustion were estimated to be 32%, 49%, and 19%, respectively to the total boron in Guiyang precipitations. The coal combustion and biomass (and/or organic matter) combustion showed different contributions of boron to the rainwaters in different seasons, the former in cold season while the latter in summer season had a more marked influence on the chemical and isotopic composition of the rainwater. The largest contribution of seawater-originated boron was observed for the heavy rain samples, which was up to 68%. This study indicates that the atmospheric environment of Guiyang city was strongly influenced by human activities, and boron isotopic composition is of great sensitivity to anthropogenic sources and can be a powerful technique to trace various sources of atmospheric emissions and even their origins.","DOI":"10.1016/j.atmosenv.2010.07.035","ISSN":"1352-2310","shortTitle":"Anthropogenic inputs of boron into urban atmosphere","journalAbbreviation":"Atmospheric Environment","author":[{"family":"Zhao","given":"Zhi-Qi"},{"family":"Liu","given":"Cong-Qiang"}],"issued":{"date-parts":[["2010",11,1]]}}}],"schema":"https://github.com/citation-style-language/schema/raw/master/csl-citation.json"} </w:instrText>
      </w:r>
      <w:r w:rsidR="00E6362F" w:rsidRPr="00D36A40">
        <w:fldChar w:fldCharType="separate"/>
      </w:r>
      <w:r w:rsidR="006C4D11" w:rsidRPr="00D36A40">
        <w:rPr>
          <w:vertAlign w:val="superscript"/>
        </w:rPr>
        <w:t>50</w:t>
      </w:r>
      <w:r w:rsidR="00E6362F" w:rsidRPr="00D36A40">
        <w:fldChar w:fldCharType="end"/>
      </w:r>
      <w:r w:rsidR="005F64BF" w:rsidRPr="00D36A40">
        <w:t xml:space="preserve"> </w:t>
      </w:r>
      <w:r w:rsidR="002A4A01" w:rsidRPr="00D36A40">
        <w:t>Other possible anthropogenic sources for highly enriched elements in our study (e.g. copper, antimony, and chromium) include brake wear, metal processing, and other industrial processes.</w:t>
      </w:r>
      <w:r w:rsidR="002A4A01" w:rsidRPr="00D36A40">
        <w:fldChar w:fldCharType="begin"/>
      </w:r>
      <w:r w:rsidR="006C4D11" w:rsidRPr="00D36A40">
        <w:instrText xml:space="preserve"> ADDIN ZOTERO_ITEM CSL_CITATION {"citationID":"WrZTyU8T","properties":{"formattedCitation":"\\super 6,51\\nosupersub{}","plainCitation":"6,51","noteIndex":0},"citationItems":[{"id":53,"uris":["http://zotero.org/users/4879678/items/IF4YF3RW"],"uri":["http://zotero.org/users/4879678/items/IF4YF3RW"],"itemData":{"id":53,"type":"article-journal","title":"Chemical composition and source apportionment of ambient PM2.5 during the non-heating period in Taian, China","container-title":"Atmospheric Research","page":"23-33","volume":"170","source":"ScienceDirect","abstract":"Ambient PM2.5 samples were collected in the urban area of Taian in China in August–September and November, 2014. The chemical compositions and emission sources of PM2.5 were analyzed. The results indicated that the mean concentration of PM2.5 reached 70.8μg/m3 during the non-heating period, and water soluble inorganic ions (WSIIs), carbonaceous materials, including elemental carbon (EC) and organic carbon (OC); and elements contributed 43.80%, 10.34% and 17.36%, respectively, to PM2.5. The mean concentrations of WSIIs at three sampling sites decreased in the same order: SO42−&gt;NH4+&gt;NO3−&gt;Cl− during the non-heating period. NO3− and NH4+, SO42− and NH4+, showed extremely significant positive-correlations (r=0.79, 0.54; P&lt;0.01). The variability of OC was larger than the variability of EC during the non-heating period. The high concentration of secondary organic carbon (SOC) could reduce correlation-level between the OC and EC. Moreover, the percentages and concentrations of the total detected elements (TDE) increased significantly, ranging from August–September to November (P&lt;0.01). Major sources of PM2.5 identified from positive matrix factorization (PMF) model and enrichment factors (EFs) included secondary aerosol, coal combustion, metal manufacturing, soil dust/resuspended dust/construction dust and vehicle exhaust/biomass burning, which contributed 27.47%, 17.94%, 19.06%, 9.41% and 16.65%, respectively, to PM2.5. The backward trajectory analysis identified three transport pathways that originated from Mongolia (12% of the total trajectories), Inner Mongolia (2%), and southeast of Shandong Province (86%), and the potential source contribution function (PSCF) model identified southeast of Shandong Province was mainly a potential source-area that affected air quality in Taian.","DOI":"10.1016/j.atmosres.2015.11.002","ISSN":"0169-8095","journalAbbreviation":"Atmospheric Research","author":[{"family":"Liu","given":"Baoshuang"},{"family":"Song","given":"Na"},{"family":"Dai","given":"Qili"},{"family":"Mei","given":"Rubo"},{"family":"Sui","given":"Benhui"},{"family":"Bi","given":"Xiaohui"},{"family":"Feng","given":"Yinchang"}],"issued":{"date-parts":[["2016",3,15]]}}},{"id":30,"uris":["http://zotero.org/users/4879678/items/LIXKDYPM"],"uri":["http://zotero.org/users/4879678/items/LIXKDYPM"],"itemData":{"id":30,"type":"article-journal","title":"ROS-generating/ARE-activating capacity of metals in roadway particulate matter deposited in urban environment","container-title":"Environmental Research","page":"252-262","volume":"146","source":"ScienceDirect","abstract":"In this study we investigated the possible causal role for soluble metal species extracted from roadway traffic emissions in promoting particulate matter (PM)-induced reactive oxygen species (ROS) production and antioxidant response element (ARE) promoter activation. To this end, these responses have been evaluated in alveolar macrophage and epithelial lung cells that have been exposed to ‘Unfiltered’, ‘Filtered’ and ‘Filtered+Chelexed’ water extracts of PM samples collected from the roadway urban environments of Thessaloniki, Milan and London. Except for Thessaloniki, our results demonstrate that filtration resulted in a minor decrease in ROS activity of the fine PM fraction, suggesting that ROS activity is attributed mainly to water-soluble PM species. In contrast to ROS, ARE activity was mediated predominantly by the water-soluble component of PM present in both the fine and coarse extracts. Further removal of metals by Chelex treatment from filtered water extracts showed that soluble metal species are the major factors mediating ROS and ARE activities of the soluble fraction, especially in the London PM extracts. Finally, utilizing step-wise multiple-regression analysis, we show that 87% and 78% of the total variance observed in ROS and ARE assays, respectively, is accounted for by changes in soluble metal concentration. Using a statistical analysis we find that As, Zn and Fe best predict the ROS-generating/ARE-activating capacity of the near roadway particulate matter in the pulmonary cells studied. Collectively, our findings imply that soluble metals present in roadside PM are potential drivers of both pro- and anti-oxidative effects of PM in respiratory tract.","DOI":"10.1016/j.envres.2016.01.009","ISSN":"0013-9351","journalAbbreviation":"Environmental Research","author":[{"family":"Shuster-Meiseles","given":"Timor"},{"family":"Shafer","given":"Martin M."},{"family":"Heo","given":"Jongbae"},{"family":"Pardo","given":"Michal"},{"family":"Antkiewicz","given":"Dagmara S."},{"family":"Schauer","given":"James J."},{"family":"Rudich","given":"Assaf"},{"family":"Rudich","given":"Yinon"}],"issued":{"date-parts":[["2016",4,1]]}}}],"schema":"https://github.com/citation-style-language/schema/raw/master/csl-citation.json"} </w:instrText>
      </w:r>
      <w:r w:rsidR="002A4A01" w:rsidRPr="00D36A40">
        <w:fldChar w:fldCharType="separate"/>
      </w:r>
      <w:r w:rsidR="006C4D11" w:rsidRPr="00D36A40">
        <w:rPr>
          <w:vertAlign w:val="superscript"/>
        </w:rPr>
        <w:t>6,51</w:t>
      </w:r>
      <w:r w:rsidR="002A4A01" w:rsidRPr="00D36A40">
        <w:fldChar w:fldCharType="end"/>
      </w:r>
      <w:r w:rsidR="002A4A01" w:rsidRPr="00D36A40">
        <w:t xml:space="preserve"> </w:t>
      </w:r>
      <w:r w:rsidR="00E4525B" w:rsidRPr="00D36A40">
        <w:t xml:space="preserve">Elements such as vanadium and manganese </w:t>
      </w:r>
      <w:r w:rsidR="00D64ED3" w:rsidRPr="00D36A40">
        <w:t>can be</w:t>
      </w:r>
      <w:r w:rsidR="00E4525B" w:rsidRPr="00D36A40">
        <w:t xml:space="preserve"> indicators of fossil fuel combustion, but </w:t>
      </w:r>
      <w:r w:rsidR="001843ED" w:rsidRPr="00D36A40">
        <w:t xml:space="preserve">low </w:t>
      </w:r>
      <w:r w:rsidR="00E4525B" w:rsidRPr="00D36A40">
        <w:t>enr</w:t>
      </w:r>
      <w:r w:rsidR="00D64ED3" w:rsidRPr="00D36A40">
        <w:t xml:space="preserve">ichment factors of </w:t>
      </w:r>
      <w:r w:rsidR="00E13B0E" w:rsidRPr="00D36A40">
        <w:t>1.4</w:t>
      </w:r>
      <w:r w:rsidR="001843ED" w:rsidRPr="00D36A40">
        <w:t xml:space="preserve"> and 3.3 respectively,</w:t>
      </w:r>
      <w:r w:rsidR="00D64ED3" w:rsidRPr="00D36A40">
        <w:t xml:space="preserve"> </w:t>
      </w:r>
      <w:r w:rsidR="00E4525B" w:rsidRPr="00D36A40">
        <w:t>suggest a crustal origin in our study.</w:t>
      </w:r>
      <w:r w:rsidR="00E4525B" w:rsidRPr="00D36A40">
        <w:fldChar w:fldCharType="begin"/>
      </w:r>
      <w:r w:rsidR="006C4D11" w:rsidRPr="00D36A40">
        <w:instrText xml:space="preserve"> ADDIN ZOTERO_ITEM CSL_CITATION {"citationID":"9BYJLwcJ","properties":{"formattedCitation":"\\super 52\\nosupersub{}","plainCitation":"52","noteIndex":0},"citationItems":[{"id":138,"uris":["http://zotero.org/users/4879678/items/XST9BP6F"],"uri":["http://zotero.org/users/4879678/items/XST9BP6F"],"itemData":{"id":138,"type":"article-journal","title":"Quantitative assessment of worldwide contamination of air, water and soils by trace metals","container-title":"Nature","page":"134-139","volume":"333","issue":"6169","source":"www.nature.com","abstract":"Calculated loading rates of trace metals into the three environmental compartments demonstrate that human activities now have major impacts on the global and regional cycles of most of the trace elements. There is significant contamination of freshwater resources and an accelerating accumulation of toxic metals in the human food chain.","DOI":"10.1038/333134a0","ISSN":"1476-4687","language":"en","author":[{"family":"Nriagu","given":"Jerome O."},{"family":"Pacyna","given":"Jozef M."}],"issued":{"date-parts":[["1988",5]]}}}],"schema":"https://github.com/citation-style-language/schema/raw/master/csl-citation.json"} </w:instrText>
      </w:r>
      <w:r w:rsidR="00E4525B" w:rsidRPr="00D36A40">
        <w:fldChar w:fldCharType="separate"/>
      </w:r>
      <w:r w:rsidR="006C4D11" w:rsidRPr="00D36A40">
        <w:rPr>
          <w:vertAlign w:val="superscript"/>
        </w:rPr>
        <w:t>52</w:t>
      </w:r>
      <w:r w:rsidR="00E4525B" w:rsidRPr="00D36A40">
        <w:fldChar w:fldCharType="end"/>
      </w:r>
      <w:r w:rsidR="00D64ED3" w:rsidRPr="00D36A40">
        <w:t xml:space="preserve"> </w:t>
      </w:r>
    </w:p>
    <w:p w14:paraId="505888D9" w14:textId="1FBEF426" w:rsidR="006D2E59" w:rsidRPr="00D36A40" w:rsidRDefault="002A4A01" w:rsidP="00326259">
      <w:pPr>
        <w:spacing w:line="360" w:lineRule="auto"/>
        <w:ind w:firstLine="720"/>
      </w:pPr>
      <w:r w:rsidRPr="00D36A40">
        <w:t>From the principal component analysis, we</w:t>
      </w:r>
      <w:r w:rsidR="004E4049" w:rsidRPr="00D36A40">
        <w:t xml:space="preserve"> </w:t>
      </w:r>
      <w:r w:rsidR="000F61AE" w:rsidRPr="00D36A40">
        <w:t xml:space="preserve">identified </w:t>
      </w:r>
      <w:r w:rsidR="005A2F70" w:rsidRPr="00D36A40">
        <w:t>3</w:t>
      </w:r>
      <w:r w:rsidRPr="00D36A40">
        <w:t xml:space="preserve"> major sources </w:t>
      </w:r>
      <w:r w:rsidR="000F61AE" w:rsidRPr="00D36A40">
        <w:t>contributing to household and personal PM</w:t>
      </w:r>
      <w:r w:rsidR="000F61AE" w:rsidRPr="00D36A40">
        <w:rPr>
          <w:vertAlign w:val="subscript"/>
        </w:rPr>
        <w:t xml:space="preserve">2.5 </w:t>
      </w:r>
      <w:r w:rsidR="00F9342A" w:rsidRPr="00D36A40">
        <w:t>mass</w:t>
      </w:r>
      <w:r w:rsidRPr="00D36A40">
        <w:t xml:space="preserve">: </w:t>
      </w:r>
      <w:r w:rsidR="000F61AE" w:rsidRPr="00D36A40">
        <w:t>dust, biomass combustion, and secondary sulfate</w:t>
      </w:r>
      <w:r w:rsidR="00F7139E" w:rsidRPr="00D36A40">
        <w:t xml:space="preserve"> (Figure 3)</w:t>
      </w:r>
      <w:r w:rsidR="000F61AE" w:rsidRPr="00D36A40">
        <w:t xml:space="preserve">. Dust was identified as a major source </w:t>
      </w:r>
      <w:r w:rsidR="004E4049" w:rsidRPr="00D36A40">
        <w:t>by</w:t>
      </w:r>
      <w:r w:rsidR="000F61AE" w:rsidRPr="00D36A40">
        <w:t xml:space="preserve"> high factor l</w:t>
      </w:r>
      <w:r w:rsidRPr="00D36A40">
        <w:t xml:space="preserve">oadings for rare </w:t>
      </w:r>
      <w:r w:rsidR="003D25AD" w:rsidRPr="00D36A40">
        <w:t>earth elements</w:t>
      </w:r>
      <w:r w:rsidR="000F61AE" w:rsidRPr="00D36A40">
        <w:t xml:space="preserve"> and elements with</w:t>
      </w:r>
      <w:r w:rsidR="00207D85" w:rsidRPr="00D36A40">
        <w:t xml:space="preserve"> low anthropogenic enrichment </w:t>
      </w:r>
      <w:r w:rsidR="000F61AE" w:rsidRPr="00D36A40">
        <w:t>su</w:t>
      </w:r>
      <w:r w:rsidR="005A00EC" w:rsidRPr="00D36A40">
        <w:t xml:space="preserve">ch as </w:t>
      </w:r>
      <w:r w:rsidR="00E562A0" w:rsidRPr="00D36A40">
        <w:t>iron</w:t>
      </w:r>
      <w:r w:rsidR="005A00EC" w:rsidRPr="00D36A40">
        <w:t xml:space="preserve"> and </w:t>
      </w:r>
      <w:r w:rsidR="00E562A0" w:rsidRPr="00D36A40">
        <w:t>manganese</w:t>
      </w:r>
      <w:r w:rsidR="00E13B0E" w:rsidRPr="00D36A40">
        <w:t xml:space="preserve"> (CEF: 1.1 and 3.3</w:t>
      </w:r>
      <w:r w:rsidR="00F7139E" w:rsidRPr="00D36A40">
        <w:t>)</w:t>
      </w:r>
      <w:r w:rsidR="000F61AE" w:rsidRPr="00D36A40">
        <w:t xml:space="preserve">. </w:t>
      </w:r>
      <w:r w:rsidR="00D706F6" w:rsidRPr="00D36A40">
        <w:t>We</w:t>
      </w:r>
      <w:r w:rsidR="0084241C" w:rsidRPr="00D36A40">
        <w:t xml:space="preserve"> identified </w:t>
      </w:r>
      <w:r w:rsidR="00D706F6" w:rsidRPr="00D36A40">
        <w:t>biomass burning as another dominant source of PM</w:t>
      </w:r>
      <w:r w:rsidR="00E13B0E" w:rsidRPr="00D36A40">
        <w:rPr>
          <w:vertAlign w:val="subscript"/>
        </w:rPr>
        <w:t>2.5</w:t>
      </w:r>
      <w:r w:rsidR="00D706F6" w:rsidRPr="00D36A40">
        <w:t xml:space="preserve"> due to the</w:t>
      </w:r>
      <w:r w:rsidR="00FE1EAE" w:rsidRPr="00D36A40">
        <w:t xml:space="preserve"> </w:t>
      </w:r>
      <w:r w:rsidR="000F61AE" w:rsidRPr="00D36A40">
        <w:t>high factor loadings for WSOM, B</w:t>
      </w:r>
      <w:r w:rsidR="00E6362F" w:rsidRPr="00D36A40">
        <w:t>C, and water-soluble potassium.</w:t>
      </w:r>
      <w:r w:rsidR="00E6362F" w:rsidRPr="00D36A40">
        <w:fldChar w:fldCharType="begin"/>
      </w:r>
      <w:r w:rsidR="006C4D11" w:rsidRPr="00D36A40">
        <w:instrText xml:space="preserve"> ADDIN ZOTERO_ITEM CSL_CITATION {"citationID":"Cmh2VpCk","properties":{"formattedCitation":"\\super 53\\nosupersub{}","plainCitation":"53","noteIndex":0},"citationItems":[{"id":135,"uris":["http://zotero.org/users/4879678/items/BU6QMF55"],"uri":["http://zotero.org/users/4879678/items/BU6QMF55"],"itemData":{"id":135,"type":"article-journal","title":"Chemical composition of PM2.5 in an urban environment in Chengdu, China: Importance of springtime dust storms and biomass burning","container-title":"Atmospheric Research","page":"270-283","volume":"122","source":"ScienceDirect","abstract":"Daily PM2.5 samples were collected in Chengdu, a megacity in southwest China, for a period of one month in every season during 2009–2010. Mass concentrations of water-soluble inorganic ions, organic carbon (OC), elemental carbon (EC), levoglucosan (LG), water soluble organic carbon (WSOC), and elements were determined to identify the chemical characteristics and potential sources of PM2.5. The data obtained in spring were discussed in detail to explore the impacts of dust storms and biomass burning on the chemical aerosol properties. The daily PM2.5 mass concentrations ranged from 49.2 to 425.0μgm−3 with an annual average of 165.1±85.1μgm−3. The highest seasonal average of PM2.5 concentrations was observed in the winter (225.5±73.2μgm−3) and the lowest in the summer (113.5±39.3μgm−3). Dust storm influence was observed only during the spring, while biomass burning activities occurred frequently in late spring and early summer. In the spring season, water-soluble ions, total carbonaceous aerosols, and the sum of the dominant elements (Al, Si, Ca, Ti, Fe, Mn, Zn, Pb, and Cu) accounted for 30.0±9.3%, 38.6±11.4%, and 6.2±5.3%, respectively, of the total PM2.5 mass. Crustal element levels evidently increased during the dust storm episode and LG, OC, WSOC, Cl− and K+ concentrations increased by a factor of 2-7 during biomass burning episodes. Using the Positive Matrix Factorization (PMF) receptor model, four sources for spring aerosols were identified, including secondary sulfate and nitrate, motor vehicle emissions, soil dust, and biomass burning. The four sources were estimated to contribute 24.6%, 18.8%, 23.6% and 33.0%, respectively, to the total PM2.5 mass.","DOI":"10.1016/j.atmosres.2012.11.004","ISSN":"0169-8095","shortTitle":"Chemical composition of PM2.5 in an urban environment in Chengdu, China","journalAbbreviation":"Atmospheric Research","author":[{"family":"Tao","given":"Jun"},{"family":"Zhang","given":"Leiming"},{"family":"Engling","given":"Guenter"},{"family":"Zhang","given":"Renjian"},{"family":"Yang","given":"Yihong"},{"family":"Cao","given":"Junji"},{"family":"Zhu","given":"Chongshu"},{"family":"Wang","given":"Qiyuan"},{"family":"Luo","given":"Lei"}],"issued":{"date-parts":[["2013",3,1]]}}}],"schema":"https://github.com/citation-style-language/schema/raw/master/csl-citation.json"} </w:instrText>
      </w:r>
      <w:r w:rsidR="00E6362F" w:rsidRPr="00D36A40">
        <w:fldChar w:fldCharType="separate"/>
      </w:r>
      <w:r w:rsidR="006C4D11" w:rsidRPr="00D36A40">
        <w:rPr>
          <w:vertAlign w:val="superscript"/>
        </w:rPr>
        <w:t>53</w:t>
      </w:r>
      <w:r w:rsidR="00E6362F" w:rsidRPr="00D36A40">
        <w:fldChar w:fldCharType="end"/>
      </w:r>
      <w:r w:rsidR="005F6A05" w:rsidRPr="00D36A40">
        <w:t xml:space="preserve"> </w:t>
      </w:r>
      <w:r w:rsidR="0084241C" w:rsidRPr="00D36A40">
        <w:t xml:space="preserve">The </w:t>
      </w:r>
      <w:r w:rsidRPr="00D36A40">
        <w:t>third source appeared to be secondary sulfate, based on the high factor loadings for sulfate and anthropogenically enriched elements</w:t>
      </w:r>
      <w:r w:rsidR="00E6362F" w:rsidRPr="00D36A40">
        <w:t>.</w:t>
      </w:r>
      <w:r w:rsidR="00E6362F" w:rsidRPr="00D36A40">
        <w:fldChar w:fldCharType="begin"/>
      </w:r>
      <w:r w:rsidR="006C4D11" w:rsidRPr="00D36A40">
        <w:instrText xml:space="preserve"> ADDIN ZOTERO_ITEM CSL_CITATION {"citationID":"mIC3rtKH","properties":{"formattedCitation":"\\super 48\\nosupersub{}","plainCitation":"48","noteIndex":0},"citationItems":[{"id":24,"uris":["http://zotero.org/users/4879678/items/7ZYRDSWX"],"uri":["http://zotero.org/users/4879678/items/7ZYRDSWX"],"itemData":{"id":24,"type":"article-journal","title":"Indoor and Outdoor Chemical Components of PM2.5 in the Rural Areas of Northwestern China","container-title":"Aerosol and Air Quality Research","source":"CrossRef","abstract":"A case study of indoor and outdoor fine particles (PM2.5) was undertaken for rural areas in northwestern China, and quantitative data was obtained on their chemical composition including carbon fractions, water soluble ions, and elements. OM (organic matter), sulfate, and geological material dominated PM2.5, followed by nitrate and ammonium, which accounted for 78–85% of the mass for indoor and outdoor environments. The variations of the carbon fractions indicated that four OC factions and EC1 were more abundant in winter than in summer. SO42− contributions were the highest of the ionic species for indoor and outdoor environments (about 40% of total ions in winter and 53% in summer), followed by NO3− (about 23% in winter and 14% in summer). The integrated results from the ratios of K+/OC, K+/EC, and as well as the EF (enrichment factor) values for K, Cl, S and Pb, indicate that the biofuel contributions were significant in the rural area. The indoor/outdoor ratios and correlations of the components were also investigated. The results for the indoor and outdoor PM2.5 sources showed that biomass burning in summer was the dominant primary source (31% for indoor and 44% for outdoor), and those for winter were coal combustion (21% for indoor and 29% for outdoor) and biomass burning (24% for indoor and 16% for outdoor). Due to the local patterns of energy consumption, the discussion presented in this work could give implications for future strategies to improve rural air quality.","URL":"http://www.aaqr.org/Doi.php?id=12_AAQR-12-01-OA-0003&amp;v=12&amp;i=6&amp;m=12&amp;y=2012","DOI":"10.4209/aaqr.2012.01.0003","ISSN":"16808584","language":"en","author":[{"family":"Zhu","given":"Chong-Shu"}],"issued":{"date-parts":[["2012"]]},"accessed":{"date-parts":[["2018",4,18]]}}}],"schema":"https://github.com/citation-style-language/schema/raw/master/csl-citation.json"} </w:instrText>
      </w:r>
      <w:r w:rsidR="00E6362F" w:rsidRPr="00D36A40">
        <w:fldChar w:fldCharType="separate"/>
      </w:r>
      <w:r w:rsidR="006C4D11" w:rsidRPr="00D36A40">
        <w:rPr>
          <w:vertAlign w:val="superscript"/>
        </w:rPr>
        <w:t>48</w:t>
      </w:r>
      <w:r w:rsidR="00E6362F" w:rsidRPr="00D36A40">
        <w:fldChar w:fldCharType="end"/>
      </w:r>
      <w:r w:rsidR="00E6362F" w:rsidRPr="00D36A40">
        <w:t xml:space="preserve"> </w:t>
      </w:r>
      <w:r w:rsidR="00326259" w:rsidRPr="00D36A40">
        <w:t>T</w:t>
      </w:r>
      <w:r w:rsidR="00A60091" w:rsidRPr="00D36A40">
        <w:t xml:space="preserve">he secondary sulfate source </w:t>
      </w:r>
      <w:r w:rsidR="00326259" w:rsidRPr="00D36A40">
        <w:t xml:space="preserve">also </w:t>
      </w:r>
      <w:r w:rsidR="00E13B0E" w:rsidRPr="00D36A40">
        <w:t>had</w:t>
      </w:r>
      <w:r w:rsidR="00A60091" w:rsidRPr="00D36A40">
        <w:t xml:space="preserve"> high factor loadings for elements indicative</w:t>
      </w:r>
      <w:r w:rsidR="004E4049" w:rsidRPr="00D36A40">
        <w:t xml:space="preserve"> of coal combustion, in</w:t>
      </w:r>
      <w:r w:rsidR="00326259" w:rsidRPr="00D36A40">
        <w:t xml:space="preserve">cluding arsenic and </w:t>
      </w:r>
      <w:r w:rsidR="001C743B" w:rsidRPr="00D36A40">
        <w:t>antimony</w:t>
      </w:r>
      <w:r w:rsidR="00326259" w:rsidRPr="00D36A40">
        <w:t>.</w:t>
      </w:r>
      <w:r w:rsidR="001C743B" w:rsidRPr="00D36A40">
        <w:fldChar w:fldCharType="begin"/>
      </w:r>
      <w:r w:rsidR="006C4D11" w:rsidRPr="00D36A40">
        <w:instrText xml:space="preserve"> ADDIN ZOTERO_ITEM CSL_CITATION {"citationID":"57y87yr0","properties":{"formattedCitation":"\\super 54\\nosupersub{}","plainCitation":"54","noteIndex":0},"citationItems":[{"id":306,"uris":["http://zotero.org/users/4879678/items/CXS9E4MK"],"uri":["http://zotero.org/users/4879678/items/CXS9E4MK"],"itemData":{"id":306,"type":"article-journal","title":"Chemical characterization and source apportionment of PM&amp;lt;sub&amp;gt;2.5&amp;lt;/sub&amp;gt; in Beijing: seasonal perspective","container-title":"Atmospheric Chemistry and Physics","page":"7053-7074","volume":"13","issue":"14","source":"Crossref","DOI":"10.5194/acp-13-7053-2013","ISSN":"1680-7324","shortTitle":"Chemical characterization and source apportionment of PM&amp;lt;sub&amp;gt;2.5&amp;lt;/sub&amp;gt; in Beijing","language":"en","author":[{"family":"Zhang","given":"R."},{"family":"Jing","given":"J."},{"family":"Tao","given":"J."},{"family":"Hsu","given":"S.-C."},{"family":"Wang","given":"G."},{"family":"Cao","given":"J."},{"family":"Lee","given":"C. S. L."},{"family":"Zhu","given":"L."},{"family":"Chen","given":"Z."},{"family":"Zhao","given":"Y."},{"family":"Shen","given":"Z."}],"issued":{"date-parts":[["2013",7,25]]}}}],"schema":"https://github.com/citation-style-language/schema/raw/master/csl-citation.json"} </w:instrText>
      </w:r>
      <w:r w:rsidR="001C743B" w:rsidRPr="00D36A40">
        <w:fldChar w:fldCharType="separate"/>
      </w:r>
      <w:r w:rsidR="006C4D11" w:rsidRPr="00D36A40">
        <w:rPr>
          <w:vertAlign w:val="superscript"/>
        </w:rPr>
        <w:t>54</w:t>
      </w:r>
      <w:r w:rsidR="001C743B" w:rsidRPr="00D36A40">
        <w:fldChar w:fldCharType="end"/>
      </w:r>
      <w:r w:rsidR="00326259" w:rsidRPr="00D36A40">
        <w:t xml:space="preserve"> However, detailed </w:t>
      </w:r>
      <w:r w:rsidR="005E6F36" w:rsidRPr="00D36A40">
        <w:t>data from energy use surveys</w:t>
      </w:r>
      <w:r w:rsidR="00FE1EAE" w:rsidRPr="00D36A40">
        <w:t xml:space="preserve"> </w:t>
      </w:r>
      <w:r w:rsidR="00326259" w:rsidRPr="00D36A40">
        <w:t>and in-home field observations</w:t>
      </w:r>
      <w:r w:rsidR="00A60091" w:rsidRPr="00D36A40">
        <w:t xml:space="preserve"> </w:t>
      </w:r>
      <w:r w:rsidR="00D9246E" w:rsidRPr="00D36A40">
        <w:t>indicated</w:t>
      </w:r>
      <w:r w:rsidR="005E6F36" w:rsidRPr="00D36A40">
        <w:t xml:space="preserve"> that coal was not a </w:t>
      </w:r>
      <w:r w:rsidR="00441674" w:rsidRPr="00D36A40">
        <w:t>solid fuel</w:t>
      </w:r>
      <w:r w:rsidR="005E6F36" w:rsidRPr="00D36A40">
        <w:t xml:space="preserve"> </w:t>
      </w:r>
      <w:r w:rsidR="00D9246E" w:rsidRPr="00D36A40">
        <w:t>used among</w:t>
      </w:r>
      <w:r w:rsidR="005E6F36" w:rsidRPr="00D36A40">
        <w:t xml:space="preserve"> </w:t>
      </w:r>
      <w:r w:rsidR="005E6F36" w:rsidRPr="00D36A40">
        <w:lastRenderedPageBreak/>
        <w:t>househo</w:t>
      </w:r>
      <w:r w:rsidR="005B251E" w:rsidRPr="00D36A40">
        <w:t>lds</w:t>
      </w:r>
      <w:r w:rsidR="00A60091" w:rsidRPr="00D36A40">
        <w:t xml:space="preserve"> participating in this study.</w:t>
      </w:r>
      <w:r w:rsidR="00171D97" w:rsidRPr="00D36A40">
        <w:fldChar w:fldCharType="begin"/>
      </w:r>
      <w:r w:rsidR="00AD4B53" w:rsidRPr="00D36A40">
        <w:instrText xml:space="preserve"> ADDIN ZOTERO_ITEM CSL_CITATION {"citationID":"Q7ndqcYB","properties":{"formattedCitation":"\\super 20\\nosupersub{}","plainCitation":"20","noteIndex":0},"citationItems":[{"id":5,"uris":["http://zotero.org/users/4879678/items/Q5V8QSBX"],"uri":["http://zotero.org/users/4879678/items/Q5V8QSBX"],"itemData":{"id":5,"type":"article-journal","title":"Seasonal variation in outdoor, indoor, and personal air pollution exposures of women using wood stoves in the Tibetan Plateau: Baseline assessment for an energy intervention study","container-title":"Environment International","page":"449-457","volume":"94","source":"ScienceDirect","abstract":"Cooking and heating with coal and biomass is the main source of household air pollution in China and a leading contributor to disease burden. As part of a baseline assessment for a household energy intervention program, we enrolled 205 adult women cooking with biomass fuels in Sichuan, China and measured their 48-h personal exposure to fine particulate matter (PM2.5) and carbon monoxide (CO) in winter and summer. We also measured the indoor 48-h PM2.5 concentrations in their homes and conducted outdoor PM2.5 measurements during 101 (74) days in summer (winter). Indoor concentrations of CO and nitrogen oxides (NO, NO2) were measured over 48-h in a subset of ~80 homes. Women's geometric mean 48-h exposure to PM2.5 was 80μg/m3 (95% CI: 74, 87) in summer and twice as high in winter (169μg/m3 (95% CI: 150, 190), with similar seasonal trends for indoor PM2.5 concentrations (winter: 252μg/m3; 95% CI: 215, 295; summer: 101μg/m3; 95% CI: 91, 112). We found a moderately strong relationship between indoor PM2.5 and CO (r=0.60, 95% CI: 0.46, 0.72), and a weak correlation between personal PM2.5 and CO (r=0.41, 95% CI: −0.02, 0.71). NO2/NO ratios were higher in summer (range: 0.01 to 0.68) than in winter (range: 0 to 0.11), suggesting outdoor formation of NO2 via reaction of NO with ozone is a more important source of NO2 than biomass combustion indoors. The predictors of women's personal exposure to PM2.5 differed by season. In winter, our results show that primary heating with a low-polluting fuel (i.e., electric stove or wood-charcoal) and more frequent kitchen ventilation could reduce personal PM2.5 exposures. In summer, primary use of a gaseous fuel or electricity for cooking and reducing exposure to outdoor PM2.5 would likely have the greatest impacts on personal PM2.5 exposure.","DOI":"10.1016/j.envint.2016.05.029","ISSN":"0160-4120","shortTitle":"Seasonal variation in outdoor, indoor, and personal air pollution exposures of women using wood stoves in the Tibetan Plateau","journalAbbreviation":"Environment International","author":[{"family":"Ni","given":"Kun"},{"family":"Carter","given":"Ellison"},{"family":"Schauer","given":"James J."},{"family":"Ezzati","given":"Majid"},{"family":"Zhang","given":"Yuanxun"},{"family":"Niu","given":"Hongjiang"},{"family":"Lai","given":"Alexandra M."},{"family":"Shan","given":"Ming"},{"family":"Wang","given":"Yuqin"},{"family":"Yang","given":"Xudong"},{"family":"Baumgartner","given":"Jill"}],"issued":{"date-parts":[["2016",9,1]]}}}],"schema":"https://github.com/citation-style-language/schema/raw/master/csl-citation.json"} </w:instrText>
      </w:r>
      <w:r w:rsidR="00171D97" w:rsidRPr="00D36A40">
        <w:fldChar w:fldCharType="separate"/>
      </w:r>
      <w:r w:rsidR="00AD4B53" w:rsidRPr="00D36A40">
        <w:rPr>
          <w:vertAlign w:val="superscript"/>
        </w:rPr>
        <w:t>20</w:t>
      </w:r>
      <w:r w:rsidR="00171D97" w:rsidRPr="00D36A40">
        <w:fldChar w:fldCharType="end"/>
      </w:r>
      <w:r w:rsidR="00A60091" w:rsidRPr="00D36A40">
        <w:t xml:space="preserve"> Instead,</w:t>
      </w:r>
      <w:r w:rsidR="00D9246E" w:rsidRPr="00D36A40">
        <w:t xml:space="preserve"> </w:t>
      </w:r>
      <w:r w:rsidR="00A60091" w:rsidRPr="00D36A40">
        <w:t xml:space="preserve">more distant </w:t>
      </w:r>
      <w:r w:rsidR="006E75C6" w:rsidRPr="00D36A40">
        <w:t xml:space="preserve">urban and industrial </w:t>
      </w:r>
      <w:r w:rsidR="00A60091" w:rsidRPr="00D36A40">
        <w:t>coal combustion may have impacted PM</w:t>
      </w:r>
      <w:r w:rsidR="00E13B0E" w:rsidRPr="00D36A40">
        <w:rPr>
          <w:vertAlign w:val="subscript"/>
        </w:rPr>
        <w:t>2.5</w:t>
      </w:r>
      <w:r w:rsidR="00171D97" w:rsidRPr="00D36A40">
        <w:t xml:space="preserve"> measured at our study site</w:t>
      </w:r>
      <w:r w:rsidR="00D9246E" w:rsidRPr="00D36A40">
        <w:t>.</w:t>
      </w:r>
      <w:r w:rsidR="005B251E" w:rsidRPr="00D36A40">
        <w:t xml:space="preserve"> </w:t>
      </w:r>
    </w:p>
    <w:p w14:paraId="6F86C35F" w14:textId="674FA9DA" w:rsidR="0085258D" w:rsidRPr="00D36A40" w:rsidRDefault="000A55D4" w:rsidP="00326259">
      <w:pPr>
        <w:spacing w:line="360" w:lineRule="auto"/>
        <w:ind w:firstLine="720"/>
      </w:pPr>
      <w:r w:rsidRPr="00D36A40">
        <w:t>A</w:t>
      </w:r>
      <w:r w:rsidR="00E91025" w:rsidRPr="00D36A40">
        <w:t xml:space="preserve"> </w:t>
      </w:r>
      <w:r w:rsidR="00944A25" w:rsidRPr="00D36A40">
        <w:t>lack of industrial sources</w:t>
      </w:r>
      <w:r w:rsidRPr="00D36A40">
        <w:t xml:space="preserve"> of PM near the</w:t>
      </w:r>
      <w:r w:rsidR="006D2E59" w:rsidRPr="00D36A40">
        <w:t xml:space="preserve"> study site le</w:t>
      </w:r>
      <w:r w:rsidR="00E91025" w:rsidRPr="00D36A40">
        <w:t xml:space="preserve">d us to conclude that the identified </w:t>
      </w:r>
      <w:r w:rsidR="00944A25" w:rsidRPr="00D36A40">
        <w:t xml:space="preserve">secondary sulfate source </w:t>
      </w:r>
      <w:r w:rsidRPr="00D36A40">
        <w:t>had</w:t>
      </w:r>
      <w:r w:rsidR="00944A25" w:rsidRPr="00D36A40">
        <w:t xml:space="preserve"> most likely transported from more distant regional sources. Using a HYSPLIT analysis of 48-h wind back trajectories, we found that on days with </w:t>
      </w:r>
      <w:r w:rsidR="00691761" w:rsidRPr="00D36A40">
        <w:t xml:space="preserve">sulfate </w:t>
      </w:r>
      <w:r w:rsidR="00944A25" w:rsidRPr="00D36A40">
        <w:t xml:space="preserve">concentration </w:t>
      </w:r>
      <w:r w:rsidR="00D6513D" w:rsidRPr="00D36A40">
        <w:t>greater than</w:t>
      </w:r>
      <w:r w:rsidR="00944A25" w:rsidRPr="00D36A40">
        <w:t xml:space="preserve"> 8</w:t>
      </w:r>
      <w:r w:rsidR="00E91025" w:rsidRPr="00D36A40">
        <w:t>.0</w:t>
      </w:r>
      <w:r w:rsidR="00944A25" w:rsidRPr="00D36A40">
        <w:t xml:space="preserve"> µg m</w:t>
      </w:r>
      <w:r w:rsidR="00944A25" w:rsidRPr="00D36A40">
        <w:rPr>
          <w:vertAlign w:val="superscript"/>
        </w:rPr>
        <w:t>-3</w:t>
      </w:r>
      <w:r w:rsidR="00E91025" w:rsidRPr="00D36A40">
        <w:t>,</w:t>
      </w:r>
      <w:r w:rsidR="008E54F0" w:rsidRPr="00D36A40">
        <w:t xml:space="preserve"> </w:t>
      </w:r>
      <w:r w:rsidR="00944A25" w:rsidRPr="00D36A40">
        <w:t>ambient air had been transported from the north or south</w:t>
      </w:r>
      <w:r w:rsidR="00E91025" w:rsidRPr="00D36A40">
        <w:t>east. On days</w:t>
      </w:r>
      <w:r w:rsidR="00691761" w:rsidRPr="00D36A40">
        <w:t xml:space="preserve"> with </w:t>
      </w:r>
      <w:r w:rsidR="00E91025" w:rsidRPr="00D36A40">
        <w:t>low (</w:t>
      </w:r>
      <w:r w:rsidR="00E13B0E" w:rsidRPr="00D36A40">
        <w:t xml:space="preserve">≤ </w:t>
      </w:r>
      <w:r w:rsidR="00E91025" w:rsidRPr="00D36A40">
        <w:t>3.8 µg m</w:t>
      </w:r>
      <w:r w:rsidR="00E91025" w:rsidRPr="00D36A40">
        <w:rPr>
          <w:vertAlign w:val="superscript"/>
        </w:rPr>
        <w:t>-3</w:t>
      </w:r>
      <w:r w:rsidR="00E91025" w:rsidRPr="00D36A40">
        <w:t>)</w:t>
      </w:r>
      <w:r w:rsidR="00E76296" w:rsidRPr="00D36A40">
        <w:t xml:space="preserve"> </w:t>
      </w:r>
      <w:r w:rsidR="00944A25" w:rsidRPr="00D36A40">
        <w:t>household and personal PM</w:t>
      </w:r>
      <w:r w:rsidR="00944A25" w:rsidRPr="00D36A40">
        <w:rPr>
          <w:vertAlign w:val="subscript"/>
        </w:rPr>
        <w:t>2.5</w:t>
      </w:r>
      <w:r w:rsidR="00944A25" w:rsidRPr="00D36A40">
        <w:t xml:space="preserve"> sulfate concentration</w:t>
      </w:r>
      <w:r w:rsidR="00E91025" w:rsidRPr="00D36A40">
        <w:t>s,</w:t>
      </w:r>
      <w:r w:rsidR="00691761" w:rsidRPr="00D36A40">
        <w:t xml:space="preserve"> </w:t>
      </w:r>
      <w:r w:rsidR="00944A25" w:rsidRPr="00D36A40">
        <w:t xml:space="preserve">wind trajectories </w:t>
      </w:r>
      <w:r w:rsidR="00E91025" w:rsidRPr="00D36A40">
        <w:t>were instead from</w:t>
      </w:r>
      <w:r w:rsidR="00944A25" w:rsidRPr="00D36A40">
        <w:t xml:space="preserve"> the southwest (</w:t>
      </w:r>
      <w:r w:rsidR="006D2E59" w:rsidRPr="00D36A40">
        <w:t>S</w:t>
      </w:r>
      <w:r w:rsidR="00944A25" w:rsidRPr="00D36A40">
        <w:t xml:space="preserve">ection </w:t>
      </w:r>
      <w:r w:rsidR="006D2E59" w:rsidRPr="00D36A40">
        <w:t>S</w:t>
      </w:r>
      <w:r w:rsidR="00944A25" w:rsidRPr="00D36A40">
        <w:t xml:space="preserve">3). While not a </w:t>
      </w:r>
      <w:r w:rsidR="006D2E59" w:rsidRPr="00D36A40">
        <w:t>comprehensive</w:t>
      </w:r>
      <w:r w:rsidR="00944A25" w:rsidRPr="00D36A40">
        <w:t xml:space="preserve"> analysis of atmospheric transport, our findings a</w:t>
      </w:r>
      <w:r w:rsidR="001C743B" w:rsidRPr="00D36A40">
        <w:t xml:space="preserve">gree </w:t>
      </w:r>
      <w:r w:rsidR="00944A25" w:rsidRPr="00D36A40">
        <w:t xml:space="preserve">with </w:t>
      </w:r>
      <w:r w:rsidR="006D2E59" w:rsidRPr="00D36A40">
        <w:t>previously published</w:t>
      </w:r>
      <w:r w:rsidR="00944A25" w:rsidRPr="00D36A40">
        <w:t xml:space="preserve"> air quality modeling studies that have observed medium- to long-range transport of secondary sulfate from the southeastern Sichuan Basin, where </w:t>
      </w:r>
      <w:r w:rsidR="00E91025" w:rsidRPr="00D36A40">
        <w:t xml:space="preserve">ambient air pollution </w:t>
      </w:r>
      <w:r w:rsidR="00944A25" w:rsidRPr="00D36A40">
        <w:t>sources</w:t>
      </w:r>
      <w:r w:rsidR="00E91025" w:rsidRPr="00D36A40">
        <w:t>,</w:t>
      </w:r>
      <w:r w:rsidR="00944A25" w:rsidRPr="00D36A40">
        <w:t xml:space="preserve"> </w:t>
      </w:r>
      <w:r w:rsidR="006D2E59" w:rsidRPr="00D36A40">
        <w:t>such as</w:t>
      </w:r>
      <w:r w:rsidR="00944A25" w:rsidRPr="00D36A40">
        <w:t xml:space="preserve"> coal burning</w:t>
      </w:r>
      <w:r w:rsidR="00E91025" w:rsidRPr="00D36A40">
        <w:t xml:space="preserve"> for power generation, </w:t>
      </w:r>
      <w:r w:rsidR="00A41DD1" w:rsidRPr="00D36A40">
        <w:t>roadway emissions</w:t>
      </w:r>
      <w:r w:rsidR="00E91025" w:rsidRPr="00D36A40">
        <w:t xml:space="preserve">, and industrial </w:t>
      </w:r>
      <w:r w:rsidR="00FC5451" w:rsidRPr="00D36A40">
        <w:t>potential</w:t>
      </w:r>
      <w:r w:rsidR="00E91025" w:rsidRPr="00D36A40">
        <w:t>,</w:t>
      </w:r>
      <w:r w:rsidR="00944A25" w:rsidRPr="00D36A40">
        <w:t xml:space="preserve"> are more prevalent.</w:t>
      </w:r>
      <w:r w:rsidR="00944A25" w:rsidRPr="00D36A40">
        <w:fldChar w:fldCharType="begin"/>
      </w:r>
      <w:r w:rsidR="006C4D11" w:rsidRPr="00D36A40">
        <w:instrText xml:space="preserve"> ADDIN ZOTERO_ITEM CSL_CITATION {"citationID":"RJ6T8nDp","properties":{"formattedCitation":"\\super 55\\uc0\\u8211{}57\\nosupersub{}","plainCitation":"55–57","noteIndex":0},"citationItems":[{"id":48,"uris":["http://zotero.org/users/4879678/items/QMMLNEFH"],"uri":["http://zotero.org/users/4879678/items/QMMLNEFH"],"itemData":{"id":48,"type":"article-journal","title":"Pathways of sulfate enhancement by natural and anthropogenic mineral aerosols in China","container-title":"Journal of Geophysical Research: Atmospheres","page":"14,165-14,179","volume":"119","issue":"24","source":"agupubs.onlinelibrary.wiley.com (Atypon)","abstract":"Abstract China, the world's largest consumer of coal, emits approximately 30 million tons of sulfur dioxide (SO2) per year. SO2 is subsequently oxidized to sulfate in the atmosphere. However, large gaps exist between model?predicted and measured sulfate levels in China. Long?term field observations and numerical simulations were integrated to investigate the effect of mineral aerosols on sulfate formation. We found that mineral aerosols contributed a nationwide average of approximately 22% to sulfate production in 2006. The increased sulfate concentration was approximately 2?µg?m?3 in the entire China. In East China and the Sichuan Basin, the increments reached 6.3?µg?m?3 and 7.3?µg?m?3, respectively. Mineral aerosols led to faster SO2 oxidation through three pathways. First, more SO2 was dissolved as cloud water alkalinity increased due to water?soluble mineral cations. Sulfate production was then enhanced through the aqueous?phase oxidation of S(IV) (dissolved sulfur in oxidation state +4). The contribution to the national sulfate production was 5%. Second, sulfate was enhanced through S(IV) catalyzed oxidation by transition metals. The contribution to the annual sulfate production was 8%, with 19% during the winter that decreased to 2% during the summer. Third, SO2 reacts on the surface of mineral aerosols to produce sulfate. The contribution to the national average sulfate concentration was 9% with 16% during the winter and a negligible effect during the summer. The inclusion of mineral aerosols does resolve model discrepancies with sulfate observations in China, especially during the winter. These three pathways, which are not fully considered in most current chemistry?climate models, will significantly impact assessments regarding the effects of aerosol on climate change in China.","DOI":"10.1002/2014JD022301","ISSN":"2169-897X","journalAbbreviation":"Journal of Geophysical Research: Atmospheres","author":[{"literal":"Huang Xin"},{"literal":"Song Yu"},{"literal":"Zhao Chun"},{"literal":"Li Mengmeng"},{"literal":"Zhu Tong"},{"literal":"Zhang Qiang"},{"literal":"Zhang Xiaoye"}],"issued":{"date-parts":[["2014",12,3]]}}},{"id":45,"uris":["http://zotero.org/users/4879678/items/4B8WQWA5"],"uri":["http://zotero.org/users/4879678/items/4B8WQWA5"],"itemData":{"id":45,"type":"article-journal","title":"Local and inter-regional contributions to PM2.5 nitrate and sulfate in China","container-title":"Atmospheric Environment","page":"582-592","volume":"94","source":"ScienceDirect","abstract":"Emissions of NOx, SO2 and primary nitrate and sulfate from seven regions in China (North, Northeast, East, Central, South, Southwest and Northwest) were separately tracked in a source-oriented Community Multiscale Air Quality (CMAQ) model to quantify the local and inter-regional contributions to PM2.5 nitrate and sulfate concentrations in different cities and provinces. In January, high concentrations of nitrate (</w:instrText>
      </w:r>
      <w:r w:rsidR="006C4D11" w:rsidRPr="00D36A40">
        <w:rPr>
          <w:rFonts w:ascii="Cambria Math" w:hAnsi="Cambria Math" w:cs="Cambria Math"/>
        </w:rPr>
        <w:instrText>∼</w:instrText>
      </w:r>
      <w:r w:rsidR="006C4D11" w:rsidRPr="00D36A40">
        <w:instrText xml:space="preserve">30 μg m−3) occurred in the North China Plain (NCP) and the Middle and Lower Yangtze Plain (MLYP), as well as the Sichuan Basin. NOx emissions from North, Central and East China were transported over long distances to form rather uniform concentration of nitrate in the NCP and MLYP regions and significantly impacted nitrate concentrations in downwind regions as far as the Pearl River Delta (PRD) region in South China. Wintertime sulfate concentrations demonstrated a more significant inter-regional southward transport pattern and wider spatial distributions than nitrate. The top-five ranked provinces with combined nitrate and sulfate concentrations (Chongqing, Sichuan, Guizhou, Anhui and Hunan) were all affected by emissions from the North, Central and East China, in addition to their local region emissions. In August, slower northerly and northeasterly wind reduced inter-regional transport. Nitrate and sulfate concentrations peaked in North China as dilution was more severely restricted by mountain ranges further north. Three of the top five high concentration provinces (Tianjin, Hebei and Beijing) were located in North China and had more than 55% of local region contributions. Emissions from North China accounted for </w:instrText>
      </w:r>
      <w:r w:rsidR="006C4D11" w:rsidRPr="00D36A40">
        <w:rPr>
          <w:rFonts w:ascii="Cambria Math" w:hAnsi="Cambria Math" w:cs="Cambria Math"/>
        </w:rPr>
        <w:instrText>∼</w:instrText>
      </w:r>
      <w:r w:rsidR="006C4D11" w:rsidRPr="00D36A40">
        <w:instrText xml:space="preserve">20% in the remaining two provinces (Shandong in East China and Henan in Central China). In addition to emissions from North China, </w:instrText>
      </w:r>
      <w:r w:rsidR="006C4D11" w:rsidRPr="00D36A40">
        <w:rPr>
          <w:rFonts w:ascii="Cambria Math" w:hAnsi="Cambria Math" w:cs="Cambria Math"/>
        </w:rPr>
        <w:instrText>∼</w:instrText>
      </w:r>
      <w:r w:rsidR="006C4D11" w:rsidRPr="00D36A40">
        <w:instrText xml:space="preserve">30% or more of the nitrate and sulfate concentrations in four of the top five high concentration provinces (Tianjin, Henan, Hebei and Shandong) were due to emissions from East China. Time series of daily regional contributions in three megacities (Beijing, Shanghai and Chongqing) and a large city cluster (PRD) also indicated stronger and more frequent inter-regional transport in winter than in summer. Although the cities were mostly affected by local region emissions, influences of long range transport were especially obvious for sulfate concentration in the PRD region in winter, where emissions from North, East and Central China often accounted for more than 80% of the total concentrations. The results from this study suggest that provincial or region-level emission controls alone may not be sufficient to effectively reduce nitrate and sulfate concentrations in many areas and coordinated local and inter-regional emission control strategies are necessary for the country.","DOI":"10.1016/j.atmosenv.2014.05.078","ISSN":"1352-2310","journalAbbreviation":"Atmospheric Environment","author":[{"family":"Ying","given":"Qi"},{"family":"Wu","given":"Li"},{"family":"Zhang","given":"Hongliang"}],"issued":{"date-parts":[["2014",9,1]]}}},{"id":215,"uris":["http://zotero.org/users/4879678/items/YUXIW6Q6"],"uri":["http://zotero.org/users/4879678/items/YUXIW6Q6"],"itemData":{"id":215,"type":"article-journal","title":"Chemical composition of PM2.5 at an urban site of Chengdu in southwestern China","container-title":"Advances in Atmospheric Sciences","page":"1070-1084","volume":"30","issue":"4","source":"Crossref","abstract":"PM2.5 aerosols were sampled in urban Chengdu from April 2009 to January 2010, and their chemical compositions were characterized in detail for elements, water soluble inorganic ions, and carbonaceous matter. The annual average of PM2.5 was 165 µg m−3, which is generally higher than measurements in other Chinese cities, suggesting serious particulate pollution issues in the city. Water soluble ions contributed 43.5% to the annual total PM2.5 mass, carbonaceous aerosols including elemental carbon and organic carbon contributed 32.0%, and trace elements contributed 13.8%. Distinct daily and seasonal variations were observed in the mass concentrations of PM2.5 and its components, reﬂecting the seasonal variations of different anthropogenic and natural sources. Weakly acidic to neutral particles were found for PM2.5. Major sources of PM2.5 identiﬁed from source apportionment analysis included coal combustion, traﬃc exhaust, biomass burning, soil dust, and construction dust emissions. The low nitrate: sulfate ratio suggested that stationary emissions were more important than vehicle emissions. The reconstructed masses of ammonium sulfate, ammonium nitrate, particulate carbonaceous matter, and ﬁne soil accounted for 79% of the total measured PM2.5 mass; they also accounted for 92% of the total measured particle scattering.","DOI":"10.1007/s00376-012-2168-7","ISSN":"0256-1530, 1861-9533","language":"en","author":[{"family":"Tao","given":"Jun"},{"family":"Cheng","given":"Tiantao"},{"family":"Zhang","given":"Renjian"},{"family":"Cao","given":"Junji"},{"family":"Zhu","given":"Lihua"},{"family":"Wang","given":"Qiyuan"},{"family":"Luo","given":"Lei"},{"family":"Zhang","given":"Leiming"}],"issued":{"date-parts":[["2013",7]]}}}],"schema":"https://github.com/citation-style-language/schema/raw/master/csl-citation.json"} </w:instrText>
      </w:r>
      <w:r w:rsidR="00944A25" w:rsidRPr="00D36A40">
        <w:fldChar w:fldCharType="separate"/>
      </w:r>
      <w:r w:rsidR="006C4D11" w:rsidRPr="00D36A40">
        <w:rPr>
          <w:vertAlign w:val="superscript"/>
        </w:rPr>
        <w:t>55–57</w:t>
      </w:r>
      <w:r w:rsidR="00944A25" w:rsidRPr="00D36A40">
        <w:fldChar w:fldCharType="end"/>
      </w:r>
    </w:p>
    <w:p w14:paraId="0B39E576" w14:textId="36AF2197" w:rsidR="006C6C92" w:rsidRPr="00D36A40" w:rsidRDefault="006C6C92" w:rsidP="00326259">
      <w:pPr>
        <w:spacing w:line="360" w:lineRule="auto"/>
        <w:ind w:firstLine="720"/>
      </w:pPr>
      <w:r w:rsidRPr="00D36A40">
        <w:t xml:space="preserve">Source determination was based on </w:t>
      </w:r>
      <w:r w:rsidR="006E75C6" w:rsidRPr="00D36A40">
        <w:t xml:space="preserve">rural </w:t>
      </w:r>
      <w:r w:rsidRPr="00D36A40">
        <w:t xml:space="preserve">household energy </w:t>
      </w:r>
      <w:r w:rsidR="0049639E" w:rsidRPr="00D36A40">
        <w:t xml:space="preserve">use </w:t>
      </w:r>
      <w:r w:rsidRPr="00D36A40">
        <w:t>data from the study site</w:t>
      </w:r>
      <w:r w:rsidR="0049639E" w:rsidRPr="00D36A40">
        <w:t xml:space="preserve"> and </w:t>
      </w:r>
      <w:r w:rsidRPr="00D36A40">
        <w:t xml:space="preserve">source profiles from </w:t>
      </w:r>
      <w:r w:rsidR="00B770EB" w:rsidRPr="00D36A40">
        <w:t xml:space="preserve">rural regions </w:t>
      </w:r>
      <w:r w:rsidR="0049639E" w:rsidRPr="00D36A40">
        <w:t xml:space="preserve">in </w:t>
      </w:r>
      <w:r w:rsidR="00B770EB" w:rsidRPr="00D36A40">
        <w:t xml:space="preserve">Shandong and Guizhou Provinces where </w:t>
      </w:r>
      <w:r w:rsidR="0049639E" w:rsidRPr="00D36A40">
        <w:t>measurements of PM</w:t>
      </w:r>
      <w:r w:rsidR="0049639E" w:rsidRPr="00D36A40">
        <w:rPr>
          <w:vertAlign w:val="subscript"/>
        </w:rPr>
        <w:t>2.5</w:t>
      </w:r>
      <w:r w:rsidR="0049639E" w:rsidRPr="00D36A40">
        <w:t xml:space="preserve"> emitted from burning solid fuels in rural </w:t>
      </w:r>
      <w:r w:rsidR="00B770EB" w:rsidRPr="00D36A40">
        <w:t xml:space="preserve">studies were conducted in </w:t>
      </w:r>
      <w:r w:rsidR="0049639E" w:rsidRPr="00D36A40">
        <w:t xml:space="preserve">settings </w:t>
      </w:r>
      <w:r w:rsidR="00B770EB" w:rsidRPr="00D36A40">
        <w:t>similar to ours</w:t>
      </w:r>
      <w:r w:rsidR="00AE6FBC" w:rsidRPr="00D36A40">
        <w:t>.</w:t>
      </w:r>
      <w:r w:rsidR="004417CA" w:rsidRPr="00D36A40">
        <w:fldChar w:fldCharType="begin"/>
      </w:r>
      <w:r w:rsidR="006C4D11" w:rsidRPr="00D36A40">
        <w:instrText xml:space="preserve"> ADDIN ZOTERO_ITEM CSL_CITATION {"citationID":"xEVaObld","properties":{"formattedCitation":"\\super 51,58,59\\nosupersub{}","plainCitation":"51,58,59","noteIndex":0},"citationItems":[{"id":53,"uris":["http://zotero.org/users/4879678/items/IF4YF3RW"],"uri":["http://zotero.org/users/4879678/items/IF4YF3RW"],"itemData":{"id":53,"type":"article-journal","title":"Chemical composition and source apportionment of ambient PM2.5 during the non-heating period in Taian, China","container-title":"Atmospheric Research","page":"23-33","volume":"170","source":"ScienceDirect","abstract":"Ambient PM2.5 samples were collected in the urban area of Taian in China in August–September and November, 2014. The chemical compositions and emission sources of PM2.5 were analyzed. The results indicated that the mean concentration of PM2.5 reached 70.8μg/m3 during the non-heating period, and water soluble inorganic ions (WSIIs), carbonaceous materials, including elemental carbon (EC) and organic carbon (OC); and elements contributed 43.80%, 10.34% and 17.36%, respectively, to PM2.5. The mean concentrations of WSIIs at three sampling sites decreased in the same order: SO42−&gt;NH4+&gt;NO3−&gt;Cl− during the non-heating period. NO3− and NH4+, SO42− and NH4+, showed extremely significant positive-correlations (r=0.79, 0.54; P&lt;0.01). The variability of OC was larger than the variability of EC during the non-heating period. The high concentration of secondary organic carbon (SOC) could reduce correlation-level between the OC and EC. Moreover, the percentages and concentrations of the total detected elements (TDE) increased significantly, ranging from August–September to November (P&lt;0.01). Major sources of PM2.5 identified from positive matrix factorization (PMF) model and enrichment factors (EFs) included secondary aerosol, coal combustion, metal manufacturing, soil dust/resuspended dust/construction dust and vehicle exhaust/biomass burning, which contributed 27.47%, 17.94%, 19.06%, 9.41% and 16.65%, respectively, to PM2.5. The backward trajectory analysis identified three transport pathways that originated from Mongolia (12% of the total trajectories), Inner Mongolia (2%), and southeast of Shandong Province (86%), and the potential source contribution function (PSCF) model identified southeast of Shandong Province was mainly a potential source-area that affected air quality in Taian.","DOI":"10.1016/j.atmosres.2015.11.002","ISSN":"0169-8095","journalAbbreviation":"Atmospheric Research","author":[{"family":"Liu","given":"Baoshuang"},{"family":"Song","given":"Na"},{"family":"Dai","given":"Qili"},{"family":"Mei","given":"Rubo"},{"family":"Sui","given":"Benhui"},{"family":"Bi","given":"Xiaohui"},{"family":"Feng","given":"Yinchang"}],"issued":{"date-parts":[["2016",3,15]]}}},{"id":453,"uris":["http://zotero.org/users/4879678/items/E86CLBGQ"],"uri":["http://zotero.org/users/4879678/items/E86CLBGQ"],"itemData":{"id":453,"type":"article-journal","title":"Sources apportionment of PM2.5 in a background site in the North China Plain","container-title":"Science of The Total Environment","page":"590-598","volume":"541","source":"ScienceDirect","abstract":"To better understand the sources and potential source regions of PM2.5, a field study was conducted from January 2011 to November 2011 at a background site, the Yellow River Delta National Nature Reserve (YRDNNR) in the North China Plain. Positive matrix factorisation (PMF) analysis and a potential source contribution function (PSCF) model were used to assess the data, which showed that YRDNNR experienced serious air pollution. Concentrations of PM2.5 at YRDNNR were 71.2, 92.7, 97.1 and 62.5μgm−3 in spring, summer, autumn and winter, respectively, with 66.0% of the daily samples exhibiting higher concentrations of PM2.5 than the national air quality standard. PM2.5 mass closure showed remarkable seasonal variations. Sulphate, nitrate and ammonium were the dominant fractions of PM2.5 in summer (58.0%), whereas PM2.5 was characterized by a high load of organic aerosols (40.2%) in winter. PMF analysis indicated that secondary sulphate and nitrate (54.3%), biomass burning (15.8%), industry (10.7%), crustal matter (8.3%), vehicles (5.2%) and copper smelting (4.9%) were important sources of PM2.5 at YRDNNR on an annual average. The source of secondary sulphate and nitrate was probably industrial coal combustion. PSCF analysis indicated a significant regional impact on PM2.5 at YRDNNR all year round. Local emission may be non-negligible at YRDNNR in summer. The results of the present study provide a scientific basis for the development of PM2.5 control strategies on a regional scale.","DOI":"10.1016/j.scitotenv.2015.09.123","ISSN":"0048-9697","journalAbbreviation":"Science of The Total Environment","author":[{"family":"Yao","given":"Lan"},{"family":"Yang","given":"Lingxiao"},{"family":"Yuan","given":"Qi"},{"family":"Yan","given":"Chao"},{"family":"Dong","given":"Can"},{"family":"Meng","given":"Chuanping"},{"family":"Sui","given":"Xiao"},{"family":"Yang","given":"Fei"},{"family":"Lu","given":"Yaling"},{"family":"Wang","given":"Wenxing"}],"issued":{"date-parts":[["2016",1,15]]}}},{"id":89,"uris":["http://zotero.org/users/4879678/items/WPAI9LX9"],"uri":["http://zotero.org/users/4879678/items/WPAI9LX9"],"itemData":{"id":89,"type":"article-journal","title":"Source apportionment of air pollution exposures of rural Chinese women cooking with biomass fuels","container-title":"Atmospheric Environment","page":"79-87","volume":"104","source":"ScienceDirect","abstract":"Particulate matter (PM) from different sources may differentially affect human health. Few studies have assessed the main sources of personal exposure to PM and their contributions among residents of developing countries, where pollution sources differ from those in higher-income settings. 116 daily (24-h) personal PM2.5 exposure samples were collected among 81 women cooking with biomass fuels in two villages in rural Yunnan, China. The PM samples were analyzed for mass and chemical composition, including water-soluble organic carbon (WSOC), black carbon (BC), and molecular markers. We found black carbon, n-alkanes and levoglucosan dominated the most abundant fractions of the total measured species and average personal PM2.5 exposure was higher in winter than that in summer in both villages. The composition data were then analyzed using a positive matrix factorization (PMF) receptor model to identify the main PM emission sources contributing to women's exposures and to assess their spatial (between villages) and seasonal variation in our study setting. The 6-factor solution provided reasonably stable profiles and was selected for further analysis. Our results show that rural Chinese women cooking with biomass fuels are exposed to a variety of sources. The identified factors include wood combustion (41.1%), a cooking source (35.6%), a mobile source (12.6%), plant waxes (6.7%), pyrolysis combustion (3.0%), and secondary organic aerosols (SOA; 1.0%). The mean source contributions of the mobile source, cooking source, and wood combustion factor to PM2.5 exposure were significantly different between women living in the two study villages, whereas the mean SOA, wood combustion, and plant waxes factors differed seasonally. There was no relationship between source contributions and questionnaire-based measurements of source-specific exposures, implying that the impacts of source contributions on exposure are affected by complex spatial, temporal and behavioral patterns that are difficult to quantify using questionnaire-based measurements. Epidemiologic studies, health risk assessments, and intervention programs would benefit from a better understanding of the sources impacting PM exposure among populations in developing countries.","DOI":"10.1016/j.atmosenv.2014.12.066","ISSN":"1352-2310","journalAbbreviation":"Atmospheric Environment","author":[{"family":"Huang","given":"Wei"},{"family":"Baumgartner","given":"Jill"},{"family":"Zhang","given":"Yuanxun"},{"family":"Wang","given":"Yuqin"},{"family":"Schauer","given":"James J."}],"issued":{"date-parts":[["2015",3,1]]}}}],"schema":"https://github.com/citation-style-language/schema/raw/master/csl-citation.json"} </w:instrText>
      </w:r>
      <w:r w:rsidR="004417CA" w:rsidRPr="00D36A40">
        <w:fldChar w:fldCharType="separate"/>
      </w:r>
      <w:r w:rsidR="006C4D11" w:rsidRPr="00D36A40">
        <w:rPr>
          <w:vertAlign w:val="superscript"/>
        </w:rPr>
        <w:t>51,58,59</w:t>
      </w:r>
      <w:r w:rsidR="004417CA" w:rsidRPr="00D36A40">
        <w:fldChar w:fldCharType="end"/>
      </w:r>
      <w:r w:rsidR="00AE6FBC" w:rsidRPr="00D36A40">
        <w:t xml:space="preserve"> Although source </w:t>
      </w:r>
      <w:r w:rsidR="0049639E" w:rsidRPr="00D36A40">
        <w:t xml:space="preserve">samples </w:t>
      </w:r>
      <w:r w:rsidR="00AE6FBC" w:rsidRPr="00D36A40">
        <w:t xml:space="preserve">collected locally at the study site were not available, </w:t>
      </w:r>
      <w:r w:rsidR="0049639E" w:rsidRPr="00D36A40">
        <w:t xml:space="preserve">the </w:t>
      </w:r>
      <w:r w:rsidR="00AE6FBC" w:rsidRPr="00D36A40">
        <w:t>factor profiles we present indicate likely dominate sources of PM</w:t>
      </w:r>
      <w:r w:rsidR="00AE6FBC" w:rsidRPr="00D36A40">
        <w:rPr>
          <w:vertAlign w:val="subscript"/>
        </w:rPr>
        <w:t>2.5</w:t>
      </w:r>
      <w:r w:rsidR="00AE6FBC" w:rsidRPr="00D36A40">
        <w:t xml:space="preserve">. To further characterize </w:t>
      </w:r>
      <w:r w:rsidR="0049639E" w:rsidRPr="00D36A40">
        <w:t xml:space="preserve">and verify </w:t>
      </w:r>
      <w:r w:rsidR="00AE6FBC" w:rsidRPr="00D36A40">
        <w:t>sources of PM</w:t>
      </w:r>
      <w:r w:rsidR="00AE6FBC" w:rsidRPr="00D36A40">
        <w:rPr>
          <w:vertAlign w:val="subscript"/>
        </w:rPr>
        <w:t>2.5</w:t>
      </w:r>
      <w:r w:rsidR="00AE6FBC" w:rsidRPr="00D36A40">
        <w:t xml:space="preserve"> in similar settings, future studies may consider employing quantitative source apportionment tools, including positive matrix factorization </w:t>
      </w:r>
      <w:r w:rsidR="00B770EB" w:rsidRPr="00D36A40">
        <w:t>or chemical mass balance models.</w:t>
      </w:r>
    </w:p>
    <w:p w14:paraId="20020BD9" w14:textId="3D7C1EB0" w:rsidR="00F4171E" w:rsidRPr="00D36A40" w:rsidRDefault="006D2E59" w:rsidP="00326259">
      <w:pPr>
        <w:spacing w:line="360" w:lineRule="auto"/>
        <w:ind w:firstLine="720"/>
      </w:pPr>
      <w:r w:rsidRPr="00D36A40">
        <w:rPr>
          <w:b/>
        </w:rPr>
        <w:t>Chemical Group</w:t>
      </w:r>
      <w:r w:rsidR="004009CF" w:rsidRPr="00D36A40">
        <w:rPr>
          <w:b/>
        </w:rPr>
        <w:t xml:space="preserve"> </w:t>
      </w:r>
      <w:r w:rsidR="0060341E" w:rsidRPr="00D36A40">
        <w:rPr>
          <w:b/>
        </w:rPr>
        <w:t>Correlations</w:t>
      </w:r>
      <w:r w:rsidR="004009CF" w:rsidRPr="00D36A40">
        <w:rPr>
          <w:b/>
        </w:rPr>
        <w:t xml:space="preserve">. </w:t>
      </w:r>
      <w:r w:rsidR="00FD4803" w:rsidRPr="00D36A40">
        <w:t>Metalloids and water-soluble ions were weak</w:t>
      </w:r>
      <w:r w:rsidR="00A41DD1" w:rsidRPr="00D36A40">
        <w:t>ly</w:t>
      </w:r>
      <w:r w:rsidR="00FD4803" w:rsidRPr="00D36A40">
        <w:t xml:space="preserve"> to moderately correlated with increase</w:t>
      </w:r>
      <w:r w:rsidR="00F4171E" w:rsidRPr="00D36A40">
        <w:t>d</w:t>
      </w:r>
      <w:r w:rsidR="00FD4803" w:rsidRPr="00D36A40">
        <w:t xml:space="preserve"> cellular (Spearman r</w:t>
      </w:r>
      <w:r w:rsidR="00AF42B4" w:rsidRPr="00D36A40">
        <w:t xml:space="preserve"> [95% confidence interval]</w:t>
      </w:r>
      <w:r w:rsidR="00FD4803" w:rsidRPr="00D36A40">
        <w:t>: 0.40</w:t>
      </w:r>
      <w:r w:rsidR="00AF42B4" w:rsidRPr="00D36A40">
        <w:t xml:space="preserve"> </w:t>
      </w:r>
      <w:r w:rsidR="00AC5A74" w:rsidRPr="00D36A40">
        <w:t>[0.09-0.63]</w:t>
      </w:r>
      <w:r w:rsidR="00FD4803" w:rsidRPr="00D36A40">
        <w:t xml:space="preserve"> and 0.</w:t>
      </w:r>
      <w:r w:rsidR="00234687" w:rsidRPr="00D36A40">
        <w:t>3</w:t>
      </w:r>
      <w:r w:rsidR="00FD4803" w:rsidRPr="00D36A40">
        <w:t>6</w:t>
      </w:r>
      <w:r w:rsidR="00AC5A74" w:rsidRPr="00D36A40">
        <w:t xml:space="preserve"> [0.05-0.60]</w:t>
      </w:r>
      <w:r w:rsidR="00FD4803" w:rsidRPr="00D36A40">
        <w:t xml:space="preserve">) and acellular (Spearman r: 0.43 </w:t>
      </w:r>
      <w:r w:rsidR="00AC5A74" w:rsidRPr="00D36A40">
        <w:t xml:space="preserve">[0.13-0.65] </w:t>
      </w:r>
      <w:r w:rsidR="00FD4803" w:rsidRPr="00D36A40">
        <w:t>and 0.57</w:t>
      </w:r>
      <w:r w:rsidR="00AC5A74" w:rsidRPr="00D36A40">
        <w:t xml:space="preserve"> [0.31-0.75]</w:t>
      </w:r>
      <w:r w:rsidR="00FD4803" w:rsidRPr="00D36A40">
        <w:t xml:space="preserve">) oxidative </w:t>
      </w:r>
      <w:r w:rsidR="00FC5451" w:rsidRPr="00D36A40">
        <w:t>potential</w:t>
      </w:r>
      <w:r w:rsidRPr="00D36A40">
        <w:t xml:space="preserve"> (Figure 4</w:t>
      </w:r>
      <w:r w:rsidR="00AC5A74" w:rsidRPr="00D36A40">
        <w:t xml:space="preserve"> and Table S3</w:t>
      </w:r>
      <w:r w:rsidRPr="00D36A40">
        <w:t>). Transition</w:t>
      </w:r>
      <w:r w:rsidR="00FD4803" w:rsidRPr="00D36A40">
        <w:t xml:space="preserve"> and post-transition metals were also weakly correlated </w:t>
      </w:r>
      <w:r w:rsidR="00326259" w:rsidRPr="00D36A40">
        <w:t>with</w:t>
      </w:r>
      <w:r w:rsidR="00FD4803" w:rsidRPr="00D36A40">
        <w:t xml:space="preserve"> increased cellular (</w:t>
      </w:r>
      <w:r w:rsidR="00F4171E" w:rsidRPr="00D36A40">
        <w:t>Spearman r: 0.33</w:t>
      </w:r>
      <w:r w:rsidR="00AC5A74" w:rsidRPr="00D36A40">
        <w:t xml:space="preserve"> [0.02-0.58]</w:t>
      </w:r>
      <w:r w:rsidR="00F4171E" w:rsidRPr="00D36A40">
        <w:t xml:space="preserve"> and 0.32</w:t>
      </w:r>
      <w:r w:rsidR="00AC5A74" w:rsidRPr="00D36A40">
        <w:t xml:space="preserve"> [0.01-0.57]</w:t>
      </w:r>
      <w:r w:rsidR="00FD4803" w:rsidRPr="00D36A40">
        <w:t>) and acellular (</w:t>
      </w:r>
      <w:r w:rsidR="00F4171E" w:rsidRPr="00D36A40">
        <w:t xml:space="preserve">Spearman r: 0.39 </w:t>
      </w:r>
      <w:r w:rsidR="00AC5A74" w:rsidRPr="00D36A40">
        <w:t xml:space="preserve">[0.08-0.62] </w:t>
      </w:r>
      <w:r w:rsidR="00F4171E" w:rsidRPr="00D36A40">
        <w:t>and 0.34</w:t>
      </w:r>
      <w:r w:rsidR="00AC5A74" w:rsidRPr="00D36A40">
        <w:t xml:space="preserve"> [0.03-0.59]</w:t>
      </w:r>
      <w:r w:rsidR="00FD4803" w:rsidRPr="00D36A40">
        <w:t xml:space="preserve">) oxidative </w:t>
      </w:r>
      <w:r w:rsidR="00FC5451" w:rsidRPr="00D36A40">
        <w:t>potential</w:t>
      </w:r>
      <w:r w:rsidR="00FD4803" w:rsidRPr="00D36A40">
        <w:t xml:space="preserve">. The </w:t>
      </w:r>
      <w:r w:rsidRPr="00D36A40">
        <w:t>correlation</w:t>
      </w:r>
      <w:r w:rsidR="00FD4803" w:rsidRPr="00D36A40">
        <w:t xml:space="preserve"> of lanthanoids, actinoids, alkali and alkali-earth metals, BC, and WSOM </w:t>
      </w:r>
      <w:r w:rsidR="00326259" w:rsidRPr="00D36A40">
        <w:t>with</w:t>
      </w:r>
      <w:r w:rsidR="00FD4803" w:rsidRPr="00D36A40">
        <w:t xml:space="preserve"> increased cellular and acellular oxidative </w:t>
      </w:r>
      <w:r w:rsidR="00FC5451" w:rsidRPr="00D36A40">
        <w:t>potential</w:t>
      </w:r>
      <w:r w:rsidR="00FD4803" w:rsidRPr="00D36A40">
        <w:t xml:space="preserve"> </w:t>
      </w:r>
      <w:r w:rsidR="00326259" w:rsidRPr="00D36A40">
        <w:t>were</w:t>
      </w:r>
      <w:r w:rsidR="00FD4803" w:rsidRPr="00D36A40">
        <w:t xml:space="preserve"> negligible (</w:t>
      </w:r>
      <w:r w:rsidR="00326259" w:rsidRPr="00D36A40">
        <w:t xml:space="preserve">all </w:t>
      </w:r>
      <w:r w:rsidR="00FD4803" w:rsidRPr="00D36A40">
        <w:t xml:space="preserve">Spearman r &lt; 0.30). </w:t>
      </w:r>
    </w:p>
    <w:p w14:paraId="0DB173C8" w14:textId="2DD3A2D7" w:rsidR="008A1512" w:rsidRPr="00D36A40" w:rsidRDefault="006D2E59" w:rsidP="00DA06E6">
      <w:pPr>
        <w:spacing w:line="360" w:lineRule="auto"/>
        <w:ind w:firstLine="720"/>
      </w:pPr>
      <w:r w:rsidRPr="00D36A40">
        <w:t>The positive correlations between transition</w:t>
      </w:r>
      <w:r w:rsidR="00981FB8" w:rsidRPr="00D36A40">
        <w:t xml:space="preserve"> post-transition metals </w:t>
      </w:r>
      <w:r w:rsidRPr="00D36A40">
        <w:t xml:space="preserve">with increased cellular and acellular oxidative </w:t>
      </w:r>
      <w:r w:rsidR="00FC5451" w:rsidRPr="00D36A40">
        <w:t>potential</w:t>
      </w:r>
      <w:r w:rsidRPr="00D36A40">
        <w:t xml:space="preserve"> </w:t>
      </w:r>
      <w:r w:rsidR="008C5432" w:rsidRPr="00D36A40">
        <w:t>is</w:t>
      </w:r>
      <w:r w:rsidR="00981FB8" w:rsidRPr="00D36A40">
        <w:t xml:space="preserve"> consistent with </w:t>
      </w:r>
      <w:r w:rsidR="00DE2CF2">
        <w:t>the current understanding of toxicological mechanisms</w:t>
      </w:r>
      <w:r w:rsidR="00F4171E" w:rsidRPr="00D36A40">
        <w:t>.</w:t>
      </w:r>
      <w:r w:rsidR="00E74D4E" w:rsidRPr="00D36A40">
        <w:t xml:space="preserve"> </w:t>
      </w:r>
      <w:r w:rsidR="009E00FB" w:rsidRPr="00D36A40">
        <w:t xml:space="preserve">Transition metals have been theorized </w:t>
      </w:r>
      <w:r w:rsidR="00E0145B" w:rsidRPr="00D36A40">
        <w:t>to serve as catalysts in Fenton-</w:t>
      </w:r>
      <w:r w:rsidR="00137113" w:rsidRPr="00D36A40">
        <w:t xml:space="preserve">like </w:t>
      </w:r>
      <w:r w:rsidR="009E00FB" w:rsidRPr="00D36A40">
        <w:t xml:space="preserve">reactions by acting as electron </w:t>
      </w:r>
      <w:r w:rsidR="00E0145B" w:rsidRPr="00D36A40">
        <w:t>mediators</w:t>
      </w:r>
      <w:r w:rsidR="009E00FB" w:rsidRPr="00D36A40">
        <w:t xml:space="preserve"> in the oxidation/reduction of hydrogen peroxide to hydroxyl and hydroperoxyl radic</w:t>
      </w:r>
      <w:r w:rsidR="00E74D4E" w:rsidRPr="00D36A40">
        <w:t>als</w:t>
      </w:r>
      <w:r w:rsidR="00E6362F" w:rsidRPr="00D36A40">
        <w:t>.</w:t>
      </w:r>
      <w:r w:rsidR="00E6362F" w:rsidRPr="00D36A40">
        <w:fldChar w:fldCharType="begin"/>
      </w:r>
      <w:r w:rsidR="009B3C84" w:rsidRPr="00D36A40">
        <w:instrText xml:space="preserve"> ADDIN ZOTERO_ITEM CSL_CITATION {"citationID":"SsVULPZK","properties":{"formattedCitation":"\\super 6\\nosupersub{}","plainCitation":"6","noteIndex":0},"citationItems":[{"id":30,"uris":["http://zotero.org/users/4879678/items/LIXKDYPM"],"uri":["http://zotero.org/users/4879678/items/LIXKDYPM"],"itemData":{"id":30,"type":"article-journal","title":"ROS-generating/ARE-activating capacity of metals in roadway particulate matter deposited in urban environment","container-title":"Environmental Research","page":"252-262","volume":"146","source":"ScienceDirect","abstract":"In this study we investigated the possible causal role for soluble metal species extracted from roadway traffic emissions in promoting particulate matter (PM)-induced reactive oxygen species (ROS) production and antioxidant response element (ARE) promoter activation. To this end, these responses have been evaluated in alveolar macrophage and epithelial lung cells that have been exposed to ‘Unfiltered’, ‘Filtered’ and ‘Filtered+Chelexed’ water extracts of PM samples collected from the roadway urban environments of Thessaloniki, Milan and London. Except for Thessaloniki, our results demonstrate that filtration resulted in a minor decrease in ROS activity of the fine PM fraction, suggesting that ROS activity is attributed mainly to water-soluble PM species. In contrast to ROS, ARE activity was mediated predominantly by the water-soluble component of PM present in both the fine and coarse extracts. Further removal of metals by Chelex treatment from filtered water extracts showed that soluble metal species are the major factors mediating ROS and ARE activities of the soluble fraction, especially in the London PM extracts. Finally, utilizing step-wise multiple-regression analysis, we show that 87% and 78% of the total variance observed in ROS and ARE assays, respectively, is accounted for by changes in soluble metal concentration. Using a statistical analysis we find that As, Zn and Fe best predict the ROS-generating/ARE-activating capacity of the near roadway particulate matter in the pulmonary cells studied. Collectively, our findings imply that soluble metals present in roadside PM are potential drivers of both pro- and anti-oxidative effects of PM in respiratory tract.","DOI":"10.1016/j.envres.2016.01.009","ISSN":"0013-9351","journalAbbreviation":"Environmental Research","author":[{"family":"Shuster-Meiseles","given":"Timor"},{"family":"Shafer","given":"Martin M."},{"family":"Heo","given":"Jongbae"},{"family":"Pardo","given":"Michal"},{"family":"Antkiewicz","given":"Dagmara S."},{"family":"Schauer","given":"James J."},{"family":"Rudich","given":"Assaf"},{"family":"Rudich","given":"Yinon"}],"issued":{"date-parts":[["2016",4,1]]}}}],"schema":"https://github.com/citation-style-language/schema/raw/master/csl-citation.json"} </w:instrText>
      </w:r>
      <w:r w:rsidR="00E6362F" w:rsidRPr="00D36A40">
        <w:fldChar w:fldCharType="separate"/>
      </w:r>
      <w:r w:rsidR="009B3C84" w:rsidRPr="00D36A40">
        <w:rPr>
          <w:vertAlign w:val="superscript"/>
        </w:rPr>
        <w:t>6</w:t>
      </w:r>
      <w:r w:rsidR="00E6362F" w:rsidRPr="00D36A40">
        <w:fldChar w:fldCharType="end"/>
      </w:r>
      <w:r w:rsidRPr="00D36A40">
        <w:t xml:space="preserve"> P</w:t>
      </w:r>
      <w:r w:rsidR="00D7091D" w:rsidRPr="00D36A40">
        <w:t xml:space="preserve">ost-transition metals, </w:t>
      </w:r>
      <w:r w:rsidRPr="00D36A40">
        <w:t>such as</w:t>
      </w:r>
      <w:r w:rsidR="00D7091D" w:rsidRPr="00D36A40">
        <w:t xml:space="preserve"> lead, have been shown to </w:t>
      </w:r>
      <w:r w:rsidR="006E4051" w:rsidRPr="00D36A40">
        <w:t xml:space="preserve">indirectly </w:t>
      </w:r>
      <w:r w:rsidR="00D7091D" w:rsidRPr="00D36A40">
        <w:t>induce oxidative stress</w:t>
      </w:r>
      <w:r w:rsidR="00D64A06" w:rsidRPr="00D36A40">
        <w:t xml:space="preserve"> </w:t>
      </w:r>
      <w:r w:rsidR="008C5432" w:rsidRPr="00D36A40">
        <w:t xml:space="preserve">in humans </w:t>
      </w:r>
      <w:r w:rsidR="00D64A06" w:rsidRPr="00D36A40">
        <w:t xml:space="preserve">through free radical </w:t>
      </w:r>
      <w:r w:rsidR="005A2F70" w:rsidRPr="00D36A40">
        <w:t>production</w:t>
      </w:r>
      <w:r w:rsidR="00D64A06" w:rsidRPr="00D36A40">
        <w:t xml:space="preserve"> and macromolecule deformation</w:t>
      </w:r>
      <w:r w:rsidR="00E6362F" w:rsidRPr="00D36A40">
        <w:t>.</w:t>
      </w:r>
      <w:r w:rsidR="00E6362F" w:rsidRPr="00D36A40">
        <w:fldChar w:fldCharType="begin"/>
      </w:r>
      <w:r w:rsidR="006C4D11" w:rsidRPr="00D36A40">
        <w:instrText xml:space="preserve"> ADDIN ZOTERO_ITEM CSL_CITATION {"citationID":"wFnVfx5u","properties":{"formattedCitation":"\\super 63,64\\nosupersub{}","plainCitation":"63,64","noteIndex":0},"citationItems":[{"id":42,"uris":["http://zotero.org/users/4879678/items/QVBT89VG"],"uri":["http://zotero.org/users/4879678/items/QVBT89VG"],"itemData":{"id":42,"type":"article-journal","title":"Association between human exposure to heavy metals/metalloid and occurrences of respiratory diseases, lipid peroxidation and DNA damage in Kumasi, Ghana","container-title":"Environmental Pollution","page":"163-170","volume":"235","source":"ScienceDirect","abstract":"Heavy metals and metalloids contamination in soils, water, food and livers of wild rats have been studied in Kumasi, Ghana and despite the estimated risks to residents, there is no epidemiological study to ascertain these projections. In addition, the World Health Organization and International Agency for Research on Cancer have reported an increase in respiratory diseases and cancers, in Ghana. The study's purpose was therefore to explore the potential associations between metal exposure and occurrences of respiratory diseases, lipid peroxidation and/or DNA damage to different age groups and sexes in Kumasi. Human urine was collected from the general population in urban and control sites in Kumasi and nine metals were measured in each sample. Results showed that although Zn was the most abundant total urinary As concentration was higher in 83% of samples compared to reference values. Urinary concentrations of metals, malondialdehyde (MDA) and 8-hydroxy-2-deoxy-guanosine (8-OHdG) were higher in urban sites compared to the control site. Based on the results obtained, there was no significant correlation between urinary metals and age. However, urinary Cd and MDA were highest in age groups 61–85 and 3–20 years, respectively. Significantly higher levels of urinary Co, As and Cd were detected in female participants. The study revealed that exposure to As was significantly associated with increased odds of asthma (odds ratio (OR) = 2.76; CI: 1.11–6.83) and tachycardia (OR = 3.93; CI: 1.01–15.4). Significant association was observed between urinary metals and MDA and 8-OHdG indicating possibility of lipid peroxidation and/or DNA damage in Kumasi residents.","DOI":"10.1016/j.envpol.2017.12.005","ISSN":"0269-7491","journalAbbreviation":"Environmental Pollution","author":[{"family":"Bortey-Sam","given":"Nesta"},{"family":"Ikenaka","given":"Yoshinori"},{"family":"Akoto","given":"Osei"},{"family":"Nakayama","given":"Shouta M. M."},{"family":"Asante","given":"Kwadwo A."},{"family":"Baidoo","given":"Elvis"},{"family":"Obirikorang","given":"Christian"},{"family":"Mizukawa","given":"Hazuki"},{"family":"Ishizuka","given":"Mayumi"}],"issued":{"date-parts":[["2018",4,1]]}}},{"id":33,"uris":["http://zotero.org/users/4879678/items/BR4JPRRA"],"uri":["http://zotero.org/users/4879678/items/BR4JPRRA"],"itemData":{"id":33,"type":"article-journal","title":"Antioxidant nutrients and lead toxicity","container-title":"Toxicology","page":"33-44","volume":"180","issue":"1","source":"ScienceDirect","abstract":"Lead-induced oxidative stress contributes to the pathogenesis of lead poisoning for disrupting the delicate prooxidant/antioxidant balance that exists within mammalian cells. Production of reactive oxygen species (ROS) is increased after lead treatment in in vitro studies. In vivo studies suggest that lead exposure causes generation of ROS and alteration of antioxidant defense systems in animals and occupationally exposed workers. The mechanisms for lead-induced oxidative stress include the effect of lead on membrane, DNA, and antioxidant defense systems of cells. From low to high doses of lead exposure, there are different responses of lead-induced oxidative stress in various target sites including lung, blood vessels, testes, sperm, liver, and brain in epidemiological as well as animal studies. Therefore, reducing the possibility of lead interacting with critical biomolecules and inducing oxidative damage, or bolstering the cell's antioxidant defenses might be associated with the beneficial role of antioxidant nutrients through exogenous supplementation of antioxidant molecules. Although many researchers have investigated the benefit of antioxidants in preventing lead toxicity, the mechanisms of antioxidant nutrients being effective via rebalancing the impaired prooxidant/antioxidant ratio are not completely clear. Antioxidant nutrients including, vitamin E, vitamin C, vitamin B6, β-carotene, zinc, and selenium, are addressed in this review to discuss their beneficial role in lead-induced oxidative stress.","DOI":"10.1016/S0300-483X(02)00380-3","ISSN":"0300-483X","journalAbbreviation":"Toxicology","author":[{"family":"Hsu","given":"Ping-Chi"},{"family":"Guo","given":"Yueliang Leon"}],"issued":{"date-parts":[["2002",10,30]]}}}],"schema":"https://github.com/citation-style-language/schema/raw/master/csl-citation.json"} </w:instrText>
      </w:r>
      <w:r w:rsidR="00E6362F" w:rsidRPr="00D36A40">
        <w:fldChar w:fldCharType="separate"/>
      </w:r>
      <w:r w:rsidR="006C4D11" w:rsidRPr="00D36A40">
        <w:rPr>
          <w:vertAlign w:val="superscript"/>
        </w:rPr>
        <w:t>63,64</w:t>
      </w:r>
      <w:r w:rsidR="00E6362F" w:rsidRPr="00D36A40">
        <w:fldChar w:fldCharType="end"/>
      </w:r>
      <w:r w:rsidR="00D64ED3" w:rsidRPr="00D36A40">
        <w:t xml:space="preserve"> </w:t>
      </w:r>
      <w:r w:rsidR="00C21002" w:rsidRPr="00D36A40">
        <w:t xml:space="preserve">We also observed a </w:t>
      </w:r>
      <w:r w:rsidR="00F535AC" w:rsidRPr="00D36A40">
        <w:t xml:space="preserve">positive, though weak to moderate, correlation between water-soluble ions and oxidative </w:t>
      </w:r>
      <w:r w:rsidR="00FC5451" w:rsidRPr="00D36A40">
        <w:t>potential</w:t>
      </w:r>
      <w:r w:rsidR="00F535AC" w:rsidRPr="00D36A40">
        <w:t xml:space="preserve"> measured by both assays</w:t>
      </w:r>
      <w:r w:rsidR="000A55D4" w:rsidRPr="00D36A40">
        <w:t xml:space="preserve">. </w:t>
      </w:r>
      <w:r w:rsidR="00F535AC" w:rsidRPr="00D36A40">
        <w:t>While</w:t>
      </w:r>
      <w:r w:rsidR="000A55D4" w:rsidRPr="00D36A40">
        <w:t xml:space="preserve"> t</w:t>
      </w:r>
      <w:r w:rsidR="00326259" w:rsidRPr="00D36A40">
        <w:t>he direc</w:t>
      </w:r>
      <w:r w:rsidR="00F535AC" w:rsidRPr="00D36A40">
        <w:t xml:space="preserve">t oxidative </w:t>
      </w:r>
      <w:r w:rsidR="00FC5451" w:rsidRPr="00D36A40">
        <w:t>potential</w:t>
      </w:r>
      <w:r w:rsidR="00F535AC" w:rsidRPr="00D36A40">
        <w:t xml:space="preserve"> </w:t>
      </w:r>
      <w:r w:rsidR="000A55D4" w:rsidRPr="00D36A40">
        <w:t>of</w:t>
      </w:r>
      <w:r w:rsidR="00DA06E6" w:rsidRPr="00D36A40">
        <w:t xml:space="preserve"> </w:t>
      </w:r>
      <w:r w:rsidR="00F535AC" w:rsidRPr="00D36A40">
        <w:t xml:space="preserve"> </w:t>
      </w:r>
      <w:r w:rsidR="000A55D4" w:rsidRPr="00D36A40">
        <w:t>water-soluble ions is negligible, water-soluble ions can</w:t>
      </w:r>
      <w:r w:rsidR="00226E1C" w:rsidRPr="00D36A40">
        <w:t xml:space="preserve"> </w:t>
      </w:r>
      <w:r w:rsidR="000A55D4" w:rsidRPr="00D36A40">
        <w:t>increase the solubility</w:t>
      </w:r>
      <w:r w:rsidR="00DA06E6" w:rsidRPr="00D36A40">
        <w:t>, and oxidative potential,</w:t>
      </w:r>
      <w:r w:rsidR="000A55D4" w:rsidRPr="00D36A40">
        <w:t xml:space="preserve"> of free-radical generating meta</w:t>
      </w:r>
      <w:r w:rsidR="00C70E36">
        <w:t xml:space="preserve">ls and </w:t>
      </w:r>
      <w:r w:rsidR="00226E1C" w:rsidRPr="00D36A40">
        <w:t>metalloids</w:t>
      </w:r>
      <w:r w:rsidR="000A55D4" w:rsidRPr="00D36A40">
        <w:t>.</w:t>
      </w:r>
      <w:r w:rsidR="000A55D4" w:rsidRPr="00D36A40">
        <w:fldChar w:fldCharType="begin"/>
      </w:r>
      <w:r w:rsidR="006C4D11" w:rsidRPr="00D36A40">
        <w:instrText xml:space="preserve"> ADDIN ZOTERO_ITEM CSL_CITATION {"citationID":"CVh3UGT1","properties":{"formattedCitation":"\\super 65\\uc0\\u8211{}67\\nosupersub{}","plainCitation":"65–67","noteIndex":0},"citationItems":[{"id":15,"uris":["http://zotero.org/users/4879678/items/CEBY6LXE"],"uri":["http://zotero.org/users/4879678/items/CEBY6LXE"],"itemData":{"id":15,"type":"article-journal","title":"Enhanced toxicity of aerosol in fog conditions in the Po Valley, Italy","container-title":"Atmospheric Chemistry and Physics","page":"7721-7731","volume":"17","issue":"12","source":"CrossRef","abstract":"While numerous studies have demonstrated the association between outdoor exposure to atmospheric particulate matter (PM) and adverse health effects, the actual chemical species responsible for PM toxicological properties remain a subject of investigation. We provide here reactive oxygen species (ROS) activity data for PM samples collected at a rural site in the Po Valley, Italy, during the fog season (i.e., November–March). We show that the intrinsic ROS activity of Po Valley PM, which is mainly composed of biomass burning and secondary aerosols, is comparable to that of trafﬁc-related particles in urban areas. The airborne concentration of PM components responsible for the ROS activity decreases in fog conditions, when water-soluble species are scavenged within the droplets. Due to this partitioning effect of fog, the measured ROS activity of fog water was contributed mainly by water-soluble organic carbon (WSOC) and secondary inorganic ions rather than by transition metals. We found that the intrinsic ROS activity of fog droplets is even greater (&gt; 2.5 times) than that of the PM on which droplets are formed, indicating that redox-active compounds are not only scavenged from the particulate phase, but are also produced within the droplets. Therefore, even if fog formation exerts a scavenging effect on PM mass and redoxactive compounds, the aqueous-phase formation of reactive secondary organic compounds can eventually enhance ROS activity of PM when fog evaporates. These ﬁndings, based on a case study during a ﬁeld campaign in November 2015, indicate that a signiﬁcant portion of airborne toxicity in the Po Valley is largely produced by environmental conditions (fog formation and fog processing) and not simply by the emission and transport of pollutants.","DOI":"10.5194/acp-17-7721-2017","ISSN":"1680-7324","language":"en","author":[{"family":"Decesari","given":"Stefano"},{"family":"Sowlat","given":"Mohammad Hossein"},{"family":"Hasheminassab","given":"Sina"},{"family":"Sandrini","given":"Silvia"},{"family":"Gilardoni","given":"Stefania"},{"family":"Facchini","given":"Maria Cristina"},{"family":"Fuzzi","given":"Sandro"},{"family":"Sioutas","given":"Constantinos"}],"issued":{"date-parts":[["2017",6,28]]}}},{"id":116,"uris":["http://zotero.org/users/4879678/items/ICNDHHRL"],"uri":["http://zotero.org/users/4879678/items/ICNDHHRL"],"itemData":{"id":116,"type":"article-journal","title":"Highly Acidic Ambient Particles, Soluble Metals, and Oxidative Potential: A Link between Sulfate and Aerosol Toxicity","container-title":"Environmental Science &amp; Technology","page":"2611-2620","volume":"51","issue":"5","source":"ACS Publications","abstract":"Soluble transition metals in particulate matter (PM) can generate reactive oxygen species in vivo by redox cycling, leading to oxidative stress and adverse health effects. Most metals, such as those from roadway traffic, are emitted in an insoluble form, but must be soluble for redox cycling. Here we present the mechanism of metals dissolution by highly acidic sulfate aerosol and the effect on particle oxidative potential (OP) through analysis of size distributions. Size-segregated ambient PM were collected from a road-side and representative urban site in Atlanta, GA. Elemental and organic carbon, ions, total and water-soluble metals, and water-soluble OP were measured. Particle pH was determined with a thermodynamic model using measured ionic species. Sulfate was spatially uniform and found mainly in the fine mode, whereas total metals and mineral dust cations were highest at the road-side site and in the coarse mode, resulting in a fine mode pH &lt; 2 and near neutral coarse mode. Soluble metals and OP peaked at the intersection of these modes demonstrating that sulfate plays a key role in producing highly acidic fine aerosols capable of dissolving primary transition metals that contribute to aerosol OP. Sulfate-driven metals dissolution may account for sulfate-health associations reported in past studies.","DOI":"10.1021/acs.est.6b06151","ISSN":"0013-936X","shortTitle":"Highly Acidic Ambient Particles, Soluble Metals, and Oxidative Potential","journalAbbreviation":"Environ. Sci. Technol.","author":[{"family":"Fang","given":"Ting"},{"family":"Guo","given":"Hongyu"},{"family":"Zeng","given":"Linghan"},{"family":"Verma","given":"Vishal"},{"family":"Nenes","given":"Athanasios"},{"family":"Weber","given":"Rodney J."}],"issued":{"date-parts":[["2017",3,7]]}}},{"id":333,"uris":["http://zotero.org/users/4879678/items/4QDGI9GH"],"uri":["http://zotero.org/users/4879678/items/4QDGI9GH"],"itemData":{"id":333,"type":"article-journal","title":"Characterizing metal(loid) solubility in airborne PM10, PM2.5 and PM1 in Frankfurt, Germany using simulated lung fluids","container-title":"Atmospheric Environment","page":"282-289","volume":"89","source":"Crossref","abstract":"The purpose of this study is to assess the solubility of trafﬁc-related metal(loid)s associated with airborne PM of human health concern, employing a physiologically-based extraction test with simulated lung ﬂuids (artiﬁcial lysosomal ﬂuid (ALF) and Gamble’s solution). Airborne PM (PM10, PM2.5 and PM1) samples were collected in Frankfurt am Main, Germany, using a high volume sampler. Following extraction of the soluble metal(loid) fractions, sample ﬁlters were digested with a high pressure asher. Metal(loid) concentrations (As, Ce, Co, Cr, Cu, Mn, Ni, Pb, Sb, Ti and V) were determined in extracts and digests per ICP-Q-MS.","DOI":"10.1016/j.atmosenv.2014.02.055","ISSN":"13522310","language":"en","author":[{"family":"Wiseman","given":"Clare L.S."},{"family":"Zereini","given":"Fathi"}],"issued":{"date-parts":[["2014",6]]}}}],"schema":"https://github.com/citation-style-language/schema/raw/master/csl-citation.json"} </w:instrText>
      </w:r>
      <w:r w:rsidR="000A55D4" w:rsidRPr="00D36A40">
        <w:fldChar w:fldCharType="separate"/>
      </w:r>
      <w:r w:rsidR="006C4D11" w:rsidRPr="00D36A40">
        <w:rPr>
          <w:vertAlign w:val="superscript"/>
        </w:rPr>
        <w:t>65–67</w:t>
      </w:r>
      <w:r w:rsidR="000A55D4" w:rsidRPr="00D36A40">
        <w:fldChar w:fldCharType="end"/>
      </w:r>
      <w:r w:rsidR="00226E1C" w:rsidRPr="00D36A40">
        <w:t xml:space="preserve"> </w:t>
      </w:r>
      <w:r w:rsidR="000A55D4" w:rsidRPr="00D36A40">
        <w:t xml:space="preserve">Thus, further studies of this kind may consider </w:t>
      </w:r>
      <w:r w:rsidR="00326259" w:rsidRPr="00D36A40">
        <w:t>investigating</w:t>
      </w:r>
      <w:r w:rsidR="000A55D4" w:rsidRPr="00D36A40">
        <w:t xml:space="preserve"> </w:t>
      </w:r>
      <w:r w:rsidR="003B32DC" w:rsidRPr="00D36A40">
        <w:t xml:space="preserve">how the interaction </w:t>
      </w:r>
      <w:r w:rsidR="000A55D4" w:rsidRPr="00D36A40">
        <w:t>of water soluble-ions</w:t>
      </w:r>
      <w:r w:rsidR="003B32DC" w:rsidRPr="00D36A40">
        <w:t xml:space="preserve"> </w:t>
      </w:r>
      <w:r w:rsidR="00DA06E6" w:rsidRPr="00D36A40">
        <w:t xml:space="preserve">with </w:t>
      </w:r>
      <w:r w:rsidR="00A41DD1" w:rsidRPr="00D36A40">
        <w:t>metalloids</w:t>
      </w:r>
      <w:r w:rsidR="00DA06E6" w:rsidRPr="00D36A40">
        <w:t xml:space="preserve">, </w:t>
      </w:r>
      <w:r w:rsidRPr="00D36A40">
        <w:t>transition</w:t>
      </w:r>
      <w:r w:rsidR="00DA06E6" w:rsidRPr="00D36A40">
        <w:t xml:space="preserve">, and </w:t>
      </w:r>
      <w:r w:rsidR="003B32DC" w:rsidRPr="00D36A40">
        <w:t xml:space="preserve">post-transition metals impacts the oxidative </w:t>
      </w:r>
      <w:r w:rsidR="00FC5451" w:rsidRPr="00D36A40">
        <w:t>potential</w:t>
      </w:r>
      <w:r w:rsidR="003B32DC" w:rsidRPr="00D36A40">
        <w:t xml:space="preserve"> of PM</w:t>
      </w:r>
      <w:r w:rsidR="00E13B0E" w:rsidRPr="00D36A40">
        <w:t xml:space="preserve"> measured by the cellular assay</w:t>
      </w:r>
      <w:r w:rsidR="003B32DC" w:rsidRPr="00D36A40">
        <w:t xml:space="preserve">. </w:t>
      </w:r>
    </w:p>
    <w:p w14:paraId="6BB384AA" w14:textId="72EBDF4F" w:rsidR="008C1942" w:rsidRPr="00D36A40" w:rsidRDefault="003B32DC" w:rsidP="008C1942">
      <w:pPr>
        <w:spacing w:line="360" w:lineRule="auto"/>
        <w:ind w:firstLine="720"/>
      </w:pPr>
      <w:r w:rsidRPr="00D36A40">
        <w:t xml:space="preserve">Our findings that some chemical groups (transition metals, metalloids, ions) </w:t>
      </w:r>
      <w:r w:rsidR="00A22FD1" w:rsidRPr="00D36A40">
        <w:t xml:space="preserve">were </w:t>
      </w:r>
      <w:r w:rsidRPr="00D36A40">
        <w:t xml:space="preserve">positively correlated with increased ROS and DTT consumption </w:t>
      </w:r>
      <w:r w:rsidR="001B44AF" w:rsidRPr="00D36A40">
        <w:t>is</w:t>
      </w:r>
      <w:r w:rsidRPr="00D36A40">
        <w:t xml:space="preserve"> largely consistent with </w:t>
      </w:r>
      <w:r w:rsidR="001B44AF" w:rsidRPr="00D36A40">
        <w:t>previous</w:t>
      </w:r>
      <w:r w:rsidRPr="00D36A40">
        <w:t xml:space="preserve"> studies</w:t>
      </w:r>
      <w:r w:rsidR="00C70E36">
        <w:t xml:space="preserve"> of urban PM</w:t>
      </w:r>
      <w:r w:rsidRPr="00D36A40">
        <w:t>.</w:t>
      </w:r>
      <w:r w:rsidR="00614A2F" w:rsidRPr="00614A2F">
        <w:t xml:space="preserve"> </w:t>
      </w:r>
      <w:r w:rsidR="00614A2F" w:rsidRPr="00D36A40">
        <w:t xml:space="preserve">However, </w:t>
      </w:r>
      <w:r w:rsidR="00614A2F">
        <w:t>these studies</w:t>
      </w:r>
      <w:r w:rsidR="00614A2F" w:rsidRPr="00D36A40">
        <w:t xml:space="preserve"> reported much stronger correlations between transition and post-transition metals such as iron (Spearman r: 0.63) and copper (Spearman r from two studies: 0.70 and 0.76) and oxidative potential.</w:t>
      </w:r>
      <w:r w:rsidR="00C70E36">
        <w:fldChar w:fldCharType="begin"/>
      </w:r>
      <w:r w:rsidR="00C70E36">
        <w:instrText xml:space="preserve"> ADDIN ZOTERO_ITEM CSL_CITATION {"citationID":"oZsCGtma","properties":{"formattedCitation":"\\super 60\\uc0\\u8211{}62\\nosupersub{}","plainCitation":"60–62","noteIndex":0},"citationItems":[{"id":11,"uris":["http://zotero.org/users/4879678/items/T25C5M7Y"],"uri":["http://zotero.org/users/4879678/items/T25C5M7Y"],"itemData":{"id":11,"type":"article-journal","title":"Oxidative potential and chemical speciation of size-resolved particulate matter (PM) at near-freeway and urban background sites in the greater Beirut area","container-title":"Science of The Total Environment","page":"417-426","volume":"470-471","source":"ScienceDirect","abstract":"To assess particle oxidative potential in the greater Beirut area, size-resolved PM10–2.5, PM2.5–0.25 and PM0.25 samples were collected at near-freeway and urban background sites. Metals and trace elements, including Mn, Cr, Cu, Ba, Mo and Sb, displayed increased levels and crustal enrichment factors at the roadway, indicating their vehicular origin. These elements in addition to Co, V, Ni and Zn were mostly distributed in PM2.5–0.25 and PM0.25 at both sites, with moderate-to-high water-solubility (&gt;30%). The presence of these metals, mainly air toxics, in small size ranges constitutes an added health risk. Of particular concern are elements with strong correlations (R≥0.70) with reactive oxygen species (ROS)-activity, measured by a cellular assay. In PM10–2.5, road dust component Mn and soil-related element Co were highly correlated with ROS-activity. In PM2.5–0.25, vehicular abrasion element Cu and soil-derived component Co were highly associated with ROS-activity. In PM0.25, V and Ni, originating from fuel oil combustion, strongly correlated with ROS formation. ROS-activity displayed a particle-size dependency, with lowest activity associated with PM10–2.5. On a per air volume basis, size-resolved ROS-activity was 1.5–2.8 times greater at the roadside than background location, indicating that exposure to redox-active species may be greatest near the freeway. Size-fractionated PM intrinsic activity (i.e. PM mass-normalized) was comparable at both sites, possibly suggesting a similarity in the sources of ROS-active species. Relative to other urban settings, while the intrinsic redox activity of PM10–2.5 in Beirut is comparable to that measured at an urban site in Los Angeles (LA), its PM0.25-induced ROS-activity is ~2.3-fold greater. Moreover, the intrinsic ROS-activity of ambient PM2.5 in Beirut is comparable to that reported in Milan-Italy, but 3.1-times PM2.5 activity in the heavily-polluted Lahore-Pakistan. Lastly, findings suggest a dominant role of transition metals in generating ROS compared to organic carbon in the LA area.","DOI":"10.1016/j.scitotenv.2013.09.104","ISSN":"0048-9697","journalAbbreviation":"Science of The Total Environment","author":[{"family":"Daher","given":"Nancy"},{"family":"Saliba","given":"Najat A."},{"family":"Shihadeh","given":"Alan L."},{"family":"Jaafar","given":"Malek"},{"family":"Baalbaki","given":"Rima"},{"family":"Shafer","given":"Martin M."},{"family":"Schauer","given":"James J."},{"family":"Sioutas","given":"Constantinos"}],"issued":{"date-parts":[["2014",2,1]]}}},{"id":17,"uris":["http://zotero.org/users/4879678/items/4EMTSEC2"],"uri":["http://zotero.org/users/4879678/items/4EMTSEC2"],"itemData":{"id":17,"type":"article-journal","title":"Characterization, sources and redox activity of fine and coarse particulate matter in Milan, Italy","container-title":"Atmospheric Environment","page":"130-141","volume":"49","source":"ScienceDirect","abstract":"The correlation between health effects and exposure to particulate matter (PM) has been of primary concern to public health organizations. An emerging hypothesis is that many of the biological effects derive from the ability of PM to generate reactive oxygen species (ROS) within affected cells. Milan, one of the largest and most polluted urban areas in Europe, is afflicted with high particle levels. To characterize its ambient PM, fine and coarse PM (PM2.5 and PM2.5–10, respectively) samples were collected on a weekly basis for a year-long period. Samples were analyzed for their chemical properties and ROS-activity. A molecular marker chemical mass balance (MM-CMB) model was also applied to apportion primary and secondary sources to fine organic carbon (OC) and PM. Findings revealed that PM2.5 is a major contributor to ambient particle levels in Milan, averaging 34.5 ± 19.4 μg m−3 throughout the year. Specifically, secondary inorganic ions and organic matter were the most dominant fine PM species contributing to 36 ± 7.1% and 34 ± 6.3% of its mass on a yearly-based average, respectively. Highest PM2.5 concentrations occurred during December–February and were mainly attributed to poor atmospheric dispersion. On the other hand, PM2.5–10 exhibited an annual average of 6.79 ± 1.67 μg m−3, with crustal elements prevailing. Source apportionment results showed that wood-smoke and secondary organic aerosol sources contribute to 4.6 ± 2.6% and 9.8 ± 11% of fine OC on a yearly-based average, respectively. The remaining OC is likely associated with petroleum-derived material that is not adequately represented by existing source profiles used in this study. Lastly, ROS-activity measurements indicated that PM2.5-induced redox activity expressed per m3 of air volume is greatest during January (837 μg Zymosan equivalents m−3) and February (920 μg Zymosan equivalents m−3). Conversely, intrinsic (per PM mass) ROS-activity peaked in July (22,587 μg Zymosan equivalents mg−1 PM) and August (25,161 μg Zymosan equivalents mg−1 PM), suggesting the influence of specific components on oxidant properties of PM. A correlation analysis between ROS-activity and select PM chemical components showed that Ni, Cr, Cu and water-soluble OC are strongly associated with ROS.","DOI":"10.1016/j.atmosenv.2011.12.011","ISSN":"1352-2310","journalAbbreviation":"Atmospheric Environment","author":[{"family":"Daher","given":"Nancy"},{"family":"Ruprecht","given":"Ario"},{"family":"Invernizzi","given":"Giovanni"},{"family":"De Marco","given":"Cinzia"},{"family":"Miller-Schulze","given":"Justin"},{"family":"Heo","given":"Jong Bae"},{"family":"Shafer","given":"Martin M."},{"family":"Shelton","given":"Brandon R."},{"family":"Schauer","given":"James J."},{"family":"Sioutas","given":"Constantinos"}],"issued":{"date-parts":[["2012",3,1]]}}},{"id":121,"uris":["http://zotero.org/users/4879678/items/YAD5Y8MV"],"uri":["http://zotero.org/users/4879678/items/YAD5Y8MV"],"itemData":{"id":121,"type":"article-journal","title":"Reactive oxygen species activity and chemical speciation of size-fractionated atmospheric particulate matter from Lahore, Pakistan: an important role for transition metals","container-title":"J. Environ. Monit.","page":"704-715","volume":"12","issue":"3","source":"CrossRef","DOI":"10.1039/B915008K","ISSN":"1464-0325, 1464-0333","shortTitle":"Reactive oxygen species activity and chemical speciation of size-fractionated atmospheric particulate matter from Lahore, Pakistan","language":"en","author":[{"family":"Shafer","given":"Martin M."},{"family":"Perkins","given":"Dawn A."},{"family":"Antkiewicz","given":"Dagmara S."},{"family":"Stone","given":"Elizabeth A."},{"family":"Quraishi","given":"Tauseef A."},{"family":"Schauer","given":"James J."}],"issued":{"date-parts":[["2010"]]}}}],"schema":"https://github.com/citation-style-language/schema/raw/master/csl-citation.json"} </w:instrText>
      </w:r>
      <w:r w:rsidR="00C70E36">
        <w:fldChar w:fldCharType="separate"/>
      </w:r>
      <w:r w:rsidR="00C70E36" w:rsidRPr="00C70E36">
        <w:rPr>
          <w:vertAlign w:val="superscript"/>
        </w:rPr>
        <w:t>60–62</w:t>
      </w:r>
      <w:r w:rsidR="00C70E36">
        <w:fldChar w:fldCharType="end"/>
      </w:r>
      <w:r w:rsidRPr="00D36A40">
        <w:t xml:space="preserve"> </w:t>
      </w:r>
      <w:r w:rsidR="005546D2" w:rsidRPr="00D36A40">
        <w:t xml:space="preserve">The </w:t>
      </w:r>
      <w:r w:rsidR="0005528D" w:rsidRPr="00D36A40">
        <w:t xml:space="preserve">acellular DTT-based and cellular macrophage-based </w:t>
      </w:r>
      <w:r w:rsidR="005546D2" w:rsidRPr="00D36A40">
        <w:t xml:space="preserve">oxidative potential assays </w:t>
      </w:r>
      <w:r w:rsidR="00D537F6" w:rsidRPr="00D36A40">
        <w:t xml:space="preserve">applied </w:t>
      </w:r>
      <w:r w:rsidR="005546D2" w:rsidRPr="00D36A40">
        <w:t>in our study were exposed to unfiltered PM extracts</w:t>
      </w:r>
      <w:r w:rsidR="0005528D" w:rsidRPr="00D36A40">
        <w:t xml:space="preserve"> that included water-soluble and water-insoluble species. Further</w:t>
      </w:r>
      <w:r w:rsidR="005546D2" w:rsidRPr="00D36A40">
        <w:t xml:space="preserve">, our </w:t>
      </w:r>
      <w:r w:rsidR="00610904" w:rsidRPr="00D36A40">
        <w:t xml:space="preserve">chemical analytical </w:t>
      </w:r>
      <w:r w:rsidR="005546D2" w:rsidRPr="00D36A40">
        <w:t>measurements</w:t>
      </w:r>
      <w:r w:rsidR="00D537F6" w:rsidRPr="00D36A40">
        <w:t xml:space="preserve"> of PM extracts reflected </w:t>
      </w:r>
      <w:r w:rsidR="00B200EB" w:rsidRPr="00D36A40">
        <w:t xml:space="preserve">the combined </w:t>
      </w:r>
      <w:r w:rsidR="005546D2" w:rsidRPr="00D36A40">
        <w:t xml:space="preserve">water-soluble and insoluble </w:t>
      </w:r>
      <w:r w:rsidR="00B200EB" w:rsidRPr="00D36A40">
        <w:t>species</w:t>
      </w:r>
      <w:r w:rsidR="0005528D" w:rsidRPr="00D36A40">
        <w:t xml:space="preserve"> </w:t>
      </w:r>
      <w:r w:rsidR="00610904" w:rsidRPr="00D36A40">
        <w:t>of quantified elements</w:t>
      </w:r>
      <w:r w:rsidR="005546D2" w:rsidRPr="00D36A40">
        <w:t>. While the direct oxidative potential of water-soluble metals is well understood, the indirect oxidative potential of water-insoluble metals is not. It is possible that varia</w:t>
      </w:r>
      <w:r w:rsidR="00B200EB" w:rsidRPr="00D36A40">
        <w:t>bility</w:t>
      </w:r>
      <w:r w:rsidR="005546D2" w:rsidRPr="00D36A40">
        <w:t xml:space="preserve"> in the </w:t>
      </w:r>
      <w:r w:rsidR="00B200EB" w:rsidRPr="00D36A40">
        <w:t xml:space="preserve">distribution between </w:t>
      </w:r>
      <w:r w:rsidR="005546D2" w:rsidRPr="00D36A40">
        <w:t xml:space="preserve">water-soluble and insoluble fractions of </w:t>
      </w:r>
      <w:r w:rsidR="005546D2" w:rsidRPr="001F56BE">
        <w:t xml:space="preserve">metals, which was not </w:t>
      </w:r>
      <w:r w:rsidR="00B200EB" w:rsidRPr="001F56BE">
        <w:t>quantified</w:t>
      </w:r>
      <w:r w:rsidR="005546D2" w:rsidRPr="001F56BE">
        <w:t xml:space="preserve"> in our study, resulted in the poor correlation</w:t>
      </w:r>
      <w:r w:rsidR="00B200EB" w:rsidRPr="001F56BE">
        <w:t>s</w:t>
      </w:r>
      <w:r w:rsidR="005546D2" w:rsidRPr="001F56BE">
        <w:t xml:space="preserve"> </w:t>
      </w:r>
      <w:r w:rsidR="00B200EB" w:rsidRPr="001F56BE">
        <w:t xml:space="preserve">we observed </w:t>
      </w:r>
      <w:r w:rsidR="005546D2" w:rsidRPr="001F56BE">
        <w:t xml:space="preserve">between </w:t>
      </w:r>
      <w:r w:rsidR="00B200EB" w:rsidRPr="001F56BE">
        <w:t xml:space="preserve">some </w:t>
      </w:r>
      <w:r w:rsidR="005546D2" w:rsidRPr="001F56BE">
        <w:t>chemical groups and cellular ROS</w:t>
      </w:r>
      <w:r w:rsidR="00B200EB" w:rsidRPr="001F56BE">
        <w:t xml:space="preserve"> generation</w:t>
      </w:r>
      <w:r w:rsidR="005546D2" w:rsidRPr="001F56BE">
        <w:t xml:space="preserve">. </w:t>
      </w:r>
      <w:r w:rsidR="00AE06CF" w:rsidRPr="001F56BE">
        <w:t>The poor correlation may also be due to incomplete extraction of PM components for the oxidative potential assays. Although the extraction protocol used in our study was highly efficient when used with PM samples collected in other settings, the PM samples in this study may differ in their chemical and physical properties in ways that also influence extraction efficiency. For example, very small component mass of insoluble PM species may drive cellular ROS generation but not be efficiently extracted by our extraction protocol.</w:t>
      </w:r>
      <w:r w:rsidR="00E24C43" w:rsidRPr="001F56BE">
        <w:t xml:space="preserve"> </w:t>
      </w:r>
      <w:r w:rsidR="005546D2" w:rsidRPr="001F56BE">
        <w:t xml:space="preserve">Future studies that evaluate the method of indirect cellular ROS generation by </w:t>
      </w:r>
      <w:r w:rsidR="00C051FE" w:rsidRPr="001F56BE">
        <w:t xml:space="preserve">airborne </w:t>
      </w:r>
      <w:r w:rsidR="005546D2" w:rsidRPr="001F56BE">
        <w:t>water-insoluble m</w:t>
      </w:r>
      <w:r w:rsidR="005546D2" w:rsidRPr="00D36A40">
        <w:t>etals should be prioritized.</w:t>
      </w:r>
      <w:r w:rsidR="00592A44" w:rsidRPr="00D36A40">
        <w:t xml:space="preserve"> </w:t>
      </w:r>
    </w:p>
    <w:p w14:paraId="60F552C2" w14:textId="32EDCD3F" w:rsidR="006F3188" w:rsidRPr="00D36A40" w:rsidRDefault="00CC06B5" w:rsidP="00CC06B5">
      <w:pPr>
        <w:spacing w:line="360" w:lineRule="auto"/>
      </w:pPr>
      <w:r w:rsidRPr="00D36A40">
        <w:tab/>
      </w:r>
      <w:r w:rsidR="001B3C72" w:rsidRPr="00D36A40">
        <w:t>Our results show</w:t>
      </w:r>
      <w:r w:rsidR="00326259" w:rsidRPr="00D36A40">
        <w:t>ed</w:t>
      </w:r>
      <w:r w:rsidR="001B3C72" w:rsidRPr="00D36A40">
        <w:t xml:space="preserve"> that the cellular and acellular </w:t>
      </w:r>
      <w:r w:rsidR="00C878B0" w:rsidRPr="00D36A40">
        <w:t>measurements</w:t>
      </w:r>
      <w:r w:rsidR="001B3C72" w:rsidRPr="00D36A40">
        <w:t xml:space="preserve"> of oxidative </w:t>
      </w:r>
      <w:r w:rsidR="00FC5451" w:rsidRPr="00D36A40">
        <w:t>potential</w:t>
      </w:r>
      <w:r w:rsidR="001B3C72" w:rsidRPr="00D36A40">
        <w:t xml:space="preserve"> had similar strengths of correlation with chemical groups and </w:t>
      </w:r>
      <w:r w:rsidR="00326259" w:rsidRPr="00D36A40">
        <w:t>with individual species</w:t>
      </w:r>
      <w:r w:rsidR="00F058D0" w:rsidRPr="00D36A40">
        <w:t xml:space="preserve"> (Fisher r-to-z p value &gt; 0.05). </w:t>
      </w:r>
      <w:r w:rsidR="00326259" w:rsidRPr="00D36A40">
        <w:t>These</w:t>
      </w:r>
      <w:r w:rsidR="00592A44" w:rsidRPr="00D36A40">
        <w:t xml:space="preserve"> </w:t>
      </w:r>
      <w:r w:rsidR="00326259" w:rsidRPr="00D36A40">
        <w:t>similarities</w:t>
      </w:r>
      <w:r w:rsidR="00592A44" w:rsidRPr="00D36A40">
        <w:t xml:space="preserve"> </w:t>
      </w:r>
      <w:r w:rsidR="00F058D0" w:rsidRPr="00D36A40">
        <w:t xml:space="preserve">in the correlation </w:t>
      </w:r>
      <w:r w:rsidR="00326259" w:rsidRPr="00D36A40">
        <w:t xml:space="preserve">coefficient </w:t>
      </w:r>
      <w:r w:rsidR="00592A44" w:rsidRPr="00D36A40">
        <w:t xml:space="preserve">values </w:t>
      </w:r>
      <w:r w:rsidR="00F058D0" w:rsidRPr="00D36A40">
        <w:t xml:space="preserve">suggests that </w:t>
      </w:r>
      <w:r w:rsidR="001B44AF" w:rsidRPr="00D36A40">
        <w:t>both assays were influenced in a similar manner</w:t>
      </w:r>
      <w:r w:rsidR="00F058D0" w:rsidRPr="00D36A40">
        <w:t>. However</w:t>
      </w:r>
      <w:r w:rsidR="00326259" w:rsidRPr="00D36A40">
        <w:t>, we also observed</w:t>
      </w:r>
      <w:r w:rsidR="006B3BE2" w:rsidRPr="00D36A40">
        <w:t xml:space="preserve"> greater</w:t>
      </w:r>
      <w:r w:rsidR="00F058D0" w:rsidRPr="00D36A40">
        <w:t xml:space="preserve"> oxidative </w:t>
      </w:r>
      <w:r w:rsidR="00FC5451" w:rsidRPr="00D36A40">
        <w:t>potential</w:t>
      </w:r>
      <w:r w:rsidR="00F058D0" w:rsidRPr="00D36A40">
        <w:t xml:space="preserve"> for personal PM</w:t>
      </w:r>
      <w:r w:rsidR="00C878B0" w:rsidRPr="00D36A40">
        <w:rPr>
          <w:vertAlign w:val="subscript"/>
        </w:rPr>
        <w:t>2.5</w:t>
      </w:r>
      <w:r w:rsidR="00C878B0" w:rsidRPr="00D36A40">
        <w:t xml:space="preserve"> compared to household PM</w:t>
      </w:r>
      <w:r w:rsidR="00C878B0" w:rsidRPr="00D36A40">
        <w:rPr>
          <w:vertAlign w:val="subscript"/>
        </w:rPr>
        <w:t>2.5</w:t>
      </w:r>
      <w:r w:rsidR="00F058D0" w:rsidRPr="00D36A40">
        <w:t xml:space="preserve"> measured by the cellular assay, but not</w:t>
      </w:r>
      <w:r w:rsidR="00326259" w:rsidRPr="00D36A40">
        <w:t xml:space="preserve"> the acellular assay, which </w:t>
      </w:r>
      <w:r w:rsidR="006B3BE2" w:rsidRPr="00D36A40">
        <w:t>indicates that there are components in personal PM</w:t>
      </w:r>
      <w:r w:rsidR="00326259" w:rsidRPr="00D36A40">
        <w:rPr>
          <w:vertAlign w:val="subscript"/>
        </w:rPr>
        <w:t>2.5</w:t>
      </w:r>
      <w:r w:rsidR="006B3BE2" w:rsidRPr="00D36A40">
        <w:t xml:space="preserve"> with indirect oxidative </w:t>
      </w:r>
      <w:r w:rsidR="00FC5451" w:rsidRPr="00D36A40">
        <w:t>potential</w:t>
      </w:r>
      <w:r w:rsidR="00326259" w:rsidRPr="00D36A40">
        <w:t xml:space="preserve"> that may not have been present in household PM</w:t>
      </w:r>
      <w:r w:rsidR="00326259" w:rsidRPr="00D36A40">
        <w:rPr>
          <w:vertAlign w:val="subscript"/>
        </w:rPr>
        <w:t>2.5</w:t>
      </w:r>
      <w:r w:rsidR="006B3BE2" w:rsidRPr="00D36A40">
        <w:t xml:space="preserve">. </w:t>
      </w:r>
      <w:r w:rsidR="00EF7EB9" w:rsidRPr="00D36A40">
        <w:t xml:space="preserve">When compared </w:t>
      </w:r>
      <w:r w:rsidR="001B44AF" w:rsidRPr="00D36A40">
        <w:t>with</w:t>
      </w:r>
      <w:r w:rsidR="00EF7EB9" w:rsidRPr="00D36A40">
        <w:t xml:space="preserve"> household PM</w:t>
      </w:r>
      <w:r w:rsidR="00C878B0" w:rsidRPr="00D36A40">
        <w:rPr>
          <w:vertAlign w:val="subscript"/>
        </w:rPr>
        <w:t>2.5</w:t>
      </w:r>
      <w:r w:rsidR="00EF7EB9" w:rsidRPr="00D36A40">
        <w:t>, p</w:t>
      </w:r>
      <w:r w:rsidR="006B3BE2" w:rsidRPr="00D36A40">
        <w:t>ersonal PM</w:t>
      </w:r>
      <w:r w:rsidR="00C878B0" w:rsidRPr="00D36A40">
        <w:rPr>
          <w:vertAlign w:val="subscript"/>
        </w:rPr>
        <w:t>2.5</w:t>
      </w:r>
      <w:r w:rsidR="00C37828" w:rsidRPr="00D36A40">
        <w:t xml:space="preserve"> measurements </w:t>
      </w:r>
      <w:r w:rsidR="00EF7EB9" w:rsidRPr="00D36A40">
        <w:t>had higher concentrations of</w:t>
      </w:r>
      <w:r w:rsidR="006B3BE2" w:rsidRPr="00D36A40">
        <w:t xml:space="preserve"> dust and </w:t>
      </w:r>
      <w:r w:rsidR="00EF7EB9" w:rsidRPr="00D36A40">
        <w:t>“</w:t>
      </w:r>
      <w:r w:rsidR="006B3BE2" w:rsidRPr="00D36A40">
        <w:t>other</w:t>
      </w:r>
      <w:r w:rsidR="00C37828" w:rsidRPr="00D36A40">
        <w:t>” species</w:t>
      </w:r>
      <w:r w:rsidR="00EF7EB9" w:rsidRPr="00D36A40">
        <w:t xml:space="preserve">, which may </w:t>
      </w:r>
      <w:r w:rsidR="00207075" w:rsidRPr="00D36A40">
        <w:t xml:space="preserve">be two chemical </w:t>
      </w:r>
      <w:r w:rsidR="001B3C72" w:rsidRPr="00D36A40">
        <w:t>groups that contain</w:t>
      </w:r>
      <w:r w:rsidR="00207075" w:rsidRPr="00D36A40">
        <w:t xml:space="preserve"> species </w:t>
      </w:r>
      <w:r w:rsidR="00C37828" w:rsidRPr="00D36A40">
        <w:t>that</w:t>
      </w:r>
      <w:r w:rsidR="00207075" w:rsidRPr="00D36A40">
        <w:t xml:space="preserve"> indirectly stimulate cellular ROS generation</w:t>
      </w:r>
      <w:r w:rsidR="006B3BE2" w:rsidRPr="00D36A40">
        <w:t xml:space="preserve">. Further </w:t>
      </w:r>
      <w:r w:rsidR="00EF7EB9" w:rsidRPr="00D36A40">
        <w:t xml:space="preserve">comparisons of the two assays using additional measured species are needed to fully assess the capabilities of each assay. </w:t>
      </w:r>
    </w:p>
    <w:p w14:paraId="3E74D6FC" w14:textId="1F0F4D0D" w:rsidR="006D2E59" w:rsidRPr="00D36A40" w:rsidRDefault="006D2E59" w:rsidP="006D2E59">
      <w:pPr>
        <w:spacing w:line="360" w:lineRule="auto"/>
        <w:ind w:firstLine="720"/>
      </w:pPr>
      <w:r w:rsidRPr="00D36A40">
        <w:rPr>
          <w:b/>
        </w:rPr>
        <w:t xml:space="preserve">Individual </w:t>
      </w:r>
      <w:r w:rsidR="00812001" w:rsidRPr="00D36A40">
        <w:rPr>
          <w:b/>
        </w:rPr>
        <w:t xml:space="preserve">Species </w:t>
      </w:r>
      <w:r w:rsidRPr="00D36A40">
        <w:rPr>
          <w:b/>
        </w:rPr>
        <w:t xml:space="preserve">Correlations: </w:t>
      </w:r>
      <w:r w:rsidRPr="00D36A40">
        <w:t>Factor loadings for each of the 3 identified sources were compared to source profiles from other similar studies with similar sources to identify representative chemical species for inclusion in the subsequent correlation analysis.</w:t>
      </w:r>
      <w:r w:rsidRPr="00D36A40">
        <w:fldChar w:fldCharType="begin"/>
      </w:r>
      <w:r w:rsidR="006C4D11" w:rsidRPr="00D36A40">
        <w:instrText xml:space="preserve"> ADDIN ZOTERO_ITEM CSL_CITATION {"citationID":"g1uwepvB","properties":{"formattedCitation":"\\super 18,49,55,59,68\\nosupersub{}","plainCitation":"18,49,55,59,68","noteIndex":0},"citationItems":[{"id":75,"uris":["http://zotero.org/users/4879678/items/FRB6UR8D"],"uri":["http://zotero.org/users/4879678/items/FRB6UR8D"],"itemData":{"id":75,"type":"article-journal","title":"The oxidative potential of PM 2.5 exposures from indoor and outdoor sources in rural China","container-title":"Science of The Total Environment","page":"1477-1489","volume":"571","source":"CrossRef","abstract":"Background: Airborne particulate matter (PM) is a widespread environmental exposure and leading health risk factor. The health effects of PM may be mediated by its oxidative potential; however, the combustion and noncombustion sources and components of PM responsible for its oxidative potential are poorly understood, particularly in low- and middle-income rural settings where coal and biomass burning for cooking and heating contribute to PM exposure.","DOI":"10.1016/j.scitotenv.2016.06.231","ISSN":"00489697","language":"en","author":[{"family":"Secrest","given":"Matthew H."},{"family":"Schauer","given":"James J."},{"family":"Carter","given":"Ellison M."},{"family":"Lai","given":"Alexandra M."},{"family":"Wang","given":"Yuqin"},{"family":"Shan","given":"Ming"},{"family":"Yang","given":"Xudong"},{"family":"Zhang","given":"Yuanxun"},{"family":"Baumgartner","given":"Jill"}],"issued":{"date-parts":[["2016",11]]}}},{"id":52,"uris":["http://zotero.org/users/4879678/items/ZKH4UD3P"],"uri":["http://zotero.org/users/4879678/items/ZKH4UD3P"],"itemData":{"id":52,"type":"article-journal","title":"Trace elements (Mn, Cr, Pb, Se, Zn, Cd and Hg) in emissions from a pulverized coal boiler","container-title":"Fuel Processing Technology","page":"23-32","volume":"86","issue":"1","source":"CrossRef","abstract":"The concentrations of seven trace elements (Mn, Cr, Pb, Se, Zn, Cd, Hg) in raw coal, bottom ash and fly ash were measured quantitatively in a 220 tons/h pulverized coal boiler. Factors affecting distribution of trace elements were investigated, including fly ash diameter, furnace temperature, oxygen concentration and trace elements’ characteristics. Modified enrichment factors show more directly element enrichment in combustion products. The studied elements may be classified into three groups according to their emission features: Group 1: Hg, which is very volatile. Group 2: Pb, Zn, Cd, which are partially volatile. Group 3: Mn, which is hardly volatile. Se may be located between groups 1 and 2. Cr has properties of both Groups 1 and 3. The smaller the diameter of fly ash, the higher is the relative enrichment of trace elements (except Mn). Fly ash shows different adsorption mechanisms of trace elements and the volatilization of trace elements rises with furnace temperature. Relative enrichments of trace elements (except Mn and Cr) in fly ash are larger than that in bottom ash. Low oxygen concentration will not always improve the volatilization of trace elements. Pb forms chloride more easily than Cd during coal combustion.","DOI":"10.1016/j.fuproc.2003.10.022","ISSN":"03783820","language":"en","author":[{"family":"Huang","given":"Yaji"},{"family":"Jin","given":"Baosheng"},{"family":"Zhong","given":"Zhaoping"},{"family":"Xiao","given":"Rui"},{"family":"Tang","given":"Zhiyong"},{"family":"Ren","given":"Huifeng"}],"issued":{"date-parts":[["2004",11]]}}},{"id":48,"uris":["http://zotero.org/users/4879678/items/QMMLNEFH"],"uri":["http://zotero.org/users/4879678/items/QMMLNEFH"],"itemData":{"id":48,"type":"article-journal","title":"Pathways of sulfate enhancement by natural and anthropogenic mineral aerosols in China","container-title":"Journal of Geophysical Research: Atmospheres","page":"14,165-14,179","volume":"119","issue":"24","source":"agupubs.onlinelibrary.wiley.com (Atypon)","abstract":"Abstract China, the world's largest consumer of coal, emits approximately 30 million tons of sulfur dioxide (SO2) per year. SO2 is subsequently oxidized to sulfate in the atmosphere. However, large gaps exist between model?predicted and measured sulfate levels in China. Long?term field observations and numerical simulations were integrated to investigate the effect of mineral aerosols on sulfate formation. We found that mineral aerosols contributed a nationwide average of approximately 22% to sulfate production in 2006. The increased sulfate concentration was approximately 2?µg?m?3 in the entire China. In East China and the Sichuan Basin, the increments reached 6.3?µg?m?3 and 7.3?µg?m?3, respectively. Mineral aerosols led to faster SO2 oxidation through three pathways. First, more SO2 was dissolved as cloud water alkalinity increased due to water?soluble mineral cations. Sulfate production was then enhanced through the aqueous?phase oxidation of S(IV) (dissolved sulfur in oxidation state +4). The contribution to the national sulfate production was 5%. Second, sulfate was enhanced through S(IV) catalyzed oxidation by transition metals. The contribution to the annual sulfate production was 8%, with 19% during the winter that decreased to 2% during the summer. Third, SO2 reacts on the surface of mineral aerosols to produce sulfate. The contribution to the national average sulfate concentration was 9% with 16% during the winter and a negligible effect during the summer. The inclusion of mineral aerosols does resolve model discrepancies with sulfate observations in China, especially during the winter. These three pathways, which are not fully considered in most current chemistry?climate models, will significantly impact assessments regarding the effects of aerosol on climate change in China.","DOI":"10.1002/2014JD022301","ISSN":"2169-897X","journalAbbreviation":"Journal of Geophysical Research: Atmospheres","author":[{"literal":"Huang Xin"},{"literal":"Song Yu"},{"literal":"Zhao Chun"},{"literal":"Li Mengmeng"},{"literal":"Zhu Tong"},{"literal":"Zhang Qiang"},{"literal":"Zhang Xiaoye"}],"issued":{"date-parts":[["2014",12,3]]}}},{"id":89,"uris":["http://zotero.org/users/4879678/items/WPAI9LX9"],"uri":["http://zotero.org/users/4879678/items/WPAI9LX9"],"itemData":{"id":89,"type":"article-journal","title":"Source apportionment of air pollution exposures of rural Chinese women cooking with biomass fuels","container-title":"Atmospheric Environment","page":"79-87","volume":"104","source":"ScienceDirect","abstract":"Particulate matter (PM) from different sources may differentially affect human health. Few studies have assessed the main sources of personal exposure to PM and their contributions among residents of developing countries, where pollution sources differ from those in higher-income settings. 116 daily (24-h) personal PM2.5 exposure samples were collected among 81 women cooking with biomass fuels in two villages in rural Yunnan, China. The PM samples were analyzed for mass and chemical composition, including water-soluble organic carbon (WSOC), black carbon (BC), and molecular markers. We found black carbon, n-alkanes and levoglucosan dominated the most abundant fractions of the total measured species and average personal PM2.5 exposure was higher in winter than that in summer in both villages. The composition data were then analyzed using a positive matrix factorization (PMF) receptor model to identify the main PM emission sources contributing to women's exposures and to assess their spatial (between villages) and seasonal variation in our study setting. The 6-factor solution provided reasonably stable profiles and was selected for further analysis. Our results show that rural Chinese women cooking with biomass fuels are exposed to a variety of sources. The identified factors include wood combustion (41.1%), a cooking source (35.6%), a mobile source (12.6%), plant waxes (6.7%), pyrolysis combustion (3.0%), and secondary organic aerosols (SOA; 1.0%). The mean source contributions of the mobile source, cooking source, and wood combustion factor to PM2.5 exposure were significantly different between women living in the two study villages, whereas the mean SOA, wood combustion, and plant waxes factors differed seasonally. There was no relationship between source contributions and questionnaire-based measurements of source-specific exposures, implying that the impacts of source contributions on exposure are affected by complex spatial, temporal and behavioral patterns that are difficult to quantify using questionnaire-based measurements. Epidemiologic studies, health risk assessments, and intervention programs would benefit from a better understanding of the sources impacting PM exposure among populations in developing countries.","DOI":"10.1016/j.atmosenv.2014.12.066","ISSN":"1352-2310","journalAbbreviation":"Atmospheric Environment","author":[{"family":"Huang","given":"Wei"},{"family":"Baumgartner","given":"Jill"},{"family":"Zhang","given":"Yuanxun"},{"family":"Wang","given":"Yuqin"},{"family":"Schauer","given":"James J."}],"issued":{"date-parts":[["2015",3,1]]}}},{"id":249,"uris":["http://zotero.org/users/4879678/items/YDNX9E5N"],"uri":["http://zotero.org/users/4879678/items/YDNX9E5N"],"itemData":{"id":249,"type":"article-journal","title":"Chemical composition and source apportionment of ambient, household, and personal exposures to PM2.5 in communities using biomass stoves in rural China","container-title":"Science of The Total Environment","page":"309-319","volume":"646","source":"ScienceDirect","abstract":"Fine particulate matter (PM2.5) has health effects that may depend on its sources and chemical composition. Few studies have quantified the composition of personal and area PM2.5 in rural settings over the same time period. Yet, this information would shed important light on the sources influencing personal PM2.5 exposures. This study investigated the sources and chemical composition of 40 personal exposure, 40 household, and 36 ambient PM2.5 samples collected in the non-heating and heating seasons in rural southwestern China. Chemical analysis included black carbon (BC), water-soluble components (ions, organic carbon), elements, and organic tracers. Source apportionment was conducted using organic tracer concentrations in a Chemical Mass Balance model. Biomass burning was the largest identified PM2.5 source contributor to household (average, SD: 48 ± 11%) and exposures (31 ± 6%) in both seasons, and ambient PM2.5 in winter (20 ± 4%). Food cooking also contributed to household and personal PM, reaching approximately half of the biomass contributions. Secondary inorganic aerosol was the major identified source in summertime ambient PM2.5 (32 ± 14%), but was present in all samples (summer: 10 ± 3% [household], 13 ± 6% [exposures]; winter: 18 ± 2% [ambient], 7 ± 2% [household], 8 ± 2% [exposures]). Dust concentrations and fractional contribution to total PM2.5 were higher in summer exposure samples (7 ± 4%) than in ambient or household samples (6 ± 1% and 2 ± 1%, respectively). Indoor sources comprised up to one-fifth of ambient PM2.5, and outdoor sources (vehicles, secondary aerosols) contributed up to 15% of household PM2.5. While household sources were the main contributors to PM2.5 exposures in terms of mass, inorganic components of personal exposures differed from household samples. Based on these findings, health-focused initiatives to reduce harmful PM2.5 exposures may consider a coordinated approach to address both indoor and outdoor PM2.5 source contributors.","DOI":"10.1016/j.scitotenv.2018.07.322","ISSN":"0048-9697","journalAbbreviation":"Science of The Total Environment","author":[{"family":"Lai","given":"Alexandra M."},{"family":"Carter","given":"Ellison"},{"family":"Shan","given":"Ming"},{"family":"Ni","given":"Kun"},{"family":"Clark","given":"Sierra"},{"family":"Ezzati","given":"Majid"},{"family":"Wiedinmyer","given":"Christine"},{"family":"Yang","given":"Xudong"},{"family":"Baumgartner","given":"Jill"},{"family":"Schauer","given":"James J."}],"issued":{"date-parts":[["2019",1,1]]}}}],"schema":"https://github.com/citation-style-language/schema/raw/master/csl-citation.json"} </w:instrText>
      </w:r>
      <w:r w:rsidRPr="00D36A40">
        <w:fldChar w:fldCharType="separate"/>
      </w:r>
      <w:r w:rsidR="006C4D11" w:rsidRPr="00D36A40">
        <w:rPr>
          <w:vertAlign w:val="superscript"/>
        </w:rPr>
        <w:t>18,49,55,59,68</w:t>
      </w:r>
      <w:r w:rsidRPr="00D36A40">
        <w:fldChar w:fldCharType="end"/>
      </w:r>
      <w:r w:rsidRPr="00D36A40">
        <w:t xml:space="preserve"> Taking this approach we selected aluminum and vanadium as tracers for dust; WSOM and water-soluble potassium for biomass; and sulfate and tungsten for secondary sulfate. </w:t>
      </w:r>
    </w:p>
    <w:p w14:paraId="23685AB7" w14:textId="6235F68A" w:rsidR="008C1942" w:rsidRPr="00D36A40" w:rsidRDefault="00E10D05" w:rsidP="00207D28">
      <w:pPr>
        <w:spacing w:line="360" w:lineRule="auto"/>
        <w:ind w:firstLine="720"/>
      </w:pPr>
      <w:r w:rsidRPr="00D36A40">
        <w:t>Chemical species with high anthropogenic enrichment</w:t>
      </w:r>
      <w:r w:rsidR="00E0145B" w:rsidRPr="00D36A40">
        <w:t xml:space="preserve"> (CEF &gt; 10) were </w:t>
      </w:r>
      <w:r w:rsidR="001B3C72" w:rsidRPr="00D36A40">
        <w:t xml:space="preserve">moderately to strongly correlated with </w:t>
      </w:r>
      <w:r w:rsidR="000D45FA" w:rsidRPr="00D36A40">
        <w:t xml:space="preserve">increased </w:t>
      </w:r>
      <w:r w:rsidR="00284E44" w:rsidRPr="00D36A40">
        <w:t xml:space="preserve">cellular ROS. </w:t>
      </w:r>
      <w:r w:rsidR="00DC23B5" w:rsidRPr="00D36A40">
        <w:t>Elements associated with the secondary sulfate source</w:t>
      </w:r>
      <w:r w:rsidR="00284E44" w:rsidRPr="00D36A40">
        <w:t xml:space="preserve"> (</w:t>
      </w:r>
      <w:r w:rsidR="008A3971" w:rsidRPr="00D36A40">
        <w:t>Sb, As, Mo, and Zn</w:t>
      </w:r>
      <w:r w:rsidR="00284E44" w:rsidRPr="00D36A40">
        <w:t xml:space="preserve">) </w:t>
      </w:r>
      <w:r w:rsidR="00DC23B5" w:rsidRPr="00D36A40">
        <w:t>were</w:t>
      </w:r>
      <w:r w:rsidR="00284E44" w:rsidRPr="00D36A40">
        <w:t xml:space="preserve"> </w:t>
      </w:r>
      <w:r w:rsidR="00DC23B5" w:rsidRPr="00D36A40">
        <w:t>moderately</w:t>
      </w:r>
      <w:r w:rsidRPr="00D36A40">
        <w:t xml:space="preserve"> to </w:t>
      </w:r>
      <w:r w:rsidR="003E0CAF" w:rsidRPr="00D36A40">
        <w:t>strong</w:t>
      </w:r>
      <w:r w:rsidR="00DC23B5" w:rsidRPr="00D36A40">
        <w:t xml:space="preserve">ly </w:t>
      </w:r>
      <w:r w:rsidR="00C878B0" w:rsidRPr="00D36A40">
        <w:t>correlated</w:t>
      </w:r>
      <w:r w:rsidR="00284E44" w:rsidRPr="00D36A40">
        <w:t xml:space="preserve"> to </w:t>
      </w:r>
      <w:r w:rsidRPr="00D36A40">
        <w:t xml:space="preserve">increased </w:t>
      </w:r>
      <w:r w:rsidR="00284E44" w:rsidRPr="00D36A40">
        <w:t>cellular ROS (Spearman r: 0.61</w:t>
      </w:r>
      <w:r w:rsidR="00AF42B4" w:rsidRPr="00D36A40">
        <w:t xml:space="preserve"> [0.37-0.78]</w:t>
      </w:r>
      <w:r w:rsidR="008A3971" w:rsidRPr="00D36A40">
        <w:t>, 0.</w:t>
      </w:r>
      <w:r w:rsidR="00AF42B4" w:rsidRPr="00D36A40">
        <w:t>74 [0.55-0.85]</w:t>
      </w:r>
      <w:r w:rsidR="008A3971" w:rsidRPr="00D36A40">
        <w:t>, 0.68</w:t>
      </w:r>
      <w:r w:rsidR="00AF42B4" w:rsidRPr="00D36A40">
        <w:t xml:space="preserve"> [0.46-0.82]</w:t>
      </w:r>
      <w:r w:rsidR="008A3971" w:rsidRPr="00D36A40">
        <w:t>, and 0.</w:t>
      </w:r>
      <w:r w:rsidR="00AF42B4" w:rsidRPr="00D36A40">
        <w:t>64 [0.40-0.79]</w:t>
      </w:r>
      <w:r w:rsidR="00C878B0" w:rsidRPr="00D36A40">
        <w:t>).</w:t>
      </w:r>
      <w:r w:rsidR="004646EE" w:rsidRPr="00D36A40">
        <w:t xml:space="preserve"> </w:t>
      </w:r>
      <w:r w:rsidR="00401261">
        <w:t>P</w:t>
      </w:r>
      <w:r w:rsidRPr="00D36A40">
        <w:t>hosphorus</w:t>
      </w:r>
      <w:r w:rsidR="00401261">
        <w:t xml:space="preserve">, which was </w:t>
      </w:r>
      <w:r w:rsidR="001B3C72" w:rsidRPr="00D36A40">
        <w:t xml:space="preserve">was not associated with the 3 identified </w:t>
      </w:r>
      <w:r w:rsidR="00401261" w:rsidRPr="00D36A40">
        <w:t>sources</w:t>
      </w:r>
      <w:r w:rsidR="00401261">
        <w:t xml:space="preserve">, </w:t>
      </w:r>
      <w:r w:rsidR="003E0CAF" w:rsidRPr="00D36A40">
        <w:t>was</w:t>
      </w:r>
      <w:r w:rsidRPr="00D36A40">
        <w:t xml:space="preserve"> </w:t>
      </w:r>
      <w:r w:rsidR="0041660D">
        <w:t xml:space="preserve">also </w:t>
      </w:r>
      <w:r w:rsidR="003E0CAF" w:rsidRPr="00D36A40">
        <w:t>strongly correlated with</w:t>
      </w:r>
      <w:r w:rsidR="004646EE" w:rsidRPr="00D36A40">
        <w:t xml:space="preserve"> </w:t>
      </w:r>
      <w:r w:rsidR="00161390" w:rsidRPr="00D36A40">
        <w:t xml:space="preserve">increased </w:t>
      </w:r>
      <w:r w:rsidR="004646EE" w:rsidRPr="00D36A40">
        <w:t>cellular ROS (Spearman r: 0.74</w:t>
      </w:r>
      <w:r w:rsidR="00AF42B4" w:rsidRPr="00D36A40">
        <w:t xml:space="preserve"> [0.54-0.85]</w:t>
      </w:r>
      <w:r w:rsidR="004646EE" w:rsidRPr="00D36A40">
        <w:t>). In a</w:t>
      </w:r>
      <w:r w:rsidR="00C37828" w:rsidRPr="00D36A40">
        <w:t xml:space="preserve"> related study of PM</w:t>
      </w:r>
      <w:r w:rsidR="00C37828" w:rsidRPr="00D36A40">
        <w:rPr>
          <w:vertAlign w:val="subscript"/>
        </w:rPr>
        <w:t>2.5</w:t>
      </w:r>
      <w:r w:rsidR="00C37828" w:rsidRPr="00D36A40">
        <w:t xml:space="preserve"> </w:t>
      </w:r>
      <w:r w:rsidR="00D1481D" w:rsidRPr="00D36A40">
        <w:t xml:space="preserve">exposure and </w:t>
      </w:r>
      <w:r w:rsidR="008C5432" w:rsidRPr="00D36A40">
        <w:t xml:space="preserve">composition for a different </w:t>
      </w:r>
      <w:r w:rsidR="004646EE" w:rsidRPr="00D36A40">
        <w:t>subset of</w:t>
      </w:r>
      <w:r w:rsidR="00A85868" w:rsidRPr="00D36A40">
        <w:t xml:space="preserve"> households</w:t>
      </w:r>
      <w:r w:rsidR="008C5432" w:rsidRPr="00D36A40">
        <w:t xml:space="preserve"> from the </w:t>
      </w:r>
      <w:r w:rsidR="00553ED1" w:rsidRPr="00D36A40">
        <w:t xml:space="preserve">same </w:t>
      </w:r>
      <w:r w:rsidR="008C5432" w:rsidRPr="00D36A40">
        <w:t>Sichuan study site,</w:t>
      </w:r>
      <w:r w:rsidR="004646EE" w:rsidRPr="00D36A40">
        <w:t xml:space="preserve"> high concentrations of </w:t>
      </w:r>
      <w:r w:rsidR="009F37D2" w:rsidRPr="00D36A40">
        <w:t>phosphorus</w:t>
      </w:r>
      <w:r w:rsidR="004646EE" w:rsidRPr="00D36A40">
        <w:t xml:space="preserve"> in the summer wer</w:t>
      </w:r>
      <w:r w:rsidR="00E6362F" w:rsidRPr="00D36A40">
        <w:t>e</w:t>
      </w:r>
      <w:r w:rsidR="00B56A94">
        <w:t xml:space="preserve"> partly</w:t>
      </w:r>
      <w:r w:rsidR="00E6362F" w:rsidRPr="00D36A40">
        <w:t xml:space="preserve"> attributed</w:t>
      </w:r>
      <w:r w:rsidR="00B56A94">
        <w:t xml:space="preserve"> </w:t>
      </w:r>
      <w:r w:rsidR="00E6362F" w:rsidRPr="00D36A40">
        <w:t xml:space="preserve">to </w:t>
      </w:r>
      <w:r w:rsidR="00585686" w:rsidRPr="00D36A40">
        <w:t xml:space="preserve">the use of herbicides and pesticides associated with </w:t>
      </w:r>
      <w:r w:rsidR="00E6362F" w:rsidRPr="00D36A40">
        <w:t xml:space="preserve">agricultural </w:t>
      </w:r>
      <w:r w:rsidR="00226761" w:rsidRPr="00D36A40">
        <w:t>activity</w:t>
      </w:r>
      <w:r w:rsidR="00E6362F" w:rsidRPr="00D36A40">
        <w:t>.</w:t>
      </w:r>
      <w:r w:rsidR="00E6362F" w:rsidRPr="00D36A40">
        <w:fldChar w:fldCharType="begin"/>
      </w:r>
      <w:r w:rsidR="006C4D11" w:rsidRPr="00D36A40">
        <w:instrText xml:space="preserve"> ADDIN ZOTERO_ITEM CSL_CITATION {"citationID":"3apfVahU","properties":{"formattedCitation":"\\super 68\\nosupersub{}","plainCitation":"68","noteIndex":0},"citationItems":[{"id":249,"uris":["http://zotero.org/users/4879678/items/YDNX9E5N"],"uri":["http://zotero.org/users/4879678/items/YDNX9E5N"],"itemData":{"id":249,"type":"article-journal","title":"Chemical composition and source apportionment of ambient, household, and personal exposures to PM2.5 in communities using biomass stoves in rural China","container-title":"Science of The Total Environment","page":"309-319","volume":"646","source":"ScienceDirect","abstract":"Fine particulate matter (PM2.5) has health effects that may depend on its sources and chemical composition. Few studies have quantified the composition of personal and area PM2.5 in rural settings over the same time period. Yet, this information would shed important light on the sources influencing personal PM2.5 exposures. This study investigated the sources and chemical composition of 40 personal exposure, 40 household, and 36 ambient PM2.5 samples collected in the non-heating and heating seasons in rural southwestern China. Chemical analysis included black carbon (BC), water-soluble components (ions, organic carbon), elements, and organic tracers. Source apportionment was conducted using organic tracer concentrations in a Chemical Mass Balance model. Biomass burning was the largest identified PM2.5 source contributor to household (average, SD: 48 ± 11%) and exposures (31 ± 6%) in both seasons, and ambient PM2.5 in winter (20 ± 4%). Food cooking also contributed to household and personal PM, reaching approximately half of the biomass contributions. Secondary inorganic aerosol was the major identified source in summertime ambient PM2.5 (32 ± 14%), but was present in all samples (summer: 10 ± 3% [household], 13 ± 6% [exposures]; winter: 18 ± 2% [ambient], 7 ± 2% [household], 8 ± 2% [exposures]). Dust concentrations and fractional contribution to total PM2.5 were higher in summer exposure samples (7 ± 4%) than in ambient or household samples (6 ± 1% and 2 ± 1%, respectively). Indoor sources comprised up to one-fifth of ambient PM2.5, and outdoor sources (vehicles, secondary aerosols) contributed up to 15% of household PM2.5. While household sources were the main contributors to PM2.5 exposures in terms of mass, inorganic components of personal exposures differed from household samples. Based on these findings, health-focused initiatives to reduce harmful PM2.5 exposures may consider a coordinated approach to address both indoor and outdoor PM2.5 source contributors.","DOI":"10.1016/j.scitotenv.2018.07.322","ISSN":"0048-9697","journalAbbreviation":"Science of The Total Environment","author":[{"family":"Lai","given":"Alexandra M."},{"family":"Carter","given":"Ellison"},{"family":"Shan","given":"Ming"},{"family":"Ni","given":"Kun"},{"family":"Clark","given":"Sierra"},{"family":"Ezzati","given":"Majid"},{"family":"Wiedinmyer","given":"Christine"},{"family":"Yang","given":"Xudong"},{"family":"Baumgartner","given":"Jill"},{"family":"Schauer","given":"James J."}],"issued":{"date-parts":[["2019",1,1]]}}}],"schema":"https://github.com/citation-style-language/schema/raw/master/csl-citation.json"} </w:instrText>
      </w:r>
      <w:r w:rsidR="00E6362F" w:rsidRPr="00D36A40">
        <w:fldChar w:fldCharType="separate"/>
      </w:r>
      <w:r w:rsidR="006C4D11" w:rsidRPr="00D36A40">
        <w:rPr>
          <w:vertAlign w:val="superscript"/>
        </w:rPr>
        <w:t>68</w:t>
      </w:r>
      <w:r w:rsidR="00E6362F" w:rsidRPr="00D36A40">
        <w:fldChar w:fldCharType="end"/>
      </w:r>
      <w:r w:rsidR="00E74D4E" w:rsidRPr="00D36A40">
        <w:t xml:space="preserve"> </w:t>
      </w:r>
      <w:r w:rsidR="002E0301" w:rsidRPr="00D36A40">
        <w:t>Tungsten</w:t>
      </w:r>
      <w:r w:rsidRPr="00D36A40">
        <w:t xml:space="preserve"> and manganese, </w:t>
      </w:r>
      <w:r w:rsidR="001B44AF" w:rsidRPr="00D36A40">
        <w:t>chemical ma</w:t>
      </w:r>
      <w:r w:rsidR="00401261">
        <w:t>r</w:t>
      </w:r>
      <w:r w:rsidR="001B44AF" w:rsidRPr="00D36A40">
        <w:t>kers of secondary sulfate and dust</w:t>
      </w:r>
      <w:r w:rsidR="00E62724" w:rsidRPr="00D36A40">
        <w:t>,</w:t>
      </w:r>
      <w:r w:rsidR="002E0301" w:rsidRPr="00D36A40">
        <w:t xml:space="preserve"> </w:t>
      </w:r>
      <w:r w:rsidRPr="00D36A40">
        <w:t>were</w:t>
      </w:r>
      <w:r w:rsidR="002E0301" w:rsidRPr="00D36A40">
        <w:t xml:space="preserve"> the only other element</w:t>
      </w:r>
      <w:r w:rsidR="003E0CAF" w:rsidRPr="00D36A40">
        <w:t>s</w:t>
      </w:r>
      <w:r w:rsidR="002E0301" w:rsidRPr="00D36A40">
        <w:t xml:space="preserve"> </w:t>
      </w:r>
      <w:r w:rsidR="003E0CAF" w:rsidRPr="00D36A40">
        <w:t xml:space="preserve">that </w:t>
      </w:r>
      <w:r w:rsidR="009F37D2" w:rsidRPr="00D36A40">
        <w:t>were moderately correlated with</w:t>
      </w:r>
      <w:r w:rsidR="003E0CAF" w:rsidRPr="00D36A40">
        <w:t xml:space="preserve"> increased </w:t>
      </w:r>
      <w:r w:rsidR="00161390" w:rsidRPr="00D36A40">
        <w:t xml:space="preserve">cellular ROS </w:t>
      </w:r>
      <w:r w:rsidR="002E0301" w:rsidRPr="00D36A40">
        <w:t>(Spearman r: 0.64</w:t>
      </w:r>
      <w:r w:rsidRPr="00D36A40">
        <w:t xml:space="preserve"> and 0.59</w:t>
      </w:r>
      <w:r w:rsidR="002E0301" w:rsidRPr="00D36A40">
        <w:t>)</w:t>
      </w:r>
      <w:r w:rsidR="00E62724" w:rsidRPr="00D36A40">
        <w:t>. Notably,</w:t>
      </w:r>
      <w:r w:rsidR="008C5432" w:rsidRPr="00D36A40">
        <w:t xml:space="preserve"> </w:t>
      </w:r>
      <w:r w:rsidR="00944A25" w:rsidRPr="00D36A40">
        <w:t>both chemical</w:t>
      </w:r>
      <w:r w:rsidR="00E62724" w:rsidRPr="00D36A40">
        <w:t xml:space="preserve"> trac</w:t>
      </w:r>
      <w:r w:rsidR="003E0CAF" w:rsidRPr="00D36A40">
        <w:t xml:space="preserve">ers </w:t>
      </w:r>
      <w:r w:rsidR="00944A25" w:rsidRPr="00D36A40">
        <w:t>of</w:t>
      </w:r>
      <w:r w:rsidR="003E0CAF" w:rsidRPr="00D36A40">
        <w:t xml:space="preserve"> biomass</w:t>
      </w:r>
      <w:r w:rsidR="00944A25" w:rsidRPr="00D36A40">
        <w:t xml:space="preserve"> burning</w:t>
      </w:r>
      <w:r w:rsidR="003E0CAF" w:rsidRPr="00D36A40">
        <w:t xml:space="preserve"> (water-soluble potassium</w:t>
      </w:r>
      <w:r w:rsidR="00E62724" w:rsidRPr="00D36A40">
        <w:t xml:space="preserve"> and WSOM) and </w:t>
      </w:r>
      <w:r w:rsidRPr="00D36A40">
        <w:t>one tracer for dust (V</w:t>
      </w:r>
      <w:r w:rsidR="00E62724" w:rsidRPr="00D36A40">
        <w:t xml:space="preserve">) either had </w:t>
      </w:r>
      <w:r w:rsidRPr="00D36A40">
        <w:t xml:space="preserve">weak or negligible correlation </w:t>
      </w:r>
      <w:r w:rsidR="00326259" w:rsidRPr="00D36A40">
        <w:t>with</w:t>
      </w:r>
      <w:r w:rsidRPr="00D36A40">
        <w:t xml:space="preserve"> increased cellular ROS.</w:t>
      </w:r>
      <w:r w:rsidR="00944A25" w:rsidRPr="00D36A40">
        <w:t xml:space="preserve"> </w:t>
      </w:r>
      <w:r w:rsidR="005F0020" w:rsidRPr="00D36A40">
        <w:t>O</w:t>
      </w:r>
      <w:r w:rsidR="00946275" w:rsidRPr="00D36A40">
        <w:t xml:space="preserve">verall, we did not find strong evidence that local </w:t>
      </w:r>
      <w:r w:rsidR="001F4743" w:rsidRPr="00D36A40">
        <w:t xml:space="preserve">air pollution </w:t>
      </w:r>
      <w:r w:rsidR="00946275" w:rsidRPr="00D36A40">
        <w:t xml:space="preserve">sources (e.g. household biomass burning and dust) were contributing to </w:t>
      </w:r>
      <w:r w:rsidR="00B83706" w:rsidRPr="00D36A40">
        <w:t xml:space="preserve">our measures of </w:t>
      </w:r>
      <w:r w:rsidR="00946275" w:rsidRPr="00D36A40">
        <w:t xml:space="preserve">cellular ROS at </w:t>
      </w:r>
      <w:r w:rsidR="00B83706" w:rsidRPr="00D36A40">
        <w:t>the</w:t>
      </w:r>
      <w:r w:rsidR="00946275" w:rsidRPr="00D36A40">
        <w:t xml:space="preserve"> study site.</w:t>
      </w:r>
      <w:r w:rsidR="00F40C47" w:rsidRPr="00D36A40">
        <w:t xml:space="preserve"> </w:t>
      </w:r>
      <w:r w:rsidR="00E36FC6" w:rsidRPr="00D36A40">
        <w:t>E</w:t>
      </w:r>
      <w:r w:rsidR="00F40C47" w:rsidRPr="00D36A40">
        <w:t xml:space="preserve">lements that were </w:t>
      </w:r>
      <w:r w:rsidR="005F0020" w:rsidRPr="00D36A40">
        <w:t xml:space="preserve">highly correlated with increased cellular ROS </w:t>
      </w:r>
      <w:r w:rsidR="00F40C47" w:rsidRPr="00D36A40">
        <w:t xml:space="preserve">were </w:t>
      </w:r>
      <w:r w:rsidR="00570D5F" w:rsidRPr="00D36A40">
        <w:t xml:space="preserve">also </w:t>
      </w:r>
      <w:r w:rsidR="00F40C47" w:rsidRPr="00D36A40">
        <w:t xml:space="preserve">associated with the secondary sulfate source, which, as </w:t>
      </w:r>
      <w:r w:rsidR="008F2076" w:rsidRPr="00D36A40">
        <w:t>our</w:t>
      </w:r>
      <w:r w:rsidR="00944A25" w:rsidRPr="00D36A40">
        <w:t xml:space="preserve"> HYSPLIT results </w:t>
      </w:r>
      <w:r w:rsidR="00570D5F" w:rsidRPr="00D36A40">
        <w:t>suggested</w:t>
      </w:r>
      <w:r w:rsidR="00F40C47" w:rsidRPr="00D36A40">
        <w:t xml:space="preserve">, was most likely </w:t>
      </w:r>
      <w:r w:rsidR="00944A25" w:rsidRPr="00D36A40">
        <w:t xml:space="preserve">transported </w:t>
      </w:r>
      <w:r w:rsidR="00E36FC6" w:rsidRPr="00D36A40">
        <w:t>from surroundings</w:t>
      </w:r>
      <w:r w:rsidR="00F40C47" w:rsidRPr="00D36A40">
        <w:t xml:space="preserve"> </w:t>
      </w:r>
      <w:r w:rsidR="00E36FC6" w:rsidRPr="00D36A40">
        <w:t>distant from the</w:t>
      </w:r>
      <w:r w:rsidR="00F40C47" w:rsidRPr="00D36A40">
        <w:t xml:space="preserve"> study site.</w:t>
      </w:r>
      <w:r w:rsidR="00E36FC6" w:rsidRPr="00D36A40">
        <w:t xml:space="preserve"> These elements were also indicative of coal combustion and may, thus, reflect transport from more urban and industrial regions in the Sichuan basin.</w:t>
      </w:r>
    </w:p>
    <w:p w14:paraId="756CD7CC" w14:textId="454E7E19" w:rsidR="00684CDB" w:rsidRPr="00D36A40" w:rsidRDefault="0060456E" w:rsidP="00684CDB">
      <w:pPr>
        <w:spacing w:line="360" w:lineRule="auto"/>
        <w:ind w:firstLine="720"/>
      </w:pPr>
      <w:r>
        <w:t xml:space="preserve">Our </w:t>
      </w:r>
      <w:r w:rsidR="005D2183" w:rsidRPr="00D36A40">
        <w:t xml:space="preserve">study is the first to </w:t>
      </w:r>
      <w:r w:rsidR="00DC23B5" w:rsidRPr="00D36A40">
        <w:t>report</w:t>
      </w:r>
      <w:r>
        <w:t xml:space="preserve"> that anthropogenically enriched species</w:t>
      </w:r>
      <w:r w:rsidR="00AE06CF">
        <w:t xml:space="preserve"> (e.g. As, Sb, Mo)</w:t>
      </w:r>
      <w:r>
        <w:t xml:space="preserve"> had a moderate to strong correlation with increased cellular ROS </w:t>
      </w:r>
      <w:r w:rsidR="005D2183" w:rsidRPr="00D36A40">
        <w:t xml:space="preserve">in </w:t>
      </w:r>
      <w:r w:rsidR="00DC23B5" w:rsidRPr="00D36A40">
        <w:t xml:space="preserve">homes and on people in </w:t>
      </w:r>
      <w:r w:rsidR="005D2183" w:rsidRPr="00D36A40">
        <w:t>a</w:t>
      </w:r>
      <w:r w:rsidR="00161390" w:rsidRPr="00D36A40">
        <w:t xml:space="preserve"> rural setting where household biomass combustion is </w:t>
      </w:r>
      <w:r w:rsidR="00D53362" w:rsidRPr="00D36A40">
        <w:t>a</w:t>
      </w:r>
      <w:r w:rsidR="00161390" w:rsidRPr="00D36A40">
        <w:t xml:space="preserve"> major source of household and ambient PM</w:t>
      </w:r>
      <w:r w:rsidR="00161390" w:rsidRPr="00D36A40">
        <w:rPr>
          <w:vertAlign w:val="subscript"/>
        </w:rPr>
        <w:t>2.5</w:t>
      </w:r>
      <w:r w:rsidR="00C04428" w:rsidRPr="00D36A40">
        <w:t xml:space="preserve">. In a similar analysis </w:t>
      </w:r>
      <w:r w:rsidR="00800B21" w:rsidRPr="00D36A40">
        <w:t>of personal PM</w:t>
      </w:r>
      <w:r w:rsidR="00800B21" w:rsidRPr="00D36A40">
        <w:rPr>
          <w:vertAlign w:val="subscript"/>
        </w:rPr>
        <w:t>2.5</w:t>
      </w:r>
      <w:r w:rsidR="00800B21" w:rsidRPr="00D36A40">
        <w:t xml:space="preserve"> </w:t>
      </w:r>
      <w:r w:rsidR="005D2183" w:rsidRPr="00D36A40">
        <w:t xml:space="preserve">samples collected </w:t>
      </w:r>
      <w:r w:rsidR="00C04428" w:rsidRPr="00D36A40">
        <w:t>d</w:t>
      </w:r>
      <w:r w:rsidR="00C37828" w:rsidRPr="00D36A40">
        <w:t xml:space="preserve">uring winter </w:t>
      </w:r>
      <w:r w:rsidR="009E652D" w:rsidRPr="00D36A40">
        <w:t xml:space="preserve">months in </w:t>
      </w:r>
      <w:r w:rsidR="00D1481D" w:rsidRPr="00D36A40">
        <w:t xml:space="preserve">a rural Inner </w:t>
      </w:r>
      <w:r w:rsidR="005D2183" w:rsidRPr="00D36A40">
        <w:t>Mongolia</w:t>
      </w:r>
      <w:r w:rsidR="00D1481D" w:rsidRPr="00D36A40">
        <w:t xml:space="preserve"> where</w:t>
      </w:r>
      <w:r w:rsidR="005D2183" w:rsidRPr="00D36A40">
        <w:t xml:space="preserve"> </w:t>
      </w:r>
      <w:r w:rsidR="00D1481D" w:rsidRPr="00D36A40">
        <w:t xml:space="preserve">different </w:t>
      </w:r>
      <w:r w:rsidR="00537266" w:rsidRPr="00D36A40">
        <w:t>sources of biomass, in addition to coal, were used in homes,</w:t>
      </w:r>
      <w:r w:rsidR="005D2183" w:rsidRPr="00D36A40">
        <w:t xml:space="preserve"> </w:t>
      </w:r>
      <w:r w:rsidR="00C04428" w:rsidRPr="00D36A40">
        <w:t>chemical tracers of dust (Al and Fe) and uniden</w:t>
      </w:r>
      <w:r w:rsidR="000D45FA" w:rsidRPr="00D36A40">
        <w:t>tified anthropogenic sources (P and</w:t>
      </w:r>
      <w:r w:rsidR="00C04428" w:rsidRPr="00D36A40">
        <w:t xml:space="preserve"> Ag) were found to be the primary drivers of cellular ROS</w:t>
      </w:r>
      <w:r w:rsidR="000D45FA" w:rsidRPr="00D36A40">
        <w:t xml:space="preserve"> generation</w:t>
      </w:r>
      <w:r w:rsidR="00E6362F" w:rsidRPr="00D36A40">
        <w:t>.</w:t>
      </w:r>
      <w:r w:rsidR="00E6362F" w:rsidRPr="00D36A40">
        <w:fldChar w:fldCharType="begin"/>
      </w:r>
      <w:r w:rsidR="00AB69A4" w:rsidRPr="00D36A40">
        <w:instrText xml:space="preserve"> ADDIN ZOTERO_ITEM CSL_CITATION {"citationID":"GyksrU2J","properties":{"formattedCitation":"\\super 18\\nosupersub{}","plainCitation":"18","noteIndex":0},"citationItems":[{"id":75,"uris":["http://zotero.org/users/4879678/items/FRB6UR8D"],"uri":["http://zotero.org/users/4879678/items/FRB6UR8D"],"itemData":{"id":75,"type":"article-journal","title":"The oxidative potential of PM 2.5 exposures from indoor and outdoor sources in rural China","container-title":"Science of The Total Environment","page":"1477-1489","volume":"571","source":"CrossRef","abstract":"Background: Airborne particulate matter (PM) is a widespread environmental exposure and leading health risk factor. The health effects of PM may be mediated by its oxidative potential; however, the combustion and noncombustion sources and components of PM responsible for its oxidative potential are poorly understood, particularly in low- and middle-income rural settings where coal and biomass burning for cooking and heating contribute to PM exposure.","DOI":"10.1016/j.scitotenv.2016.06.231","ISSN":"00489697","language":"en","author":[{"family":"Secrest","given":"Matthew H."},{"family":"Schauer","given":"James J."},{"family":"Carter","given":"Ellison M."},{"family":"Lai","given":"Alexandra M."},{"family":"Wang","given":"Yuqin"},{"family":"Shan","given":"Ming"},{"family":"Yang","given":"Xudong"},{"family":"Zhang","given":"Yuanxun"},{"family":"Baumgartner","given":"Jill"}],"issued":{"date-parts":[["2016",11]]}}}],"schema":"https://github.com/citation-style-language/schema/raw/master/csl-citation.json"} </w:instrText>
      </w:r>
      <w:r w:rsidR="00E6362F" w:rsidRPr="00D36A40">
        <w:fldChar w:fldCharType="separate"/>
      </w:r>
      <w:r w:rsidR="00AB69A4" w:rsidRPr="00D36A40">
        <w:rPr>
          <w:vertAlign w:val="superscript"/>
        </w:rPr>
        <w:t>18</w:t>
      </w:r>
      <w:r w:rsidR="00E6362F" w:rsidRPr="00D36A40">
        <w:fldChar w:fldCharType="end"/>
      </w:r>
      <w:r w:rsidR="00873CCA" w:rsidRPr="00D36A40">
        <w:t xml:space="preserve"> </w:t>
      </w:r>
      <w:r w:rsidR="00DC23B5" w:rsidRPr="00D36A40">
        <w:t>Together, these results indicate that while some anthropogenically enriched chemical components of PM</w:t>
      </w:r>
      <w:r w:rsidR="00DC23B5" w:rsidRPr="00D36A40">
        <w:rPr>
          <w:vertAlign w:val="subscript"/>
        </w:rPr>
        <w:t>2.5</w:t>
      </w:r>
      <w:r w:rsidR="00DC23B5" w:rsidRPr="00D36A40">
        <w:t xml:space="preserve"> are moderately to </w:t>
      </w:r>
      <w:r w:rsidR="00C878B0" w:rsidRPr="00D36A40">
        <w:t>strongly</w:t>
      </w:r>
      <w:r w:rsidR="00DC23B5" w:rsidRPr="00D36A40">
        <w:t xml:space="preserve"> correlated with increased cellular ROS, there fails to be a relationship observed between </w:t>
      </w:r>
      <w:r w:rsidR="00C42C82" w:rsidRPr="00D36A40">
        <w:t xml:space="preserve">commonly used </w:t>
      </w:r>
      <w:r w:rsidR="00DC23B5" w:rsidRPr="00D36A40">
        <w:t xml:space="preserve">chemical tracers for biomass burning and increased cellular </w:t>
      </w:r>
      <w:r w:rsidR="00C878B0" w:rsidRPr="00D36A40">
        <w:t>ROS</w:t>
      </w:r>
      <w:r w:rsidR="00DC23B5" w:rsidRPr="00D36A40">
        <w:t xml:space="preserve">. </w:t>
      </w:r>
    </w:p>
    <w:p w14:paraId="49122744" w14:textId="55A39ABB" w:rsidR="008F3EDD" w:rsidRPr="00D36A40" w:rsidRDefault="008F3EDD" w:rsidP="00684CDB">
      <w:pPr>
        <w:spacing w:line="360" w:lineRule="auto"/>
        <w:ind w:firstLine="720"/>
      </w:pPr>
      <w:r w:rsidRPr="00D36A40">
        <w:t>Our study joins one other in the literature that has evaluated the oxidative potential of personal PM</w:t>
      </w:r>
      <w:r w:rsidRPr="00D36A40">
        <w:rPr>
          <w:vertAlign w:val="subscript"/>
        </w:rPr>
        <w:t>2.5</w:t>
      </w:r>
      <w:r w:rsidRPr="00D36A40">
        <w:t xml:space="preserve"> exposure samples collected in rural setting where household solid fuel use is prevalent. </w:t>
      </w:r>
      <w:r w:rsidR="00995430" w:rsidRPr="00D36A40">
        <w:t>Results from our study and the one in Inner Mongolia both indicate that commonly used chemical tracers of fresh biomass burning (WSOM and water-soluble potassium) are not well correlated with measures of oxidative potential</w:t>
      </w:r>
      <w:r w:rsidR="00C96767" w:rsidRPr="00D36A40">
        <w:t>, as implemented in this study</w:t>
      </w:r>
      <w:r w:rsidR="00995430" w:rsidRPr="00D36A40">
        <w:t xml:space="preserve">. </w:t>
      </w:r>
      <w:r w:rsidR="00C96767" w:rsidRPr="00D36A40">
        <w:t>Using the aggregate measure of</w:t>
      </w:r>
      <w:r w:rsidR="00995430" w:rsidRPr="00D36A40">
        <w:t xml:space="preserve"> WSOM may </w:t>
      </w:r>
      <w:r w:rsidR="00C96767" w:rsidRPr="00D36A40">
        <w:t xml:space="preserve">mask the </w:t>
      </w:r>
      <w:r w:rsidR="00995430" w:rsidRPr="00D36A40">
        <w:t xml:space="preserve">variability in the concentrations of </w:t>
      </w:r>
      <w:r w:rsidR="00C96767" w:rsidRPr="00D36A40">
        <w:t xml:space="preserve">individual </w:t>
      </w:r>
      <w:r w:rsidR="00995430" w:rsidRPr="00D36A40">
        <w:t>organic compounds</w:t>
      </w:r>
      <w:r w:rsidR="00C96767" w:rsidRPr="00D36A40">
        <w:t xml:space="preserve">, or classes of organic compounds, </w:t>
      </w:r>
      <w:r w:rsidR="00995430" w:rsidRPr="00D36A40">
        <w:t>with high oxidative potential (e.g. semi-volatile organic compounds, polycyclic aromatic hydrocarbons, and quinones), which could explain the poor correlation observed between WSOM and oxidative potential observed in our study.</w:t>
      </w:r>
      <w:r w:rsidR="004417CA" w:rsidRPr="00D36A40">
        <w:fldChar w:fldCharType="begin"/>
      </w:r>
      <w:r w:rsidR="006C4D11" w:rsidRPr="00D36A40">
        <w:instrText xml:space="preserve"> ADDIN ZOTERO_ITEM CSL_CITATION {"citationID":"dqDxk5tj","properties":{"formattedCitation":"\\super 69\\uc0\\u8211{}71\\nosupersub{}","plainCitation":"69–71","noteIndex":0},"citationItems":[{"id":462,"uris":["http://zotero.org/users/4879678/items/RHEARENP"],"uri":["http://zotero.org/users/4879678/items/RHEARENP"],"itemData":{"id":462,"type":"article-journal","title":"Oxidative Potential of Logwood and Pellet Burning Particles Assessed by a Novel Profluorescent Nitroxide Probe","container-title":"Environmental Science &amp; Technology","page":"6601-6607","volume":"44","issue":"17","source":"ACS Publications","abstract":"This study reports the potential toxicological impact of particles produced during biomass combustion by an automatic pellet boiler and a traditional logwood stove under various combustion conditions using a novel profluorescent nitroxide probe, BPEAnit. This probe is weakly fluorescent but yields strong fluorescence emission upon radical trapping or redox activity. Samples were collected by bubbling aerosol through an impinger containing BPEAnit solution, followed by fluorescence measurement. The fluorescence of BPEAnit was measured for particles produced during various combustion phases: at the beginning of burning (cold start), stable combustion after refilling with the fuel (warm start), and poor burning conditions. For particles produced by the logwood stove under cold-start conditions, significantly higher amounts of reactive species per unit of particulate mass were observed compared to emissions produced during a warm start. In addition, sampling of logwood burning emissions after passing through a thermodenuder at 250 °C resulted in an 80−100% reduction of the fluorescence signal of the BPEAnit probe, indicating that the majority of reactive species were semivolatile. Moreover, the amount of reactive species showed a strong correlation with the amount of particulate organic material. This indicates the importance of semivolatile organics in particle-related toxicity. Particle emissions from the pellet boiler, although of similar mass concentration, were not observed to lead to an increase in fluorescence signal during any of the combustion phases.","DOI":"10.1021/es100963y","ISSN":"0013-936X","journalAbbreviation":"Environ. Sci. Technol.","author":[{"family":"Miljevic","given":"B."},{"family":"Heringa","given":"M. F."},{"family":"Keller","given":"A."},{"family":"Meyer","given":"N. K."},{"family":"Good","given":"J."},{"family":"Lauber","given":"A."},{"family":"DeCarlo","given":"P. F."},{"family":"Fairfull-Smith","given":"K. E."},{"family":"Nussbaumer","given":"T."},{"family":"Burtscher","given":"H."},{"family":"Prevot","given":"A. S. H."},{"family":"Baltensperger","given":"U."},{"family":"Bottle","given":"S. E."},{"family":"Ristovski","given":"Z. D."}],"issued":{"date-parts":[["2010",9,1]]}}},{"id":470,"uris":["http://zotero.org/users/4879678/items/7GFYURTU"],"uri":["http://zotero.org/users/4879678/items/7GFYURTU"],"itemData":{"id":470,"type":"article-journal","title":"Characterization and cytotoxicity of PAHs in PM2.5 emitted from residential solid fuel burning in the Guanzhong Plain, China","container-title":"Environmental Pollution","page":"359-368","volume":"241","source":"ScienceDirect","abstract":"The emission factors (EFs) of polycyclic aromatic hydrocarbons (PAHs) in PM2.5 were measured from commonly used stoves and fuels in the rural Guanzhong Plain, China. The toxicity of the PM2.5 also was measured using in vitro cellular tests. EFs of PAHs varied from 0.18 mg kg−1 (maize straw charcoal burning in a clean stove) to 83.3 mg kg−1 (maize straw burning in Heated Kang). The two largest influencing factors on PAH EFs were air supply and volatile matter proportion in fuel. Improvements in these two factors could decrease not only EFs of PAHs but also the proportion of 3-ring to 5-ring PAHs. Exposure to PM2.5 extracts caused a concentration-dependent decline in cell viability but an increase in reactive oxygen species (ROS), tumor necrosis factor a (TNF-α) and interleukin 6 (IL-6). PM2.5 emitted from maize burning in Heated Kang showed the highest cytotoxicity, and EFs of ROS and inflammatory factors were the highest as well. In comparison, maize straw charcoal burning in a clean stove showed the lowest cytotoxicity, which indicated a clean stove and fuel treatment were both efficient methods for reducing cytotoxicity of primary PM2.5. The production of these bioreactive factors were highly correlated with 3-ring and 4-ring PAHs. Specifically, pyrene, anthracene and benzo(a)anthracene had the highest correlations with ROS production (R = 0.85, 0.81 and 0.80, respectively). This study shows that all tested stoves emitted PM2.5 that was cytotoxic to human cells; thus, there may be no safe levels of exposure to PM2.5 emissions from cooking and heating stoves using solid fuels. The study may also provide a new approach for evaluating the cytotoxicity of primary emitted PM2.5 from solid fuel burning as well as other PM2.5 sources.","DOI":"10.1016/j.envpol.2018.05.076","ISSN":"0269-7491","journalAbbreviation":"Environmental Pollution","author":[{"family":"Sun","given":"Jian"},{"family":"Shen","given":"Zhenxing"},{"family":"Zeng","given":"Yaling"},{"family":"Niu","given":"Xinyi"},{"family":"Wang","given":"Jinhui"},{"family":"Cao","given":"Junji"},{"family":"Gong","given":"Xuesong"},{"family":"Xu","given":"Hongmei"},{"family":"Wang","given":"Taobo"},{"family":"Liu","given":"Hongxia"},{"family":"Yang","given":"Liu"}],"issued":{"date-parts":[["2018",10,1]]}}},{"id":465,"uris":["http://zotero.org/users/4879678/items/WVN43WQH"],"uri":["http://zotero.org/users/4879678/items/WVN43WQH"],"itemData":{"id":465,"type":"article-journal","title":"Oxidative potential of smoke from burning wood and mixed biomass fuels","container-title":"Free Radical Research","page":"829-835","volume":"47","issue":"10","source":"Taylor and Francis+NEJM","abstract":"More than half the world's population still rely on burning biomass fuels to heat and light their homes and cook food. Household air pollution, a common component of which is inhalable particulate matter (PM), emitted from biomass burning is associated with increased vulnerability to respiratory infection and an enhanced risk of developing chronic obstructive pulmonary disease. In the light of an emerging hypothesis linking chronic PM exposure during childhood and increased vulnerability to respiratory diseases in adulthood, in a chain of events involving oxidative stress, reduced immunity and subsequent infection, the aim of this study was to characterise the oxidative potential (OP) of PM collected during the burning of wood and mixed biomass, whilst cooking food in the Kathmandu Valley, Nepal. Our assessments were based on the capacity of the particles to deplete the physiologically relevant antioxidants from a validated, synthetic respiratory tract lining fluid (RTLF). Incubation of mixed biomass and wood smoke particles suspensions with the synthetic RTLF for 4 h resulted in a mean loss of ascorbate of 64.76 ± 16.83% and 83.37 ± 14.12% at 50 μg/ml, respectively. Reduced glutathione was depleted by 49.29 ± 15.22% in mixed biomass and 65.33 ± 13.01% in wood smoke particles under the same conditions. Co-incubation with the transition metal chelator diethylenetriaminepentaacetate did not inhibit the rate of ascorbate oxidation, indicating a negligible contribution by redox-active metals in these samples. The capacity of biomass smoke particles to elicit oxidative stress certainly has the potential to contribute towards negative health impacts associated with traditional domestic fuels in the developing world.","DOI":"10.3109/10715762.2013.832831","ISSN":"1071-5762","author":[{"family":"Kurmi","given":"O. P."},{"family":"Dunster","given":"C."},{"family":"Ayres","given":"J. G."},{"family":"Kelly","given":"F. J."}],"issued":{"date-parts":[["2013",10,1]]}}}],"schema":"https://github.com/citation-style-language/schema/raw/master/csl-citation.json"} </w:instrText>
      </w:r>
      <w:r w:rsidR="004417CA" w:rsidRPr="00D36A40">
        <w:fldChar w:fldCharType="separate"/>
      </w:r>
      <w:r w:rsidR="006C4D11" w:rsidRPr="00D36A40">
        <w:rPr>
          <w:vertAlign w:val="superscript"/>
        </w:rPr>
        <w:t>69–71</w:t>
      </w:r>
      <w:r w:rsidR="004417CA" w:rsidRPr="00D36A40">
        <w:fldChar w:fldCharType="end"/>
      </w:r>
      <w:r w:rsidR="00612B9F">
        <w:rPr>
          <w:noProof/>
        </w:rPr>
        <w:fldChar w:fldCharType="begin"/>
      </w:r>
      <w:r w:rsidR="00612B9F">
        <w:rPr>
          <w:noProof/>
        </w:rPr>
        <w:instrText xml:space="preserve"> ADDIN ZOTERO_TEMP </w:instrText>
      </w:r>
      <w:r w:rsidR="00612B9F">
        <w:rPr>
          <w:noProof/>
        </w:rPr>
        <w:fldChar w:fldCharType="separate"/>
      </w:r>
      <w:r w:rsidR="004417CA" w:rsidRPr="00D36A40">
        <w:rPr>
          <w:noProof/>
        </w:rPr>
        <w:t xml:space="preserve"> </w:t>
      </w:r>
      <w:r w:rsidR="00612B9F">
        <w:rPr>
          <w:noProof/>
        </w:rPr>
        <w:fldChar w:fldCharType="end"/>
      </w:r>
      <w:r w:rsidR="00995430" w:rsidRPr="00D36A40">
        <w:t xml:space="preserve"> To further </w:t>
      </w:r>
      <w:r w:rsidR="00C96767" w:rsidRPr="00D36A40">
        <w:t>investigate</w:t>
      </w:r>
      <w:r w:rsidR="00995430" w:rsidRPr="00D36A40">
        <w:t xml:space="preserve"> </w:t>
      </w:r>
      <w:r w:rsidR="00C96767" w:rsidRPr="00D36A40">
        <w:t xml:space="preserve">whether airborne constituents emitted during </w:t>
      </w:r>
      <w:r w:rsidR="00995430" w:rsidRPr="00D36A40">
        <w:t xml:space="preserve">household biomass burning </w:t>
      </w:r>
      <w:r w:rsidR="00C96767" w:rsidRPr="00D36A40">
        <w:t xml:space="preserve">influence the </w:t>
      </w:r>
      <w:r w:rsidR="00995430" w:rsidRPr="00D36A40">
        <w:t>oxidative potential o</w:t>
      </w:r>
      <w:r w:rsidR="00C96767" w:rsidRPr="00D36A40">
        <w:t>f</w:t>
      </w:r>
      <w:r w:rsidR="00995430" w:rsidRPr="00D36A40">
        <w:t xml:space="preserve"> personal PM</w:t>
      </w:r>
      <w:r w:rsidR="00995430" w:rsidRPr="00D36A40">
        <w:rPr>
          <w:vertAlign w:val="subscript"/>
        </w:rPr>
        <w:t>2.5</w:t>
      </w:r>
      <w:r w:rsidR="00995430" w:rsidRPr="00D36A40">
        <w:t xml:space="preserve"> </w:t>
      </w:r>
      <w:r w:rsidR="00C96767" w:rsidRPr="00D36A40">
        <w:t xml:space="preserve">exposure, </w:t>
      </w:r>
      <w:r w:rsidR="00995430" w:rsidRPr="00D36A40">
        <w:t xml:space="preserve">future studies could build from this work by examining </w:t>
      </w:r>
      <w:r w:rsidR="00EB1B5A" w:rsidRPr="00D36A40">
        <w:t xml:space="preserve">associations </w:t>
      </w:r>
      <w:r w:rsidR="00995430" w:rsidRPr="00D36A40">
        <w:t>between individual organic compounds and measures of oxidative potential in similar settings</w:t>
      </w:r>
      <w:r w:rsidR="00EB1B5A" w:rsidRPr="00D36A40">
        <w:t xml:space="preserve"> or by developing new tools to measure oxidative potential that are more sensitive to individual organic compounds or compound classes</w:t>
      </w:r>
      <w:r w:rsidR="006C6C92" w:rsidRPr="00D36A40">
        <w:t>.</w:t>
      </w:r>
    </w:p>
    <w:p w14:paraId="6B9FAB96" w14:textId="41903DC7" w:rsidR="00D86767" w:rsidRPr="00D36A40" w:rsidRDefault="00B60AA0" w:rsidP="002D045C">
      <w:pPr>
        <w:spacing w:line="360" w:lineRule="auto"/>
        <w:ind w:firstLine="720"/>
      </w:pPr>
      <w:r w:rsidRPr="00D36A40">
        <w:rPr>
          <w:color w:val="000000"/>
          <w:shd w:val="clear" w:color="auto" w:fill="FFFFFF"/>
        </w:rPr>
        <w:t>Field studies that have evaluated the oxidative potential of urban air pollution are impacted by numerous anthropogenic sources of PM, and emissions from biomass burning may make only a small contribution and be subject to atmospheric aging when transported regionally</w:t>
      </w:r>
      <w:r w:rsidR="003534FE" w:rsidRPr="00D36A40">
        <w:t xml:space="preserve">. </w:t>
      </w:r>
      <w:r w:rsidR="00DC23B5" w:rsidRPr="00D36A40">
        <w:t xml:space="preserve">It </w:t>
      </w:r>
      <w:r w:rsidR="00EB4122" w:rsidRPr="00D36A40">
        <w:t xml:space="preserve">has been unclear to what extent the </w:t>
      </w:r>
      <w:r w:rsidR="00DC23B5" w:rsidRPr="00D36A40">
        <w:t xml:space="preserve">oxidative </w:t>
      </w:r>
      <w:r w:rsidR="00FC5451" w:rsidRPr="00D36A40">
        <w:t>potential</w:t>
      </w:r>
      <w:r w:rsidR="00DC23B5" w:rsidRPr="00D36A40">
        <w:t xml:space="preserve"> of </w:t>
      </w:r>
      <w:r w:rsidR="00EE7657" w:rsidRPr="00D36A40">
        <w:t xml:space="preserve">household and personal </w:t>
      </w:r>
      <w:r w:rsidR="00DC23B5" w:rsidRPr="00D36A40">
        <w:t>PM in rural setting</w:t>
      </w:r>
      <w:r w:rsidR="00B73130" w:rsidRPr="00D36A40">
        <w:t>s</w:t>
      </w:r>
      <w:r w:rsidR="00DC23B5" w:rsidRPr="00D36A40">
        <w:t xml:space="preserve"> is </w:t>
      </w:r>
      <w:r w:rsidR="00EB4122" w:rsidRPr="00D36A40">
        <w:t>influenced</w:t>
      </w:r>
      <w:r w:rsidR="00DC23B5" w:rsidRPr="00D36A40">
        <w:t xml:space="preserve"> by </w:t>
      </w:r>
      <w:r w:rsidR="00186CE4" w:rsidRPr="00D36A40">
        <w:t xml:space="preserve">the fresh combustion of </w:t>
      </w:r>
      <w:r w:rsidR="00D83B46" w:rsidRPr="00D36A40">
        <w:t>biomass in homes</w:t>
      </w:r>
      <w:r w:rsidR="00186CE4" w:rsidRPr="00D36A40">
        <w:t>,</w:t>
      </w:r>
      <w:r w:rsidR="00DC23B5" w:rsidRPr="00D36A40">
        <w:t xml:space="preserve"> which is </w:t>
      </w:r>
      <w:r w:rsidR="00D83B46" w:rsidRPr="00D36A40">
        <w:t xml:space="preserve">also </w:t>
      </w:r>
      <w:r w:rsidR="00DC23B5" w:rsidRPr="00D36A40">
        <w:t>a more dominant sourc</w:t>
      </w:r>
      <w:r w:rsidR="006E56EB" w:rsidRPr="00D36A40">
        <w:t xml:space="preserve">e of PM </w:t>
      </w:r>
      <w:r w:rsidR="00186CE4" w:rsidRPr="00D36A40">
        <w:t xml:space="preserve">in these settings compared to </w:t>
      </w:r>
      <w:r w:rsidR="006E56EB" w:rsidRPr="00D36A40">
        <w:t>urban settings</w:t>
      </w:r>
      <w:r w:rsidR="00207CD5" w:rsidRPr="00D36A40">
        <w:t xml:space="preserve">. </w:t>
      </w:r>
      <w:r w:rsidR="00DC23B5" w:rsidRPr="00D36A40">
        <w:t xml:space="preserve">Our findings, coupled with those reported from the study in rural Inner Mongolia, </w:t>
      </w:r>
      <w:r w:rsidR="00EB4122" w:rsidRPr="00D36A40">
        <w:t>suggest</w:t>
      </w:r>
      <w:r w:rsidR="00DC23B5" w:rsidRPr="00D36A40">
        <w:t xml:space="preserve"> that the oxidative </w:t>
      </w:r>
      <w:r w:rsidR="00226761" w:rsidRPr="00D36A40">
        <w:t>potential</w:t>
      </w:r>
      <w:r w:rsidR="00DC23B5" w:rsidRPr="00D36A40">
        <w:t xml:space="preserve"> </w:t>
      </w:r>
      <w:r w:rsidR="00B73130" w:rsidRPr="00D36A40">
        <w:t>of household and personal PM</w:t>
      </w:r>
      <w:r w:rsidR="00B73130" w:rsidRPr="00D36A40">
        <w:rPr>
          <w:vertAlign w:val="subscript"/>
        </w:rPr>
        <w:t>2.5</w:t>
      </w:r>
      <w:r w:rsidR="00B73130" w:rsidRPr="00D36A40">
        <w:t xml:space="preserve"> </w:t>
      </w:r>
      <w:r w:rsidR="00DC23B5" w:rsidRPr="00D36A40">
        <w:t xml:space="preserve">in rural areas is not strongly </w:t>
      </w:r>
      <w:r w:rsidR="00D86767" w:rsidRPr="00D36A40">
        <w:t>influenced by household biomass burning</w:t>
      </w:r>
      <w:r w:rsidR="00171D97" w:rsidRPr="00D36A40">
        <w:t xml:space="preserve">. </w:t>
      </w:r>
      <w:r w:rsidR="00DC23B5" w:rsidRPr="00D36A40">
        <w:t>To be clear, our</w:t>
      </w:r>
      <w:r w:rsidR="00C2243A" w:rsidRPr="00D36A40">
        <w:t xml:space="preserve"> results do not </w:t>
      </w:r>
      <w:r w:rsidR="00DE6406" w:rsidRPr="00D36A40">
        <w:t>suggest</w:t>
      </w:r>
      <w:r w:rsidR="00C2243A" w:rsidRPr="00D36A40">
        <w:t xml:space="preserve"> </w:t>
      </w:r>
      <w:r w:rsidR="00636086" w:rsidRPr="00D36A40">
        <w:t>that</w:t>
      </w:r>
      <w:r w:rsidR="00422E25" w:rsidRPr="00D36A40">
        <w:t xml:space="preserve"> </w:t>
      </w:r>
      <w:r w:rsidR="00C2243A" w:rsidRPr="00D36A40">
        <w:t>PM</w:t>
      </w:r>
      <w:r w:rsidR="00161390" w:rsidRPr="00D36A40">
        <w:rPr>
          <w:vertAlign w:val="subscript"/>
        </w:rPr>
        <w:t>2.5</w:t>
      </w:r>
      <w:r w:rsidR="00C2243A" w:rsidRPr="00D36A40">
        <w:t xml:space="preserve"> from </w:t>
      </w:r>
      <w:r w:rsidR="00B934AF" w:rsidRPr="00D36A40">
        <w:t xml:space="preserve">fresh </w:t>
      </w:r>
      <w:r w:rsidR="00D1481D" w:rsidRPr="00D36A40">
        <w:t xml:space="preserve">household </w:t>
      </w:r>
      <w:r w:rsidR="00C2243A" w:rsidRPr="00D36A40">
        <w:t xml:space="preserve">biomass </w:t>
      </w:r>
      <w:r w:rsidR="000E59D7" w:rsidRPr="00D36A40">
        <w:t>combustion</w:t>
      </w:r>
      <w:r w:rsidR="00636086" w:rsidRPr="00D36A40">
        <w:t xml:space="preserve"> </w:t>
      </w:r>
      <w:r w:rsidR="003F7208" w:rsidRPr="00D36A40">
        <w:t>has no impact on human health</w:t>
      </w:r>
      <w:r w:rsidR="002B15D9" w:rsidRPr="00D36A40">
        <w:t>, especially c</w:t>
      </w:r>
      <w:r w:rsidR="009E652D" w:rsidRPr="00D36A40">
        <w:t>onsidering the well-</w:t>
      </w:r>
      <w:r w:rsidR="00C2243A" w:rsidRPr="00D36A40">
        <w:t xml:space="preserve">documented health impacts of exposure to </w:t>
      </w:r>
      <w:r w:rsidR="00DC23B5" w:rsidRPr="00D36A40">
        <w:t>PM</w:t>
      </w:r>
      <w:r w:rsidR="00EB4122" w:rsidRPr="00D36A40">
        <w:rPr>
          <w:vertAlign w:val="subscript"/>
        </w:rPr>
        <w:t>2.5</w:t>
      </w:r>
      <w:r w:rsidR="00DC23B5" w:rsidRPr="00D36A40">
        <w:t xml:space="preserve"> from this source</w:t>
      </w:r>
      <w:r w:rsidR="00703AD5" w:rsidRPr="00D36A40">
        <w:t>.</w:t>
      </w:r>
      <w:r w:rsidR="00703AD5" w:rsidRPr="00D36A40">
        <w:fldChar w:fldCharType="begin"/>
      </w:r>
      <w:r w:rsidR="006C4D11" w:rsidRPr="00D36A40">
        <w:instrText xml:space="preserve"> ADDIN ZOTERO_ITEM CSL_CITATION {"citationID":"kgT7Du05","properties":{"formattedCitation":"\\super 72\\nosupersub{}","plainCitation":"72","noteIndex":0},"citationItems":[{"id":125,"uris":["http://zotero.org/users/4879678/items/HU4XF7C3"],"uri":["http://zotero.org/users/4879678/items/HU4XF7C3"],"itemData":{"id":125,"type":"article-journal","title":"Millions Dead: How Do We Know and What Does It Mean? Methods Used in the Comparative Risk Assessment of Household Air Pollution","container-title":"Annual Review of Public Health","page":"185-206","volume":"35","issue":"1","source":"Annual Reviews","abstract":"In the Comparative Risk Assessment (CRA) done as part of the Global Burden of Disease project (GBD-2010), the global and regional burdens of household air pollution (HAP) due to the use of solid cookfuels, were estimated along with 60+ other risk factors. This article describes how the HAP CRA was framed; how global HAP exposures were modeled; how diseases were judged to have sufficient evidence for inclusion; and how meta-analyses and exposure-response modeling were done to estimate relative risks. We explore relationships with the other air pollution risk factors: ambient air pollution, smoking, and secondhand smoke. We conclude with sensitivity analyses to illustrate some of the major uncertainties and recommendations for future work. We estimate that in 2010 HAP was responsible for 3.9 million premature deaths and </w:instrText>
      </w:r>
      <w:r w:rsidR="006C4D11" w:rsidRPr="00D36A40">
        <w:rPr>
          <w:rFonts w:ascii="Cambria Math" w:hAnsi="Cambria Math" w:cs="Cambria Math"/>
        </w:rPr>
        <w:instrText>∼</w:instrText>
      </w:r>
      <w:r w:rsidR="006C4D11" w:rsidRPr="00D36A40">
        <w:instrText xml:space="preserve">4.8% of lost healthy life years (DALYs), ranking it highest among environmental risk factors examined and one of the major risk factors of any type globally.","DOI":"10.1146/annurev-publhealth-032013-182356","note":"PMID: 24641558","shortTitle":"Millions Dead","author":[{"family":"Smith","given":"Kirk R."},{"family":"Bruce","given":"Nigel"},{"family":"Balakrishnan","given":"Kalpana"},{"family":"Adair-Rohani","given":"Heather"},{"family":"Balmes","given":"John"},{"family":"Chafe","given":"Zoë"},{"family":"Dherani","given":"Mukesh"},{"family":"Hosgood","given":"H. Dean"},{"family":"Mehta","given":"Sumi"},{"family":"Pope","given":"Daniel"},{"family":"Rehfuess","given":"Eva"}],"issued":{"date-parts":[["2014"]]}}}],"schema":"https://github.com/citation-style-language/schema/raw/master/csl-citation.json"} </w:instrText>
      </w:r>
      <w:r w:rsidR="00703AD5" w:rsidRPr="00D36A40">
        <w:fldChar w:fldCharType="separate"/>
      </w:r>
      <w:r w:rsidR="006C4D11" w:rsidRPr="00D36A40">
        <w:rPr>
          <w:vertAlign w:val="superscript"/>
        </w:rPr>
        <w:t>72</w:t>
      </w:r>
      <w:r w:rsidR="00703AD5" w:rsidRPr="00D36A40">
        <w:fldChar w:fldCharType="end"/>
      </w:r>
      <w:r w:rsidR="00E74D4E" w:rsidRPr="00D36A40">
        <w:t xml:space="preserve"> </w:t>
      </w:r>
      <w:r w:rsidR="00D8124E" w:rsidRPr="00D36A40">
        <w:t xml:space="preserve">Rather, </w:t>
      </w:r>
      <w:r w:rsidR="00287A1A" w:rsidRPr="00D36A40">
        <w:t xml:space="preserve">the chemical components of </w:t>
      </w:r>
      <w:r w:rsidR="00B934AF" w:rsidRPr="00D36A40">
        <w:t xml:space="preserve">fresh </w:t>
      </w:r>
      <w:r w:rsidR="00287A1A" w:rsidRPr="00D36A40">
        <w:t>biomass burning may act through different biol</w:t>
      </w:r>
      <w:r w:rsidR="002D045C" w:rsidRPr="00D36A40">
        <w:t>ogical mechanisms</w:t>
      </w:r>
      <w:r w:rsidR="00E76296" w:rsidRPr="00D36A40">
        <w:t xml:space="preserve"> that are not currently reflected through existing assays of cellular or acellular ROS generation.</w:t>
      </w:r>
      <w:r w:rsidR="00537266" w:rsidRPr="00D36A40">
        <w:fldChar w:fldCharType="begin"/>
      </w:r>
      <w:r w:rsidR="006C4D11" w:rsidRPr="00D36A40">
        <w:instrText xml:space="preserve"> ADDIN ZOTERO_ITEM CSL_CITATION {"citationID":"eClYKHpm","properties":{"formattedCitation":"\\super 73,74\\nosupersub{}","plainCitation":"73,74","noteIndex":0},"citationItems":[{"id":223,"uris":["http://zotero.org/users/4879678/items/MHQHV29M"],"uri":["http://zotero.org/users/4879678/items/MHQHV29M"],"itemData":{"id":223,"type":"article-journal","title":"Ambient particulate matter (PM2.5): Physicochemical characterization and metabolic activation of the organic fraction in human lung epithelial cells (A549)","container-title":"Environmental Research","page":"212-223","volume":"105","issue":"2","source":"Crossref","abstract":"To contribute to complete the knowledge of the underlying mechanisms of action involved in air pollution particulate matter (PM)induced cytotoxicity, an aerosol was collected in Dunkerque, a French seaside City heavily industrialized. In this work, we focused our attention on its physical and chemical characteristics, its cytotoxicity, and its role in the induction of the volatile organic compound (VOC) and/or polycyclic aromatic hydrocarbon (PAH)-metabolizing enzymes in human lung epithelial cells (A549). Size distribution showed that 92.15% of the collected PM were PM2.5 and the speciﬁc surface area was 1 m2/g. Inorganic (i.e. Fe, Al, Ca, Na, K, Mg, Pb, etc.) and organic (i.e. VOC, PAH, etc.) chemicals were found in collected PM, revealing that much of them derived from wind-borne dust from the industrial complex and the heavy motor vehicle trafﬁc. The thermal desorption study indicated that organic chemicals were not only adsorbed onto the surface but also highly incrusted in the structure of PM. The lethal concentrations at 10% and 50% of collected PM were 23.72 mg/mL (or 6.33 mg/cm2) and 118.60 mg/mL (or 31.63 mg/cm2), respectively. The VOC and/or PAH-coated onto PM induced signiﬁcant increases in mRNA expressions of cytochrome P450 (cyp) 1a1, cyp2e1, cyp2f1, nadph quinone oxydo-reductase-1, and glutathione s-transferase-pi 1, versus controls. Hence, we concluded that the metabolic activation of the very low doses of VOC and/or PAH-coated onto the inorganic condensation nuclei from Dunkerque City’s PM is one of the underlying mechanisms of action closely involved in its cytotoxicity in human lung epithelial cells.","DOI":"10.1016/j.envres.2007.03.001","ISSN":"00139351","shortTitle":"Ambient particulate matter (PM2.5)","language":"en","author":[{"family":"Billet","given":"Sylvain"},{"family":"Garçon","given":"Guillaume"},{"family":"Dagher","given":"Zeina"},{"family":"Verdin","given":"Anthony"},{"family":"Ledoux","given":"Frédéric"},{"family":"Cazier","given":"Fabrice"},{"family":"Courcot","given":"Dominique"},{"family":"Aboukais","given":"Antoine"},{"family":"Shirali","given":"Pirouz"}],"issued":{"date-parts":[["2007",10]]}}},{"id":277,"uris":["http://zotero.org/users/4879678/items/I4ANZ4JC"],"uri":["http://zotero.org/users/4879678/items/I4ANZ4JC"],"itemData":{"id":277,"type":"article-journal","title":"Exposure to Atmospheric Particulate Matter Enhances Th17 Polarization through the Aryl Hydrocarbon Receptor","container-title":"PLoS ONE","page":"e82545","volume":"8","issue":"12","source":"Crossref","abstract":"Lung diseases, including asthma, COPD, and other autoimmune lung pathologies are aggravated by exposure to particulate matter (PM) found in air pollution. IL-17 has been shown to exacerbate airway disease in animal models. As PM is known to contain aryl hydrocarbon receptor (AHR) ligands and the AHR has recently been shown to play a role in differentiation of Th17 T cells, the aim of this study was to determine whether exposure to PM could impact Th17 polarization in an AHR-dependent manner. This study used both cell culture techniques and in vivo exposure in mice to examine the response of T cells to PM. Initially experiments were conducted with urban dust particles from a standard reference material, and ultimately repeated with freshly collected samples of diesel exhaust and cigarette smoke. The readout for the assays was increased T cell differentiation as indicated by increased generation of IL-17A in culture, and increased populations of IL-17 producing cells by intracellular flow cytometry. The data illustrate that Th17 polarization was significantly enhanced by addition of urban dust in a dose dependent fashion in cultures of wild-type but not AHR-/- mice. The data further suggest that polycyclic aromatic hydrocarbons played a primary role in this enhancement. There was both an increase of Th17 cell differentiation, and also an increase in the amount of IL-17 secreted by the cells. In summary, this paper identifies a novel mechanism whereby PM can directly act on the AHR in T cells, leading to enhanced Th17 differentiation. Further understanding of the molecular mechanisms responsible for pathologic Th17 differentiation and autoimmunity seen after exposure to pollution will allow direct targeting of proteins involved in AHR activation and function for treatment of PM exposures.","DOI":"10.1371/journal.pone.0082545","ISSN":"1932-6203","language":"en","author":[{"family":"Voorhis","given":"Michael","non-dropping-particle":"van"},{"family":"Knopp","given":"Samantha"},{"family":"Julliard","given":"Walker"},{"family":"Fechner","given":"John H."},{"family":"Zhang","given":"Xiaoji"},{"family":"Schauer","given":"James J."},{"family":"Mezrich","given":"Joshua D."}],"editor":[{"family":"Baglole","given":"Carolyn J."}],"issued":{"date-parts":[["2013",12,11]]}}}],"schema":"https://github.com/citation-style-language/schema/raw/master/csl-citation.json"} </w:instrText>
      </w:r>
      <w:r w:rsidR="00537266" w:rsidRPr="00D36A40">
        <w:fldChar w:fldCharType="separate"/>
      </w:r>
      <w:r w:rsidR="006C4D11" w:rsidRPr="00D36A40">
        <w:rPr>
          <w:vertAlign w:val="superscript"/>
        </w:rPr>
        <w:t>73,74</w:t>
      </w:r>
      <w:r w:rsidR="00537266" w:rsidRPr="00D36A40">
        <w:fldChar w:fldCharType="end"/>
      </w:r>
      <w:r w:rsidR="00E76296" w:rsidRPr="00D36A40">
        <w:t xml:space="preserve"> </w:t>
      </w:r>
      <w:r w:rsidR="00186CE4" w:rsidRPr="00D36A40">
        <w:t xml:space="preserve">For </w:t>
      </w:r>
      <w:r w:rsidR="004E7B62" w:rsidRPr="00D36A40">
        <w:t>example</w:t>
      </w:r>
      <w:r w:rsidR="00186CE4" w:rsidRPr="00D36A40">
        <w:t>, o</w:t>
      </w:r>
      <w:r w:rsidR="002D045C" w:rsidRPr="00D36A40">
        <w:t>rganic compounds</w:t>
      </w:r>
      <w:r w:rsidR="00186CE4" w:rsidRPr="00D36A40">
        <w:t xml:space="preserve"> (e.g. polycyclic aromatic hydrocarbons and quinones)</w:t>
      </w:r>
      <w:r w:rsidR="002D045C" w:rsidRPr="00D36A40">
        <w:t xml:space="preserve"> that can be found in PM</w:t>
      </w:r>
      <w:r w:rsidR="002D045C" w:rsidRPr="00D36A40">
        <w:rPr>
          <w:vertAlign w:val="subscript"/>
        </w:rPr>
        <w:t>2.5</w:t>
      </w:r>
      <w:r w:rsidR="002D045C" w:rsidRPr="00D36A40">
        <w:t xml:space="preserve"> from biomass combustion have been shown to induce a pro-inflammatory response by increasing T cell differentiation via the aryl hydrocarbon receptor.</w:t>
      </w:r>
      <w:r w:rsidR="00D86767" w:rsidRPr="00D36A40">
        <w:fldChar w:fldCharType="begin"/>
      </w:r>
      <w:r w:rsidR="006C4D11" w:rsidRPr="00D36A40">
        <w:instrText xml:space="preserve"> ADDIN ZOTERO_ITEM CSL_CITATION {"citationID":"5m6Onrz2","properties":{"formattedCitation":"\\super 74\\nosupersub{}","plainCitation":"74","noteIndex":0},"citationItems":[{"id":277,"uris":["http://zotero.org/users/4879678/items/I4ANZ4JC"],"uri":["http://zotero.org/users/4879678/items/I4ANZ4JC"],"itemData":{"id":277,"type":"article-journal","title":"Exposure to Atmospheric Particulate Matter Enhances Th17 Polarization through the Aryl Hydrocarbon Receptor","container-title":"PLoS ONE","page":"e82545","volume":"8","issue":"12","source":"Crossref","abstract":"Lung diseases, including asthma, COPD, and other autoimmune lung pathologies are aggravated by exposure to particulate matter (PM) found in air pollution. IL-17 has been shown to exacerbate airway disease in animal models. As PM is known to contain aryl hydrocarbon receptor (AHR) ligands and the AHR has recently been shown to play a role in differentiation of Th17 T cells, the aim of this study was to determine whether exposure to PM could impact Th17 polarization in an AHR-dependent manner. This study used both cell culture techniques and in vivo exposure in mice to examine the response of T cells to PM. Initially experiments were conducted with urban dust particles from a standard reference material, and ultimately repeated with freshly collected samples of diesel exhaust and cigarette smoke. The readout for the assays was increased T cell differentiation as indicated by increased generation of IL-17A in culture, and increased populations of IL-17 producing cells by intracellular flow cytometry. The data illustrate that Th17 polarization was significantly enhanced by addition of urban dust in a dose dependent fashion in cultures of wild-type but not AHR-/- mice. The data further suggest that polycyclic aromatic hydrocarbons played a primary role in this enhancement. There was both an increase of Th17 cell differentiation, and also an increase in the amount of IL-17 secreted by the cells. In summary, this paper identifies a novel mechanism whereby PM can directly act on the AHR in T cells, leading to enhanced Th17 differentiation. Further understanding of the molecular mechanisms responsible for pathologic Th17 differentiation and autoimmunity seen after exposure to pollution will allow direct targeting of proteins involved in AHR activation and function for treatment of PM exposures.","DOI":"10.1371/journal.pone.0082545","ISSN":"1932-6203","language":"en","author":[{"family":"Voorhis","given":"Michael","non-dropping-particle":"van"},{"family":"Knopp","given":"Samantha"},{"family":"Julliard","given":"Walker"},{"family":"Fechner","given":"John H."},{"family":"Zhang","given":"Xiaoji"},{"family":"Schauer","given":"James J."},{"family":"Mezrich","given":"Joshua D."}],"editor":[{"family":"Baglole","given":"Carolyn J."}],"issued":{"date-parts":[["2013",12,11]]}}}],"schema":"https://github.com/citation-style-language/schema/raw/master/csl-citation.json"} </w:instrText>
      </w:r>
      <w:r w:rsidR="00D86767" w:rsidRPr="00D36A40">
        <w:fldChar w:fldCharType="separate"/>
      </w:r>
      <w:r w:rsidR="006C4D11" w:rsidRPr="00D36A40">
        <w:rPr>
          <w:vertAlign w:val="superscript"/>
        </w:rPr>
        <w:t>74</w:t>
      </w:r>
      <w:r w:rsidR="00D86767" w:rsidRPr="00D36A40">
        <w:fldChar w:fldCharType="end"/>
      </w:r>
      <w:r w:rsidR="000E61E1" w:rsidRPr="00D36A40">
        <w:t xml:space="preserve"> </w:t>
      </w:r>
    </w:p>
    <w:p w14:paraId="67868AB5" w14:textId="5415940A" w:rsidR="00D86767" w:rsidRPr="00D36A40" w:rsidRDefault="00D86767" w:rsidP="004B562B">
      <w:pPr>
        <w:spacing w:line="360" w:lineRule="auto"/>
        <w:ind w:firstLine="720"/>
      </w:pPr>
      <w:r w:rsidRPr="00D36A40">
        <w:t>Our results show</w:t>
      </w:r>
      <w:r w:rsidR="00537266" w:rsidRPr="00D36A40">
        <w:t>ed</w:t>
      </w:r>
      <w:r w:rsidRPr="00D36A40">
        <w:t xml:space="preserve"> </w:t>
      </w:r>
      <w:r w:rsidR="00EB4122" w:rsidRPr="00D36A40">
        <w:t>that the chemical components</w:t>
      </w:r>
      <w:r w:rsidR="00192500" w:rsidRPr="00D36A40">
        <w:t xml:space="preserve"> of biomass burning includ</w:t>
      </w:r>
      <w:r w:rsidR="000C30C9" w:rsidRPr="00D36A40">
        <w:t xml:space="preserve">ed in our study </w:t>
      </w:r>
      <w:r w:rsidR="00537266" w:rsidRPr="00D36A40">
        <w:t xml:space="preserve">were </w:t>
      </w:r>
      <w:r w:rsidR="000C30C9" w:rsidRPr="00D36A40">
        <w:t xml:space="preserve">not associated with </w:t>
      </w:r>
      <w:r w:rsidR="00192500" w:rsidRPr="00D36A40">
        <w:t xml:space="preserve">the oxidative </w:t>
      </w:r>
      <w:r w:rsidR="00FC5451" w:rsidRPr="00D36A40">
        <w:t>potential</w:t>
      </w:r>
      <w:r w:rsidR="00192500" w:rsidRPr="00D36A40">
        <w:t xml:space="preserve"> measured by the cellular </w:t>
      </w:r>
      <w:r w:rsidR="000C30C9" w:rsidRPr="00D36A40">
        <w:t>or acellular assays. T</w:t>
      </w:r>
      <w:r w:rsidR="00192500" w:rsidRPr="00D36A40">
        <w:t xml:space="preserve">hese assays </w:t>
      </w:r>
      <w:r w:rsidR="00EB4122" w:rsidRPr="00D36A40">
        <w:t>do</w:t>
      </w:r>
      <w:r w:rsidR="00192500" w:rsidRPr="00D36A40">
        <w:t xml:space="preserve"> not appear to be </w:t>
      </w:r>
      <w:r w:rsidR="000C30C9" w:rsidRPr="00D36A40">
        <w:t>useful</w:t>
      </w:r>
      <w:r w:rsidR="00192500" w:rsidRPr="00D36A40">
        <w:t xml:space="preserve"> for quantifying changes in the contributions of biomass emissions to household, personal, or ambient PM that may result from household energy interventions</w:t>
      </w:r>
      <w:r w:rsidR="000C30C9" w:rsidRPr="00D36A40">
        <w:t>, programs, or policies</w:t>
      </w:r>
      <w:r w:rsidR="00192500" w:rsidRPr="00D36A40">
        <w:t xml:space="preserve"> designed to decrease </w:t>
      </w:r>
      <w:r w:rsidR="00537266" w:rsidRPr="00D36A40">
        <w:t xml:space="preserve">contributions from this source to </w:t>
      </w:r>
      <w:r w:rsidR="00192500" w:rsidRPr="00D36A40">
        <w:t>household</w:t>
      </w:r>
      <w:r w:rsidR="00537266" w:rsidRPr="00D36A40">
        <w:t xml:space="preserve"> or personal</w:t>
      </w:r>
      <w:r w:rsidR="00192500" w:rsidRPr="00D36A40">
        <w:t xml:space="preserve"> PM. </w:t>
      </w:r>
      <w:r w:rsidR="000C30C9" w:rsidRPr="00D36A40">
        <w:t xml:space="preserve">Future research should more </w:t>
      </w:r>
      <w:r w:rsidR="00192500" w:rsidRPr="00D36A40">
        <w:t xml:space="preserve">closely evaluate the oxidative </w:t>
      </w:r>
      <w:r w:rsidR="00FC5451" w:rsidRPr="00D36A40">
        <w:t>potential</w:t>
      </w:r>
      <w:r w:rsidR="00192500" w:rsidRPr="00D36A40">
        <w:t xml:space="preserve"> of organic compounds of PM emitted from bioma</w:t>
      </w:r>
      <w:r w:rsidR="00B73130" w:rsidRPr="00D36A40">
        <w:t>ss burning, which have</w:t>
      </w:r>
      <w:r w:rsidR="00EB4122" w:rsidRPr="00D36A40">
        <w:t xml:space="preserve"> not yet </w:t>
      </w:r>
      <w:r w:rsidR="00192500" w:rsidRPr="00D36A40">
        <w:t>been</w:t>
      </w:r>
      <w:r w:rsidR="00B73130" w:rsidRPr="00D36A40">
        <w:t xml:space="preserve"> comprehensively evaluated in a rural setting, especially those where household solid fuel use is common. </w:t>
      </w:r>
    </w:p>
    <w:p w14:paraId="7CC9C95E" w14:textId="489A7B47" w:rsidR="00E74D4E" w:rsidRPr="00D36A40" w:rsidRDefault="006B6752" w:rsidP="0055751E">
      <w:pPr>
        <w:spacing w:line="360" w:lineRule="auto"/>
      </w:pPr>
      <w:r w:rsidRPr="00D36A40">
        <w:rPr>
          <w:b/>
        </w:rPr>
        <w:t>Figures</w:t>
      </w:r>
    </w:p>
    <w:p w14:paraId="1A93577A" w14:textId="7F20290F" w:rsidR="00540C7D" w:rsidRPr="00D36A40" w:rsidRDefault="00492FF8" w:rsidP="0055751E">
      <w:pPr>
        <w:spacing w:line="360" w:lineRule="auto"/>
      </w:pPr>
      <w:r w:rsidRPr="00D36A40">
        <w:rPr>
          <w:noProof/>
        </w:rPr>
        <w:drawing>
          <wp:inline distT="0" distB="0" distL="0" distR="0" wp14:anchorId="554D7B48" wp14:editId="187F52B3">
            <wp:extent cx="4572000" cy="4673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ss_Final.tiff"/>
                    <pic:cNvPicPr/>
                  </pic:nvPicPr>
                  <pic:blipFill>
                    <a:blip r:embed="rId9"/>
                    <a:stretch>
                      <a:fillRect/>
                    </a:stretch>
                  </pic:blipFill>
                  <pic:spPr>
                    <a:xfrm>
                      <a:off x="0" y="0"/>
                      <a:ext cx="4572000" cy="4673600"/>
                    </a:xfrm>
                    <a:prstGeom prst="rect">
                      <a:avLst/>
                    </a:prstGeom>
                  </pic:spPr>
                </pic:pic>
              </a:graphicData>
            </a:graphic>
          </wp:inline>
        </w:drawing>
      </w:r>
    </w:p>
    <w:p w14:paraId="2D9268BF" w14:textId="208E8B9A" w:rsidR="002D3423" w:rsidRPr="00D36A40" w:rsidRDefault="00DF4D17" w:rsidP="00FC5451">
      <w:pPr>
        <w:pStyle w:val="Caption"/>
        <w:rPr>
          <w:i w:val="0"/>
        </w:rPr>
      </w:pPr>
      <w:r w:rsidRPr="00D36A40">
        <w:rPr>
          <w:b/>
          <w:i w:val="0"/>
          <w:color w:val="000000" w:themeColor="text1"/>
        </w:rPr>
        <w:t xml:space="preserve">Figure </w:t>
      </w:r>
      <w:r w:rsidRPr="00D36A40">
        <w:rPr>
          <w:b/>
          <w:i w:val="0"/>
          <w:color w:val="000000" w:themeColor="text1"/>
        </w:rPr>
        <w:fldChar w:fldCharType="begin"/>
      </w:r>
      <w:r w:rsidRPr="00D36A40">
        <w:rPr>
          <w:b/>
          <w:i w:val="0"/>
          <w:color w:val="000000" w:themeColor="text1"/>
        </w:rPr>
        <w:instrText xml:space="preserve"> SEQ Figure \* ARABIC </w:instrText>
      </w:r>
      <w:r w:rsidRPr="00D36A40">
        <w:rPr>
          <w:b/>
          <w:i w:val="0"/>
          <w:color w:val="000000" w:themeColor="text1"/>
        </w:rPr>
        <w:fldChar w:fldCharType="separate"/>
      </w:r>
      <w:r w:rsidRPr="00D36A40">
        <w:rPr>
          <w:b/>
          <w:i w:val="0"/>
          <w:noProof/>
          <w:color w:val="000000" w:themeColor="text1"/>
        </w:rPr>
        <w:t>1</w:t>
      </w:r>
      <w:r w:rsidRPr="00D36A40">
        <w:rPr>
          <w:b/>
          <w:i w:val="0"/>
          <w:color w:val="000000" w:themeColor="text1"/>
        </w:rPr>
        <w:fldChar w:fldCharType="end"/>
      </w:r>
      <w:r w:rsidRPr="00D36A40">
        <w:rPr>
          <w:b/>
          <w:i w:val="0"/>
          <w:color w:val="000000" w:themeColor="text1"/>
        </w:rPr>
        <w:t>.</w:t>
      </w:r>
      <w:r w:rsidRPr="00D36A40">
        <w:rPr>
          <w:i w:val="0"/>
          <w:color w:val="000000" w:themeColor="text1"/>
        </w:rPr>
        <w:t xml:space="preserve"> PM</w:t>
      </w:r>
      <w:r w:rsidRPr="00D36A40">
        <w:rPr>
          <w:i w:val="0"/>
          <w:color w:val="000000" w:themeColor="text1"/>
          <w:vertAlign w:val="subscript"/>
        </w:rPr>
        <w:t>2.5</w:t>
      </w:r>
      <w:r w:rsidRPr="00D36A40">
        <w:rPr>
          <w:i w:val="0"/>
          <w:color w:val="000000" w:themeColor="text1"/>
        </w:rPr>
        <w:t xml:space="preserve"> component mass concentration (µg m</w:t>
      </w:r>
      <w:r w:rsidRPr="00D36A40">
        <w:rPr>
          <w:i w:val="0"/>
          <w:color w:val="000000" w:themeColor="text1"/>
          <w:vertAlign w:val="superscript"/>
        </w:rPr>
        <w:t>-3</w:t>
      </w:r>
      <w:r w:rsidRPr="00D36A40">
        <w:rPr>
          <w:i w:val="0"/>
          <w:color w:val="000000" w:themeColor="text1"/>
        </w:rPr>
        <w:t>) (A) and proportion of PM</w:t>
      </w:r>
      <w:r w:rsidRPr="00D36A40">
        <w:rPr>
          <w:i w:val="0"/>
          <w:color w:val="000000" w:themeColor="text1"/>
          <w:vertAlign w:val="subscript"/>
        </w:rPr>
        <w:t xml:space="preserve">2.5 </w:t>
      </w:r>
      <w:r w:rsidRPr="00D36A40">
        <w:rPr>
          <w:i w:val="0"/>
          <w:color w:val="000000" w:themeColor="text1"/>
        </w:rPr>
        <w:t>mass (B) for select chemical species measured in household and personal PM</w:t>
      </w:r>
      <w:r w:rsidRPr="00D36A40">
        <w:rPr>
          <w:i w:val="0"/>
          <w:color w:val="000000" w:themeColor="text1"/>
          <w:vertAlign w:val="subscript"/>
        </w:rPr>
        <w:t>2.5</w:t>
      </w:r>
      <w:r w:rsidRPr="00D36A40">
        <w:rPr>
          <w:i w:val="0"/>
          <w:color w:val="000000" w:themeColor="text1"/>
        </w:rPr>
        <w:t xml:space="preserve"> mass composites (n=5 samples per composite) representing 50 participant/household pairs for rural Chinese women enrolled in the study. Composite groups are listed in the same order for both figures. </w:t>
      </w:r>
      <w:r w:rsidRPr="00D36A40">
        <w:rPr>
          <w:b/>
          <w:i w:val="0"/>
          <w:color w:val="000000" w:themeColor="text1"/>
        </w:rPr>
        <w:t>BC:</w:t>
      </w:r>
      <w:r w:rsidRPr="00D36A40">
        <w:rPr>
          <w:i w:val="0"/>
          <w:color w:val="000000" w:themeColor="text1"/>
        </w:rPr>
        <w:t xml:space="preserve"> Black carbon; </w:t>
      </w:r>
      <w:r w:rsidRPr="00D36A40">
        <w:rPr>
          <w:b/>
          <w:i w:val="0"/>
          <w:color w:val="000000" w:themeColor="text1"/>
        </w:rPr>
        <w:t>Dust:</w:t>
      </w:r>
      <w:r w:rsidRPr="00D36A40">
        <w:rPr>
          <w:i w:val="0"/>
          <w:color w:val="000000" w:themeColor="text1"/>
        </w:rPr>
        <w:t xml:space="preserve"> Sum of dust oxides; </w:t>
      </w:r>
      <w:r w:rsidRPr="00D36A40">
        <w:rPr>
          <w:b/>
          <w:i w:val="0"/>
          <w:color w:val="000000" w:themeColor="text1"/>
        </w:rPr>
        <w:t>WSOM:</w:t>
      </w:r>
      <w:r w:rsidRPr="00D36A40">
        <w:rPr>
          <w:i w:val="0"/>
          <w:color w:val="000000" w:themeColor="text1"/>
        </w:rPr>
        <w:t xml:space="preserve"> Water-soluble organic matter (2 x water-soluble organic carbon)</w:t>
      </w:r>
      <w:r w:rsidR="005E48B1" w:rsidRPr="00D36A40">
        <w:rPr>
          <w:i w:val="0"/>
          <w:color w:val="000000" w:themeColor="text1"/>
        </w:rPr>
        <w:t>.</w:t>
      </w:r>
      <w:r w:rsidR="006D346D" w:rsidRPr="00D36A40">
        <w:rPr>
          <w:i w:val="0"/>
          <w:color w:val="000000" w:themeColor="text1"/>
        </w:rPr>
        <w:t xml:space="preserve"> We note that the sum of measured species for 1 personal exposure and 2 household composite groups was higher than the measured mass, though not by a statistically significant margin.</w:t>
      </w:r>
    </w:p>
    <w:p w14:paraId="64C93888" w14:textId="44F13707" w:rsidR="002D3423" w:rsidRPr="00D36A40" w:rsidRDefault="00492FF8" w:rsidP="002D3423">
      <w:pPr>
        <w:pStyle w:val="Caption"/>
        <w:rPr>
          <w:b/>
          <w:i w:val="0"/>
          <w:color w:val="000000" w:themeColor="text1"/>
        </w:rPr>
      </w:pPr>
      <w:r w:rsidRPr="00D36A40">
        <w:rPr>
          <w:b/>
          <w:i w:val="0"/>
          <w:noProof/>
          <w:color w:val="000000" w:themeColor="text1"/>
        </w:rPr>
        <w:drawing>
          <wp:inline distT="0" distB="0" distL="0" distR="0" wp14:anchorId="187CD1C6" wp14:editId="07884C69">
            <wp:extent cx="5943600" cy="18294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EF.tiff"/>
                    <pic:cNvPicPr/>
                  </pic:nvPicPr>
                  <pic:blipFill>
                    <a:blip r:embed="rId10"/>
                    <a:stretch>
                      <a:fillRect/>
                    </a:stretch>
                  </pic:blipFill>
                  <pic:spPr>
                    <a:xfrm>
                      <a:off x="0" y="0"/>
                      <a:ext cx="5943600" cy="1829435"/>
                    </a:xfrm>
                    <a:prstGeom prst="rect">
                      <a:avLst/>
                    </a:prstGeom>
                  </pic:spPr>
                </pic:pic>
              </a:graphicData>
            </a:graphic>
          </wp:inline>
        </w:drawing>
      </w:r>
      <w:r w:rsidR="002D3423" w:rsidRPr="00D36A40">
        <w:rPr>
          <w:b/>
          <w:i w:val="0"/>
          <w:color w:val="000000" w:themeColor="text1"/>
        </w:rPr>
        <w:t xml:space="preserve">Figure </w:t>
      </w:r>
      <w:r w:rsidR="002D3423" w:rsidRPr="00D36A40">
        <w:rPr>
          <w:b/>
          <w:i w:val="0"/>
          <w:color w:val="000000" w:themeColor="text1"/>
        </w:rPr>
        <w:fldChar w:fldCharType="begin"/>
      </w:r>
      <w:r w:rsidR="002D3423" w:rsidRPr="00D36A40">
        <w:rPr>
          <w:b/>
          <w:i w:val="0"/>
          <w:color w:val="000000" w:themeColor="text1"/>
        </w:rPr>
        <w:instrText xml:space="preserve"> SEQ Figure \* ARABIC </w:instrText>
      </w:r>
      <w:r w:rsidR="002D3423" w:rsidRPr="00D36A40">
        <w:rPr>
          <w:b/>
          <w:i w:val="0"/>
          <w:color w:val="000000" w:themeColor="text1"/>
        </w:rPr>
        <w:fldChar w:fldCharType="separate"/>
      </w:r>
      <w:r w:rsidR="002D3423" w:rsidRPr="00D36A40">
        <w:rPr>
          <w:b/>
          <w:i w:val="0"/>
          <w:noProof/>
          <w:color w:val="000000" w:themeColor="text1"/>
        </w:rPr>
        <w:t>2</w:t>
      </w:r>
      <w:r w:rsidR="002D3423" w:rsidRPr="00D36A40">
        <w:rPr>
          <w:b/>
          <w:i w:val="0"/>
          <w:color w:val="000000" w:themeColor="text1"/>
        </w:rPr>
        <w:fldChar w:fldCharType="end"/>
      </w:r>
      <w:r w:rsidR="002D3423" w:rsidRPr="00D36A40">
        <w:rPr>
          <w:b/>
          <w:i w:val="0"/>
          <w:color w:val="000000" w:themeColor="text1"/>
        </w:rPr>
        <w:t>.</w:t>
      </w:r>
      <w:r w:rsidR="002D3423" w:rsidRPr="00D36A40">
        <w:rPr>
          <w:i w:val="0"/>
          <w:color w:val="000000" w:themeColor="text1"/>
        </w:rPr>
        <w:t xml:space="preserve"> Crustal enrichment factors (CEFs) for elements measured in personal and household </w:t>
      </w:r>
      <w:r w:rsidR="001E4EF5" w:rsidRPr="00D36A40">
        <w:rPr>
          <w:i w:val="0"/>
          <w:color w:val="000000" w:themeColor="text1"/>
        </w:rPr>
        <w:t>exposures</w:t>
      </w:r>
      <w:r w:rsidR="002D3423" w:rsidRPr="00D36A40">
        <w:rPr>
          <w:i w:val="0"/>
          <w:color w:val="000000" w:themeColor="text1"/>
        </w:rPr>
        <w:t xml:space="preserve"> of women in rural China to PM</w:t>
      </w:r>
      <w:r w:rsidR="002D3423" w:rsidRPr="00D36A40">
        <w:rPr>
          <w:i w:val="0"/>
          <w:color w:val="000000" w:themeColor="text1"/>
          <w:vertAlign w:val="subscript"/>
        </w:rPr>
        <w:t>2.5</w:t>
      </w:r>
      <w:r w:rsidR="002D3423" w:rsidRPr="00D36A40">
        <w:rPr>
          <w:i w:val="0"/>
          <w:color w:val="000000" w:themeColor="text1"/>
        </w:rPr>
        <w:t>. Elemental mass concentrations were measured via ICP-MS. CEFs were calculated using aluminum as a reference, so aluminum is not included. Box midline represents median and box height is equal to the interquartile range. Whiskers extend to the lesser of either 1.5 times the interquartile range or maximum/minimum value.</w:t>
      </w:r>
    </w:p>
    <w:p w14:paraId="1D791216" w14:textId="22756017" w:rsidR="000719E7" w:rsidRPr="00D36A40" w:rsidRDefault="00492FF8" w:rsidP="00FC5451">
      <w:pPr>
        <w:pStyle w:val="Caption"/>
      </w:pPr>
      <w:r w:rsidRPr="00D36A40">
        <w:rPr>
          <w:b/>
          <w:iCs w:val="0"/>
          <w:noProof/>
        </w:rPr>
        <w:drawing>
          <wp:inline distT="0" distB="0" distL="0" distR="0" wp14:anchorId="5385B4F3" wp14:editId="4B7BA139">
            <wp:extent cx="5943600" cy="319913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adings.tiff"/>
                    <pic:cNvPicPr/>
                  </pic:nvPicPr>
                  <pic:blipFill>
                    <a:blip r:embed="rId11"/>
                    <a:stretch>
                      <a:fillRect/>
                    </a:stretch>
                  </pic:blipFill>
                  <pic:spPr>
                    <a:xfrm>
                      <a:off x="0" y="0"/>
                      <a:ext cx="5943600" cy="3199130"/>
                    </a:xfrm>
                    <a:prstGeom prst="rect">
                      <a:avLst/>
                    </a:prstGeom>
                  </pic:spPr>
                </pic:pic>
              </a:graphicData>
            </a:graphic>
          </wp:inline>
        </w:drawing>
      </w:r>
      <w:r w:rsidR="002D3423" w:rsidRPr="00D36A40">
        <w:rPr>
          <w:b/>
          <w:i w:val="0"/>
          <w:color w:val="auto"/>
        </w:rPr>
        <w:t xml:space="preserve">Figure </w:t>
      </w:r>
      <w:r w:rsidR="002D3423" w:rsidRPr="00D36A40">
        <w:rPr>
          <w:b/>
          <w:iCs w:val="0"/>
        </w:rPr>
        <w:fldChar w:fldCharType="begin"/>
      </w:r>
      <w:r w:rsidR="002D3423" w:rsidRPr="00D36A40">
        <w:rPr>
          <w:b/>
          <w:i w:val="0"/>
          <w:color w:val="auto"/>
        </w:rPr>
        <w:instrText xml:space="preserve"> SEQ Figure \* ARABIC </w:instrText>
      </w:r>
      <w:r w:rsidR="002D3423" w:rsidRPr="00D36A40">
        <w:rPr>
          <w:b/>
          <w:iCs w:val="0"/>
        </w:rPr>
        <w:fldChar w:fldCharType="separate"/>
      </w:r>
      <w:r w:rsidR="002D3423" w:rsidRPr="00D36A40">
        <w:rPr>
          <w:b/>
          <w:i w:val="0"/>
          <w:noProof/>
          <w:color w:val="auto"/>
        </w:rPr>
        <w:t>3</w:t>
      </w:r>
      <w:r w:rsidR="002D3423" w:rsidRPr="00D36A40">
        <w:rPr>
          <w:b/>
          <w:iCs w:val="0"/>
        </w:rPr>
        <w:fldChar w:fldCharType="end"/>
      </w:r>
      <w:r w:rsidR="002D3423" w:rsidRPr="00D36A40">
        <w:rPr>
          <w:b/>
          <w:i w:val="0"/>
          <w:color w:val="auto"/>
        </w:rPr>
        <w:t>.</w:t>
      </w:r>
      <w:r w:rsidR="002D3423" w:rsidRPr="00D36A40">
        <w:rPr>
          <w:i w:val="0"/>
          <w:color w:val="auto"/>
        </w:rPr>
        <w:t xml:space="preserve"> Factor loadings for the principal component analysis of personal and household samples of PM</w:t>
      </w:r>
      <w:r w:rsidR="002D3423" w:rsidRPr="00D36A40">
        <w:rPr>
          <w:i w:val="0"/>
          <w:color w:val="auto"/>
          <w:vertAlign w:val="subscript"/>
        </w:rPr>
        <w:t xml:space="preserve">2.5 </w:t>
      </w:r>
      <w:r w:rsidR="002D3423" w:rsidRPr="00D36A40">
        <w:rPr>
          <w:i w:val="0"/>
          <w:color w:val="auto"/>
        </w:rPr>
        <w:t xml:space="preserve">among women in rural China. Components were named post-analysis based on similar factor loadings for elemental compositions of dust, biomass, and secondary sulfate. </w:t>
      </w:r>
      <w:r w:rsidR="002D3423" w:rsidRPr="00D36A40">
        <w:rPr>
          <w:b/>
          <w:i w:val="0"/>
          <w:color w:val="auto"/>
        </w:rPr>
        <w:t>wi:</w:t>
      </w:r>
      <w:r w:rsidR="002D3423" w:rsidRPr="00D36A40">
        <w:rPr>
          <w:i w:val="0"/>
          <w:color w:val="auto"/>
        </w:rPr>
        <w:t xml:space="preserve"> water-insoluble fraction; </w:t>
      </w:r>
      <w:r w:rsidR="002D3423" w:rsidRPr="00D36A40">
        <w:rPr>
          <w:b/>
          <w:i w:val="0"/>
          <w:color w:val="auto"/>
        </w:rPr>
        <w:t>ws</w:t>
      </w:r>
      <w:r w:rsidR="002D3423" w:rsidRPr="00D36A40">
        <w:rPr>
          <w:i w:val="0"/>
          <w:color w:val="auto"/>
        </w:rPr>
        <w:t xml:space="preserve">: water-soluble fraction. </w:t>
      </w:r>
      <w:r w:rsidR="002D3423" w:rsidRPr="00D36A40">
        <w:rPr>
          <w:b/>
          <w:i w:val="0"/>
          <w:color w:val="auto"/>
        </w:rPr>
        <w:t>BC</w:t>
      </w:r>
      <w:r w:rsidR="002D3423" w:rsidRPr="00D36A40">
        <w:rPr>
          <w:i w:val="0"/>
          <w:color w:val="auto"/>
        </w:rPr>
        <w:t xml:space="preserve">: black carbon; </w:t>
      </w:r>
      <w:r w:rsidR="002D3423" w:rsidRPr="00D36A40">
        <w:rPr>
          <w:b/>
          <w:i w:val="0"/>
          <w:color w:val="auto"/>
        </w:rPr>
        <w:t>WSOM</w:t>
      </w:r>
      <w:r w:rsidR="002D3423" w:rsidRPr="00D36A40">
        <w:rPr>
          <w:i w:val="0"/>
          <w:color w:val="auto"/>
        </w:rPr>
        <w:t>: water-soluble organic matter.</w:t>
      </w:r>
    </w:p>
    <w:p w14:paraId="48B7995A" w14:textId="77777777" w:rsidR="007C7A58" w:rsidRPr="00D36A40" w:rsidRDefault="00DA2D82" w:rsidP="0055751E">
      <w:pPr>
        <w:spacing w:line="360" w:lineRule="auto"/>
      </w:pPr>
      <w:r w:rsidRPr="00D36A40">
        <w:rPr>
          <w:noProof/>
        </w:rPr>
        <w:drawing>
          <wp:inline distT="0" distB="0" distL="0" distR="0" wp14:anchorId="63B289EF" wp14:editId="536291D4">
            <wp:extent cx="2959100" cy="2590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pcor.tiff"/>
                    <pic:cNvPicPr/>
                  </pic:nvPicPr>
                  <pic:blipFill>
                    <a:blip r:embed="rId12"/>
                    <a:stretch>
                      <a:fillRect/>
                    </a:stretch>
                  </pic:blipFill>
                  <pic:spPr>
                    <a:xfrm>
                      <a:off x="0" y="0"/>
                      <a:ext cx="2959100" cy="2590800"/>
                    </a:xfrm>
                    <a:prstGeom prst="rect">
                      <a:avLst/>
                    </a:prstGeom>
                  </pic:spPr>
                </pic:pic>
              </a:graphicData>
            </a:graphic>
          </wp:inline>
        </w:drawing>
      </w:r>
    </w:p>
    <w:p w14:paraId="4682F6D9" w14:textId="30F1FCE3" w:rsidR="00DA2D82" w:rsidRPr="00D36A40" w:rsidRDefault="00DA2D82" w:rsidP="00DA2D82">
      <w:pPr>
        <w:pStyle w:val="Caption"/>
        <w:rPr>
          <w:rFonts w:eastAsia="Times New Roman"/>
          <w:i w:val="0"/>
          <w:noProof/>
          <w:color w:val="000000" w:themeColor="text1"/>
        </w:rPr>
      </w:pPr>
      <w:r w:rsidRPr="00D36A40">
        <w:rPr>
          <w:b/>
          <w:i w:val="0"/>
          <w:color w:val="000000" w:themeColor="text1"/>
        </w:rPr>
        <w:t xml:space="preserve">Figure 4. </w:t>
      </w:r>
      <w:r w:rsidRPr="00D36A40">
        <w:rPr>
          <w:i w:val="0"/>
          <w:color w:val="000000" w:themeColor="text1"/>
        </w:rPr>
        <w:t>Spearman correlation matrix of chemical group mass fractions (mg mg</w:t>
      </w:r>
      <w:r w:rsidRPr="00D36A40">
        <w:rPr>
          <w:i w:val="0"/>
          <w:color w:val="000000" w:themeColor="text1"/>
          <w:vertAlign w:val="superscript"/>
        </w:rPr>
        <w:t>-1</w:t>
      </w:r>
      <w:r w:rsidRPr="00D36A40">
        <w:rPr>
          <w:i w:val="0"/>
          <w:color w:val="000000" w:themeColor="text1"/>
          <w:vertAlign w:val="subscript"/>
        </w:rPr>
        <w:t>PM2.5</w:t>
      </w:r>
      <w:r w:rsidRPr="00D36A40">
        <w:rPr>
          <w:i w:val="0"/>
          <w:color w:val="000000" w:themeColor="text1"/>
        </w:rPr>
        <w:t xml:space="preserve">) and oxidative </w:t>
      </w:r>
      <w:r w:rsidR="00FC5451" w:rsidRPr="00D36A40">
        <w:rPr>
          <w:i w:val="0"/>
          <w:color w:val="000000" w:themeColor="text1"/>
        </w:rPr>
        <w:t>potential</w:t>
      </w:r>
      <w:r w:rsidRPr="00D36A40">
        <w:rPr>
          <w:i w:val="0"/>
          <w:color w:val="000000" w:themeColor="text1"/>
        </w:rPr>
        <w:t xml:space="preserve"> measured by a cellular (ROS; µg Zymosan mg</w:t>
      </w:r>
      <w:r w:rsidRPr="00D36A40">
        <w:rPr>
          <w:i w:val="0"/>
          <w:color w:val="000000" w:themeColor="text1"/>
          <w:vertAlign w:val="subscript"/>
        </w:rPr>
        <w:t>PM</w:t>
      </w:r>
      <w:r w:rsidRPr="00D36A40">
        <w:rPr>
          <w:i w:val="0"/>
          <w:color w:val="000000" w:themeColor="text1"/>
          <w:vertAlign w:val="superscript"/>
        </w:rPr>
        <w:t>-1</w:t>
      </w:r>
      <w:r w:rsidRPr="00D36A40">
        <w:rPr>
          <w:i w:val="0"/>
          <w:color w:val="000000" w:themeColor="text1"/>
        </w:rPr>
        <w:t>) and acellular (DTT; nmol DTT min</w:t>
      </w:r>
      <w:r w:rsidRPr="00D36A40">
        <w:rPr>
          <w:i w:val="0"/>
          <w:color w:val="000000" w:themeColor="text1"/>
          <w:vertAlign w:val="superscript"/>
        </w:rPr>
        <w:t>-1</w:t>
      </w:r>
      <w:r w:rsidRPr="00D36A40">
        <w:rPr>
          <w:i w:val="0"/>
          <w:color w:val="000000" w:themeColor="text1"/>
        </w:rPr>
        <w:t xml:space="preserve"> mg</w:t>
      </w:r>
      <w:r w:rsidRPr="00D36A40">
        <w:rPr>
          <w:i w:val="0"/>
          <w:color w:val="000000" w:themeColor="text1"/>
          <w:vertAlign w:val="subscript"/>
        </w:rPr>
        <w:t>PM</w:t>
      </w:r>
      <w:r w:rsidRPr="00D36A40">
        <w:rPr>
          <w:i w:val="0"/>
          <w:color w:val="000000" w:themeColor="text1"/>
          <w:vertAlign w:val="superscript"/>
        </w:rPr>
        <w:t>-1</w:t>
      </w:r>
      <w:r w:rsidRPr="00D36A40">
        <w:rPr>
          <w:i w:val="0"/>
          <w:color w:val="000000" w:themeColor="text1"/>
        </w:rPr>
        <w:t>) assays in 48-h samples of household and personal PM</w:t>
      </w:r>
      <w:r w:rsidRPr="00D36A40">
        <w:rPr>
          <w:i w:val="0"/>
          <w:color w:val="000000" w:themeColor="text1"/>
          <w:vertAlign w:val="subscript"/>
        </w:rPr>
        <w:t>2.5</w:t>
      </w:r>
      <w:r w:rsidRPr="00D36A40">
        <w:rPr>
          <w:i w:val="0"/>
          <w:color w:val="000000" w:themeColor="text1"/>
        </w:rPr>
        <w:t xml:space="preserve"> in rural China (Sichuan province). A bluer color indicates a stronger positive relationship, whereas a redder color indicates a stronger negative relationship. </w:t>
      </w:r>
      <w:r w:rsidRPr="00D36A40">
        <w:rPr>
          <w:b/>
          <w:i w:val="0"/>
          <w:color w:val="000000" w:themeColor="text1"/>
        </w:rPr>
        <w:t xml:space="preserve">WSOM: </w:t>
      </w:r>
      <w:r w:rsidRPr="00D36A40">
        <w:rPr>
          <w:i w:val="0"/>
          <w:color w:val="000000" w:themeColor="text1"/>
        </w:rPr>
        <w:t xml:space="preserve">water-soluble organic matter; </w:t>
      </w:r>
      <w:r w:rsidRPr="00D36A40">
        <w:rPr>
          <w:b/>
          <w:i w:val="0"/>
          <w:color w:val="000000" w:themeColor="text1"/>
        </w:rPr>
        <w:t>BC</w:t>
      </w:r>
      <w:r w:rsidRPr="00D36A40">
        <w:rPr>
          <w:i w:val="0"/>
          <w:color w:val="000000" w:themeColor="text1"/>
        </w:rPr>
        <w:t xml:space="preserve">: black carbon </w:t>
      </w:r>
    </w:p>
    <w:p w14:paraId="2944C4EA" w14:textId="77777777" w:rsidR="00DA2D82" w:rsidRPr="00D36A40" w:rsidRDefault="00DA2D82" w:rsidP="0055751E">
      <w:pPr>
        <w:spacing w:line="360" w:lineRule="auto"/>
      </w:pPr>
      <w:r w:rsidRPr="00D36A40">
        <w:rPr>
          <w:noProof/>
        </w:rPr>
        <w:drawing>
          <wp:inline distT="0" distB="0" distL="0" distR="0" wp14:anchorId="07816376" wp14:editId="09D1597F">
            <wp:extent cx="3810000" cy="39878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ndvcor.tiff"/>
                    <pic:cNvPicPr/>
                  </pic:nvPicPr>
                  <pic:blipFill>
                    <a:blip r:embed="rId13"/>
                    <a:stretch>
                      <a:fillRect/>
                    </a:stretch>
                  </pic:blipFill>
                  <pic:spPr>
                    <a:xfrm>
                      <a:off x="0" y="0"/>
                      <a:ext cx="3810000" cy="3987800"/>
                    </a:xfrm>
                    <a:prstGeom prst="rect">
                      <a:avLst/>
                    </a:prstGeom>
                  </pic:spPr>
                </pic:pic>
              </a:graphicData>
            </a:graphic>
          </wp:inline>
        </w:drawing>
      </w:r>
    </w:p>
    <w:p w14:paraId="4E4315EE" w14:textId="07B6B42D" w:rsidR="00DA2D82" w:rsidRPr="00D36A40" w:rsidRDefault="00DA2D82" w:rsidP="00FC5451">
      <w:pPr>
        <w:pStyle w:val="Caption"/>
        <w:rPr>
          <w:noProof/>
          <w:color w:val="171717" w:themeColor="background2" w:themeShade="1A"/>
        </w:rPr>
      </w:pPr>
      <w:r w:rsidRPr="00D36A40">
        <w:rPr>
          <w:b/>
          <w:i w:val="0"/>
          <w:color w:val="171717" w:themeColor="background2" w:themeShade="1A"/>
        </w:rPr>
        <w:t xml:space="preserve">Figure 5. </w:t>
      </w:r>
      <w:r w:rsidRPr="00D36A40">
        <w:rPr>
          <w:i w:val="0"/>
          <w:color w:val="171717" w:themeColor="background2" w:themeShade="1A"/>
        </w:rPr>
        <w:t xml:space="preserve">Spearman correlation matrix of chemical source makers, anthropogenically enriched species (CEF &gt; 10), and </w:t>
      </w:r>
      <w:r w:rsidRPr="00D36A40">
        <w:rPr>
          <w:i w:val="0"/>
          <w:color w:val="000000" w:themeColor="text1"/>
        </w:rPr>
        <w:t xml:space="preserve">oxidative </w:t>
      </w:r>
      <w:r w:rsidR="00FC5451" w:rsidRPr="00D36A40">
        <w:rPr>
          <w:i w:val="0"/>
          <w:color w:val="000000" w:themeColor="text1"/>
        </w:rPr>
        <w:t>potential</w:t>
      </w:r>
      <w:r w:rsidRPr="00D36A40">
        <w:rPr>
          <w:i w:val="0"/>
          <w:color w:val="000000" w:themeColor="text1"/>
        </w:rPr>
        <w:t xml:space="preserve"> measured by a cellular (ROS; µg Zymosan m</w:t>
      </w:r>
      <w:r w:rsidRPr="00D36A40">
        <w:rPr>
          <w:i w:val="0"/>
          <w:color w:val="000000" w:themeColor="text1"/>
          <w:vertAlign w:val="superscript"/>
        </w:rPr>
        <w:t>-3</w:t>
      </w:r>
      <w:r w:rsidRPr="00D36A40">
        <w:rPr>
          <w:i w:val="0"/>
          <w:color w:val="000000" w:themeColor="text1"/>
        </w:rPr>
        <w:t>) and acellular (DTT; nmol DTT min</w:t>
      </w:r>
      <w:r w:rsidRPr="00D36A40">
        <w:rPr>
          <w:i w:val="0"/>
          <w:color w:val="000000" w:themeColor="text1"/>
          <w:vertAlign w:val="superscript"/>
        </w:rPr>
        <w:t>-1</w:t>
      </w:r>
      <w:r w:rsidRPr="00D36A40">
        <w:rPr>
          <w:i w:val="0"/>
          <w:color w:val="000000" w:themeColor="text1"/>
        </w:rPr>
        <w:t xml:space="preserve"> m</w:t>
      </w:r>
      <w:r w:rsidRPr="00D36A40">
        <w:rPr>
          <w:i w:val="0"/>
          <w:color w:val="000000" w:themeColor="text1"/>
          <w:vertAlign w:val="superscript"/>
        </w:rPr>
        <w:t>-3</w:t>
      </w:r>
      <w:r w:rsidRPr="00D36A40">
        <w:rPr>
          <w:i w:val="0"/>
          <w:color w:val="000000" w:themeColor="text1"/>
        </w:rPr>
        <w:t>) assay</w:t>
      </w:r>
      <w:r w:rsidRPr="00D36A40">
        <w:rPr>
          <w:i w:val="0"/>
          <w:color w:val="171717" w:themeColor="background2" w:themeShade="1A"/>
        </w:rPr>
        <w:t xml:space="preserve"> in 48-h household and personal exposure PM</w:t>
      </w:r>
      <w:r w:rsidRPr="00D36A40">
        <w:rPr>
          <w:i w:val="0"/>
          <w:color w:val="171717" w:themeColor="background2" w:themeShade="1A"/>
          <w:vertAlign w:val="subscript"/>
        </w:rPr>
        <w:t>2.5</w:t>
      </w:r>
      <w:r w:rsidRPr="00D36A40">
        <w:rPr>
          <w:i w:val="0"/>
          <w:color w:val="171717" w:themeColor="background2" w:themeShade="1A"/>
        </w:rPr>
        <w:t xml:space="preserve"> in rural China. A </w:t>
      </w:r>
      <w:r w:rsidR="00FE47C9" w:rsidRPr="00D36A40">
        <w:rPr>
          <w:i w:val="0"/>
          <w:color w:val="171717" w:themeColor="background2" w:themeShade="1A"/>
        </w:rPr>
        <w:t>bluer</w:t>
      </w:r>
      <w:r w:rsidRPr="00D36A40">
        <w:rPr>
          <w:i w:val="0"/>
          <w:color w:val="171717" w:themeColor="background2" w:themeShade="1A"/>
        </w:rPr>
        <w:t xml:space="preserve"> color indicates a stronger positive relationship, whereas a </w:t>
      </w:r>
      <w:r w:rsidR="00FE47C9" w:rsidRPr="00D36A40">
        <w:rPr>
          <w:i w:val="0"/>
          <w:color w:val="171717" w:themeColor="background2" w:themeShade="1A"/>
        </w:rPr>
        <w:t>redder</w:t>
      </w:r>
      <w:r w:rsidRPr="00D36A40">
        <w:rPr>
          <w:i w:val="0"/>
          <w:color w:val="171717" w:themeColor="background2" w:themeShade="1A"/>
        </w:rPr>
        <w:t xml:space="preserve"> color indicates a stronger negative relationship. </w:t>
      </w:r>
      <w:r w:rsidRPr="00D36A40">
        <w:rPr>
          <w:b/>
          <w:i w:val="0"/>
          <w:color w:val="171717" w:themeColor="background2" w:themeShade="1A"/>
        </w:rPr>
        <w:t>WSOM</w:t>
      </w:r>
      <w:r w:rsidRPr="00D36A40">
        <w:rPr>
          <w:i w:val="0"/>
          <w:color w:val="171717" w:themeColor="background2" w:themeShade="1A"/>
        </w:rPr>
        <w:t>: water-soluble organic matter</w:t>
      </w:r>
      <w:r w:rsidRPr="00D36A40">
        <w:rPr>
          <w:b/>
          <w:i w:val="0"/>
          <w:color w:val="171717" w:themeColor="background2" w:themeShade="1A"/>
        </w:rPr>
        <w:t>; ws:</w:t>
      </w:r>
      <w:r w:rsidRPr="00D36A40">
        <w:rPr>
          <w:i w:val="0"/>
          <w:color w:val="171717" w:themeColor="background2" w:themeShade="1A"/>
        </w:rPr>
        <w:t xml:space="preserve"> water-soluble fraction.</w:t>
      </w:r>
    </w:p>
    <w:p w14:paraId="65ABE11A" w14:textId="77777777" w:rsidR="00A76347" w:rsidRPr="009333DB" w:rsidRDefault="00A76347" w:rsidP="0055751E">
      <w:pPr>
        <w:spacing w:line="360" w:lineRule="auto"/>
        <w:rPr>
          <w:b/>
        </w:rPr>
      </w:pPr>
      <w:r w:rsidRPr="009333DB">
        <w:rPr>
          <w:b/>
        </w:rPr>
        <w:t>Supporting Information</w:t>
      </w:r>
    </w:p>
    <w:p w14:paraId="0DE799F6" w14:textId="169782E0" w:rsidR="00696B60" w:rsidRPr="00D36A40" w:rsidRDefault="00A76347" w:rsidP="0055751E">
      <w:pPr>
        <w:spacing w:line="360" w:lineRule="auto"/>
      </w:pPr>
      <w:r w:rsidRPr="00D36A40">
        <w:t xml:space="preserve">Additional details </w:t>
      </w:r>
      <w:r w:rsidR="00943F22" w:rsidRPr="00D36A40">
        <w:t xml:space="preserve">on intervention design, sample compositing, and atmospheric transport modeling. Figures showing composite grouping, bulk composition and oxidative </w:t>
      </w:r>
      <w:r w:rsidR="00FC5451" w:rsidRPr="00D36A40">
        <w:t>potential</w:t>
      </w:r>
      <w:r w:rsidR="00943F22" w:rsidRPr="00D36A40">
        <w:t xml:space="preserve"> pre- and post-intervention, and atmospheric transport. Tables showing the comparison of household and personal PM</w:t>
      </w:r>
      <w:r w:rsidR="00943F22" w:rsidRPr="00D36A40">
        <w:rPr>
          <w:vertAlign w:val="subscript"/>
        </w:rPr>
        <w:t>2.5</w:t>
      </w:r>
      <w:r w:rsidR="00943F22" w:rsidRPr="00D36A40">
        <w:t xml:space="preserve"> exposure crustal enrichment factors, species included in each summed chemical group, and Spearman correlation values for chemical groups and select chemical species. </w:t>
      </w:r>
    </w:p>
    <w:p w14:paraId="090A1AFB" w14:textId="77777777" w:rsidR="00654F4D" w:rsidRPr="00D36A40" w:rsidRDefault="00654F4D" w:rsidP="0055751E">
      <w:pPr>
        <w:spacing w:line="360" w:lineRule="auto"/>
      </w:pPr>
      <w:r w:rsidRPr="00D36A40">
        <w:rPr>
          <w:b/>
        </w:rPr>
        <w:t xml:space="preserve">Acknowledgements </w:t>
      </w:r>
    </w:p>
    <w:p w14:paraId="63B9D3E4" w14:textId="77777777" w:rsidR="000719E7" w:rsidRPr="00D36A40" w:rsidRDefault="00654F4D" w:rsidP="009E652D">
      <w:pPr>
        <w:spacing w:line="360" w:lineRule="auto"/>
        <w:ind w:firstLine="720"/>
      </w:pPr>
      <w:r w:rsidRPr="00D36A40">
        <w:t>This work would not have been possible without Niu Hongjiang, field staff, and study participants in Sichuan. We also thank Angela Albrecht, Martin Shafer, Dagmara Antkiewics, and Jocelyn Hemming from the Wisconsin State Laboratory of Hygiene for aiding in sample and data processing. This work was supported by U.S. Environmental Protection Agency Assistance Agreement #83542201</w:t>
      </w:r>
      <w:r w:rsidR="00B934AF" w:rsidRPr="00D36A40">
        <w:t xml:space="preserve"> and the Canadian Institute of Health Research (grant PJT148697)</w:t>
      </w:r>
      <w:r w:rsidRPr="00D36A40">
        <w:t xml:space="preserve">. Any opinions expressed in the publication are those of the author(s) and do not necessarily reflect the view of the U.S. EPA.  </w:t>
      </w:r>
    </w:p>
    <w:p w14:paraId="63BF4B6A" w14:textId="5F06C561" w:rsidR="0055751E" w:rsidRPr="00D36A40" w:rsidRDefault="0055751E" w:rsidP="006C76DF">
      <w:pPr>
        <w:spacing w:line="360" w:lineRule="auto"/>
      </w:pPr>
      <w:r w:rsidRPr="00D36A40">
        <w:rPr>
          <w:b/>
        </w:rPr>
        <w:t>References</w:t>
      </w:r>
      <w:r w:rsidRPr="00D36A40">
        <w:t xml:space="preserve"> </w:t>
      </w:r>
    </w:p>
    <w:p w14:paraId="65958AC5" w14:textId="77777777" w:rsidR="00C70E36" w:rsidRPr="00C70E36" w:rsidRDefault="00703AD5" w:rsidP="00C70E36">
      <w:pPr>
        <w:pStyle w:val="Bibliography"/>
      </w:pPr>
      <w:r w:rsidRPr="00D36A40">
        <w:fldChar w:fldCharType="begin"/>
      </w:r>
      <w:r w:rsidR="003A06F8" w:rsidRPr="00D36A40">
        <w:instrText xml:space="preserve"> ADDIN ZOTERO_BIBL {"uncited":[],"omitted":[],"custom":[]} CSL_BIBLIOGRAPHY </w:instrText>
      </w:r>
      <w:r w:rsidRPr="00D36A40">
        <w:fldChar w:fldCharType="separate"/>
      </w:r>
      <w:r w:rsidR="00C70E36" w:rsidRPr="00C70E36">
        <w:t xml:space="preserve">(1) </w:t>
      </w:r>
      <w:r w:rsidR="00C70E36" w:rsidRPr="00C70E36">
        <w:tab/>
        <w:t xml:space="preserve">Davidson, C. I.; Phalen, R. F.; Solomon, P. A. Airborne Particulate Matter and Human Health: A Review. </w:t>
      </w:r>
      <w:r w:rsidR="00C70E36" w:rsidRPr="00C70E36">
        <w:rPr>
          <w:i/>
          <w:iCs/>
        </w:rPr>
        <w:t>Aerosol Sci. Technol.</w:t>
      </w:r>
      <w:r w:rsidR="00C70E36" w:rsidRPr="00C70E36">
        <w:t xml:space="preserve"> </w:t>
      </w:r>
      <w:r w:rsidR="00C70E36" w:rsidRPr="00C70E36">
        <w:rPr>
          <w:b/>
          <w:bCs/>
        </w:rPr>
        <w:t>2005</w:t>
      </w:r>
      <w:r w:rsidR="00C70E36" w:rsidRPr="00C70E36">
        <w:t xml:space="preserve">, </w:t>
      </w:r>
      <w:r w:rsidR="00C70E36" w:rsidRPr="00C70E36">
        <w:rPr>
          <w:i/>
          <w:iCs/>
        </w:rPr>
        <w:t>39</w:t>
      </w:r>
      <w:r w:rsidR="00C70E36" w:rsidRPr="00C70E36">
        <w:t xml:space="preserve"> (8), 737–749. https://doi.org/10.1080/02786820500191348.</w:t>
      </w:r>
    </w:p>
    <w:p w14:paraId="34F99410" w14:textId="77777777" w:rsidR="00C70E36" w:rsidRPr="00C70E36" w:rsidRDefault="00C70E36" w:rsidP="00C70E36">
      <w:pPr>
        <w:pStyle w:val="Bibliography"/>
      </w:pPr>
      <w:r w:rsidRPr="00C70E36">
        <w:t xml:space="preserve">(2) </w:t>
      </w:r>
      <w:r w:rsidRPr="00C70E36">
        <w:tab/>
        <w:t xml:space="preserve">Kim, K.-H.; Kabir, E.; Kabir, S. A Review on the Human Health Impact of Airborne Particulate Matter. </w:t>
      </w:r>
      <w:r w:rsidRPr="00C70E36">
        <w:rPr>
          <w:i/>
          <w:iCs/>
        </w:rPr>
        <w:t>Environ. Int.</w:t>
      </w:r>
      <w:r w:rsidRPr="00C70E36">
        <w:t xml:space="preserve"> </w:t>
      </w:r>
      <w:r w:rsidRPr="00C70E36">
        <w:rPr>
          <w:b/>
          <w:bCs/>
        </w:rPr>
        <w:t>2015</w:t>
      </w:r>
      <w:r w:rsidRPr="00C70E36">
        <w:t xml:space="preserve">, </w:t>
      </w:r>
      <w:r w:rsidRPr="00C70E36">
        <w:rPr>
          <w:i/>
          <w:iCs/>
        </w:rPr>
        <w:t>74</w:t>
      </w:r>
      <w:r w:rsidRPr="00C70E36">
        <w:t>, 136–143. https://doi.org/10.1016/j.envint.2014.10.005.</w:t>
      </w:r>
    </w:p>
    <w:p w14:paraId="65B20440" w14:textId="77777777" w:rsidR="00C70E36" w:rsidRPr="00C70E36" w:rsidRDefault="00C70E36" w:rsidP="00C70E36">
      <w:pPr>
        <w:pStyle w:val="Bibliography"/>
      </w:pPr>
      <w:r w:rsidRPr="00C70E36">
        <w:t xml:space="preserve">(3) </w:t>
      </w:r>
      <w:r w:rsidRPr="00C70E36">
        <w:tab/>
        <w:t xml:space="preserve">Lim, S. S.; Vos, T.; Flaxman, A. D.; Danaei, G.; Shibuya, K.; Adair-Rohani, H.; AlMazroa, M. A.; Amann, M.; Anderson, H. R.; Andrews, K. G.; et al. A Comparative Risk Assessment of Burden of Disease and Injury Attributable to 67 Risk Factors and Risk Factor Clusters in 21 Regions, 1990–2010: A Systematic Analysis for the Global Burden of Disease Study 2010. </w:t>
      </w:r>
      <w:r w:rsidRPr="00C70E36">
        <w:rPr>
          <w:i/>
          <w:iCs/>
        </w:rPr>
        <w:t>The Lancet</w:t>
      </w:r>
      <w:r w:rsidRPr="00C70E36">
        <w:t xml:space="preserve"> </w:t>
      </w:r>
      <w:r w:rsidRPr="00C70E36">
        <w:rPr>
          <w:b/>
          <w:bCs/>
        </w:rPr>
        <w:t>2012</w:t>
      </w:r>
      <w:r w:rsidRPr="00C70E36">
        <w:t xml:space="preserve">, </w:t>
      </w:r>
      <w:r w:rsidRPr="00C70E36">
        <w:rPr>
          <w:i/>
          <w:iCs/>
        </w:rPr>
        <w:t>380</w:t>
      </w:r>
      <w:r w:rsidRPr="00C70E36">
        <w:t xml:space="preserve"> (9859), 2224–2260. https://doi.org/10.1016/S0140-6736(12)61766-8.</w:t>
      </w:r>
    </w:p>
    <w:p w14:paraId="7959EE4D" w14:textId="77777777" w:rsidR="00C70E36" w:rsidRPr="00C70E36" w:rsidRDefault="00C70E36" w:rsidP="00C70E36">
      <w:pPr>
        <w:pStyle w:val="Bibliography"/>
      </w:pPr>
      <w:r w:rsidRPr="00C70E36">
        <w:t xml:space="preserve">(4) </w:t>
      </w:r>
      <w:r w:rsidRPr="00C70E36">
        <w:tab/>
        <w:t xml:space="preserve">de Hartog, J. J.; Lanki, T.; Timonen, K. L.; Hoek, G.; Janssen, N. A. H.; Ibald-Mulli, A.; Peters, A.; Heinrich, J.; Tarkiainen, T. H.; van Grieken, R.; et al. Associations between PM2.5 and Heart Rate Variability Are Modified by Particle Composition and Beta-Blocker Use in Patients with Coronary Heart Disease. </w:t>
      </w:r>
      <w:r w:rsidRPr="00C70E36">
        <w:rPr>
          <w:i/>
          <w:iCs/>
        </w:rPr>
        <w:t>Environ. Health Perspect.</w:t>
      </w:r>
      <w:r w:rsidRPr="00C70E36">
        <w:t xml:space="preserve"> </w:t>
      </w:r>
      <w:r w:rsidRPr="00C70E36">
        <w:rPr>
          <w:b/>
          <w:bCs/>
        </w:rPr>
        <w:t>2009</w:t>
      </w:r>
      <w:r w:rsidRPr="00C70E36">
        <w:t xml:space="preserve">, </w:t>
      </w:r>
      <w:r w:rsidRPr="00C70E36">
        <w:rPr>
          <w:i/>
          <w:iCs/>
        </w:rPr>
        <w:t>117</w:t>
      </w:r>
      <w:r w:rsidRPr="00C70E36">
        <w:t xml:space="preserve"> (1), 105–111. https://doi.org/10.1289/ehp.11062.</w:t>
      </w:r>
    </w:p>
    <w:p w14:paraId="0A180520" w14:textId="77777777" w:rsidR="00C70E36" w:rsidRPr="00C70E36" w:rsidRDefault="00C70E36" w:rsidP="00C70E36">
      <w:pPr>
        <w:pStyle w:val="Bibliography"/>
      </w:pPr>
      <w:r w:rsidRPr="00C70E36">
        <w:t xml:space="preserve">(5) </w:t>
      </w:r>
      <w:r w:rsidRPr="00C70E36">
        <w:tab/>
        <w:t xml:space="preserve">Pagan, I.; Costa, D. L.; McGee, J. K.; Richards, J. H.; Dye, J. A.; Dykstra, M. J. Metals Mimic Airway Epithelial Injury Induced by in Vitro Exposure to Utah Valley Ambient Particulate Matter Extracts. </w:t>
      </w:r>
      <w:r w:rsidRPr="00C70E36">
        <w:rPr>
          <w:i/>
          <w:iCs/>
        </w:rPr>
        <w:t>J. Toxicol. Environ. Health A</w:t>
      </w:r>
      <w:r w:rsidRPr="00C70E36">
        <w:t xml:space="preserve"> </w:t>
      </w:r>
      <w:r w:rsidRPr="00C70E36">
        <w:rPr>
          <w:b/>
          <w:bCs/>
        </w:rPr>
        <w:t>2003</w:t>
      </w:r>
      <w:r w:rsidRPr="00C70E36">
        <w:t xml:space="preserve">, </w:t>
      </w:r>
      <w:r w:rsidRPr="00C70E36">
        <w:rPr>
          <w:i/>
          <w:iCs/>
        </w:rPr>
        <w:t>66</w:t>
      </w:r>
      <w:r w:rsidRPr="00C70E36">
        <w:t xml:space="preserve"> (12), 1087–1112. https://doi.org/10.1080/15287390390213908.</w:t>
      </w:r>
    </w:p>
    <w:p w14:paraId="5689478F" w14:textId="77777777" w:rsidR="00C70E36" w:rsidRPr="00C70E36" w:rsidRDefault="00C70E36" w:rsidP="00C70E36">
      <w:pPr>
        <w:pStyle w:val="Bibliography"/>
      </w:pPr>
      <w:r w:rsidRPr="00C70E36">
        <w:t xml:space="preserve">(6) </w:t>
      </w:r>
      <w:r w:rsidRPr="00C70E36">
        <w:tab/>
        <w:t xml:space="preserve">Shuster-Meiseles, T.; Shafer, M. M.; Heo, J.; Pardo, M.; Antkiewicz, D. S.; Schauer, J. J.; Rudich, A.; Rudich, Y. ROS-Generating/ARE-Activating Capacity of Metals in Roadway Particulate Matter Deposited in Urban Environment. </w:t>
      </w:r>
      <w:r w:rsidRPr="00C70E36">
        <w:rPr>
          <w:i/>
          <w:iCs/>
        </w:rPr>
        <w:t>Environ. Res.</w:t>
      </w:r>
      <w:r w:rsidRPr="00C70E36">
        <w:t xml:space="preserve"> </w:t>
      </w:r>
      <w:r w:rsidRPr="00C70E36">
        <w:rPr>
          <w:b/>
          <w:bCs/>
        </w:rPr>
        <w:t>2016</w:t>
      </w:r>
      <w:r w:rsidRPr="00C70E36">
        <w:t xml:space="preserve">, </w:t>
      </w:r>
      <w:r w:rsidRPr="00C70E36">
        <w:rPr>
          <w:i/>
          <w:iCs/>
        </w:rPr>
        <w:t>146</w:t>
      </w:r>
      <w:r w:rsidRPr="00C70E36">
        <w:t>, 252–262. https://doi.org/10.1016/j.envres.2016.01.009.</w:t>
      </w:r>
    </w:p>
    <w:p w14:paraId="6B8B15DC" w14:textId="77777777" w:rsidR="00C70E36" w:rsidRPr="00C70E36" w:rsidRDefault="00C70E36" w:rsidP="00C70E36">
      <w:pPr>
        <w:pStyle w:val="Bibliography"/>
      </w:pPr>
      <w:r w:rsidRPr="00C70E36">
        <w:t xml:space="preserve">(7) </w:t>
      </w:r>
      <w:r w:rsidRPr="00C70E36">
        <w:tab/>
        <w:t xml:space="preserve">Bonjour, S.; Adair-Rohani, H.; Wolf, J.; Bruce, N. G.; Mehta, S.; Prüss-Ustün, A.; Lahiff, M.; Rehfuess, E. A.; Mishra, V.; Smith, K. R. Solid Fuel Use for Household Cooking: Country and Regional Estimates for 1980–2010. </w:t>
      </w:r>
      <w:r w:rsidRPr="00C70E36">
        <w:rPr>
          <w:i/>
          <w:iCs/>
        </w:rPr>
        <w:t>Environ. Health Perspect.</w:t>
      </w:r>
      <w:r w:rsidRPr="00C70E36">
        <w:t xml:space="preserve"> </w:t>
      </w:r>
      <w:r w:rsidRPr="00C70E36">
        <w:rPr>
          <w:b/>
          <w:bCs/>
        </w:rPr>
        <w:t>2013</w:t>
      </w:r>
      <w:r w:rsidRPr="00C70E36">
        <w:t xml:space="preserve">, </w:t>
      </w:r>
      <w:r w:rsidRPr="00C70E36">
        <w:rPr>
          <w:i/>
          <w:iCs/>
        </w:rPr>
        <w:t>121</w:t>
      </w:r>
      <w:r w:rsidRPr="00C70E36">
        <w:t xml:space="preserve"> (7), 784–790. https://doi.org/10.1289/ehp.1205987.</w:t>
      </w:r>
    </w:p>
    <w:p w14:paraId="51D27BC0" w14:textId="77777777" w:rsidR="00C70E36" w:rsidRPr="00C70E36" w:rsidRDefault="00C70E36" w:rsidP="00C70E36">
      <w:pPr>
        <w:pStyle w:val="Bibliography"/>
      </w:pPr>
      <w:r w:rsidRPr="00C70E36">
        <w:t xml:space="preserve">(8) </w:t>
      </w:r>
      <w:r w:rsidRPr="00C70E36">
        <w:tab/>
        <w:t xml:space="preserve">Frampton, M. W.; Ghio, A. J.; Samet, J. M.; Carson, J. L.; Carter, J. D.; Devlin, R. B. Effects of Aqueous Extracts of PM10 Filters from the Utah Valley on Human Airway Epithelial Cells. </w:t>
      </w:r>
      <w:r w:rsidRPr="00C70E36">
        <w:rPr>
          <w:i/>
          <w:iCs/>
        </w:rPr>
        <w:t>Am. J. Physiol.-Lung Cell. Mol. Physiol.</w:t>
      </w:r>
      <w:r w:rsidRPr="00C70E36">
        <w:t xml:space="preserve"> </w:t>
      </w:r>
      <w:r w:rsidRPr="00C70E36">
        <w:rPr>
          <w:b/>
          <w:bCs/>
        </w:rPr>
        <w:t>1999</w:t>
      </w:r>
      <w:r w:rsidRPr="00C70E36">
        <w:t xml:space="preserve">, </w:t>
      </w:r>
      <w:r w:rsidRPr="00C70E36">
        <w:rPr>
          <w:i/>
          <w:iCs/>
        </w:rPr>
        <w:t>277</w:t>
      </w:r>
      <w:r w:rsidRPr="00C70E36">
        <w:t xml:space="preserve"> (5), L960–L967. https://doi.org/10.1152/ajplung.1999.277.5.L960.</w:t>
      </w:r>
    </w:p>
    <w:p w14:paraId="12E26512" w14:textId="77777777" w:rsidR="00C70E36" w:rsidRPr="00C70E36" w:rsidRDefault="00C70E36" w:rsidP="00C70E36">
      <w:pPr>
        <w:pStyle w:val="Bibliography"/>
      </w:pPr>
      <w:r w:rsidRPr="00C70E36">
        <w:t xml:space="preserve">(9) </w:t>
      </w:r>
      <w:r w:rsidRPr="00C70E36">
        <w:tab/>
        <w:t xml:space="preserve">Cho, A. K.; Sioutas, C.; Miguel, A. H.; Kumagai, Y.; Schmitz, D. A.; Singh, M.; Eiguren-Fernandez, A.; Froines, J. R. Redox Activity of Airborne Particulate Matter at Different Sites in the Los Angeles Basin. </w:t>
      </w:r>
      <w:r w:rsidRPr="00C70E36">
        <w:rPr>
          <w:i/>
          <w:iCs/>
        </w:rPr>
        <w:t>Environ. Res.</w:t>
      </w:r>
      <w:r w:rsidRPr="00C70E36">
        <w:t xml:space="preserve"> </w:t>
      </w:r>
      <w:r w:rsidRPr="00C70E36">
        <w:rPr>
          <w:b/>
          <w:bCs/>
        </w:rPr>
        <w:t>2005</w:t>
      </w:r>
      <w:r w:rsidRPr="00C70E36">
        <w:t xml:space="preserve">, </w:t>
      </w:r>
      <w:r w:rsidRPr="00C70E36">
        <w:rPr>
          <w:i/>
          <w:iCs/>
        </w:rPr>
        <w:t>99</w:t>
      </w:r>
      <w:r w:rsidRPr="00C70E36">
        <w:t xml:space="preserve"> (1), 40–47. https://doi.org/10.1016/j.envres.2005.01.003.</w:t>
      </w:r>
    </w:p>
    <w:p w14:paraId="124C21BC" w14:textId="77777777" w:rsidR="00C70E36" w:rsidRPr="00C70E36" w:rsidRDefault="00C70E36" w:rsidP="00C70E36">
      <w:pPr>
        <w:pStyle w:val="Bibliography"/>
      </w:pPr>
      <w:r w:rsidRPr="00C70E36">
        <w:t xml:space="preserve">(10) </w:t>
      </w:r>
      <w:r w:rsidRPr="00C70E36">
        <w:tab/>
        <w:t xml:space="preserve">Landreman, A. P.; Shafer, M. M.; Hemming, J. C.; Hannigan, M. P.; Schauer, J. J. A Macrophage-Based Method for the Assessment of the Reactive Oxygen Species (ROS) Activity of Atmospheric Particulate Matter (PM) and Application to Routine (Daily-24 h) Aerosol Monitoring Studies. </w:t>
      </w:r>
      <w:r w:rsidRPr="00C70E36">
        <w:rPr>
          <w:i/>
          <w:iCs/>
        </w:rPr>
        <w:t>Aerosol Sci. Technol.</w:t>
      </w:r>
      <w:r w:rsidRPr="00C70E36">
        <w:t xml:space="preserve"> </w:t>
      </w:r>
      <w:r w:rsidRPr="00C70E36">
        <w:rPr>
          <w:b/>
          <w:bCs/>
        </w:rPr>
        <w:t>2008</w:t>
      </w:r>
      <w:r w:rsidRPr="00C70E36">
        <w:t xml:space="preserve">, </w:t>
      </w:r>
      <w:r w:rsidRPr="00C70E36">
        <w:rPr>
          <w:i/>
          <w:iCs/>
        </w:rPr>
        <w:t>42</w:t>
      </w:r>
      <w:r w:rsidRPr="00C70E36">
        <w:t xml:space="preserve"> (11), 946–957. https://doi.org/10.1080/02786820802363819.</w:t>
      </w:r>
    </w:p>
    <w:p w14:paraId="0DB6D3A2" w14:textId="77777777" w:rsidR="00C70E36" w:rsidRPr="00C70E36" w:rsidRDefault="00C70E36" w:rsidP="00C70E36">
      <w:pPr>
        <w:pStyle w:val="Bibliography"/>
      </w:pPr>
      <w:r w:rsidRPr="00C70E36">
        <w:t xml:space="preserve">(11) </w:t>
      </w:r>
      <w:r w:rsidRPr="00C70E36">
        <w:tab/>
        <w:t xml:space="preserve">Saffari, A.; Daher, N.; Shafer, M. M.; Schauer, J. J.; Sioutas, C. Global Perspective on the Oxidative Potential of Airborne Particulate Matter: A Synthesis of Research Findings. </w:t>
      </w:r>
      <w:r w:rsidRPr="00C70E36">
        <w:rPr>
          <w:i/>
          <w:iCs/>
        </w:rPr>
        <w:t>Environ. Sci. Technol.</w:t>
      </w:r>
      <w:r w:rsidRPr="00C70E36">
        <w:t xml:space="preserve"> </w:t>
      </w:r>
      <w:r w:rsidRPr="00C70E36">
        <w:rPr>
          <w:b/>
          <w:bCs/>
        </w:rPr>
        <w:t>2014</w:t>
      </w:r>
      <w:r w:rsidRPr="00C70E36">
        <w:t xml:space="preserve">, </w:t>
      </w:r>
      <w:r w:rsidRPr="00C70E36">
        <w:rPr>
          <w:i/>
          <w:iCs/>
        </w:rPr>
        <w:t>48</w:t>
      </w:r>
      <w:r w:rsidRPr="00C70E36">
        <w:t xml:space="preserve"> (13), 7576–7583. https://doi.org/10.1021/es500937x.</w:t>
      </w:r>
    </w:p>
    <w:p w14:paraId="39E1B961" w14:textId="77777777" w:rsidR="00C70E36" w:rsidRPr="00C70E36" w:rsidRDefault="00C70E36" w:rsidP="00C70E36">
      <w:pPr>
        <w:pStyle w:val="Bibliography"/>
      </w:pPr>
      <w:r w:rsidRPr="00C70E36">
        <w:t xml:space="preserve">(12) </w:t>
      </w:r>
      <w:r w:rsidRPr="00C70E36">
        <w:tab/>
        <w:t xml:space="preserve">Saffari, A.; Daher, N.; Shafer, M. M.; Schauer, J. J.; Sioutas, C. Seasonal and Spatial Variation in Dithiothreitol (DTT) Activity of Quasi-Ultrafine Particles in the Los Angeles Basin and Its Association with Chemical Species. </w:t>
      </w:r>
      <w:r w:rsidRPr="00C70E36">
        <w:rPr>
          <w:i/>
          <w:iCs/>
        </w:rPr>
        <w:t>J. Environ. Sci. Health Part A</w:t>
      </w:r>
      <w:r w:rsidRPr="00C70E36">
        <w:t xml:space="preserve"> </w:t>
      </w:r>
      <w:r w:rsidRPr="00C70E36">
        <w:rPr>
          <w:b/>
          <w:bCs/>
        </w:rPr>
        <w:t>2014</w:t>
      </w:r>
      <w:r w:rsidRPr="00C70E36">
        <w:t xml:space="preserve">, </w:t>
      </w:r>
      <w:r w:rsidRPr="00C70E36">
        <w:rPr>
          <w:i/>
          <w:iCs/>
        </w:rPr>
        <w:t>49</w:t>
      </w:r>
      <w:r w:rsidRPr="00C70E36">
        <w:t xml:space="preserve"> (4), 441–451. https://doi.org/10.1080/10934529.2014.854677.</w:t>
      </w:r>
    </w:p>
    <w:p w14:paraId="23919BAD" w14:textId="77777777" w:rsidR="00C70E36" w:rsidRPr="00C70E36" w:rsidRDefault="00C70E36" w:rsidP="00C70E36">
      <w:pPr>
        <w:pStyle w:val="Bibliography"/>
      </w:pPr>
      <w:r w:rsidRPr="00C70E36">
        <w:t xml:space="preserve">(13) </w:t>
      </w:r>
      <w:r w:rsidRPr="00C70E36">
        <w:tab/>
        <w:t xml:space="preserve">McWhinney, R. D.; Badali, K.; Liggio, J.; Li, S.-M.; Abbatt, J. P. D. Filterable Redox Cycling Activity: A Comparison between Diesel Exhaust Particles and Secondary Organic Aerosol Constituents. </w:t>
      </w:r>
      <w:r w:rsidRPr="00C70E36">
        <w:rPr>
          <w:i/>
          <w:iCs/>
        </w:rPr>
        <w:t>Environ. Sci. Technol.</w:t>
      </w:r>
      <w:r w:rsidRPr="00C70E36">
        <w:t xml:space="preserve"> </w:t>
      </w:r>
      <w:r w:rsidRPr="00C70E36">
        <w:rPr>
          <w:b/>
          <w:bCs/>
        </w:rPr>
        <w:t>2013</w:t>
      </w:r>
      <w:r w:rsidRPr="00C70E36">
        <w:t xml:space="preserve">, </w:t>
      </w:r>
      <w:r w:rsidRPr="00C70E36">
        <w:rPr>
          <w:i/>
          <w:iCs/>
        </w:rPr>
        <w:t>47</w:t>
      </w:r>
      <w:r w:rsidRPr="00C70E36">
        <w:t xml:space="preserve"> (7), 3362–3369. https://doi.org/10.1021/es304676x.</w:t>
      </w:r>
    </w:p>
    <w:p w14:paraId="240E02BB" w14:textId="77777777" w:rsidR="00C70E36" w:rsidRPr="00C70E36" w:rsidRDefault="00C70E36" w:rsidP="00C70E36">
      <w:pPr>
        <w:pStyle w:val="Bibliography"/>
      </w:pPr>
      <w:r w:rsidRPr="00C70E36">
        <w:t xml:space="preserve">(14) </w:t>
      </w:r>
      <w:r w:rsidRPr="00C70E36">
        <w:tab/>
        <w:t xml:space="preserve">Rattanavaraha, W.; Rosen, E.; Zhang, H.; Li, Q.; Pantong, K.; Kamens, R. M. The Reactive Oxidant Potential of Different Types of Aged Atmospheric Particles: An Outdoor Chamber Study. </w:t>
      </w:r>
      <w:r w:rsidRPr="00C70E36">
        <w:rPr>
          <w:i/>
          <w:iCs/>
        </w:rPr>
        <w:t>Atmos. Environ.</w:t>
      </w:r>
      <w:r w:rsidRPr="00C70E36">
        <w:t xml:space="preserve"> </w:t>
      </w:r>
      <w:r w:rsidRPr="00C70E36">
        <w:rPr>
          <w:b/>
          <w:bCs/>
        </w:rPr>
        <w:t>2011</w:t>
      </w:r>
      <w:r w:rsidRPr="00C70E36">
        <w:t xml:space="preserve">, </w:t>
      </w:r>
      <w:r w:rsidRPr="00C70E36">
        <w:rPr>
          <w:i/>
          <w:iCs/>
        </w:rPr>
        <w:t>45</w:t>
      </w:r>
      <w:r w:rsidRPr="00C70E36">
        <w:t xml:space="preserve"> (23), 3848–3855. https://doi.org/10.1016/j.atmosenv.2011.04.002.</w:t>
      </w:r>
    </w:p>
    <w:p w14:paraId="488B9354" w14:textId="77777777" w:rsidR="00C70E36" w:rsidRPr="00C70E36" w:rsidRDefault="00C70E36" w:rsidP="00C70E36">
      <w:pPr>
        <w:pStyle w:val="Bibliography"/>
      </w:pPr>
      <w:r w:rsidRPr="00C70E36">
        <w:t xml:space="preserve">(15) </w:t>
      </w:r>
      <w:r w:rsidRPr="00C70E36">
        <w:tab/>
        <w:t xml:space="preserve">Verma, V.; Wang, Y.; El-Afifi, R.; Fang, T.; Rowland, J.; Russell, A. G.; Weber, R. J. Fractionating Ambient Humic-like Substances (HULIS) for Their Reactive Oxygen Species Activity – Assessing the Importance of Quinones and Atmospheric Aging. </w:t>
      </w:r>
      <w:r w:rsidRPr="00C70E36">
        <w:rPr>
          <w:i/>
          <w:iCs/>
        </w:rPr>
        <w:t>Atmos. Environ.</w:t>
      </w:r>
      <w:r w:rsidRPr="00C70E36">
        <w:t xml:space="preserve"> </w:t>
      </w:r>
      <w:r w:rsidRPr="00C70E36">
        <w:rPr>
          <w:b/>
          <w:bCs/>
        </w:rPr>
        <w:t>2015</w:t>
      </w:r>
      <w:r w:rsidRPr="00C70E36">
        <w:t xml:space="preserve">, </w:t>
      </w:r>
      <w:r w:rsidRPr="00C70E36">
        <w:rPr>
          <w:i/>
          <w:iCs/>
        </w:rPr>
        <w:t>120</w:t>
      </w:r>
      <w:r w:rsidRPr="00C70E36">
        <w:t>, 351–359. https://doi.org/10.1016/j.atmosenv.2015.09.010.</w:t>
      </w:r>
    </w:p>
    <w:p w14:paraId="2D9FDDBA" w14:textId="77777777" w:rsidR="00C70E36" w:rsidRPr="00C70E36" w:rsidRDefault="00C70E36" w:rsidP="00C70E36">
      <w:pPr>
        <w:pStyle w:val="Bibliography"/>
      </w:pPr>
      <w:r w:rsidRPr="00C70E36">
        <w:t xml:space="preserve">(16) </w:t>
      </w:r>
      <w:r w:rsidRPr="00C70E36">
        <w:tab/>
        <w:t xml:space="preserve">Zhan, Y.; Ginder-Vogel, M.; Shafer, M. M.; Rudich, Y.; Pardo, M.; Katra, I.; Katoshevski, D.; Schauer, J. J. Changes in Oxidative Potential of Soil and Fly Ash after Reaction with Gaseous Nitric Acid. </w:t>
      </w:r>
      <w:r w:rsidRPr="00C70E36">
        <w:rPr>
          <w:i/>
          <w:iCs/>
        </w:rPr>
        <w:t>Atmos. Environ.</w:t>
      </w:r>
      <w:r w:rsidRPr="00C70E36">
        <w:t xml:space="preserve"> </w:t>
      </w:r>
      <w:r w:rsidRPr="00C70E36">
        <w:rPr>
          <w:b/>
          <w:bCs/>
        </w:rPr>
        <w:t>2018</w:t>
      </w:r>
      <w:r w:rsidRPr="00C70E36">
        <w:t xml:space="preserve">, </w:t>
      </w:r>
      <w:r w:rsidRPr="00C70E36">
        <w:rPr>
          <w:i/>
          <w:iCs/>
        </w:rPr>
        <w:t>173</w:t>
      </w:r>
      <w:r w:rsidRPr="00C70E36">
        <w:t>, 306–315. https://doi.org/10.1016/j.atmosenv.2017.11.008.</w:t>
      </w:r>
    </w:p>
    <w:p w14:paraId="6909E4BC" w14:textId="77777777" w:rsidR="00C70E36" w:rsidRPr="00C70E36" w:rsidRDefault="00C70E36" w:rsidP="00C70E36">
      <w:pPr>
        <w:pStyle w:val="Bibliography"/>
      </w:pPr>
      <w:r w:rsidRPr="00C70E36">
        <w:t xml:space="preserve">(17) </w:t>
      </w:r>
      <w:r w:rsidRPr="00C70E36">
        <w:tab/>
        <w:t xml:space="preserve">Secrest, M. H.; Schauer, J. J.; Carter, E. M.; Baumgartner, J. Particulate Matter Chemical Component Concentrations and Sources in Settings of Household Solid Fuel Use. </w:t>
      </w:r>
      <w:r w:rsidRPr="00C70E36">
        <w:rPr>
          <w:i/>
          <w:iCs/>
        </w:rPr>
        <w:t>Indoor Air</w:t>
      </w:r>
      <w:r w:rsidRPr="00C70E36">
        <w:t xml:space="preserve"> </w:t>
      </w:r>
      <w:r w:rsidRPr="00C70E36">
        <w:rPr>
          <w:b/>
          <w:bCs/>
        </w:rPr>
        <w:t>2017</w:t>
      </w:r>
      <w:r w:rsidRPr="00C70E36">
        <w:t xml:space="preserve">, </w:t>
      </w:r>
      <w:r w:rsidRPr="00C70E36">
        <w:rPr>
          <w:i/>
          <w:iCs/>
        </w:rPr>
        <w:t>27</w:t>
      </w:r>
      <w:r w:rsidRPr="00C70E36">
        <w:t xml:space="preserve"> (6), 1052–1066. https://doi.org/10.1111/ina.12389.</w:t>
      </w:r>
    </w:p>
    <w:p w14:paraId="3B98FB08" w14:textId="77777777" w:rsidR="00C70E36" w:rsidRPr="00C70E36" w:rsidRDefault="00C70E36" w:rsidP="00C70E36">
      <w:pPr>
        <w:pStyle w:val="Bibliography"/>
      </w:pPr>
      <w:r w:rsidRPr="00C70E36">
        <w:t xml:space="preserve">(18) </w:t>
      </w:r>
      <w:r w:rsidRPr="00C70E36">
        <w:tab/>
        <w:t xml:space="preserve">Secrest, M. H.; Schauer, J. J.; Carter, E. M.; Lai, A. M.; Wang, Y.; Shan, M.; Yang, X.; Zhang, Y.; Baumgartner, J. The Oxidative Potential of PM 2.5 Exposures from Indoor and Outdoor Sources in Rural China. </w:t>
      </w:r>
      <w:r w:rsidRPr="00C70E36">
        <w:rPr>
          <w:i/>
          <w:iCs/>
        </w:rPr>
        <w:t>Sci. Total Environ.</w:t>
      </w:r>
      <w:r w:rsidRPr="00C70E36">
        <w:t xml:space="preserve"> </w:t>
      </w:r>
      <w:r w:rsidRPr="00C70E36">
        <w:rPr>
          <w:b/>
          <w:bCs/>
        </w:rPr>
        <w:t>2016</w:t>
      </w:r>
      <w:r w:rsidRPr="00C70E36">
        <w:t xml:space="preserve">, </w:t>
      </w:r>
      <w:r w:rsidRPr="00C70E36">
        <w:rPr>
          <w:i/>
          <w:iCs/>
        </w:rPr>
        <w:t>571</w:t>
      </w:r>
      <w:r w:rsidRPr="00C70E36">
        <w:t>, 1477–1489. https://doi.org/10.1016/j.scitotenv.2016.06.231.</w:t>
      </w:r>
    </w:p>
    <w:p w14:paraId="76E3299C" w14:textId="77777777" w:rsidR="00C70E36" w:rsidRPr="00C70E36" w:rsidRDefault="00C70E36" w:rsidP="00C70E36">
      <w:pPr>
        <w:pStyle w:val="Bibliography"/>
      </w:pPr>
      <w:r w:rsidRPr="00C70E36">
        <w:t xml:space="preserve">(19) </w:t>
      </w:r>
      <w:r w:rsidRPr="00C70E36">
        <w:tab/>
        <w:t xml:space="preserve">Carter, E.; Archer-Nicholls, S.; Ni, K.; Lai, A. M.; Niu, H.; Secrest, M. H.; Sauer, S. M.; Schauer, J. J.; Ezzati, M.; Wiedinmyer, C.; et al. Seasonal and Diurnal Air Pollution from Residential Cooking and Space Heating in the Eastern Tibetan Plateau. </w:t>
      </w:r>
      <w:r w:rsidRPr="00C70E36">
        <w:rPr>
          <w:i/>
          <w:iCs/>
        </w:rPr>
        <w:t>Environ. Sci. Technol.</w:t>
      </w:r>
      <w:r w:rsidRPr="00C70E36">
        <w:t xml:space="preserve"> </w:t>
      </w:r>
      <w:r w:rsidRPr="00C70E36">
        <w:rPr>
          <w:b/>
          <w:bCs/>
        </w:rPr>
        <w:t>2016</w:t>
      </w:r>
      <w:r w:rsidRPr="00C70E36">
        <w:t xml:space="preserve">, </w:t>
      </w:r>
      <w:r w:rsidRPr="00C70E36">
        <w:rPr>
          <w:i/>
          <w:iCs/>
        </w:rPr>
        <w:t>50</w:t>
      </w:r>
      <w:r w:rsidRPr="00C70E36">
        <w:t xml:space="preserve"> (15), 8353–8361. https://doi.org/10.1021/acs.est.6b00082.</w:t>
      </w:r>
    </w:p>
    <w:p w14:paraId="03C03F5C" w14:textId="77777777" w:rsidR="00C70E36" w:rsidRPr="00C70E36" w:rsidRDefault="00C70E36" w:rsidP="00C70E36">
      <w:pPr>
        <w:pStyle w:val="Bibliography"/>
      </w:pPr>
      <w:r w:rsidRPr="00C70E36">
        <w:t xml:space="preserve">(20) </w:t>
      </w:r>
      <w:r w:rsidRPr="00C70E36">
        <w:tab/>
        <w:t xml:space="preserve">Ni, K.; Carter, E.; Schauer, J. J.; Ezzati, M.; Zhang, Y.; Niu, H.; Lai, A. M.; Shan, M.; Wang, Y.; Yang, X.; et al. Seasonal Variation in Outdoor, Indoor, and Personal Air Pollution Exposures of Women Using Wood Stoves in the Tibetan Plateau: Baseline Assessment for an Energy Intervention Study. </w:t>
      </w:r>
      <w:r w:rsidRPr="00C70E36">
        <w:rPr>
          <w:i/>
          <w:iCs/>
        </w:rPr>
        <w:t>Environ. Int.</w:t>
      </w:r>
      <w:r w:rsidRPr="00C70E36">
        <w:t xml:space="preserve"> </w:t>
      </w:r>
      <w:r w:rsidRPr="00C70E36">
        <w:rPr>
          <w:b/>
          <w:bCs/>
        </w:rPr>
        <w:t>2016</w:t>
      </w:r>
      <w:r w:rsidRPr="00C70E36">
        <w:t xml:space="preserve">, </w:t>
      </w:r>
      <w:r w:rsidRPr="00C70E36">
        <w:rPr>
          <w:i/>
          <w:iCs/>
        </w:rPr>
        <w:t>94</w:t>
      </w:r>
      <w:r w:rsidRPr="00C70E36">
        <w:t>, 449–457. https://doi.org/10.1016/j.envint.2016.05.029.</w:t>
      </w:r>
    </w:p>
    <w:p w14:paraId="014B5F4D" w14:textId="48DB3979" w:rsidR="00C70E36" w:rsidRPr="00C70E36" w:rsidRDefault="00C70E36" w:rsidP="00C70E36">
      <w:pPr>
        <w:pStyle w:val="Bibliography"/>
      </w:pPr>
      <w:r w:rsidRPr="00C70E36">
        <w:t xml:space="preserve">(21) </w:t>
      </w:r>
      <w:r w:rsidRPr="00C70E36">
        <w:tab/>
        <w:t xml:space="preserve">Shan, M.; Carter, E.; Baumgartner, J.; Deng, M.; Clark, S.; Schauer, J. J.; Majid Ezzati; Li, J.; Fu, Y.; Yang, X. A User-Centered, Iterative Engineering Approach for Advanced Biomass Cookstove Design and Development. </w:t>
      </w:r>
      <w:r w:rsidRPr="00C70E36">
        <w:rPr>
          <w:i/>
          <w:iCs/>
        </w:rPr>
        <w:t>Environ. Res. Lett.</w:t>
      </w:r>
      <w:r w:rsidRPr="00C70E36">
        <w:t xml:space="preserve"> </w:t>
      </w:r>
      <w:r w:rsidRPr="00C70E36">
        <w:rPr>
          <w:b/>
          <w:bCs/>
        </w:rPr>
        <w:t>2017</w:t>
      </w:r>
      <w:r w:rsidRPr="00C70E36">
        <w:t xml:space="preserve">, </w:t>
      </w:r>
      <w:r w:rsidRPr="00C70E36">
        <w:rPr>
          <w:i/>
          <w:iCs/>
        </w:rPr>
        <w:t>12</w:t>
      </w:r>
      <w:r w:rsidRPr="00C70E36">
        <w:t xml:space="preserve"> (9),</w:t>
      </w:r>
      <w:r w:rsidR="00E152CB">
        <w:t xml:space="preserve"> </w:t>
      </w:r>
      <w:r w:rsidRPr="00C70E36">
        <w:t>10.1088/1748-9326/aa804f.</w:t>
      </w:r>
    </w:p>
    <w:p w14:paraId="4393CD43" w14:textId="1D38A8B5" w:rsidR="00C70E36" w:rsidRPr="00C70E36" w:rsidRDefault="00C70E36" w:rsidP="00C70E36">
      <w:pPr>
        <w:pStyle w:val="Bibliography"/>
      </w:pPr>
      <w:r w:rsidRPr="00C70E36">
        <w:t xml:space="preserve">(22) </w:t>
      </w:r>
      <w:r w:rsidRPr="00C70E36">
        <w:tab/>
        <w:t xml:space="preserve">Clark, S.; Carter, E.; Shan, M.; Ni, K.; Niu, H.; Tseng, J. T. W.; Pattanayak, S. K.; Jeuland, M.; Schauer, J. J.; Ezzati, M.; et al. Adoption and Use of a Semi-Gasifier Cooking and Water Heating Stove and Fuel Intervention in the Tibetan Plateau, China. </w:t>
      </w:r>
      <w:r w:rsidRPr="00C70E36">
        <w:rPr>
          <w:i/>
          <w:iCs/>
        </w:rPr>
        <w:t>Environ. Res. Lett.</w:t>
      </w:r>
      <w:r w:rsidRPr="00C70E36">
        <w:t xml:space="preserve"> </w:t>
      </w:r>
      <w:r w:rsidRPr="00C70E36">
        <w:rPr>
          <w:b/>
          <w:bCs/>
        </w:rPr>
        <w:t>2017</w:t>
      </w:r>
      <w:r w:rsidRPr="00C70E36">
        <w:t xml:space="preserve">, </w:t>
      </w:r>
      <w:r w:rsidRPr="00C70E36">
        <w:rPr>
          <w:i/>
          <w:iCs/>
        </w:rPr>
        <w:t>12</w:t>
      </w:r>
      <w:r w:rsidRPr="00C70E36">
        <w:t xml:space="preserve"> (7), 10.1088/1748-9326/aa751e.</w:t>
      </w:r>
    </w:p>
    <w:p w14:paraId="18365757" w14:textId="77777777" w:rsidR="00C70E36" w:rsidRPr="00C70E36" w:rsidRDefault="00C70E36" w:rsidP="00C70E36">
      <w:pPr>
        <w:pStyle w:val="Bibliography"/>
      </w:pPr>
      <w:r w:rsidRPr="00C70E36">
        <w:t xml:space="preserve">(23) </w:t>
      </w:r>
      <w:r w:rsidRPr="00C70E36">
        <w:tab/>
        <w:t xml:space="preserve">Demokritou, P.; Kavouras, I. G.; Ferguson, S. T.; Koutrakis, P. Development and Laboratory Performance Evaluation of a Personal Multipollutant Sampler for Simultaneous Measurements of Particulate and Gaseous Pollutants. </w:t>
      </w:r>
      <w:r w:rsidRPr="00C70E36">
        <w:rPr>
          <w:i/>
          <w:iCs/>
        </w:rPr>
        <w:t>Aerosol Sci. Technol.</w:t>
      </w:r>
      <w:r w:rsidRPr="00C70E36">
        <w:t xml:space="preserve"> </w:t>
      </w:r>
      <w:r w:rsidRPr="00C70E36">
        <w:rPr>
          <w:b/>
          <w:bCs/>
        </w:rPr>
        <w:t>2001</w:t>
      </w:r>
      <w:r w:rsidRPr="00C70E36">
        <w:t xml:space="preserve">, </w:t>
      </w:r>
      <w:r w:rsidRPr="00C70E36">
        <w:rPr>
          <w:i/>
          <w:iCs/>
        </w:rPr>
        <w:t>35</w:t>
      </w:r>
      <w:r w:rsidRPr="00C70E36">
        <w:t xml:space="preserve"> (3), 741–752. https://doi.org/10.1080/02786820152546789.</w:t>
      </w:r>
    </w:p>
    <w:p w14:paraId="77C154EE" w14:textId="77777777" w:rsidR="00C70E36" w:rsidRPr="00C70E36" w:rsidRDefault="00C70E36" w:rsidP="00C70E36">
      <w:pPr>
        <w:pStyle w:val="Bibliography"/>
      </w:pPr>
      <w:r w:rsidRPr="00C70E36">
        <w:t xml:space="preserve">(24) </w:t>
      </w:r>
      <w:r w:rsidRPr="00C70E36">
        <w:tab/>
        <w:t xml:space="preserve">Dionisio, K. L.; Howie, S. R. C.; Dominici, F.; Fornace, K. M.; Spengler, J. D.; Adegbola, R. A.; Ezzati, M. Household Concentrations and Exposure of Children to Particulate Matter from Biomass Fuels in The Gambia. </w:t>
      </w:r>
      <w:r w:rsidRPr="00C70E36">
        <w:rPr>
          <w:i/>
          <w:iCs/>
        </w:rPr>
        <w:t>Environ. Sci. Technol.</w:t>
      </w:r>
      <w:r w:rsidRPr="00C70E36">
        <w:t xml:space="preserve"> </w:t>
      </w:r>
      <w:r w:rsidRPr="00C70E36">
        <w:rPr>
          <w:b/>
          <w:bCs/>
        </w:rPr>
        <w:t>2012</w:t>
      </w:r>
      <w:r w:rsidRPr="00C70E36">
        <w:t xml:space="preserve">, </w:t>
      </w:r>
      <w:r w:rsidRPr="00C70E36">
        <w:rPr>
          <w:i/>
          <w:iCs/>
        </w:rPr>
        <w:t>46</w:t>
      </w:r>
      <w:r w:rsidRPr="00C70E36">
        <w:t xml:space="preserve"> (6), 3519–3527. https://doi.org/10.1021/es203047e.</w:t>
      </w:r>
    </w:p>
    <w:p w14:paraId="4EE434BB" w14:textId="77777777" w:rsidR="00C70E36" w:rsidRPr="00C70E36" w:rsidRDefault="00C70E36" w:rsidP="00C70E36">
      <w:pPr>
        <w:pStyle w:val="Bibliography"/>
      </w:pPr>
      <w:r w:rsidRPr="00C70E36">
        <w:t xml:space="preserve">(25) </w:t>
      </w:r>
      <w:r w:rsidRPr="00C70E36">
        <w:tab/>
        <w:t xml:space="preserve">Ahmed, T.; Dutkiewicz, V. A.; Shareef, A.; Tuncel, G.; Tuncel, S.; Husain, L. Measurement of Black Carbon (BC) by an Optical Method and a Thermal-Optical Method: Intercomparison for Four Sites. </w:t>
      </w:r>
      <w:r w:rsidRPr="00C70E36">
        <w:rPr>
          <w:i/>
          <w:iCs/>
        </w:rPr>
        <w:t>Atmos. Environ.</w:t>
      </w:r>
      <w:r w:rsidRPr="00C70E36">
        <w:t xml:space="preserve"> </w:t>
      </w:r>
      <w:r w:rsidRPr="00C70E36">
        <w:rPr>
          <w:b/>
          <w:bCs/>
        </w:rPr>
        <w:t>2009</w:t>
      </w:r>
      <w:r w:rsidRPr="00C70E36">
        <w:t xml:space="preserve">, </w:t>
      </w:r>
      <w:r w:rsidRPr="00C70E36">
        <w:rPr>
          <w:i/>
          <w:iCs/>
        </w:rPr>
        <w:t>43</w:t>
      </w:r>
      <w:r w:rsidRPr="00C70E36">
        <w:t xml:space="preserve"> (40), 6305–6311. https://doi.org/10.1016/j.atmosenv.2009.09.031.</w:t>
      </w:r>
    </w:p>
    <w:p w14:paraId="23C7D6F5" w14:textId="77777777" w:rsidR="00C70E36" w:rsidRPr="00C70E36" w:rsidRDefault="00C70E36" w:rsidP="00C70E36">
      <w:pPr>
        <w:pStyle w:val="Bibliography"/>
      </w:pPr>
      <w:r w:rsidRPr="00C70E36">
        <w:t xml:space="preserve">(26) </w:t>
      </w:r>
      <w:r w:rsidRPr="00C70E36">
        <w:tab/>
        <w:t xml:space="preserve">Baumgartner, J.; Zhang, Y.; Schauer, J. J.; Ezzati, M.; Patz, J. A.; Bautista, L. E. Household Air Pollution and Children’s Blood Pressure. </w:t>
      </w:r>
      <w:r w:rsidRPr="00C70E36">
        <w:rPr>
          <w:i/>
          <w:iCs/>
        </w:rPr>
        <w:t>Epidemiology</w:t>
      </w:r>
      <w:r w:rsidRPr="00C70E36">
        <w:t xml:space="preserve"> </w:t>
      </w:r>
      <w:r w:rsidRPr="00C70E36">
        <w:rPr>
          <w:b/>
          <w:bCs/>
        </w:rPr>
        <w:t>2012</w:t>
      </w:r>
      <w:r w:rsidRPr="00C70E36">
        <w:t xml:space="preserve">, </w:t>
      </w:r>
      <w:r w:rsidRPr="00C70E36">
        <w:rPr>
          <w:i/>
          <w:iCs/>
        </w:rPr>
        <w:t>23</w:t>
      </w:r>
      <w:r w:rsidRPr="00C70E36">
        <w:t xml:space="preserve"> (4), 641–642. https://doi.org/10.1097/EDE.0b013e3182593fa9.</w:t>
      </w:r>
    </w:p>
    <w:p w14:paraId="448E337F" w14:textId="77777777" w:rsidR="00C70E36" w:rsidRPr="00C70E36" w:rsidRDefault="00C70E36" w:rsidP="00C70E36">
      <w:pPr>
        <w:pStyle w:val="Bibliography"/>
      </w:pPr>
      <w:r w:rsidRPr="00C70E36">
        <w:t xml:space="preserve">(27) </w:t>
      </w:r>
      <w:r w:rsidRPr="00C70E36">
        <w:tab/>
        <w:t xml:space="preserve">Turpin, B. J.; Lim, H.-J. Species Contributions to PM2.5 Mass Concentrations: Revisiting Common Assumptions for Estimating Organic Mass. </w:t>
      </w:r>
      <w:r w:rsidRPr="00C70E36">
        <w:rPr>
          <w:i/>
          <w:iCs/>
        </w:rPr>
        <w:t>Aerosol Sci. Technol.</w:t>
      </w:r>
      <w:r w:rsidRPr="00C70E36">
        <w:t xml:space="preserve"> </w:t>
      </w:r>
      <w:r w:rsidRPr="00C70E36">
        <w:rPr>
          <w:b/>
          <w:bCs/>
        </w:rPr>
        <w:t>2001</w:t>
      </w:r>
      <w:r w:rsidRPr="00C70E36">
        <w:t xml:space="preserve">, </w:t>
      </w:r>
      <w:r w:rsidRPr="00C70E36">
        <w:rPr>
          <w:i/>
          <w:iCs/>
        </w:rPr>
        <w:t>35</w:t>
      </w:r>
      <w:r w:rsidRPr="00C70E36">
        <w:t xml:space="preserve"> (1), 602–610. https://doi.org/10.1080/02786820119445.</w:t>
      </w:r>
    </w:p>
    <w:p w14:paraId="1E5A5559" w14:textId="77777777" w:rsidR="00C70E36" w:rsidRPr="00C70E36" w:rsidRDefault="00C70E36" w:rsidP="00C70E36">
      <w:pPr>
        <w:pStyle w:val="Bibliography"/>
      </w:pPr>
      <w:r w:rsidRPr="00C70E36">
        <w:t xml:space="preserve">(28) </w:t>
      </w:r>
      <w:r w:rsidRPr="00C70E36">
        <w:tab/>
        <w:t xml:space="preserve">Schauer, J. J.; Lough, G. C.; Shafer, M. M.; Christensen, W. F.; Arndt, M. F.; DeMinter, J. T.; Park, J. S. Characterization of Metals Emitted from Motor Vehicles. </w:t>
      </w:r>
      <w:r w:rsidRPr="00C70E36">
        <w:rPr>
          <w:i/>
          <w:iCs/>
        </w:rPr>
        <w:t>Res. Rep. Health Eff. Inst.</w:t>
      </w:r>
      <w:r w:rsidRPr="00C70E36">
        <w:t xml:space="preserve"> </w:t>
      </w:r>
      <w:r w:rsidRPr="00C70E36">
        <w:rPr>
          <w:b/>
          <w:bCs/>
        </w:rPr>
        <w:t>2006</w:t>
      </w:r>
      <w:r w:rsidRPr="00C70E36">
        <w:t>, No. 133, 1–76; discussion 77-88.</w:t>
      </w:r>
    </w:p>
    <w:p w14:paraId="0A88F261" w14:textId="77777777" w:rsidR="00C70E36" w:rsidRPr="00C70E36" w:rsidRDefault="00C70E36" w:rsidP="00C70E36">
      <w:pPr>
        <w:pStyle w:val="Bibliography"/>
      </w:pPr>
      <w:r w:rsidRPr="00C70E36">
        <w:t xml:space="preserve">(29) </w:t>
      </w:r>
      <w:r w:rsidRPr="00C70E36">
        <w:tab/>
        <w:t xml:space="preserve">Hamad, S. H.; Schauer, J. J.; Antkiewicz, D. S.; Shafer, M. M.; Kadhim, A. K. ROS Production and Gene Expression in Alveolar Macrophages Exposed to PM2.5 from Baghdad, Iraq: Seasonal Trends and Impact of Chemical Composition. </w:t>
      </w:r>
      <w:r w:rsidRPr="00C70E36">
        <w:rPr>
          <w:i/>
          <w:iCs/>
        </w:rPr>
        <w:t>Sci. Total Environ.</w:t>
      </w:r>
      <w:r w:rsidRPr="00C70E36">
        <w:t xml:space="preserve"> </w:t>
      </w:r>
      <w:r w:rsidRPr="00C70E36">
        <w:rPr>
          <w:b/>
          <w:bCs/>
        </w:rPr>
        <w:t>2016</w:t>
      </w:r>
      <w:r w:rsidRPr="00C70E36">
        <w:t xml:space="preserve">, </w:t>
      </w:r>
      <w:r w:rsidRPr="00C70E36">
        <w:rPr>
          <w:i/>
          <w:iCs/>
        </w:rPr>
        <w:t>543</w:t>
      </w:r>
      <w:r w:rsidRPr="00C70E36">
        <w:t>, 739–745. https://doi.org/10.1016/j.scitotenv.2015.11.065.</w:t>
      </w:r>
    </w:p>
    <w:p w14:paraId="42C72BCF" w14:textId="77777777" w:rsidR="00C70E36" w:rsidRPr="00C70E36" w:rsidRDefault="00C70E36" w:rsidP="00C70E36">
      <w:pPr>
        <w:pStyle w:val="Bibliography"/>
      </w:pPr>
      <w:r w:rsidRPr="00C70E36">
        <w:t xml:space="preserve">(30) </w:t>
      </w:r>
      <w:r w:rsidRPr="00C70E36">
        <w:tab/>
        <w:t xml:space="preserve">Yang, J.; Roth, P.; Ruehl, C. R.; Shafer, M. M.; Antkiewicz, D. S.; Durbin, T. D.; Cocker, D.; Asa-Awuku, A.; Karavalakis, G. Physical, Chemical, and Toxicological Characteristics of Particulate Emissions from Current Technology Gasoline Direct Injection Vehicles. </w:t>
      </w:r>
      <w:r w:rsidRPr="00C70E36">
        <w:rPr>
          <w:i/>
          <w:iCs/>
        </w:rPr>
        <w:t>Sci. Total Environ.</w:t>
      </w:r>
      <w:r w:rsidRPr="00C70E36">
        <w:t xml:space="preserve"> </w:t>
      </w:r>
      <w:r w:rsidRPr="00C70E36">
        <w:rPr>
          <w:b/>
          <w:bCs/>
        </w:rPr>
        <w:t>2019</w:t>
      </w:r>
      <w:r w:rsidRPr="00C70E36">
        <w:t xml:space="preserve">, </w:t>
      </w:r>
      <w:r w:rsidRPr="00C70E36">
        <w:rPr>
          <w:i/>
          <w:iCs/>
        </w:rPr>
        <w:t>650</w:t>
      </w:r>
      <w:r w:rsidRPr="00C70E36">
        <w:t>, 1182–1194. https://doi.org/10.1016/j.scitotenv.2018.09.110.</w:t>
      </w:r>
    </w:p>
    <w:p w14:paraId="6DE8835B" w14:textId="77777777" w:rsidR="00C70E36" w:rsidRPr="00C70E36" w:rsidRDefault="00C70E36" w:rsidP="00C70E36">
      <w:pPr>
        <w:pStyle w:val="Bibliography"/>
      </w:pPr>
      <w:r w:rsidRPr="00C70E36">
        <w:t xml:space="preserve">(31) </w:t>
      </w:r>
      <w:r w:rsidRPr="00C70E36">
        <w:tab/>
        <w:t xml:space="preserve">von Schneidemesser, E.; Stone, E. A.; Quraishi, T. A.; Shafer, M. M.; Schauer, J. J. Toxic Metals in the Atmosphere in Lahore, Pakistan. </w:t>
      </w:r>
      <w:r w:rsidRPr="00C70E36">
        <w:rPr>
          <w:i/>
          <w:iCs/>
        </w:rPr>
        <w:t>Sci. Total Environ.</w:t>
      </w:r>
      <w:r w:rsidRPr="00C70E36">
        <w:t xml:space="preserve"> </w:t>
      </w:r>
      <w:r w:rsidRPr="00C70E36">
        <w:rPr>
          <w:b/>
          <w:bCs/>
        </w:rPr>
        <w:t>2010</w:t>
      </w:r>
      <w:r w:rsidRPr="00C70E36">
        <w:t xml:space="preserve">, </w:t>
      </w:r>
      <w:r w:rsidRPr="00C70E36">
        <w:rPr>
          <w:i/>
          <w:iCs/>
        </w:rPr>
        <w:t>408</w:t>
      </w:r>
      <w:r w:rsidRPr="00C70E36">
        <w:t xml:space="preserve"> (7), 1640–1648. https://doi.org/10.1016/j.scitotenv.2009.12.022.</w:t>
      </w:r>
    </w:p>
    <w:p w14:paraId="0C042E20" w14:textId="77777777" w:rsidR="00C70E36" w:rsidRPr="00C70E36" w:rsidRDefault="00C70E36" w:rsidP="00C70E36">
      <w:pPr>
        <w:pStyle w:val="Bibliography"/>
      </w:pPr>
      <w:r w:rsidRPr="00C70E36">
        <w:t xml:space="preserve">(32) </w:t>
      </w:r>
      <w:r w:rsidRPr="00C70E36">
        <w:tab/>
        <w:t xml:space="preserve">Seinfeld, J. H.; Pandis, S. N. </w:t>
      </w:r>
      <w:r w:rsidRPr="00C70E36">
        <w:rPr>
          <w:i/>
          <w:iCs/>
        </w:rPr>
        <w:t>Atmospheric Chemistry and Physics: From Air Pollution to Climate Change</w:t>
      </w:r>
      <w:r w:rsidRPr="00C70E36">
        <w:t>; John Wiley &amp; Sons, 2016.</w:t>
      </w:r>
    </w:p>
    <w:p w14:paraId="176A430A" w14:textId="21ACE1C0" w:rsidR="00C70E36" w:rsidRPr="00C70E36" w:rsidRDefault="00C70E36" w:rsidP="00C70E36">
      <w:pPr>
        <w:pStyle w:val="Bibliography"/>
      </w:pPr>
      <w:r w:rsidRPr="00C70E36">
        <w:t xml:space="preserve">(33) </w:t>
      </w:r>
      <w:r w:rsidRPr="00C70E36">
        <w:tab/>
        <w:t xml:space="preserve">Turekian, K. K.; Wedepohl, K. H. Distribution of the Elements in Some Major Units of the Earth’s Crust. </w:t>
      </w:r>
      <w:r w:rsidRPr="00C70E36">
        <w:rPr>
          <w:i/>
          <w:iCs/>
        </w:rPr>
        <w:t>Geol. Soc. Am. Bull.</w:t>
      </w:r>
      <w:r w:rsidRPr="00C70E36">
        <w:t xml:space="preserve"> </w:t>
      </w:r>
      <w:r w:rsidRPr="00C70E36">
        <w:rPr>
          <w:b/>
          <w:bCs/>
        </w:rPr>
        <w:t>1961</w:t>
      </w:r>
      <w:r w:rsidRPr="00C70E36">
        <w:t xml:space="preserve">, </w:t>
      </w:r>
      <w:r w:rsidRPr="00C70E36">
        <w:rPr>
          <w:i/>
          <w:iCs/>
        </w:rPr>
        <w:t>72</w:t>
      </w:r>
      <w:r w:rsidRPr="00C70E36">
        <w:t xml:space="preserve"> (2), 175.10.1130/0016-7606(1961)72[175:DOTEIS]2.0.CO;2.</w:t>
      </w:r>
    </w:p>
    <w:p w14:paraId="629AA010" w14:textId="77777777" w:rsidR="00C70E36" w:rsidRPr="00C70E36" w:rsidRDefault="00C70E36" w:rsidP="00C70E36">
      <w:pPr>
        <w:pStyle w:val="Bibliography"/>
      </w:pPr>
      <w:r w:rsidRPr="00C70E36">
        <w:t xml:space="preserve">(34) </w:t>
      </w:r>
      <w:r w:rsidRPr="00C70E36">
        <w:tab/>
        <w:t xml:space="preserve">Zoller, W. H.; Gladney, E. S.; Duce, R. A. Atmospheric Concentrations and Sources of Trace Metals at the South Pole. </w:t>
      </w:r>
      <w:r w:rsidRPr="00C70E36">
        <w:rPr>
          <w:i/>
          <w:iCs/>
        </w:rPr>
        <w:t>Science</w:t>
      </w:r>
      <w:r w:rsidRPr="00C70E36">
        <w:t xml:space="preserve"> </w:t>
      </w:r>
      <w:r w:rsidRPr="00C70E36">
        <w:rPr>
          <w:b/>
          <w:bCs/>
        </w:rPr>
        <w:t>1974</w:t>
      </w:r>
      <w:r w:rsidRPr="00C70E36">
        <w:t xml:space="preserve">, </w:t>
      </w:r>
      <w:r w:rsidRPr="00C70E36">
        <w:rPr>
          <w:i/>
          <w:iCs/>
        </w:rPr>
        <w:t>183</w:t>
      </w:r>
      <w:r w:rsidRPr="00C70E36">
        <w:t xml:space="preserve"> (4121), 198–200. https://doi.org/10.1126/science.183.4121.198.</w:t>
      </w:r>
    </w:p>
    <w:p w14:paraId="60FB5FF3" w14:textId="77777777" w:rsidR="00C70E36" w:rsidRPr="00C70E36" w:rsidRDefault="00C70E36" w:rsidP="00C70E36">
      <w:pPr>
        <w:pStyle w:val="Bibliography"/>
      </w:pPr>
      <w:r w:rsidRPr="00C70E36">
        <w:t xml:space="preserve">(35) </w:t>
      </w:r>
      <w:r w:rsidRPr="00C70E36">
        <w:tab/>
        <w:t xml:space="preserve">Mukaka, M. A Guide to Appropriate Use of Correlation Coefficient in Medical Research. </w:t>
      </w:r>
      <w:r w:rsidRPr="00C70E36">
        <w:rPr>
          <w:i/>
          <w:iCs/>
        </w:rPr>
        <w:t>Malawi Med. J. J. Med. Assoc. Malawi</w:t>
      </w:r>
      <w:r w:rsidRPr="00C70E36">
        <w:t xml:space="preserve"> </w:t>
      </w:r>
      <w:r w:rsidRPr="00C70E36">
        <w:rPr>
          <w:b/>
          <w:bCs/>
        </w:rPr>
        <w:t>2012</w:t>
      </w:r>
      <w:r w:rsidRPr="00C70E36">
        <w:t xml:space="preserve">, </w:t>
      </w:r>
      <w:r w:rsidRPr="00C70E36">
        <w:rPr>
          <w:i/>
          <w:iCs/>
        </w:rPr>
        <w:t>24</w:t>
      </w:r>
      <w:r w:rsidRPr="00C70E36">
        <w:t xml:space="preserve"> (3), 69–71.</w:t>
      </w:r>
    </w:p>
    <w:p w14:paraId="269CDAD3" w14:textId="77777777" w:rsidR="00C70E36" w:rsidRPr="00C70E36" w:rsidRDefault="00C70E36" w:rsidP="00C70E36">
      <w:pPr>
        <w:pStyle w:val="Bibliography"/>
      </w:pPr>
      <w:r w:rsidRPr="00C70E36">
        <w:t xml:space="preserve">(36) </w:t>
      </w:r>
      <w:r w:rsidRPr="00C70E36">
        <w:tab/>
        <w:t xml:space="preserve">Myers, L.; Sirois, M. J. Spearman Correlation Coefficients, Differences Between. In </w:t>
      </w:r>
      <w:r w:rsidRPr="00C70E36">
        <w:rPr>
          <w:i/>
          <w:iCs/>
        </w:rPr>
        <w:t>Encyclopedia of Statistical Sciences</w:t>
      </w:r>
      <w:r w:rsidRPr="00C70E36">
        <w:t>; American Cancer Society, 2006. https://doi.org/10.1002/0471667196.ess5050.pub2.</w:t>
      </w:r>
    </w:p>
    <w:p w14:paraId="6A83998E" w14:textId="77777777" w:rsidR="00C70E36" w:rsidRPr="00C70E36" w:rsidRDefault="00C70E36" w:rsidP="00C70E36">
      <w:pPr>
        <w:pStyle w:val="Bibliography"/>
      </w:pPr>
      <w:r w:rsidRPr="00C70E36">
        <w:t xml:space="preserve">(37) </w:t>
      </w:r>
      <w:r w:rsidRPr="00C70E36">
        <w:tab/>
        <w:t xml:space="preserve">Stein, A. F.; Draxler, R. R.; Rolph, G. D.; Stunder, B. J. B.; Cohen, M. D.; Ngan, F. NOAA’s HYSPLIT Atmospheric Transport and Dispersion Modeling System. </w:t>
      </w:r>
      <w:r w:rsidRPr="00C70E36">
        <w:rPr>
          <w:i/>
          <w:iCs/>
        </w:rPr>
        <w:t>Bull. Am. Meteorol. Soc.</w:t>
      </w:r>
      <w:r w:rsidRPr="00C70E36">
        <w:t xml:space="preserve"> </w:t>
      </w:r>
      <w:r w:rsidRPr="00C70E36">
        <w:rPr>
          <w:b/>
          <w:bCs/>
        </w:rPr>
        <w:t>2015</w:t>
      </w:r>
      <w:r w:rsidRPr="00C70E36">
        <w:t xml:space="preserve">, </w:t>
      </w:r>
      <w:r w:rsidRPr="00C70E36">
        <w:rPr>
          <w:i/>
          <w:iCs/>
        </w:rPr>
        <w:t>96</w:t>
      </w:r>
      <w:r w:rsidRPr="00C70E36">
        <w:t xml:space="preserve"> (12), 2059–2077. https://doi.org/10.1175/BAMS-D-14-00110.1.</w:t>
      </w:r>
    </w:p>
    <w:p w14:paraId="55A6D2AC" w14:textId="77777777" w:rsidR="00C70E36" w:rsidRPr="00C70E36" w:rsidRDefault="00C70E36" w:rsidP="00C70E36">
      <w:pPr>
        <w:pStyle w:val="Bibliography"/>
      </w:pPr>
      <w:r w:rsidRPr="00C70E36">
        <w:t xml:space="preserve">(38) </w:t>
      </w:r>
      <w:r w:rsidRPr="00C70E36">
        <w:tab/>
        <w:t xml:space="preserve">Rolph, G.; Stein, A.; Stunder, B. Real-Time Environmental Applications and Display SYstem: READY. </w:t>
      </w:r>
      <w:r w:rsidRPr="00C70E36">
        <w:rPr>
          <w:i/>
          <w:iCs/>
        </w:rPr>
        <w:t>Environ. Model. Softw.</w:t>
      </w:r>
      <w:r w:rsidRPr="00C70E36">
        <w:t xml:space="preserve"> </w:t>
      </w:r>
      <w:r w:rsidRPr="00C70E36">
        <w:rPr>
          <w:b/>
          <w:bCs/>
        </w:rPr>
        <w:t>2017</w:t>
      </w:r>
      <w:r w:rsidRPr="00C70E36">
        <w:t xml:space="preserve">, </w:t>
      </w:r>
      <w:r w:rsidRPr="00C70E36">
        <w:rPr>
          <w:i/>
          <w:iCs/>
        </w:rPr>
        <w:t>95</w:t>
      </w:r>
      <w:r w:rsidRPr="00C70E36">
        <w:t>, 210–228. https://doi.org/10.1016/j.envsoft.2017.06.025.</w:t>
      </w:r>
    </w:p>
    <w:p w14:paraId="7BECF483" w14:textId="77777777" w:rsidR="00C70E36" w:rsidRPr="00C70E36" w:rsidRDefault="00C70E36" w:rsidP="00C70E36">
      <w:pPr>
        <w:pStyle w:val="Bibliography"/>
      </w:pPr>
      <w:r w:rsidRPr="00C70E36">
        <w:t xml:space="preserve">(39) </w:t>
      </w:r>
      <w:r w:rsidRPr="00C70E36">
        <w:tab/>
        <w:t xml:space="preserve">China, M. Ambient Air Quality Standards. GB 3095-2012. </w:t>
      </w:r>
      <w:r w:rsidRPr="00C70E36">
        <w:rPr>
          <w:i/>
          <w:iCs/>
        </w:rPr>
        <w:t>China Environ. Sci. Press Beijing</w:t>
      </w:r>
      <w:r w:rsidRPr="00C70E36">
        <w:t xml:space="preserve"> </w:t>
      </w:r>
      <w:r w:rsidRPr="00C70E36">
        <w:rPr>
          <w:b/>
          <w:bCs/>
        </w:rPr>
        <w:t>2012</w:t>
      </w:r>
      <w:r w:rsidRPr="00C70E36">
        <w:t>.</w:t>
      </w:r>
    </w:p>
    <w:p w14:paraId="4C6D323C" w14:textId="77777777" w:rsidR="00C70E36" w:rsidRPr="00C70E36" w:rsidRDefault="00C70E36" w:rsidP="00C70E36">
      <w:pPr>
        <w:pStyle w:val="Bibliography"/>
      </w:pPr>
      <w:r w:rsidRPr="00C70E36">
        <w:t xml:space="preserve">(40) </w:t>
      </w:r>
      <w:r w:rsidRPr="00C70E36">
        <w:tab/>
        <w:t xml:space="preserve">Who; Organization, W. H.; UNAIDS; Europe, W. R. O. for. </w:t>
      </w:r>
      <w:r w:rsidRPr="00C70E36">
        <w:rPr>
          <w:i/>
          <w:iCs/>
        </w:rPr>
        <w:t>Air Quality Guidelines: Global Update 2005</w:t>
      </w:r>
      <w:r w:rsidRPr="00C70E36">
        <w:t>; World Health Organization, 2006.</w:t>
      </w:r>
    </w:p>
    <w:p w14:paraId="142D1053" w14:textId="77777777" w:rsidR="00C70E36" w:rsidRPr="00C70E36" w:rsidRDefault="00C70E36" w:rsidP="00C70E36">
      <w:pPr>
        <w:pStyle w:val="Bibliography"/>
      </w:pPr>
      <w:r w:rsidRPr="00C70E36">
        <w:t xml:space="preserve">(41) </w:t>
      </w:r>
      <w:r w:rsidRPr="00C70E36">
        <w:tab/>
        <w:t xml:space="preserve">Snyder, D. C.; Rutter, A. P.; Collins, R.; Worley, C.; Schauer, J. J. Insights into the Origin of Water Soluble Organic Carbon in Atmospheric Fine Particulate Matter. </w:t>
      </w:r>
      <w:r w:rsidRPr="00C70E36">
        <w:rPr>
          <w:i/>
          <w:iCs/>
        </w:rPr>
        <w:t>Aerosol Sci. Technol.</w:t>
      </w:r>
      <w:r w:rsidRPr="00C70E36">
        <w:t xml:space="preserve"> </w:t>
      </w:r>
      <w:r w:rsidRPr="00C70E36">
        <w:rPr>
          <w:b/>
          <w:bCs/>
        </w:rPr>
        <w:t>2009</w:t>
      </w:r>
      <w:r w:rsidRPr="00C70E36">
        <w:t xml:space="preserve">, </w:t>
      </w:r>
      <w:r w:rsidRPr="00C70E36">
        <w:rPr>
          <w:i/>
          <w:iCs/>
        </w:rPr>
        <w:t>43</w:t>
      </w:r>
      <w:r w:rsidRPr="00C70E36">
        <w:t xml:space="preserve"> (11), 1099–1107. https://doi.org/10.1080/02786820903188701.</w:t>
      </w:r>
    </w:p>
    <w:p w14:paraId="1FD8028B" w14:textId="005D4CDC" w:rsidR="00C70E36" w:rsidRPr="00C70E36" w:rsidRDefault="00C70E36" w:rsidP="00C70E36">
      <w:pPr>
        <w:pStyle w:val="Bibliography"/>
      </w:pPr>
      <w:r w:rsidRPr="00C70E36">
        <w:t xml:space="preserve">(42) </w:t>
      </w:r>
      <w:r w:rsidRPr="00C70E36">
        <w:tab/>
        <w:t xml:space="preserve">Carter, E.; Norris, C.; Dionisio, K. L.; Balakrishnan, K.; Checkley, W.; Clark, M. L.; Ghosh, S.; Jack, D. W.; Kinney, P. L.; Marshall, J. D.; et al. Assessing Exposure to Household Air Pollution: A Systematic Review and Pooled Analysis of Carbon Monoxide as a Surrogate Measure of Particulate Matter. </w:t>
      </w:r>
      <w:r w:rsidRPr="00C70E36">
        <w:rPr>
          <w:i/>
          <w:iCs/>
        </w:rPr>
        <w:t>Environ. Health Perspect.</w:t>
      </w:r>
      <w:r w:rsidRPr="00C70E36">
        <w:t xml:space="preserve"> </w:t>
      </w:r>
      <w:r w:rsidRPr="00C70E36">
        <w:rPr>
          <w:b/>
          <w:bCs/>
        </w:rPr>
        <w:t>2017</w:t>
      </w:r>
      <w:r w:rsidRPr="00C70E36">
        <w:t xml:space="preserve">, </w:t>
      </w:r>
      <w:r w:rsidRPr="00C70E36">
        <w:rPr>
          <w:i/>
          <w:iCs/>
        </w:rPr>
        <w:t>125</w:t>
      </w:r>
      <w:r w:rsidRPr="00C70E36">
        <w:t xml:space="preserve"> (7)</w:t>
      </w:r>
      <w:r w:rsidR="00E152CB">
        <w:t xml:space="preserve">, </w:t>
      </w:r>
      <w:r w:rsidRPr="00C70E36">
        <w:t>10.1289/EHP767.</w:t>
      </w:r>
    </w:p>
    <w:p w14:paraId="3CE63F6D" w14:textId="77777777" w:rsidR="00C70E36" w:rsidRPr="00C70E36" w:rsidRDefault="00C70E36" w:rsidP="00C70E36">
      <w:pPr>
        <w:pStyle w:val="Bibliography"/>
      </w:pPr>
      <w:r w:rsidRPr="00C70E36">
        <w:t xml:space="preserve">(43) </w:t>
      </w:r>
      <w:r w:rsidRPr="00C70E36">
        <w:tab/>
        <w:t xml:space="preserve">Bates, J. T.; Weber, R. J.; Abrams, J.; Verma, V.; Fang, T.; Klein, M.; Strickland, M. J.; Sarnat, S. E.; Chang, H. H.; Mulholland, J. A.; et al. Reactive Oxygen Species Generation Linked to Sources of Atmospheric Particulate Matter and Cardiorespiratory Effects. </w:t>
      </w:r>
      <w:r w:rsidRPr="00C70E36">
        <w:rPr>
          <w:i/>
          <w:iCs/>
        </w:rPr>
        <w:t>Environ. Sci. Technol.</w:t>
      </w:r>
      <w:r w:rsidRPr="00C70E36">
        <w:t xml:space="preserve"> </w:t>
      </w:r>
      <w:r w:rsidRPr="00C70E36">
        <w:rPr>
          <w:b/>
          <w:bCs/>
        </w:rPr>
        <w:t>2015</w:t>
      </w:r>
      <w:r w:rsidRPr="00C70E36">
        <w:t xml:space="preserve">, </w:t>
      </w:r>
      <w:r w:rsidRPr="00C70E36">
        <w:rPr>
          <w:i/>
          <w:iCs/>
        </w:rPr>
        <w:t>49</w:t>
      </w:r>
      <w:r w:rsidRPr="00C70E36">
        <w:t xml:space="preserve"> (22), 13605–13612. https://doi.org/10.1021/acs.est.5b02967.</w:t>
      </w:r>
    </w:p>
    <w:p w14:paraId="681C0386" w14:textId="77777777" w:rsidR="00C70E36" w:rsidRPr="00C70E36" w:rsidRDefault="00C70E36" w:rsidP="00C70E36">
      <w:pPr>
        <w:pStyle w:val="Bibliography"/>
      </w:pPr>
      <w:r w:rsidRPr="00C70E36">
        <w:t xml:space="preserve">(44) </w:t>
      </w:r>
      <w:r w:rsidRPr="00C70E36">
        <w:tab/>
        <w:t xml:space="preserve">Verma, V.; Fang, T.; Xu, L.; Peltier, R. E.; Russell, A. G.; Ng, N. L.; Weber, R. J. Organic Aerosols Associated with the Generation of Reactive Oxygen Species (ROS) by Water-Soluble PM2.5. </w:t>
      </w:r>
      <w:r w:rsidRPr="00C70E36">
        <w:rPr>
          <w:i/>
          <w:iCs/>
        </w:rPr>
        <w:t>Environ. Sci. Technol.</w:t>
      </w:r>
      <w:r w:rsidRPr="00C70E36">
        <w:t xml:space="preserve"> </w:t>
      </w:r>
      <w:r w:rsidRPr="00C70E36">
        <w:rPr>
          <w:b/>
          <w:bCs/>
        </w:rPr>
        <w:t>2015</w:t>
      </w:r>
      <w:r w:rsidRPr="00C70E36">
        <w:t xml:space="preserve">, </w:t>
      </w:r>
      <w:r w:rsidRPr="00C70E36">
        <w:rPr>
          <w:i/>
          <w:iCs/>
        </w:rPr>
        <w:t>49</w:t>
      </w:r>
      <w:r w:rsidRPr="00C70E36">
        <w:t xml:space="preserve"> (7), 4646–4656. https://doi.org/10.1021/es505577w.</w:t>
      </w:r>
    </w:p>
    <w:p w14:paraId="15C01E19" w14:textId="77777777" w:rsidR="00C70E36" w:rsidRPr="00C70E36" w:rsidRDefault="00C70E36" w:rsidP="00C70E36">
      <w:pPr>
        <w:pStyle w:val="Bibliography"/>
      </w:pPr>
      <w:r w:rsidRPr="00C70E36">
        <w:t xml:space="preserve">(45) </w:t>
      </w:r>
      <w:r w:rsidRPr="00C70E36">
        <w:tab/>
        <w:t xml:space="preserve">Fan, X.; Li, M.; Cao, T.; Cheng, C.; Li, F.; Xie, Y.; Wei, S.; Song, J.; Peng, P. Optical Properties and Oxidative Potential of Water- and Alkaline-Soluble Brown Carbon in Smoke Particles Emitted from Laboratory Simulated Biomass Burning. </w:t>
      </w:r>
      <w:r w:rsidRPr="00C70E36">
        <w:rPr>
          <w:i/>
          <w:iCs/>
        </w:rPr>
        <w:t>Atmos. Environ.</w:t>
      </w:r>
      <w:r w:rsidRPr="00C70E36">
        <w:t xml:space="preserve"> </w:t>
      </w:r>
      <w:r w:rsidRPr="00C70E36">
        <w:rPr>
          <w:b/>
          <w:bCs/>
        </w:rPr>
        <w:t>2018</w:t>
      </w:r>
      <w:r w:rsidRPr="00C70E36">
        <w:t xml:space="preserve">, </w:t>
      </w:r>
      <w:r w:rsidRPr="00C70E36">
        <w:rPr>
          <w:i/>
          <w:iCs/>
        </w:rPr>
        <w:t>194</w:t>
      </w:r>
      <w:r w:rsidRPr="00C70E36">
        <w:t>, 48–57. https://doi.org/10.1016/j.atmosenv.2018.09.025.</w:t>
      </w:r>
    </w:p>
    <w:p w14:paraId="064F6693" w14:textId="77777777" w:rsidR="00C70E36" w:rsidRPr="00C70E36" w:rsidRDefault="00C70E36" w:rsidP="00C70E36">
      <w:pPr>
        <w:pStyle w:val="Bibliography"/>
      </w:pPr>
      <w:r w:rsidRPr="00C70E36">
        <w:t xml:space="preserve">(46) </w:t>
      </w:r>
      <w:r w:rsidRPr="00C70E36">
        <w:tab/>
        <w:t xml:space="preserve">Jin, W.; Su, S.; Wang, B.; Zhu, X.; Chen, Y.; Shen, G.; Liu, J.; Cheng, H.; Wang, X.; Wu, S.; et al. Properties and Cellular Effects of Particulate Matter from Direct Emissions and Ambient Sources. </w:t>
      </w:r>
      <w:r w:rsidRPr="00C70E36">
        <w:rPr>
          <w:i/>
          <w:iCs/>
        </w:rPr>
        <w:t>J. Environ. Sci. Health Part A</w:t>
      </w:r>
      <w:r w:rsidRPr="00C70E36">
        <w:t xml:space="preserve"> </w:t>
      </w:r>
      <w:r w:rsidRPr="00C70E36">
        <w:rPr>
          <w:b/>
          <w:bCs/>
        </w:rPr>
        <w:t>2016</w:t>
      </w:r>
      <w:r w:rsidRPr="00C70E36">
        <w:t xml:space="preserve">, </w:t>
      </w:r>
      <w:r w:rsidRPr="00C70E36">
        <w:rPr>
          <w:i/>
          <w:iCs/>
        </w:rPr>
        <w:t>51</w:t>
      </w:r>
      <w:r w:rsidRPr="00C70E36">
        <w:t xml:space="preserve"> (12), 1075–1083. https://doi.org/10.1080/10934529.2016.1198632.</w:t>
      </w:r>
    </w:p>
    <w:p w14:paraId="2F1EBF70" w14:textId="77777777" w:rsidR="00C70E36" w:rsidRPr="00C70E36" w:rsidRDefault="00C70E36" w:rsidP="00C70E36">
      <w:pPr>
        <w:pStyle w:val="Bibliography"/>
      </w:pPr>
      <w:r w:rsidRPr="00C70E36">
        <w:t xml:space="preserve">(47) </w:t>
      </w:r>
      <w:r w:rsidRPr="00C70E36">
        <w:tab/>
        <w:t xml:space="preserve">Zhou, J.; Wang, Y.; Yue, T.; Li, Y.; Wai, K.-M.; Wang, W. Origin and Distribution of Trace Elements in High-Elevation Precipitation in Southern China. </w:t>
      </w:r>
      <w:r w:rsidRPr="00C70E36">
        <w:rPr>
          <w:i/>
          <w:iCs/>
        </w:rPr>
        <w:t>Environ. Sci. Pollut. Res.</w:t>
      </w:r>
      <w:r w:rsidRPr="00C70E36">
        <w:t xml:space="preserve"> </w:t>
      </w:r>
      <w:r w:rsidRPr="00C70E36">
        <w:rPr>
          <w:b/>
          <w:bCs/>
        </w:rPr>
        <w:t>2012</w:t>
      </w:r>
      <w:r w:rsidRPr="00C70E36">
        <w:t xml:space="preserve">, </w:t>
      </w:r>
      <w:r w:rsidRPr="00C70E36">
        <w:rPr>
          <w:i/>
          <w:iCs/>
        </w:rPr>
        <w:t>19</w:t>
      </w:r>
      <w:r w:rsidRPr="00C70E36">
        <w:t xml:space="preserve"> (8), 3389–3399. https://doi.org/10.1007/s11356-012-0863-7.</w:t>
      </w:r>
    </w:p>
    <w:p w14:paraId="49A301B4" w14:textId="77777777" w:rsidR="00C70E36" w:rsidRPr="00C70E36" w:rsidRDefault="00C70E36" w:rsidP="00C70E36">
      <w:pPr>
        <w:pStyle w:val="Bibliography"/>
      </w:pPr>
      <w:r w:rsidRPr="00C70E36">
        <w:t xml:space="preserve">(48) </w:t>
      </w:r>
      <w:r w:rsidRPr="00C70E36">
        <w:tab/>
        <w:t xml:space="preserve">Zhu, C.-S. Indoor and Outdoor Chemical Components of PM2.5 in the Rural Areas of Northwestern China. </w:t>
      </w:r>
      <w:r w:rsidRPr="00C70E36">
        <w:rPr>
          <w:i/>
          <w:iCs/>
        </w:rPr>
        <w:t>Aerosol Air Qual. Res.</w:t>
      </w:r>
      <w:r w:rsidRPr="00C70E36">
        <w:t xml:space="preserve"> </w:t>
      </w:r>
      <w:r w:rsidRPr="00C70E36">
        <w:rPr>
          <w:b/>
          <w:bCs/>
        </w:rPr>
        <w:t>2012</w:t>
      </w:r>
      <w:r w:rsidRPr="00C70E36">
        <w:t>. https://doi.org/10.4209/aaqr.2012.01.0003.</w:t>
      </w:r>
    </w:p>
    <w:p w14:paraId="0D854450" w14:textId="77777777" w:rsidR="00C70E36" w:rsidRPr="00C70E36" w:rsidRDefault="00C70E36" w:rsidP="00C70E36">
      <w:pPr>
        <w:pStyle w:val="Bibliography"/>
      </w:pPr>
      <w:r w:rsidRPr="00C70E36">
        <w:t xml:space="preserve">(49) </w:t>
      </w:r>
      <w:r w:rsidRPr="00C70E36">
        <w:tab/>
        <w:t xml:space="preserve">Huang, Y.; Jin, B.; Zhong, Z.; Xiao, R.; Tang, Z.; Ren, H. Trace Elements (Mn, Cr, Pb, Se, Zn, Cd and Hg) in Emissions from a Pulverized Coal Boiler. </w:t>
      </w:r>
      <w:r w:rsidRPr="00C70E36">
        <w:rPr>
          <w:i/>
          <w:iCs/>
        </w:rPr>
        <w:t>Fuel Process. Technol.</w:t>
      </w:r>
      <w:r w:rsidRPr="00C70E36">
        <w:t xml:space="preserve"> </w:t>
      </w:r>
      <w:r w:rsidRPr="00C70E36">
        <w:rPr>
          <w:b/>
          <w:bCs/>
        </w:rPr>
        <w:t>2004</w:t>
      </w:r>
      <w:r w:rsidRPr="00C70E36">
        <w:t xml:space="preserve">, </w:t>
      </w:r>
      <w:r w:rsidRPr="00C70E36">
        <w:rPr>
          <w:i/>
          <w:iCs/>
        </w:rPr>
        <w:t>86</w:t>
      </w:r>
      <w:r w:rsidRPr="00C70E36">
        <w:t xml:space="preserve"> (1), 23–32. https://doi.org/10.1016/j.fuproc.2003.10.022.</w:t>
      </w:r>
    </w:p>
    <w:p w14:paraId="4C9A7672" w14:textId="77777777" w:rsidR="00C70E36" w:rsidRPr="00C70E36" w:rsidRDefault="00C70E36" w:rsidP="00C70E36">
      <w:pPr>
        <w:pStyle w:val="Bibliography"/>
      </w:pPr>
      <w:r w:rsidRPr="00C70E36">
        <w:t xml:space="preserve">(50) </w:t>
      </w:r>
      <w:r w:rsidRPr="00C70E36">
        <w:tab/>
        <w:t xml:space="preserve">Zhao, Z.-Q.; Liu, C.-Q. Anthropogenic Inputs of Boron into Urban Atmosphere: Evidence from Boron Isotopes of Precipitations in Guiyang City, China. </w:t>
      </w:r>
      <w:r w:rsidRPr="00C70E36">
        <w:rPr>
          <w:i/>
          <w:iCs/>
        </w:rPr>
        <w:t>Atmos. Environ.</w:t>
      </w:r>
      <w:r w:rsidRPr="00C70E36">
        <w:t xml:space="preserve"> </w:t>
      </w:r>
      <w:r w:rsidRPr="00C70E36">
        <w:rPr>
          <w:b/>
          <w:bCs/>
        </w:rPr>
        <w:t>2010</w:t>
      </w:r>
      <w:r w:rsidRPr="00C70E36">
        <w:t xml:space="preserve">, </w:t>
      </w:r>
      <w:r w:rsidRPr="00C70E36">
        <w:rPr>
          <w:i/>
          <w:iCs/>
        </w:rPr>
        <w:t>44</w:t>
      </w:r>
      <w:r w:rsidRPr="00C70E36">
        <w:t xml:space="preserve"> (34), 4165–4171. https://doi.org/10.1016/j.atmosenv.2010.07.035.</w:t>
      </w:r>
    </w:p>
    <w:p w14:paraId="5CBED4E5" w14:textId="77777777" w:rsidR="00C70E36" w:rsidRPr="00C70E36" w:rsidRDefault="00C70E36" w:rsidP="00C70E36">
      <w:pPr>
        <w:pStyle w:val="Bibliography"/>
      </w:pPr>
      <w:r w:rsidRPr="00C70E36">
        <w:t xml:space="preserve">(51) </w:t>
      </w:r>
      <w:r w:rsidRPr="00C70E36">
        <w:tab/>
        <w:t xml:space="preserve">Liu, B.; Song, N.; Dai, Q.; Mei, R.; Sui, B.; Bi, X.; Feng, Y. Chemical Composition and Source Apportionment of Ambient PM2.5 during the Non-Heating Period in Taian, China. </w:t>
      </w:r>
      <w:r w:rsidRPr="00C70E36">
        <w:rPr>
          <w:i/>
          <w:iCs/>
        </w:rPr>
        <w:t>Atmospheric Res.</w:t>
      </w:r>
      <w:r w:rsidRPr="00C70E36">
        <w:t xml:space="preserve"> </w:t>
      </w:r>
      <w:r w:rsidRPr="00C70E36">
        <w:rPr>
          <w:b/>
          <w:bCs/>
        </w:rPr>
        <w:t>2016</w:t>
      </w:r>
      <w:r w:rsidRPr="00C70E36">
        <w:t xml:space="preserve">, </w:t>
      </w:r>
      <w:r w:rsidRPr="00C70E36">
        <w:rPr>
          <w:i/>
          <w:iCs/>
        </w:rPr>
        <w:t>170</w:t>
      </w:r>
      <w:r w:rsidRPr="00C70E36">
        <w:t>, 23–33. https://doi.org/10.1016/j.atmosres.2015.11.002.</w:t>
      </w:r>
    </w:p>
    <w:p w14:paraId="1FFA3B19" w14:textId="77777777" w:rsidR="00C70E36" w:rsidRPr="00C70E36" w:rsidRDefault="00C70E36" w:rsidP="00C70E36">
      <w:pPr>
        <w:pStyle w:val="Bibliography"/>
      </w:pPr>
      <w:r w:rsidRPr="00C70E36">
        <w:t xml:space="preserve">(52) </w:t>
      </w:r>
      <w:r w:rsidRPr="00C70E36">
        <w:tab/>
        <w:t xml:space="preserve">Nriagu, J. O.; Pacyna, J. M. Quantitative Assessment of Worldwide Contamination of Air, Water and Soils by Trace Metals. </w:t>
      </w:r>
      <w:r w:rsidRPr="00C70E36">
        <w:rPr>
          <w:i/>
          <w:iCs/>
        </w:rPr>
        <w:t>Nature</w:t>
      </w:r>
      <w:r w:rsidRPr="00C70E36">
        <w:t xml:space="preserve"> </w:t>
      </w:r>
      <w:r w:rsidRPr="00C70E36">
        <w:rPr>
          <w:b/>
          <w:bCs/>
        </w:rPr>
        <w:t>1988</w:t>
      </w:r>
      <w:r w:rsidRPr="00C70E36">
        <w:t xml:space="preserve">, </w:t>
      </w:r>
      <w:r w:rsidRPr="00C70E36">
        <w:rPr>
          <w:i/>
          <w:iCs/>
        </w:rPr>
        <w:t>333</w:t>
      </w:r>
      <w:r w:rsidRPr="00C70E36">
        <w:t xml:space="preserve"> (6169), 134–139. https://doi.org/10.1038/333134a0.</w:t>
      </w:r>
    </w:p>
    <w:p w14:paraId="5DB9E2C1" w14:textId="77777777" w:rsidR="00C70E36" w:rsidRPr="00C70E36" w:rsidRDefault="00C70E36" w:rsidP="00C70E36">
      <w:pPr>
        <w:pStyle w:val="Bibliography"/>
      </w:pPr>
      <w:r w:rsidRPr="00C70E36">
        <w:t xml:space="preserve">(53) </w:t>
      </w:r>
      <w:r w:rsidRPr="00C70E36">
        <w:tab/>
        <w:t xml:space="preserve">Tao, J.; Zhang, L.; Engling, G.; Zhang, R.; Yang, Y.; Cao, J.; Zhu, C.; Wang, Q.; Luo, L. Chemical Composition of PM2.5 in an Urban Environment in Chengdu, China: Importance of Springtime Dust Storms and Biomass Burning. </w:t>
      </w:r>
      <w:r w:rsidRPr="00C70E36">
        <w:rPr>
          <w:i/>
          <w:iCs/>
        </w:rPr>
        <w:t>Atmospheric Res.</w:t>
      </w:r>
      <w:r w:rsidRPr="00C70E36">
        <w:t xml:space="preserve"> </w:t>
      </w:r>
      <w:r w:rsidRPr="00C70E36">
        <w:rPr>
          <w:b/>
          <w:bCs/>
        </w:rPr>
        <w:t>2013</w:t>
      </w:r>
      <w:r w:rsidRPr="00C70E36">
        <w:t xml:space="preserve">, </w:t>
      </w:r>
      <w:r w:rsidRPr="00C70E36">
        <w:rPr>
          <w:i/>
          <w:iCs/>
        </w:rPr>
        <w:t>122</w:t>
      </w:r>
      <w:r w:rsidRPr="00C70E36">
        <w:t>, 270–283. https://doi.org/10.1016/j.atmosres.2012.11.004.</w:t>
      </w:r>
    </w:p>
    <w:p w14:paraId="3F3CFA8D" w14:textId="77777777" w:rsidR="00C70E36" w:rsidRPr="00C70E36" w:rsidRDefault="00C70E36" w:rsidP="00C70E36">
      <w:pPr>
        <w:pStyle w:val="Bibliography"/>
      </w:pPr>
      <w:r w:rsidRPr="00C70E36">
        <w:t xml:space="preserve">(54) </w:t>
      </w:r>
      <w:r w:rsidRPr="00C70E36">
        <w:tab/>
        <w:t xml:space="preserve">Zhang, R.; Jing, J.; Tao, J.; Hsu, S.-C.; Wang, G.; Cao, J.; Lee, C. S. L.; Zhu, L.; Chen, Z.; Zhao, Y.; et al. Chemical Characterization and Source Apportionment of PM&amp;lt;Sub&amp;gt;2.5&amp;lt;/Sub&amp;gt; in Beijing: Seasonal Perspective. </w:t>
      </w:r>
      <w:r w:rsidRPr="00C70E36">
        <w:rPr>
          <w:i/>
          <w:iCs/>
        </w:rPr>
        <w:t>Atmospheric Chem. Phys.</w:t>
      </w:r>
      <w:r w:rsidRPr="00C70E36">
        <w:t xml:space="preserve"> </w:t>
      </w:r>
      <w:r w:rsidRPr="00C70E36">
        <w:rPr>
          <w:b/>
          <w:bCs/>
        </w:rPr>
        <w:t>2013</w:t>
      </w:r>
      <w:r w:rsidRPr="00C70E36">
        <w:t xml:space="preserve">, </w:t>
      </w:r>
      <w:r w:rsidRPr="00C70E36">
        <w:rPr>
          <w:i/>
          <w:iCs/>
        </w:rPr>
        <w:t>13</w:t>
      </w:r>
      <w:r w:rsidRPr="00C70E36">
        <w:t xml:space="preserve"> (14), 7053–7074. https://doi.org/10.5194/acp-13-7053-2013.</w:t>
      </w:r>
    </w:p>
    <w:p w14:paraId="2164D767" w14:textId="77777777" w:rsidR="00C70E36" w:rsidRPr="00C70E36" w:rsidRDefault="00C70E36" w:rsidP="00C70E36">
      <w:pPr>
        <w:pStyle w:val="Bibliography"/>
      </w:pPr>
      <w:r w:rsidRPr="00C70E36">
        <w:t xml:space="preserve">(55) </w:t>
      </w:r>
      <w:r w:rsidRPr="00C70E36">
        <w:tab/>
        <w:t xml:space="preserve">Huang Xin; Song Yu; Zhao Chun; Li Mengmeng; Zhu Tong; Zhang Qiang; Zhang Xiaoye. Pathways of Sulfate Enhancement by Natural and Anthropogenic Mineral Aerosols in China. </w:t>
      </w:r>
      <w:r w:rsidRPr="00C70E36">
        <w:rPr>
          <w:i/>
          <w:iCs/>
        </w:rPr>
        <w:t>J. Geophys. Res. Atmospheres</w:t>
      </w:r>
      <w:r w:rsidRPr="00C70E36">
        <w:t xml:space="preserve"> </w:t>
      </w:r>
      <w:r w:rsidRPr="00C70E36">
        <w:rPr>
          <w:b/>
          <w:bCs/>
        </w:rPr>
        <w:t>2014</w:t>
      </w:r>
      <w:r w:rsidRPr="00C70E36">
        <w:t xml:space="preserve">, </w:t>
      </w:r>
      <w:r w:rsidRPr="00C70E36">
        <w:rPr>
          <w:i/>
          <w:iCs/>
        </w:rPr>
        <w:t>119</w:t>
      </w:r>
      <w:r w:rsidRPr="00C70E36">
        <w:t xml:space="preserve"> (24), 14,165-14,179. https://doi.org/10.1002/2014JD022301.</w:t>
      </w:r>
    </w:p>
    <w:p w14:paraId="34A85EA3" w14:textId="77777777" w:rsidR="00C70E36" w:rsidRPr="00C70E36" w:rsidRDefault="00C70E36" w:rsidP="00C70E36">
      <w:pPr>
        <w:pStyle w:val="Bibliography"/>
      </w:pPr>
      <w:r w:rsidRPr="00C70E36">
        <w:t xml:space="preserve">(56) </w:t>
      </w:r>
      <w:r w:rsidRPr="00C70E36">
        <w:tab/>
        <w:t xml:space="preserve">Ying, Q.; Wu, L.; Zhang, H. Local and Inter-Regional Contributions to PM2.5 Nitrate and Sulfate in China. </w:t>
      </w:r>
      <w:r w:rsidRPr="00C70E36">
        <w:rPr>
          <w:i/>
          <w:iCs/>
        </w:rPr>
        <w:t>Atmos. Environ.</w:t>
      </w:r>
      <w:r w:rsidRPr="00C70E36">
        <w:t xml:space="preserve"> </w:t>
      </w:r>
      <w:r w:rsidRPr="00C70E36">
        <w:rPr>
          <w:b/>
          <w:bCs/>
        </w:rPr>
        <w:t>2014</w:t>
      </w:r>
      <w:r w:rsidRPr="00C70E36">
        <w:t xml:space="preserve">, </w:t>
      </w:r>
      <w:r w:rsidRPr="00C70E36">
        <w:rPr>
          <w:i/>
          <w:iCs/>
        </w:rPr>
        <w:t>94</w:t>
      </w:r>
      <w:r w:rsidRPr="00C70E36">
        <w:t>, 582–592. https://doi.org/10.1016/j.atmosenv.2014.05.078.</w:t>
      </w:r>
    </w:p>
    <w:p w14:paraId="3A437359" w14:textId="77777777" w:rsidR="00C70E36" w:rsidRPr="00C70E36" w:rsidRDefault="00C70E36" w:rsidP="00C70E36">
      <w:pPr>
        <w:pStyle w:val="Bibliography"/>
      </w:pPr>
      <w:r w:rsidRPr="00C70E36">
        <w:t xml:space="preserve">(57) </w:t>
      </w:r>
      <w:r w:rsidRPr="00C70E36">
        <w:tab/>
        <w:t xml:space="preserve">Tao, J.; Cheng, T.; Zhang, R.; Cao, J.; Zhu, L.; Wang, Q.; Luo, L.; Zhang, L. Chemical Composition of PM2.5 at an Urban Site of Chengdu in Southwestern China. </w:t>
      </w:r>
      <w:r w:rsidRPr="00C70E36">
        <w:rPr>
          <w:i/>
          <w:iCs/>
        </w:rPr>
        <w:t>Adv. Atmospheric Sci.</w:t>
      </w:r>
      <w:r w:rsidRPr="00C70E36">
        <w:t xml:space="preserve"> </w:t>
      </w:r>
      <w:r w:rsidRPr="00C70E36">
        <w:rPr>
          <w:b/>
          <w:bCs/>
        </w:rPr>
        <w:t>2013</w:t>
      </w:r>
      <w:r w:rsidRPr="00C70E36">
        <w:t xml:space="preserve">, </w:t>
      </w:r>
      <w:r w:rsidRPr="00C70E36">
        <w:rPr>
          <w:i/>
          <w:iCs/>
        </w:rPr>
        <w:t>30</w:t>
      </w:r>
      <w:r w:rsidRPr="00C70E36">
        <w:t xml:space="preserve"> (4), 1070–1084. https://doi.org/10.1007/s00376-012-2168-7.</w:t>
      </w:r>
    </w:p>
    <w:p w14:paraId="48ACF8E5" w14:textId="77777777" w:rsidR="00C70E36" w:rsidRPr="00C70E36" w:rsidRDefault="00C70E36" w:rsidP="00C70E36">
      <w:pPr>
        <w:pStyle w:val="Bibliography"/>
      </w:pPr>
      <w:r w:rsidRPr="00C70E36">
        <w:t xml:space="preserve">(58) </w:t>
      </w:r>
      <w:r w:rsidRPr="00C70E36">
        <w:tab/>
        <w:t xml:space="preserve">Yao, L.; Yang, L.; Yuan, Q.; Yan, C.; Dong, C.; Meng, C.; Sui, X.; Yang, F.; Lu, Y.; Wang, W. Sources Apportionment of PM2.5 in a Background Site in the North China Plain. </w:t>
      </w:r>
      <w:r w:rsidRPr="00C70E36">
        <w:rPr>
          <w:i/>
          <w:iCs/>
        </w:rPr>
        <w:t>Sci. Total Environ.</w:t>
      </w:r>
      <w:r w:rsidRPr="00C70E36">
        <w:t xml:space="preserve"> </w:t>
      </w:r>
      <w:r w:rsidRPr="00C70E36">
        <w:rPr>
          <w:b/>
          <w:bCs/>
        </w:rPr>
        <w:t>2016</w:t>
      </w:r>
      <w:r w:rsidRPr="00C70E36">
        <w:t xml:space="preserve">, </w:t>
      </w:r>
      <w:r w:rsidRPr="00C70E36">
        <w:rPr>
          <w:i/>
          <w:iCs/>
        </w:rPr>
        <w:t>541</w:t>
      </w:r>
      <w:r w:rsidRPr="00C70E36">
        <w:t>, 590–598. https://doi.org/10.1016/j.scitotenv.2015.09.123.</w:t>
      </w:r>
    </w:p>
    <w:p w14:paraId="2ED541AF" w14:textId="77777777" w:rsidR="00C70E36" w:rsidRPr="00C70E36" w:rsidRDefault="00C70E36" w:rsidP="00C70E36">
      <w:pPr>
        <w:pStyle w:val="Bibliography"/>
      </w:pPr>
      <w:r w:rsidRPr="00C70E36">
        <w:t xml:space="preserve">(59) </w:t>
      </w:r>
      <w:r w:rsidRPr="00C70E36">
        <w:tab/>
        <w:t xml:space="preserve">Huang, W.; Baumgartner, J.; Zhang, Y.; Wang, Y.; Schauer, J. J. Source Apportionment of Air Pollution Exposures of Rural Chinese Women Cooking with Biomass Fuels. </w:t>
      </w:r>
      <w:r w:rsidRPr="00C70E36">
        <w:rPr>
          <w:i/>
          <w:iCs/>
        </w:rPr>
        <w:t>Atmos. Environ.</w:t>
      </w:r>
      <w:r w:rsidRPr="00C70E36">
        <w:t xml:space="preserve"> </w:t>
      </w:r>
      <w:r w:rsidRPr="00C70E36">
        <w:rPr>
          <w:b/>
          <w:bCs/>
        </w:rPr>
        <w:t>2015</w:t>
      </w:r>
      <w:r w:rsidRPr="00C70E36">
        <w:t xml:space="preserve">, </w:t>
      </w:r>
      <w:r w:rsidRPr="00C70E36">
        <w:rPr>
          <w:i/>
          <w:iCs/>
        </w:rPr>
        <w:t>104</w:t>
      </w:r>
      <w:r w:rsidRPr="00C70E36">
        <w:t>, 79–87. https://doi.org/10.1016/j.atmosenv.2014.12.066.</w:t>
      </w:r>
    </w:p>
    <w:p w14:paraId="46459DE8" w14:textId="77777777" w:rsidR="00C70E36" w:rsidRPr="00C70E36" w:rsidRDefault="00C70E36" w:rsidP="00C70E36">
      <w:pPr>
        <w:pStyle w:val="Bibliography"/>
      </w:pPr>
      <w:r w:rsidRPr="00C70E36">
        <w:t xml:space="preserve">(60) </w:t>
      </w:r>
      <w:r w:rsidRPr="00C70E36">
        <w:tab/>
        <w:t xml:space="preserve">Daher, N.; Saliba, N. A.; Shihadeh, A. L.; Jaafar, M.; Baalbaki, R.; Shafer, M. M.; Schauer, J. J.; Sioutas, C. Oxidative Potential and Chemical Speciation of Size-Resolved Particulate Matter (PM) at near-Freeway and Urban Background Sites in the Greater Beirut Area. </w:t>
      </w:r>
      <w:r w:rsidRPr="00C70E36">
        <w:rPr>
          <w:i/>
          <w:iCs/>
        </w:rPr>
        <w:t>Sci. Total Environ.</w:t>
      </w:r>
      <w:r w:rsidRPr="00C70E36">
        <w:t xml:space="preserve"> </w:t>
      </w:r>
      <w:r w:rsidRPr="00C70E36">
        <w:rPr>
          <w:b/>
          <w:bCs/>
        </w:rPr>
        <w:t>2014</w:t>
      </w:r>
      <w:r w:rsidRPr="00C70E36">
        <w:t xml:space="preserve">, </w:t>
      </w:r>
      <w:r w:rsidRPr="00C70E36">
        <w:rPr>
          <w:i/>
          <w:iCs/>
        </w:rPr>
        <w:t>470</w:t>
      </w:r>
      <w:r w:rsidRPr="00C70E36">
        <w:t>–</w:t>
      </w:r>
      <w:r w:rsidRPr="00C70E36">
        <w:rPr>
          <w:i/>
          <w:iCs/>
        </w:rPr>
        <w:t>471</w:t>
      </w:r>
      <w:r w:rsidRPr="00C70E36">
        <w:t>, 417–426. https://doi.org/10.1016/j.scitotenv.2013.09.104.</w:t>
      </w:r>
    </w:p>
    <w:p w14:paraId="77C7A41F" w14:textId="77777777" w:rsidR="00C70E36" w:rsidRPr="00C70E36" w:rsidRDefault="00C70E36" w:rsidP="00C70E36">
      <w:pPr>
        <w:pStyle w:val="Bibliography"/>
      </w:pPr>
      <w:r w:rsidRPr="00C70E36">
        <w:t xml:space="preserve">(61) </w:t>
      </w:r>
      <w:r w:rsidRPr="00C70E36">
        <w:tab/>
        <w:t xml:space="preserve">Daher, N.; Ruprecht, A.; Invernizzi, G.; De Marco, C.; Miller-Schulze, J.; Heo, J. B.; Shafer, M. M.; Shelton, B. R.; Schauer, J. J.; Sioutas, C. Characterization, Sources and Redox Activity of Fine and Coarse Particulate Matter in Milan, Italy. </w:t>
      </w:r>
      <w:r w:rsidRPr="00C70E36">
        <w:rPr>
          <w:i/>
          <w:iCs/>
        </w:rPr>
        <w:t>Atmos. Environ.</w:t>
      </w:r>
      <w:r w:rsidRPr="00C70E36">
        <w:t xml:space="preserve"> </w:t>
      </w:r>
      <w:r w:rsidRPr="00C70E36">
        <w:rPr>
          <w:b/>
          <w:bCs/>
        </w:rPr>
        <w:t>2012</w:t>
      </w:r>
      <w:r w:rsidRPr="00C70E36">
        <w:t xml:space="preserve">, </w:t>
      </w:r>
      <w:r w:rsidRPr="00C70E36">
        <w:rPr>
          <w:i/>
          <w:iCs/>
        </w:rPr>
        <w:t>49</w:t>
      </w:r>
      <w:r w:rsidRPr="00C70E36">
        <w:t>, 130–141. https://doi.org/10.1016/j.atmosenv.2011.12.011.</w:t>
      </w:r>
    </w:p>
    <w:p w14:paraId="40F0271B" w14:textId="77777777" w:rsidR="00C70E36" w:rsidRPr="00C70E36" w:rsidRDefault="00C70E36" w:rsidP="00C70E36">
      <w:pPr>
        <w:pStyle w:val="Bibliography"/>
      </w:pPr>
      <w:r w:rsidRPr="00C70E36">
        <w:t xml:space="preserve">(62) </w:t>
      </w:r>
      <w:r w:rsidRPr="00C70E36">
        <w:tab/>
        <w:t xml:space="preserve">Shafer, M. M.; Perkins, D. A.; Antkiewicz, D. S.; Stone, E. A.; Quraishi, T. A.; Schauer, J. J. Reactive Oxygen Species Activity and Chemical Speciation of Size-Fractionated Atmospheric Particulate Matter from Lahore, Pakistan: An Important Role for Transition Metals. </w:t>
      </w:r>
      <w:r w:rsidRPr="00C70E36">
        <w:rPr>
          <w:i/>
          <w:iCs/>
        </w:rPr>
        <w:t>J Env. Monit</w:t>
      </w:r>
      <w:r w:rsidRPr="00C70E36">
        <w:t xml:space="preserve"> </w:t>
      </w:r>
      <w:r w:rsidRPr="00C70E36">
        <w:rPr>
          <w:b/>
          <w:bCs/>
        </w:rPr>
        <w:t>2010</w:t>
      </w:r>
      <w:r w:rsidRPr="00C70E36">
        <w:t xml:space="preserve">, </w:t>
      </w:r>
      <w:r w:rsidRPr="00C70E36">
        <w:rPr>
          <w:i/>
          <w:iCs/>
        </w:rPr>
        <w:t>12</w:t>
      </w:r>
      <w:r w:rsidRPr="00C70E36">
        <w:t xml:space="preserve"> (3), 704–715. https://doi.org/10.1039/B915008K.</w:t>
      </w:r>
    </w:p>
    <w:p w14:paraId="58191BBC" w14:textId="77777777" w:rsidR="00C70E36" w:rsidRPr="00C70E36" w:rsidRDefault="00C70E36" w:rsidP="00C70E36">
      <w:pPr>
        <w:pStyle w:val="Bibliography"/>
      </w:pPr>
      <w:r w:rsidRPr="00C70E36">
        <w:t xml:space="preserve">(63) </w:t>
      </w:r>
      <w:r w:rsidRPr="00C70E36">
        <w:tab/>
        <w:t xml:space="preserve">Bortey-Sam, N.; Ikenaka, Y.; Akoto, O.; Nakayama, S. M. M.; Asante, K. A.; Baidoo, E.; Obirikorang, C.; Mizukawa, H.; Ishizuka, M. Association between Human Exposure to Heavy Metals/Metalloid and Occurrences of Respiratory Diseases, Lipid Peroxidation and DNA Damage in Kumasi, Ghana. </w:t>
      </w:r>
      <w:r w:rsidRPr="00C70E36">
        <w:rPr>
          <w:i/>
          <w:iCs/>
        </w:rPr>
        <w:t>Environ. Pollut.</w:t>
      </w:r>
      <w:r w:rsidRPr="00C70E36">
        <w:t xml:space="preserve"> </w:t>
      </w:r>
      <w:r w:rsidRPr="00C70E36">
        <w:rPr>
          <w:b/>
          <w:bCs/>
        </w:rPr>
        <w:t>2018</w:t>
      </w:r>
      <w:r w:rsidRPr="00C70E36">
        <w:t xml:space="preserve">, </w:t>
      </w:r>
      <w:r w:rsidRPr="00C70E36">
        <w:rPr>
          <w:i/>
          <w:iCs/>
        </w:rPr>
        <w:t>235</w:t>
      </w:r>
      <w:r w:rsidRPr="00C70E36">
        <w:t>, 163–170. https://doi.org/10.1016/j.envpol.2017.12.005.</w:t>
      </w:r>
    </w:p>
    <w:p w14:paraId="5649EED6" w14:textId="77777777" w:rsidR="00C70E36" w:rsidRPr="00C70E36" w:rsidRDefault="00C70E36" w:rsidP="00C70E36">
      <w:pPr>
        <w:pStyle w:val="Bibliography"/>
      </w:pPr>
      <w:r w:rsidRPr="00C70E36">
        <w:t xml:space="preserve">(64) </w:t>
      </w:r>
      <w:r w:rsidRPr="00C70E36">
        <w:tab/>
        <w:t xml:space="preserve">Hsu, P.-C.; Guo, Y. L. Antioxidant Nutrients and Lead Toxicity. </w:t>
      </w:r>
      <w:r w:rsidRPr="00C70E36">
        <w:rPr>
          <w:i/>
          <w:iCs/>
        </w:rPr>
        <w:t>Toxicology</w:t>
      </w:r>
      <w:r w:rsidRPr="00C70E36">
        <w:t xml:space="preserve"> </w:t>
      </w:r>
      <w:r w:rsidRPr="00C70E36">
        <w:rPr>
          <w:b/>
          <w:bCs/>
        </w:rPr>
        <w:t>2002</w:t>
      </w:r>
      <w:r w:rsidRPr="00C70E36">
        <w:t xml:space="preserve">, </w:t>
      </w:r>
      <w:r w:rsidRPr="00C70E36">
        <w:rPr>
          <w:i/>
          <w:iCs/>
        </w:rPr>
        <w:t>180</w:t>
      </w:r>
      <w:r w:rsidRPr="00C70E36">
        <w:t xml:space="preserve"> (1), 33–44. https://doi.org/10.1016/S0300-483X(02)00380-3.</w:t>
      </w:r>
    </w:p>
    <w:p w14:paraId="6D5C6507" w14:textId="77777777" w:rsidR="00C70E36" w:rsidRPr="00C70E36" w:rsidRDefault="00C70E36" w:rsidP="00C70E36">
      <w:pPr>
        <w:pStyle w:val="Bibliography"/>
      </w:pPr>
      <w:r w:rsidRPr="00C70E36">
        <w:t xml:space="preserve">(65) </w:t>
      </w:r>
      <w:r w:rsidRPr="00C70E36">
        <w:tab/>
        <w:t xml:space="preserve">Decesari, S.; Sowlat, M. H.; Hasheminassab, S.; Sandrini, S.; Gilardoni, S.; Facchini, M. C.; Fuzzi, S.; Sioutas, C. Enhanced Toxicity of Aerosol in Fog Conditions in the Po Valley, Italy. </w:t>
      </w:r>
      <w:r w:rsidRPr="00C70E36">
        <w:rPr>
          <w:i/>
          <w:iCs/>
        </w:rPr>
        <w:t>Atmospheric Chem. Phys.</w:t>
      </w:r>
      <w:r w:rsidRPr="00C70E36">
        <w:t xml:space="preserve"> </w:t>
      </w:r>
      <w:r w:rsidRPr="00C70E36">
        <w:rPr>
          <w:b/>
          <w:bCs/>
        </w:rPr>
        <w:t>2017</w:t>
      </w:r>
      <w:r w:rsidRPr="00C70E36">
        <w:t xml:space="preserve">, </w:t>
      </w:r>
      <w:r w:rsidRPr="00C70E36">
        <w:rPr>
          <w:i/>
          <w:iCs/>
        </w:rPr>
        <w:t>17</w:t>
      </w:r>
      <w:r w:rsidRPr="00C70E36">
        <w:t xml:space="preserve"> (12), 7721–7731. https://doi.org/10.5194/acp-17-7721-2017.</w:t>
      </w:r>
    </w:p>
    <w:p w14:paraId="0C9C9CDB" w14:textId="77777777" w:rsidR="00C70E36" w:rsidRPr="00C70E36" w:rsidRDefault="00C70E36" w:rsidP="00C70E36">
      <w:pPr>
        <w:pStyle w:val="Bibliography"/>
      </w:pPr>
      <w:r w:rsidRPr="00C70E36">
        <w:t xml:space="preserve">(66) </w:t>
      </w:r>
      <w:r w:rsidRPr="00C70E36">
        <w:tab/>
        <w:t xml:space="preserve">Fang, T.; Guo, H.; Zeng, L.; Verma, V.; Nenes, A.; Weber, R. J. Highly Acidic Ambient Particles, Soluble Metals, and Oxidative Potential: A Link between Sulfate and Aerosol Toxicity. </w:t>
      </w:r>
      <w:r w:rsidRPr="00C70E36">
        <w:rPr>
          <w:i/>
          <w:iCs/>
        </w:rPr>
        <w:t>Environ. Sci. Technol.</w:t>
      </w:r>
      <w:r w:rsidRPr="00C70E36">
        <w:t xml:space="preserve"> </w:t>
      </w:r>
      <w:r w:rsidRPr="00C70E36">
        <w:rPr>
          <w:b/>
          <w:bCs/>
        </w:rPr>
        <w:t>2017</w:t>
      </w:r>
      <w:r w:rsidRPr="00C70E36">
        <w:t xml:space="preserve">, </w:t>
      </w:r>
      <w:r w:rsidRPr="00C70E36">
        <w:rPr>
          <w:i/>
          <w:iCs/>
        </w:rPr>
        <w:t>51</w:t>
      </w:r>
      <w:r w:rsidRPr="00C70E36">
        <w:t xml:space="preserve"> (5), 2611–2620. https://doi.org/10.1021/acs.est.6b06151.</w:t>
      </w:r>
    </w:p>
    <w:p w14:paraId="6F3A32D4" w14:textId="77777777" w:rsidR="00C70E36" w:rsidRPr="00C70E36" w:rsidRDefault="00C70E36" w:rsidP="00C70E36">
      <w:pPr>
        <w:pStyle w:val="Bibliography"/>
      </w:pPr>
      <w:r w:rsidRPr="00C70E36">
        <w:t xml:space="preserve">(67) </w:t>
      </w:r>
      <w:r w:rsidRPr="00C70E36">
        <w:tab/>
        <w:t xml:space="preserve">Wiseman, C. L. S.; Zereini, F. Characterizing Metal(Loid) Solubility in Airborne PM10, PM2.5 and PM1 in Frankfurt, Germany Using Simulated Lung Fluids. </w:t>
      </w:r>
      <w:r w:rsidRPr="00C70E36">
        <w:rPr>
          <w:i/>
          <w:iCs/>
        </w:rPr>
        <w:t>Atmos. Environ.</w:t>
      </w:r>
      <w:r w:rsidRPr="00C70E36">
        <w:t xml:space="preserve"> </w:t>
      </w:r>
      <w:r w:rsidRPr="00C70E36">
        <w:rPr>
          <w:b/>
          <w:bCs/>
        </w:rPr>
        <w:t>2014</w:t>
      </w:r>
      <w:r w:rsidRPr="00C70E36">
        <w:t xml:space="preserve">, </w:t>
      </w:r>
      <w:r w:rsidRPr="00C70E36">
        <w:rPr>
          <w:i/>
          <w:iCs/>
        </w:rPr>
        <w:t>89</w:t>
      </w:r>
      <w:r w:rsidRPr="00C70E36">
        <w:t>, 282–289. https://doi.org/10.1016/j.atmosenv.2014.02.055.</w:t>
      </w:r>
    </w:p>
    <w:p w14:paraId="26BCF4D7" w14:textId="77777777" w:rsidR="00C70E36" w:rsidRPr="00C70E36" w:rsidRDefault="00C70E36" w:rsidP="00C70E36">
      <w:pPr>
        <w:pStyle w:val="Bibliography"/>
      </w:pPr>
      <w:r w:rsidRPr="00C70E36">
        <w:t xml:space="preserve">(68) </w:t>
      </w:r>
      <w:r w:rsidRPr="00C70E36">
        <w:tab/>
        <w:t xml:space="preserve">Lai, A. M.; Carter, E.; Shan, M.; Ni, K.; Clark, S.; Ezzati, M.; Wiedinmyer, C.; Yang, X.; Baumgartner, J.; Schauer, J. J. Chemical Composition and Source Apportionment of Ambient, Household, and Personal Exposures to PM2.5 in Communities Using Biomass Stoves in Rural China. </w:t>
      </w:r>
      <w:r w:rsidRPr="00C70E36">
        <w:rPr>
          <w:i/>
          <w:iCs/>
        </w:rPr>
        <w:t>Sci. Total Environ.</w:t>
      </w:r>
      <w:r w:rsidRPr="00C70E36">
        <w:t xml:space="preserve"> </w:t>
      </w:r>
      <w:r w:rsidRPr="00C70E36">
        <w:rPr>
          <w:b/>
          <w:bCs/>
        </w:rPr>
        <w:t>2019</w:t>
      </w:r>
      <w:r w:rsidRPr="00C70E36">
        <w:t xml:space="preserve">, </w:t>
      </w:r>
      <w:r w:rsidRPr="00C70E36">
        <w:rPr>
          <w:i/>
          <w:iCs/>
        </w:rPr>
        <w:t>646</w:t>
      </w:r>
      <w:r w:rsidRPr="00C70E36">
        <w:t>, 309–319. https://doi.org/10.1016/j.scitotenv.2018.07.322.</w:t>
      </w:r>
    </w:p>
    <w:p w14:paraId="3A099F77" w14:textId="77777777" w:rsidR="00C70E36" w:rsidRPr="00C70E36" w:rsidRDefault="00C70E36" w:rsidP="00C70E36">
      <w:pPr>
        <w:pStyle w:val="Bibliography"/>
      </w:pPr>
      <w:r w:rsidRPr="00C70E36">
        <w:t xml:space="preserve">(69) </w:t>
      </w:r>
      <w:r w:rsidRPr="00C70E36">
        <w:tab/>
        <w:t xml:space="preserve">Miljevic, B.; Heringa, M. F.; Keller, A.; Meyer, N. K.; Good, J.; Lauber, A.; DeCarlo, P. F.; Fairfull-Smith, K. E.; Nussbaumer, T.; Burtscher, H.; et al. Oxidative Potential of Logwood and Pellet Burning Particles Assessed by a Novel Profluorescent Nitroxide Probe. </w:t>
      </w:r>
      <w:r w:rsidRPr="00C70E36">
        <w:rPr>
          <w:i/>
          <w:iCs/>
        </w:rPr>
        <w:t>Environ. Sci. Technol.</w:t>
      </w:r>
      <w:r w:rsidRPr="00C70E36">
        <w:t xml:space="preserve"> </w:t>
      </w:r>
      <w:r w:rsidRPr="00C70E36">
        <w:rPr>
          <w:b/>
          <w:bCs/>
        </w:rPr>
        <w:t>2010</w:t>
      </w:r>
      <w:r w:rsidRPr="00C70E36">
        <w:t xml:space="preserve">, </w:t>
      </w:r>
      <w:r w:rsidRPr="00C70E36">
        <w:rPr>
          <w:i/>
          <w:iCs/>
        </w:rPr>
        <w:t>44</w:t>
      </w:r>
      <w:r w:rsidRPr="00C70E36">
        <w:t xml:space="preserve"> (17), 6601–6607. https://doi.org/10.1021/es100963y.</w:t>
      </w:r>
    </w:p>
    <w:p w14:paraId="1E377D63" w14:textId="77777777" w:rsidR="00C70E36" w:rsidRPr="00C70E36" w:rsidRDefault="00C70E36" w:rsidP="00C70E36">
      <w:pPr>
        <w:pStyle w:val="Bibliography"/>
      </w:pPr>
      <w:r w:rsidRPr="00C70E36">
        <w:t xml:space="preserve">(70) </w:t>
      </w:r>
      <w:r w:rsidRPr="00C70E36">
        <w:tab/>
        <w:t xml:space="preserve">Sun, J.; Shen, Z.; Zeng, Y.; Niu, X.; Wang, J.; Cao, J.; Gong, X.; Xu, H.; Wang, T.; Liu, H.; et al. Characterization and Cytotoxicity of PAHs in PM2.5 Emitted from Residential Solid Fuel Burning in the Guanzhong Plain, China. </w:t>
      </w:r>
      <w:r w:rsidRPr="00C70E36">
        <w:rPr>
          <w:i/>
          <w:iCs/>
        </w:rPr>
        <w:t>Environ. Pollut.</w:t>
      </w:r>
      <w:r w:rsidRPr="00C70E36">
        <w:t xml:space="preserve"> </w:t>
      </w:r>
      <w:r w:rsidRPr="00C70E36">
        <w:rPr>
          <w:b/>
          <w:bCs/>
        </w:rPr>
        <w:t>2018</w:t>
      </w:r>
      <w:r w:rsidRPr="00C70E36">
        <w:t xml:space="preserve">, </w:t>
      </w:r>
      <w:r w:rsidRPr="00C70E36">
        <w:rPr>
          <w:i/>
          <w:iCs/>
        </w:rPr>
        <w:t>241</w:t>
      </w:r>
      <w:r w:rsidRPr="00C70E36">
        <w:t>, 359–368. https://doi.org/10.1016/j.envpol.2018.05.076.</w:t>
      </w:r>
    </w:p>
    <w:p w14:paraId="51D1FAAF" w14:textId="77777777" w:rsidR="00C70E36" w:rsidRPr="00C70E36" w:rsidRDefault="00C70E36" w:rsidP="00C70E36">
      <w:pPr>
        <w:pStyle w:val="Bibliography"/>
      </w:pPr>
      <w:r w:rsidRPr="00C70E36">
        <w:t xml:space="preserve">(71) </w:t>
      </w:r>
      <w:r w:rsidRPr="00C70E36">
        <w:tab/>
        <w:t xml:space="preserve">Kurmi, O. P.; Dunster, C.; Ayres, J. G.; Kelly, F. J. Oxidative Potential of Smoke from Burning Wood and Mixed Biomass Fuels. </w:t>
      </w:r>
      <w:r w:rsidRPr="00C70E36">
        <w:rPr>
          <w:i/>
          <w:iCs/>
        </w:rPr>
        <w:t>Free Radic. Res.</w:t>
      </w:r>
      <w:r w:rsidRPr="00C70E36">
        <w:t xml:space="preserve"> </w:t>
      </w:r>
      <w:r w:rsidRPr="00C70E36">
        <w:rPr>
          <w:b/>
          <w:bCs/>
        </w:rPr>
        <w:t>2013</w:t>
      </w:r>
      <w:r w:rsidRPr="00C70E36">
        <w:t xml:space="preserve">, </w:t>
      </w:r>
      <w:r w:rsidRPr="00C70E36">
        <w:rPr>
          <w:i/>
          <w:iCs/>
        </w:rPr>
        <w:t>47</w:t>
      </w:r>
      <w:r w:rsidRPr="00C70E36">
        <w:t xml:space="preserve"> (10), 829–835. https://doi.org/10.3109/10715762.2013.832831.</w:t>
      </w:r>
    </w:p>
    <w:p w14:paraId="7F8ADC7E" w14:textId="77777777" w:rsidR="00C70E36" w:rsidRPr="00C70E36" w:rsidRDefault="00C70E36" w:rsidP="00C70E36">
      <w:pPr>
        <w:pStyle w:val="Bibliography"/>
      </w:pPr>
      <w:r w:rsidRPr="00C70E36">
        <w:t xml:space="preserve">(72) </w:t>
      </w:r>
      <w:r w:rsidRPr="00C70E36">
        <w:tab/>
        <w:t xml:space="preserve">Smith, K. R.; Bruce, N.; Balakrishnan, K.; Adair-Rohani, H.; Balmes, J.; Chafe, Z.; Dherani, M.; Hosgood, H. D.; Mehta, S.; Pope, D.; et al. Millions Dead: How Do We Know and What Does It Mean? Methods Used in the Comparative Risk Assessment of Household Air Pollution. </w:t>
      </w:r>
      <w:r w:rsidRPr="00C70E36">
        <w:rPr>
          <w:i/>
          <w:iCs/>
        </w:rPr>
        <w:t>Annu. Rev. Public Health</w:t>
      </w:r>
      <w:r w:rsidRPr="00C70E36">
        <w:t xml:space="preserve"> </w:t>
      </w:r>
      <w:r w:rsidRPr="00C70E36">
        <w:rPr>
          <w:b/>
          <w:bCs/>
        </w:rPr>
        <w:t>2014</w:t>
      </w:r>
      <w:r w:rsidRPr="00C70E36">
        <w:t xml:space="preserve">, </w:t>
      </w:r>
      <w:r w:rsidRPr="00C70E36">
        <w:rPr>
          <w:i/>
          <w:iCs/>
        </w:rPr>
        <w:t>35</w:t>
      </w:r>
      <w:r w:rsidRPr="00C70E36">
        <w:t xml:space="preserve"> (1), 185–206. https://doi.org/10.1146/annurev-publhealth-032013-182356.</w:t>
      </w:r>
    </w:p>
    <w:p w14:paraId="0D39D493" w14:textId="77777777" w:rsidR="00C70E36" w:rsidRPr="00C70E36" w:rsidRDefault="00C70E36" w:rsidP="00C70E36">
      <w:pPr>
        <w:pStyle w:val="Bibliography"/>
      </w:pPr>
      <w:r w:rsidRPr="00C70E36">
        <w:t xml:space="preserve">(73) </w:t>
      </w:r>
      <w:r w:rsidRPr="00C70E36">
        <w:tab/>
        <w:t xml:space="preserve">Billet, S.; Garçon, G.; Dagher, Z.; Verdin, A.; Ledoux, F.; Cazier, F.; Courcot, D.; Aboukais, A.; Shirali, P. Ambient Particulate Matter (PM2.5): Physicochemical Characterization and Metabolic Activation of the Organic Fraction in Human Lung Epithelial Cells (A549). </w:t>
      </w:r>
      <w:r w:rsidRPr="00C70E36">
        <w:rPr>
          <w:i/>
          <w:iCs/>
        </w:rPr>
        <w:t>Environ. Res.</w:t>
      </w:r>
      <w:r w:rsidRPr="00C70E36">
        <w:t xml:space="preserve"> </w:t>
      </w:r>
      <w:r w:rsidRPr="00C70E36">
        <w:rPr>
          <w:b/>
          <w:bCs/>
        </w:rPr>
        <w:t>2007</w:t>
      </w:r>
      <w:r w:rsidRPr="00C70E36">
        <w:t xml:space="preserve">, </w:t>
      </w:r>
      <w:r w:rsidRPr="00C70E36">
        <w:rPr>
          <w:i/>
          <w:iCs/>
        </w:rPr>
        <w:t>105</w:t>
      </w:r>
      <w:r w:rsidRPr="00C70E36">
        <w:t xml:space="preserve"> (2), 212–223. https://doi.org/10.1016/j.envres.2007.03.001.</w:t>
      </w:r>
    </w:p>
    <w:p w14:paraId="7E9CB62F" w14:textId="165A39B0" w:rsidR="00C70E36" w:rsidRPr="00C70E36" w:rsidRDefault="00C70E36" w:rsidP="00C70E36">
      <w:pPr>
        <w:pStyle w:val="Bibliography"/>
      </w:pPr>
      <w:r w:rsidRPr="00C70E36">
        <w:t xml:space="preserve">(74) </w:t>
      </w:r>
      <w:r w:rsidRPr="00C70E36">
        <w:tab/>
        <w:t xml:space="preserve">van Voorhis, M.; Knopp, S.; Julliard, W.; Fechner, J. H.; Zhang, X.; Schauer, J. J.; Mezrich, J. D. Exposure to Atmospheric Particulate Matter Enhances Th17 Polarization through the Aryl Hydrocarbon Receptor. </w:t>
      </w:r>
      <w:r w:rsidRPr="00C70E36">
        <w:rPr>
          <w:i/>
          <w:iCs/>
        </w:rPr>
        <w:t>PLoS ONE</w:t>
      </w:r>
      <w:r w:rsidRPr="00C70E36">
        <w:t xml:space="preserve"> </w:t>
      </w:r>
      <w:r w:rsidRPr="00C70E36">
        <w:rPr>
          <w:b/>
          <w:bCs/>
        </w:rPr>
        <w:t>2013</w:t>
      </w:r>
      <w:r w:rsidRPr="00C70E36">
        <w:t xml:space="preserve">, </w:t>
      </w:r>
      <w:r w:rsidRPr="00C70E36">
        <w:rPr>
          <w:i/>
          <w:iCs/>
        </w:rPr>
        <w:t>8</w:t>
      </w:r>
      <w:r w:rsidRPr="00C70E36">
        <w:t xml:space="preserve"> (12),</w:t>
      </w:r>
      <w:r w:rsidR="00E152CB">
        <w:t xml:space="preserve"> </w:t>
      </w:r>
      <w:r w:rsidRPr="00C70E36">
        <w:t>10.1371/journal.pone.0082545.</w:t>
      </w:r>
    </w:p>
    <w:p w14:paraId="7EBDE029" w14:textId="1AE197BE" w:rsidR="006C43D0" w:rsidRPr="003B1A2D" w:rsidRDefault="00703AD5" w:rsidP="004417CA">
      <w:pPr>
        <w:pStyle w:val="Bibliography"/>
      </w:pPr>
      <w:r w:rsidRPr="00D36A40">
        <w:fldChar w:fldCharType="end"/>
      </w:r>
    </w:p>
    <w:sectPr w:rsidR="006C43D0" w:rsidRPr="003B1A2D" w:rsidSect="003670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C4F43D" w14:textId="77777777" w:rsidR="001562C7" w:rsidRDefault="001562C7" w:rsidP="00492FF8">
      <w:r>
        <w:separator/>
      </w:r>
    </w:p>
  </w:endnote>
  <w:endnote w:type="continuationSeparator" w:id="0">
    <w:p w14:paraId="5235DD56" w14:textId="77777777" w:rsidR="001562C7" w:rsidRDefault="001562C7" w:rsidP="00492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88C0A" w14:textId="77777777" w:rsidR="001562C7" w:rsidRDefault="001562C7" w:rsidP="00492FF8">
      <w:r>
        <w:separator/>
      </w:r>
    </w:p>
  </w:footnote>
  <w:footnote w:type="continuationSeparator" w:id="0">
    <w:p w14:paraId="2587F145" w14:textId="77777777" w:rsidR="001562C7" w:rsidRDefault="001562C7" w:rsidP="00492F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7EE2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D1CC3B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D05C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AF0208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26CDD0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888C9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10413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68926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740A1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A654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0C4F04"/>
    <w:multiLevelType w:val="hybridMultilevel"/>
    <w:tmpl w:val="D4F8D6F4"/>
    <w:lvl w:ilvl="0" w:tplc="D3F4C45E">
      <w:start w:val="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C06D6E"/>
    <w:multiLevelType w:val="hybridMultilevel"/>
    <w:tmpl w:val="C6DC8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F355FE"/>
    <w:multiLevelType w:val="hybridMultilevel"/>
    <w:tmpl w:val="504CE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727009"/>
    <w:multiLevelType w:val="hybridMultilevel"/>
    <w:tmpl w:val="11F402FC"/>
    <w:lvl w:ilvl="0" w:tplc="7AA69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DE79FD"/>
    <w:multiLevelType w:val="hybridMultilevel"/>
    <w:tmpl w:val="3E7463BA"/>
    <w:lvl w:ilvl="0" w:tplc="B598032E">
      <w:start w:val="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1F3363"/>
    <w:multiLevelType w:val="multilevel"/>
    <w:tmpl w:val="5DF04334"/>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7153181"/>
    <w:multiLevelType w:val="hybridMultilevel"/>
    <w:tmpl w:val="D12AD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AE6D7D"/>
    <w:multiLevelType w:val="hybridMultilevel"/>
    <w:tmpl w:val="4022A6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C9535DD"/>
    <w:multiLevelType w:val="hybridMultilevel"/>
    <w:tmpl w:val="396C4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5F06D2"/>
    <w:multiLevelType w:val="hybridMultilevel"/>
    <w:tmpl w:val="C9ECF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15"/>
  </w:num>
  <w:num w:numId="4">
    <w:abstractNumId w:val="18"/>
  </w:num>
  <w:num w:numId="5">
    <w:abstractNumId w:val="12"/>
  </w:num>
  <w:num w:numId="6">
    <w:abstractNumId w:val="17"/>
  </w:num>
  <w:num w:numId="7">
    <w:abstractNumId w:val="11"/>
  </w:num>
  <w:num w:numId="8">
    <w:abstractNumId w:val="10"/>
  </w:num>
  <w:num w:numId="9">
    <w:abstractNumId w:val="14"/>
  </w:num>
  <w:num w:numId="10">
    <w:abstractNumId w:val="13"/>
  </w:num>
  <w:num w:numId="11">
    <w:abstractNumId w:val="0"/>
  </w:num>
  <w:num w:numId="12">
    <w:abstractNumId w:val="1"/>
  </w:num>
  <w:num w:numId="13">
    <w:abstractNumId w:val="2"/>
  </w:num>
  <w:num w:numId="14">
    <w:abstractNumId w:val="3"/>
  </w:num>
  <w:num w:numId="15">
    <w:abstractNumId w:val="8"/>
  </w:num>
  <w:num w:numId="16">
    <w:abstractNumId w:val="4"/>
  </w:num>
  <w:num w:numId="17">
    <w:abstractNumId w:val="5"/>
  </w:num>
  <w:num w:numId="18">
    <w:abstractNumId w:val="6"/>
  </w:num>
  <w:num w:numId="19">
    <w:abstractNumId w:val="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732"/>
    <w:rsid w:val="0001273E"/>
    <w:rsid w:val="00017141"/>
    <w:rsid w:val="000178D9"/>
    <w:rsid w:val="000239BF"/>
    <w:rsid w:val="00026425"/>
    <w:rsid w:val="00030774"/>
    <w:rsid w:val="000310CB"/>
    <w:rsid w:val="00032707"/>
    <w:rsid w:val="00040B3C"/>
    <w:rsid w:val="00042368"/>
    <w:rsid w:val="00043774"/>
    <w:rsid w:val="00044837"/>
    <w:rsid w:val="00046B03"/>
    <w:rsid w:val="0005528D"/>
    <w:rsid w:val="000552CE"/>
    <w:rsid w:val="00060662"/>
    <w:rsid w:val="0006101B"/>
    <w:rsid w:val="000719E7"/>
    <w:rsid w:val="00073535"/>
    <w:rsid w:val="00074202"/>
    <w:rsid w:val="000760BD"/>
    <w:rsid w:val="000841C8"/>
    <w:rsid w:val="00087DC9"/>
    <w:rsid w:val="00091B08"/>
    <w:rsid w:val="000961C8"/>
    <w:rsid w:val="0009665C"/>
    <w:rsid w:val="000A3788"/>
    <w:rsid w:val="000A55D4"/>
    <w:rsid w:val="000A7B10"/>
    <w:rsid w:val="000B7960"/>
    <w:rsid w:val="000B7F0E"/>
    <w:rsid w:val="000C0B39"/>
    <w:rsid w:val="000C30C9"/>
    <w:rsid w:val="000C3A9A"/>
    <w:rsid w:val="000C78B8"/>
    <w:rsid w:val="000D45FA"/>
    <w:rsid w:val="000E35AD"/>
    <w:rsid w:val="000E59D7"/>
    <w:rsid w:val="000E61E1"/>
    <w:rsid w:val="000E656C"/>
    <w:rsid w:val="000F2194"/>
    <w:rsid w:val="000F36B9"/>
    <w:rsid w:val="000F44D9"/>
    <w:rsid w:val="000F50A3"/>
    <w:rsid w:val="000F61AE"/>
    <w:rsid w:val="00106564"/>
    <w:rsid w:val="00106DD1"/>
    <w:rsid w:val="00107B95"/>
    <w:rsid w:val="0011154F"/>
    <w:rsid w:val="001211CE"/>
    <w:rsid w:val="001212F7"/>
    <w:rsid w:val="00123806"/>
    <w:rsid w:val="0012790E"/>
    <w:rsid w:val="001301FB"/>
    <w:rsid w:val="0013031E"/>
    <w:rsid w:val="00130C5B"/>
    <w:rsid w:val="00133467"/>
    <w:rsid w:val="001352F6"/>
    <w:rsid w:val="001365CE"/>
    <w:rsid w:val="00137113"/>
    <w:rsid w:val="00137E46"/>
    <w:rsid w:val="001467F6"/>
    <w:rsid w:val="001507E6"/>
    <w:rsid w:val="001514ED"/>
    <w:rsid w:val="00154D9B"/>
    <w:rsid w:val="001562C7"/>
    <w:rsid w:val="00156C67"/>
    <w:rsid w:val="00161390"/>
    <w:rsid w:val="00164732"/>
    <w:rsid w:val="00164C71"/>
    <w:rsid w:val="00171D97"/>
    <w:rsid w:val="00172707"/>
    <w:rsid w:val="00172E28"/>
    <w:rsid w:val="001733AC"/>
    <w:rsid w:val="00183A8D"/>
    <w:rsid w:val="00183DCB"/>
    <w:rsid w:val="001843ED"/>
    <w:rsid w:val="0018582C"/>
    <w:rsid w:val="00186CE4"/>
    <w:rsid w:val="00187216"/>
    <w:rsid w:val="00192500"/>
    <w:rsid w:val="00192E6A"/>
    <w:rsid w:val="001A0050"/>
    <w:rsid w:val="001B0668"/>
    <w:rsid w:val="001B3C72"/>
    <w:rsid w:val="001B44AF"/>
    <w:rsid w:val="001B4651"/>
    <w:rsid w:val="001B5616"/>
    <w:rsid w:val="001B589E"/>
    <w:rsid w:val="001C36B3"/>
    <w:rsid w:val="001C4C81"/>
    <w:rsid w:val="001C743B"/>
    <w:rsid w:val="001D0509"/>
    <w:rsid w:val="001D06D1"/>
    <w:rsid w:val="001D1843"/>
    <w:rsid w:val="001D427B"/>
    <w:rsid w:val="001D565E"/>
    <w:rsid w:val="001E0574"/>
    <w:rsid w:val="001E0FC2"/>
    <w:rsid w:val="001E2255"/>
    <w:rsid w:val="001E2600"/>
    <w:rsid w:val="001E4EF5"/>
    <w:rsid w:val="001E78C7"/>
    <w:rsid w:val="001F1210"/>
    <w:rsid w:val="001F4743"/>
    <w:rsid w:val="001F4867"/>
    <w:rsid w:val="001F503B"/>
    <w:rsid w:val="001F56BE"/>
    <w:rsid w:val="001F6BAF"/>
    <w:rsid w:val="00200E0A"/>
    <w:rsid w:val="00201BFC"/>
    <w:rsid w:val="002039BF"/>
    <w:rsid w:val="00207075"/>
    <w:rsid w:val="00207CD5"/>
    <w:rsid w:val="00207D28"/>
    <w:rsid w:val="00207D85"/>
    <w:rsid w:val="00216BFC"/>
    <w:rsid w:val="002204CB"/>
    <w:rsid w:val="00226761"/>
    <w:rsid w:val="00226E1C"/>
    <w:rsid w:val="00234687"/>
    <w:rsid w:val="002351F8"/>
    <w:rsid w:val="0023549F"/>
    <w:rsid w:val="00240187"/>
    <w:rsid w:val="00250596"/>
    <w:rsid w:val="00250907"/>
    <w:rsid w:val="00250FCA"/>
    <w:rsid w:val="002511A3"/>
    <w:rsid w:val="0026184E"/>
    <w:rsid w:val="00263398"/>
    <w:rsid w:val="00265250"/>
    <w:rsid w:val="00267EB2"/>
    <w:rsid w:val="00284E44"/>
    <w:rsid w:val="002870F1"/>
    <w:rsid w:val="00287A1A"/>
    <w:rsid w:val="002A3C68"/>
    <w:rsid w:val="002A45FD"/>
    <w:rsid w:val="002A4A01"/>
    <w:rsid w:val="002A4E04"/>
    <w:rsid w:val="002B15D9"/>
    <w:rsid w:val="002B161F"/>
    <w:rsid w:val="002B5540"/>
    <w:rsid w:val="002C0457"/>
    <w:rsid w:val="002C29BF"/>
    <w:rsid w:val="002D045C"/>
    <w:rsid w:val="002D0B77"/>
    <w:rsid w:val="002D22A1"/>
    <w:rsid w:val="002D3423"/>
    <w:rsid w:val="002E01CD"/>
    <w:rsid w:val="002E0301"/>
    <w:rsid w:val="002E14DC"/>
    <w:rsid w:val="002E21EE"/>
    <w:rsid w:val="002E2254"/>
    <w:rsid w:val="002E4714"/>
    <w:rsid w:val="002E604F"/>
    <w:rsid w:val="00303267"/>
    <w:rsid w:val="003053BB"/>
    <w:rsid w:val="00311A4A"/>
    <w:rsid w:val="00326259"/>
    <w:rsid w:val="00326C07"/>
    <w:rsid w:val="003321C0"/>
    <w:rsid w:val="00343351"/>
    <w:rsid w:val="003470FE"/>
    <w:rsid w:val="0035110F"/>
    <w:rsid w:val="003534FE"/>
    <w:rsid w:val="00355D80"/>
    <w:rsid w:val="00355DE6"/>
    <w:rsid w:val="00360B7E"/>
    <w:rsid w:val="00364274"/>
    <w:rsid w:val="00367014"/>
    <w:rsid w:val="00373398"/>
    <w:rsid w:val="00375F21"/>
    <w:rsid w:val="00381252"/>
    <w:rsid w:val="003826D3"/>
    <w:rsid w:val="00384A19"/>
    <w:rsid w:val="0038540E"/>
    <w:rsid w:val="003879C9"/>
    <w:rsid w:val="00387E7A"/>
    <w:rsid w:val="003908CC"/>
    <w:rsid w:val="00396C67"/>
    <w:rsid w:val="003A06F8"/>
    <w:rsid w:val="003B1A2D"/>
    <w:rsid w:val="003B1E69"/>
    <w:rsid w:val="003B32DC"/>
    <w:rsid w:val="003B6390"/>
    <w:rsid w:val="003B7136"/>
    <w:rsid w:val="003C049A"/>
    <w:rsid w:val="003C5116"/>
    <w:rsid w:val="003C7B8E"/>
    <w:rsid w:val="003D25AD"/>
    <w:rsid w:val="003D4CC4"/>
    <w:rsid w:val="003D53BC"/>
    <w:rsid w:val="003D575B"/>
    <w:rsid w:val="003E0CAF"/>
    <w:rsid w:val="003F63BA"/>
    <w:rsid w:val="003F7208"/>
    <w:rsid w:val="003F7521"/>
    <w:rsid w:val="0040013A"/>
    <w:rsid w:val="004009CF"/>
    <w:rsid w:val="00400D72"/>
    <w:rsid w:val="004011F2"/>
    <w:rsid w:val="00401261"/>
    <w:rsid w:val="00404F1B"/>
    <w:rsid w:val="00410440"/>
    <w:rsid w:val="00413254"/>
    <w:rsid w:val="00413635"/>
    <w:rsid w:val="004154F5"/>
    <w:rsid w:val="004158D8"/>
    <w:rsid w:val="0041660D"/>
    <w:rsid w:val="00417294"/>
    <w:rsid w:val="004174FA"/>
    <w:rsid w:val="00422E25"/>
    <w:rsid w:val="004236A7"/>
    <w:rsid w:val="004332EE"/>
    <w:rsid w:val="00441674"/>
    <w:rsid w:val="004417CA"/>
    <w:rsid w:val="00451071"/>
    <w:rsid w:val="00454C59"/>
    <w:rsid w:val="00455A26"/>
    <w:rsid w:val="004565AB"/>
    <w:rsid w:val="00456B28"/>
    <w:rsid w:val="00456E7D"/>
    <w:rsid w:val="00456F23"/>
    <w:rsid w:val="0046039E"/>
    <w:rsid w:val="004621F8"/>
    <w:rsid w:val="004646EE"/>
    <w:rsid w:val="00471CD6"/>
    <w:rsid w:val="00472472"/>
    <w:rsid w:val="004743E7"/>
    <w:rsid w:val="00480E2A"/>
    <w:rsid w:val="004816DB"/>
    <w:rsid w:val="004816E3"/>
    <w:rsid w:val="00481EBF"/>
    <w:rsid w:val="004821A8"/>
    <w:rsid w:val="004845F4"/>
    <w:rsid w:val="00486D69"/>
    <w:rsid w:val="00490237"/>
    <w:rsid w:val="00492E60"/>
    <w:rsid w:val="00492FF8"/>
    <w:rsid w:val="00495C83"/>
    <w:rsid w:val="0049639E"/>
    <w:rsid w:val="00496DBE"/>
    <w:rsid w:val="00497F2D"/>
    <w:rsid w:val="004B188F"/>
    <w:rsid w:val="004B46DA"/>
    <w:rsid w:val="004B470D"/>
    <w:rsid w:val="004B562B"/>
    <w:rsid w:val="004B6603"/>
    <w:rsid w:val="004C3A7F"/>
    <w:rsid w:val="004C400D"/>
    <w:rsid w:val="004C4647"/>
    <w:rsid w:val="004C78AD"/>
    <w:rsid w:val="004D15BE"/>
    <w:rsid w:val="004D412C"/>
    <w:rsid w:val="004D4BA0"/>
    <w:rsid w:val="004D52A5"/>
    <w:rsid w:val="004E15D1"/>
    <w:rsid w:val="004E2F75"/>
    <w:rsid w:val="004E4049"/>
    <w:rsid w:val="004E5A82"/>
    <w:rsid w:val="004E7B62"/>
    <w:rsid w:val="004F30EF"/>
    <w:rsid w:val="004F70D0"/>
    <w:rsid w:val="00500F82"/>
    <w:rsid w:val="005013B5"/>
    <w:rsid w:val="00505D3B"/>
    <w:rsid w:val="00507216"/>
    <w:rsid w:val="00510783"/>
    <w:rsid w:val="00511C95"/>
    <w:rsid w:val="00513A78"/>
    <w:rsid w:val="0051443A"/>
    <w:rsid w:val="005155F4"/>
    <w:rsid w:val="005201F6"/>
    <w:rsid w:val="00523067"/>
    <w:rsid w:val="00536218"/>
    <w:rsid w:val="00537266"/>
    <w:rsid w:val="00540C7D"/>
    <w:rsid w:val="0054476B"/>
    <w:rsid w:val="00546F7F"/>
    <w:rsid w:val="00551011"/>
    <w:rsid w:val="00553ED1"/>
    <w:rsid w:val="005546D2"/>
    <w:rsid w:val="0055751E"/>
    <w:rsid w:val="00557D08"/>
    <w:rsid w:val="00560159"/>
    <w:rsid w:val="00560C12"/>
    <w:rsid w:val="00563DB4"/>
    <w:rsid w:val="00570D5F"/>
    <w:rsid w:val="00571440"/>
    <w:rsid w:val="005722E5"/>
    <w:rsid w:val="00574385"/>
    <w:rsid w:val="00583E99"/>
    <w:rsid w:val="00585686"/>
    <w:rsid w:val="00585C93"/>
    <w:rsid w:val="00590221"/>
    <w:rsid w:val="00592A44"/>
    <w:rsid w:val="00593086"/>
    <w:rsid w:val="005935E8"/>
    <w:rsid w:val="00593D48"/>
    <w:rsid w:val="00596314"/>
    <w:rsid w:val="005A0068"/>
    <w:rsid w:val="005A00EC"/>
    <w:rsid w:val="005A2462"/>
    <w:rsid w:val="005A2F70"/>
    <w:rsid w:val="005B251E"/>
    <w:rsid w:val="005B4EE4"/>
    <w:rsid w:val="005B624A"/>
    <w:rsid w:val="005C0293"/>
    <w:rsid w:val="005C123E"/>
    <w:rsid w:val="005C3BE0"/>
    <w:rsid w:val="005C6864"/>
    <w:rsid w:val="005D2183"/>
    <w:rsid w:val="005E48B1"/>
    <w:rsid w:val="005E5142"/>
    <w:rsid w:val="005E6F36"/>
    <w:rsid w:val="005F0020"/>
    <w:rsid w:val="005F1E03"/>
    <w:rsid w:val="005F64BF"/>
    <w:rsid w:val="005F6A05"/>
    <w:rsid w:val="006022E3"/>
    <w:rsid w:val="00602E91"/>
    <w:rsid w:val="0060341E"/>
    <w:rsid w:val="0060456E"/>
    <w:rsid w:val="00605018"/>
    <w:rsid w:val="006050B0"/>
    <w:rsid w:val="00610904"/>
    <w:rsid w:val="006113E0"/>
    <w:rsid w:val="00612B9F"/>
    <w:rsid w:val="00614A2F"/>
    <w:rsid w:val="006356DA"/>
    <w:rsid w:val="00635E29"/>
    <w:rsid w:val="00636086"/>
    <w:rsid w:val="006362C8"/>
    <w:rsid w:val="00642796"/>
    <w:rsid w:val="00642842"/>
    <w:rsid w:val="00643F94"/>
    <w:rsid w:val="00645274"/>
    <w:rsid w:val="006532A1"/>
    <w:rsid w:val="00654F4D"/>
    <w:rsid w:val="006556DD"/>
    <w:rsid w:val="00655AB5"/>
    <w:rsid w:val="00661F71"/>
    <w:rsid w:val="006822D5"/>
    <w:rsid w:val="00684CDB"/>
    <w:rsid w:val="006852E2"/>
    <w:rsid w:val="006901B0"/>
    <w:rsid w:val="00691761"/>
    <w:rsid w:val="006958A4"/>
    <w:rsid w:val="006958D1"/>
    <w:rsid w:val="00696B60"/>
    <w:rsid w:val="006A272D"/>
    <w:rsid w:val="006A3968"/>
    <w:rsid w:val="006A436A"/>
    <w:rsid w:val="006A73BD"/>
    <w:rsid w:val="006B3BE2"/>
    <w:rsid w:val="006B5445"/>
    <w:rsid w:val="006B6752"/>
    <w:rsid w:val="006C07B3"/>
    <w:rsid w:val="006C1CDA"/>
    <w:rsid w:val="006C43D0"/>
    <w:rsid w:val="006C4651"/>
    <w:rsid w:val="006C4D11"/>
    <w:rsid w:val="006C5E4F"/>
    <w:rsid w:val="006C6C92"/>
    <w:rsid w:val="006C76DF"/>
    <w:rsid w:val="006D0B30"/>
    <w:rsid w:val="006D2E59"/>
    <w:rsid w:val="006D346D"/>
    <w:rsid w:val="006D5A00"/>
    <w:rsid w:val="006E24C8"/>
    <w:rsid w:val="006E39F0"/>
    <w:rsid w:val="006E4051"/>
    <w:rsid w:val="006E56EB"/>
    <w:rsid w:val="006E75C6"/>
    <w:rsid w:val="006F3188"/>
    <w:rsid w:val="006F4B9D"/>
    <w:rsid w:val="006F4EF5"/>
    <w:rsid w:val="00703AD5"/>
    <w:rsid w:val="00705DD1"/>
    <w:rsid w:val="0070623D"/>
    <w:rsid w:val="007129BF"/>
    <w:rsid w:val="007141BB"/>
    <w:rsid w:val="00722836"/>
    <w:rsid w:val="007370DF"/>
    <w:rsid w:val="00743AFF"/>
    <w:rsid w:val="00752B3E"/>
    <w:rsid w:val="00755422"/>
    <w:rsid w:val="0076293A"/>
    <w:rsid w:val="007709B3"/>
    <w:rsid w:val="007733C7"/>
    <w:rsid w:val="007751B5"/>
    <w:rsid w:val="0077562E"/>
    <w:rsid w:val="00782620"/>
    <w:rsid w:val="00782BCE"/>
    <w:rsid w:val="00782BF7"/>
    <w:rsid w:val="00787AA6"/>
    <w:rsid w:val="0079488F"/>
    <w:rsid w:val="0079740D"/>
    <w:rsid w:val="007A5CDF"/>
    <w:rsid w:val="007A5F23"/>
    <w:rsid w:val="007B2AC2"/>
    <w:rsid w:val="007B2FB7"/>
    <w:rsid w:val="007C05B2"/>
    <w:rsid w:val="007C1BAF"/>
    <w:rsid w:val="007C4610"/>
    <w:rsid w:val="007C7091"/>
    <w:rsid w:val="007C7A58"/>
    <w:rsid w:val="007D0B38"/>
    <w:rsid w:val="007D16F6"/>
    <w:rsid w:val="007D2A15"/>
    <w:rsid w:val="007D2F01"/>
    <w:rsid w:val="007D547B"/>
    <w:rsid w:val="007D76A2"/>
    <w:rsid w:val="007D7CA8"/>
    <w:rsid w:val="007E2B1B"/>
    <w:rsid w:val="007E7644"/>
    <w:rsid w:val="007F0B6F"/>
    <w:rsid w:val="007F28C4"/>
    <w:rsid w:val="007F4AC6"/>
    <w:rsid w:val="007F4B98"/>
    <w:rsid w:val="00800B21"/>
    <w:rsid w:val="008019CC"/>
    <w:rsid w:val="00803EBC"/>
    <w:rsid w:val="00804B5C"/>
    <w:rsid w:val="0080549F"/>
    <w:rsid w:val="00812001"/>
    <w:rsid w:val="00816A05"/>
    <w:rsid w:val="00821E9F"/>
    <w:rsid w:val="008223BB"/>
    <w:rsid w:val="008314F4"/>
    <w:rsid w:val="00835F13"/>
    <w:rsid w:val="00840A43"/>
    <w:rsid w:val="0084241C"/>
    <w:rsid w:val="00843125"/>
    <w:rsid w:val="00845E3A"/>
    <w:rsid w:val="0084641C"/>
    <w:rsid w:val="008473AC"/>
    <w:rsid w:val="0085258D"/>
    <w:rsid w:val="00861490"/>
    <w:rsid w:val="00862DAB"/>
    <w:rsid w:val="008630AE"/>
    <w:rsid w:val="008661A0"/>
    <w:rsid w:val="00873CCA"/>
    <w:rsid w:val="00874124"/>
    <w:rsid w:val="00881426"/>
    <w:rsid w:val="00882244"/>
    <w:rsid w:val="00882F37"/>
    <w:rsid w:val="00891677"/>
    <w:rsid w:val="008A0C11"/>
    <w:rsid w:val="008A1512"/>
    <w:rsid w:val="008A3971"/>
    <w:rsid w:val="008C1942"/>
    <w:rsid w:val="008C27AB"/>
    <w:rsid w:val="008C5432"/>
    <w:rsid w:val="008D275F"/>
    <w:rsid w:val="008E54F0"/>
    <w:rsid w:val="008E66DF"/>
    <w:rsid w:val="008F0699"/>
    <w:rsid w:val="008F2076"/>
    <w:rsid w:val="008F3EDD"/>
    <w:rsid w:val="008F4149"/>
    <w:rsid w:val="008F6341"/>
    <w:rsid w:val="008F7C19"/>
    <w:rsid w:val="00903D48"/>
    <w:rsid w:val="009102F3"/>
    <w:rsid w:val="00912BE9"/>
    <w:rsid w:val="00922618"/>
    <w:rsid w:val="00923001"/>
    <w:rsid w:val="0092314B"/>
    <w:rsid w:val="009248E9"/>
    <w:rsid w:val="009251F9"/>
    <w:rsid w:val="0093307C"/>
    <w:rsid w:val="009333DB"/>
    <w:rsid w:val="00936E73"/>
    <w:rsid w:val="0093756B"/>
    <w:rsid w:val="00943AAC"/>
    <w:rsid w:val="00943F22"/>
    <w:rsid w:val="00944A25"/>
    <w:rsid w:val="00946275"/>
    <w:rsid w:val="009552D3"/>
    <w:rsid w:val="00955589"/>
    <w:rsid w:val="00956557"/>
    <w:rsid w:val="00966B16"/>
    <w:rsid w:val="00966B88"/>
    <w:rsid w:val="009738B6"/>
    <w:rsid w:val="00981FB8"/>
    <w:rsid w:val="00995430"/>
    <w:rsid w:val="009961E5"/>
    <w:rsid w:val="00997F5F"/>
    <w:rsid w:val="009A4197"/>
    <w:rsid w:val="009A7BD8"/>
    <w:rsid w:val="009A7F66"/>
    <w:rsid w:val="009B3C84"/>
    <w:rsid w:val="009B45C2"/>
    <w:rsid w:val="009B5C3F"/>
    <w:rsid w:val="009C49AD"/>
    <w:rsid w:val="009C69B7"/>
    <w:rsid w:val="009D46C6"/>
    <w:rsid w:val="009D7401"/>
    <w:rsid w:val="009E00FB"/>
    <w:rsid w:val="009E3D76"/>
    <w:rsid w:val="009E652D"/>
    <w:rsid w:val="009E6A4D"/>
    <w:rsid w:val="009F0500"/>
    <w:rsid w:val="009F28BD"/>
    <w:rsid w:val="009F37D2"/>
    <w:rsid w:val="009F4D51"/>
    <w:rsid w:val="009F6ACE"/>
    <w:rsid w:val="00A02469"/>
    <w:rsid w:val="00A119D5"/>
    <w:rsid w:val="00A17EF2"/>
    <w:rsid w:val="00A22FD1"/>
    <w:rsid w:val="00A23A6B"/>
    <w:rsid w:val="00A25479"/>
    <w:rsid w:val="00A25B4B"/>
    <w:rsid w:val="00A31212"/>
    <w:rsid w:val="00A32749"/>
    <w:rsid w:val="00A35633"/>
    <w:rsid w:val="00A3711A"/>
    <w:rsid w:val="00A403A8"/>
    <w:rsid w:val="00A41DD1"/>
    <w:rsid w:val="00A45BDE"/>
    <w:rsid w:val="00A50BA1"/>
    <w:rsid w:val="00A55607"/>
    <w:rsid w:val="00A60091"/>
    <w:rsid w:val="00A60C1C"/>
    <w:rsid w:val="00A62C0F"/>
    <w:rsid w:val="00A64950"/>
    <w:rsid w:val="00A6622F"/>
    <w:rsid w:val="00A678F2"/>
    <w:rsid w:val="00A72211"/>
    <w:rsid w:val="00A7616C"/>
    <w:rsid w:val="00A76347"/>
    <w:rsid w:val="00A76FA5"/>
    <w:rsid w:val="00A77E9A"/>
    <w:rsid w:val="00A81CDE"/>
    <w:rsid w:val="00A85868"/>
    <w:rsid w:val="00A93B0E"/>
    <w:rsid w:val="00A94A15"/>
    <w:rsid w:val="00AA0719"/>
    <w:rsid w:val="00AA5D2C"/>
    <w:rsid w:val="00AB0EAB"/>
    <w:rsid w:val="00AB62F1"/>
    <w:rsid w:val="00AB6493"/>
    <w:rsid w:val="00AB69A4"/>
    <w:rsid w:val="00AC5928"/>
    <w:rsid w:val="00AC5A74"/>
    <w:rsid w:val="00AC5C45"/>
    <w:rsid w:val="00AD4B53"/>
    <w:rsid w:val="00AD6B94"/>
    <w:rsid w:val="00AE06CF"/>
    <w:rsid w:val="00AE44CD"/>
    <w:rsid w:val="00AE5429"/>
    <w:rsid w:val="00AE5D70"/>
    <w:rsid w:val="00AE6FBC"/>
    <w:rsid w:val="00AF42B4"/>
    <w:rsid w:val="00AF49C3"/>
    <w:rsid w:val="00AF6435"/>
    <w:rsid w:val="00AF6683"/>
    <w:rsid w:val="00AF7583"/>
    <w:rsid w:val="00B00965"/>
    <w:rsid w:val="00B0512C"/>
    <w:rsid w:val="00B1476B"/>
    <w:rsid w:val="00B16386"/>
    <w:rsid w:val="00B200EB"/>
    <w:rsid w:val="00B213A2"/>
    <w:rsid w:val="00B229E4"/>
    <w:rsid w:val="00B2320B"/>
    <w:rsid w:val="00B274EC"/>
    <w:rsid w:val="00B303CA"/>
    <w:rsid w:val="00B30B21"/>
    <w:rsid w:val="00B3139F"/>
    <w:rsid w:val="00B35147"/>
    <w:rsid w:val="00B402F0"/>
    <w:rsid w:val="00B41D41"/>
    <w:rsid w:val="00B56A94"/>
    <w:rsid w:val="00B56EB3"/>
    <w:rsid w:val="00B60AA0"/>
    <w:rsid w:val="00B644CC"/>
    <w:rsid w:val="00B716A0"/>
    <w:rsid w:val="00B729F1"/>
    <w:rsid w:val="00B73130"/>
    <w:rsid w:val="00B73A00"/>
    <w:rsid w:val="00B770EB"/>
    <w:rsid w:val="00B77BED"/>
    <w:rsid w:val="00B832BB"/>
    <w:rsid w:val="00B83706"/>
    <w:rsid w:val="00B86042"/>
    <w:rsid w:val="00B914BC"/>
    <w:rsid w:val="00B93442"/>
    <w:rsid w:val="00B934AF"/>
    <w:rsid w:val="00BA4834"/>
    <w:rsid w:val="00BB0B5F"/>
    <w:rsid w:val="00BB156F"/>
    <w:rsid w:val="00BC4B9A"/>
    <w:rsid w:val="00BC720E"/>
    <w:rsid w:val="00BC7D9C"/>
    <w:rsid w:val="00BD05FC"/>
    <w:rsid w:val="00BD7D85"/>
    <w:rsid w:val="00BE1797"/>
    <w:rsid w:val="00BE4798"/>
    <w:rsid w:val="00BE50FA"/>
    <w:rsid w:val="00BE7DB5"/>
    <w:rsid w:val="00BF0146"/>
    <w:rsid w:val="00BF7A14"/>
    <w:rsid w:val="00C04428"/>
    <w:rsid w:val="00C051FE"/>
    <w:rsid w:val="00C124D6"/>
    <w:rsid w:val="00C128BE"/>
    <w:rsid w:val="00C14DAD"/>
    <w:rsid w:val="00C21002"/>
    <w:rsid w:val="00C2243A"/>
    <w:rsid w:val="00C22C96"/>
    <w:rsid w:val="00C2696F"/>
    <w:rsid w:val="00C36967"/>
    <w:rsid w:val="00C37828"/>
    <w:rsid w:val="00C42C82"/>
    <w:rsid w:val="00C4327B"/>
    <w:rsid w:val="00C5226D"/>
    <w:rsid w:val="00C541C8"/>
    <w:rsid w:val="00C60494"/>
    <w:rsid w:val="00C61290"/>
    <w:rsid w:val="00C67C8B"/>
    <w:rsid w:val="00C70E36"/>
    <w:rsid w:val="00C71600"/>
    <w:rsid w:val="00C73002"/>
    <w:rsid w:val="00C74DEA"/>
    <w:rsid w:val="00C75354"/>
    <w:rsid w:val="00C80ABF"/>
    <w:rsid w:val="00C81107"/>
    <w:rsid w:val="00C878B0"/>
    <w:rsid w:val="00C90392"/>
    <w:rsid w:val="00C93E2A"/>
    <w:rsid w:val="00C94AE7"/>
    <w:rsid w:val="00C965FB"/>
    <w:rsid w:val="00C96767"/>
    <w:rsid w:val="00CA0D37"/>
    <w:rsid w:val="00CA47E8"/>
    <w:rsid w:val="00CA5499"/>
    <w:rsid w:val="00CB20C1"/>
    <w:rsid w:val="00CB434C"/>
    <w:rsid w:val="00CC06B5"/>
    <w:rsid w:val="00CC2834"/>
    <w:rsid w:val="00CC2F83"/>
    <w:rsid w:val="00CC45A8"/>
    <w:rsid w:val="00CC5F92"/>
    <w:rsid w:val="00CC6933"/>
    <w:rsid w:val="00CD42FF"/>
    <w:rsid w:val="00CD5770"/>
    <w:rsid w:val="00CD6136"/>
    <w:rsid w:val="00CD715C"/>
    <w:rsid w:val="00CE1010"/>
    <w:rsid w:val="00CE4050"/>
    <w:rsid w:val="00CE7C7D"/>
    <w:rsid w:val="00CF1B30"/>
    <w:rsid w:val="00CF316A"/>
    <w:rsid w:val="00CF35DF"/>
    <w:rsid w:val="00CF388A"/>
    <w:rsid w:val="00CF5EE9"/>
    <w:rsid w:val="00D003AC"/>
    <w:rsid w:val="00D06DC3"/>
    <w:rsid w:val="00D131CE"/>
    <w:rsid w:val="00D1478F"/>
    <w:rsid w:val="00D1481D"/>
    <w:rsid w:val="00D17D01"/>
    <w:rsid w:val="00D23729"/>
    <w:rsid w:val="00D23FE6"/>
    <w:rsid w:val="00D26867"/>
    <w:rsid w:val="00D361F1"/>
    <w:rsid w:val="00D362F8"/>
    <w:rsid w:val="00D36A40"/>
    <w:rsid w:val="00D435EE"/>
    <w:rsid w:val="00D477C6"/>
    <w:rsid w:val="00D47C37"/>
    <w:rsid w:val="00D53362"/>
    <w:rsid w:val="00D537F6"/>
    <w:rsid w:val="00D55096"/>
    <w:rsid w:val="00D64A06"/>
    <w:rsid w:val="00D64ED3"/>
    <w:rsid w:val="00D6513D"/>
    <w:rsid w:val="00D706F6"/>
    <w:rsid w:val="00D7091D"/>
    <w:rsid w:val="00D77EE5"/>
    <w:rsid w:val="00D8124E"/>
    <w:rsid w:val="00D83812"/>
    <w:rsid w:val="00D83B46"/>
    <w:rsid w:val="00D86767"/>
    <w:rsid w:val="00D9246E"/>
    <w:rsid w:val="00D94106"/>
    <w:rsid w:val="00D9759E"/>
    <w:rsid w:val="00DA06E6"/>
    <w:rsid w:val="00DA2D82"/>
    <w:rsid w:val="00DA5EBA"/>
    <w:rsid w:val="00DC0840"/>
    <w:rsid w:val="00DC212F"/>
    <w:rsid w:val="00DC23B5"/>
    <w:rsid w:val="00DC48C3"/>
    <w:rsid w:val="00DD18E5"/>
    <w:rsid w:val="00DD3B05"/>
    <w:rsid w:val="00DD559F"/>
    <w:rsid w:val="00DE0003"/>
    <w:rsid w:val="00DE2CF2"/>
    <w:rsid w:val="00DE6406"/>
    <w:rsid w:val="00DE6F93"/>
    <w:rsid w:val="00DF1A74"/>
    <w:rsid w:val="00DF4D17"/>
    <w:rsid w:val="00E00B32"/>
    <w:rsid w:val="00E0114D"/>
    <w:rsid w:val="00E0145B"/>
    <w:rsid w:val="00E0559A"/>
    <w:rsid w:val="00E069DC"/>
    <w:rsid w:val="00E10D05"/>
    <w:rsid w:val="00E12D20"/>
    <w:rsid w:val="00E13B0E"/>
    <w:rsid w:val="00E142F5"/>
    <w:rsid w:val="00E152CB"/>
    <w:rsid w:val="00E23121"/>
    <w:rsid w:val="00E241B7"/>
    <w:rsid w:val="00E24C43"/>
    <w:rsid w:val="00E2768A"/>
    <w:rsid w:val="00E36FC6"/>
    <w:rsid w:val="00E37DF3"/>
    <w:rsid w:val="00E4009F"/>
    <w:rsid w:val="00E42023"/>
    <w:rsid w:val="00E43B6E"/>
    <w:rsid w:val="00E4525B"/>
    <w:rsid w:val="00E452AC"/>
    <w:rsid w:val="00E506FC"/>
    <w:rsid w:val="00E51128"/>
    <w:rsid w:val="00E562A0"/>
    <w:rsid w:val="00E60E3A"/>
    <w:rsid w:val="00E62724"/>
    <w:rsid w:val="00E63484"/>
    <w:rsid w:val="00E63538"/>
    <w:rsid w:val="00E6362F"/>
    <w:rsid w:val="00E708EB"/>
    <w:rsid w:val="00E71320"/>
    <w:rsid w:val="00E72163"/>
    <w:rsid w:val="00E74D4E"/>
    <w:rsid w:val="00E76296"/>
    <w:rsid w:val="00E8109F"/>
    <w:rsid w:val="00E81E93"/>
    <w:rsid w:val="00E8444C"/>
    <w:rsid w:val="00E84889"/>
    <w:rsid w:val="00E868E0"/>
    <w:rsid w:val="00E90FFE"/>
    <w:rsid w:val="00E91025"/>
    <w:rsid w:val="00E9190B"/>
    <w:rsid w:val="00E92C36"/>
    <w:rsid w:val="00E94FF8"/>
    <w:rsid w:val="00EA2789"/>
    <w:rsid w:val="00EB1677"/>
    <w:rsid w:val="00EB1B5A"/>
    <w:rsid w:val="00EB3304"/>
    <w:rsid w:val="00EB4122"/>
    <w:rsid w:val="00EB5E5E"/>
    <w:rsid w:val="00EC6667"/>
    <w:rsid w:val="00EC6F05"/>
    <w:rsid w:val="00EC7B42"/>
    <w:rsid w:val="00EC7DCA"/>
    <w:rsid w:val="00ED6425"/>
    <w:rsid w:val="00EE11A0"/>
    <w:rsid w:val="00EE2B47"/>
    <w:rsid w:val="00EE7657"/>
    <w:rsid w:val="00EF7EB9"/>
    <w:rsid w:val="00F00E7D"/>
    <w:rsid w:val="00F0239D"/>
    <w:rsid w:val="00F058D0"/>
    <w:rsid w:val="00F07BB1"/>
    <w:rsid w:val="00F13794"/>
    <w:rsid w:val="00F150A2"/>
    <w:rsid w:val="00F239CE"/>
    <w:rsid w:val="00F276AF"/>
    <w:rsid w:val="00F30457"/>
    <w:rsid w:val="00F306F0"/>
    <w:rsid w:val="00F366AA"/>
    <w:rsid w:val="00F40C47"/>
    <w:rsid w:val="00F4171E"/>
    <w:rsid w:val="00F435A0"/>
    <w:rsid w:val="00F436E5"/>
    <w:rsid w:val="00F441EF"/>
    <w:rsid w:val="00F510D7"/>
    <w:rsid w:val="00F52824"/>
    <w:rsid w:val="00F535AC"/>
    <w:rsid w:val="00F54AEF"/>
    <w:rsid w:val="00F61490"/>
    <w:rsid w:val="00F61512"/>
    <w:rsid w:val="00F63971"/>
    <w:rsid w:val="00F7139E"/>
    <w:rsid w:val="00F714B0"/>
    <w:rsid w:val="00F732B9"/>
    <w:rsid w:val="00F80DF3"/>
    <w:rsid w:val="00F85D2D"/>
    <w:rsid w:val="00F87A34"/>
    <w:rsid w:val="00F90BCC"/>
    <w:rsid w:val="00F92D3B"/>
    <w:rsid w:val="00F9342A"/>
    <w:rsid w:val="00F9489E"/>
    <w:rsid w:val="00FA1A9A"/>
    <w:rsid w:val="00FA4441"/>
    <w:rsid w:val="00FC1ED9"/>
    <w:rsid w:val="00FC5451"/>
    <w:rsid w:val="00FD1431"/>
    <w:rsid w:val="00FD4803"/>
    <w:rsid w:val="00FD6ED2"/>
    <w:rsid w:val="00FD7926"/>
    <w:rsid w:val="00FE1747"/>
    <w:rsid w:val="00FE1EAE"/>
    <w:rsid w:val="00FE47C9"/>
    <w:rsid w:val="00FE7BB2"/>
    <w:rsid w:val="00FF3761"/>
    <w:rsid w:val="00FF7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2ECD49"/>
  <w14:discardImageEditingData/>
  <w14:defaultImageDpi w14:val="32767"/>
  <w15:chartTrackingRefBased/>
  <w15:docId w15:val="{4D5E8899-A982-4E47-9392-56644411E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75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732"/>
    <w:pPr>
      <w:ind w:left="720"/>
      <w:contextualSpacing/>
    </w:pPr>
  </w:style>
  <w:style w:type="table" w:styleId="TableGrid">
    <w:name w:val="Table Grid"/>
    <w:basedOn w:val="TableNormal"/>
    <w:uiPriority w:val="39"/>
    <w:rsid w:val="006C4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B434C"/>
    <w:rPr>
      <w:color w:val="808080"/>
    </w:rPr>
  </w:style>
  <w:style w:type="paragraph" w:styleId="Caption">
    <w:name w:val="caption"/>
    <w:basedOn w:val="Normal"/>
    <w:next w:val="Normal"/>
    <w:uiPriority w:val="35"/>
    <w:unhideWhenUsed/>
    <w:qFormat/>
    <w:rsid w:val="00E74D4E"/>
    <w:pPr>
      <w:spacing w:after="200"/>
    </w:pPr>
    <w:rPr>
      <w:rFonts w:eastAsiaTheme="minorEastAsia"/>
      <w:i/>
      <w:iCs/>
      <w:color w:val="44546A" w:themeColor="text2"/>
      <w:sz w:val="18"/>
      <w:szCs w:val="18"/>
    </w:rPr>
  </w:style>
  <w:style w:type="character" w:styleId="Strong">
    <w:name w:val="Strong"/>
    <w:basedOn w:val="DefaultParagraphFont"/>
    <w:uiPriority w:val="22"/>
    <w:qFormat/>
    <w:rsid w:val="000719E7"/>
    <w:rPr>
      <w:b/>
      <w:bCs/>
    </w:rPr>
  </w:style>
  <w:style w:type="paragraph" w:styleId="Bibliography">
    <w:name w:val="Bibliography"/>
    <w:basedOn w:val="Normal"/>
    <w:next w:val="Normal"/>
    <w:uiPriority w:val="37"/>
    <w:unhideWhenUsed/>
    <w:rsid w:val="00703AD5"/>
    <w:pPr>
      <w:tabs>
        <w:tab w:val="left" w:pos="620"/>
      </w:tabs>
      <w:ind w:left="624" w:hanging="624"/>
    </w:pPr>
  </w:style>
  <w:style w:type="paragraph" w:styleId="BalloonText">
    <w:name w:val="Balloon Text"/>
    <w:basedOn w:val="Normal"/>
    <w:link w:val="BalloonTextChar"/>
    <w:uiPriority w:val="99"/>
    <w:semiHidden/>
    <w:unhideWhenUsed/>
    <w:rsid w:val="00882244"/>
    <w:rPr>
      <w:sz w:val="18"/>
      <w:szCs w:val="18"/>
    </w:rPr>
  </w:style>
  <w:style w:type="character" w:customStyle="1" w:styleId="BalloonTextChar">
    <w:name w:val="Balloon Text Char"/>
    <w:basedOn w:val="DefaultParagraphFont"/>
    <w:link w:val="BalloonText"/>
    <w:uiPriority w:val="99"/>
    <w:semiHidden/>
    <w:rsid w:val="00882244"/>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492FF8"/>
    <w:pPr>
      <w:tabs>
        <w:tab w:val="center" w:pos="4680"/>
        <w:tab w:val="right" w:pos="9360"/>
      </w:tabs>
    </w:pPr>
  </w:style>
  <w:style w:type="character" w:customStyle="1" w:styleId="HeaderChar">
    <w:name w:val="Header Char"/>
    <w:basedOn w:val="DefaultParagraphFont"/>
    <w:link w:val="Header"/>
    <w:uiPriority w:val="99"/>
    <w:rsid w:val="00492FF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92FF8"/>
    <w:pPr>
      <w:tabs>
        <w:tab w:val="center" w:pos="4680"/>
        <w:tab w:val="right" w:pos="9360"/>
      </w:tabs>
    </w:pPr>
  </w:style>
  <w:style w:type="character" w:customStyle="1" w:styleId="FooterChar">
    <w:name w:val="Footer Char"/>
    <w:basedOn w:val="DefaultParagraphFont"/>
    <w:link w:val="Footer"/>
    <w:uiPriority w:val="99"/>
    <w:rsid w:val="00492FF8"/>
    <w:rPr>
      <w:rFonts w:ascii="Times New Roman" w:eastAsia="Times New Roman" w:hAnsi="Times New Roman" w:cs="Times New Roman"/>
      <w:sz w:val="24"/>
      <w:szCs w:val="24"/>
    </w:rPr>
  </w:style>
  <w:style w:type="paragraph" w:styleId="Revision">
    <w:name w:val="Revision"/>
    <w:hidden/>
    <w:uiPriority w:val="99"/>
    <w:semiHidden/>
    <w:rsid w:val="0004236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21002"/>
    <w:rPr>
      <w:sz w:val="16"/>
      <w:szCs w:val="16"/>
    </w:rPr>
  </w:style>
  <w:style w:type="paragraph" w:styleId="CommentText">
    <w:name w:val="annotation text"/>
    <w:basedOn w:val="Normal"/>
    <w:link w:val="CommentTextChar"/>
    <w:uiPriority w:val="99"/>
    <w:semiHidden/>
    <w:unhideWhenUsed/>
    <w:rsid w:val="00C21002"/>
    <w:rPr>
      <w:sz w:val="20"/>
      <w:szCs w:val="20"/>
    </w:rPr>
  </w:style>
  <w:style w:type="character" w:customStyle="1" w:styleId="CommentTextChar">
    <w:name w:val="Comment Text Char"/>
    <w:basedOn w:val="DefaultParagraphFont"/>
    <w:link w:val="CommentText"/>
    <w:uiPriority w:val="99"/>
    <w:semiHidden/>
    <w:rsid w:val="00C2100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21002"/>
    <w:rPr>
      <w:b/>
      <w:bCs/>
    </w:rPr>
  </w:style>
  <w:style w:type="character" w:customStyle="1" w:styleId="CommentSubjectChar">
    <w:name w:val="Comment Subject Char"/>
    <w:basedOn w:val="CommentTextChar"/>
    <w:link w:val="CommentSubject"/>
    <w:uiPriority w:val="99"/>
    <w:semiHidden/>
    <w:rsid w:val="00C21002"/>
    <w:rPr>
      <w:rFonts w:ascii="Times New Roman" w:eastAsia="Times New Roman" w:hAnsi="Times New Roman" w:cs="Times New Roman"/>
      <w:b/>
      <w:bCs/>
      <w:sz w:val="20"/>
      <w:szCs w:val="20"/>
    </w:rPr>
  </w:style>
  <w:style w:type="character" w:styleId="LineNumber">
    <w:name w:val="line number"/>
    <w:basedOn w:val="DefaultParagraphFont"/>
    <w:uiPriority w:val="99"/>
    <w:semiHidden/>
    <w:unhideWhenUsed/>
    <w:rsid w:val="005F0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135139">
      <w:bodyDiv w:val="1"/>
      <w:marLeft w:val="0"/>
      <w:marRight w:val="0"/>
      <w:marTop w:val="0"/>
      <w:marBottom w:val="0"/>
      <w:divBdr>
        <w:top w:val="none" w:sz="0" w:space="0" w:color="auto"/>
        <w:left w:val="none" w:sz="0" w:space="0" w:color="auto"/>
        <w:bottom w:val="none" w:sz="0" w:space="0" w:color="auto"/>
        <w:right w:val="none" w:sz="0" w:space="0" w:color="auto"/>
      </w:divBdr>
      <w:divsChild>
        <w:div w:id="2011831862">
          <w:marLeft w:val="0"/>
          <w:marRight w:val="0"/>
          <w:marTop w:val="0"/>
          <w:marBottom w:val="0"/>
          <w:divBdr>
            <w:top w:val="none" w:sz="0" w:space="0" w:color="auto"/>
            <w:left w:val="none" w:sz="0" w:space="0" w:color="auto"/>
            <w:bottom w:val="none" w:sz="0" w:space="0" w:color="auto"/>
            <w:right w:val="none" w:sz="0" w:space="0" w:color="auto"/>
          </w:divBdr>
          <w:divsChild>
            <w:div w:id="569389146">
              <w:marLeft w:val="0"/>
              <w:marRight w:val="0"/>
              <w:marTop w:val="0"/>
              <w:marBottom w:val="0"/>
              <w:divBdr>
                <w:top w:val="none" w:sz="0" w:space="0" w:color="auto"/>
                <w:left w:val="none" w:sz="0" w:space="0" w:color="auto"/>
                <w:bottom w:val="none" w:sz="0" w:space="0" w:color="auto"/>
                <w:right w:val="none" w:sz="0" w:space="0" w:color="auto"/>
              </w:divBdr>
              <w:divsChild>
                <w:div w:id="1228420607">
                  <w:marLeft w:val="600"/>
                  <w:marRight w:val="96"/>
                  <w:marTop w:val="0"/>
                  <w:marBottom w:val="0"/>
                  <w:divBdr>
                    <w:top w:val="none" w:sz="0" w:space="0" w:color="auto"/>
                    <w:left w:val="none" w:sz="0" w:space="0" w:color="auto"/>
                    <w:bottom w:val="none" w:sz="0" w:space="0" w:color="auto"/>
                    <w:right w:val="none" w:sz="0" w:space="0" w:color="auto"/>
                  </w:divBdr>
                </w:div>
              </w:divsChild>
            </w:div>
            <w:div w:id="1853184095">
              <w:marLeft w:val="0"/>
              <w:marRight w:val="0"/>
              <w:marTop w:val="0"/>
              <w:marBottom w:val="0"/>
              <w:divBdr>
                <w:top w:val="none" w:sz="0" w:space="0" w:color="auto"/>
                <w:left w:val="none" w:sz="0" w:space="0" w:color="auto"/>
                <w:bottom w:val="none" w:sz="0" w:space="0" w:color="auto"/>
                <w:right w:val="none" w:sz="0" w:space="0" w:color="auto"/>
              </w:divBdr>
              <w:divsChild>
                <w:div w:id="1041787327">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08835592">
      <w:bodyDiv w:val="1"/>
      <w:marLeft w:val="0"/>
      <w:marRight w:val="0"/>
      <w:marTop w:val="0"/>
      <w:marBottom w:val="0"/>
      <w:divBdr>
        <w:top w:val="none" w:sz="0" w:space="0" w:color="auto"/>
        <w:left w:val="none" w:sz="0" w:space="0" w:color="auto"/>
        <w:bottom w:val="none" w:sz="0" w:space="0" w:color="auto"/>
        <w:right w:val="none" w:sz="0" w:space="0" w:color="auto"/>
      </w:divBdr>
      <w:divsChild>
        <w:div w:id="466432848">
          <w:marLeft w:val="0"/>
          <w:marRight w:val="0"/>
          <w:marTop w:val="0"/>
          <w:marBottom w:val="0"/>
          <w:divBdr>
            <w:top w:val="none" w:sz="0" w:space="0" w:color="auto"/>
            <w:left w:val="none" w:sz="0" w:space="0" w:color="auto"/>
            <w:bottom w:val="none" w:sz="0" w:space="0" w:color="auto"/>
            <w:right w:val="none" w:sz="0" w:space="0" w:color="auto"/>
          </w:divBdr>
          <w:divsChild>
            <w:div w:id="991636337">
              <w:marLeft w:val="0"/>
              <w:marRight w:val="0"/>
              <w:marTop w:val="0"/>
              <w:marBottom w:val="0"/>
              <w:divBdr>
                <w:top w:val="none" w:sz="0" w:space="0" w:color="auto"/>
                <w:left w:val="none" w:sz="0" w:space="0" w:color="auto"/>
                <w:bottom w:val="none" w:sz="0" w:space="0" w:color="auto"/>
                <w:right w:val="none" w:sz="0" w:space="0" w:color="auto"/>
              </w:divBdr>
              <w:divsChild>
                <w:div w:id="1209806646">
                  <w:marLeft w:val="600"/>
                  <w:marRight w:val="96"/>
                  <w:marTop w:val="0"/>
                  <w:marBottom w:val="0"/>
                  <w:divBdr>
                    <w:top w:val="none" w:sz="0" w:space="0" w:color="auto"/>
                    <w:left w:val="none" w:sz="0" w:space="0" w:color="auto"/>
                    <w:bottom w:val="none" w:sz="0" w:space="0" w:color="auto"/>
                    <w:right w:val="none" w:sz="0" w:space="0" w:color="auto"/>
                  </w:divBdr>
                </w:div>
              </w:divsChild>
            </w:div>
            <w:div w:id="1973972834">
              <w:marLeft w:val="0"/>
              <w:marRight w:val="0"/>
              <w:marTop w:val="0"/>
              <w:marBottom w:val="0"/>
              <w:divBdr>
                <w:top w:val="none" w:sz="0" w:space="0" w:color="auto"/>
                <w:left w:val="none" w:sz="0" w:space="0" w:color="auto"/>
                <w:bottom w:val="none" w:sz="0" w:space="0" w:color="auto"/>
                <w:right w:val="none" w:sz="0" w:space="0" w:color="auto"/>
              </w:divBdr>
              <w:divsChild>
                <w:div w:id="517888953">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15777909">
      <w:bodyDiv w:val="1"/>
      <w:marLeft w:val="0"/>
      <w:marRight w:val="0"/>
      <w:marTop w:val="0"/>
      <w:marBottom w:val="0"/>
      <w:divBdr>
        <w:top w:val="none" w:sz="0" w:space="0" w:color="auto"/>
        <w:left w:val="none" w:sz="0" w:space="0" w:color="auto"/>
        <w:bottom w:val="none" w:sz="0" w:space="0" w:color="auto"/>
        <w:right w:val="none" w:sz="0" w:space="0" w:color="auto"/>
      </w:divBdr>
      <w:divsChild>
        <w:div w:id="1198280930">
          <w:marLeft w:val="0"/>
          <w:marRight w:val="0"/>
          <w:marTop w:val="0"/>
          <w:marBottom w:val="0"/>
          <w:divBdr>
            <w:top w:val="none" w:sz="0" w:space="0" w:color="auto"/>
            <w:left w:val="none" w:sz="0" w:space="0" w:color="auto"/>
            <w:bottom w:val="none" w:sz="0" w:space="0" w:color="auto"/>
            <w:right w:val="none" w:sz="0" w:space="0" w:color="auto"/>
          </w:divBdr>
          <w:divsChild>
            <w:div w:id="273639747">
              <w:marLeft w:val="0"/>
              <w:marRight w:val="0"/>
              <w:marTop w:val="0"/>
              <w:marBottom w:val="0"/>
              <w:divBdr>
                <w:top w:val="none" w:sz="0" w:space="0" w:color="auto"/>
                <w:left w:val="none" w:sz="0" w:space="0" w:color="auto"/>
                <w:bottom w:val="none" w:sz="0" w:space="0" w:color="auto"/>
                <w:right w:val="none" w:sz="0" w:space="0" w:color="auto"/>
              </w:divBdr>
              <w:divsChild>
                <w:div w:id="320888826">
                  <w:marLeft w:val="600"/>
                  <w:marRight w:val="96"/>
                  <w:marTop w:val="0"/>
                  <w:marBottom w:val="0"/>
                  <w:divBdr>
                    <w:top w:val="none" w:sz="0" w:space="0" w:color="auto"/>
                    <w:left w:val="none" w:sz="0" w:space="0" w:color="auto"/>
                    <w:bottom w:val="none" w:sz="0" w:space="0" w:color="auto"/>
                    <w:right w:val="none" w:sz="0" w:space="0" w:color="auto"/>
                  </w:divBdr>
                </w:div>
              </w:divsChild>
            </w:div>
            <w:div w:id="870150510">
              <w:marLeft w:val="0"/>
              <w:marRight w:val="0"/>
              <w:marTop w:val="0"/>
              <w:marBottom w:val="0"/>
              <w:divBdr>
                <w:top w:val="none" w:sz="0" w:space="0" w:color="auto"/>
                <w:left w:val="none" w:sz="0" w:space="0" w:color="auto"/>
                <w:bottom w:val="none" w:sz="0" w:space="0" w:color="auto"/>
                <w:right w:val="none" w:sz="0" w:space="0" w:color="auto"/>
              </w:divBdr>
              <w:divsChild>
                <w:div w:id="1694451191">
                  <w:marLeft w:val="600"/>
                  <w:marRight w:val="96"/>
                  <w:marTop w:val="0"/>
                  <w:marBottom w:val="0"/>
                  <w:divBdr>
                    <w:top w:val="none" w:sz="0" w:space="0" w:color="auto"/>
                    <w:left w:val="none" w:sz="0" w:space="0" w:color="auto"/>
                    <w:bottom w:val="none" w:sz="0" w:space="0" w:color="auto"/>
                    <w:right w:val="none" w:sz="0" w:space="0" w:color="auto"/>
                  </w:divBdr>
                </w:div>
              </w:divsChild>
            </w:div>
            <w:div w:id="1121076309">
              <w:marLeft w:val="0"/>
              <w:marRight w:val="0"/>
              <w:marTop w:val="0"/>
              <w:marBottom w:val="0"/>
              <w:divBdr>
                <w:top w:val="none" w:sz="0" w:space="0" w:color="auto"/>
                <w:left w:val="none" w:sz="0" w:space="0" w:color="auto"/>
                <w:bottom w:val="none" w:sz="0" w:space="0" w:color="auto"/>
                <w:right w:val="none" w:sz="0" w:space="0" w:color="auto"/>
              </w:divBdr>
              <w:divsChild>
                <w:div w:id="677538288">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14679433">
      <w:bodyDiv w:val="1"/>
      <w:marLeft w:val="0"/>
      <w:marRight w:val="0"/>
      <w:marTop w:val="0"/>
      <w:marBottom w:val="0"/>
      <w:divBdr>
        <w:top w:val="none" w:sz="0" w:space="0" w:color="auto"/>
        <w:left w:val="none" w:sz="0" w:space="0" w:color="auto"/>
        <w:bottom w:val="none" w:sz="0" w:space="0" w:color="auto"/>
        <w:right w:val="none" w:sz="0" w:space="0" w:color="auto"/>
      </w:divBdr>
    </w:div>
    <w:div w:id="726953446">
      <w:bodyDiv w:val="1"/>
      <w:marLeft w:val="0"/>
      <w:marRight w:val="0"/>
      <w:marTop w:val="0"/>
      <w:marBottom w:val="0"/>
      <w:divBdr>
        <w:top w:val="none" w:sz="0" w:space="0" w:color="auto"/>
        <w:left w:val="none" w:sz="0" w:space="0" w:color="auto"/>
        <w:bottom w:val="none" w:sz="0" w:space="0" w:color="auto"/>
        <w:right w:val="none" w:sz="0" w:space="0" w:color="auto"/>
      </w:divBdr>
      <w:divsChild>
        <w:div w:id="696930547">
          <w:marLeft w:val="0"/>
          <w:marRight w:val="0"/>
          <w:marTop w:val="0"/>
          <w:marBottom w:val="0"/>
          <w:divBdr>
            <w:top w:val="none" w:sz="0" w:space="0" w:color="auto"/>
            <w:left w:val="none" w:sz="0" w:space="0" w:color="auto"/>
            <w:bottom w:val="none" w:sz="0" w:space="0" w:color="auto"/>
            <w:right w:val="none" w:sz="0" w:space="0" w:color="auto"/>
          </w:divBdr>
          <w:divsChild>
            <w:div w:id="1025903057">
              <w:marLeft w:val="0"/>
              <w:marRight w:val="0"/>
              <w:marTop w:val="0"/>
              <w:marBottom w:val="0"/>
              <w:divBdr>
                <w:top w:val="none" w:sz="0" w:space="0" w:color="auto"/>
                <w:left w:val="none" w:sz="0" w:space="0" w:color="auto"/>
                <w:bottom w:val="none" w:sz="0" w:space="0" w:color="auto"/>
                <w:right w:val="none" w:sz="0" w:space="0" w:color="auto"/>
              </w:divBdr>
              <w:divsChild>
                <w:div w:id="817115521">
                  <w:marLeft w:val="600"/>
                  <w:marRight w:val="96"/>
                  <w:marTop w:val="0"/>
                  <w:marBottom w:val="0"/>
                  <w:divBdr>
                    <w:top w:val="none" w:sz="0" w:space="0" w:color="auto"/>
                    <w:left w:val="none" w:sz="0" w:space="0" w:color="auto"/>
                    <w:bottom w:val="none" w:sz="0" w:space="0" w:color="auto"/>
                    <w:right w:val="none" w:sz="0" w:space="0" w:color="auto"/>
                  </w:divBdr>
                </w:div>
              </w:divsChild>
            </w:div>
            <w:div w:id="1487162321">
              <w:marLeft w:val="0"/>
              <w:marRight w:val="0"/>
              <w:marTop w:val="0"/>
              <w:marBottom w:val="0"/>
              <w:divBdr>
                <w:top w:val="none" w:sz="0" w:space="0" w:color="auto"/>
                <w:left w:val="none" w:sz="0" w:space="0" w:color="auto"/>
                <w:bottom w:val="none" w:sz="0" w:space="0" w:color="auto"/>
                <w:right w:val="none" w:sz="0" w:space="0" w:color="auto"/>
              </w:divBdr>
              <w:divsChild>
                <w:div w:id="503131909">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46075219">
      <w:bodyDiv w:val="1"/>
      <w:marLeft w:val="0"/>
      <w:marRight w:val="0"/>
      <w:marTop w:val="0"/>
      <w:marBottom w:val="0"/>
      <w:divBdr>
        <w:top w:val="none" w:sz="0" w:space="0" w:color="auto"/>
        <w:left w:val="none" w:sz="0" w:space="0" w:color="auto"/>
        <w:bottom w:val="none" w:sz="0" w:space="0" w:color="auto"/>
        <w:right w:val="none" w:sz="0" w:space="0" w:color="auto"/>
      </w:divBdr>
      <w:divsChild>
        <w:div w:id="792796430">
          <w:marLeft w:val="0"/>
          <w:marRight w:val="0"/>
          <w:marTop w:val="0"/>
          <w:marBottom w:val="0"/>
          <w:divBdr>
            <w:top w:val="none" w:sz="0" w:space="0" w:color="auto"/>
            <w:left w:val="none" w:sz="0" w:space="0" w:color="auto"/>
            <w:bottom w:val="none" w:sz="0" w:space="0" w:color="auto"/>
            <w:right w:val="none" w:sz="0" w:space="0" w:color="auto"/>
          </w:divBdr>
          <w:divsChild>
            <w:div w:id="522788544">
              <w:marLeft w:val="0"/>
              <w:marRight w:val="0"/>
              <w:marTop w:val="0"/>
              <w:marBottom w:val="0"/>
              <w:divBdr>
                <w:top w:val="none" w:sz="0" w:space="0" w:color="auto"/>
                <w:left w:val="none" w:sz="0" w:space="0" w:color="auto"/>
                <w:bottom w:val="none" w:sz="0" w:space="0" w:color="auto"/>
                <w:right w:val="none" w:sz="0" w:space="0" w:color="auto"/>
              </w:divBdr>
              <w:divsChild>
                <w:div w:id="512450561">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58646298">
      <w:bodyDiv w:val="1"/>
      <w:marLeft w:val="0"/>
      <w:marRight w:val="0"/>
      <w:marTop w:val="0"/>
      <w:marBottom w:val="0"/>
      <w:divBdr>
        <w:top w:val="none" w:sz="0" w:space="0" w:color="auto"/>
        <w:left w:val="none" w:sz="0" w:space="0" w:color="auto"/>
        <w:bottom w:val="none" w:sz="0" w:space="0" w:color="auto"/>
        <w:right w:val="none" w:sz="0" w:space="0" w:color="auto"/>
      </w:divBdr>
      <w:divsChild>
        <w:div w:id="17589817">
          <w:marLeft w:val="0"/>
          <w:marRight w:val="0"/>
          <w:marTop w:val="0"/>
          <w:marBottom w:val="0"/>
          <w:divBdr>
            <w:top w:val="none" w:sz="0" w:space="0" w:color="auto"/>
            <w:left w:val="none" w:sz="0" w:space="0" w:color="auto"/>
            <w:bottom w:val="none" w:sz="0" w:space="0" w:color="auto"/>
            <w:right w:val="none" w:sz="0" w:space="0" w:color="auto"/>
          </w:divBdr>
          <w:divsChild>
            <w:div w:id="964968376">
              <w:marLeft w:val="0"/>
              <w:marRight w:val="0"/>
              <w:marTop w:val="0"/>
              <w:marBottom w:val="0"/>
              <w:divBdr>
                <w:top w:val="none" w:sz="0" w:space="0" w:color="auto"/>
                <w:left w:val="none" w:sz="0" w:space="0" w:color="auto"/>
                <w:bottom w:val="none" w:sz="0" w:space="0" w:color="auto"/>
                <w:right w:val="none" w:sz="0" w:space="0" w:color="auto"/>
              </w:divBdr>
              <w:divsChild>
                <w:div w:id="1406759068">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76560637">
      <w:bodyDiv w:val="1"/>
      <w:marLeft w:val="0"/>
      <w:marRight w:val="0"/>
      <w:marTop w:val="0"/>
      <w:marBottom w:val="0"/>
      <w:divBdr>
        <w:top w:val="none" w:sz="0" w:space="0" w:color="auto"/>
        <w:left w:val="none" w:sz="0" w:space="0" w:color="auto"/>
        <w:bottom w:val="none" w:sz="0" w:space="0" w:color="auto"/>
        <w:right w:val="none" w:sz="0" w:space="0" w:color="auto"/>
      </w:divBdr>
      <w:divsChild>
        <w:div w:id="936064078">
          <w:marLeft w:val="0"/>
          <w:marRight w:val="0"/>
          <w:marTop w:val="0"/>
          <w:marBottom w:val="0"/>
          <w:divBdr>
            <w:top w:val="none" w:sz="0" w:space="0" w:color="auto"/>
            <w:left w:val="none" w:sz="0" w:space="0" w:color="auto"/>
            <w:bottom w:val="none" w:sz="0" w:space="0" w:color="auto"/>
            <w:right w:val="none" w:sz="0" w:space="0" w:color="auto"/>
          </w:divBdr>
          <w:divsChild>
            <w:div w:id="349529218">
              <w:marLeft w:val="0"/>
              <w:marRight w:val="0"/>
              <w:marTop w:val="0"/>
              <w:marBottom w:val="0"/>
              <w:divBdr>
                <w:top w:val="none" w:sz="0" w:space="0" w:color="auto"/>
                <w:left w:val="none" w:sz="0" w:space="0" w:color="auto"/>
                <w:bottom w:val="none" w:sz="0" w:space="0" w:color="auto"/>
                <w:right w:val="none" w:sz="0" w:space="0" w:color="auto"/>
              </w:divBdr>
              <w:divsChild>
                <w:div w:id="203715639">
                  <w:marLeft w:val="600"/>
                  <w:marRight w:val="96"/>
                  <w:marTop w:val="0"/>
                  <w:marBottom w:val="0"/>
                  <w:divBdr>
                    <w:top w:val="none" w:sz="0" w:space="0" w:color="auto"/>
                    <w:left w:val="none" w:sz="0" w:space="0" w:color="auto"/>
                    <w:bottom w:val="none" w:sz="0" w:space="0" w:color="auto"/>
                    <w:right w:val="none" w:sz="0" w:space="0" w:color="auto"/>
                  </w:divBdr>
                </w:div>
              </w:divsChild>
            </w:div>
            <w:div w:id="1644698264">
              <w:marLeft w:val="0"/>
              <w:marRight w:val="0"/>
              <w:marTop w:val="0"/>
              <w:marBottom w:val="0"/>
              <w:divBdr>
                <w:top w:val="none" w:sz="0" w:space="0" w:color="auto"/>
                <w:left w:val="none" w:sz="0" w:space="0" w:color="auto"/>
                <w:bottom w:val="none" w:sz="0" w:space="0" w:color="auto"/>
                <w:right w:val="none" w:sz="0" w:space="0" w:color="auto"/>
              </w:divBdr>
              <w:divsChild>
                <w:div w:id="86275076">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73884261">
      <w:bodyDiv w:val="1"/>
      <w:marLeft w:val="0"/>
      <w:marRight w:val="0"/>
      <w:marTop w:val="0"/>
      <w:marBottom w:val="0"/>
      <w:divBdr>
        <w:top w:val="none" w:sz="0" w:space="0" w:color="auto"/>
        <w:left w:val="none" w:sz="0" w:space="0" w:color="auto"/>
        <w:bottom w:val="none" w:sz="0" w:space="0" w:color="auto"/>
        <w:right w:val="none" w:sz="0" w:space="0" w:color="auto"/>
      </w:divBdr>
      <w:divsChild>
        <w:div w:id="1880509026">
          <w:marLeft w:val="0"/>
          <w:marRight w:val="0"/>
          <w:marTop w:val="0"/>
          <w:marBottom w:val="0"/>
          <w:divBdr>
            <w:top w:val="none" w:sz="0" w:space="0" w:color="auto"/>
            <w:left w:val="none" w:sz="0" w:space="0" w:color="auto"/>
            <w:bottom w:val="none" w:sz="0" w:space="0" w:color="auto"/>
            <w:right w:val="none" w:sz="0" w:space="0" w:color="auto"/>
          </w:divBdr>
          <w:divsChild>
            <w:div w:id="695498178">
              <w:marLeft w:val="0"/>
              <w:marRight w:val="0"/>
              <w:marTop w:val="0"/>
              <w:marBottom w:val="0"/>
              <w:divBdr>
                <w:top w:val="none" w:sz="0" w:space="0" w:color="auto"/>
                <w:left w:val="none" w:sz="0" w:space="0" w:color="auto"/>
                <w:bottom w:val="none" w:sz="0" w:space="0" w:color="auto"/>
                <w:right w:val="none" w:sz="0" w:space="0" w:color="auto"/>
              </w:divBdr>
              <w:divsChild>
                <w:div w:id="448208676">
                  <w:marLeft w:val="600"/>
                  <w:marRight w:val="96"/>
                  <w:marTop w:val="0"/>
                  <w:marBottom w:val="0"/>
                  <w:divBdr>
                    <w:top w:val="none" w:sz="0" w:space="0" w:color="auto"/>
                    <w:left w:val="none" w:sz="0" w:space="0" w:color="auto"/>
                    <w:bottom w:val="none" w:sz="0" w:space="0" w:color="auto"/>
                    <w:right w:val="none" w:sz="0" w:space="0" w:color="auto"/>
                  </w:divBdr>
                </w:div>
              </w:divsChild>
            </w:div>
            <w:div w:id="1091043524">
              <w:marLeft w:val="0"/>
              <w:marRight w:val="0"/>
              <w:marTop w:val="0"/>
              <w:marBottom w:val="0"/>
              <w:divBdr>
                <w:top w:val="none" w:sz="0" w:space="0" w:color="auto"/>
                <w:left w:val="none" w:sz="0" w:space="0" w:color="auto"/>
                <w:bottom w:val="none" w:sz="0" w:space="0" w:color="auto"/>
                <w:right w:val="none" w:sz="0" w:space="0" w:color="auto"/>
              </w:divBdr>
              <w:divsChild>
                <w:div w:id="1070033726">
                  <w:marLeft w:val="600"/>
                  <w:marRight w:val="96"/>
                  <w:marTop w:val="0"/>
                  <w:marBottom w:val="0"/>
                  <w:divBdr>
                    <w:top w:val="none" w:sz="0" w:space="0" w:color="auto"/>
                    <w:left w:val="none" w:sz="0" w:space="0" w:color="auto"/>
                    <w:bottom w:val="none" w:sz="0" w:space="0" w:color="auto"/>
                    <w:right w:val="none" w:sz="0" w:space="0" w:color="auto"/>
                  </w:divBdr>
                </w:div>
              </w:divsChild>
            </w:div>
            <w:div w:id="2095202976">
              <w:marLeft w:val="0"/>
              <w:marRight w:val="0"/>
              <w:marTop w:val="0"/>
              <w:marBottom w:val="0"/>
              <w:divBdr>
                <w:top w:val="none" w:sz="0" w:space="0" w:color="auto"/>
                <w:left w:val="none" w:sz="0" w:space="0" w:color="auto"/>
                <w:bottom w:val="none" w:sz="0" w:space="0" w:color="auto"/>
                <w:right w:val="none" w:sz="0" w:space="0" w:color="auto"/>
              </w:divBdr>
              <w:divsChild>
                <w:div w:id="190343625">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77624862">
      <w:bodyDiv w:val="1"/>
      <w:marLeft w:val="0"/>
      <w:marRight w:val="0"/>
      <w:marTop w:val="0"/>
      <w:marBottom w:val="0"/>
      <w:divBdr>
        <w:top w:val="none" w:sz="0" w:space="0" w:color="auto"/>
        <w:left w:val="none" w:sz="0" w:space="0" w:color="auto"/>
        <w:bottom w:val="none" w:sz="0" w:space="0" w:color="auto"/>
        <w:right w:val="none" w:sz="0" w:space="0" w:color="auto"/>
      </w:divBdr>
      <w:divsChild>
        <w:div w:id="1304509646">
          <w:marLeft w:val="0"/>
          <w:marRight w:val="0"/>
          <w:marTop w:val="0"/>
          <w:marBottom w:val="0"/>
          <w:divBdr>
            <w:top w:val="none" w:sz="0" w:space="0" w:color="auto"/>
            <w:left w:val="none" w:sz="0" w:space="0" w:color="auto"/>
            <w:bottom w:val="none" w:sz="0" w:space="0" w:color="auto"/>
            <w:right w:val="none" w:sz="0" w:space="0" w:color="auto"/>
          </w:divBdr>
          <w:divsChild>
            <w:div w:id="474568818">
              <w:marLeft w:val="0"/>
              <w:marRight w:val="0"/>
              <w:marTop w:val="0"/>
              <w:marBottom w:val="0"/>
              <w:divBdr>
                <w:top w:val="none" w:sz="0" w:space="0" w:color="auto"/>
                <w:left w:val="none" w:sz="0" w:space="0" w:color="auto"/>
                <w:bottom w:val="none" w:sz="0" w:space="0" w:color="auto"/>
                <w:right w:val="none" w:sz="0" w:space="0" w:color="auto"/>
              </w:divBdr>
              <w:divsChild>
                <w:div w:id="1080761170">
                  <w:marLeft w:val="600"/>
                  <w:marRight w:val="96"/>
                  <w:marTop w:val="0"/>
                  <w:marBottom w:val="0"/>
                  <w:divBdr>
                    <w:top w:val="none" w:sz="0" w:space="0" w:color="auto"/>
                    <w:left w:val="none" w:sz="0" w:space="0" w:color="auto"/>
                    <w:bottom w:val="none" w:sz="0" w:space="0" w:color="auto"/>
                    <w:right w:val="none" w:sz="0" w:space="0" w:color="auto"/>
                  </w:divBdr>
                </w:div>
              </w:divsChild>
            </w:div>
            <w:div w:id="1738243373">
              <w:marLeft w:val="0"/>
              <w:marRight w:val="0"/>
              <w:marTop w:val="0"/>
              <w:marBottom w:val="0"/>
              <w:divBdr>
                <w:top w:val="none" w:sz="0" w:space="0" w:color="auto"/>
                <w:left w:val="none" w:sz="0" w:space="0" w:color="auto"/>
                <w:bottom w:val="none" w:sz="0" w:space="0" w:color="auto"/>
                <w:right w:val="none" w:sz="0" w:space="0" w:color="auto"/>
              </w:divBdr>
              <w:divsChild>
                <w:div w:id="524757531">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01140455">
      <w:bodyDiv w:val="1"/>
      <w:marLeft w:val="0"/>
      <w:marRight w:val="0"/>
      <w:marTop w:val="0"/>
      <w:marBottom w:val="0"/>
      <w:divBdr>
        <w:top w:val="none" w:sz="0" w:space="0" w:color="auto"/>
        <w:left w:val="none" w:sz="0" w:space="0" w:color="auto"/>
        <w:bottom w:val="none" w:sz="0" w:space="0" w:color="auto"/>
        <w:right w:val="none" w:sz="0" w:space="0" w:color="auto"/>
      </w:divBdr>
      <w:divsChild>
        <w:div w:id="401218660">
          <w:marLeft w:val="0"/>
          <w:marRight w:val="0"/>
          <w:marTop w:val="0"/>
          <w:marBottom w:val="0"/>
          <w:divBdr>
            <w:top w:val="none" w:sz="0" w:space="0" w:color="auto"/>
            <w:left w:val="none" w:sz="0" w:space="0" w:color="auto"/>
            <w:bottom w:val="none" w:sz="0" w:space="0" w:color="auto"/>
            <w:right w:val="none" w:sz="0" w:space="0" w:color="auto"/>
          </w:divBdr>
          <w:divsChild>
            <w:div w:id="1998260792">
              <w:marLeft w:val="0"/>
              <w:marRight w:val="0"/>
              <w:marTop w:val="0"/>
              <w:marBottom w:val="0"/>
              <w:divBdr>
                <w:top w:val="none" w:sz="0" w:space="0" w:color="auto"/>
                <w:left w:val="none" w:sz="0" w:space="0" w:color="auto"/>
                <w:bottom w:val="none" w:sz="0" w:space="0" w:color="auto"/>
                <w:right w:val="none" w:sz="0" w:space="0" w:color="auto"/>
              </w:divBdr>
              <w:divsChild>
                <w:div w:id="577059330">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12350014">
      <w:bodyDiv w:val="1"/>
      <w:marLeft w:val="0"/>
      <w:marRight w:val="0"/>
      <w:marTop w:val="0"/>
      <w:marBottom w:val="0"/>
      <w:divBdr>
        <w:top w:val="none" w:sz="0" w:space="0" w:color="auto"/>
        <w:left w:val="none" w:sz="0" w:space="0" w:color="auto"/>
        <w:bottom w:val="none" w:sz="0" w:space="0" w:color="auto"/>
        <w:right w:val="none" w:sz="0" w:space="0" w:color="auto"/>
      </w:divBdr>
      <w:divsChild>
        <w:div w:id="1338575187">
          <w:marLeft w:val="0"/>
          <w:marRight w:val="0"/>
          <w:marTop w:val="0"/>
          <w:marBottom w:val="0"/>
          <w:divBdr>
            <w:top w:val="none" w:sz="0" w:space="0" w:color="auto"/>
            <w:left w:val="none" w:sz="0" w:space="0" w:color="auto"/>
            <w:bottom w:val="none" w:sz="0" w:space="0" w:color="auto"/>
            <w:right w:val="none" w:sz="0" w:space="0" w:color="auto"/>
          </w:divBdr>
          <w:divsChild>
            <w:div w:id="1010335234">
              <w:marLeft w:val="0"/>
              <w:marRight w:val="0"/>
              <w:marTop w:val="0"/>
              <w:marBottom w:val="0"/>
              <w:divBdr>
                <w:top w:val="none" w:sz="0" w:space="0" w:color="auto"/>
                <w:left w:val="none" w:sz="0" w:space="0" w:color="auto"/>
                <w:bottom w:val="none" w:sz="0" w:space="0" w:color="auto"/>
                <w:right w:val="none" w:sz="0" w:space="0" w:color="auto"/>
              </w:divBdr>
              <w:divsChild>
                <w:div w:id="1052313202">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13668072">
      <w:bodyDiv w:val="1"/>
      <w:marLeft w:val="0"/>
      <w:marRight w:val="0"/>
      <w:marTop w:val="0"/>
      <w:marBottom w:val="0"/>
      <w:divBdr>
        <w:top w:val="none" w:sz="0" w:space="0" w:color="auto"/>
        <w:left w:val="none" w:sz="0" w:space="0" w:color="auto"/>
        <w:bottom w:val="none" w:sz="0" w:space="0" w:color="auto"/>
        <w:right w:val="none" w:sz="0" w:space="0" w:color="auto"/>
      </w:divBdr>
      <w:divsChild>
        <w:div w:id="1163469237">
          <w:marLeft w:val="0"/>
          <w:marRight w:val="0"/>
          <w:marTop w:val="0"/>
          <w:marBottom w:val="0"/>
          <w:divBdr>
            <w:top w:val="none" w:sz="0" w:space="0" w:color="auto"/>
            <w:left w:val="none" w:sz="0" w:space="0" w:color="auto"/>
            <w:bottom w:val="none" w:sz="0" w:space="0" w:color="auto"/>
            <w:right w:val="none" w:sz="0" w:space="0" w:color="auto"/>
          </w:divBdr>
          <w:divsChild>
            <w:div w:id="1388606954">
              <w:marLeft w:val="0"/>
              <w:marRight w:val="0"/>
              <w:marTop w:val="0"/>
              <w:marBottom w:val="0"/>
              <w:divBdr>
                <w:top w:val="none" w:sz="0" w:space="0" w:color="auto"/>
                <w:left w:val="none" w:sz="0" w:space="0" w:color="auto"/>
                <w:bottom w:val="none" w:sz="0" w:space="0" w:color="auto"/>
                <w:right w:val="none" w:sz="0" w:space="0" w:color="auto"/>
              </w:divBdr>
              <w:divsChild>
                <w:div w:id="1788045695">
                  <w:marLeft w:val="600"/>
                  <w:marRight w:val="96"/>
                  <w:marTop w:val="0"/>
                  <w:marBottom w:val="0"/>
                  <w:divBdr>
                    <w:top w:val="none" w:sz="0" w:space="0" w:color="auto"/>
                    <w:left w:val="none" w:sz="0" w:space="0" w:color="auto"/>
                    <w:bottom w:val="none" w:sz="0" w:space="0" w:color="auto"/>
                    <w:right w:val="none" w:sz="0" w:space="0" w:color="auto"/>
                  </w:divBdr>
                </w:div>
              </w:divsChild>
            </w:div>
            <w:div w:id="1835602357">
              <w:marLeft w:val="0"/>
              <w:marRight w:val="0"/>
              <w:marTop w:val="0"/>
              <w:marBottom w:val="0"/>
              <w:divBdr>
                <w:top w:val="none" w:sz="0" w:space="0" w:color="auto"/>
                <w:left w:val="none" w:sz="0" w:space="0" w:color="auto"/>
                <w:bottom w:val="none" w:sz="0" w:space="0" w:color="auto"/>
                <w:right w:val="none" w:sz="0" w:space="0" w:color="auto"/>
              </w:divBdr>
              <w:divsChild>
                <w:div w:id="1993018825">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57969734">
      <w:bodyDiv w:val="1"/>
      <w:marLeft w:val="0"/>
      <w:marRight w:val="0"/>
      <w:marTop w:val="0"/>
      <w:marBottom w:val="0"/>
      <w:divBdr>
        <w:top w:val="none" w:sz="0" w:space="0" w:color="auto"/>
        <w:left w:val="none" w:sz="0" w:space="0" w:color="auto"/>
        <w:bottom w:val="none" w:sz="0" w:space="0" w:color="auto"/>
        <w:right w:val="none" w:sz="0" w:space="0" w:color="auto"/>
      </w:divBdr>
    </w:div>
    <w:div w:id="1116634408">
      <w:bodyDiv w:val="1"/>
      <w:marLeft w:val="0"/>
      <w:marRight w:val="0"/>
      <w:marTop w:val="0"/>
      <w:marBottom w:val="0"/>
      <w:divBdr>
        <w:top w:val="none" w:sz="0" w:space="0" w:color="auto"/>
        <w:left w:val="none" w:sz="0" w:space="0" w:color="auto"/>
        <w:bottom w:val="none" w:sz="0" w:space="0" w:color="auto"/>
        <w:right w:val="none" w:sz="0" w:space="0" w:color="auto"/>
      </w:divBdr>
      <w:divsChild>
        <w:div w:id="1096941800">
          <w:marLeft w:val="0"/>
          <w:marRight w:val="0"/>
          <w:marTop w:val="0"/>
          <w:marBottom w:val="0"/>
          <w:divBdr>
            <w:top w:val="none" w:sz="0" w:space="0" w:color="auto"/>
            <w:left w:val="none" w:sz="0" w:space="0" w:color="auto"/>
            <w:bottom w:val="none" w:sz="0" w:space="0" w:color="auto"/>
            <w:right w:val="none" w:sz="0" w:space="0" w:color="auto"/>
          </w:divBdr>
          <w:divsChild>
            <w:div w:id="1090614191">
              <w:marLeft w:val="0"/>
              <w:marRight w:val="0"/>
              <w:marTop w:val="0"/>
              <w:marBottom w:val="0"/>
              <w:divBdr>
                <w:top w:val="none" w:sz="0" w:space="0" w:color="auto"/>
                <w:left w:val="none" w:sz="0" w:space="0" w:color="auto"/>
                <w:bottom w:val="none" w:sz="0" w:space="0" w:color="auto"/>
                <w:right w:val="none" w:sz="0" w:space="0" w:color="auto"/>
              </w:divBdr>
              <w:divsChild>
                <w:div w:id="1787967460">
                  <w:marLeft w:val="600"/>
                  <w:marRight w:val="96"/>
                  <w:marTop w:val="0"/>
                  <w:marBottom w:val="0"/>
                  <w:divBdr>
                    <w:top w:val="none" w:sz="0" w:space="0" w:color="auto"/>
                    <w:left w:val="none" w:sz="0" w:space="0" w:color="auto"/>
                    <w:bottom w:val="none" w:sz="0" w:space="0" w:color="auto"/>
                    <w:right w:val="none" w:sz="0" w:space="0" w:color="auto"/>
                  </w:divBdr>
                </w:div>
              </w:divsChild>
            </w:div>
            <w:div w:id="1635452446">
              <w:marLeft w:val="0"/>
              <w:marRight w:val="0"/>
              <w:marTop w:val="0"/>
              <w:marBottom w:val="0"/>
              <w:divBdr>
                <w:top w:val="none" w:sz="0" w:space="0" w:color="auto"/>
                <w:left w:val="none" w:sz="0" w:space="0" w:color="auto"/>
                <w:bottom w:val="none" w:sz="0" w:space="0" w:color="auto"/>
                <w:right w:val="none" w:sz="0" w:space="0" w:color="auto"/>
              </w:divBdr>
              <w:divsChild>
                <w:div w:id="816801288">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43040426">
      <w:bodyDiv w:val="1"/>
      <w:marLeft w:val="0"/>
      <w:marRight w:val="0"/>
      <w:marTop w:val="0"/>
      <w:marBottom w:val="0"/>
      <w:divBdr>
        <w:top w:val="none" w:sz="0" w:space="0" w:color="auto"/>
        <w:left w:val="none" w:sz="0" w:space="0" w:color="auto"/>
        <w:bottom w:val="none" w:sz="0" w:space="0" w:color="auto"/>
        <w:right w:val="none" w:sz="0" w:space="0" w:color="auto"/>
      </w:divBdr>
      <w:divsChild>
        <w:div w:id="591746392">
          <w:marLeft w:val="0"/>
          <w:marRight w:val="0"/>
          <w:marTop w:val="0"/>
          <w:marBottom w:val="0"/>
          <w:divBdr>
            <w:top w:val="none" w:sz="0" w:space="0" w:color="auto"/>
            <w:left w:val="none" w:sz="0" w:space="0" w:color="auto"/>
            <w:bottom w:val="none" w:sz="0" w:space="0" w:color="auto"/>
            <w:right w:val="none" w:sz="0" w:space="0" w:color="auto"/>
          </w:divBdr>
          <w:divsChild>
            <w:div w:id="226888028">
              <w:marLeft w:val="0"/>
              <w:marRight w:val="0"/>
              <w:marTop w:val="0"/>
              <w:marBottom w:val="0"/>
              <w:divBdr>
                <w:top w:val="none" w:sz="0" w:space="0" w:color="auto"/>
                <w:left w:val="none" w:sz="0" w:space="0" w:color="auto"/>
                <w:bottom w:val="none" w:sz="0" w:space="0" w:color="auto"/>
                <w:right w:val="none" w:sz="0" w:space="0" w:color="auto"/>
              </w:divBdr>
              <w:divsChild>
                <w:div w:id="1621261474">
                  <w:marLeft w:val="600"/>
                  <w:marRight w:val="96"/>
                  <w:marTop w:val="0"/>
                  <w:marBottom w:val="0"/>
                  <w:divBdr>
                    <w:top w:val="none" w:sz="0" w:space="0" w:color="auto"/>
                    <w:left w:val="none" w:sz="0" w:space="0" w:color="auto"/>
                    <w:bottom w:val="none" w:sz="0" w:space="0" w:color="auto"/>
                    <w:right w:val="none" w:sz="0" w:space="0" w:color="auto"/>
                  </w:divBdr>
                </w:div>
              </w:divsChild>
            </w:div>
            <w:div w:id="477847778">
              <w:marLeft w:val="0"/>
              <w:marRight w:val="0"/>
              <w:marTop w:val="0"/>
              <w:marBottom w:val="0"/>
              <w:divBdr>
                <w:top w:val="none" w:sz="0" w:space="0" w:color="auto"/>
                <w:left w:val="none" w:sz="0" w:space="0" w:color="auto"/>
                <w:bottom w:val="none" w:sz="0" w:space="0" w:color="auto"/>
                <w:right w:val="none" w:sz="0" w:space="0" w:color="auto"/>
              </w:divBdr>
              <w:divsChild>
                <w:div w:id="307899773">
                  <w:marLeft w:val="600"/>
                  <w:marRight w:val="96"/>
                  <w:marTop w:val="0"/>
                  <w:marBottom w:val="0"/>
                  <w:divBdr>
                    <w:top w:val="none" w:sz="0" w:space="0" w:color="auto"/>
                    <w:left w:val="none" w:sz="0" w:space="0" w:color="auto"/>
                    <w:bottom w:val="none" w:sz="0" w:space="0" w:color="auto"/>
                    <w:right w:val="none" w:sz="0" w:space="0" w:color="auto"/>
                  </w:divBdr>
                </w:div>
              </w:divsChild>
            </w:div>
            <w:div w:id="813910444">
              <w:marLeft w:val="0"/>
              <w:marRight w:val="0"/>
              <w:marTop w:val="0"/>
              <w:marBottom w:val="0"/>
              <w:divBdr>
                <w:top w:val="none" w:sz="0" w:space="0" w:color="auto"/>
                <w:left w:val="none" w:sz="0" w:space="0" w:color="auto"/>
                <w:bottom w:val="none" w:sz="0" w:space="0" w:color="auto"/>
                <w:right w:val="none" w:sz="0" w:space="0" w:color="auto"/>
              </w:divBdr>
              <w:divsChild>
                <w:div w:id="1436364868">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16503241">
      <w:bodyDiv w:val="1"/>
      <w:marLeft w:val="0"/>
      <w:marRight w:val="0"/>
      <w:marTop w:val="0"/>
      <w:marBottom w:val="0"/>
      <w:divBdr>
        <w:top w:val="none" w:sz="0" w:space="0" w:color="auto"/>
        <w:left w:val="none" w:sz="0" w:space="0" w:color="auto"/>
        <w:bottom w:val="none" w:sz="0" w:space="0" w:color="auto"/>
        <w:right w:val="none" w:sz="0" w:space="0" w:color="auto"/>
      </w:divBdr>
    </w:div>
    <w:div w:id="1264151176">
      <w:bodyDiv w:val="1"/>
      <w:marLeft w:val="0"/>
      <w:marRight w:val="0"/>
      <w:marTop w:val="0"/>
      <w:marBottom w:val="0"/>
      <w:divBdr>
        <w:top w:val="none" w:sz="0" w:space="0" w:color="auto"/>
        <w:left w:val="none" w:sz="0" w:space="0" w:color="auto"/>
        <w:bottom w:val="none" w:sz="0" w:space="0" w:color="auto"/>
        <w:right w:val="none" w:sz="0" w:space="0" w:color="auto"/>
      </w:divBdr>
      <w:divsChild>
        <w:div w:id="1622346878">
          <w:marLeft w:val="0"/>
          <w:marRight w:val="0"/>
          <w:marTop w:val="0"/>
          <w:marBottom w:val="0"/>
          <w:divBdr>
            <w:top w:val="none" w:sz="0" w:space="0" w:color="auto"/>
            <w:left w:val="none" w:sz="0" w:space="0" w:color="auto"/>
            <w:bottom w:val="none" w:sz="0" w:space="0" w:color="auto"/>
            <w:right w:val="none" w:sz="0" w:space="0" w:color="auto"/>
          </w:divBdr>
          <w:divsChild>
            <w:div w:id="603078332">
              <w:marLeft w:val="0"/>
              <w:marRight w:val="0"/>
              <w:marTop w:val="0"/>
              <w:marBottom w:val="0"/>
              <w:divBdr>
                <w:top w:val="none" w:sz="0" w:space="0" w:color="auto"/>
                <w:left w:val="none" w:sz="0" w:space="0" w:color="auto"/>
                <w:bottom w:val="none" w:sz="0" w:space="0" w:color="auto"/>
                <w:right w:val="none" w:sz="0" w:space="0" w:color="auto"/>
              </w:divBdr>
              <w:divsChild>
                <w:div w:id="918098399">
                  <w:marLeft w:val="600"/>
                  <w:marRight w:val="96"/>
                  <w:marTop w:val="0"/>
                  <w:marBottom w:val="0"/>
                  <w:divBdr>
                    <w:top w:val="none" w:sz="0" w:space="0" w:color="auto"/>
                    <w:left w:val="none" w:sz="0" w:space="0" w:color="auto"/>
                    <w:bottom w:val="none" w:sz="0" w:space="0" w:color="auto"/>
                    <w:right w:val="none" w:sz="0" w:space="0" w:color="auto"/>
                  </w:divBdr>
                </w:div>
              </w:divsChild>
            </w:div>
            <w:div w:id="1151869880">
              <w:marLeft w:val="0"/>
              <w:marRight w:val="0"/>
              <w:marTop w:val="0"/>
              <w:marBottom w:val="0"/>
              <w:divBdr>
                <w:top w:val="none" w:sz="0" w:space="0" w:color="auto"/>
                <w:left w:val="none" w:sz="0" w:space="0" w:color="auto"/>
                <w:bottom w:val="none" w:sz="0" w:space="0" w:color="auto"/>
                <w:right w:val="none" w:sz="0" w:space="0" w:color="auto"/>
              </w:divBdr>
              <w:divsChild>
                <w:div w:id="1462068806">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16648124">
      <w:bodyDiv w:val="1"/>
      <w:marLeft w:val="0"/>
      <w:marRight w:val="0"/>
      <w:marTop w:val="0"/>
      <w:marBottom w:val="0"/>
      <w:divBdr>
        <w:top w:val="none" w:sz="0" w:space="0" w:color="auto"/>
        <w:left w:val="none" w:sz="0" w:space="0" w:color="auto"/>
        <w:bottom w:val="none" w:sz="0" w:space="0" w:color="auto"/>
        <w:right w:val="none" w:sz="0" w:space="0" w:color="auto"/>
      </w:divBdr>
      <w:divsChild>
        <w:div w:id="1781603822">
          <w:marLeft w:val="0"/>
          <w:marRight w:val="0"/>
          <w:marTop w:val="0"/>
          <w:marBottom w:val="0"/>
          <w:divBdr>
            <w:top w:val="none" w:sz="0" w:space="0" w:color="auto"/>
            <w:left w:val="none" w:sz="0" w:space="0" w:color="auto"/>
            <w:bottom w:val="none" w:sz="0" w:space="0" w:color="auto"/>
            <w:right w:val="none" w:sz="0" w:space="0" w:color="auto"/>
          </w:divBdr>
          <w:divsChild>
            <w:div w:id="539779149">
              <w:marLeft w:val="0"/>
              <w:marRight w:val="0"/>
              <w:marTop w:val="0"/>
              <w:marBottom w:val="0"/>
              <w:divBdr>
                <w:top w:val="none" w:sz="0" w:space="0" w:color="auto"/>
                <w:left w:val="none" w:sz="0" w:space="0" w:color="auto"/>
                <w:bottom w:val="none" w:sz="0" w:space="0" w:color="auto"/>
                <w:right w:val="none" w:sz="0" w:space="0" w:color="auto"/>
              </w:divBdr>
              <w:divsChild>
                <w:div w:id="675422468">
                  <w:marLeft w:val="600"/>
                  <w:marRight w:val="96"/>
                  <w:marTop w:val="0"/>
                  <w:marBottom w:val="0"/>
                  <w:divBdr>
                    <w:top w:val="none" w:sz="0" w:space="0" w:color="auto"/>
                    <w:left w:val="none" w:sz="0" w:space="0" w:color="auto"/>
                    <w:bottom w:val="none" w:sz="0" w:space="0" w:color="auto"/>
                    <w:right w:val="none" w:sz="0" w:space="0" w:color="auto"/>
                  </w:divBdr>
                </w:div>
              </w:divsChild>
            </w:div>
            <w:div w:id="887451707">
              <w:marLeft w:val="0"/>
              <w:marRight w:val="0"/>
              <w:marTop w:val="0"/>
              <w:marBottom w:val="0"/>
              <w:divBdr>
                <w:top w:val="none" w:sz="0" w:space="0" w:color="auto"/>
                <w:left w:val="none" w:sz="0" w:space="0" w:color="auto"/>
                <w:bottom w:val="none" w:sz="0" w:space="0" w:color="auto"/>
                <w:right w:val="none" w:sz="0" w:space="0" w:color="auto"/>
              </w:divBdr>
              <w:divsChild>
                <w:div w:id="1184202032">
                  <w:marLeft w:val="600"/>
                  <w:marRight w:val="96"/>
                  <w:marTop w:val="0"/>
                  <w:marBottom w:val="0"/>
                  <w:divBdr>
                    <w:top w:val="none" w:sz="0" w:space="0" w:color="auto"/>
                    <w:left w:val="none" w:sz="0" w:space="0" w:color="auto"/>
                    <w:bottom w:val="none" w:sz="0" w:space="0" w:color="auto"/>
                    <w:right w:val="none" w:sz="0" w:space="0" w:color="auto"/>
                  </w:divBdr>
                </w:div>
              </w:divsChild>
            </w:div>
            <w:div w:id="988291080">
              <w:marLeft w:val="0"/>
              <w:marRight w:val="0"/>
              <w:marTop w:val="0"/>
              <w:marBottom w:val="0"/>
              <w:divBdr>
                <w:top w:val="none" w:sz="0" w:space="0" w:color="auto"/>
                <w:left w:val="none" w:sz="0" w:space="0" w:color="auto"/>
                <w:bottom w:val="none" w:sz="0" w:space="0" w:color="auto"/>
                <w:right w:val="none" w:sz="0" w:space="0" w:color="auto"/>
              </w:divBdr>
              <w:divsChild>
                <w:div w:id="8526227">
                  <w:marLeft w:val="600"/>
                  <w:marRight w:val="96"/>
                  <w:marTop w:val="0"/>
                  <w:marBottom w:val="0"/>
                  <w:divBdr>
                    <w:top w:val="none" w:sz="0" w:space="0" w:color="auto"/>
                    <w:left w:val="none" w:sz="0" w:space="0" w:color="auto"/>
                    <w:bottom w:val="none" w:sz="0" w:space="0" w:color="auto"/>
                    <w:right w:val="none" w:sz="0" w:space="0" w:color="auto"/>
                  </w:divBdr>
                </w:div>
              </w:divsChild>
            </w:div>
            <w:div w:id="1501001852">
              <w:marLeft w:val="0"/>
              <w:marRight w:val="0"/>
              <w:marTop w:val="0"/>
              <w:marBottom w:val="0"/>
              <w:divBdr>
                <w:top w:val="none" w:sz="0" w:space="0" w:color="auto"/>
                <w:left w:val="none" w:sz="0" w:space="0" w:color="auto"/>
                <w:bottom w:val="none" w:sz="0" w:space="0" w:color="auto"/>
                <w:right w:val="none" w:sz="0" w:space="0" w:color="auto"/>
              </w:divBdr>
              <w:divsChild>
                <w:div w:id="1947106455">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45347886">
      <w:bodyDiv w:val="1"/>
      <w:marLeft w:val="0"/>
      <w:marRight w:val="0"/>
      <w:marTop w:val="0"/>
      <w:marBottom w:val="0"/>
      <w:divBdr>
        <w:top w:val="none" w:sz="0" w:space="0" w:color="auto"/>
        <w:left w:val="none" w:sz="0" w:space="0" w:color="auto"/>
        <w:bottom w:val="none" w:sz="0" w:space="0" w:color="auto"/>
        <w:right w:val="none" w:sz="0" w:space="0" w:color="auto"/>
      </w:divBdr>
      <w:divsChild>
        <w:div w:id="153839695">
          <w:marLeft w:val="0"/>
          <w:marRight w:val="0"/>
          <w:marTop w:val="0"/>
          <w:marBottom w:val="0"/>
          <w:divBdr>
            <w:top w:val="none" w:sz="0" w:space="0" w:color="auto"/>
            <w:left w:val="none" w:sz="0" w:space="0" w:color="auto"/>
            <w:bottom w:val="none" w:sz="0" w:space="0" w:color="auto"/>
            <w:right w:val="none" w:sz="0" w:space="0" w:color="auto"/>
          </w:divBdr>
          <w:divsChild>
            <w:div w:id="83037777">
              <w:marLeft w:val="0"/>
              <w:marRight w:val="0"/>
              <w:marTop w:val="0"/>
              <w:marBottom w:val="0"/>
              <w:divBdr>
                <w:top w:val="none" w:sz="0" w:space="0" w:color="auto"/>
                <w:left w:val="none" w:sz="0" w:space="0" w:color="auto"/>
                <w:bottom w:val="none" w:sz="0" w:space="0" w:color="auto"/>
                <w:right w:val="none" w:sz="0" w:space="0" w:color="auto"/>
              </w:divBdr>
              <w:divsChild>
                <w:div w:id="493498748">
                  <w:marLeft w:val="600"/>
                  <w:marRight w:val="96"/>
                  <w:marTop w:val="0"/>
                  <w:marBottom w:val="0"/>
                  <w:divBdr>
                    <w:top w:val="none" w:sz="0" w:space="0" w:color="auto"/>
                    <w:left w:val="none" w:sz="0" w:space="0" w:color="auto"/>
                    <w:bottom w:val="none" w:sz="0" w:space="0" w:color="auto"/>
                    <w:right w:val="none" w:sz="0" w:space="0" w:color="auto"/>
                  </w:divBdr>
                </w:div>
              </w:divsChild>
            </w:div>
            <w:div w:id="1008291302">
              <w:marLeft w:val="0"/>
              <w:marRight w:val="0"/>
              <w:marTop w:val="0"/>
              <w:marBottom w:val="0"/>
              <w:divBdr>
                <w:top w:val="none" w:sz="0" w:space="0" w:color="auto"/>
                <w:left w:val="none" w:sz="0" w:space="0" w:color="auto"/>
                <w:bottom w:val="none" w:sz="0" w:space="0" w:color="auto"/>
                <w:right w:val="none" w:sz="0" w:space="0" w:color="auto"/>
              </w:divBdr>
              <w:divsChild>
                <w:div w:id="962272199">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29637612">
      <w:bodyDiv w:val="1"/>
      <w:marLeft w:val="0"/>
      <w:marRight w:val="0"/>
      <w:marTop w:val="0"/>
      <w:marBottom w:val="0"/>
      <w:divBdr>
        <w:top w:val="none" w:sz="0" w:space="0" w:color="auto"/>
        <w:left w:val="none" w:sz="0" w:space="0" w:color="auto"/>
        <w:bottom w:val="none" w:sz="0" w:space="0" w:color="auto"/>
        <w:right w:val="none" w:sz="0" w:space="0" w:color="auto"/>
      </w:divBdr>
      <w:divsChild>
        <w:div w:id="899286415">
          <w:marLeft w:val="0"/>
          <w:marRight w:val="0"/>
          <w:marTop w:val="0"/>
          <w:marBottom w:val="0"/>
          <w:divBdr>
            <w:top w:val="none" w:sz="0" w:space="0" w:color="auto"/>
            <w:left w:val="none" w:sz="0" w:space="0" w:color="auto"/>
            <w:bottom w:val="none" w:sz="0" w:space="0" w:color="auto"/>
            <w:right w:val="none" w:sz="0" w:space="0" w:color="auto"/>
          </w:divBdr>
          <w:divsChild>
            <w:div w:id="1885287086">
              <w:marLeft w:val="0"/>
              <w:marRight w:val="0"/>
              <w:marTop w:val="0"/>
              <w:marBottom w:val="0"/>
              <w:divBdr>
                <w:top w:val="none" w:sz="0" w:space="0" w:color="auto"/>
                <w:left w:val="none" w:sz="0" w:space="0" w:color="auto"/>
                <w:bottom w:val="none" w:sz="0" w:space="0" w:color="auto"/>
                <w:right w:val="none" w:sz="0" w:space="0" w:color="auto"/>
              </w:divBdr>
              <w:divsChild>
                <w:div w:id="666438549">
                  <w:marLeft w:val="600"/>
                  <w:marRight w:val="96"/>
                  <w:marTop w:val="0"/>
                  <w:marBottom w:val="0"/>
                  <w:divBdr>
                    <w:top w:val="none" w:sz="0" w:space="0" w:color="auto"/>
                    <w:left w:val="none" w:sz="0" w:space="0" w:color="auto"/>
                    <w:bottom w:val="none" w:sz="0" w:space="0" w:color="auto"/>
                    <w:right w:val="none" w:sz="0" w:space="0" w:color="auto"/>
                  </w:divBdr>
                </w:div>
              </w:divsChild>
            </w:div>
            <w:div w:id="2041084234">
              <w:marLeft w:val="0"/>
              <w:marRight w:val="0"/>
              <w:marTop w:val="0"/>
              <w:marBottom w:val="0"/>
              <w:divBdr>
                <w:top w:val="none" w:sz="0" w:space="0" w:color="auto"/>
                <w:left w:val="none" w:sz="0" w:space="0" w:color="auto"/>
                <w:bottom w:val="none" w:sz="0" w:space="0" w:color="auto"/>
                <w:right w:val="none" w:sz="0" w:space="0" w:color="auto"/>
              </w:divBdr>
              <w:divsChild>
                <w:div w:id="1248811965">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19408042">
      <w:bodyDiv w:val="1"/>
      <w:marLeft w:val="0"/>
      <w:marRight w:val="0"/>
      <w:marTop w:val="0"/>
      <w:marBottom w:val="0"/>
      <w:divBdr>
        <w:top w:val="none" w:sz="0" w:space="0" w:color="auto"/>
        <w:left w:val="none" w:sz="0" w:space="0" w:color="auto"/>
        <w:bottom w:val="none" w:sz="0" w:space="0" w:color="auto"/>
        <w:right w:val="none" w:sz="0" w:space="0" w:color="auto"/>
      </w:divBdr>
      <w:divsChild>
        <w:div w:id="1527787065">
          <w:marLeft w:val="0"/>
          <w:marRight w:val="0"/>
          <w:marTop w:val="0"/>
          <w:marBottom w:val="0"/>
          <w:divBdr>
            <w:top w:val="none" w:sz="0" w:space="0" w:color="auto"/>
            <w:left w:val="none" w:sz="0" w:space="0" w:color="auto"/>
            <w:bottom w:val="none" w:sz="0" w:space="0" w:color="auto"/>
            <w:right w:val="none" w:sz="0" w:space="0" w:color="auto"/>
          </w:divBdr>
          <w:divsChild>
            <w:div w:id="682168066">
              <w:marLeft w:val="0"/>
              <w:marRight w:val="0"/>
              <w:marTop w:val="0"/>
              <w:marBottom w:val="0"/>
              <w:divBdr>
                <w:top w:val="none" w:sz="0" w:space="0" w:color="auto"/>
                <w:left w:val="none" w:sz="0" w:space="0" w:color="auto"/>
                <w:bottom w:val="none" w:sz="0" w:space="0" w:color="auto"/>
                <w:right w:val="none" w:sz="0" w:space="0" w:color="auto"/>
              </w:divBdr>
              <w:divsChild>
                <w:div w:id="1670715972">
                  <w:marLeft w:val="600"/>
                  <w:marRight w:val="96"/>
                  <w:marTop w:val="0"/>
                  <w:marBottom w:val="0"/>
                  <w:divBdr>
                    <w:top w:val="none" w:sz="0" w:space="0" w:color="auto"/>
                    <w:left w:val="none" w:sz="0" w:space="0" w:color="auto"/>
                    <w:bottom w:val="none" w:sz="0" w:space="0" w:color="auto"/>
                    <w:right w:val="none" w:sz="0" w:space="0" w:color="auto"/>
                  </w:divBdr>
                </w:div>
              </w:divsChild>
            </w:div>
            <w:div w:id="704018026">
              <w:marLeft w:val="0"/>
              <w:marRight w:val="0"/>
              <w:marTop w:val="0"/>
              <w:marBottom w:val="0"/>
              <w:divBdr>
                <w:top w:val="none" w:sz="0" w:space="0" w:color="auto"/>
                <w:left w:val="none" w:sz="0" w:space="0" w:color="auto"/>
                <w:bottom w:val="none" w:sz="0" w:space="0" w:color="auto"/>
                <w:right w:val="none" w:sz="0" w:space="0" w:color="auto"/>
              </w:divBdr>
              <w:divsChild>
                <w:div w:id="1072122676">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15884352">
      <w:bodyDiv w:val="1"/>
      <w:marLeft w:val="0"/>
      <w:marRight w:val="0"/>
      <w:marTop w:val="0"/>
      <w:marBottom w:val="0"/>
      <w:divBdr>
        <w:top w:val="none" w:sz="0" w:space="0" w:color="auto"/>
        <w:left w:val="none" w:sz="0" w:space="0" w:color="auto"/>
        <w:bottom w:val="none" w:sz="0" w:space="0" w:color="auto"/>
        <w:right w:val="none" w:sz="0" w:space="0" w:color="auto"/>
      </w:divBdr>
      <w:divsChild>
        <w:div w:id="372970089">
          <w:marLeft w:val="0"/>
          <w:marRight w:val="0"/>
          <w:marTop w:val="0"/>
          <w:marBottom w:val="0"/>
          <w:divBdr>
            <w:top w:val="none" w:sz="0" w:space="0" w:color="auto"/>
            <w:left w:val="none" w:sz="0" w:space="0" w:color="auto"/>
            <w:bottom w:val="none" w:sz="0" w:space="0" w:color="auto"/>
            <w:right w:val="none" w:sz="0" w:space="0" w:color="auto"/>
          </w:divBdr>
          <w:divsChild>
            <w:div w:id="93480694">
              <w:marLeft w:val="0"/>
              <w:marRight w:val="0"/>
              <w:marTop w:val="0"/>
              <w:marBottom w:val="0"/>
              <w:divBdr>
                <w:top w:val="none" w:sz="0" w:space="0" w:color="auto"/>
                <w:left w:val="none" w:sz="0" w:space="0" w:color="auto"/>
                <w:bottom w:val="none" w:sz="0" w:space="0" w:color="auto"/>
                <w:right w:val="none" w:sz="0" w:space="0" w:color="auto"/>
              </w:divBdr>
              <w:divsChild>
                <w:div w:id="424612158">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26299248">
      <w:bodyDiv w:val="1"/>
      <w:marLeft w:val="0"/>
      <w:marRight w:val="0"/>
      <w:marTop w:val="0"/>
      <w:marBottom w:val="0"/>
      <w:divBdr>
        <w:top w:val="none" w:sz="0" w:space="0" w:color="auto"/>
        <w:left w:val="none" w:sz="0" w:space="0" w:color="auto"/>
        <w:bottom w:val="none" w:sz="0" w:space="0" w:color="auto"/>
        <w:right w:val="none" w:sz="0" w:space="0" w:color="auto"/>
      </w:divBdr>
      <w:divsChild>
        <w:div w:id="905453920">
          <w:marLeft w:val="0"/>
          <w:marRight w:val="0"/>
          <w:marTop w:val="0"/>
          <w:marBottom w:val="0"/>
          <w:divBdr>
            <w:top w:val="none" w:sz="0" w:space="0" w:color="auto"/>
            <w:left w:val="none" w:sz="0" w:space="0" w:color="auto"/>
            <w:bottom w:val="none" w:sz="0" w:space="0" w:color="auto"/>
            <w:right w:val="none" w:sz="0" w:space="0" w:color="auto"/>
          </w:divBdr>
          <w:divsChild>
            <w:div w:id="509565466">
              <w:marLeft w:val="0"/>
              <w:marRight w:val="0"/>
              <w:marTop w:val="0"/>
              <w:marBottom w:val="0"/>
              <w:divBdr>
                <w:top w:val="none" w:sz="0" w:space="0" w:color="auto"/>
                <w:left w:val="none" w:sz="0" w:space="0" w:color="auto"/>
                <w:bottom w:val="none" w:sz="0" w:space="0" w:color="auto"/>
                <w:right w:val="none" w:sz="0" w:space="0" w:color="auto"/>
              </w:divBdr>
              <w:divsChild>
                <w:div w:id="247471357">
                  <w:marLeft w:val="600"/>
                  <w:marRight w:val="96"/>
                  <w:marTop w:val="0"/>
                  <w:marBottom w:val="0"/>
                  <w:divBdr>
                    <w:top w:val="none" w:sz="0" w:space="0" w:color="auto"/>
                    <w:left w:val="none" w:sz="0" w:space="0" w:color="auto"/>
                    <w:bottom w:val="none" w:sz="0" w:space="0" w:color="auto"/>
                    <w:right w:val="none" w:sz="0" w:space="0" w:color="auto"/>
                  </w:divBdr>
                </w:div>
              </w:divsChild>
            </w:div>
            <w:div w:id="1857496761">
              <w:marLeft w:val="0"/>
              <w:marRight w:val="0"/>
              <w:marTop w:val="0"/>
              <w:marBottom w:val="0"/>
              <w:divBdr>
                <w:top w:val="none" w:sz="0" w:space="0" w:color="auto"/>
                <w:left w:val="none" w:sz="0" w:space="0" w:color="auto"/>
                <w:bottom w:val="none" w:sz="0" w:space="0" w:color="auto"/>
                <w:right w:val="none" w:sz="0" w:space="0" w:color="auto"/>
              </w:divBdr>
              <w:divsChild>
                <w:div w:id="2092046307">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72498437">
      <w:bodyDiv w:val="1"/>
      <w:marLeft w:val="0"/>
      <w:marRight w:val="0"/>
      <w:marTop w:val="0"/>
      <w:marBottom w:val="0"/>
      <w:divBdr>
        <w:top w:val="none" w:sz="0" w:space="0" w:color="auto"/>
        <w:left w:val="none" w:sz="0" w:space="0" w:color="auto"/>
        <w:bottom w:val="none" w:sz="0" w:space="0" w:color="auto"/>
        <w:right w:val="none" w:sz="0" w:space="0" w:color="auto"/>
      </w:divBdr>
    </w:div>
    <w:div w:id="1936283859">
      <w:bodyDiv w:val="1"/>
      <w:marLeft w:val="0"/>
      <w:marRight w:val="0"/>
      <w:marTop w:val="0"/>
      <w:marBottom w:val="0"/>
      <w:divBdr>
        <w:top w:val="none" w:sz="0" w:space="0" w:color="auto"/>
        <w:left w:val="none" w:sz="0" w:space="0" w:color="auto"/>
        <w:bottom w:val="none" w:sz="0" w:space="0" w:color="auto"/>
        <w:right w:val="none" w:sz="0" w:space="0" w:color="auto"/>
      </w:divBdr>
      <w:divsChild>
        <w:div w:id="210845820">
          <w:marLeft w:val="0"/>
          <w:marRight w:val="0"/>
          <w:marTop w:val="0"/>
          <w:marBottom w:val="0"/>
          <w:divBdr>
            <w:top w:val="none" w:sz="0" w:space="0" w:color="auto"/>
            <w:left w:val="none" w:sz="0" w:space="0" w:color="auto"/>
            <w:bottom w:val="none" w:sz="0" w:space="0" w:color="auto"/>
            <w:right w:val="none" w:sz="0" w:space="0" w:color="auto"/>
          </w:divBdr>
          <w:divsChild>
            <w:div w:id="692608280">
              <w:marLeft w:val="0"/>
              <w:marRight w:val="0"/>
              <w:marTop w:val="0"/>
              <w:marBottom w:val="0"/>
              <w:divBdr>
                <w:top w:val="none" w:sz="0" w:space="0" w:color="auto"/>
                <w:left w:val="none" w:sz="0" w:space="0" w:color="auto"/>
                <w:bottom w:val="none" w:sz="0" w:space="0" w:color="auto"/>
                <w:right w:val="none" w:sz="0" w:space="0" w:color="auto"/>
              </w:divBdr>
              <w:divsChild>
                <w:div w:id="1148977463">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72393108">
      <w:bodyDiv w:val="1"/>
      <w:marLeft w:val="0"/>
      <w:marRight w:val="0"/>
      <w:marTop w:val="0"/>
      <w:marBottom w:val="0"/>
      <w:divBdr>
        <w:top w:val="none" w:sz="0" w:space="0" w:color="auto"/>
        <w:left w:val="none" w:sz="0" w:space="0" w:color="auto"/>
        <w:bottom w:val="none" w:sz="0" w:space="0" w:color="auto"/>
        <w:right w:val="none" w:sz="0" w:space="0" w:color="auto"/>
      </w:divBdr>
    </w:div>
    <w:div w:id="2084986964">
      <w:bodyDiv w:val="1"/>
      <w:marLeft w:val="0"/>
      <w:marRight w:val="0"/>
      <w:marTop w:val="0"/>
      <w:marBottom w:val="0"/>
      <w:divBdr>
        <w:top w:val="none" w:sz="0" w:space="0" w:color="auto"/>
        <w:left w:val="none" w:sz="0" w:space="0" w:color="auto"/>
        <w:bottom w:val="none" w:sz="0" w:space="0" w:color="auto"/>
        <w:right w:val="none" w:sz="0" w:space="0" w:color="auto"/>
      </w:divBdr>
      <w:divsChild>
        <w:div w:id="381950581">
          <w:marLeft w:val="0"/>
          <w:marRight w:val="0"/>
          <w:marTop w:val="0"/>
          <w:marBottom w:val="0"/>
          <w:divBdr>
            <w:top w:val="none" w:sz="0" w:space="0" w:color="auto"/>
            <w:left w:val="none" w:sz="0" w:space="0" w:color="auto"/>
            <w:bottom w:val="none" w:sz="0" w:space="0" w:color="auto"/>
            <w:right w:val="none" w:sz="0" w:space="0" w:color="auto"/>
          </w:divBdr>
          <w:divsChild>
            <w:div w:id="154613511">
              <w:marLeft w:val="0"/>
              <w:marRight w:val="0"/>
              <w:marTop w:val="0"/>
              <w:marBottom w:val="0"/>
              <w:divBdr>
                <w:top w:val="none" w:sz="0" w:space="0" w:color="auto"/>
                <w:left w:val="none" w:sz="0" w:space="0" w:color="auto"/>
                <w:bottom w:val="none" w:sz="0" w:space="0" w:color="auto"/>
                <w:right w:val="none" w:sz="0" w:space="0" w:color="auto"/>
              </w:divBdr>
              <w:divsChild>
                <w:div w:id="45419638">
                  <w:marLeft w:val="600"/>
                  <w:marRight w:val="96"/>
                  <w:marTop w:val="0"/>
                  <w:marBottom w:val="0"/>
                  <w:divBdr>
                    <w:top w:val="none" w:sz="0" w:space="0" w:color="auto"/>
                    <w:left w:val="none" w:sz="0" w:space="0" w:color="auto"/>
                    <w:bottom w:val="none" w:sz="0" w:space="0" w:color="auto"/>
                    <w:right w:val="none" w:sz="0" w:space="0" w:color="auto"/>
                  </w:divBdr>
                </w:div>
              </w:divsChild>
            </w:div>
            <w:div w:id="157114898">
              <w:marLeft w:val="0"/>
              <w:marRight w:val="0"/>
              <w:marTop w:val="0"/>
              <w:marBottom w:val="0"/>
              <w:divBdr>
                <w:top w:val="none" w:sz="0" w:space="0" w:color="auto"/>
                <w:left w:val="none" w:sz="0" w:space="0" w:color="auto"/>
                <w:bottom w:val="none" w:sz="0" w:space="0" w:color="auto"/>
                <w:right w:val="none" w:sz="0" w:space="0" w:color="auto"/>
              </w:divBdr>
              <w:divsChild>
                <w:div w:id="1905525033">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ollinbrehmer/Library/Group%20Containers/UBF8T346G9.Office/User%20Content.localized/Templates.localized/ES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BCC44-6637-9E46-8243-3C74F8756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EST.dotx</Template>
  <TotalTime>2</TotalTime>
  <Pages>11</Pages>
  <Words>43469</Words>
  <Characters>247774</Characters>
  <Application>Microsoft Office Word</Application>
  <DocSecurity>0</DocSecurity>
  <Lines>2064</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 Brehmer</dc:creator>
  <cp:keywords/>
  <dc:description/>
  <cp:lastModifiedBy>Collin Brehmer</cp:lastModifiedBy>
  <cp:revision>3</cp:revision>
  <cp:lastPrinted>2018-07-26T19:53:00Z</cp:lastPrinted>
  <dcterms:created xsi:type="dcterms:W3CDTF">2019-01-02T20:48:00Z</dcterms:created>
  <dcterms:modified xsi:type="dcterms:W3CDTF">2019-04-11T16:34:00Z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id="XaV06SI5"/&gt;&lt;style id="http://www.zotero.org/styles/environmental-science-and-technology" hasBibliography="1" bibliographyStyleHasBeenSet="1"/&gt;&lt;prefs&gt;&lt;pref name="fieldType" value="Field"/&gt;&lt;pref na</vt:lpwstr>
  </property>
  <property fmtid="{D5CDD505-2E9C-101B-9397-08002B2CF9AE}" pid="3" name="ZOTERO_PREF_2">
    <vt:lpwstr>me="automaticJournalAbbreviations" value="true"/&gt;&lt;pref name="dontAskDelayCitationUpdates" value="true"/&gt;&lt;/prefs&gt;&lt;/data&gt;</vt:lpwstr>
  </property>
</Properties>
</file>