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F5" w:rsidRPr="004631F5" w:rsidRDefault="001E07F5">
      <w:r w:rsidRPr="004631F5">
        <w:t>Supporting information</w:t>
      </w:r>
    </w:p>
    <w:p w:rsidR="004631F5" w:rsidRPr="004631F5" w:rsidRDefault="004631F5">
      <w:r>
        <w:t xml:space="preserve">Le Bail profile matching in the </w:t>
      </w:r>
      <w:proofErr w:type="spellStart"/>
      <w:r w:rsidRPr="003C5D71">
        <w:rPr>
          <w:i/>
        </w:rPr>
        <w:t>Ia</w:t>
      </w:r>
      <w:proofErr w:type="spellEnd"/>
      <m:oMath>
        <m:acc>
          <m:accPr>
            <m:chr m:val="̅"/>
            <m:ctrlPr>
              <w:rPr>
                <w:rFonts w:ascii="Cambria Math" w:hAnsi="Cambria Math"/>
                <w:i/>
              </w:rPr>
            </m:ctrlPr>
          </m:accPr>
          <m:e>
            <m:r>
              <w:rPr>
                <w:rFonts w:ascii="Cambria Math" w:hAnsi="Cambria Math"/>
              </w:rPr>
              <m:t>3</m:t>
            </m:r>
          </m:e>
        </m:acc>
      </m:oMath>
      <w:r w:rsidRPr="003C5D71">
        <w:rPr>
          <w:rFonts w:eastAsiaTheme="minorEastAsia"/>
          <w:i/>
        </w:rPr>
        <w:t>d</w:t>
      </w:r>
      <w:r>
        <w:rPr>
          <w:rFonts w:eastAsiaTheme="minorEastAsia"/>
        </w:rPr>
        <w:t xml:space="preserve"> space group </w:t>
      </w:r>
      <w:r w:rsidR="00FD3400">
        <w:rPr>
          <w:rFonts w:eastAsiaTheme="minorEastAsia"/>
        </w:rPr>
        <w:t xml:space="preserve">of as prepared </w:t>
      </w:r>
      <w:proofErr w:type="spellStart"/>
      <w:r w:rsidR="00FD3400">
        <w:rPr>
          <w:rFonts w:eastAsiaTheme="minorEastAsia"/>
        </w:rPr>
        <w:t>Ga</w:t>
      </w:r>
      <w:proofErr w:type="gramStart"/>
      <w:r w:rsidR="00FD3400">
        <w:rPr>
          <w:rFonts w:eastAsiaTheme="minorEastAsia"/>
        </w:rPr>
        <w:t>:LLZO</w:t>
      </w:r>
      <w:proofErr w:type="spellEnd"/>
      <w:proofErr w:type="gramEnd"/>
      <w:r w:rsidR="00FD3400">
        <w:rPr>
          <w:rFonts w:eastAsiaTheme="minorEastAsia"/>
        </w:rPr>
        <w:t>.</w:t>
      </w:r>
    </w:p>
    <w:p w:rsidR="001E07F5" w:rsidRDefault="00FD3400">
      <w:pPr>
        <w:rPr>
          <w:lang w:val="es-ES"/>
        </w:rPr>
      </w:pPr>
      <w:r>
        <w:rPr>
          <w:noProof/>
          <w:lang w:val="es-ES" w:eastAsia="es-ES"/>
        </w:rPr>
        <w:drawing>
          <wp:inline distT="0" distB="0" distL="0" distR="0" wp14:anchorId="136EC218">
            <wp:extent cx="2578766" cy="68200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81833" cy="6828155"/>
                    </a:xfrm>
                    <a:prstGeom prst="rect">
                      <a:avLst/>
                    </a:prstGeom>
                    <a:noFill/>
                  </pic:spPr>
                </pic:pic>
              </a:graphicData>
            </a:graphic>
          </wp:inline>
        </w:drawing>
      </w:r>
    </w:p>
    <w:p w:rsidR="001E07F5" w:rsidRDefault="001E07F5" w:rsidP="00210DC4">
      <w:pPr>
        <w:pStyle w:val="ListParagraph"/>
        <w:spacing w:line="360" w:lineRule="auto"/>
        <w:ind w:left="0"/>
      </w:pPr>
      <w:r>
        <w:t xml:space="preserve">Figure </w:t>
      </w:r>
      <w:r w:rsidR="00F81DB1">
        <w:t>S</w:t>
      </w:r>
      <w:r>
        <w:t xml:space="preserve">1: Structural and electrical characterization of the </w:t>
      </w:r>
      <w:proofErr w:type="spellStart"/>
      <w:r>
        <w:t>Ga</w:t>
      </w:r>
      <w:proofErr w:type="gramStart"/>
      <w:r>
        <w:t>:LLZO</w:t>
      </w:r>
      <w:proofErr w:type="spellEnd"/>
      <w:proofErr w:type="gramEnd"/>
      <w:r>
        <w:t xml:space="preserve"> garnets. a) X-Ray diffraction pattern of air-protected </w:t>
      </w:r>
      <w:proofErr w:type="spellStart"/>
      <w:r>
        <w:t>Ga</w:t>
      </w:r>
      <w:proofErr w:type="gramStart"/>
      <w:r>
        <w:t>:LLZO</w:t>
      </w:r>
      <w:proofErr w:type="spellEnd"/>
      <w:proofErr w:type="gramEnd"/>
      <w:r>
        <w:t xml:space="preserve"> powder after sintering. The red, black and blue lines are the experimental, simulated and difference patterns; the blue markers are the Bragg diffraction angles corresponding to the cubic </w:t>
      </w:r>
      <w:proofErr w:type="spellStart"/>
      <w:proofErr w:type="gramStart"/>
      <w:r w:rsidRPr="005B6499">
        <w:rPr>
          <w:i/>
        </w:rPr>
        <w:t>Ia</w:t>
      </w:r>
      <w:proofErr w:type="spellEnd"/>
      <w:proofErr w:type="gramEnd"/>
      <m:oMath>
        <m:acc>
          <m:accPr>
            <m:chr m:val="̅"/>
            <m:ctrlPr>
              <w:rPr>
                <w:rFonts w:ascii="Cambria Math" w:hAnsi="Cambria Math"/>
                <w:i/>
              </w:rPr>
            </m:ctrlPr>
          </m:accPr>
          <m:e>
            <m:r>
              <w:rPr>
                <w:rFonts w:ascii="Cambria Math" w:hAnsi="Cambria Math"/>
              </w:rPr>
              <m:t>3</m:t>
            </m:r>
          </m:e>
        </m:acc>
      </m:oMath>
      <w:r w:rsidRPr="002341DE">
        <w:rPr>
          <w:i/>
        </w:rPr>
        <w:t>d</w:t>
      </w:r>
      <w:r w:rsidR="00FD3400">
        <w:t xml:space="preserve"> phase. b), </w:t>
      </w:r>
      <w:r w:rsidR="00BA53D9">
        <w:t>c)</w:t>
      </w:r>
      <w:r>
        <w:t xml:space="preserve"> </w:t>
      </w:r>
      <w:r w:rsidR="00FD3400">
        <w:t xml:space="preserve">and d) </w:t>
      </w:r>
      <w:r w:rsidRPr="00C006D4">
        <w:t>S</w:t>
      </w:r>
      <w:r>
        <w:t xml:space="preserve">econdary electron </w:t>
      </w:r>
      <w:r w:rsidRPr="00C006D4">
        <w:t xml:space="preserve">images of </w:t>
      </w:r>
      <w:r>
        <w:t>the pellet</w:t>
      </w:r>
      <w:r w:rsidRPr="00C006D4">
        <w:t xml:space="preserve"> </w:t>
      </w:r>
      <w:r w:rsidR="00BA53D9">
        <w:t xml:space="preserve">after sintering revealing fractured and polished surfaces, respectively. Presence of pores </w:t>
      </w:r>
      <w:r w:rsidR="00BA53D9">
        <w:lastRenderedPageBreak/>
        <w:t xml:space="preserve">at the surface of the grains is also evident in b) whereas c) present the characteristic bimodal distribution of the particle size with large grains up to hundreds microns and small grain below 10 </w:t>
      </w:r>
      <w:r w:rsidR="00BA53D9" w:rsidRPr="00BA53D9">
        <w:rPr>
          <w:rFonts w:ascii="Symbol" w:hAnsi="Symbol"/>
        </w:rPr>
        <w:t></w:t>
      </w:r>
      <w:r w:rsidR="00BA53D9">
        <w:t xml:space="preserve">m size. </w:t>
      </w:r>
    </w:p>
    <w:tbl>
      <w:tblPr>
        <w:tblStyle w:val="LightList"/>
        <w:tblpPr w:leftFromText="141" w:rightFromText="141" w:vertAnchor="text" w:horzAnchor="page" w:tblpX="6205" w:tblpY="3911"/>
        <w:tblW w:w="2900" w:type="dxa"/>
        <w:tblLook w:val="00A0" w:firstRow="1" w:lastRow="0" w:firstColumn="1" w:lastColumn="0" w:noHBand="0" w:noVBand="0"/>
      </w:tblPr>
      <w:tblGrid>
        <w:gridCol w:w="1100"/>
        <w:gridCol w:w="960"/>
        <w:gridCol w:w="840"/>
      </w:tblGrid>
      <w:tr w:rsidR="00C92F20" w:rsidRPr="0067638F" w:rsidTr="00C92F20">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Default="00C92F20" w:rsidP="00C92F20"/>
          <w:p w:rsidR="00C92F20" w:rsidRPr="0067638F" w:rsidRDefault="00C92F20" w:rsidP="00C92F20">
            <w:pPr>
              <w:spacing w:after="200" w:line="276" w:lineRule="auto"/>
            </w:pPr>
            <w:r w:rsidRPr="0067638F">
              <w:rPr>
                <w:i/>
                <w:iCs/>
                <w:lang w:val="en-US"/>
              </w:rPr>
              <w:t>Element</w:t>
            </w:r>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pPr>
            <w:r w:rsidRPr="0067638F">
              <w:rPr>
                <w:i/>
                <w:iCs/>
                <w:lang w:val="en-US"/>
              </w:rPr>
              <w:t>1.At%</w:t>
            </w:r>
          </w:p>
        </w:tc>
        <w:tc>
          <w:tcPr>
            <w:tcW w:w="840" w:type="dxa"/>
            <w:hideMark/>
          </w:tcPr>
          <w:p w:rsidR="00C92F20" w:rsidRPr="0067638F" w:rsidRDefault="00C92F20" w:rsidP="00C92F20">
            <w:pPr>
              <w:spacing w:after="200" w:line="276" w:lineRule="auto"/>
              <w:cnfStyle w:val="100000000000" w:firstRow="1" w:lastRow="0" w:firstColumn="0" w:lastColumn="0" w:oddVBand="0" w:evenVBand="0" w:oddHBand="0" w:evenHBand="0" w:firstRowFirstColumn="0" w:firstRowLastColumn="0" w:lastRowFirstColumn="0" w:lastRowLastColumn="0"/>
            </w:pPr>
            <w:r w:rsidRPr="0067638F">
              <w:rPr>
                <w:i/>
                <w:iCs/>
                <w:lang w:val="en-US"/>
              </w:rPr>
              <w:t>2.At%</w:t>
            </w:r>
          </w:p>
        </w:tc>
      </w:tr>
      <w:tr w:rsidR="00C92F20" w:rsidRPr="0067638F" w:rsidTr="00C92F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Pr="0067638F" w:rsidRDefault="00C92F20" w:rsidP="00C92F20">
            <w:pPr>
              <w:spacing w:after="200" w:line="276" w:lineRule="auto"/>
            </w:pPr>
            <w:r w:rsidRPr="0067638F">
              <w:rPr>
                <w:i/>
                <w:iCs/>
                <w:lang w:val="en-US"/>
              </w:rPr>
              <w:t xml:space="preserve">  CK</w:t>
            </w:r>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jc w:val="center"/>
            </w:pPr>
            <w:r w:rsidRPr="0067638F">
              <w:rPr>
                <w:lang w:val="en-US"/>
              </w:rPr>
              <w:t>9.5</w:t>
            </w:r>
          </w:p>
        </w:tc>
        <w:tc>
          <w:tcPr>
            <w:tcW w:w="840" w:type="dxa"/>
            <w:hideMark/>
          </w:tcPr>
          <w:p w:rsidR="00C92F20" w:rsidRPr="0067638F" w:rsidRDefault="00C92F20" w:rsidP="00C92F20">
            <w:pPr>
              <w:spacing w:after="200" w:line="276" w:lineRule="auto"/>
              <w:jc w:val="center"/>
              <w:cnfStyle w:val="000000100000" w:firstRow="0" w:lastRow="0" w:firstColumn="0" w:lastColumn="0" w:oddVBand="0" w:evenVBand="0" w:oddHBand="1" w:evenHBand="0" w:firstRowFirstColumn="0" w:firstRowLastColumn="0" w:lastRowFirstColumn="0" w:lastRowLastColumn="0"/>
            </w:pPr>
            <w:r>
              <w:rPr>
                <w:lang w:val="en-US"/>
              </w:rPr>
              <w:t>26</w:t>
            </w:r>
          </w:p>
        </w:tc>
      </w:tr>
      <w:tr w:rsidR="00C92F20" w:rsidRPr="0067638F" w:rsidTr="00C92F20">
        <w:trPr>
          <w:trHeight w:val="240"/>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Pr="0067638F" w:rsidRDefault="00C92F20" w:rsidP="00C92F20">
            <w:pPr>
              <w:spacing w:after="200" w:line="276" w:lineRule="auto"/>
            </w:pPr>
            <w:r w:rsidRPr="0067638F">
              <w:rPr>
                <w:i/>
                <w:iCs/>
                <w:lang w:val="en-US"/>
              </w:rPr>
              <w:t xml:space="preserve">  OK</w:t>
            </w:r>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jc w:val="center"/>
            </w:pPr>
            <w:r>
              <w:rPr>
                <w:lang w:val="en-US"/>
              </w:rPr>
              <w:t>50</w:t>
            </w:r>
          </w:p>
        </w:tc>
        <w:tc>
          <w:tcPr>
            <w:tcW w:w="840" w:type="dxa"/>
            <w:hideMark/>
          </w:tcPr>
          <w:p w:rsidR="00C92F20" w:rsidRPr="0067638F" w:rsidRDefault="00C92F20" w:rsidP="00C92F20">
            <w:pPr>
              <w:spacing w:after="200" w:line="276" w:lineRule="auto"/>
              <w:jc w:val="center"/>
              <w:cnfStyle w:val="000000000000" w:firstRow="0" w:lastRow="0" w:firstColumn="0" w:lastColumn="0" w:oddVBand="0" w:evenVBand="0" w:oddHBand="0" w:evenHBand="0" w:firstRowFirstColumn="0" w:firstRowLastColumn="0" w:lastRowFirstColumn="0" w:lastRowLastColumn="0"/>
            </w:pPr>
            <w:r>
              <w:rPr>
                <w:lang w:val="en-US"/>
              </w:rPr>
              <w:t>57</w:t>
            </w:r>
          </w:p>
        </w:tc>
      </w:tr>
      <w:tr w:rsidR="00C92F20" w:rsidRPr="0067638F" w:rsidTr="00C92F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Pr="0067638F" w:rsidRDefault="00C92F20" w:rsidP="00C92F20">
            <w:pPr>
              <w:spacing w:after="200" w:line="276" w:lineRule="auto"/>
            </w:pPr>
            <w:r w:rsidRPr="0067638F">
              <w:rPr>
                <w:i/>
                <w:iCs/>
                <w:lang w:val="en-US"/>
              </w:rPr>
              <w:t xml:space="preserve"> </w:t>
            </w:r>
            <w:proofErr w:type="spellStart"/>
            <w:r w:rsidRPr="0067638F">
              <w:rPr>
                <w:i/>
                <w:iCs/>
                <w:lang w:val="en-US"/>
              </w:rPr>
              <w:t>GaL</w:t>
            </w:r>
            <w:proofErr w:type="spellEnd"/>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jc w:val="center"/>
            </w:pPr>
            <w:r>
              <w:rPr>
                <w:lang w:val="en-US"/>
              </w:rPr>
              <w:t>1.5</w:t>
            </w:r>
          </w:p>
        </w:tc>
        <w:tc>
          <w:tcPr>
            <w:tcW w:w="840" w:type="dxa"/>
            <w:hideMark/>
          </w:tcPr>
          <w:p w:rsidR="00C92F20" w:rsidRPr="0067638F" w:rsidRDefault="00C92F20" w:rsidP="00C92F20">
            <w:pPr>
              <w:spacing w:after="200" w:line="276" w:lineRule="auto"/>
              <w:jc w:val="center"/>
              <w:cnfStyle w:val="000000100000" w:firstRow="0" w:lastRow="0" w:firstColumn="0" w:lastColumn="0" w:oddVBand="0" w:evenVBand="0" w:oddHBand="1" w:evenHBand="0" w:firstRowFirstColumn="0" w:firstRowLastColumn="0" w:lastRowFirstColumn="0" w:lastRowLastColumn="0"/>
            </w:pPr>
            <w:r>
              <w:rPr>
                <w:lang w:val="en-US"/>
              </w:rPr>
              <w:t>2</w:t>
            </w:r>
          </w:p>
        </w:tc>
      </w:tr>
      <w:tr w:rsidR="00C92F20" w:rsidRPr="0067638F" w:rsidTr="00C92F20">
        <w:trPr>
          <w:trHeight w:val="240"/>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Pr="0067638F" w:rsidRDefault="00C92F20" w:rsidP="00C92F20">
            <w:pPr>
              <w:spacing w:after="200" w:line="276" w:lineRule="auto"/>
            </w:pPr>
            <w:r w:rsidRPr="0067638F">
              <w:rPr>
                <w:i/>
                <w:iCs/>
                <w:lang w:val="en-US"/>
              </w:rPr>
              <w:t xml:space="preserve"> </w:t>
            </w:r>
            <w:proofErr w:type="spellStart"/>
            <w:r w:rsidRPr="0067638F">
              <w:rPr>
                <w:i/>
                <w:iCs/>
                <w:lang w:val="en-US"/>
              </w:rPr>
              <w:t>ZrL</w:t>
            </w:r>
            <w:proofErr w:type="spellEnd"/>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jc w:val="center"/>
            </w:pPr>
            <w:r>
              <w:rPr>
                <w:lang w:val="en-US"/>
              </w:rPr>
              <w:t>16</w:t>
            </w:r>
          </w:p>
        </w:tc>
        <w:tc>
          <w:tcPr>
            <w:tcW w:w="840" w:type="dxa"/>
            <w:hideMark/>
          </w:tcPr>
          <w:p w:rsidR="00C92F20" w:rsidRPr="0067638F" w:rsidRDefault="00C92F20" w:rsidP="00C92F20">
            <w:pPr>
              <w:spacing w:after="200" w:line="276" w:lineRule="auto"/>
              <w:jc w:val="center"/>
              <w:cnfStyle w:val="000000000000" w:firstRow="0" w:lastRow="0" w:firstColumn="0" w:lastColumn="0" w:oddVBand="0" w:evenVBand="0" w:oddHBand="0" w:evenHBand="0" w:firstRowFirstColumn="0" w:firstRowLastColumn="0" w:lastRowFirstColumn="0" w:lastRowLastColumn="0"/>
            </w:pPr>
            <w:r>
              <w:rPr>
                <w:lang w:val="en-US"/>
              </w:rPr>
              <w:t>5</w:t>
            </w:r>
          </w:p>
        </w:tc>
      </w:tr>
      <w:tr w:rsidR="00C92F20" w:rsidRPr="0067638F" w:rsidTr="00C92F20">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100" w:type="dxa"/>
            <w:hideMark/>
          </w:tcPr>
          <w:p w:rsidR="00C92F20" w:rsidRPr="0067638F" w:rsidRDefault="00C92F20" w:rsidP="00C92F20">
            <w:pPr>
              <w:spacing w:after="200" w:line="276" w:lineRule="auto"/>
            </w:pPr>
            <w:r w:rsidRPr="0067638F">
              <w:rPr>
                <w:i/>
                <w:iCs/>
                <w:lang w:val="en-US"/>
              </w:rPr>
              <w:t xml:space="preserve"> </w:t>
            </w:r>
            <w:proofErr w:type="spellStart"/>
            <w:r w:rsidRPr="0067638F">
              <w:rPr>
                <w:i/>
                <w:iCs/>
                <w:lang w:val="en-US"/>
              </w:rPr>
              <w:t>LaL</w:t>
            </w:r>
            <w:proofErr w:type="spellEnd"/>
          </w:p>
        </w:tc>
        <w:tc>
          <w:tcPr>
            <w:cnfStyle w:val="000010000000" w:firstRow="0" w:lastRow="0" w:firstColumn="0" w:lastColumn="0" w:oddVBand="1" w:evenVBand="0" w:oddHBand="0" w:evenHBand="0" w:firstRowFirstColumn="0" w:firstRowLastColumn="0" w:lastRowFirstColumn="0" w:lastRowLastColumn="0"/>
            <w:tcW w:w="960" w:type="dxa"/>
            <w:hideMark/>
          </w:tcPr>
          <w:p w:rsidR="00C92F20" w:rsidRPr="0067638F" w:rsidRDefault="00C92F20" w:rsidP="00C92F20">
            <w:pPr>
              <w:spacing w:after="200" w:line="276" w:lineRule="auto"/>
              <w:jc w:val="center"/>
            </w:pPr>
            <w:r>
              <w:rPr>
                <w:lang w:val="en-US"/>
              </w:rPr>
              <w:t>22</w:t>
            </w:r>
          </w:p>
        </w:tc>
        <w:tc>
          <w:tcPr>
            <w:tcW w:w="840" w:type="dxa"/>
            <w:hideMark/>
          </w:tcPr>
          <w:p w:rsidR="00C92F20" w:rsidRPr="0067638F" w:rsidRDefault="00C92F20" w:rsidP="00C92F20">
            <w:pPr>
              <w:spacing w:after="200" w:line="276" w:lineRule="auto"/>
              <w:jc w:val="center"/>
              <w:cnfStyle w:val="000000100000" w:firstRow="0" w:lastRow="0" w:firstColumn="0" w:lastColumn="0" w:oddVBand="0" w:evenVBand="0" w:oddHBand="1" w:evenHBand="0" w:firstRowFirstColumn="0" w:firstRowLastColumn="0" w:lastRowFirstColumn="0" w:lastRowLastColumn="0"/>
            </w:pPr>
            <w:r>
              <w:rPr>
                <w:lang w:val="en-US"/>
              </w:rPr>
              <w:t>8.5</w:t>
            </w:r>
          </w:p>
        </w:tc>
      </w:tr>
      <w:tr w:rsidR="00C92F20" w:rsidRPr="0067638F" w:rsidTr="00C92F20">
        <w:trPr>
          <w:trHeight w:val="240"/>
        </w:trPr>
        <w:tc>
          <w:tcPr>
            <w:cnfStyle w:val="001000000000" w:firstRow="0" w:lastRow="0" w:firstColumn="1" w:lastColumn="0" w:oddVBand="0" w:evenVBand="0" w:oddHBand="0" w:evenHBand="0" w:firstRowFirstColumn="0" w:firstRowLastColumn="0" w:lastRowFirstColumn="0" w:lastRowLastColumn="0"/>
            <w:tcW w:w="1100" w:type="dxa"/>
          </w:tcPr>
          <w:p w:rsidR="00C92F20" w:rsidRPr="0067638F" w:rsidRDefault="00C92F20" w:rsidP="00C92F20">
            <w:pPr>
              <w:rPr>
                <w:bCs w:val="0"/>
                <w:i/>
                <w:iCs/>
                <w:lang w:val="en-US"/>
              </w:rPr>
            </w:pPr>
            <w:proofErr w:type="spellStart"/>
            <w:r w:rsidRPr="0067638F">
              <w:rPr>
                <w:bCs w:val="0"/>
                <w:i/>
                <w:iCs/>
                <w:lang w:val="en-US"/>
              </w:rPr>
              <w:t>AlK</w:t>
            </w:r>
            <w:proofErr w:type="spellEnd"/>
          </w:p>
        </w:tc>
        <w:tc>
          <w:tcPr>
            <w:cnfStyle w:val="000010000000" w:firstRow="0" w:lastRow="0" w:firstColumn="0" w:lastColumn="0" w:oddVBand="1" w:evenVBand="0" w:oddHBand="0" w:evenHBand="0" w:firstRowFirstColumn="0" w:firstRowLastColumn="0" w:lastRowFirstColumn="0" w:lastRowLastColumn="0"/>
            <w:tcW w:w="960" w:type="dxa"/>
          </w:tcPr>
          <w:p w:rsidR="00C92F20" w:rsidRPr="0067638F" w:rsidRDefault="00C92F20" w:rsidP="00C92F20">
            <w:pPr>
              <w:jc w:val="center"/>
              <w:rPr>
                <w:lang w:val="en-US"/>
              </w:rPr>
            </w:pPr>
            <w:r>
              <w:rPr>
                <w:lang w:val="en-US"/>
              </w:rPr>
              <w:t>1.1</w:t>
            </w:r>
          </w:p>
        </w:tc>
        <w:tc>
          <w:tcPr>
            <w:tcW w:w="840" w:type="dxa"/>
          </w:tcPr>
          <w:p w:rsidR="00C92F20" w:rsidRPr="0067638F" w:rsidRDefault="00C92F20" w:rsidP="00C92F2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1.3</w:t>
            </w:r>
          </w:p>
        </w:tc>
      </w:tr>
    </w:tbl>
    <w:p w:rsidR="0067638F" w:rsidRDefault="00C92F20">
      <w:r w:rsidRPr="00C92F20">
        <w:drawing>
          <wp:inline distT="0" distB="0" distL="0" distR="0" wp14:anchorId="258D6691" wp14:editId="3CA48D29">
            <wp:extent cx="2371090" cy="5029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71090" cy="5029200"/>
                    </a:xfrm>
                    <a:prstGeom prst="rect">
                      <a:avLst/>
                    </a:prstGeom>
                    <a:noFill/>
                    <a:ln>
                      <a:noFill/>
                    </a:ln>
                  </pic:spPr>
                </pic:pic>
              </a:graphicData>
            </a:graphic>
          </wp:inline>
        </w:drawing>
      </w:r>
    </w:p>
    <w:p w:rsidR="0067638F" w:rsidRDefault="0067638F">
      <w:pPr>
        <w:rPr>
          <w:lang w:val="en-US"/>
        </w:rPr>
      </w:pPr>
    </w:p>
    <w:p w:rsidR="00475469" w:rsidRDefault="00475469" w:rsidP="00475469">
      <w:r>
        <w:t>Figure S</w:t>
      </w:r>
      <w:r w:rsidR="00210DC4">
        <w:t>2</w:t>
      </w:r>
      <w:r>
        <w:t xml:space="preserve">: </w:t>
      </w:r>
      <w:r w:rsidR="00C92F20">
        <w:t>Backscattered SEM analysis comparing the ceramic electrolyte before a) and after b) cycling.</w:t>
      </w:r>
      <w:bookmarkStart w:id="0" w:name="_GoBack"/>
      <w:bookmarkEnd w:id="0"/>
      <w:r w:rsidR="00C92F20">
        <w:t xml:space="preserve"> </w:t>
      </w:r>
      <w:r>
        <w:t xml:space="preserve">EDX results showing the elemental distribution in </w:t>
      </w:r>
      <w:proofErr w:type="spellStart"/>
      <w:r>
        <w:t>Ga</w:t>
      </w:r>
      <w:proofErr w:type="gramStart"/>
      <w:r>
        <w:t>:LLZO</w:t>
      </w:r>
      <w:proofErr w:type="spellEnd"/>
      <w:proofErr w:type="gramEnd"/>
      <w:r>
        <w:t xml:space="preserve"> ceramics after 20 cycles. The measurements were performed on various spots and averaged out. </w:t>
      </w:r>
    </w:p>
    <w:p w:rsidR="0067638F" w:rsidRPr="00475469" w:rsidRDefault="0067638F"/>
    <w:p w:rsidR="0067638F" w:rsidRDefault="0067638F">
      <w:pPr>
        <w:rPr>
          <w:lang w:val="en-US"/>
        </w:rPr>
      </w:pPr>
    </w:p>
    <w:p w:rsidR="0067638F" w:rsidRDefault="00475469">
      <w:pPr>
        <w:rPr>
          <w:lang w:val="en-US"/>
        </w:rPr>
      </w:pPr>
      <w:r>
        <w:rPr>
          <w:noProof/>
          <w:lang w:val="es-ES" w:eastAsia="es-ES"/>
        </w:rPr>
        <w:lastRenderedPageBreak/>
        <w:drawing>
          <wp:inline distT="0" distB="0" distL="0" distR="0" wp14:anchorId="44DC4EF9" wp14:editId="52CE7EF2">
            <wp:extent cx="3752215" cy="2923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52215" cy="2923540"/>
                    </a:xfrm>
                    <a:prstGeom prst="rect">
                      <a:avLst/>
                    </a:prstGeom>
                    <a:noFill/>
                  </pic:spPr>
                </pic:pic>
              </a:graphicData>
            </a:graphic>
          </wp:inline>
        </w:drawing>
      </w:r>
    </w:p>
    <w:p w:rsidR="00475469" w:rsidRDefault="00475469" w:rsidP="00475469">
      <w:r>
        <w:rPr>
          <w:lang w:val="en-US"/>
        </w:rPr>
        <w:t>Figure S</w:t>
      </w:r>
      <w:r w:rsidR="00210DC4">
        <w:rPr>
          <w:lang w:val="en-US"/>
        </w:rPr>
        <w:t>3</w:t>
      </w:r>
      <w:r>
        <w:rPr>
          <w:lang w:val="en-US"/>
        </w:rPr>
        <w:t xml:space="preserve">: </w:t>
      </w:r>
      <w:r>
        <w:t>Capacity retention of the Li/Ga</w:t>
      </w:r>
      <w:proofErr w:type="gramStart"/>
      <w:r>
        <w:t>:LLZO</w:t>
      </w:r>
      <w:proofErr w:type="gramEnd"/>
      <w:r>
        <w:t xml:space="preserve">-LP30/LFP full cell device at 55°C. </w:t>
      </w:r>
    </w:p>
    <w:p w:rsidR="00475469" w:rsidRPr="00475469" w:rsidRDefault="00475469"/>
    <w:sectPr w:rsidR="00475469" w:rsidRPr="00475469">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7F5"/>
    <w:rsid w:val="001E07F5"/>
    <w:rsid w:val="00210DC4"/>
    <w:rsid w:val="00317FBC"/>
    <w:rsid w:val="00354307"/>
    <w:rsid w:val="003A6774"/>
    <w:rsid w:val="004631F5"/>
    <w:rsid w:val="00475469"/>
    <w:rsid w:val="0067638F"/>
    <w:rsid w:val="007E2CED"/>
    <w:rsid w:val="008A337A"/>
    <w:rsid w:val="00BA53D9"/>
    <w:rsid w:val="00C64943"/>
    <w:rsid w:val="00C92F20"/>
    <w:rsid w:val="00E627E5"/>
    <w:rsid w:val="00F15FCA"/>
    <w:rsid w:val="00F60AEF"/>
    <w:rsid w:val="00F81DB1"/>
    <w:rsid w:val="00FD3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7F5"/>
    <w:pPr>
      <w:ind w:left="720"/>
      <w:contextualSpacing/>
    </w:pPr>
    <w:rPr>
      <w:lang w:val="en-US"/>
    </w:rPr>
  </w:style>
  <w:style w:type="paragraph" w:styleId="BalloonText">
    <w:name w:val="Balloon Text"/>
    <w:basedOn w:val="Normal"/>
    <w:link w:val="BalloonTextChar"/>
    <w:uiPriority w:val="99"/>
    <w:semiHidden/>
    <w:unhideWhenUsed/>
    <w:rsid w:val="001E0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7F5"/>
    <w:rPr>
      <w:rFonts w:ascii="Tahoma" w:hAnsi="Tahoma" w:cs="Tahoma"/>
      <w:sz w:val="16"/>
      <w:szCs w:val="16"/>
    </w:rPr>
  </w:style>
  <w:style w:type="table" w:styleId="LightShading">
    <w:name w:val="Light Shading"/>
    <w:basedOn w:val="TableNormal"/>
    <w:uiPriority w:val="60"/>
    <w:rsid w:val="006763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F15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15FC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4631F5"/>
    <w:rPr>
      <w:sz w:val="16"/>
      <w:szCs w:val="16"/>
    </w:rPr>
  </w:style>
  <w:style w:type="paragraph" w:styleId="CommentText">
    <w:name w:val="annotation text"/>
    <w:basedOn w:val="Normal"/>
    <w:link w:val="CommentTextChar"/>
    <w:uiPriority w:val="99"/>
    <w:unhideWhenUsed/>
    <w:rsid w:val="004631F5"/>
    <w:pPr>
      <w:spacing w:line="240" w:lineRule="auto"/>
    </w:pPr>
    <w:rPr>
      <w:sz w:val="20"/>
      <w:szCs w:val="20"/>
      <w:lang w:val="en-US"/>
    </w:rPr>
  </w:style>
  <w:style w:type="character" w:customStyle="1" w:styleId="CommentTextChar">
    <w:name w:val="Comment Text Char"/>
    <w:basedOn w:val="DefaultParagraphFont"/>
    <w:link w:val="CommentText"/>
    <w:uiPriority w:val="99"/>
    <w:rsid w:val="004631F5"/>
    <w:rPr>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7F5"/>
    <w:pPr>
      <w:ind w:left="720"/>
      <w:contextualSpacing/>
    </w:pPr>
    <w:rPr>
      <w:lang w:val="en-US"/>
    </w:rPr>
  </w:style>
  <w:style w:type="paragraph" w:styleId="BalloonText">
    <w:name w:val="Balloon Text"/>
    <w:basedOn w:val="Normal"/>
    <w:link w:val="BalloonTextChar"/>
    <w:uiPriority w:val="99"/>
    <w:semiHidden/>
    <w:unhideWhenUsed/>
    <w:rsid w:val="001E0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7F5"/>
    <w:rPr>
      <w:rFonts w:ascii="Tahoma" w:hAnsi="Tahoma" w:cs="Tahoma"/>
      <w:sz w:val="16"/>
      <w:szCs w:val="16"/>
    </w:rPr>
  </w:style>
  <w:style w:type="table" w:styleId="LightShading">
    <w:name w:val="Light Shading"/>
    <w:basedOn w:val="TableNormal"/>
    <w:uiPriority w:val="60"/>
    <w:rsid w:val="006763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F15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15FC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4631F5"/>
    <w:rPr>
      <w:sz w:val="16"/>
      <w:szCs w:val="16"/>
    </w:rPr>
  </w:style>
  <w:style w:type="paragraph" w:styleId="CommentText">
    <w:name w:val="annotation text"/>
    <w:basedOn w:val="Normal"/>
    <w:link w:val="CommentTextChar"/>
    <w:uiPriority w:val="99"/>
    <w:unhideWhenUsed/>
    <w:rsid w:val="004631F5"/>
    <w:pPr>
      <w:spacing w:line="240" w:lineRule="auto"/>
    </w:pPr>
    <w:rPr>
      <w:sz w:val="20"/>
      <w:szCs w:val="20"/>
      <w:lang w:val="en-US"/>
    </w:rPr>
  </w:style>
  <w:style w:type="character" w:customStyle="1" w:styleId="CommentTextChar">
    <w:name w:val="Comment Text Char"/>
    <w:basedOn w:val="DefaultParagraphFont"/>
    <w:link w:val="CommentText"/>
    <w:uiPriority w:val="99"/>
    <w:rsid w:val="004631F5"/>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1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189</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Frederic Aguesse</dc:creator>
  <cp:lastModifiedBy>Frederic Aguesse</cp:lastModifiedBy>
  <cp:revision>16</cp:revision>
  <dcterms:created xsi:type="dcterms:W3CDTF">2016-05-19T11:36:00Z</dcterms:created>
  <dcterms:modified xsi:type="dcterms:W3CDTF">2016-07-18T17:42:00Z</dcterms:modified>
</cp:coreProperties>
</file>