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b/>
          <w:bCs/>
          <w:sz w:val="28"/>
          <w:szCs w:val="28"/>
          <w:highlight w:val="none"/>
        </w:rPr>
      </w:pPr>
      <w:bookmarkStart w:id="1" w:name="_GoBack"/>
      <w:bookmarkEnd w:id="1"/>
      <w:r>
        <w:rPr>
          <w:rFonts w:hint="eastAsia"/>
          <w:b/>
          <w:bCs/>
          <w:sz w:val="28"/>
          <w:szCs w:val="28"/>
          <w:highlight w:val="none"/>
        </w:rPr>
        <w:t xml:space="preserve">Validity of LEFM to </w:t>
      </w:r>
      <w:r>
        <w:rPr>
          <w:rFonts w:hint="eastAsia"/>
          <w:b/>
          <w:bCs/>
          <w:sz w:val="28"/>
          <w:szCs w:val="28"/>
          <w:highlight w:val="none"/>
          <w:lang w:val="en-US"/>
        </w:rPr>
        <w:t>measure</w:t>
      </w:r>
      <w:r>
        <w:rPr>
          <w:rFonts w:hint="eastAsia"/>
          <w:b/>
          <w:bCs/>
          <w:sz w:val="28"/>
          <w:szCs w:val="28"/>
          <w:highlight w:val="none"/>
        </w:rPr>
        <w:t xml:space="preserve"> the Mode II and Mixed Mode I/II fracture toughness of adhesive</w:t>
      </w:r>
      <w:r>
        <w:rPr>
          <w:rFonts w:hint="eastAsia"/>
          <w:b/>
          <w:bCs/>
          <w:sz w:val="28"/>
          <w:szCs w:val="28"/>
          <w:highlight w:val="none"/>
          <w:lang w:val="en-US"/>
        </w:rPr>
        <w:t>ly</w:t>
      </w:r>
      <w:r>
        <w:rPr>
          <w:rFonts w:hint="eastAsia"/>
          <w:b/>
          <w:bCs/>
          <w:sz w:val="28"/>
          <w:szCs w:val="28"/>
          <w:highlight w:val="none"/>
        </w:rPr>
        <w:t xml:space="preserve"> bonded CFRP</w:t>
      </w:r>
    </w:p>
    <w:p>
      <w:pPr>
        <w:jc w:val="center"/>
        <w:rPr>
          <w:highlight w:val="none"/>
          <w:lang w:val="en-US"/>
        </w:rPr>
      </w:pPr>
      <w:r>
        <w:rPr>
          <w:highlight w:val="none"/>
        </w:rPr>
        <w:t>Fengzhen Sun</w:t>
      </w:r>
      <w:r>
        <w:rPr>
          <w:rFonts w:hint="eastAsia"/>
          <w:highlight w:val="none"/>
        </w:rPr>
        <w:t xml:space="preserve"> </w:t>
      </w:r>
      <w:r>
        <w:rPr>
          <w:rFonts w:hint="eastAsia"/>
          <w:highlight w:val="none"/>
          <w:vertAlign w:val="superscript"/>
        </w:rPr>
        <w:t>a,*</w:t>
      </w:r>
      <w:r>
        <w:rPr>
          <w:highlight w:val="none"/>
        </w:rPr>
        <w:t xml:space="preserve">, </w:t>
      </w:r>
      <w:r>
        <w:rPr>
          <w:rFonts w:hint="eastAsia"/>
          <w:highlight w:val="none"/>
        </w:rPr>
        <w:t xml:space="preserve">Qianming Wang </w:t>
      </w:r>
      <w:r>
        <w:rPr>
          <w:rFonts w:hint="eastAsia"/>
          <w:highlight w:val="none"/>
          <w:vertAlign w:val="superscript"/>
        </w:rPr>
        <w:t>a</w:t>
      </w:r>
      <w:r>
        <w:rPr>
          <w:rFonts w:hint="eastAsia"/>
          <w:highlight w:val="none"/>
        </w:rPr>
        <w:t xml:space="preserve">, </w:t>
      </w:r>
      <w:r>
        <w:rPr>
          <w:highlight w:val="none"/>
        </w:rPr>
        <w:t>Bamber R. K. Blackman</w:t>
      </w:r>
      <w:r>
        <w:rPr>
          <w:rFonts w:hint="eastAsia"/>
          <w:highlight w:val="none"/>
        </w:rPr>
        <w:t xml:space="preserve"> </w:t>
      </w:r>
      <w:r>
        <w:rPr>
          <w:rFonts w:hint="eastAsia"/>
          <w:highlight w:val="none"/>
          <w:vertAlign w:val="superscript"/>
        </w:rPr>
        <w:t>b</w:t>
      </w:r>
      <w:r>
        <w:rPr>
          <w:rFonts w:hint="eastAsia"/>
          <w:highlight w:val="none"/>
          <w:vertAlign w:val="superscript"/>
          <w:lang w:val="en-US"/>
        </w:rPr>
        <w:t>,</w:t>
      </w:r>
      <w:r>
        <w:rPr>
          <w:rFonts w:hint="eastAsia"/>
          <w:highlight w:val="none"/>
          <w:vertAlign w:val="superscript"/>
        </w:rPr>
        <w:t>*</w:t>
      </w:r>
    </w:p>
    <w:p>
      <w:pPr>
        <w:jc w:val="both"/>
        <w:rPr>
          <w:highlight w:val="none"/>
        </w:rPr>
      </w:pPr>
      <w:r>
        <w:rPr>
          <w:rFonts w:hint="eastAsia"/>
          <w:highlight w:val="none"/>
        </w:rPr>
        <w:t>a.</w:t>
      </w:r>
      <w:r>
        <w:rPr>
          <w:highlight w:val="none"/>
        </w:rPr>
        <w:t xml:space="preserve"> School of Mechanical Engineering, Tongji University, </w:t>
      </w:r>
      <w:r>
        <w:rPr>
          <w:rFonts w:hint="eastAsia"/>
          <w:highlight w:val="none"/>
        </w:rPr>
        <w:t xml:space="preserve">4800 Caoan Road, </w:t>
      </w:r>
      <w:r>
        <w:rPr>
          <w:highlight w:val="none"/>
        </w:rPr>
        <w:t>Shanghai 201804, PR China</w:t>
      </w:r>
    </w:p>
    <w:p>
      <w:pPr>
        <w:jc w:val="both"/>
        <w:rPr>
          <w:highlight w:val="none"/>
        </w:rPr>
      </w:pPr>
      <w:r>
        <w:rPr>
          <w:highlight w:val="none"/>
        </w:rPr>
        <w:t>b. Department of Mechanical Engineering, Imperial College London, Exhibition Road, London SW7 2AZ, UK</w:t>
      </w:r>
    </w:p>
    <w:p>
      <w:pPr>
        <w:jc w:val="both"/>
        <w:rPr>
          <w:i/>
          <w:iCs/>
          <w:highlight w:val="none"/>
          <w:lang w:val="en-US"/>
        </w:rPr>
      </w:pPr>
      <w:r>
        <w:rPr>
          <w:rFonts w:hint="eastAsia"/>
          <w:i/>
          <w:iCs/>
          <w:highlight w:val="none"/>
        </w:rPr>
        <w:t>To correspondence: fengzhensun@tongji.edu.cn</w:t>
      </w:r>
      <w:r>
        <w:rPr>
          <w:rFonts w:hint="eastAsia"/>
          <w:i/>
          <w:iCs/>
          <w:highlight w:val="none"/>
          <w:lang w:val="en-US"/>
        </w:rPr>
        <w:t xml:space="preserve"> (F Sun), b.blackman@imperial.ac.uk (BRK Blackman)</w:t>
      </w:r>
    </w:p>
    <w:p>
      <w:pPr>
        <w:rPr>
          <w:highlight w:val="none"/>
        </w:rPr>
      </w:pPr>
    </w:p>
    <w:p>
      <w:pPr>
        <w:rPr>
          <w:b/>
          <w:bCs/>
          <w:highlight w:val="none"/>
        </w:rPr>
      </w:pPr>
      <w:r>
        <w:rPr>
          <w:b/>
          <w:bCs/>
          <w:highlight w:val="none"/>
        </w:rPr>
        <w:t>Abstract</w:t>
      </w:r>
    </w:p>
    <w:p>
      <w:pPr>
        <w:jc w:val="both"/>
        <w:rPr>
          <w:highlight w:val="none"/>
        </w:rPr>
      </w:pPr>
      <w:r>
        <w:rPr>
          <w:rFonts w:hint="eastAsia"/>
          <w:highlight w:val="none"/>
        </w:rPr>
        <w:t xml:space="preserve">In this work, the validity of Linear Elastic Fracture Mechanics (LEFM) </w:t>
      </w:r>
      <w:r>
        <w:rPr>
          <w:highlight w:val="none"/>
        </w:rPr>
        <w:t>for</w:t>
      </w:r>
      <w:r>
        <w:rPr>
          <w:rFonts w:hint="eastAsia"/>
          <w:highlight w:val="none"/>
        </w:rPr>
        <w:t xml:space="preserve"> measuring </w:t>
      </w:r>
      <w:r>
        <w:rPr>
          <w:highlight w:val="none"/>
        </w:rPr>
        <w:t>the energy release rates</w:t>
      </w:r>
      <w:r>
        <w:rPr>
          <w:rFonts w:hint="eastAsia"/>
          <w:highlight w:val="none"/>
        </w:rPr>
        <w:t xml:space="preserve"> for adhesively bonded CFRP </w:t>
      </w:r>
      <w:r>
        <w:rPr>
          <w:highlight w:val="none"/>
        </w:rPr>
        <w:t xml:space="preserve">joints </w:t>
      </w:r>
      <w:r>
        <w:rPr>
          <w:rFonts w:hint="eastAsia"/>
          <w:highlight w:val="none"/>
        </w:rPr>
        <w:t>under Mode II and Mixed Mode I/II loading,</w:t>
      </w:r>
      <w:r>
        <w:rPr>
          <w:highlight w:val="none"/>
        </w:rPr>
        <w:t xml:space="preserve"> </w:t>
      </w:r>
      <w:r>
        <w:rPr>
          <w:rFonts w:hint="eastAsia"/>
          <w:highlight w:val="none"/>
        </w:rPr>
        <w:t>using</w:t>
      </w:r>
      <w:r>
        <w:rPr>
          <w:highlight w:val="none"/>
        </w:rPr>
        <w:t xml:space="preserve"> end loaded split (ELS) and fixed ratio mixed mode (FRMM) specimens </w:t>
      </w:r>
      <w:r>
        <w:rPr>
          <w:rFonts w:hint="eastAsia"/>
          <w:highlight w:val="none"/>
        </w:rPr>
        <w:t xml:space="preserve">respectively, has been investigated. The </w:t>
      </w:r>
      <w:r>
        <w:rPr>
          <w:rFonts w:hint="eastAsia"/>
          <w:i/>
          <w:iCs/>
          <w:highlight w:val="none"/>
        </w:rPr>
        <w:t>G</w:t>
      </w:r>
      <w:r>
        <w:rPr>
          <w:rFonts w:hint="eastAsia"/>
          <w:highlight w:val="none"/>
        </w:rPr>
        <w:t xml:space="preserve"> values determined using LEFM </w:t>
      </w:r>
      <w:r>
        <w:rPr>
          <w:highlight w:val="none"/>
        </w:rPr>
        <w:t>coupled with an effective crack length approach have been</w:t>
      </w:r>
      <w:r>
        <w:rPr>
          <w:rFonts w:hint="eastAsia"/>
          <w:highlight w:val="none"/>
        </w:rPr>
        <w:t xml:space="preserve"> compared with the </w:t>
      </w:r>
      <w:r>
        <w:rPr>
          <w:rFonts w:hint="eastAsia"/>
          <w:i/>
          <w:iCs/>
          <w:highlight w:val="none"/>
        </w:rPr>
        <w:t>J</w:t>
      </w:r>
      <w:r>
        <w:rPr>
          <w:rFonts w:hint="eastAsia"/>
          <w:highlight w:val="none"/>
        </w:rPr>
        <w:t xml:space="preserve">-integral values measured </w:t>
      </w:r>
      <w:r>
        <w:rPr>
          <w:highlight w:val="none"/>
        </w:rPr>
        <w:t>simultaneously</w:t>
      </w:r>
      <w:r>
        <w:rPr>
          <w:rFonts w:hint="eastAsia"/>
          <w:highlight w:val="none"/>
        </w:rPr>
        <w:t xml:space="preserve"> using </w:t>
      </w:r>
      <w:r>
        <w:rPr>
          <w:highlight w:val="none"/>
        </w:rPr>
        <w:t xml:space="preserve">the crack length independent slope-based </w:t>
      </w:r>
      <w:r>
        <w:rPr>
          <w:i/>
          <w:iCs/>
          <w:highlight w:val="none"/>
        </w:rPr>
        <w:t>J-</w:t>
      </w:r>
      <w:r>
        <w:rPr>
          <w:highlight w:val="none"/>
        </w:rPr>
        <w:t>integral methods</w:t>
      </w:r>
      <w:r>
        <w:rPr>
          <w:rFonts w:hint="eastAsia"/>
          <w:highlight w:val="none"/>
        </w:rPr>
        <w:t xml:space="preserve">. </w:t>
      </w:r>
      <w:r>
        <w:rPr>
          <w:highlight w:val="none"/>
        </w:rPr>
        <w:t>It is shown</w:t>
      </w:r>
      <w:r>
        <w:rPr>
          <w:rFonts w:hint="eastAsia"/>
          <w:highlight w:val="none"/>
        </w:rPr>
        <w:t xml:space="preserve"> that higher </w:t>
      </w:r>
      <w:r>
        <w:rPr>
          <w:rFonts w:hint="eastAsia"/>
          <w:i/>
          <w:iCs/>
          <w:highlight w:val="none"/>
        </w:rPr>
        <w:t>G</w:t>
      </w:r>
      <w:r>
        <w:rPr>
          <w:rFonts w:hint="eastAsia"/>
          <w:highlight w:val="none"/>
          <w:vertAlign w:val="subscript"/>
        </w:rPr>
        <w:t>IIc</w:t>
      </w:r>
      <w:r>
        <w:rPr>
          <w:rFonts w:hint="eastAsia"/>
          <w:highlight w:val="none"/>
        </w:rPr>
        <w:t xml:space="preserve"> value</w:t>
      </w:r>
      <w:r>
        <w:rPr>
          <w:highlight w:val="none"/>
        </w:rPr>
        <w:t>s</w:t>
      </w:r>
      <w:r>
        <w:rPr>
          <w:rFonts w:hint="eastAsia"/>
          <w:highlight w:val="none"/>
        </w:rPr>
        <w:t xml:space="preserve"> </w:t>
      </w:r>
      <w:r>
        <w:rPr>
          <w:highlight w:val="none"/>
        </w:rPr>
        <w:t>than</w:t>
      </w:r>
      <w:r>
        <w:rPr>
          <w:rFonts w:hint="eastAsia"/>
          <w:highlight w:val="none"/>
        </w:rPr>
        <w:t xml:space="preserve"> </w:t>
      </w:r>
      <w:r>
        <w:rPr>
          <w:rFonts w:hint="eastAsia"/>
          <w:i/>
          <w:iCs/>
          <w:highlight w:val="none"/>
        </w:rPr>
        <w:t>J</w:t>
      </w:r>
      <w:r>
        <w:rPr>
          <w:rFonts w:hint="eastAsia"/>
          <w:highlight w:val="none"/>
          <w:vertAlign w:val="subscript"/>
        </w:rPr>
        <w:t>IIc</w:t>
      </w:r>
      <w:r>
        <w:rPr>
          <w:rFonts w:hint="eastAsia"/>
          <w:highlight w:val="none"/>
        </w:rPr>
        <w:t xml:space="preserve"> value</w:t>
      </w:r>
      <w:r>
        <w:rPr>
          <w:highlight w:val="none"/>
        </w:rPr>
        <w:t>s were measured</w:t>
      </w:r>
      <w:r>
        <w:rPr>
          <w:rFonts w:hint="eastAsia"/>
          <w:highlight w:val="none"/>
        </w:rPr>
        <w:t xml:space="preserve"> </w:t>
      </w:r>
      <w:r>
        <w:rPr>
          <w:highlight w:val="none"/>
        </w:rPr>
        <w:t>using</w:t>
      </w:r>
      <w:r>
        <w:rPr>
          <w:rFonts w:hint="eastAsia"/>
          <w:highlight w:val="none"/>
        </w:rPr>
        <w:t xml:space="preserve"> ELS specimens, but the </w:t>
      </w:r>
      <w:r>
        <w:rPr>
          <w:rFonts w:hint="eastAsia"/>
          <w:i/>
          <w:iCs/>
          <w:highlight w:val="none"/>
        </w:rPr>
        <w:t>G</w:t>
      </w:r>
      <w:r>
        <w:rPr>
          <w:rFonts w:hint="eastAsia"/>
          <w:highlight w:val="none"/>
          <w:vertAlign w:val="subscript"/>
        </w:rPr>
        <w:t>I/IIc</w:t>
      </w:r>
      <w:r>
        <w:rPr>
          <w:rFonts w:hint="eastAsia"/>
          <w:highlight w:val="none"/>
        </w:rPr>
        <w:t xml:space="preserve"> values were in good agreement with the </w:t>
      </w:r>
      <w:r>
        <w:rPr>
          <w:rFonts w:hint="eastAsia"/>
          <w:i/>
          <w:iCs/>
          <w:highlight w:val="none"/>
        </w:rPr>
        <w:t>J</w:t>
      </w:r>
      <w:r>
        <w:rPr>
          <w:rFonts w:hint="eastAsia"/>
          <w:highlight w:val="none"/>
          <w:vertAlign w:val="subscript"/>
        </w:rPr>
        <w:t>I/IIc</w:t>
      </w:r>
      <w:r>
        <w:rPr>
          <w:rFonts w:hint="eastAsia"/>
          <w:highlight w:val="none"/>
        </w:rPr>
        <w:t xml:space="preserve"> values</w:t>
      </w:r>
      <w:r>
        <w:rPr>
          <w:highlight w:val="none"/>
        </w:rPr>
        <w:t xml:space="preserve"> measured using the fixed ratio mixed mode specimens</w:t>
      </w:r>
      <w:r>
        <w:rPr>
          <w:rFonts w:hint="eastAsia"/>
          <w:highlight w:val="none"/>
        </w:rPr>
        <w:t xml:space="preserve">. </w:t>
      </w:r>
      <w:r>
        <w:rPr>
          <w:highlight w:val="none"/>
        </w:rPr>
        <w:t xml:space="preserve">It is shown (by </w:t>
      </w:r>
      <w:r>
        <w:rPr>
          <w:highlight w:val="none"/>
          <w:lang w:val="en-US"/>
        </w:rPr>
        <w:t>e</w:t>
      </w:r>
      <w:r>
        <w:rPr>
          <w:rFonts w:hint="eastAsia"/>
          <w:highlight w:val="none"/>
          <w:lang w:val="en-US"/>
        </w:rPr>
        <w:t xml:space="preserve">xperimental and </w:t>
      </w:r>
      <w:r>
        <w:rPr>
          <w:highlight w:val="none"/>
        </w:rPr>
        <w:t xml:space="preserve">numerical </w:t>
      </w:r>
      <w:r>
        <w:rPr>
          <w:rFonts w:hint="eastAsia"/>
          <w:highlight w:val="none"/>
          <w:lang w:val="en-US"/>
        </w:rPr>
        <w:t>investigations</w:t>
      </w:r>
      <w:r>
        <w:rPr>
          <w:highlight w:val="none"/>
          <w:lang w:val="en-US"/>
        </w:rPr>
        <w:t>)</w:t>
      </w:r>
      <w:r>
        <w:rPr>
          <w:rFonts w:hint="eastAsia"/>
          <w:highlight w:val="none"/>
          <w:lang w:val="en-US"/>
        </w:rPr>
        <w:t xml:space="preserve"> </w:t>
      </w:r>
      <w:r>
        <w:rPr>
          <w:highlight w:val="none"/>
        </w:rPr>
        <w:t xml:space="preserve">that </w:t>
      </w:r>
      <w:r>
        <w:rPr>
          <w:rFonts w:hint="eastAsia"/>
          <w:highlight w:val="none"/>
        </w:rPr>
        <w:t xml:space="preserve">LEFM became invalid </w:t>
      </w:r>
      <w:r>
        <w:rPr>
          <w:highlight w:val="none"/>
          <w:lang w:val="en-US"/>
        </w:rPr>
        <w:t xml:space="preserve">in </w:t>
      </w:r>
      <w:r>
        <w:rPr>
          <w:rFonts w:hint="eastAsia"/>
          <w:highlight w:val="none"/>
          <w:lang w:val="en-US"/>
        </w:rPr>
        <w:t>M</w:t>
      </w:r>
      <w:r>
        <w:rPr>
          <w:highlight w:val="none"/>
          <w:lang w:val="en-US"/>
        </w:rPr>
        <w:t>ode II</w:t>
      </w:r>
      <w:r>
        <w:rPr>
          <w:rFonts w:hint="eastAsia"/>
          <w:highlight w:val="none"/>
          <w:lang w:val="en-US"/>
        </w:rPr>
        <w:t xml:space="preserve"> </w:t>
      </w:r>
      <w:r>
        <w:rPr>
          <w:rFonts w:hint="eastAsia"/>
          <w:highlight w:val="none"/>
        </w:rPr>
        <w:t xml:space="preserve">due to the </w:t>
      </w:r>
      <w:r>
        <w:rPr>
          <w:highlight w:val="none"/>
        </w:rPr>
        <w:t>occurrence</w:t>
      </w:r>
      <w:r>
        <w:rPr>
          <w:rFonts w:hint="eastAsia"/>
          <w:highlight w:val="none"/>
        </w:rPr>
        <w:t xml:space="preserve"> of </w:t>
      </w:r>
      <w:r>
        <w:rPr>
          <w:rFonts w:hint="eastAsia"/>
          <w:highlight w:val="none"/>
          <w:lang w:val="en-US"/>
        </w:rPr>
        <w:t xml:space="preserve">local damage </w:t>
      </w:r>
      <w:r>
        <w:rPr>
          <w:highlight w:val="none"/>
        </w:rPr>
        <w:t xml:space="preserve">in the </w:t>
      </w:r>
      <w:r>
        <w:rPr>
          <w:rFonts w:hint="eastAsia"/>
          <w:highlight w:val="none"/>
          <w:lang w:val="en-US"/>
        </w:rPr>
        <w:t xml:space="preserve">bondline </w:t>
      </w:r>
      <w:r>
        <w:rPr>
          <w:highlight w:val="none"/>
        </w:rPr>
        <w:t xml:space="preserve">of </w:t>
      </w:r>
      <w:r>
        <w:rPr>
          <w:rFonts w:hint="eastAsia"/>
          <w:highlight w:val="none"/>
          <w:lang w:val="en-US"/>
        </w:rPr>
        <w:t>t</w:t>
      </w:r>
      <w:r>
        <w:rPr>
          <w:highlight w:val="none"/>
        </w:rPr>
        <w:t xml:space="preserve">he specimen close to the clamp. This </w:t>
      </w:r>
      <w:r>
        <w:rPr>
          <w:rFonts w:hint="eastAsia"/>
          <w:highlight w:val="none"/>
          <w:lang w:val="en-US"/>
        </w:rPr>
        <w:t xml:space="preserve">local damage </w:t>
      </w:r>
      <w:r>
        <w:rPr>
          <w:highlight w:val="none"/>
        </w:rPr>
        <w:t xml:space="preserve">resulted in erroneously high </w:t>
      </w:r>
      <w:r>
        <w:rPr>
          <w:i/>
          <w:iCs/>
          <w:highlight w:val="none"/>
        </w:rPr>
        <w:t>G</w:t>
      </w:r>
      <w:r>
        <w:rPr>
          <w:highlight w:val="none"/>
          <w:vertAlign w:val="subscript"/>
        </w:rPr>
        <w:t>IIc</w:t>
      </w:r>
      <w:r>
        <w:rPr>
          <w:highlight w:val="none"/>
        </w:rPr>
        <w:t xml:space="preserve"> values being measured via </w:t>
      </w:r>
      <w:r>
        <w:rPr>
          <w:rFonts w:hint="eastAsia"/>
          <w:highlight w:val="none"/>
        </w:rPr>
        <w:t xml:space="preserve">LEFM. </w:t>
      </w:r>
      <w:r>
        <w:rPr>
          <w:highlight w:val="none"/>
        </w:rPr>
        <w:t>In</w:t>
      </w:r>
      <w:r>
        <w:rPr>
          <w:rFonts w:hint="eastAsia"/>
          <w:highlight w:val="none"/>
        </w:rPr>
        <w:t xml:space="preserve"> contrast, the </w:t>
      </w:r>
      <w:r>
        <w:rPr>
          <w:rFonts w:hint="eastAsia"/>
          <w:i/>
          <w:iCs/>
          <w:highlight w:val="none"/>
        </w:rPr>
        <w:t>J</w:t>
      </w:r>
      <w:r>
        <w:rPr>
          <w:rFonts w:hint="eastAsia"/>
          <w:highlight w:val="none"/>
        </w:rPr>
        <w:t xml:space="preserve"> method was able to </w:t>
      </w:r>
      <w:r>
        <w:rPr>
          <w:highlight w:val="none"/>
        </w:rPr>
        <w:t>provide</w:t>
      </w:r>
      <w:r>
        <w:rPr>
          <w:rFonts w:hint="eastAsia"/>
          <w:highlight w:val="none"/>
        </w:rPr>
        <w:t xml:space="preserve"> </w:t>
      </w:r>
      <w:r>
        <w:rPr>
          <w:highlight w:val="none"/>
        </w:rPr>
        <w:t xml:space="preserve">accurate and valid </w:t>
      </w:r>
      <w:r>
        <w:rPr>
          <w:rFonts w:hint="eastAsia"/>
          <w:highlight w:val="none"/>
        </w:rPr>
        <w:t xml:space="preserve">toughness </w:t>
      </w:r>
      <w:r>
        <w:rPr>
          <w:highlight w:val="none"/>
        </w:rPr>
        <w:t xml:space="preserve">values </w:t>
      </w:r>
      <w:r>
        <w:rPr>
          <w:rFonts w:hint="eastAsia"/>
          <w:highlight w:val="none"/>
        </w:rPr>
        <w:t xml:space="preserve">as the contribution of local damage </w:t>
      </w:r>
      <w:r>
        <w:rPr>
          <w:highlight w:val="none"/>
        </w:rPr>
        <w:t>could be excluded</w:t>
      </w:r>
      <w:r>
        <w:rPr>
          <w:rFonts w:hint="eastAsia"/>
          <w:highlight w:val="none"/>
        </w:rPr>
        <w:t xml:space="preserve"> </w:t>
      </w:r>
      <w:r>
        <w:rPr>
          <w:highlight w:val="none"/>
        </w:rPr>
        <w:t>through careful selection of the</w:t>
      </w:r>
      <w:r>
        <w:rPr>
          <w:rFonts w:hint="eastAsia"/>
          <w:highlight w:val="none"/>
        </w:rPr>
        <w:t xml:space="preserve"> integral contour. Further analysis indicates that</w:t>
      </w:r>
      <w:r>
        <w:rPr>
          <w:highlight w:val="none"/>
        </w:rPr>
        <w:t xml:space="preserve">, if the </w:t>
      </w:r>
      <w:r>
        <w:rPr>
          <w:rFonts w:hint="eastAsia"/>
          <w:highlight w:val="none"/>
          <w:lang w:val="en-US"/>
        </w:rPr>
        <w:t>local damage wa</w:t>
      </w:r>
      <w:r>
        <w:rPr>
          <w:highlight w:val="none"/>
        </w:rPr>
        <w:t>s eliminated by adding additional constraint to the specimen at the clamp, then</w:t>
      </w:r>
      <w:r>
        <w:rPr>
          <w:rFonts w:hint="eastAsia"/>
          <w:highlight w:val="none"/>
        </w:rPr>
        <w:t xml:space="preserve"> </w:t>
      </w:r>
      <w:r>
        <w:rPr>
          <w:highlight w:val="none"/>
        </w:rPr>
        <w:t xml:space="preserve">valid values of </w:t>
      </w:r>
      <w:r>
        <w:rPr>
          <w:i/>
          <w:iCs/>
          <w:highlight w:val="none"/>
        </w:rPr>
        <w:t>G</w:t>
      </w:r>
      <w:r>
        <w:rPr>
          <w:highlight w:val="none"/>
          <w:vertAlign w:val="subscript"/>
        </w:rPr>
        <w:t>IIc</w:t>
      </w:r>
      <w:r>
        <w:rPr>
          <w:highlight w:val="none"/>
        </w:rPr>
        <w:t xml:space="preserve"> via</w:t>
      </w:r>
      <w:r>
        <w:rPr>
          <w:rFonts w:hint="eastAsia"/>
          <w:highlight w:val="none"/>
        </w:rPr>
        <w:t xml:space="preserve"> LEFM </w:t>
      </w:r>
      <w:r>
        <w:rPr>
          <w:highlight w:val="none"/>
        </w:rPr>
        <w:t xml:space="preserve">could be obtained. </w:t>
      </w:r>
      <w:r>
        <w:rPr>
          <w:rFonts w:hint="eastAsia"/>
          <w:highlight w:val="none"/>
        </w:rPr>
        <w:t xml:space="preserve">The </w:t>
      </w:r>
      <w:r>
        <w:rPr>
          <w:rFonts w:hint="eastAsia"/>
          <w:i/>
          <w:iCs/>
          <w:highlight w:val="none"/>
        </w:rPr>
        <w:t>J</w:t>
      </w:r>
      <w:r>
        <w:rPr>
          <w:rFonts w:hint="eastAsia"/>
          <w:highlight w:val="none"/>
        </w:rPr>
        <w:t>-integral method in this work provide</w:t>
      </w:r>
      <w:r>
        <w:rPr>
          <w:rFonts w:hint="eastAsia"/>
          <w:highlight w:val="none"/>
          <w:lang w:val="en-US"/>
        </w:rPr>
        <w:t>s</w:t>
      </w:r>
      <w:r>
        <w:rPr>
          <w:rFonts w:hint="eastAsia"/>
          <w:highlight w:val="none"/>
        </w:rPr>
        <w:t xml:space="preserve"> an alternative tool to determine the fracture toughness of adhesive joints under Mode II loading in case of additional (secondary) damage outside the </w:t>
      </w:r>
      <w:r>
        <w:rPr>
          <w:rFonts w:hint="eastAsia"/>
          <w:highlight w:val="none"/>
          <w:lang w:val="en-US"/>
        </w:rPr>
        <w:t>fracture process zone (</w:t>
      </w:r>
      <w:r>
        <w:rPr>
          <w:rFonts w:hint="eastAsia"/>
          <w:highlight w:val="none"/>
        </w:rPr>
        <w:t>FPZ</w:t>
      </w:r>
      <w:r>
        <w:rPr>
          <w:rFonts w:hint="eastAsia"/>
          <w:highlight w:val="none"/>
          <w:lang w:val="en-US"/>
        </w:rPr>
        <w:t>)</w:t>
      </w:r>
      <w:r>
        <w:rPr>
          <w:rFonts w:hint="eastAsia"/>
          <w:highlight w:val="none"/>
        </w:rPr>
        <w:t xml:space="preserve"> occurred, which is quite challenging for LEFM methods to separate the energy dissipated in and outside the FPZ. </w:t>
      </w:r>
    </w:p>
    <w:p>
      <w:pPr>
        <w:rPr>
          <w:highlight w:val="none"/>
          <w:lang w:val="en-US"/>
        </w:rPr>
      </w:pPr>
      <w:r>
        <w:rPr>
          <w:b/>
          <w:bCs/>
          <w:highlight w:val="none"/>
        </w:rPr>
        <w:t>Keywords</w:t>
      </w:r>
      <w:r>
        <w:rPr>
          <w:highlight w:val="none"/>
        </w:rPr>
        <w:t xml:space="preserve">: Energy release rate, </w:t>
      </w:r>
      <w:r>
        <w:rPr>
          <w:i/>
          <w:iCs/>
          <w:highlight w:val="none"/>
        </w:rPr>
        <w:t>J</w:t>
      </w:r>
      <w:r>
        <w:rPr>
          <w:highlight w:val="none"/>
        </w:rPr>
        <w:t xml:space="preserve">-integral, </w:t>
      </w:r>
      <w:r>
        <w:rPr>
          <w:rFonts w:hint="eastAsia"/>
          <w:highlight w:val="none"/>
        </w:rPr>
        <w:t xml:space="preserve">Linear Elastic Fracture Mechanics (LEFM), Validity of LEFM, </w:t>
      </w:r>
      <w:r>
        <w:rPr>
          <w:rFonts w:hint="eastAsia"/>
          <w:highlight w:val="none"/>
          <w:lang w:val="en-US"/>
        </w:rPr>
        <w:t>Mode II, Mixed Mode I/II</w:t>
      </w:r>
    </w:p>
    <w:p>
      <w:pPr>
        <w:rPr>
          <w:highlight w:val="none"/>
          <w:lang w:val="en-US"/>
        </w:rPr>
      </w:pPr>
    </w:p>
    <w:tbl>
      <w:tblPr>
        <w:tblStyle w:val="9"/>
        <w:tblW w:w="0" w:type="auto"/>
        <w:tblInd w:w="13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2"/>
        <w:gridCol w:w="3354"/>
        <w:gridCol w:w="954"/>
        <w:gridCol w:w="363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4146" w:type="dxa"/>
            <w:gridSpan w:val="2"/>
          </w:tcPr>
          <w:p>
            <w:pPr>
              <w:rPr>
                <w:highlight w:val="none"/>
              </w:rPr>
            </w:pPr>
            <w:r>
              <w:rPr>
                <w:highlight w:val="none"/>
              </w:rPr>
              <w:t>Nomenclature</w:t>
            </w:r>
          </w:p>
        </w:tc>
        <w:tc>
          <w:tcPr>
            <w:tcW w:w="954" w:type="dxa"/>
          </w:tcPr>
          <w:p>
            <w:pPr>
              <w:rPr>
                <w:highlight w:val="none"/>
              </w:rPr>
            </w:pPr>
          </w:p>
        </w:tc>
        <w:tc>
          <w:tcPr>
            <w:tcW w:w="3638" w:type="dxa"/>
          </w:tcPr>
          <w:p>
            <w:pP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4146" w:type="dxa"/>
            <w:gridSpan w:val="2"/>
          </w:tcPr>
          <w:p>
            <w:pPr>
              <w:rPr>
                <w:b/>
                <w:sz w:val="28"/>
                <w:szCs w:val="28"/>
                <w:highlight w:val="none"/>
              </w:rPr>
            </w:pPr>
            <w:r>
              <w:rPr>
                <w:highlight w:val="none"/>
              </w:rPr>
              <w:t>English alphabet</w:t>
            </w:r>
          </w:p>
        </w:tc>
        <w:tc>
          <w:tcPr>
            <w:tcW w:w="954" w:type="dxa"/>
          </w:tcPr>
          <w:p>
            <w:pPr>
              <w:rPr>
                <w:i/>
                <w:iCs/>
                <w:highlight w:val="none"/>
              </w:rPr>
            </w:pPr>
            <w:r>
              <w:rPr>
                <w:rFonts w:hint="eastAsia"/>
                <w:i/>
                <w:iCs/>
                <w:highlight w:val="none"/>
              </w:rPr>
              <w:t>P</w:t>
            </w:r>
          </w:p>
        </w:tc>
        <w:tc>
          <w:tcPr>
            <w:tcW w:w="3638" w:type="dxa"/>
          </w:tcPr>
          <w:p>
            <w:pPr>
              <w:rPr>
                <w:highlight w:val="none"/>
              </w:rPr>
            </w:pPr>
            <w:r>
              <w:rPr>
                <w:rFonts w:hint="eastAsia"/>
                <w:highlight w:val="none"/>
              </w:rPr>
              <w:t>e</w:t>
            </w:r>
            <w:r>
              <w:rPr>
                <w:highlight w:val="none"/>
              </w:rPr>
              <w:t>xternal load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a</w:t>
            </w:r>
          </w:p>
        </w:tc>
        <w:tc>
          <w:tcPr>
            <w:tcW w:w="3354" w:type="dxa"/>
          </w:tcPr>
          <w:p>
            <w:pPr>
              <w:rPr>
                <w:highlight w:val="none"/>
              </w:rPr>
            </w:pPr>
            <w:r>
              <w:rPr>
                <w:highlight w:val="none"/>
              </w:rPr>
              <w:t>crack length</w:t>
            </w:r>
          </w:p>
        </w:tc>
        <w:tc>
          <w:tcPr>
            <w:tcW w:w="954" w:type="dxa"/>
          </w:tcPr>
          <w:p>
            <w:pPr>
              <w:rPr>
                <w:i/>
                <w:iCs/>
                <w:highlight w:val="none"/>
                <w:vertAlign w:val="subscript"/>
              </w:rPr>
            </w:pPr>
            <w:r>
              <w:rPr>
                <w:rFonts w:hint="eastAsia"/>
                <w:i/>
                <w:iCs/>
                <w:highlight w:val="none"/>
              </w:rPr>
              <w:t>T</w:t>
            </w:r>
          </w:p>
        </w:tc>
        <w:tc>
          <w:tcPr>
            <w:tcW w:w="3638" w:type="dxa"/>
          </w:tcPr>
          <w:p>
            <w:pPr>
              <w:rPr>
                <w:highlight w:val="none"/>
              </w:rPr>
            </w:pPr>
            <w:r>
              <w:rPr>
                <w:highlight w:val="none"/>
              </w:rPr>
              <w:t>traction along the path</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i/>
                <w:iCs/>
                <w:highlight w:val="none"/>
              </w:rPr>
              <w:t>a</w:t>
            </w:r>
            <w:r>
              <w:rPr>
                <w:highlight w:val="none"/>
                <w:vertAlign w:val="subscript"/>
              </w:rPr>
              <w:t>0</w:t>
            </w:r>
          </w:p>
        </w:tc>
        <w:tc>
          <w:tcPr>
            <w:tcW w:w="3354" w:type="dxa"/>
          </w:tcPr>
          <w:p>
            <w:pPr>
              <w:rPr>
                <w:highlight w:val="none"/>
              </w:rPr>
            </w:pPr>
            <w:r>
              <w:rPr>
                <w:rFonts w:hint="eastAsia"/>
                <w:highlight w:val="none"/>
              </w:rPr>
              <w:t>i</w:t>
            </w:r>
            <w:r>
              <w:rPr>
                <w:highlight w:val="none"/>
              </w:rPr>
              <w:t>nitial crack length</w:t>
            </w:r>
          </w:p>
        </w:tc>
        <w:tc>
          <w:tcPr>
            <w:tcW w:w="954" w:type="dxa"/>
          </w:tcPr>
          <w:p>
            <w:pPr>
              <w:rPr>
                <w:i/>
                <w:iCs/>
                <w:highlight w:val="none"/>
              </w:rPr>
            </w:pPr>
            <w:r>
              <w:rPr>
                <w:i/>
                <w:iCs/>
                <w:highlight w:val="none"/>
              </w:rPr>
              <w:t>u</w:t>
            </w:r>
          </w:p>
        </w:tc>
        <w:tc>
          <w:tcPr>
            <w:tcW w:w="3638" w:type="dxa"/>
          </w:tcPr>
          <w:p>
            <w:pPr>
              <w:rPr>
                <w:highlight w:val="none"/>
              </w:rPr>
            </w:pPr>
            <w:r>
              <w:rPr>
                <w:highlight w:val="none"/>
              </w:rPr>
              <w:t>displacement vector components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vertAlign w:val="subscript"/>
              </w:rPr>
            </w:pPr>
            <w:r>
              <w:rPr>
                <w:i/>
                <w:iCs/>
                <w:highlight w:val="none"/>
              </w:rPr>
              <w:t>a</w:t>
            </w:r>
            <w:r>
              <w:rPr>
                <w:highlight w:val="none"/>
                <w:vertAlign w:val="subscript"/>
              </w:rPr>
              <w:t>e</w:t>
            </w:r>
            <w:r>
              <w:rPr>
                <w:highlight w:val="none"/>
              </w:rPr>
              <w:t xml:space="preserve"> </w:t>
            </w:r>
          </w:p>
        </w:tc>
        <w:tc>
          <w:tcPr>
            <w:tcW w:w="3354" w:type="dxa"/>
          </w:tcPr>
          <w:p>
            <w:pPr>
              <w:rPr>
                <w:highlight w:val="none"/>
              </w:rPr>
            </w:pPr>
            <w:r>
              <w:rPr>
                <w:highlight w:val="none"/>
              </w:rPr>
              <w:t>effective crack length</w:t>
            </w:r>
          </w:p>
        </w:tc>
        <w:tc>
          <w:tcPr>
            <w:tcW w:w="954" w:type="dxa"/>
          </w:tcPr>
          <w:p>
            <w:pPr>
              <w:rPr>
                <w:i/>
                <w:iCs/>
                <w:highlight w:val="none"/>
              </w:rPr>
            </w:pPr>
            <w:r>
              <w:rPr>
                <w:rFonts w:hint="eastAsia"/>
                <w:i/>
                <w:iCs/>
                <w:highlight w:val="none"/>
              </w:rPr>
              <w:t>w</w:t>
            </w:r>
          </w:p>
        </w:tc>
        <w:tc>
          <w:tcPr>
            <w:tcW w:w="3638" w:type="dxa"/>
          </w:tcPr>
          <w:p>
            <w:pPr>
              <w:rPr>
                <w:highlight w:val="none"/>
              </w:rPr>
            </w:pPr>
            <w:r>
              <w:rPr>
                <w:highlight w:val="none"/>
              </w:rPr>
              <w:t>strain energy density</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rFonts w:hint="eastAsia"/>
                <w:i/>
                <w:iCs/>
                <w:highlight w:val="none"/>
              </w:rPr>
              <w:t>b</w:t>
            </w:r>
          </w:p>
        </w:tc>
        <w:tc>
          <w:tcPr>
            <w:tcW w:w="3354" w:type="dxa"/>
          </w:tcPr>
          <w:p>
            <w:pPr>
              <w:rPr>
                <w:highlight w:val="none"/>
              </w:rPr>
            </w:pPr>
            <w:r>
              <w:rPr>
                <w:highlight w:val="none"/>
              </w:rPr>
              <w:t>width of joint</w:t>
            </w:r>
          </w:p>
        </w:tc>
        <w:tc>
          <w:tcPr>
            <w:tcW w:w="954" w:type="dxa"/>
          </w:tcPr>
          <w:p>
            <w:pPr>
              <w:rPr>
                <w:highlight w:val="none"/>
              </w:rPr>
            </w:pPr>
          </w:p>
        </w:tc>
        <w:tc>
          <w:tcPr>
            <w:tcW w:w="3638" w:type="dxa"/>
          </w:tcPr>
          <w:p>
            <w:pP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rFonts w:hint="eastAsia"/>
                <w:i/>
                <w:iCs/>
                <w:highlight w:val="none"/>
              </w:rPr>
              <w:t>C</w:t>
            </w:r>
          </w:p>
        </w:tc>
        <w:tc>
          <w:tcPr>
            <w:tcW w:w="3354" w:type="dxa"/>
          </w:tcPr>
          <w:p>
            <w:pPr>
              <w:rPr>
                <w:highlight w:val="none"/>
              </w:rPr>
            </w:pPr>
            <w:r>
              <w:rPr>
                <w:rFonts w:hint="eastAsia"/>
                <w:highlight w:val="none"/>
              </w:rPr>
              <w:t>c</w:t>
            </w:r>
            <w:r>
              <w:rPr>
                <w:highlight w:val="none"/>
              </w:rPr>
              <w:t>ompliance of a joint</w:t>
            </w:r>
          </w:p>
        </w:tc>
        <w:tc>
          <w:tcPr>
            <w:tcW w:w="4592" w:type="dxa"/>
            <w:gridSpan w:val="2"/>
          </w:tcPr>
          <w:p>
            <w:pPr>
              <w:rPr>
                <w:highlight w:val="none"/>
              </w:rPr>
            </w:pPr>
            <w:r>
              <w:rPr>
                <w:highlight w:val="none"/>
              </w:rPr>
              <w:t>Greek alphabet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rFonts w:hint="eastAsia"/>
                <w:i/>
                <w:iCs/>
                <w:highlight w:val="none"/>
              </w:rPr>
              <w:t>C</w:t>
            </w:r>
            <w:r>
              <w:rPr>
                <w:highlight w:val="none"/>
                <w:vertAlign w:val="subscript"/>
              </w:rPr>
              <w:t>0</w:t>
            </w:r>
          </w:p>
        </w:tc>
        <w:tc>
          <w:tcPr>
            <w:tcW w:w="3354" w:type="dxa"/>
          </w:tcPr>
          <w:p>
            <w:pPr>
              <w:rPr>
                <w:highlight w:val="none"/>
              </w:rPr>
            </w:pPr>
            <w:r>
              <w:rPr>
                <w:highlight w:val="none"/>
              </w:rPr>
              <w:t>initial compliance of a joint</w:t>
            </w:r>
          </w:p>
        </w:tc>
        <w:tc>
          <w:tcPr>
            <w:tcW w:w="954" w:type="dxa"/>
          </w:tcPr>
          <w:p>
            <w:pPr>
              <w:rPr>
                <w:i/>
                <w:iCs/>
                <w:highlight w:val="none"/>
                <w:vertAlign w:val="subscript"/>
              </w:rPr>
            </w:pPr>
            <w:r>
              <w:rPr>
                <w:i/>
                <w:iCs/>
                <w:highlight w:val="none"/>
              </w:rPr>
              <w:t>ε</w:t>
            </w:r>
          </w:p>
        </w:tc>
        <w:tc>
          <w:tcPr>
            <w:tcW w:w="3638" w:type="dxa"/>
          </w:tcPr>
          <w:p>
            <w:pPr>
              <w:rPr>
                <w:highlight w:val="none"/>
              </w:rPr>
            </w:pPr>
            <w:r>
              <w:rPr>
                <w:highlight w:val="none"/>
              </w:rPr>
              <w:t>strain tensor</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vertAlign w:val="subscript"/>
              </w:rPr>
            </w:pPr>
            <w:r>
              <w:rPr>
                <w:rFonts w:hint="eastAsia"/>
                <w:i/>
                <w:iCs/>
                <w:highlight w:val="none"/>
              </w:rPr>
              <w:t>E</w:t>
            </w:r>
          </w:p>
        </w:tc>
        <w:tc>
          <w:tcPr>
            <w:tcW w:w="3354" w:type="dxa"/>
          </w:tcPr>
          <w:p>
            <w:pPr>
              <w:rPr>
                <w:highlight w:val="none"/>
              </w:rPr>
            </w:pPr>
            <w:r>
              <w:rPr>
                <w:highlight w:val="none"/>
              </w:rPr>
              <w:t>Young’s modulus</w:t>
            </w:r>
          </w:p>
        </w:tc>
        <w:tc>
          <w:tcPr>
            <w:tcW w:w="954" w:type="dxa"/>
          </w:tcPr>
          <w:p>
            <w:pPr>
              <w:rPr>
                <w:i/>
                <w:iCs/>
                <w:highlight w:val="none"/>
              </w:rPr>
            </w:pPr>
            <w:r>
              <w:rPr>
                <w:i/>
                <w:iCs/>
                <w:highlight w:val="none"/>
              </w:rPr>
              <w:t>θ</w:t>
            </w:r>
          </w:p>
        </w:tc>
        <w:tc>
          <w:tcPr>
            <w:tcW w:w="3638" w:type="dxa"/>
          </w:tcPr>
          <w:p>
            <w:pPr>
              <w:rPr>
                <w:highlight w:val="none"/>
              </w:rPr>
            </w:pPr>
            <w:r>
              <w:rPr>
                <w:highlight w:val="none"/>
              </w:rPr>
              <w:t>rotation angle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rFonts w:hint="eastAsia"/>
                <w:i/>
                <w:iCs/>
                <w:highlight w:val="none"/>
              </w:rPr>
              <w:t>G</w:t>
            </w:r>
            <w:r>
              <w:rPr>
                <w:rFonts w:hint="eastAsia"/>
                <w:highlight w:val="none"/>
                <w:vertAlign w:val="subscript"/>
              </w:rPr>
              <w:t>12</w:t>
            </w:r>
          </w:p>
        </w:tc>
        <w:tc>
          <w:tcPr>
            <w:tcW w:w="3354" w:type="dxa"/>
          </w:tcPr>
          <w:p>
            <w:pPr>
              <w:rPr>
                <w:highlight w:val="none"/>
              </w:rPr>
            </w:pPr>
            <w:r>
              <w:rPr>
                <w:highlight w:val="none"/>
              </w:rPr>
              <w:t>shear modulus</w:t>
            </w:r>
          </w:p>
        </w:tc>
        <w:tc>
          <w:tcPr>
            <w:tcW w:w="954" w:type="dxa"/>
          </w:tcPr>
          <w:p>
            <w:pPr>
              <w:rPr>
                <w:highlight w:val="none"/>
              </w:rPr>
            </w:pPr>
            <w:r>
              <w:rPr>
                <w:i/>
                <w:iCs/>
                <w:highlight w:val="none"/>
              </w:rPr>
              <w:t>θ</w:t>
            </w:r>
            <w:r>
              <w:rPr>
                <w:rFonts w:hint="eastAsia"/>
                <w:highlight w:val="none"/>
                <w:vertAlign w:val="subscript"/>
              </w:rPr>
              <w:t>s</w:t>
            </w:r>
          </w:p>
        </w:tc>
        <w:tc>
          <w:tcPr>
            <w:tcW w:w="3638" w:type="dxa"/>
          </w:tcPr>
          <w:p>
            <w:pPr>
              <w:rPr>
                <w:highlight w:val="none"/>
              </w:rPr>
            </w:pPr>
            <w:r>
              <w:rPr>
                <w:highlight w:val="none"/>
              </w:rPr>
              <w:t>slope due to bending</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vertAlign w:val="subscript"/>
              </w:rPr>
            </w:pPr>
            <w:r>
              <w:rPr>
                <w:i/>
                <w:iCs/>
                <w:highlight w:val="none"/>
              </w:rPr>
              <w:t>G</w:t>
            </w:r>
            <w:r>
              <w:rPr>
                <w:rFonts w:hint="eastAsia"/>
                <w:highlight w:val="none"/>
                <w:vertAlign w:val="subscript"/>
                <w:lang w:val="en-US"/>
              </w:rPr>
              <w:t>c</w:t>
            </w:r>
          </w:p>
        </w:tc>
        <w:tc>
          <w:tcPr>
            <w:tcW w:w="3354" w:type="dxa"/>
          </w:tcPr>
          <w:p>
            <w:pPr>
              <w:rPr>
                <w:highlight w:val="none"/>
              </w:rPr>
            </w:pPr>
            <w:r>
              <w:rPr>
                <w:highlight w:val="none"/>
              </w:rPr>
              <w:t>critical energy release rate determined using LEFM</w:t>
            </w:r>
          </w:p>
        </w:tc>
        <w:tc>
          <w:tcPr>
            <w:tcW w:w="954" w:type="dxa"/>
          </w:tcPr>
          <w:p>
            <w:pPr>
              <w:rPr>
                <w:i/>
                <w:iCs/>
                <w:highlight w:val="none"/>
              </w:rPr>
            </w:pPr>
            <w:r>
              <w:rPr>
                <w:i/>
                <w:iCs/>
                <w:highlight w:val="none"/>
              </w:rPr>
              <w:t>σ</w:t>
            </w:r>
          </w:p>
        </w:tc>
        <w:tc>
          <w:tcPr>
            <w:tcW w:w="3638" w:type="dxa"/>
          </w:tcPr>
          <w:p>
            <w:pPr>
              <w:rPr>
                <w:highlight w:val="none"/>
              </w:rPr>
            </w:pPr>
            <w:r>
              <w:rPr>
                <w:highlight w:val="none"/>
              </w:rPr>
              <w:t>stress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792" w:type="dxa"/>
          </w:tcPr>
          <w:p>
            <w:pPr>
              <w:rPr>
                <w:highlight w:val="none"/>
              </w:rPr>
            </w:pPr>
            <w:r>
              <w:rPr>
                <w:i/>
                <w:iCs/>
                <w:highlight w:val="none"/>
              </w:rPr>
              <w:t>G</w:t>
            </w:r>
            <w:r>
              <w:rPr>
                <w:highlight w:val="none"/>
                <w:vertAlign w:val="subscript"/>
              </w:rPr>
              <w:t>I</w:t>
            </w:r>
            <w:r>
              <w:rPr>
                <w:rFonts w:hint="eastAsia"/>
                <w:highlight w:val="none"/>
                <w:vertAlign w:val="subscript"/>
                <w:lang w:val="en-US"/>
              </w:rPr>
              <w:t>c</w:t>
            </w:r>
            <w:r>
              <w:rPr>
                <w:highlight w:val="none"/>
              </w:rPr>
              <w:t xml:space="preserve"> </w:t>
            </w:r>
          </w:p>
        </w:tc>
        <w:tc>
          <w:tcPr>
            <w:tcW w:w="3354" w:type="dxa"/>
          </w:tcPr>
          <w:p>
            <w:pPr>
              <w:rPr>
                <w:highlight w:val="none"/>
              </w:rPr>
            </w:pPr>
            <w:r>
              <w:rPr>
                <w:highlight w:val="none"/>
              </w:rPr>
              <w:t>Mode I critical energy release rate</w:t>
            </w:r>
          </w:p>
        </w:tc>
        <w:tc>
          <w:tcPr>
            <w:tcW w:w="954" w:type="dxa"/>
          </w:tcPr>
          <w:p>
            <w:pPr>
              <w:rPr>
                <w:i/>
                <w:iCs/>
                <w:highlight w:val="none"/>
              </w:rPr>
            </w:pPr>
            <w:r>
              <w:rPr>
                <w:i/>
                <w:iCs/>
                <w:highlight w:val="none"/>
              </w:rPr>
              <w:t>Γ</w:t>
            </w:r>
          </w:p>
        </w:tc>
        <w:tc>
          <w:tcPr>
            <w:tcW w:w="3638" w:type="dxa"/>
          </w:tcPr>
          <w:p>
            <w:pPr>
              <w:rPr>
                <w:highlight w:val="none"/>
              </w:rPr>
            </w:pPr>
            <w:r>
              <w:rPr>
                <w:rFonts w:hint="eastAsia"/>
                <w:highlight w:val="none"/>
                <w:lang w:val="en-US"/>
              </w:rPr>
              <w:t>i</w:t>
            </w:r>
            <w:r>
              <w:rPr>
                <w:highlight w:val="none"/>
              </w:rPr>
              <w:t xml:space="preserve">ntegration </w:t>
            </w:r>
            <w:r>
              <w:rPr>
                <w:rFonts w:hint="eastAsia"/>
                <w:highlight w:val="none"/>
                <w:lang w:val="en-US"/>
              </w:rPr>
              <w:t>p</w:t>
            </w:r>
            <w:r>
              <w:rPr>
                <w:highlight w:val="none"/>
              </w:rPr>
              <w:t>ath</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G</w:t>
            </w:r>
            <w:r>
              <w:rPr>
                <w:highlight w:val="none"/>
                <w:vertAlign w:val="subscript"/>
              </w:rPr>
              <w:t>II</w:t>
            </w:r>
            <w:r>
              <w:rPr>
                <w:rFonts w:hint="eastAsia"/>
                <w:highlight w:val="none"/>
                <w:vertAlign w:val="subscript"/>
                <w:lang w:val="en-US"/>
              </w:rPr>
              <w:t>c</w:t>
            </w:r>
          </w:p>
        </w:tc>
        <w:tc>
          <w:tcPr>
            <w:tcW w:w="3354" w:type="dxa"/>
          </w:tcPr>
          <w:p>
            <w:pPr>
              <w:rPr>
                <w:highlight w:val="none"/>
              </w:rPr>
            </w:pPr>
            <w:r>
              <w:rPr>
                <w:highlight w:val="none"/>
              </w:rPr>
              <w:t>Mode II critical energy release rate</w:t>
            </w:r>
          </w:p>
        </w:tc>
        <w:tc>
          <w:tcPr>
            <w:tcW w:w="954" w:type="dxa"/>
          </w:tcPr>
          <w:p>
            <w:pPr>
              <w:rPr>
                <w:highlight w:val="none"/>
              </w:rPr>
            </w:pPr>
          </w:p>
        </w:tc>
        <w:tc>
          <w:tcPr>
            <w:tcW w:w="3638" w:type="dxa"/>
          </w:tcPr>
          <w:p>
            <w:pPr>
              <w:rPr>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G</w:t>
            </w:r>
            <w:r>
              <w:rPr>
                <w:highlight w:val="none"/>
                <w:vertAlign w:val="subscript"/>
              </w:rPr>
              <w:t>I/II</w:t>
            </w:r>
            <w:r>
              <w:rPr>
                <w:rFonts w:hint="eastAsia"/>
                <w:highlight w:val="none"/>
                <w:vertAlign w:val="subscript"/>
                <w:lang w:val="en-US"/>
              </w:rPr>
              <w:t>c</w:t>
            </w:r>
          </w:p>
        </w:tc>
        <w:tc>
          <w:tcPr>
            <w:tcW w:w="3354" w:type="dxa"/>
          </w:tcPr>
          <w:p>
            <w:pPr>
              <w:rPr>
                <w:highlight w:val="none"/>
              </w:rPr>
            </w:pPr>
            <w:r>
              <w:rPr>
                <w:rFonts w:hint="eastAsia"/>
                <w:highlight w:val="none"/>
              </w:rPr>
              <w:t>m</w:t>
            </w:r>
            <w:r>
              <w:rPr>
                <w:highlight w:val="none"/>
              </w:rPr>
              <w:t>ixed Mode I/II critical energy release rate</w:t>
            </w:r>
          </w:p>
        </w:tc>
        <w:tc>
          <w:tcPr>
            <w:tcW w:w="4592" w:type="dxa"/>
            <w:gridSpan w:val="2"/>
          </w:tcPr>
          <w:p>
            <w:pPr>
              <w:rPr>
                <w:highlight w:val="none"/>
              </w:rPr>
            </w:pPr>
            <w:r>
              <w:rPr>
                <w:highlight w:val="none"/>
              </w:rPr>
              <w:t>Acronyms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 xml:space="preserve">h </w:t>
            </w:r>
          </w:p>
        </w:tc>
        <w:tc>
          <w:tcPr>
            <w:tcW w:w="3354" w:type="dxa"/>
          </w:tcPr>
          <w:p>
            <w:pPr>
              <w:rPr>
                <w:highlight w:val="none"/>
              </w:rPr>
            </w:pPr>
            <w:r>
              <w:rPr>
                <w:highlight w:val="none"/>
              </w:rPr>
              <w:t xml:space="preserve">thickness of a </w:t>
            </w:r>
            <w:r>
              <w:rPr>
                <w:rFonts w:hint="eastAsia"/>
                <w:highlight w:val="none"/>
                <w:lang w:val="en-US"/>
              </w:rPr>
              <w:t xml:space="preserve">substrate </w:t>
            </w:r>
            <w:r>
              <w:rPr>
                <w:highlight w:val="none"/>
              </w:rPr>
              <w:t>beam</w:t>
            </w:r>
          </w:p>
        </w:tc>
        <w:tc>
          <w:tcPr>
            <w:tcW w:w="954" w:type="dxa"/>
          </w:tcPr>
          <w:p>
            <w:pPr>
              <w:rPr>
                <w:highlight w:val="none"/>
              </w:rPr>
            </w:pPr>
            <w:r>
              <w:rPr>
                <w:rFonts w:hint="eastAsia"/>
                <w:highlight w:val="none"/>
              </w:rPr>
              <w:t>CBTE</w:t>
            </w:r>
          </w:p>
        </w:tc>
        <w:tc>
          <w:tcPr>
            <w:tcW w:w="3638" w:type="dxa"/>
          </w:tcPr>
          <w:p>
            <w:pPr>
              <w:rPr>
                <w:highlight w:val="none"/>
              </w:rPr>
            </w:pPr>
            <w:r>
              <w:rPr>
                <w:highlight w:val="none"/>
              </w:rPr>
              <w:t>Corrected Beam Theory with Effective Crack Length</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J</w:t>
            </w:r>
          </w:p>
        </w:tc>
        <w:tc>
          <w:tcPr>
            <w:tcW w:w="3354" w:type="dxa"/>
          </w:tcPr>
          <w:p>
            <w:pPr>
              <w:rPr>
                <w:highlight w:val="none"/>
              </w:rPr>
            </w:pPr>
            <w:r>
              <w:rPr>
                <w:rFonts w:hint="eastAsia"/>
                <w:i/>
                <w:iCs/>
                <w:highlight w:val="none"/>
              </w:rPr>
              <w:t>J</w:t>
            </w:r>
            <w:r>
              <w:rPr>
                <w:highlight w:val="none"/>
              </w:rPr>
              <w:t>-integral value</w:t>
            </w:r>
          </w:p>
        </w:tc>
        <w:tc>
          <w:tcPr>
            <w:tcW w:w="954" w:type="dxa"/>
          </w:tcPr>
          <w:p>
            <w:pPr>
              <w:rPr>
                <w:highlight w:val="none"/>
              </w:rPr>
            </w:pPr>
            <w:r>
              <w:rPr>
                <w:rFonts w:hint="eastAsia"/>
                <w:highlight w:val="none"/>
              </w:rPr>
              <w:t>CERR</w:t>
            </w:r>
          </w:p>
        </w:tc>
        <w:tc>
          <w:tcPr>
            <w:tcW w:w="3638" w:type="dxa"/>
          </w:tcPr>
          <w:p>
            <w:pPr>
              <w:rPr>
                <w:highlight w:val="none"/>
              </w:rPr>
            </w:pPr>
            <w:r>
              <w:rPr>
                <w:highlight w:val="none"/>
              </w:rPr>
              <w:t>critical energy release rates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i/>
                <w:iCs/>
                <w:highlight w:val="none"/>
              </w:rPr>
              <w:t>J</w:t>
            </w:r>
            <w:r>
              <w:rPr>
                <w:rFonts w:hint="eastAsia"/>
                <w:highlight w:val="none"/>
                <w:vertAlign w:val="subscript"/>
                <w:lang w:val="en-US"/>
              </w:rPr>
              <w:t>c</w:t>
            </w:r>
            <w:r>
              <w:rPr>
                <w:highlight w:val="none"/>
              </w:rPr>
              <w:t xml:space="preserve"> </w:t>
            </w:r>
          </w:p>
        </w:tc>
        <w:tc>
          <w:tcPr>
            <w:tcW w:w="3354" w:type="dxa"/>
          </w:tcPr>
          <w:p>
            <w:pPr>
              <w:rPr>
                <w:highlight w:val="none"/>
              </w:rPr>
            </w:pPr>
            <w:r>
              <w:rPr>
                <w:highlight w:val="none"/>
              </w:rPr>
              <w:t xml:space="preserve">fracture toughness determined using </w:t>
            </w:r>
            <w:r>
              <w:rPr>
                <w:i/>
                <w:iCs/>
                <w:highlight w:val="none"/>
              </w:rPr>
              <w:t>J</w:t>
            </w:r>
            <w:r>
              <w:rPr>
                <w:highlight w:val="none"/>
              </w:rPr>
              <w:t xml:space="preserve">-integral </w:t>
            </w:r>
          </w:p>
        </w:tc>
        <w:tc>
          <w:tcPr>
            <w:tcW w:w="954" w:type="dxa"/>
          </w:tcPr>
          <w:p>
            <w:pPr>
              <w:rPr>
                <w:highlight w:val="none"/>
              </w:rPr>
            </w:pPr>
            <w:r>
              <w:rPr>
                <w:rFonts w:hint="eastAsia"/>
                <w:highlight w:val="none"/>
              </w:rPr>
              <w:t>DIC</w:t>
            </w:r>
          </w:p>
        </w:tc>
        <w:tc>
          <w:tcPr>
            <w:tcW w:w="3638" w:type="dxa"/>
          </w:tcPr>
          <w:p>
            <w:pPr>
              <w:rPr>
                <w:highlight w:val="none"/>
              </w:rPr>
            </w:pPr>
            <w:r>
              <w:rPr>
                <w:highlight w:val="none"/>
              </w:rPr>
              <w:t>digital image correlation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i/>
                <w:iCs/>
                <w:highlight w:val="none"/>
              </w:rPr>
              <w:t>J</w:t>
            </w:r>
            <w:r>
              <w:rPr>
                <w:highlight w:val="none"/>
                <w:vertAlign w:val="subscript"/>
              </w:rPr>
              <w:t>I</w:t>
            </w:r>
            <w:r>
              <w:rPr>
                <w:rFonts w:hint="eastAsia"/>
                <w:highlight w:val="none"/>
                <w:vertAlign w:val="subscript"/>
                <w:lang w:val="en-US"/>
              </w:rPr>
              <w:t>c</w:t>
            </w:r>
          </w:p>
        </w:tc>
        <w:tc>
          <w:tcPr>
            <w:tcW w:w="3354" w:type="dxa"/>
          </w:tcPr>
          <w:p>
            <w:pPr>
              <w:rPr>
                <w:highlight w:val="none"/>
              </w:rPr>
            </w:pPr>
            <w:r>
              <w:rPr>
                <w:highlight w:val="none"/>
              </w:rPr>
              <w:t>Mode I fracture toughness</w:t>
            </w:r>
          </w:p>
        </w:tc>
        <w:tc>
          <w:tcPr>
            <w:tcW w:w="954" w:type="dxa"/>
          </w:tcPr>
          <w:p>
            <w:pPr>
              <w:rPr>
                <w:highlight w:val="none"/>
              </w:rPr>
            </w:pPr>
            <w:r>
              <w:rPr>
                <w:rFonts w:hint="eastAsia"/>
                <w:highlight w:val="none"/>
              </w:rPr>
              <w:t>ELS</w:t>
            </w:r>
          </w:p>
        </w:tc>
        <w:tc>
          <w:tcPr>
            <w:tcW w:w="3638" w:type="dxa"/>
          </w:tcPr>
          <w:p>
            <w:pPr>
              <w:rPr>
                <w:highlight w:val="none"/>
              </w:rPr>
            </w:pPr>
            <w:r>
              <w:rPr>
                <w:highlight w:val="none"/>
              </w:rPr>
              <w:t>end loaded split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J</w:t>
            </w:r>
            <w:r>
              <w:rPr>
                <w:highlight w:val="none"/>
                <w:vertAlign w:val="subscript"/>
              </w:rPr>
              <w:t>II</w:t>
            </w:r>
            <w:r>
              <w:rPr>
                <w:rFonts w:hint="eastAsia"/>
                <w:highlight w:val="none"/>
                <w:vertAlign w:val="subscript"/>
                <w:lang w:val="en-US"/>
              </w:rPr>
              <w:t>c</w:t>
            </w:r>
          </w:p>
        </w:tc>
        <w:tc>
          <w:tcPr>
            <w:tcW w:w="3354" w:type="dxa"/>
          </w:tcPr>
          <w:p>
            <w:pPr>
              <w:rPr>
                <w:highlight w:val="none"/>
              </w:rPr>
            </w:pPr>
            <w:r>
              <w:rPr>
                <w:highlight w:val="none"/>
              </w:rPr>
              <w:t>Mode II fracture toughness</w:t>
            </w:r>
          </w:p>
        </w:tc>
        <w:tc>
          <w:tcPr>
            <w:tcW w:w="954" w:type="dxa"/>
          </w:tcPr>
          <w:p>
            <w:pPr>
              <w:rPr>
                <w:highlight w:val="none"/>
              </w:rPr>
            </w:pPr>
            <w:r>
              <w:rPr>
                <w:rFonts w:hint="eastAsia"/>
                <w:highlight w:val="none"/>
              </w:rPr>
              <w:t>ENF</w:t>
            </w:r>
          </w:p>
        </w:tc>
        <w:tc>
          <w:tcPr>
            <w:tcW w:w="3638" w:type="dxa"/>
          </w:tcPr>
          <w:p>
            <w:pPr>
              <w:rPr>
                <w:highlight w:val="none"/>
              </w:rPr>
            </w:pPr>
            <w:r>
              <w:rPr>
                <w:highlight w:val="none"/>
              </w:rPr>
              <w:t>end-notched flexure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i/>
                <w:iCs/>
                <w:highlight w:val="none"/>
              </w:rPr>
            </w:pPr>
            <w:r>
              <w:rPr>
                <w:i/>
                <w:iCs/>
                <w:highlight w:val="none"/>
              </w:rPr>
              <w:t>J</w:t>
            </w:r>
            <w:r>
              <w:rPr>
                <w:highlight w:val="none"/>
                <w:vertAlign w:val="subscript"/>
              </w:rPr>
              <w:t>I/II</w:t>
            </w:r>
            <w:r>
              <w:rPr>
                <w:rFonts w:hint="eastAsia"/>
                <w:highlight w:val="none"/>
                <w:vertAlign w:val="subscript"/>
                <w:lang w:val="en-US"/>
              </w:rPr>
              <w:t>c</w:t>
            </w:r>
          </w:p>
        </w:tc>
        <w:tc>
          <w:tcPr>
            <w:tcW w:w="3354" w:type="dxa"/>
          </w:tcPr>
          <w:p>
            <w:pPr>
              <w:rPr>
                <w:highlight w:val="none"/>
              </w:rPr>
            </w:pPr>
            <w:r>
              <w:rPr>
                <w:rFonts w:hint="eastAsia"/>
                <w:highlight w:val="none"/>
              </w:rPr>
              <w:t>m</w:t>
            </w:r>
            <w:r>
              <w:rPr>
                <w:highlight w:val="none"/>
              </w:rPr>
              <w:t>ixed Mode I/II fracture toughness</w:t>
            </w:r>
          </w:p>
        </w:tc>
        <w:tc>
          <w:tcPr>
            <w:tcW w:w="954" w:type="dxa"/>
          </w:tcPr>
          <w:p>
            <w:pPr>
              <w:rPr>
                <w:highlight w:val="none"/>
              </w:rPr>
            </w:pPr>
            <w:r>
              <w:rPr>
                <w:rFonts w:hint="eastAsia"/>
                <w:highlight w:val="none"/>
              </w:rPr>
              <w:t>FPZ</w:t>
            </w:r>
          </w:p>
        </w:tc>
        <w:tc>
          <w:tcPr>
            <w:tcW w:w="3638" w:type="dxa"/>
          </w:tcPr>
          <w:p>
            <w:pPr>
              <w:rPr>
                <w:highlight w:val="none"/>
              </w:rPr>
            </w:pPr>
            <w:r>
              <w:rPr>
                <w:highlight w:val="none"/>
              </w:rPr>
              <w:t>fracture process zones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rFonts w:hint="eastAsia"/>
                <w:i/>
                <w:iCs/>
                <w:highlight w:val="none"/>
              </w:rPr>
              <w:t>L</w:t>
            </w:r>
            <w:r>
              <w:rPr>
                <w:highlight w:val="none"/>
                <w:vertAlign w:val="subscript"/>
              </w:rPr>
              <w:t>e</w:t>
            </w:r>
          </w:p>
        </w:tc>
        <w:tc>
          <w:tcPr>
            <w:tcW w:w="3354" w:type="dxa"/>
          </w:tcPr>
          <w:p>
            <w:pPr>
              <w:rPr>
                <w:highlight w:val="none"/>
              </w:rPr>
            </w:pPr>
            <w:r>
              <w:rPr>
                <w:highlight w:val="none"/>
              </w:rPr>
              <w:t>effective free length</w:t>
            </w:r>
          </w:p>
        </w:tc>
        <w:tc>
          <w:tcPr>
            <w:tcW w:w="954" w:type="dxa"/>
          </w:tcPr>
          <w:p>
            <w:pPr>
              <w:rPr>
                <w:highlight w:val="none"/>
              </w:rPr>
            </w:pPr>
            <w:r>
              <w:rPr>
                <w:rFonts w:hint="eastAsia"/>
                <w:highlight w:val="none"/>
              </w:rPr>
              <w:t>FRMM</w:t>
            </w:r>
          </w:p>
        </w:tc>
        <w:tc>
          <w:tcPr>
            <w:tcW w:w="3638" w:type="dxa"/>
          </w:tcPr>
          <w:p>
            <w:pPr>
              <w:rPr>
                <w:highlight w:val="none"/>
              </w:rPr>
            </w:pPr>
            <w:r>
              <w:rPr>
                <w:highlight w:val="none"/>
              </w:rPr>
              <w:t>fixed ratio mixed mode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rPr>
            </w:pPr>
            <w:r>
              <w:rPr>
                <w:rFonts w:hint="eastAsia"/>
                <w:i/>
                <w:iCs/>
                <w:highlight w:val="none"/>
              </w:rPr>
              <w:t>L</w:t>
            </w:r>
            <w:r>
              <w:rPr>
                <w:rFonts w:hint="eastAsia"/>
                <w:highlight w:val="none"/>
                <w:vertAlign w:val="subscript"/>
              </w:rPr>
              <w:t>f</w:t>
            </w:r>
          </w:p>
        </w:tc>
        <w:tc>
          <w:tcPr>
            <w:tcW w:w="3354" w:type="dxa"/>
          </w:tcPr>
          <w:p>
            <w:pPr>
              <w:rPr>
                <w:highlight w:val="none"/>
              </w:rPr>
            </w:pPr>
            <w:r>
              <w:rPr>
                <w:highlight w:val="none"/>
              </w:rPr>
              <w:t>free length</w:t>
            </w:r>
          </w:p>
        </w:tc>
        <w:tc>
          <w:tcPr>
            <w:tcW w:w="954" w:type="dxa"/>
          </w:tcPr>
          <w:p>
            <w:pPr>
              <w:rPr>
                <w:highlight w:val="none"/>
              </w:rPr>
            </w:pPr>
            <w:r>
              <w:rPr>
                <w:highlight w:val="none"/>
              </w:rPr>
              <w:t>LEFM</w:t>
            </w:r>
          </w:p>
        </w:tc>
        <w:tc>
          <w:tcPr>
            <w:tcW w:w="3638" w:type="dxa"/>
          </w:tcPr>
          <w:p>
            <w:pPr>
              <w:rPr>
                <w:highlight w:val="none"/>
              </w:rPr>
            </w:pPr>
            <w:r>
              <w:rPr>
                <w:highlight w:val="none"/>
              </w:rPr>
              <w:t>Linear Elastic Fracture Mechanics</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92" w:type="dxa"/>
          </w:tcPr>
          <w:p>
            <w:pPr>
              <w:rPr>
                <w:highlight w:val="none"/>
                <w:vertAlign w:val="subscript"/>
              </w:rPr>
            </w:pPr>
            <w:r>
              <w:rPr>
                <w:i/>
                <w:iCs/>
                <w:highlight w:val="none"/>
              </w:rPr>
              <w:t>L</w:t>
            </w:r>
            <w:r>
              <w:rPr>
                <w:highlight w:val="none"/>
                <w:vertAlign w:val="subscript"/>
              </w:rPr>
              <w:t>FPZ</w:t>
            </w:r>
          </w:p>
        </w:tc>
        <w:tc>
          <w:tcPr>
            <w:tcW w:w="3354" w:type="dxa"/>
          </w:tcPr>
          <w:p>
            <w:pPr>
              <w:rPr>
                <w:highlight w:val="none"/>
              </w:rPr>
            </w:pPr>
            <w:r>
              <w:rPr>
                <w:highlight w:val="none"/>
              </w:rPr>
              <w:t>length of fracture process zone</w:t>
            </w:r>
          </w:p>
        </w:tc>
        <w:tc>
          <w:tcPr>
            <w:tcW w:w="954" w:type="dxa"/>
          </w:tcPr>
          <w:p>
            <w:pPr>
              <w:rPr>
                <w:highlight w:val="none"/>
              </w:rPr>
            </w:pPr>
            <w:r>
              <w:rPr>
                <w:rFonts w:hint="eastAsia"/>
                <w:highlight w:val="none"/>
              </w:rPr>
              <w:t>MMB</w:t>
            </w:r>
          </w:p>
        </w:tc>
        <w:tc>
          <w:tcPr>
            <w:tcW w:w="3638" w:type="dxa"/>
          </w:tcPr>
          <w:p>
            <w:pPr>
              <w:rPr>
                <w:highlight w:val="none"/>
              </w:rPr>
            </w:pPr>
            <w:r>
              <w:rPr>
                <w:highlight w:val="none"/>
              </w:rPr>
              <w:t>mixed mode bending</w:t>
            </w:r>
          </w:p>
        </w:tc>
      </w:tr>
    </w:tbl>
    <w:p>
      <w:pPr>
        <w:rPr>
          <w:highlight w:val="none"/>
        </w:rPr>
      </w:pPr>
    </w:p>
    <w:p>
      <w:pPr>
        <w:pStyle w:val="19"/>
        <w:numPr>
          <w:ilvl w:val="0"/>
          <w:numId w:val="1"/>
        </w:numPr>
        <w:ind w:firstLineChars="0"/>
        <w:rPr>
          <w:b/>
          <w:bCs/>
          <w:highlight w:val="none"/>
        </w:rPr>
      </w:pPr>
      <w:r>
        <w:rPr>
          <w:b/>
          <w:bCs/>
          <w:highlight w:val="none"/>
        </w:rPr>
        <w:t>Introduction</w:t>
      </w:r>
    </w:p>
    <w:p>
      <w:pPr>
        <w:jc w:val="both"/>
        <w:rPr>
          <w:highlight w:val="none"/>
          <w:lang w:val="en-US"/>
        </w:rPr>
      </w:pPr>
      <w:r>
        <w:rPr>
          <w:highlight w:val="none"/>
        </w:rPr>
        <w:t>The a</w:t>
      </w:r>
      <w:r>
        <w:rPr>
          <w:rFonts w:hint="eastAsia"/>
          <w:highlight w:val="none"/>
        </w:rPr>
        <w:t>dhesive bonding of carbon fibre reinforced plastic (CFRP)</w:t>
      </w:r>
      <w:r>
        <w:rPr>
          <w:highlight w:val="none"/>
        </w:rPr>
        <w:t xml:space="preserve"> materials</w:t>
      </w:r>
      <w:r>
        <w:rPr>
          <w:rFonts w:hint="eastAsia"/>
          <w:highlight w:val="none"/>
        </w:rPr>
        <w:t xml:space="preserve"> has been extensively adopted in various industries and applications due to the</w:t>
      </w:r>
      <w:r>
        <w:rPr>
          <w:highlight w:val="none"/>
        </w:rPr>
        <w:t>ir</w:t>
      </w:r>
      <w:r>
        <w:rPr>
          <w:rFonts w:hint="eastAsia"/>
          <w:highlight w:val="none"/>
        </w:rPr>
        <w:t xml:space="preserve"> </w:t>
      </w:r>
      <w:r>
        <w:rPr>
          <w:highlight w:val="none"/>
        </w:rPr>
        <w:t>advantages</w:t>
      </w:r>
      <w:r>
        <w:rPr>
          <w:rFonts w:hint="eastAsia"/>
          <w:highlight w:val="none"/>
        </w:rPr>
        <w:t xml:space="preserve"> of allowing significant weight reduction and design flexibility in engineering structures, </w:t>
      </w:r>
      <w:r>
        <w:rPr>
          <w:highlight w:val="none"/>
        </w:rPr>
        <w:t>for example space, aerospace, automotive, wind</w:t>
      </w:r>
      <w:r>
        <w:rPr>
          <w:rFonts w:hint="eastAsia"/>
          <w:highlight w:val="none"/>
        </w:rPr>
        <w:t xml:space="preserve"> </w:t>
      </w:r>
      <w:r>
        <w:rPr>
          <w:highlight w:val="none"/>
        </w:rPr>
        <w:t>energy and sports equipment</w:t>
      </w:r>
      <w:r>
        <w:rPr>
          <w:rFonts w:hint="eastAsia"/>
          <w:highlight w:val="none"/>
        </w:rPr>
        <w:t xml:space="preserve"> </w:t>
      </w:r>
      <w:sdt>
        <w:sdtPr>
          <w:rPr>
            <w:rFonts w:hint="eastAsia"/>
            <w:color w:val="000000"/>
            <w:highlight w:val="none"/>
          </w:rPr>
          <w:tag w:val="MENDELEY_CITATION_v3_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"/>
          <w:id w:val="1584567807"/>
          <w:placeholder>
            <w:docPart w:val="DefaultPlaceholder_-1854013440"/>
          </w:placeholder>
        </w:sdtPr>
        <w:sdtEndPr>
          <w:rPr>
            <w:rFonts w:hint="eastAsia"/>
            <w:color w:val="000000"/>
            <w:highlight w:val="none"/>
          </w:rPr>
        </w:sdtEndPr>
        <w:sdtContent>
          <w:r>
            <w:rPr>
              <w:color w:val="000000"/>
              <w:highlight w:val="none"/>
            </w:rPr>
            <w:t>[1,2]</w:t>
          </w:r>
        </w:sdtContent>
      </w:sdt>
      <w:r>
        <w:rPr>
          <w:rFonts w:hint="eastAsia"/>
          <w:highlight w:val="none"/>
        </w:rPr>
        <w:t xml:space="preserve">. </w:t>
      </w:r>
      <w:r>
        <w:rPr>
          <w:highlight w:val="none"/>
        </w:rPr>
        <w:t>However, a major drawback of adhesive</w:t>
      </w:r>
      <w:r>
        <w:rPr>
          <w:rFonts w:hint="eastAsia"/>
          <w:highlight w:val="none"/>
        </w:rPr>
        <w:t xml:space="preserve">ly bonded CFRPs </w:t>
      </w:r>
      <w:r>
        <w:rPr>
          <w:highlight w:val="none"/>
        </w:rPr>
        <w:t xml:space="preserve">is that </w:t>
      </w:r>
      <w:r>
        <w:rPr>
          <w:rFonts w:hint="eastAsia"/>
          <w:highlight w:val="none"/>
        </w:rPr>
        <w:t>fracture</w:t>
      </w:r>
      <w:r>
        <w:rPr>
          <w:highlight w:val="none"/>
        </w:rPr>
        <w:t xml:space="preserve"> can occur beneath the surface </w:t>
      </w:r>
      <w:r>
        <w:rPr>
          <w:rFonts w:hint="eastAsia"/>
          <w:highlight w:val="none"/>
        </w:rPr>
        <w:t>of structure visually</w:t>
      </w:r>
      <w:r>
        <w:rPr>
          <w:highlight w:val="none"/>
        </w:rPr>
        <w:t xml:space="preserve"> undetected</w:t>
      </w:r>
      <w:r>
        <w:rPr>
          <w:rFonts w:hint="eastAsia"/>
          <w:highlight w:val="none"/>
        </w:rPr>
        <w:t>, and thus</w:t>
      </w:r>
      <w:r>
        <w:rPr>
          <w:highlight w:val="none"/>
        </w:rPr>
        <w:t xml:space="preserve"> </w:t>
      </w:r>
      <w:r>
        <w:rPr>
          <w:rFonts w:hint="eastAsia"/>
          <w:highlight w:val="none"/>
        </w:rPr>
        <w:t>i</w:t>
      </w:r>
      <w:r>
        <w:rPr>
          <w:highlight w:val="none"/>
        </w:rPr>
        <w:t xml:space="preserve">mproved understanding </w:t>
      </w:r>
      <w:r>
        <w:rPr>
          <w:rFonts w:hint="eastAsia"/>
          <w:highlight w:val="none"/>
        </w:rPr>
        <w:t xml:space="preserve">and characterization </w:t>
      </w:r>
      <w:r>
        <w:rPr>
          <w:highlight w:val="none"/>
        </w:rPr>
        <w:t xml:space="preserve">of </w:t>
      </w:r>
      <w:r>
        <w:rPr>
          <w:rFonts w:hint="eastAsia"/>
          <w:highlight w:val="none"/>
        </w:rPr>
        <w:t xml:space="preserve">the </w:t>
      </w:r>
      <w:r>
        <w:rPr>
          <w:highlight w:val="none"/>
        </w:rPr>
        <w:t>dam</w:t>
      </w:r>
      <w:r>
        <w:rPr>
          <w:rFonts w:hint="eastAsia"/>
          <w:highlight w:val="none"/>
        </w:rPr>
        <w:t>a</w:t>
      </w:r>
      <w:r>
        <w:rPr>
          <w:highlight w:val="none"/>
        </w:rPr>
        <w:t xml:space="preserve">ge and fracture behaviour of </w:t>
      </w:r>
      <w:r>
        <w:rPr>
          <w:rFonts w:hint="eastAsia"/>
          <w:highlight w:val="none"/>
        </w:rPr>
        <w:t xml:space="preserve">adhesively bonded </w:t>
      </w:r>
      <w:r>
        <w:rPr>
          <w:highlight w:val="none"/>
        </w:rPr>
        <w:t>CFRP</w:t>
      </w:r>
      <w:r>
        <w:rPr>
          <w:rFonts w:hint="eastAsia"/>
          <w:highlight w:val="none"/>
          <w:lang w:val="en-US"/>
        </w:rPr>
        <w:t>s</w:t>
      </w:r>
      <w:r>
        <w:rPr>
          <w:highlight w:val="none"/>
        </w:rPr>
        <w:t xml:space="preserve"> is required.</w:t>
      </w:r>
      <w:r>
        <w:rPr>
          <w:rFonts w:hint="eastAsia"/>
          <w:highlight w:val="none"/>
        </w:rPr>
        <w:t xml:space="preserve"> Due to the difference</w:t>
      </w:r>
      <w:r>
        <w:rPr>
          <w:rFonts w:hint="eastAsia"/>
          <w:highlight w:val="none"/>
          <w:lang w:val="en-US"/>
        </w:rPr>
        <w:t>s</w:t>
      </w:r>
      <w:r>
        <w:rPr>
          <w:rFonts w:hint="eastAsia"/>
          <w:highlight w:val="none"/>
        </w:rPr>
        <w:t xml:space="preserve"> in damage mechanisms</w:t>
      </w:r>
      <w:r>
        <w:rPr>
          <w:highlight w:val="none"/>
        </w:rPr>
        <w:t xml:space="preserve"> induced</w:t>
      </w:r>
      <w:r>
        <w:rPr>
          <w:rFonts w:hint="eastAsia"/>
          <w:highlight w:val="none"/>
        </w:rPr>
        <w:t>, adhesive joints</w:t>
      </w:r>
      <w:r>
        <w:rPr>
          <w:highlight w:val="none"/>
          <w:shd w:val="clear" w:color="auto" w:fill="FFFFFF"/>
        </w:rPr>
        <w:t xml:space="preserve"> usually exhibit s</w:t>
      </w:r>
      <w:r>
        <w:rPr>
          <w:rFonts w:hint="eastAsia"/>
          <w:highlight w:val="none"/>
          <w:shd w:val="clear" w:color="auto" w:fill="FFFFFF"/>
        </w:rPr>
        <w:t>uperior</w:t>
      </w:r>
      <w:r>
        <w:rPr>
          <w:highlight w:val="none"/>
          <w:shd w:val="clear" w:color="auto" w:fill="FFFFFF"/>
        </w:rPr>
        <w:t xml:space="preserve"> capacity to withstand in-plane shear loading (</w:t>
      </w:r>
      <w:r>
        <w:rPr>
          <w:rFonts w:hint="eastAsia"/>
          <w:highlight w:val="none"/>
          <w:shd w:val="clear" w:color="auto" w:fill="FFFFFF"/>
        </w:rPr>
        <w:t>M</w:t>
      </w:r>
      <w:r>
        <w:rPr>
          <w:highlight w:val="none"/>
          <w:shd w:val="clear" w:color="auto" w:fill="FFFFFF"/>
        </w:rPr>
        <w:t>ode II) to tensile opening</w:t>
      </w:r>
      <w:r>
        <w:rPr>
          <w:rFonts w:hint="eastAsia"/>
          <w:highlight w:val="none"/>
          <w:shd w:val="clear" w:color="auto" w:fill="FFFFFF"/>
        </w:rPr>
        <w:t xml:space="preserve"> </w:t>
      </w:r>
      <w:r>
        <w:rPr>
          <w:highlight w:val="none"/>
          <w:shd w:val="clear" w:color="auto" w:fill="FFFFFF"/>
        </w:rPr>
        <w:t>loading (</w:t>
      </w:r>
      <w:r>
        <w:rPr>
          <w:rFonts w:hint="eastAsia"/>
          <w:highlight w:val="none"/>
          <w:shd w:val="clear" w:color="auto" w:fill="FFFFFF"/>
        </w:rPr>
        <w:t>M</w:t>
      </w:r>
      <w:r>
        <w:rPr>
          <w:highlight w:val="none"/>
          <w:shd w:val="clear" w:color="auto" w:fill="FFFFFF"/>
        </w:rPr>
        <w:t xml:space="preserve">ode I) </w:t>
      </w:r>
      <w:sdt>
        <w:sdtPr>
          <w:rPr>
            <w:rFonts w:hint="eastAsia"/>
            <w:color w:val="000000"/>
            <w:highlight w:val="none"/>
            <w:shd w:val="clear" w:color="auto" w:fill="FFFFFF"/>
          </w:rPr>
          <w:tag w:val="MENDELEY_CITATION_v3_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"/>
          <w:id w:val="593745327"/>
          <w:placeholder>
            <w:docPart w:val="DefaultPlaceholder_-1854013440"/>
          </w:placeholder>
        </w:sdtPr>
        <w:sdtEndPr>
          <w:rPr>
            <w:rFonts w:hint="eastAsia"/>
            <w:color w:val="000000"/>
            <w:highlight w:val="none"/>
            <w:shd w:val="clear" w:color="auto" w:fill="FFFFFF"/>
          </w:rPr>
        </w:sdtEndPr>
        <w:sdtContent>
          <w:r>
            <w:rPr>
              <w:color w:val="000000"/>
              <w:highlight w:val="none"/>
              <w:shd w:val="clear" w:color="auto" w:fill="FFFFFF"/>
            </w:rPr>
            <w:t>[3,4]</w:t>
          </w:r>
        </w:sdtContent>
      </w:sdt>
      <w:r>
        <w:rPr>
          <w:rFonts w:hint="eastAsia"/>
          <w:highlight w:val="none"/>
        </w:rPr>
        <w:t>.</w:t>
      </w:r>
      <w:r>
        <w:rPr>
          <w:highlight w:val="none"/>
        </w:rPr>
        <w:t xml:space="preserve"> To </w:t>
      </w:r>
      <w:r>
        <w:rPr>
          <w:highlight w:val="none"/>
          <w:lang w:val="en-US"/>
        </w:rPr>
        <w:t>precisely</w:t>
      </w:r>
      <w:r>
        <w:rPr>
          <w:highlight w:val="none"/>
        </w:rPr>
        <w:t xml:space="preserve"> predict </w:t>
      </w:r>
      <w:r>
        <w:rPr>
          <w:highlight w:val="none"/>
          <w:lang w:val="en-US"/>
        </w:rPr>
        <w:t xml:space="preserve">the </w:t>
      </w:r>
      <w:r>
        <w:rPr>
          <w:highlight w:val="none"/>
        </w:rPr>
        <w:t xml:space="preserve">potential failures in </w:t>
      </w:r>
      <w:r>
        <w:rPr>
          <w:highlight w:val="none"/>
          <w:lang w:val="en-US"/>
        </w:rPr>
        <w:t>solids</w:t>
      </w:r>
      <w:r>
        <w:rPr>
          <w:highlight w:val="none"/>
        </w:rPr>
        <w:t xml:space="preserve">, it is crucial to understand the relationship between crack propagation and energy dissipation in </w:t>
      </w:r>
      <w:r>
        <w:rPr>
          <w:highlight w:val="none"/>
          <w:lang w:val="en-US"/>
        </w:rPr>
        <w:t xml:space="preserve">the </w:t>
      </w:r>
      <w:r>
        <w:rPr>
          <w:highlight w:val="none"/>
        </w:rPr>
        <w:t xml:space="preserve">fracture </w:t>
      </w:r>
      <w:r>
        <w:rPr>
          <w:highlight w:val="none"/>
          <w:lang w:val="en-US"/>
        </w:rPr>
        <w:t xml:space="preserve">process </w:t>
      </w:r>
      <w:r>
        <w:rPr>
          <w:highlight w:val="none"/>
        </w:rPr>
        <w:t>zones for fracture analysis</w:t>
      </w:r>
      <w:r>
        <w:rPr>
          <w:highlight w:val="none"/>
          <w:lang w:val="en-US"/>
        </w:rPr>
        <w:t>, and therefore the determination of fracture toughness (or energy release rate) under different loading becomes particularly important</w:t>
      </w:r>
      <w:r>
        <w:rPr>
          <w:rFonts w:hint="eastAsia"/>
          <w:highlight w:val="none"/>
          <w:lang w:val="en-US"/>
        </w:rPr>
        <w:t xml:space="preserve"> </w:t>
      </w:r>
      <w:sdt>
        <w:sdtPr>
          <w:rPr>
            <w:rFonts w:hint="eastAsia"/>
            <w:color w:val="000000"/>
            <w:highlight w:val="none"/>
            <w:lang w:val="en-US"/>
          </w:rPr>
          <w:tag w:val="MENDELEY_CITATION_v3_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"/>
          <w:id w:val="1713995752"/>
          <w:placeholder>
            <w:docPart w:val="DefaultPlaceholder_-1854013440"/>
          </w:placeholder>
        </w:sdtPr>
        <w:sdtEndPr>
          <w:rPr>
            <w:rFonts w:hint="eastAsia"/>
            <w:color w:val="000000"/>
            <w:highlight w:val="none"/>
            <w:lang w:val="en-US"/>
          </w:rPr>
        </w:sdtEndPr>
        <w:sdtContent>
          <w:r>
            <w:rPr>
              <w:color w:val="000000"/>
              <w:highlight w:val="none"/>
              <w:lang w:val="en-US"/>
            </w:rPr>
            <w:t>[5]</w:t>
          </w:r>
        </w:sdtContent>
      </w:sdt>
      <w:r>
        <w:rPr>
          <w:highlight w:val="none"/>
          <w:lang w:val="en-US"/>
        </w:rPr>
        <w:t xml:space="preserve">. </w:t>
      </w:r>
      <w:r>
        <w:rPr>
          <w:rFonts w:hint="eastAsia"/>
          <w:highlight w:val="none"/>
        </w:rPr>
        <w:t>To date</w:t>
      </w:r>
      <w:r>
        <w:rPr>
          <w:highlight w:val="none"/>
        </w:rPr>
        <w:t xml:space="preserve">, </w:t>
      </w:r>
      <w:r>
        <w:rPr>
          <w:rFonts w:hint="eastAsia"/>
          <w:highlight w:val="none"/>
        </w:rPr>
        <w:t xml:space="preserve">several </w:t>
      </w:r>
      <w:r>
        <w:rPr>
          <w:highlight w:val="none"/>
        </w:rPr>
        <w:t xml:space="preserve">test methods have been developed to </w:t>
      </w:r>
      <w:r>
        <w:rPr>
          <w:rFonts w:hint="eastAsia"/>
          <w:highlight w:val="none"/>
        </w:rPr>
        <w:t xml:space="preserve">measure </w:t>
      </w:r>
      <w:r>
        <w:rPr>
          <w:highlight w:val="none"/>
        </w:rPr>
        <w:t xml:space="preserve">the </w:t>
      </w:r>
      <w:r>
        <w:rPr>
          <w:rFonts w:hint="eastAsia"/>
          <w:highlight w:val="none"/>
        </w:rPr>
        <w:t>Mode II and Mixed Mode I/II (i.e., in combination of M</w:t>
      </w:r>
      <w:r>
        <w:rPr>
          <w:highlight w:val="none"/>
        </w:rPr>
        <w:t>o</w:t>
      </w:r>
      <w:r>
        <w:rPr>
          <w:rFonts w:hint="eastAsia"/>
          <w:highlight w:val="none"/>
        </w:rPr>
        <w:t xml:space="preserve">de I and Mode II) fracture toughness such as </w:t>
      </w:r>
      <w:r>
        <w:rPr>
          <w:highlight w:val="none"/>
        </w:rPr>
        <w:t>critical</w:t>
      </w:r>
      <w:r>
        <w:rPr>
          <w:rFonts w:hint="eastAsia"/>
          <w:highlight w:val="none"/>
        </w:rPr>
        <w:t xml:space="preserve"> energy release rates (CERR), </w:t>
      </w:r>
      <w:r>
        <w:rPr>
          <w:rFonts w:hint="eastAsia"/>
          <w:i/>
          <w:iCs/>
          <w:highlight w:val="none"/>
        </w:rPr>
        <w:t>G</w:t>
      </w:r>
      <w:r>
        <w:rPr>
          <w:rFonts w:hint="eastAsia"/>
          <w:highlight w:val="none"/>
          <w:vertAlign w:val="subscript"/>
        </w:rPr>
        <w:t>IIc</w:t>
      </w:r>
      <w:r>
        <w:rPr>
          <w:rFonts w:hint="eastAsia"/>
          <w:highlight w:val="none"/>
        </w:rPr>
        <w:t xml:space="preserve"> and </w:t>
      </w:r>
      <w:r>
        <w:rPr>
          <w:rFonts w:hint="eastAsia"/>
          <w:i/>
          <w:iCs/>
          <w:highlight w:val="none"/>
        </w:rPr>
        <w:t>G</w:t>
      </w:r>
      <w:r>
        <w:rPr>
          <w:rFonts w:hint="eastAsia"/>
          <w:highlight w:val="none"/>
          <w:vertAlign w:val="subscript"/>
        </w:rPr>
        <w:t>I/IIc</w:t>
      </w:r>
      <w:r>
        <w:rPr>
          <w:rFonts w:hint="eastAsia"/>
          <w:highlight w:val="none"/>
        </w:rPr>
        <w:t xml:space="preserve">, </w:t>
      </w:r>
      <w:r>
        <w:rPr>
          <w:highlight w:val="none"/>
        </w:rPr>
        <w:t>for adhesive joints</w:t>
      </w:r>
      <w:r>
        <w:rPr>
          <w:rFonts w:hint="eastAsia"/>
          <w:highlight w:val="none"/>
        </w:rPr>
        <w:t xml:space="preserve"> and laminated</w:t>
      </w:r>
      <w:r>
        <w:rPr>
          <w:highlight w:val="none"/>
        </w:rPr>
        <w:t xml:space="preserve"> composites </w:t>
      </w:r>
      <w:sdt>
        <w:sdtPr>
          <w:rPr>
            <w:color w:val="000000"/>
            <w:highlight w:val="none"/>
          </w:rPr>
          <w:tag w:val="MENDELEY_CITATION_v3_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"/>
          <w:id w:val="-2093386809"/>
          <w:placeholder>
            <w:docPart w:val="7496162C403F4E6EA82FE8908C571134"/>
          </w:placeholder>
        </w:sdtPr>
        <w:sdtEndPr>
          <w:rPr>
            <w:color w:val="000000"/>
            <w:highlight w:val="none"/>
          </w:rPr>
        </w:sdtEndPr>
        <w:sdtContent>
          <w:r>
            <w:rPr>
              <w:color w:val="000000"/>
              <w:highlight w:val="none"/>
            </w:rPr>
            <w:t>[6,7]</w:t>
          </w:r>
        </w:sdtContent>
      </w:sdt>
      <w:r>
        <w:rPr>
          <w:rFonts w:hint="eastAsia"/>
          <w:highlight w:val="none"/>
        </w:rPr>
        <w:t>, including</w:t>
      </w:r>
      <w:r>
        <w:rPr>
          <w:highlight w:val="none"/>
        </w:rPr>
        <w:t xml:space="preserve"> the three-point loaded end-notched</w:t>
      </w:r>
      <w:r>
        <w:rPr>
          <w:rFonts w:hint="eastAsia"/>
          <w:highlight w:val="none"/>
        </w:rPr>
        <w:t xml:space="preserve"> </w:t>
      </w:r>
      <w:r>
        <w:rPr>
          <w:highlight w:val="none"/>
        </w:rPr>
        <w:t>flexure (3-ENF), the four-point loaded</w:t>
      </w:r>
      <w:r>
        <w:rPr>
          <w:rFonts w:hint="eastAsia"/>
          <w:highlight w:val="none"/>
        </w:rPr>
        <w:t xml:space="preserve"> </w:t>
      </w:r>
      <w:r>
        <w:rPr>
          <w:highlight w:val="none"/>
        </w:rPr>
        <w:t>end-notched</w:t>
      </w:r>
      <w:r>
        <w:rPr>
          <w:rFonts w:hint="eastAsia"/>
          <w:highlight w:val="none"/>
        </w:rPr>
        <w:t xml:space="preserve"> </w:t>
      </w:r>
      <w:r>
        <w:rPr>
          <w:highlight w:val="none"/>
        </w:rPr>
        <w:t>flexure (4-ENF), the tapered end-notched</w:t>
      </w:r>
      <w:r>
        <w:rPr>
          <w:rFonts w:hint="eastAsia"/>
          <w:highlight w:val="none"/>
        </w:rPr>
        <w:t xml:space="preserve"> </w:t>
      </w:r>
      <w:r>
        <w:rPr>
          <w:highlight w:val="none"/>
        </w:rPr>
        <w:t>flexure (T-ENF)</w:t>
      </w:r>
      <w:r>
        <w:rPr>
          <w:rFonts w:hint="eastAsia"/>
          <w:highlight w:val="none"/>
        </w:rPr>
        <w:t xml:space="preserve">, </w:t>
      </w:r>
      <w:r>
        <w:rPr>
          <w:highlight w:val="none"/>
        </w:rPr>
        <w:t>the end-loaded split (ELS) specimen</w:t>
      </w:r>
      <w:r>
        <w:rPr>
          <w:rFonts w:hint="eastAsia"/>
          <w:highlight w:val="none"/>
        </w:rPr>
        <w:t>s and the mixed mode bending (MMB) specimen used at 100% Mode II ratio</w:t>
      </w:r>
      <w:r>
        <w:rPr>
          <w:highlight w:val="none"/>
        </w:rPr>
        <w:t xml:space="preserve">. </w:t>
      </w:r>
      <w:r>
        <w:rPr>
          <w:rFonts w:hint="eastAsia"/>
          <w:highlight w:val="none"/>
        </w:rPr>
        <w:t xml:space="preserve">Among these tests, ELS test </w:t>
      </w:r>
      <w:r>
        <w:rPr>
          <w:rFonts w:hint="eastAsia"/>
          <w:highlight w:val="none"/>
          <w:lang w:val="en-US"/>
        </w:rPr>
        <w:t>is</w:t>
      </w:r>
      <w:r>
        <w:rPr>
          <w:rFonts w:hint="eastAsia"/>
          <w:highlight w:val="none"/>
        </w:rPr>
        <w:t xml:space="preserve"> reported as the </w:t>
      </w:r>
      <w:r>
        <w:rPr>
          <w:rFonts w:eastAsia="宋体"/>
          <w:highlight w:val="none"/>
        </w:rPr>
        <w:t xml:space="preserve">most reliable </w:t>
      </w:r>
      <w:r>
        <w:rPr>
          <w:rFonts w:hint="eastAsia" w:eastAsia="宋体"/>
          <w:highlight w:val="none"/>
        </w:rPr>
        <w:t xml:space="preserve">method to measure the Mode II fracture toughness </w:t>
      </w:r>
      <w:r>
        <w:rPr>
          <w:rFonts w:eastAsia="宋体"/>
          <w:highlight w:val="none"/>
        </w:rPr>
        <w:t xml:space="preserve">due to its capability </w:t>
      </w:r>
      <w:r>
        <w:rPr>
          <w:rFonts w:hint="eastAsia" w:eastAsia="宋体"/>
          <w:highlight w:val="none"/>
        </w:rPr>
        <w:t xml:space="preserve">of </w:t>
      </w:r>
      <w:r>
        <w:rPr>
          <w:rFonts w:eastAsia="宋体"/>
          <w:highlight w:val="none"/>
        </w:rPr>
        <w:t>provid</w:t>
      </w:r>
      <w:r>
        <w:rPr>
          <w:rFonts w:hint="eastAsia" w:eastAsia="宋体"/>
          <w:highlight w:val="none"/>
        </w:rPr>
        <w:t>ing</w:t>
      </w:r>
      <w:r>
        <w:rPr>
          <w:rFonts w:eastAsia="宋体"/>
          <w:highlight w:val="none"/>
        </w:rPr>
        <w:t xml:space="preserve"> stable and large propagation regions</w:t>
      </w:r>
      <w:r>
        <w:rPr>
          <w:rFonts w:hint="eastAsia" w:eastAsia="宋体"/>
          <w:highlight w:val="none"/>
        </w:rPr>
        <w:t xml:space="preserve"> </w:t>
      </w:r>
      <w:sdt>
        <w:sdtPr>
          <w:rPr>
            <w:rFonts w:hint="eastAsia" w:eastAsia="宋体"/>
            <w:color w:val="000000"/>
            <w:highlight w:val="none"/>
          </w:rPr>
          <w:tag w:val="MENDELEY_CITATION_v3_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"/>
          <w:id w:val="693048156"/>
          <w:placeholder>
            <w:docPart w:val="DefaultPlaceholder_-1854013440"/>
          </w:placeholder>
        </w:sdtPr>
        <w:sdtEndPr>
          <w:rPr>
            <w:rFonts w:hint="eastAsia" w:eastAsia="宋体"/>
            <w:color w:val="000000"/>
            <w:highlight w:val="none"/>
          </w:rPr>
        </w:sdtEndPr>
        <w:sdtContent>
          <w:r>
            <w:rPr>
              <w:rFonts w:eastAsia="宋体"/>
              <w:color w:val="000000"/>
              <w:highlight w:val="none"/>
            </w:rPr>
            <w:t>[8,9]</w:t>
          </w:r>
        </w:sdtContent>
      </w:sdt>
      <w:r>
        <w:rPr>
          <w:rFonts w:hint="eastAsia" w:eastAsia="宋体"/>
          <w:color w:val="000000"/>
          <w:highlight w:val="none"/>
        </w:rPr>
        <w:t xml:space="preserve">, </w:t>
      </w:r>
      <w:r>
        <w:rPr>
          <w:rFonts w:hint="eastAsia" w:eastAsia="宋体"/>
          <w:color w:val="000000"/>
          <w:highlight w:val="none"/>
          <w:lang w:val="en-US"/>
        </w:rPr>
        <w:t xml:space="preserve">during which the </w:t>
      </w:r>
      <w:r>
        <w:rPr>
          <w:rFonts w:hint="eastAsia"/>
          <w:highlight w:val="none"/>
        </w:rPr>
        <w:t xml:space="preserve">ELS </w:t>
      </w:r>
      <w:r>
        <w:rPr>
          <w:highlight w:val="none"/>
        </w:rPr>
        <w:t>specimens</w:t>
      </w:r>
      <w:r>
        <w:rPr>
          <w:rFonts w:hint="eastAsia"/>
          <w:highlight w:val="none"/>
        </w:rPr>
        <w:t xml:space="preserve"> </w:t>
      </w:r>
      <w:r>
        <w:rPr>
          <w:highlight w:val="none"/>
        </w:rPr>
        <w:t>are</w:t>
      </w:r>
      <w:r>
        <w:rPr>
          <w:rFonts w:hint="eastAsia"/>
          <w:highlight w:val="none"/>
        </w:rPr>
        <w:t xml:space="preserve"> tested </w:t>
      </w:r>
      <w:r>
        <w:rPr>
          <w:highlight w:val="none"/>
        </w:rPr>
        <w:t xml:space="preserve">in </w:t>
      </w:r>
      <w:r>
        <w:rPr>
          <w:rFonts w:hint="eastAsia"/>
          <w:highlight w:val="none"/>
        </w:rPr>
        <w:t>a loading jig requiring a clamping arrangement to freely slide in bearings in the horizontal direction with a fixed load point</w:t>
      </w:r>
      <w:r>
        <w:rPr>
          <w:rFonts w:hint="eastAsia" w:eastAsia="宋体"/>
          <w:color w:val="000000"/>
          <w:highlight w:val="none"/>
        </w:rPr>
        <w:t xml:space="preserve"> </w:t>
      </w:r>
      <w:sdt>
        <w:sdtPr>
          <w:rPr>
            <w:rFonts w:hint="eastAsia" w:eastAsia="宋体"/>
            <w:color w:val="000000"/>
            <w:highlight w:val="none"/>
          </w:rPr>
          <w:tag w:val="MENDELEY_CITATION_v3_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"/>
          <w:id w:val="1220561086"/>
          <w:placeholder>
            <w:docPart w:val="DefaultPlaceholder_-1854013440"/>
          </w:placeholder>
        </w:sdtPr>
        <w:sdtEndPr>
          <w:rPr>
            <w:rFonts w:hint="eastAsia" w:eastAsia="宋体"/>
            <w:color w:val="000000"/>
            <w:highlight w:val="none"/>
          </w:rPr>
        </w:sdtEndPr>
        <w:sdtContent>
          <w:r>
            <w:rPr>
              <w:rFonts w:eastAsia="宋体"/>
              <w:color w:val="000000"/>
              <w:highlight w:val="none"/>
            </w:rPr>
            <w:t>[10]</w:t>
          </w:r>
        </w:sdtContent>
      </w:sdt>
      <w:r>
        <w:rPr>
          <w:rFonts w:hint="eastAsia" w:eastAsia="宋体"/>
          <w:highlight w:val="none"/>
        </w:rPr>
        <w:t>.</w:t>
      </w:r>
      <w:r>
        <w:rPr>
          <w:rFonts w:hint="eastAsia"/>
          <w:highlight w:val="none"/>
        </w:rPr>
        <w:t xml:space="preserve"> Employing the same clamping arrangement but with only one substrate arm being loaded, the f</w:t>
      </w:r>
      <w:r>
        <w:rPr>
          <w:highlight w:val="none"/>
        </w:rPr>
        <w:t xml:space="preserve">ixed ratio mixed mode </w:t>
      </w:r>
      <w:r>
        <w:rPr>
          <w:rFonts w:hint="eastAsia"/>
          <w:highlight w:val="none"/>
        </w:rPr>
        <w:t xml:space="preserve">(FRMM) test </w:t>
      </w:r>
      <w:r>
        <w:rPr>
          <w:rFonts w:hint="eastAsia"/>
          <w:highlight w:val="none"/>
          <w:lang w:val="en-US"/>
        </w:rPr>
        <w:t xml:space="preserve">corresponding to </w:t>
      </w:r>
      <w:r>
        <w:rPr>
          <w:highlight w:val="none"/>
        </w:rPr>
        <w:t>a constant mode-mixity</w:t>
      </w:r>
      <w:r>
        <w:rPr>
          <w:rFonts w:hint="eastAsia"/>
          <w:highlight w:val="none"/>
        </w:rPr>
        <w:t>,</w:t>
      </w:r>
      <w:r>
        <w:rPr>
          <w:highlight w:val="none"/>
        </w:rPr>
        <w:t xml:space="preserve"> </w:t>
      </w:r>
      <w:r>
        <w:rPr>
          <w:i/>
          <w:highlight w:val="none"/>
        </w:rPr>
        <w:t>G</w:t>
      </w:r>
      <w:r>
        <w:rPr>
          <w:highlight w:val="none"/>
          <w:vertAlign w:val="subscript"/>
        </w:rPr>
        <w:t>II</w:t>
      </w:r>
      <w:r>
        <w:rPr>
          <w:highlight w:val="none"/>
        </w:rPr>
        <w:t>/</w:t>
      </w:r>
      <w:r>
        <w:rPr>
          <w:i/>
          <w:highlight w:val="none"/>
        </w:rPr>
        <w:t>G</w:t>
      </w:r>
      <w:r>
        <w:rPr>
          <w:highlight w:val="none"/>
          <w:vertAlign w:val="subscript"/>
        </w:rPr>
        <w:t>I</w:t>
      </w:r>
      <w:r>
        <w:rPr>
          <w:highlight w:val="none"/>
        </w:rPr>
        <w:t xml:space="preserve"> </w:t>
      </w:r>
      <w:r>
        <w:rPr>
          <w:rFonts w:hint="eastAsia"/>
          <w:highlight w:val="none"/>
        </w:rPr>
        <w:t>=</w:t>
      </w:r>
      <w:r>
        <w:rPr>
          <w:highlight w:val="none"/>
        </w:rPr>
        <w:t xml:space="preserve"> 3/</w:t>
      </w:r>
      <w:r>
        <w:rPr>
          <w:rFonts w:hint="eastAsia"/>
          <w:highlight w:val="none"/>
        </w:rPr>
        <w:t xml:space="preserve">4, is a convenient choice to complement the </w:t>
      </w:r>
      <w:r>
        <w:rPr>
          <w:rFonts w:hint="eastAsia"/>
          <w:highlight w:val="none"/>
          <w:lang w:val="en-US"/>
        </w:rPr>
        <w:t xml:space="preserve">determination </w:t>
      </w:r>
      <w:r>
        <w:rPr>
          <w:rFonts w:hint="eastAsia"/>
          <w:highlight w:val="none"/>
        </w:rPr>
        <w:t xml:space="preserve">of fracture toughness obtained with the pure mode tests. </w:t>
      </w:r>
      <w:r>
        <w:rPr>
          <w:highlight w:val="none"/>
          <w:lang w:val="en-US"/>
        </w:rPr>
        <w:t>These testing methods were initially developed for isotropic materials, but its application has been extended to orthotropic materials and adhesive joints</w:t>
      </w:r>
      <w:r>
        <w:rPr>
          <w:rFonts w:hint="eastAsia"/>
          <w:highlight w:val="none"/>
          <w:lang w:val="en-US"/>
        </w:rPr>
        <w:t xml:space="preserve"> </w:t>
      </w:r>
      <w:sdt>
        <w:sdtPr>
          <w:rPr>
            <w:rFonts w:hint="eastAsia"/>
            <w:color w:val="000000"/>
            <w:highlight w:val="none"/>
            <w:lang w:val="en-US"/>
          </w:rPr>
          <w:tag w:val="MENDELEY_CITATION_v3_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"/>
          <w:id w:val="-95178993"/>
          <w:placeholder>
            <w:docPart w:val="DefaultPlaceholder_-1854013440"/>
          </w:placeholder>
        </w:sdtPr>
        <w:sdtEndPr>
          <w:rPr>
            <w:rFonts w:hint="eastAsia"/>
            <w:color w:val="000000"/>
            <w:highlight w:val="none"/>
            <w:lang w:val="en-US"/>
          </w:rPr>
        </w:sdtEndPr>
        <w:sdtContent>
          <w:r>
            <w:rPr>
              <w:color w:val="000000"/>
              <w:highlight w:val="none"/>
              <w:lang w:val="en-US"/>
            </w:rPr>
            <w:t>[11]</w:t>
          </w:r>
        </w:sdtContent>
      </w:sdt>
      <w:r>
        <w:rPr>
          <w:rFonts w:hint="eastAsia"/>
          <w:highlight w:val="none"/>
          <w:lang w:val="en-US"/>
        </w:rPr>
        <w:t xml:space="preserve">. However, when it deals with bi-material joints, the mode-mixity of </w:t>
      </w:r>
      <w:r>
        <w:rPr>
          <w:i/>
          <w:iCs/>
          <w:highlight w:val="none"/>
          <w:lang w:val="en-US"/>
        </w:rPr>
        <w:t>G</w:t>
      </w:r>
      <w:r>
        <w:rPr>
          <w:highlight w:val="none"/>
          <w:vertAlign w:val="subscript"/>
          <w:lang w:val="en-US"/>
        </w:rPr>
        <w:t>II</w:t>
      </w:r>
      <w:r>
        <w:rPr>
          <w:highlight w:val="none"/>
          <w:lang w:val="en-US"/>
        </w:rPr>
        <w:t>/</w:t>
      </w:r>
      <w:r>
        <w:rPr>
          <w:i/>
          <w:iCs/>
          <w:highlight w:val="none"/>
          <w:lang w:val="en-US"/>
        </w:rPr>
        <w:t>G</w:t>
      </w:r>
      <w:r>
        <w:rPr>
          <w:highlight w:val="none"/>
          <w:vertAlign w:val="subscript"/>
          <w:lang w:val="en-US"/>
        </w:rPr>
        <w:t>I</w:t>
      </w:r>
      <w:r>
        <w:rPr>
          <w:highlight w:val="none"/>
          <w:lang w:val="en-US"/>
        </w:rPr>
        <w:t xml:space="preserve"> </w:t>
      </w:r>
      <w:r>
        <w:rPr>
          <w:rFonts w:hint="eastAsia"/>
          <w:highlight w:val="none"/>
          <w:lang w:val="en-US"/>
        </w:rPr>
        <w:t>=</w:t>
      </w:r>
      <w:r>
        <w:rPr>
          <w:highlight w:val="none"/>
          <w:lang w:val="en-US"/>
        </w:rPr>
        <w:t xml:space="preserve"> 3/</w:t>
      </w:r>
      <w:r>
        <w:rPr>
          <w:rFonts w:hint="eastAsia"/>
          <w:highlight w:val="none"/>
          <w:lang w:val="en-US"/>
        </w:rPr>
        <w:t xml:space="preserve">4 for the FRMM test has been questioned, and some researchers has proposed </w:t>
      </w:r>
      <w:r>
        <w:rPr>
          <w:highlight w:val="none"/>
        </w:rPr>
        <w:t xml:space="preserve">longitudinal strain based </w:t>
      </w:r>
      <w:r>
        <w:rPr>
          <w:rFonts w:hint="eastAsia"/>
          <w:highlight w:val="none"/>
        </w:rPr>
        <w:t xml:space="preserve">method </w:t>
      </w:r>
      <w:sdt>
        <w:sdtPr>
          <w:rPr>
            <w:rFonts w:hint="eastAsia"/>
            <w:color w:val="000000"/>
            <w:highlight w:val="none"/>
          </w:rPr>
          <w:tag w:val="MENDELEY_CITATION_v3_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"/>
          <w:id w:val="-1285188864"/>
          <w:placeholder>
            <w:docPart w:val="DefaultPlaceholder_-1854013440"/>
          </w:placeholder>
        </w:sdtPr>
        <w:sdtEndPr>
          <w:rPr>
            <w:rFonts w:hint="eastAsia"/>
            <w:color w:val="000000"/>
            <w:highlight w:val="none"/>
          </w:rPr>
        </w:sdtEndPr>
        <w:sdtContent>
          <w:r>
            <w:rPr>
              <w:color w:val="000000"/>
              <w:highlight w:val="none"/>
            </w:rPr>
            <w:t>[12]</w:t>
          </w:r>
        </w:sdtContent>
      </w:sdt>
      <w:r>
        <w:rPr>
          <w:highlight w:val="none"/>
        </w:rPr>
        <w:t>.</w:t>
      </w:r>
      <w:r>
        <w:rPr>
          <w:rFonts w:hint="eastAsia"/>
          <w:highlight w:val="none"/>
        </w:rPr>
        <w:t xml:space="preserve"> </w:t>
      </w:r>
      <w:r>
        <w:rPr>
          <w:highlight w:val="none"/>
          <w:lang w:val="en-US"/>
        </w:rPr>
        <w:t>It is noteworthy that in the fracture analysis of the failure in the orthotropic materials, apart from using the concept of energy release rate, additional techniques may be required, such as an reinforcement isotropic solid model</w:t>
      </w:r>
      <w:r>
        <w:rPr>
          <w:rFonts w:hint="eastAsia"/>
          <w:highlight w:val="none"/>
          <w:lang w:val="en-US"/>
        </w:rPr>
        <w:t xml:space="preserve"> </w:t>
      </w:r>
      <w:sdt>
        <w:sdtPr>
          <w:rPr>
            <w:color w:val="000000"/>
            <w:highlight w:val="none"/>
            <w:lang w:val="en-US"/>
          </w:rPr>
          <w:tag w:val="MENDELEY_CITATION_v3_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"/>
          <w:id w:val="-1672020303"/>
          <w:placeholder>
            <w:docPart w:val="DefaultPlaceholder_-1854013440"/>
          </w:placeholder>
        </w:sdtPr>
        <w:sdtEndPr>
          <w:rPr>
            <w:color w:val="000000"/>
            <w:highlight w:val="none"/>
            <w:lang w:val="en-US"/>
          </w:rPr>
        </w:sdtEndPr>
        <w:sdtContent>
          <w:r>
            <w:rPr>
              <w:color w:val="000000"/>
              <w:highlight w:val="none"/>
              <w:lang w:val="en-US"/>
            </w:rPr>
            <w:t>[13]</w:t>
          </w:r>
        </w:sdtContent>
      </w:sdt>
      <w:r>
        <w:rPr>
          <w:highlight w:val="none"/>
          <w:lang w:val="en-US"/>
        </w:rPr>
        <w:t xml:space="preserve">. </w:t>
      </w:r>
    </w:p>
    <w:p>
      <w:pPr>
        <w:jc w:val="both"/>
        <w:rPr>
          <w:highlight w:val="none"/>
        </w:rPr>
      </w:pPr>
      <w:r>
        <w:rPr>
          <w:rFonts w:hint="eastAsia"/>
          <w:highlight w:val="none"/>
        </w:rPr>
        <w:t xml:space="preserve">To avoid delamination growth </w:t>
      </w:r>
      <w:r>
        <w:rPr>
          <w:highlight w:val="none"/>
        </w:rPr>
        <w:t xml:space="preserve">in the composite adherends </w:t>
      </w:r>
      <w:r>
        <w:rPr>
          <w:rFonts w:hint="eastAsia"/>
          <w:highlight w:val="none"/>
        </w:rPr>
        <w:t xml:space="preserve">at large displacements or </w:t>
      </w:r>
      <w:r>
        <w:rPr>
          <w:highlight w:val="none"/>
        </w:rPr>
        <w:t xml:space="preserve">other </w:t>
      </w:r>
      <w:r>
        <w:rPr>
          <w:rFonts w:hint="eastAsia"/>
          <w:highlight w:val="none"/>
        </w:rPr>
        <w:t xml:space="preserve">permanent deformation in the </w:t>
      </w:r>
      <w:r>
        <w:rPr>
          <w:highlight w:val="none"/>
        </w:rPr>
        <w:t>adherends</w:t>
      </w:r>
      <w:r>
        <w:rPr>
          <w:rFonts w:hint="eastAsia"/>
          <w:highlight w:val="none"/>
        </w:rPr>
        <w:t xml:space="preserve">, </w:t>
      </w:r>
      <w:r>
        <w:rPr>
          <w:highlight w:val="none"/>
        </w:rPr>
        <w:t>which would invalidate the assumptions of linear elastic fracture mechanics</w:t>
      </w:r>
      <w:r>
        <w:rPr>
          <w:rFonts w:hint="eastAsia"/>
          <w:highlight w:val="none"/>
        </w:rPr>
        <w:t xml:space="preserve"> (LEFM),</w:t>
      </w:r>
      <w:r>
        <w:rPr>
          <w:highlight w:val="none"/>
        </w:rPr>
        <w:t xml:space="preserve"> ELS </w:t>
      </w:r>
      <w:r>
        <w:rPr>
          <w:rFonts w:hint="eastAsia"/>
          <w:highlight w:val="none"/>
        </w:rPr>
        <w:t xml:space="preserve">and FRMM </w:t>
      </w:r>
      <w:r>
        <w:rPr>
          <w:highlight w:val="none"/>
        </w:rPr>
        <w:t xml:space="preserve">specimens </w:t>
      </w:r>
      <w:r>
        <w:rPr>
          <w:rFonts w:hint="eastAsia"/>
          <w:highlight w:val="none"/>
        </w:rPr>
        <w:t>should be designed with sufficient thicknesses</w:t>
      </w:r>
      <w:r>
        <w:rPr>
          <w:highlight w:val="none"/>
        </w:rPr>
        <w:t xml:space="preserve">. </w:t>
      </w:r>
      <w:r>
        <w:rPr>
          <w:rFonts w:hint="eastAsia"/>
          <w:highlight w:val="none"/>
        </w:rPr>
        <w:t xml:space="preserve">However, </w:t>
      </w:r>
      <w:r>
        <w:rPr>
          <w:highlight w:val="none"/>
        </w:rPr>
        <w:t xml:space="preserve">increasing adherend thickness to limit bending deformation </w:t>
      </w:r>
      <w:r>
        <w:rPr>
          <w:rFonts w:hint="eastAsia"/>
          <w:highlight w:val="none"/>
          <w:lang w:val="en-US"/>
        </w:rPr>
        <w:t xml:space="preserve">enlarges </w:t>
      </w:r>
      <w:r>
        <w:rPr>
          <w:highlight w:val="none"/>
        </w:rPr>
        <w:t>t</w:t>
      </w:r>
      <w:r>
        <w:rPr>
          <w:rFonts w:hint="eastAsia"/>
          <w:highlight w:val="none"/>
        </w:rPr>
        <w:t>he</w:t>
      </w:r>
      <w:r>
        <w:rPr>
          <w:highlight w:val="none"/>
        </w:rPr>
        <w:t xml:space="preserve"> size of the fracture process zone</w:t>
      </w:r>
      <w:r>
        <w:rPr>
          <w:rFonts w:hint="eastAsia"/>
          <w:highlight w:val="none"/>
        </w:rPr>
        <w:t>s</w:t>
      </w:r>
      <w:r>
        <w:rPr>
          <w:highlight w:val="none"/>
        </w:rPr>
        <w:t xml:space="preserve"> </w:t>
      </w:r>
      <w:r>
        <w:rPr>
          <w:rFonts w:hint="eastAsia"/>
          <w:highlight w:val="none"/>
        </w:rPr>
        <w:t xml:space="preserve">(FPZ) </w:t>
      </w:r>
      <w:r>
        <w:rPr>
          <w:highlight w:val="none"/>
        </w:rPr>
        <w:t>ahead</w:t>
      </w:r>
      <w:r>
        <w:rPr>
          <w:rFonts w:hint="eastAsia"/>
          <w:highlight w:val="none"/>
        </w:rPr>
        <w:t xml:space="preserve"> of the crack </w:t>
      </w:r>
      <w:r>
        <w:rPr>
          <w:highlight w:val="none"/>
        </w:rPr>
        <w:t>tip</w:t>
      </w:r>
      <w:r>
        <w:rPr>
          <w:rFonts w:hint="eastAsia"/>
          <w:highlight w:val="none"/>
        </w:rPr>
        <w:t xml:space="preserve"> </w:t>
      </w:r>
      <w:r>
        <w:rPr>
          <w:color w:val="000000"/>
          <w:highlight w:val="none"/>
        </w:rPr>
        <w:t>[8,9]</w:t>
      </w:r>
      <w:r>
        <w:rPr>
          <w:highlight w:val="none"/>
        </w:rPr>
        <w:t>, further complicating the measurement of crack length</w:t>
      </w:r>
      <w:r>
        <w:rPr>
          <w:rFonts w:hint="eastAsia"/>
          <w:highlight w:val="none"/>
        </w:rPr>
        <w:t xml:space="preserve">. Therefore, considerable </w:t>
      </w:r>
      <w:r>
        <w:rPr>
          <w:highlight w:val="none"/>
        </w:rPr>
        <w:t>uncertainties can remain</w:t>
      </w:r>
      <w:r>
        <w:rPr>
          <w:rFonts w:hint="eastAsia"/>
          <w:highlight w:val="none"/>
        </w:rPr>
        <w:t xml:space="preserve"> in the measurement of </w:t>
      </w:r>
      <w:r>
        <w:rPr>
          <w:i/>
          <w:iCs/>
          <w:highlight w:val="none"/>
        </w:rPr>
        <w:t>G</w:t>
      </w:r>
      <w:r>
        <w:rPr>
          <w:highlight w:val="none"/>
          <w:vertAlign w:val="subscript"/>
        </w:rPr>
        <w:t>IIc</w:t>
      </w:r>
      <w:r>
        <w:rPr>
          <w:rFonts w:hint="eastAsia"/>
          <w:highlight w:val="none"/>
        </w:rPr>
        <w:t xml:space="preserve"> </w:t>
      </w:r>
      <w:sdt>
        <w:sdtPr>
          <w:rPr>
            <w:rFonts w:hint="eastAsia"/>
            <w:color w:val="000000"/>
            <w:highlight w:val="none"/>
          </w:rPr>
          <w:tag w:val="MENDELEY_CITATION_v3_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"/>
          <w:id w:val="1887215286"/>
          <w:placeholder>
            <w:docPart w:val="DefaultPlaceholder_-1854013440"/>
          </w:placeholder>
        </w:sdtPr>
        <w:sdtEndPr>
          <w:rPr>
            <w:rFonts w:hint="eastAsia"/>
            <w:color w:val="000000"/>
            <w:highlight w:val="none"/>
          </w:rPr>
        </w:sdtEndPr>
        <w:sdtContent>
          <w:r>
            <w:rPr>
              <w:color w:val="000000"/>
              <w:highlight w:val="none"/>
            </w:rPr>
            <w:t>[9]</w:t>
          </w:r>
        </w:sdtContent>
      </w:sdt>
      <w:r>
        <w:rPr>
          <w:rFonts w:hint="eastAsia"/>
          <w:highlight w:val="none"/>
        </w:rPr>
        <w:t xml:space="preserve">. To overcome this issue, Blackman, et al. </w:t>
      </w:r>
      <w:sdt>
        <w:sdtPr>
          <w:rPr>
            <w:rFonts w:hint="eastAsia"/>
            <w:color w:val="000000"/>
            <w:highlight w:val="none"/>
          </w:rPr>
          <w:tag w:val="MENDELEY_CITATION_v3_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"/>
          <w:id w:val="490151976"/>
          <w:placeholder>
            <w:docPart w:val="DefaultPlaceholder_-1854013440"/>
          </w:placeholder>
        </w:sdtPr>
        <w:sdtEndPr>
          <w:rPr>
            <w:rFonts w:hint="eastAsia"/>
            <w:color w:val="000000"/>
            <w:highlight w:val="none"/>
          </w:rPr>
        </w:sdtEndPr>
        <w:sdtContent>
          <w:r>
            <w:rPr>
              <w:color w:val="000000"/>
              <w:highlight w:val="none"/>
            </w:rPr>
            <w:t>[8]</w:t>
          </w:r>
        </w:sdtContent>
      </w:sdt>
      <w:r>
        <w:rPr>
          <w:rFonts w:hint="eastAsia"/>
          <w:color w:val="000000"/>
          <w:highlight w:val="none"/>
        </w:rPr>
        <w:t xml:space="preserve"> </w:t>
      </w:r>
      <w:r>
        <w:rPr>
          <w:rFonts w:hint="eastAsia"/>
          <w:highlight w:val="none"/>
        </w:rPr>
        <w:t xml:space="preserve">and de Moura et al. </w:t>
      </w:r>
      <w:sdt>
        <w:sdtPr>
          <w:rPr>
            <w:rFonts w:hint="eastAsia"/>
            <w:color w:val="000000"/>
            <w:highlight w:val="none"/>
          </w:rPr>
          <w:tag w:val="MENDELEY_CITATION_v3_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"/>
          <w:id w:val="19293898"/>
          <w:placeholder>
            <w:docPart w:val="DefaultPlaceholder_-1854013440"/>
          </w:placeholder>
        </w:sdtPr>
        <w:sdtEndPr>
          <w:rPr>
            <w:rFonts w:hint="eastAsia"/>
            <w:color w:val="000000"/>
            <w:highlight w:val="none"/>
          </w:rPr>
        </w:sdtEndPr>
        <w:sdtContent>
          <w:r>
            <w:rPr>
              <w:color w:val="000000"/>
              <w:highlight w:val="none"/>
            </w:rPr>
            <w:t>[14,15]</w:t>
          </w:r>
        </w:sdtContent>
      </w:sdt>
      <w:r>
        <w:rPr>
          <w:rFonts w:hint="eastAsia"/>
          <w:highlight w:val="none"/>
        </w:rPr>
        <w:t xml:space="preserve"> have </w:t>
      </w:r>
      <w:r>
        <w:rPr>
          <w:highlight w:val="none"/>
        </w:rPr>
        <w:t>proposed</w:t>
      </w:r>
      <w:r>
        <w:rPr>
          <w:rFonts w:hint="eastAsia"/>
          <w:highlight w:val="none"/>
        </w:rPr>
        <w:t xml:space="preserve"> </w:t>
      </w:r>
      <w:r>
        <w:rPr>
          <w:highlight w:val="none"/>
        </w:rPr>
        <w:t>‘</w:t>
      </w:r>
      <w:r>
        <w:rPr>
          <w:rFonts w:hint="eastAsia"/>
          <w:highlight w:val="none"/>
        </w:rPr>
        <w:t>crack length independent</w:t>
      </w:r>
      <w:r>
        <w:rPr>
          <w:highlight w:val="none"/>
        </w:rPr>
        <w:t>’</w:t>
      </w:r>
      <w:r>
        <w:rPr>
          <w:rFonts w:hint="eastAsia"/>
          <w:highlight w:val="none"/>
        </w:rPr>
        <w:t xml:space="preserve"> </w:t>
      </w:r>
      <w:r>
        <w:rPr>
          <w:highlight w:val="none"/>
        </w:rPr>
        <w:t>scheme</w:t>
      </w:r>
      <w:r>
        <w:rPr>
          <w:rFonts w:hint="eastAsia"/>
          <w:highlight w:val="none"/>
        </w:rPr>
        <w:t>s for the ELS and FRMM tests based on LEFM theories</w:t>
      </w:r>
      <w:r>
        <w:rPr>
          <w:highlight w:val="none"/>
        </w:rPr>
        <w:t xml:space="preserve">, in which effective crack lengths are calculated using </w:t>
      </w:r>
      <w:r>
        <w:rPr>
          <w:rFonts w:hint="eastAsia"/>
          <w:highlight w:val="none"/>
          <w:lang w:val="en-US"/>
        </w:rPr>
        <w:t xml:space="preserve">the </w:t>
      </w:r>
      <w:r>
        <w:rPr>
          <w:highlight w:val="none"/>
        </w:rPr>
        <w:t>measured compliance</w:t>
      </w:r>
      <w:r>
        <w:rPr>
          <w:rFonts w:hint="eastAsia"/>
          <w:highlight w:val="none"/>
        </w:rPr>
        <w:t xml:space="preserve">. </w:t>
      </w:r>
      <w:r>
        <w:rPr>
          <w:highlight w:val="none"/>
        </w:rPr>
        <w:t>Even though th</w:t>
      </w:r>
      <w:r>
        <w:rPr>
          <w:rFonts w:hint="eastAsia"/>
          <w:highlight w:val="none"/>
        </w:rPr>
        <w:t>ese</w:t>
      </w:r>
      <w:r>
        <w:rPr>
          <w:highlight w:val="none"/>
        </w:rPr>
        <w:t xml:space="preserve"> method</w:t>
      </w:r>
      <w:r>
        <w:rPr>
          <w:rFonts w:hint="eastAsia"/>
          <w:highlight w:val="none"/>
        </w:rPr>
        <w:t>s</w:t>
      </w:r>
      <w:r>
        <w:rPr>
          <w:highlight w:val="none"/>
        </w:rPr>
        <w:t xml:space="preserve"> ha</w:t>
      </w:r>
      <w:r>
        <w:rPr>
          <w:rFonts w:hint="eastAsia"/>
          <w:highlight w:val="none"/>
        </w:rPr>
        <w:t>ve</w:t>
      </w:r>
      <w:r>
        <w:rPr>
          <w:highlight w:val="none"/>
        </w:rPr>
        <w:t xml:space="preserve"> shown great success in measuring fracture toughness </w:t>
      </w:r>
      <w:r>
        <w:rPr>
          <w:rFonts w:hint="eastAsia"/>
          <w:highlight w:val="none"/>
        </w:rPr>
        <w:t>under</w:t>
      </w:r>
      <w:r>
        <w:rPr>
          <w:highlight w:val="none"/>
        </w:rPr>
        <w:t xml:space="preserve"> </w:t>
      </w:r>
      <w:r>
        <w:rPr>
          <w:rFonts w:hint="eastAsia"/>
          <w:highlight w:val="none"/>
        </w:rPr>
        <w:t>M</w:t>
      </w:r>
      <w:r>
        <w:rPr>
          <w:highlight w:val="none"/>
        </w:rPr>
        <w:t xml:space="preserve">ode II </w:t>
      </w:r>
      <w:r>
        <w:rPr>
          <w:rFonts w:hint="eastAsia"/>
          <w:highlight w:val="none"/>
        </w:rPr>
        <w:t>and Mixed Mode I/II loading</w:t>
      </w:r>
      <w:r>
        <w:rPr>
          <w:highlight w:val="none"/>
        </w:rPr>
        <w:t xml:space="preserve">, they </w:t>
      </w:r>
      <w:r>
        <w:rPr>
          <w:rFonts w:hint="eastAsia"/>
          <w:highlight w:val="none"/>
        </w:rPr>
        <w:t>are</w:t>
      </w:r>
      <w:r>
        <w:rPr>
          <w:highlight w:val="none"/>
        </w:rPr>
        <w:t xml:space="preserve"> still based on LEFM assumptions and therefore the analysis of those situations involving large FPZs may </w:t>
      </w:r>
      <w:r>
        <w:rPr>
          <w:rFonts w:hint="eastAsia"/>
          <w:highlight w:val="none"/>
        </w:rPr>
        <w:t>become invalid</w:t>
      </w:r>
      <w:r>
        <w:rPr>
          <w:highlight w:val="none"/>
        </w:rPr>
        <w:t xml:space="preserve"> due to the </w:t>
      </w:r>
      <w:r>
        <w:rPr>
          <w:rFonts w:hint="eastAsia"/>
          <w:highlight w:val="none"/>
        </w:rPr>
        <w:t>complex</w:t>
      </w:r>
      <w:r>
        <w:rPr>
          <w:highlight w:val="none"/>
        </w:rPr>
        <w:t xml:space="preserve"> nonlinear effects at the crack tip. </w:t>
      </w:r>
      <w:r>
        <w:rPr>
          <w:rFonts w:eastAsia="Times New Roman"/>
          <w:color w:val="000000"/>
          <w:highlight w:val="none"/>
        </w:rPr>
        <w:t>Sarrado et al.</w:t>
      </w:r>
      <w:r>
        <w:rPr>
          <w:rFonts w:hint="eastAsia"/>
          <w:color w:val="000000"/>
          <w:highlight w:val="none"/>
        </w:rPr>
        <w:t xml:space="preserve"> </w:t>
      </w:r>
      <w:sdt>
        <w:sdtPr>
          <w:rPr>
            <w:rFonts w:hint="eastAsia"/>
            <w:color w:val="000000"/>
            <w:highlight w:val="none"/>
          </w:rPr>
          <w:tag w:val="MENDELEY_CITATION_v3_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"/>
          <w:id w:val="1208306592"/>
          <w:placeholder>
            <w:docPart w:val="DefaultPlaceholder_-1854013440"/>
          </w:placeholder>
        </w:sdtPr>
        <w:sdtEndPr>
          <w:rPr>
            <w:rFonts w:hint="eastAsia"/>
            <w:color w:val="000000"/>
            <w:highlight w:val="none"/>
          </w:rPr>
        </w:sdtEndPr>
        <w:sdtContent>
          <w:r>
            <w:rPr>
              <w:color w:val="000000"/>
              <w:highlight w:val="none"/>
            </w:rPr>
            <w:t>[16]</w:t>
          </w:r>
        </w:sdtContent>
      </w:sdt>
      <w:r>
        <w:rPr>
          <w:rFonts w:hint="eastAsia"/>
          <w:color w:val="000000"/>
          <w:highlight w:val="none"/>
        </w:rPr>
        <w:t>reported that u</w:t>
      </w:r>
      <w:r>
        <w:rPr>
          <w:color w:val="000000"/>
          <w:highlight w:val="none"/>
        </w:rPr>
        <w:t xml:space="preserve">nder </w:t>
      </w:r>
      <w:r>
        <w:rPr>
          <w:rFonts w:hint="eastAsia"/>
          <w:color w:val="000000"/>
          <w:highlight w:val="none"/>
        </w:rPr>
        <w:t>M</w:t>
      </w:r>
      <w:r>
        <w:rPr>
          <w:color w:val="000000"/>
          <w:highlight w:val="none"/>
        </w:rPr>
        <w:t>ode II</w:t>
      </w:r>
      <w:r>
        <w:rPr>
          <w:rFonts w:hint="eastAsia"/>
          <w:color w:val="000000"/>
          <w:highlight w:val="none"/>
        </w:rPr>
        <w:t xml:space="preserve"> </w:t>
      </w:r>
      <w:r>
        <w:rPr>
          <w:color w:val="000000"/>
          <w:highlight w:val="none"/>
        </w:rPr>
        <w:t>loading LEFM systematically underestimate</w:t>
      </w:r>
      <w:r>
        <w:rPr>
          <w:rFonts w:hint="eastAsia"/>
          <w:color w:val="000000"/>
          <w:highlight w:val="none"/>
          <w:lang w:val="en-US"/>
        </w:rPr>
        <w:t>d</w:t>
      </w:r>
      <w:r>
        <w:rPr>
          <w:rFonts w:hint="eastAsia"/>
          <w:color w:val="000000"/>
          <w:highlight w:val="none"/>
        </w:rPr>
        <w:t xml:space="preserve"> the fracture toughness </w:t>
      </w:r>
      <w:r>
        <w:rPr>
          <w:color w:val="000000"/>
          <w:highlight w:val="none"/>
        </w:rPr>
        <w:t xml:space="preserve">by </w:t>
      </w:r>
      <w:r>
        <w:rPr>
          <w:rFonts w:hint="eastAsia"/>
          <w:color w:val="000000"/>
          <w:highlight w:val="none"/>
          <w:lang w:val="en-US"/>
        </w:rPr>
        <w:t>up to</w:t>
      </w:r>
      <w:r>
        <w:rPr>
          <w:color w:val="000000"/>
          <w:highlight w:val="none"/>
        </w:rPr>
        <w:t xml:space="preserve"> 25%,</w:t>
      </w:r>
      <w:r>
        <w:rPr>
          <w:rFonts w:hint="eastAsia"/>
          <w:color w:val="000000"/>
          <w:highlight w:val="none"/>
        </w:rPr>
        <w:t xml:space="preserve"> </w:t>
      </w:r>
      <w:r>
        <w:rPr>
          <w:color w:val="000000"/>
          <w:highlight w:val="none"/>
        </w:rPr>
        <w:t>regardless of whether</w:t>
      </w:r>
      <w:r>
        <w:rPr>
          <w:rFonts w:hint="eastAsia"/>
          <w:color w:val="000000"/>
          <w:highlight w:val="none"/>
        </w:rPr>
        <w:t xml:space="preserve"> a measured </w:t>
      </w:r>
      <w:r>
        <w:rPr>
          <w:color w:val="000000"/>
          <w:highlight w:val="none"/>
        </w:rPr>
        <w:t xml:space="preserve">or effective crack length </w:t>
      </w:r>
      <w:r>
        <w:rPr>
          <w:rFonts w:hint="eastAsia"/>
          <w:color w:val="000000"/>
          <w:highlight w:val="none"/>
        </w:rPr>
        <w:t>wa</w:t>
      </w:r>
      <w:r>
        <w:rPr>
          <w:color w:val="000000"/>
          <w:highlight w:val="none"/>
        </w:rPr>
        <w:t>s used</w:t>
      </w:r>
      <w:r>
        <w:rPr>
          <w:rFonts w:hint="eastAsia"/>
          <w:color w:val="000000"/>
          <w:highlight w:val="none"/>
        </w:rPr>
        <w:t xml:space="preserve">. They also observed </w:t>
      </w:r>
      <w:r>
        <w:rPr>
          <w:color w:val="000000"/>
          <w:highlight w:val="none"/>
        </w:rPr>
        <w:t xml:space="preserve">that the LEFM assumption of a small FPZ </w:t>
      </w:r>
      <w:r>
        <w:rPr>
          <w:rFonts w:hint="eastAsia"/>
          <w:color w:val="000000"/>
          <w:highlight w:val="none"/>
        </w:rPr>
        <w:t>wa</w:t>
      </w:r>
      <w:r>
        <w:rPr>
          <w:color w:val="000000"/>
          <w:highlight w:val="none"/>
        </w:rPr>
        <w:t xml:space="preserve">s violated, </w:t>
      </w:r>
      <w:r>
        <w:rPr>
          <w:rFonts w:hint="eastAsia"/>
          <w:color w:val="000000"/>
          <w:highlight w:val="none"/>
          <w:lang w:val="en-US"/>
        </w:rPr>
        <w:t xml:space="preserve">which resulted in </w:t>
      </w:r>
      <w:r>
        <w:rPr>
          <w:color w:val="000000"/>
          <w:highlight w:val="none"/>
        </w:rPr>
        <w:t xml:space="preserve">the underestimation in </w:t>
      </w:r>
      <w:r>
        <w:rPr>
          <w:i/>
          <w:iCs/>
          <w:color w:val="000000"/>
          <w:highlight w:val="none"/>
        </w:rPr>
        <w:t>G</w:t>
      </w:r>
      <w:r>
        <w:rPr>
          <w:color w:val="000000"/>
          <w:highlight w:val="none"/>
        </w:rPr>
        <w:t>, rather than it being a consequence of an error in the measurement of crack length</w:t>
      </w:r>
      <w:r>
        <w:rPr>
          <w:highlight w:val="none"/>
        </w:rPr>
        <w:t>.</w:t>
      </w:r>
      <w:r>
        <w:rPr>
          <w:rFonts w:hint="eastAsia"/>
          <w:highlight w:val="none"/>
        </w:rPr>
        <w:t xml:space="preserve"> In the literature </w:t>
      </w:r>
      <w:sdt>
        <w:sdtPr>
          <w:rPr>
            <w:rFonts w:hint="eastAsia"/>
            <w:color w:val="000000"/>
            <w:highlight w:val="none"/>
          </w:rPr>
          <w:tag w:val="MENDELEY_CITATION_v3_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"/>
          <w:id w:val="-824131121"/>
          <w:placeholder>
            <w:docPart w:val="DefaultPlaceholder_-1854013440"/>
          </w:placeholder>
        </w:sdtPr>
        <w:sdtEndPr>
          <w:rPr>
            <w:rFonts w:hint="eastAsia"/>
            <w:color w:val="000000"/>
            <w:highlight w:val="none"/>
          </w:rPr>
        </w:sdtEndPr>
        <w:sdtContent>
          <w:r>
            <w:rPr>
              <w:color w:val="000000"/>
              <w:highlight w:val="none"/>
            </w:rPr>
            <w:t>[17]</w:t>
          </w:r>
        </w:sdtContent>
      </w:sdt>
      <w:r>
        <w:rPr>
          <w:rFonts w:hint="eastAsia"/>
          <w:highlight w:val="none"/>
        </w:rPr>
        <w:t xml:space="preserve">, </w:t>
      </w:r>
      <w:r>
        <w:rPr>
          <w:highlight w:val="none"/>
        </w:rPr>
        <w:t>the value of</w:t>
      </w:r>
      <w:r>
        <w:rPr>
          <w:rFonts w:hint="eastAsia"/>
          <w:highlight w:val="none"/>
        </w:rPr>
        <w:t xml:space="preserve"> </w:t>
      </w:r>
      <w:r>
        <w:rPr>
          <w:i/>
          <w:iCs/>
          <w:highlight w:val="none"/>
        </w:rPr>
        <w:t>G</w:t>
      </w:r>
      <w:r>
        <w:rPr>
          <w:highlight w:val="none"/>
          <w:vertAlign w:val="subscript"/>
        </w:rPr>
        <w:t>IIc</w:t>
      </w:r>
      <w:r>
        <w:rPr>
          <w:highlight w:val="none"/>
        </w:rPr>
        <w:t xml:space="preserve"> = 17.8 kJ/m</w:t>
      </w:r>
      <w:r>
        <w:rPr>
          <w:highlight w:val="none"/>
          <w:vertAlign w:val="superscript"/>
        </w:rPr>
        <w:t>2</w:t>
      </w:r>
      <w:r>
        <w:rPr>
          <w:highlight w:val="none"/>
        </w:rPr>
        <w:t xml:space="preserve"> </w:t>
      </w:r>
      <w:r>
        <w:rPr>
          <w:rFonts w:hint="eastAsia"/>
          <w:highlight w:val="none"/>
        </w:rPr>
        <w:t xml:space="preserve">was reported </w:t>
      </w:r>
      <w:r>
        <w:rPr>
          <w:highlight w:val="none"/>
        </w:rPr>
        <w:t xml:space="preserve">for joints bonded with an </w:t>
      </w:r>
      <w:r>
        <w:rPr>
          <w:rFonts w:hint="eastAsia"/>
          <w:highlight w:val="none"/>
        </w:rPr>
        <w:t xml:space="preserve">AF163-2 </w:t>
      </w:r>
      <w:r>
        <w:rPr>
          <w:highlight w:val="none"/>
        </w:rPr>
        <w:t xml:space="preserve">structural film </w:t>
      </w:r>
      <w:r>
        <w:rPr>
          <w:rFonts w:hint="eastAsia"/>
          <w:highlight w:val="none"/>
        </w:rPr>
        <w:t xml:space="preserve">adhesive </w:t>
      </w:r>
      <w:r>
        <w:rPr>
          <w:highlight w:val="none"/>
        </w:rPr>
        <w:t>using ELS specimens and the ‘</w:t>
      </w:r>
      <w:r>
        <w:rPr>
          <w:rFonts w:hint="eastAsia"/>
          <w:highlight w:val="none"/>
        </w:rPr>
        <w:t>crack length independent</w:t>
      </w:r>
      <w:r>
        <w:rPr>
          <w:highlight w:val="none"/>
        </w:rPr>
        <w:t>’ method. H</w:t>
      </w:r>
      <w:r>
        <w:rPr>
          <w:rFonts w:hint="eastAsia"/>
          <w:highlight w:val="none"/>
        </w:rPr>
        <w:t xml:space="preserve">owever, the </w:t>
      </w:r>
      <w:r>
        <w:rPr>
          <w:highlight w:val="none"/>
        </w:rPr>
        <w:t xml:space="preserve">value of </w:t>
      </w:r>
      <w:r>
        <w:rPr>
          <w:i/>
          <w:iCs/>
          <w:highlight w:val="none"/>
        </w:rPr>
        <w:t>G</w:t>
      </w:r>
      <w:r>
        <w:rPr>
          <w:highlight w:val="none"/>
          <w:vertAlign w:val="subscript"/>
        </w:rPr>
        <w:t>IIc</w:t>
      </w:r>
      <w:r>
        <w:rPr>
          <w:highlight w:val="none"/>
        </w:rPr>
        <w:t xml:space="preserve"> deduced via extraction of the cohesive law</w:t>
      </w:r>
      <w:r>
        <w:rPr>
          <w:rFonts w:hint="eastAsia"/>
          <w:highlight w:val="none"/>
        </w:rPr>
        <w:t xml:space="preserve"> </w:t>
      </w:r>
      <w:r>
        <w:rPr>
          <w:highlight w:val="none"/>
        </w:rPr>
        <w:t xml:space="preserve">for the </w:t>
      </w:r>
      <w:r>
        <w:rPr>
          <w:rFonts w:hint="eastAsia"/>
          <w:highlight w:val="none"/>
        </w:rPr>
        <w:t xml:space="preserve">same </w:t>
      </w:r>
      <w:r>
        <w:rPr>
          <w:highlight w:val="none"/>
        </w:rPr>
        <w:t>adhesive</w:t>
      </w:r>
      <w:r>
        <w:rPr>
          <w:rFonts w:hint="eastAsia"/>
          <w:highlight w:val="none"/>
        </w:rPr>
        <w:t xml:space="preserve"> using shear tests </w:t>
      </w:r>
      <w:r>
        <w:rPr>
          <w:highlight w:val="none"/>
        </w:rPr>
        <w:t>ranged from 12.6 ± 0.9 kJ/m</w:t>
      </w:r>
      <w:r>
        <w:rPr>
          <w:highlight w:val="none"/>
          <w:vertAlign w:val="superscript"/>
        </w:rPr>
        <w:t>2</w:t>
      </w:r>
      <w:r>
        <w:rPr>
          <w:highlight w:val="none"/>
        </w:rPr>
        <w:t xml:space="preserve"> to 13.1 ± 0.7 kJ/m</w:t>
      </w:r>
      <w:r>
        <w:rPr>
          <w:highlight w:val="none"/>
          <w:vertAlign w:val="superscript"/>
        </w:rPr>
        <w:t>2</w:t>
      </w:r>
      <w:r>
        <w:rPr>
          <w:highlight w:val="none"/>
        </w:rPr>
        <w:t xml:space="preserve"> </w:t>
      </w:r>
      <w:sdt>
        <w:sdtPr>
          <w:rPr>
            <w:rFonts w:hint="eastAsia"/>
            <w:color w:val="000000"/>
            <w:highlight w:val="none"/>
          </w:rPr>
          <w:tag w:val="MENDELEY_CITATION_v3_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"/>
          <w:id w:val="-878234228"/>
          <w:placeholder>
            <w:docPart w:val="DefaultPlaceholder_-1854013440"/>
          </w:placeholder>
        </w:sdtPr>
        <w:sdtEndPr>
          <w:rPr>
            <w:rFonts w:hint="eastAsia"/>
            <w:color w:val="000000"/>
            <w:highlight w:val="none"/>
          </w:rPr>
        </w:sdtEndPr>
        <w:sdtContent>
          <w:r>
            <w:rPr>
              <w:color w:val="000000"/>
              <w:highlight w:val="none"/>
            </w:rPr>
            <w:t>[3]</w:t>
          </w:r>
        </w:sdtContent>
      </w:sdt>
      <w:r>
        <w:rPr>
          <w:rFonts w:hint="eastAsia"/>
          <w:highlight w:val="none"/>
        </w:rPr>
        <w:t xml:space="preserve">. Such </w:t>
      </w:r>
      <w:r>
        <w:rPr>
          <w:highlight w:val="none"/>
        </w:rPr>
        <w:t>discrepancies</w:t>
      </w:r>
      <w:r>
        <w:rPr>
          <w:rFonts w:hint="eastAsia"/>
          <w:highlight w:val="none"/>
        </w:rPr>
        <w:t xml:space="preserve"> raise the </w:t>
      </w:r>
      <w:r>
        <w:rPr>
          <w:highlight w:val="none"/>
        </w:rPr>
        <w:t>question</w:t>
      </w:r>
      <w:r>
        <w:rPr>
          <w:rFonts w:hint="eastAsia"/>
          <w:highlight w:val="none"/>
        </w:rPr>
        <w:t xml:space="preserve"> of whether the fracture toughness under Mode II loading determined using LEFM methods are reliable. </w:t>
      </w:r>
      <w:r>
        <w:rPr>
          <w:highlight w:val="none"/>
        </w:rPr>
        <w:t>T</w:t>
      </w:r>
      <w:r>
        <w:rPr>
          <w:rFonts w:hint="eastAsia"/>
          <w:highlight w:val="none"/>
        </w:rPr>
        <w:t xml:space="preserve">he validity </w:t>
      </w:r>
      <w:r>
        <w:rPr>
          <w:highlight w:val="none"/>
        </w:rPr>
        <w:t>criteria for</w:t>
      </w:r>
      <w:r>
        <w:rPr>
          <w:rFonts w:hint="eastAsia"/>
          <w:highlight w:val="none"/>
        </w:rPr>
        <w:t xml:space="preserve"> </w:t>
      </w:r>
      <w:r>
        <w:rPr>
          <w:highlight w:val="none"/>
        </w:rPr>
        <w:t xml:space="preserve">the </w:t>
      </w:r>
      <w:r>
        <w:rPr>
          <w:rFonts w:hint="eastAsia"/>
          <w:highlight w:val="none"/>
        </w:rPr>
        <w:t xml:space="preserve">LEFM approach </w:t>
      </w:r>
      <w:r>
        <w:rPr>
          <w:highlight w:val="none"/>
        </w:rPr>
        <w:t>to</w:t>
      </w:r>
      <w:r>
        <w:rPr>
          <w:rFonts w:hint="eastAsia"/>
          <w:highlight w:val="none"/>
        </w:rPr>
        <w:t xml:space="preserve"> the </w:t>
      </w:r>
      <w:r>
        <w:rPr>
          <w:rFonts w:hint="eastAsia"/>
          <w:highlight w:val="none"/>
          <w:lang w:val="en-US"/>
        </w:rPr>
        <w:t xml:space="preserve">measurement </w:t>
      </w:r>
      <w:r>
        <w:rPr>
          <w:rFonts w:hint="eastAsia"/>
          <w:highlight w:val="none"/>
        </w:rPr>
        <w:t xml:space="preserve">of fracture toughness using ELS and FRMM specimens are </w:t>
      </w:r>
      <w:r>
        <w:rPr>
          <w:highlight w:val="none"/>
        </w:rPr>
        <w:t xml:space="preserve">difficult to assess, and become more difficult to achieve as adhesives become more highly toughened with complex microstructures, presenting larger </w:t>
      </w:r>
      <w:r>
        <w:rPr>
          <w:rFonts w:hint="eastAsia"/>
          <w:highlight w:val="none"/>
        </w:rPr>
        <w:t>FPZ</w:t>
      </w:r>
      <w:r>
        <w:rPr>
          <w:highlight w:val="none"/>
        </w:rPr>
        <w:t>s. Under these conditions</w:t>
      </w:r>
      <w:r>
        <w:rPr>
          <w:rFonts w:hint="eastAsia"/>
          <w:highlight w:val="none"/>
          <w:lang w:val="en-US"/>
        </w:rPr>
        <w:t>,</w:t>
      </w:r>
      <w:r>
        <w:rPr>
          <w:highlight w:val="none"/>
        </w:rPr>
        <w:t xml:space="preserve"> the use of LEFM becomes increasingly </w:t>
      </w:r>
      <w:r>
        <w:rPr>
          <w:rFonts w:hint="eastAsia"/>
          <w:highlight w:val="none"/>
        </w:rPr>
        <w:t>questionable</w:t>
      </w:r>
      <w:r>
        <w:rPr>
          <w:highlight w:val="none"/>
        </w:rPr>
        <w:t xml:space="preserve">. </w:t>
      </w:r>
    </w:p>
    <w:p>
      <w:pPr>
        <w:jc w:val="both"/>
        <w:rPr>
          <w:highlight w:val="none"/>
        </w:rPr>
      </w:pPr>
      <w:r>
        <w:rPr>
          <w:highlight w:val="none"/>
        </w:rPr>
        <w:t>To analyse</w:t>
      </w:r>
      <w:r>
        <w:rPr>
          <w:rFonts w:hint="eastAsia"/>
          <w:highlight w:val="none"/>
        </w:rPr>
        <w:t xml:space="preserve"> fracture associated with </w:t>
      </w:r>
      <w:r>
        <w:rPr>
          <w:highlight w:val="none"/>
        </w:rPr>
        <w:t xml:space="preserve">a </w:t>
      </w:r>
      <w:r>
        <w:rPr>
          <w:rFonts w:hint="eastAsia"/>
          <w:highlight w:val="none"/>
        </w:rPr>
        <w:t xml:space="preserve">large FPZ due to plasticity </w:t>
      </w:r>
      <w:r>
        <w:rPr>
          <w:highlight w:val="none"/>
        </w:rPr>
        <w:t xml:space="preserve">in </w:t>
      </w:r>
      <w:r>
        <w:rPr>
          <w:rFonts w:hint="eastAsia"/>
          <w:highlight w:val="none"/>
        </w:rPr>
        <w:t>the adhesive</w:t>
      </w:r>
      <w:r>
        <w:rPr>
          <w:highlight w:val="none"/>
        </w:rPr>
        <w:t xml:space="preserve"> layer</w:t>
      </w:r>
      <w:r>
        <w:rPr>
          <w:rFonts w:hint="eastAsia"/>
          <w:highlight w:val="none"/>
        </w:rPr>
        <w:t xml:space="preserve"> </w:t>
      </w:r>
      <w:r>
        <w:rPr>
          <w:highlight w:val="none"/>
        </w:rPr>
        <w:t>(or due to</w:t>
      </w:r>
      <w:r>
        <w:rPr>
          <w:rFonts w:hint="eastAsia"/>
          <w:highlight w:val="none"/>
        </w:rPr>
        <w:t xml:space="preserve"> the effect of fibre bridging</w:t>
      </w:r>
      <w:r>
        <w:rPr>
          <w:highlight w:val="none"/>
        </w:rPr>
        <w:t xml:space="preserve"> in a composite)</w:t>
      </w:r>
      <w:r>
        <w:rPr>
          <w:rFonts w:hint="eastAsia"/>
          <w:highlight w:val="none"/>
        </w:rPr>
        <w:t xml:space="preserve">, non-linear fracture mechanics </w:t>
      </w:r>
      <w:r>
        <w:rPr>
          <w:highlight w:val="none"/>
        </w:rPr>
        <w:t>approaches</w:t>
      </w:r>
      <w:r>
        <w:rPr>
          <w:rFonts w:hint="eastAsia"/>
          <w:highlight w:val="none"/>
        </w:rPr>
        <w:t xml:space="preserve"> such as the </w:t>
      </w:r>
      <w:r>
        <w:rPr>
          <w:rFonts w:hint="eastAsia"/>
          <w:i/>
          <w:iCs/>
          <w:highlight w:val="none"/>
        </w:rPr>
        <w:t>J</w:t>
      </w:r>
      <w:r>
        <w:rPr>
          <w:rFonts w:hint="eastAsia"/>
          <w:highlight w:val="none"/>
        </w:rPr>
        <w:t xml:space="preserve">-integral method, </w:t>
      </w:r>
      <w:r>
        <w:rPr>
          <w:highlight w:val="none"/>
        </w:rPr>
        <w:t xml:space="preserve">may be employed. This </w:t>
      </w:r>
      <w:r>
        <w:rPr>
          <w:rFonts w:hint="eastAsia"/>
          <w:highlight w:val="none"/>
        </w:rPr>
        <w:t xml:space="preserve">allows </w:t>
      </w:r>
      <w:r>
        <w:rPr>
          <w:highlight w:val="none"/>
        </w:rPr>
        <w:t xml:space="preserve">a wider selection of materials to be employed without the restrictions of small-scale yielding imposed by LEFM. Also, </w:t>
      </w:r>
      <w:r>
        <w:rPr>
          <w:rFonts w:hint="eastAsia"/>
          <w:highlight w:val="none"/>
        </w:rPr>
        <w:t xml:space="preserve">using </w:t>
      </w:r>
      <w:r>
        <w:rPr>
          <w:i/>
          <w:iCs/>
          <w:highlight w:val="none"/>
        </w:rPr>
        <w:t>J</w:t>
      </w:r>
      <w:r>
        <w:rPr>
          <w:rFonts w:hint="eastAsia"/>
          <w:highlight w:val="none"/>
        </w:rPr>
        <w:t>-integral theory</w:t>
      </w:r>
      <w:r>
        <w:rPr>
          <w:rFonts w:hint="eastAsia"/>
          <w:highlight w:val="none"/>
          <w:lang w:val="en-US"/>
        </w:rPr>
        <w:t>,</w:t>
      </w:r>
      <w:r>
        <w:rPr>
          <w:rFonts w:hint="eastAsia"/>
          <w:highlight w:val="none"/>
        </w:rPr>
        <w:t xml:space="preserve"> </w:t>
      </w:r>
      <w:r>
        <w:rPr>
          <w:highlight w:val="none"/>
        </w:rPr>
        <w:t>a continuous</w:t>
      </w:r>
      <w:r>
        <w:rPr>
          <w:rFonts w:hint="eastAsia"/>
          <w:highlight w:val="none"/>
        </w:rPr>
        <w:t xml:space="preserve"> measurement of the energy release rate </w:t>
      </w:r>
      <w:r>
        <w:rPr>
          <w:highlight w:val="none"/>
        </w:rPr>
        <w:t xml:space="preserve">is achieved if the rotation angles of the specimen are measured. This has the advantage that the analysis does not require a measurement of the crack length, so this ambiguity is circumvented </w:t>
      </w:r>
      <w:sdt>
        <w:sdtPr>
          <w:rPr>
            <w:rFonts w:hint="eastAsia"/>
            <w:color w:val="000000"/>
            <w:highlight w:val="none"/>
          </w:rPr>
          <w:tag w:val="MENDELEY_CITATION_v3_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"/>
          <w:id w:val="-1092849992"/>
          <w:placeholder>
            <w:docPart w:val="DefaultPlaceholder_-1854013440"/>
          </w:placeholder>
        </w:sdtPr>
        <w:sdtEndPr>
          <w:rPr>
            <w:rFonts w:hint="eastAsia"/>
            <w:color w:val="000000"/>
            <w:highlight w:val="none"/>
          </w:rPr>
        </w:sdtEndPr>
        <w:sdtContent>
          <w:r>
            <w:rPr>
              <w:color w:val="000000"/>
              <w:highlight w:val="none"/>
            </w:rPr>
            <w:t>[18]</w:t>
          </w:r>
        </w:sdtContent>
      </w:sdt>
      <w:r>
        <w:rPr>
          <w:highlight w:val="none"/>
        </w:rPr>
        <w:t xml:space="preserve">. </w:t>
      </w:r>
      <w:r>
        <w:rPr>
          <w:rFonts w:hint="eastAsia"/>
          <w:highlight w:val="none"/>
        </w:rPr>
        <w:t xml:space="preserve">Sarrado </w:t>
      </w:r>
      <w:r>
        <w:rPr>
          <w:highlight w:val="none"/>
        </w:rPr>
        <w:t xml:space="preserve">et al. </w:t>
      </w:r>
      <w:sdt>
        <w:sdtPr>
          <w:rPr>
            <w:color w:val="000000"/>
            <w:highlight w:val="none"/>
          </w:rPr>
          <w:tag w:val="MENDELEY_CITATION_v3_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"/>
          <w:id w:val="-1219352971"/>
          <w:placeholder>
            <w:docPart w:val="DefaultPlaceholder_-1854013440"/>
          </w:placeholder>
        </w:sdtPr>
        <w:sdtEndPr>
          <w:rPr>
            <w:color w:val="000000"/>
            <w:highlight w:val="none"/>
          </w:rPr>
        </w:sdtEndPr>
        <w:sdtContent>
          <w:r>
            <w:rPr>
              <w:color w:val="000000"/>
              <w:highlight w:val="none"/>
            </w:rPr>
            <w:t>[19]</w:t>
          </w:r>
        </w:sdtContent>
      </w:sdt>
      <w:r>
        <w:rPr>
          <w:rFonts w:hint="eastAsia"/>
          <w:color w:val="000000"/>
          <w:highlight w:val="none"/>
        </w:rPr>
        <w:t xml:space="preserve"> </w:t>
      </w:r>
      <w:r>
        <w:rPr>
          <w:color w:val="000000"/>
          <w:highlight w:val="none"/>
        </w:rPr>
        <w:t xml:space="preserve">have </w:t>
      </w:r>
      <w:r>
        <w:rPr>
          <w:highlight w:val="none"/>
        </w:rPr>
        <w:t xml:space="preserve">proposed the slope-based </w:t>
      </w:r>
      <w:r>
        <w:rPr>
          <w:i/>
          <w:iCs/>
          <w:highlight w:val="none"/>
        </w:rPr>
        <w:t xml:space="preserve">J </w:t>
      </w:r>
      <w:r>
        <w:rPr>
          <w:rFonts w:hint="eastAsia"/>
          <w:iCs/>
          <w:highlight w:val="none"/>
        </w:rPr>
        <w:t>equation</w:t>
      </w:r>
      <w:r>
        <w:rPr>
          <w:highlight w:val="none"/>
        </w:rPr>
        <w:t xml:space="preserve"> for the </w:t>
      </w:r>
      <w:r>
        <w:rPr>
          <w:rFonts w:hint="eastAsia"/>
          <w:highlight w:val="none"/>
        </w:rPr>
        <w:t xml:space="preserve">MMB </w:t>
      </w:r>
      <w:r>
        <w:rPr>
          <w:highlight w:val="none"/>
        </w:rPr>
        <w:t>specimens</w:t>
      </w:r>
      <w:r>
        <w:rPr>
          <w:rFonts w:hint="eastAsia"/>
          <w:highlight w:val="none"/>
        </w:rPr>
        <w:t xml:space="preserve"> and</w:t>
      </w:r>
      <w:r>
        <w:rPr>
          <w:highlight w:val="none"/>
        </w:rPr>
        <w:t xml:space="preserve"> </w:t>
      </w:r>
      <w:bookmarkStart w:id="0" w:name="_Hlk177037378"/>
      <w:r>
        <w:rPr>
          <w:highlight w:val="none"/>
        </w:rPr>
        <w:t>Pérez</w:t>
      </w:r>
      <w:bookmarkEnd w:id="0"/>
      <w:r>
        <w:rPr>
          <w:highlight w:val="none"/>
        </w:rPr>
        <w:t>-Galmés et al.</w:t>
      </w:r>
      <w:r>
        <w:rPr>
          <w:rFonts w:hint="eastAsia"/>
          <w:highlight w:val="none"/>
        </w:rPr>
        <w:t xml:space="preserve"> </w:t>
      </w:r>
      <w:sdt>
        <w:sdtPr>
          <w:rPr>
            <w:color w:val="000000"/>
            <w:highlight w:val="none"/>
          </w:rPr>
          <w:tag w:val="MENDELEY_CITATION_v3_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"/>
          <w:id w:val="504717193"/>
          <w:placeholder>
            <w:docPart w:val="DefaultPlaceholder_-1854013440"/>
          </w:placeholder>
        </w:sdtPr>
        <w:sdtEndPr>
          <w:rPr>
            <w:color w:val="000000"/>
            <w:highlight w:val="none"/>
          </w:rPr>
        </w:sdtEndPr>
        <w:sdtContent>
          <w:r>
            <w:rPr>
              <w:color w:val="000000"/>
              <w:highlight w:val="none"/>
            </w:rPr>
            <w:t>[20]</w:t>
          </w:r>
        </w:sdtContent>
      </w:sdt>
      <w:r>
        <w:rPr>
          <w:highlight w:val="none"/>
        </w:rPr>
        <w:t xml:space="preserve"> have developed the slope-based </w:t>
      </w:r>
      <w:r>
        <w:rPr>
          <w:i/>
          <w:iCs/>
          <w:highlight w:val="none"/>
        </w:rPr>
        <w:t xml:space="preserve">J </w:t>
      </w:r>
      <w:r>
        <w:rPr>
          <w:rFonts w:hint="eastAsia"/>
          <w:iCs/>
          <w:highlight w:val="none"/>
        </w:rPr>
        <w:t>equation for the ELS specimen</w:t>
      </w:r>
      <w:r>
        <w:rPr>
          <w:highlight w:val="none"/>
        </w:rPr>
        <w:t xml:space="preserve">. </w:t>
      </w:r>
      <w:r>
        <w:rPr>
          <w:rFonts w:hint="eastAsia"/>
          <w:highlight w:val="none"/>
        </w:rPr>
        <w:t xml:space="preserve">Wu et al. </w:t>
      </w:r>
      <w:sdt>
        <w:sdtPr>
          <w:rPr>
            <w:rFonts w:hint="eastAsia"/>
            <w:color w:val="000000"/>
            <w:highlight w:val="none"/>
          </w:rPr>
          <w:tag w:val="MENDELEY_CITATION_v3_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"/>
          <w:id w:val="-15929937"/>
          <w:placeholder>
            <w:docPart w:val="DefaultPlaceholder_-1854013440"/>
          </w:placeholder>
        </w:sdtPr>
        <w:sdtEndPr>
          <w:rPr>
            <w:rFonts w:hint="eastAsia"/>
            <w:color w:val="000000"/>
            <w:highlight w:val="none"/>
          </w:rPr>
        </w:sdtEndPr>
        <w:sdtContent>
          <w:r>
            <w:rPr>
              <w:color w:val="000000"/>
              <w:highlight w:val="none"/>
            </w:rPr>
            <w:t>[21]</w:t>
          </w:r>
        </w:sdtContent>
      </w:sdt>
      <w:r>
        <w:rPr>
          <w:rFonts w:hint="eastAsia"/>
          <w:color w:val="000000"/>
          <w:highlight w:val="none"/>
        </w:rPr>
        <w:t xml:space="preserve"> </w:t>
      </w:r>
      <w:r>
        <w:rPr>
          <w:rFonts w:hint="eastAsia"/>
          <w:highlight w:val="none"/>
        </w:rPr>
        <w:t xml:space="preserve">have </w:t>
      </w:r>
      <w:r>
        <w:rPr>
          <w:highlight w:val="none"/>
        </w:rPr>
        <w:t>explored</w:t>
      </w:r>
      <w:r>
        <w:rPr>
          <w:rFonts w:hint="eastAsia"/>
          <w:highlight w:val="none"/>
        </w:rPr>
        <w:t xml:space="preserve"> the </w:t>
      </w:r>
      <w:r>
        <w:rPr>
          <w:rFonts w:hint="eastAsia"/>
          <w:i/>
          <w:iCs/>
          <w:highlight w:val="none"/>
        </w:rPr>
        <w:t>J</w:t>
      </w:r>
      <w:r>
        <w:rPr>
          <w:rFonts w:hint="eastAsia"/>
          <w:highlight w:val="none"/>
        </w:rPr>
        <w:t xml:space="preserve"> equations for dissimilar ELS joints based on beam theory accounting for the tensile and shear </w:t>
      </w:r>
      <w:r>
        <w:rPr>
          <w:highlight w:val="none"/>
        </w:rPr>
        <w:t>stresses acting at</w:t>
      </w:r>
      <w:r>
        <w:rPr>
          <w:rFonts w:hint="eastAsia"/>
          <w:highlight w:val="none"/>
        </w:rPr>
        <w:t xml:space="preserve"> the interface. </w:t>
      </w:r>
      <w:r>
        <w:rPr>
          <w:highlight w:val="none"/>
        </w:rPr>
        <w:t xml:space="preserve">Recently, </w:t>
      </w:r>
      <w:r>
        <w:rPr>
          <w:rFonts w:hint="eastAsia"/>
          <w:highlight w:val="none"/>
        </w:rPr>
        <w:t xml:space="preserve">the authors </w:t>
      </w:r>
      <w:sdt>
        <w:sdtPr>
          <w:rPr>
            <w:rFonts w:hint="eastAsia"/>
            <w:color w:val="000000"/>
            <w:highlight w:val="none"/>
          </w:rPr>
          <w:tag w:val="MENDELEY_CITATION_v3_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"/>
          <w:id w:val="490227795"/>
          <w:placeholder>
            <w:docPart w:val="DefaultPlaceholder_-1854013440"/>
          </w:placeholder>
        </w:sdtPr>
        <w:sdtEndPr>
          <w:rPr>
            <w:rFonts w:hint="eastAsia"/>
            <w:color w:val="000000"/>
            <w:highlight w:val="none"/>
          </w:rPr>
        </w:sdtEndPr>
        <w:sdtContent>
          <w:r>
            <w:rPr>
              <w:color w:val="000000"/>
              <w:highlight w:val="none"/>
            </w:rPr>
            <w:t>[22]</w:t>
          </w:r>
        </w:sdtContent>
      </w:sdt>
      <w:r>
        <w:rPr>
          <w:rFonts w:hint="eastAsia"/>
          <w:highlight w:val="none"/>
        </w:rPr>
        <w:t xml:space="preserve"> </w:t>
      </w:r>
      <w:r>
        <w:rPr>
          <w:highlight w:val="none"/>
        </w:rPr>
        <w:t xml:space="preserve">have applied the </w:t>
      </w:r>
      <w:r>
        <w:rPr>
          <w:i/>
          <w:iCs/>
          <w:highlight w:val="none"/>
        </w:rPr>
        <w:t>J-</w:t>
      </w:r>
      <w:r>
        <w:rPr>
          <w:highlight w:val="none"/>
        </w:rPr>
        <w:t xml:space="preserve">integral decomposition theory to analyse the </w:t>
      </w:r>
      <w:r>
        <w:rPr>
          <w:rFonts w:hint="eastAsia"/>
          <w:highlight w:val="none"/>
        </w:rPr>
        <w:t>Mode I, Mode II and M</w:t>
      </w:r>
      <w:r>
        <w:rPr>
          <w:highlight w:val="none"/>
        </w:rPr>
        <w:t xml:space="preserve">ixed </w:t>
      </w:r>
      <w:r>
        <w:rPr>
          <w:rFonts w:hint="eastAsia"/>
          <w:highlight w:val="none"/>
        </w:rPr>
        <w:t>M</w:t>
      </w:r>
      <w:r>
        <w:rPr>
          <w:highlight w:val="none"/>
        </w:rPr>
        <w:t>ode I/II fracture behaviour</w:t>
      </w:r>
      <w:r>
        <w:rPr>
          <w:rFonts w:hint="eastAsia"/>
          <w:highlight w:val="none"/>
        </w:rPr>
        <w:t>,</w:t>
      </w:r>
      <w:r>
        <w:rPr>
          <w:highlight w:val="none"/>
        </w:rPr>
        <w:t xml:space="preserve"> </w:t>
      </w:r>
      <w:r>
        <w:rPr>
          <w:rFonts w:hint="eastAsia"/>
          <w:highlight w:val="none"/>
        </w:rPr>
        <w:t>and have derived the closed form solution</w:t>
      </w:r>
      <w:r>
        <w:rPr>
          <w:rFonts w:hint="eastAsia"/>
          <w:highlight w:val="none"/>
          <w:lang w:val="en-US"/>
        </w:rPr>
        <w:t>s</w:t>
      </w:r>
      <w:r>
        <w:rPr>
          <w:rFonts w:hint="eastAsia"/>
          <w:highlight w:val="none"/>
        </w:rPr>
        <w:t xml:space="preserve"> for </w:t>
      </w:r>
      <w:r>
        <w:rPr>
          <w:highlight w:val="none"/>
        </w:rPr>
        <w:t xml:space="preserve">the </w:t>
      </w:r>
      <w:r>
        <w:rPr>
          <w:i/>
          <w:iCs/>
          <w:highlight w:val="none"/>
        </w:rPr>
        <w:t>J</w:t>
      </w:r>
      <w:r>
        <w:rPr>
          <w:highlight w:val="none"/>
          <w:vertAlign w:val="subscript"/>
        </w:rPr>
        <w:t>I</w:t>
      </w:r>
      <w:r>
        <w:rPr>
          <w:highlight w:val="none"/>
        </w:rPr>
        <w:t xml:space="preserve"> and </w:t>
      </w:r>
      <w:r>
        <w:rPr>
          <w:i/>
          <w:iCs/>
          <w:highlight w:val="none"/>
        </w:rPr>
        <w:t>J</w:t>
      </w:r>
      <w:r>
        <w:rPr>
          <w:highlight w:val="none"/>
          <w:vertAlign w:val="subscript"/>
        </w:rPr>
        <w:t>II</w:t>
      </w:r>
      <w:r>
        <w:rPr>
          <w:highlight w:val="none"/>
        </w:rPr>
        <w:t xml:space="preserve"> values, dependent only upon the load and rotation angles (slopes) of substrate beams. </w:t>
      </w:r>
      <w:r>
        <w:rPr>
          <w:rFonts w:hint="eastAsia"/>
          <w:highlight w:val="none"/>
        </w:rPr>
        <w:t xml:space="preserve">Slope based </w:t>
      </w:r>
      <w:r>
        <w:rPr>
          <w:rFonts w:hint="eastAsia"/>
          <w:i/>
          <w:iCs/>
          <w:highlight w:val="none"/>
        </w:rPr>
        <w:t>J</w:t>
      </w:r>
      <w:r>
        <w:rPr>
          <w:rFonts w:hint="eastAsia"/>
          <w:highlight w:val="none"/>
        </w:rPr>
        <w:t xml:space="preserve">-integral methods are therefore strong </w:t>
      </w:r>
      <w:r>
        <w:rPr>
          <w:highlight w:val="none"/>
        </w:rPr>
        <w:t>candidates</w:t>
      </w:r>
      <w:r>
        <w:rPr>
          <w:rFonts w:hint="eastAsia"/>
          <w:highlight w:val="none"/>
        </w:rPr>
        <w:t xml:space="preserve"> for </w:t>
      </w:r>
      <w:r>
        <w:rPr>
          <w:highlight w:val="none"/>
        </w:rPr>
        <w:t>the measurement</w:t>
      </w:r>
      <w:r>
        <w:rPr>
          <w:rFonts w:hint="eastAsia"/>
          <w:highlight w:val="none"/>
        </w:rPr>
        <w:t xml:space="preserve"> of fracture toughness and cohesive laws for structural adhesive joints </w:t>
      </w:r>
      <w:sdt>
        <w:sdtPr>
          <w:rPr>
            <w:rFonts w:hint="eastAsia"/>
            <w:color w:val="000000"/>
            <w:highlight w:val="none"/>
          </w:rPr>
          <w:tag w:val="MENDELEY_CITATION_v3_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"/>
          <w:id w:val="-797440909"/>
          <w:placeholder>
            <w:docPart w:val="DefaultPlaceholder_-1854013440"/>
          </w:placeholder>
        </w:sdtPr>
        <w:sdtEndPr>
          <w:rPr>
            <w:rFonts w:hint="eastAsia"/>
            <w:color w:val="000000"/>
            <w:highlight w:val="none"/>
          </w:rPr>
        </w:sdtEndPr>
        <w:sdtContent>
          <w:r>
            <w:rPr>
              <w:color w:val="000000"/>
              <w:highlight w:val="none"/>
            </w:rPr>
            <w:t>[23,24]</w:t>
          </w:r>
        </w:sdtContent>
      </w:sdt>
      <w:r>
        <w:rPr>
          <w:rFonts w:hint="eastAsia"/>
          <w:highlight w:val="none"/>
        </w:rPr>
        <w:t>.</w:t>
      </w:r>
    </w:p>
    <w:p>
      <w:pPr>
        <w:jc w:val="both"/>
        <w:rPr>
          <w:highlight w:val="none"/>
        </w:rPr>
      </w:pPr>
      <w:r>
        <w:rPr>
          <w:highlight w:val="none"/>
        </w:rPr>
        <w:t xml:space="preserve">The aim of the present work is to explore the </w:t>
      </w:r>
      <w:r>
        <w:rPr>
          <w:rFonts w:hint="eastAsia"/>
          <w:highlight w:val="none"/>
        </w:rPr>
        <w:t xml:space="preserve">validity </w:t>
      </w:r>
      <w:r>
        <w:rPr>
          <w:highlight w:val="none"/>
        </w:rPr>
        <w:t xml:space="preserve">of the </w:t>
      </w:r>
      <w:r>
        <w:rPr>
          <w:rFonts w:hint="eastAsia"/>
          <w:highlight w:val="none"/>
        </w:rPr>
        <w:t xml:space="preserve">LEFM </w:t>
      </w:r>
      <w:r>
        <w:rPr>
          <w:highlight w:val="none"/>
        </w:rPr>
        <w:t xml:space="preserve">approach to the </w:t>
      </w:r>
      <w:r>
        <w:rPr>
          <w:rFonts w:hint="eastAsia"/>
          <w:highlight w:val="none"/>
          <w:lang w:val="en-US"/>
        </w:rPr>
        <w:t>measurement</w:t>
      </w:r>
      <w:r>
        <w:rPr>
          <w:highlight w:val="none"/>
        </w:rPr>
        <w:t xml:space="preserve"> of </w:t>
      </w:r>
      <w:r>
        <w:rPr>
          <w:rFonts w:hint="eastAsia"/>
          <w:highlight w:val="none"/>
        </w:rPr>
        <w:t xml:space="preserve">fracture toughness </w:t>
      </w:r>
      <w:r>
        <w:rPr>
          <w:highlight w:val="none"/>
        </w:rPr>
        <w:t xml:space="preserve">of adhesive joints under </w:t>
      </w:r>
      <w:r>
        <w:rPr>
          <w:rFonts w:hint="eastAsia"/>
          <w:highlight w:val="none"/>
        </w:rPr>
        <w:t xml:space="preserve">Mode II </w:t>
      </w:r>
      <w:r>
        <w:rPr>
          <w:highlight w:val="none"/>
        </w:rPr>
        <w:t>or</w:t>
      </w:r>
      <w:r>
        <w:rPr>
          <w:rFonts w:hint="eastAsia"/>
          <w:highlight w:val="none"/>
        </w:rPr>
        <w:t xml:space="preserve"> Mixed Mode I/II </w:t>
      </w:r>
      <w:r>
        <w:rPr>
          <w:highlight w:val="none"/>
        </w:rPr>
        <w:t>loading</w:t>
      </w:r>
      <w:r>
        <w:rPr>
          <w:rFonts w:hint="eastAsia"/>
          <w:highlight w:val="none"/>
        </w:rPr>
        <w:t xml:space="preserve"> using </w:t>
      </w:r>
      <w:r>
        <w:rPr>
          <w:highlight w:val="none"/>
        </w:rPr>
        <w:t xml:space="preserve">the </w:t>
      </w:r>
      <w:r>
        <w:rPr>
          <w:rFonts w:hint="eastAsia"/>
          <w:highlight w:val="none"/>
        </w:rPr>
        <w:t xml:space="preserve">ELS </w:t>
      </w:r>
      <w:r>
        <w:rPr>
          <w:highlight w:val="none"/>
        </w:rPr>
        <w:t xml:space="preserve">or </w:t>
      </w:r>
      <w:r>
        <w:rPr>
          <w:rFonts w:hint="eastAsia"/>
          <w:highlight w:val="none"/>
        </w:rPr>
        <w:t>FRMM specimens</w:t>
      </w:r>
      <w:r>
        <w:rPr>
          <w:highlight w:val="none"/>
        </w:rPr>
        <w:t xml:space="preserve"> respectively</w:t>
      </w:r>
      <w:r>
        <w:rPr>
          <w:rFonts w:hint="eastAsia"/>
          <w:highlight w:val="none"/>
        </w:rPr>
        <w:t xml:space="preserve">. To assess the accuracy of LEFM, the </w:t>
      </w:r>
      <w:r>
        <w:rPr>
          <w:i/>
          <w:iCs/>
          <w:highlight w:val="none"/>
        </w:rPr>
        <w:t>J</w:t>
      </w:r>
      <w:r>
        <w:rPr>
          <w:highlight w:val="none"/>
        </w:rPr>
        <w:t xml:space="preserve">-integral </w:t>
      </w:r>
      <w:r>
        <w:rPr>
          <w:rFonts w:hint="eastAsia"/>
          <w:highlight w:val="none"/>
        </w:rPr>
        <w:t xml:space="preserve">methods developed based on </w:t>
      </w:r>
      <w:r>
        <w:rPr>
          <w:highlight w:val="none"/>
        </w:rPr>
        <w:t>decomposition</w:t>
      </w:r>
      <w:r>
        <w:rPr>
          <w:rFonts w:hint="eastAsia"/>
          <w:highlight w:val="none"/>
        </w:rPr>
        <w:t xml:space="preserve"> theory </w:t>
      </w:r>
      <w:r>
        <w:rPr>
          <w:highlight w:val="none"/>
        </w:rPr>
        <w:t>were</w:t>
      </w:r>
      <w:r>
        <w:rPr>
          <w:rFonts w:hint="eastAsia"/>
          <w:highlight w:val="none"/>
        </w:rPr>
        <w:t xml:space="preserve"> applied </w:t>
      </w:r>
      <w:r>
        <w:rPr>
          <w:highlight w:val="none"/>
        </w:rPr>
        <w:t xml:space="preserve">such that the values of fracture toughness measured via </w:t>
      </w:r>
      <w:r>
        <w:rPr>
          <w:i/>
          <w:iCs/>
          <w:highlight w:val="none"/>
        </w:rPr>
        <w:t>G</w:t>
      </w:r>
      <w:r>
        <w:rPr>
          <w:highlight w:val="none"/>
        </w:rPr>
        <w:t xml:space="preserve"> and </w:t>
      </w:r>
      <w:r>
        <w:rPr>
          <w:i/>
          <w:iCs/>
          <w:highlight w:val="none"/>
        </w:rPr>
        <w:t>J</w:t>
      </w:r>
      <w:r>
        <w:rPr>
          <w:highlight w:val="none"/>
        </w:rPr>
        <w:t xml:space="preserve"> were obtained simultaneously</w:t>
      </w:r>
      <w:r>
        <w:rPr>
          <w:rFonts w:hint="eastAsia"/>
          <w:highlight w:val="none"/>
        </w:rPr>
        <w:t xml:space="preserve">. </w:t>
      </w:r>
      <w:r>
        <w:rPr>
          <w:highlight w:val="none"/>
        </w:rPr>
        <w:t>Digital video imaging of the tests allowed the use of d</w:t>
      </w:r>
      <w:r>
        <w:rPr>
          <w:rFonts w:hint="eastAsia"/>
          <w:highlight w:val="none"/>
        </w:rPr>
        <w:t>igital image correlation (</w:t>
      </w:r>
      <w:r>
        <w:rPr>
          <w:highlight w:val="none"/>
        </w:rPr>
        <w:t>DIC</w:t>
      </w:r>
      <w:r>
        <w:rPr>
          <w:rFonts w:hint="eastAsia"/>
          <w:highlight w:val="none"/>
        </w:rPr>
        <w:t xml:space="preserve">) </w:t>
      </w:r>
      <w:r>
        <w:rPr>
          <w:highlight w:val="none"/>
        </w:rPr>
        <w:t>techniques to</w:t>
      </w:r>
      <w:r>
        <w:rPr>
          <w:rFonts w:hint="eastAsia"/>
          <w:highlight w:val="none"/>
        </w:rPr>
        <w:t xml:space="preserve"> monitor </w:t>
      </w:r>
      <w:r>
        <w:rPr>
          <w:highlight w:val="none"/>
        </w:rPr>
        <w:t>displacement</w:t>
      </w:r>
      <w:r>
        <w:rPr>
          <w:rFonts w:hint="eastAsia"/>
          <w:highlight w:val="none"/>
        </w:rPr>
        <w:t xml:space="preserve"> </w:t>
      </w:r>
      <w:r>
        <w:rPr>
          <w:highlight w:val="none"/>
        </w:rPr>
        <w:t>and</w:t>
      </w:r>
      <w:r>
        <w:rPr>
          <w:rFonts w:hint="eastAsia"/>
          <w:highlight w:val="none"/>
        </w:rPr>
        <w:t xml:space="preserve"> </w:t>
      </w:r>
      <w:r>
        <w:rPr>
          <w:highlight w:val="none"/>
        </w:rPr>
        <w:t>strain</w:t>
      </w:r>
      <w:r>
        <w:rPr>
          <w:rFonts w:hint="eastAsia"/>
          <w:highlight w:val="none"/>
        </w:rPr>
        <w:t xml:space="preserve"> </w:t>
      </w:r>
      <w:r>
        <w:rPr>
          <w:highlight w:val="none"/>
        </w:rPr>
        <w:t>in the bondline</w:t>
      </w:r>
      <w:r>
        <w:rPr>
          <w:rFonts w:hint="eastAsia"/>
          <w:highlight w:val="none"/>
        </w:rPr>
        <w:t xml:space="preserve"> </w:t>
      </w:r>
      <w:r>
        <w:rPr>
          <w:highlight w:val="none"/>
        </w:rPr>
        <w:t>ahead of the crack tip, allowing measurement of the</w:t>
      </w:r>
      <w:r>
        <w:rPr>
          <w:rFonts w:hint="eastAsia"/>
          <w:highlight w:val="none"/>
        </w:rPr>
        <w:t xml:space="preserve"> deformation across the bond</w:t>
      </w:r>
      <w:r>
        <w:rPr>
          <w:rFonts w:hint="eastAsia"/>
          <w:highlight w:val="none"/>
          <w:lang w:val="en-US"/>
        </w:rPr>
        <w:t>ed</w:t>
      </w:r>
      <w:r>
        <w:rPr>
          <w:rFonts w:hint="eastAsia"/>
          <w:highlight w:val="none"/>
        </w:rPr>
        <w:t xml:space="preserve"> interfaces. Finite element analysis </w:t>
      </w:r>
      <w:r>
        <w:rPr>
          <w:highlight w:val="none"/>
        </w:rPr>
        <w:t>ha</w:t>
      </w:r>
      <w:r>
        <w:rPr>
          <w:rFonts w:hint="eastAsia"/>
          <w:highlight w:val="none"/>
        </w:rPr>
        <w:t>s</w:t>
      </w:r>
      <w:r>
        <w:rPr>
          <w:highlight w:val="none"/>
        </w:rPr>
        <w:t xml:space="preserve"> also been conducted to assess</w:t>
      </w:r>
      <w:r>
        <w:rPr>
          <w:rFonts w:hint="eastAsia"/>
          <w:highlight w:val="none"/>
        </w:rPr>
        <w:t xml:space="preserve"> </w:t>
      </w:r>
      <w:r>
        <w:rPr>
          <w:highlight w:val="none"/>
        </w:rPr>
        <w:t xml:space="preserve">the </w:t>
      </w:r>
      <w:r>
        <w:rPr>
          <w:rFonts w:hint="eastAsia"/>
          <w:highlight w:val="none"/>
        </w:rPr>
        <w:t xml:space="preserve">validity of LEFM </w:t>
      </w:r>
      <w:r>
        <w:rPr>
          <w:highlight w:val="none"/>
          <w:lang w:val="en-US"/>
        </w:rPr>
        <w:t>in these test specimens</w:t>
      </w:r>
      <w:r>
        <w:rPr>
          <w:rFonts w:hint="eastAsia"/>
          <w:highlight w:val="none"/>
        </w:rPr>
        <w:t xml:space="preserve">. </w:t>
      </w:r>
    </w:p>
    <w:p>
      <w:pPr>
        <w:rPr>
          <w:b/>
          <w:bCs/>
          <w:highlight w:val="none"/>
        </w:rPr>
      </w:pPr>
      <w:r>
        <w:rPr>
          <w:b/>
          <w:bCs/>
          <w:highlight w:val="none"/>
        </w:rPr>
        <w:t>2</w:t>
      </w:r>
      <w:r>
        <w:rPr>
          <w:rFonts w:hint="eastAsia"/>
          <w:b/>
          <w:bCs/>
          <w:highlight w:val="none"/>
        </w:rPr>
        <w:t>.</w:t>
      </w:r>
      <w:r>
        <w:rPr>
          <w:b/>
          <w:bCs/>
          <w:highlight w:val="none"/>
        </w:rPr>
        <w:t xml:space="preserve"> Theor</w:t>
      </w:r>
      <w:r>
        <w:rPr>
          <w:rFonts w:hint="eastAsia"/>
          <w:b/>
          <w:bCs/>
          <w:highlight w:val="none"/>
        </w:rPr>
        <w:t>y</w:t>
      </w:r>
    </w:p>
    <w:p>
      <w:pPr>
        <w:rPr>
          <w:highlight w:val="none"/>
        </w:rPr>
      </w:pPr>
      <w:r>
        <w:rPr>
          <w:highlight w:val="none"/>
        </w:rPr>
        <w:t xml:space="preserve">2.1. </w:t>
      </w:r>
      <w:r>
        <w:rPr>
          <w:i/>
          <w:highlight w:val="none"/>
        </w:rPr>
        <w:t>J</w:t>
      </w:r>
      <w:r>
        <w:rPr>
          <w:highlight w:val="none"/>
        </w:rPr>
        <w:t>-integral decomposition</w:t>
      </w:r>
    </w:p>
    <w:p>
      <w:pPr>
        <w:jc w:val="both"/>
        <w:rPr>
          <w:highlight w:val="none"/>
        </w:rPr>
      </w:pPr>
      <w:r>
        <w:rPr>
          <w:highlight w:val="none"/>
        </w:rPr>
        <w:t xml:space="preserve">For an arbitrary counter-clockwise path </w:t>
      </w:r>
      <w:r>
        <w:rPr>
          <w:i/>
          <w:iCs/>
          <w:highlight w:val="none"/>
        </w:rPr>
        <w:t>Γ</w:t>
      </w:r>
      <w:r>
        <w:rPr>
          <w:highlight w:val="none"/>
        </w:rPr>
        <w:t xml:space="preserve"> </w:t>
      </w:r>
      <w:r>
        <w:rPr>
          <w:rFonts w:hint="eastAsia"/>
          <w:highlight w:val="none"/>
        </w:rPr>
        <w:t>surr</w:t>
      </w:r>
      <w:r>
        <w:rPr>
          <w:highlight w:val="none"/>
        </w:rPr>
        <w:t xml:space="preserve">ound the crack tip as illustrated in Fig. </w:t>
      </w:r>
      <w:r>
        <w:rPr>
          <w:rFonts w:hint="eastAsia"/>
          <w:highlight w:val="none"/>
        </w:rPr>
        <w:t>1</w:t>
      </w:r>
      <w:r>
        <w:rPr>
          <w:highlight w:val="none"/>
        </w:rPr>
        <w:t xml:space="preserve">, the </w:t>
      </w:r>
      <w:r>
        <w:rPr>
          <w:i/>
          <w:highlight w:val="none"/>
        </w:rPr>
        <w:t>J</w:t>
      </w:r>
      <w:r>
        <w:rPr>
          <w:highlight w:val="none"/>
        </w:rPr>
        <w:t xml:space="preserve">-integral </w:t>
      </w:r>
      <w:sdt>
        <w:sdtPr>
          <w:rPr>
            <w:color w:val="000000"/>
            <w:highlight w:val="none"/>
          </w:rPr>
          <w:tag w:val="MENDELEY_CITATION_v3_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"/>
          <w:id w:val="37028146"/>
          <w:placeholder>
            <w:docPart w:val="CB15A05E572A4B709C0BEEE25D9435B8"/>
          </w:placeholder>
        </w:sdtPr>
        <w:sdtEndPr>
          <w:rPr>
            <w:color w:val="000000"/>
            <w:highlight w:val="none"/>
          </w:rPr>
        </w:sdtEndPr>
        <w:sdtContent>
          <w:r>
            <w:rPr>
              <w:color w:val="000000"/>
              <w:highlight w:val="none"/>
            </w:rPr>
            <w:t>[25]</w:t>
          </w:r>
        </w:sdtContent>
      </w:sdt>
      <w:r>
        <w:rPr>
          <w:color w:val="000000"/>
          <w:highlight w:val="none"/>
        </w:rPr>
        <w:t xml:space="preserve"> </w:t>
      </w:r>
      <w:r>
        <w:rPr>
          <w:highlight w:val="none"/>
        </w:rPr>
        <w:t>is defined as:</w:t>
      </w:r>
    </w:p>
    <w:p>
      <w:pPr>
        <w:rPr>
          <w:highlight w:val="none"/>
        </w:rPr>
      </w:pPr>
      <m:oMathPara>
        <m:oMath>
          <m:eqArr>
            <m:eqArrPr>
              <m:maxDist m:val="1"/>
              <m:ctrlPr>
                <w:rPr>
                  <w:rFonts w:ascii="Cambria Math" w:hAnsi="Cambria Math"/>
                  <w:highlight w:val="none"/>
                </w:rPr>
              </m:ctrlPr>
            </m:eqArrPr>
            <m:e>
              <m:r>
                <m:rPr/>
                <w:rPr>
                  <w:rFonts w:ascii="Cambria Math" w:hAnsi="Cambria Math"/>
                  <w:highlight w:val="none"/>
                </w:rPr>
                <m:t>J</m:t>
              </m:r>
              <m:r>
                <m:rPr>
                  <m:sty m:val="p"/>
                </m:rPr>
                <w:rPr>
                  <w:rFonts w:ascii="Cambria Math" w:hAnsi="Cambria Math"/>
                  <w:highlight w:val="none"/>
                </w:rPr>
                <m:t>=</m:t>
              </m:r>
              <m:nary>
                <m:naryPr>
                  <m:supHide m:val="1"/>
                  <m:ctrlPr>
                    <w:rPr>
                      <w:rFonts w:ascii="Cambria Math" w:hAnsi="Cambria Math"/>
                      <w:highlight w:val="none"/>
                    </w:rPr>
                  </m:ctrlPr>
                </m:naryPr>
                <m:sub>
                  <m:r>
                    <m:rPr/>
                    <w:rPr>
                      <w:rFonts w:ascii="Cambria Math" w:hAnsi="Cambria Math"/>
                      <w:highlight w:val="none"/>
                    </w:rPr>
                    <m:t>Γ</m:t>
                  </m:r>
                  <m:ctrlPr>
                    <w:rPr>
                      <w:rFonts w:ascii="Cambria Math" w:hAnsi="Cambria Math"/>
                      <w:highlight w:val="none"/>
                    </w:rPr>
                  </m:ctrlPr>
                </m:sub>
                <m:sup>
                  <m:ctrlPr>
                    <w:rPr>
                      <w:rFonts w:ascii="Cambria Math" w:hAnsi="Cambria Math"/>
                      <w:highlight w:val="none"/>
                    </w:rPr>
                  </m:ctrlPr>
                </m:sup>
                <m:e>
                  <m:d>
                    <m:dPr>
                      <m:ctrlPr>
                        <w:rPr>
                          <w:rFonts w:ascii="Cambria Math" w:hAnsi="Cambria Math"/>
                          <w:highlight w:val="none"/>
                        </w:rPr>
                      </m:ctrlPr>
                    </m:dPr>
                    <m:e>
                      <m:r>
                        <m:rPr/>
                        <w:rPr>
                          <w:rFonts w:ascii="Cambria Math" w:hAnsi="Cambria Math"/>
                          <w:highlight w:val="none"/>
                        </w:rPr>
                        <m:t>w</m:t>
                      </m:r>
                      <m:r>
                        <m:rPr>
                          <m:sty m:val="p"/>
                        </m:rPr>
                        <w:rPr>
                          <w:rFonts w:ascii="Cambria Math" w:hAnsi="Cambria Math"/>
                          <w:highlight w:val="none"/>
                        </w:rPr>
                        <m:t>d</m:t>
                      </m:r>
                      <m:r>
                        <m:rPr/>
                        <w:rPr>
                          <w:rFonts w:ascii="Cambria Math" w:hAnsi="Cambria Math"/>
                          <w:highlight w:val="none"/>
                        </w:rPr>
                        <m:t>y</m:t>
                      </m:r>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i</m:t>
                          </m:r>
                          <m:ctrlPr>
                            <w:rPr>
                              <w:rFonts w:ascii="Cambria Math" w:hAnsi="Cambria Math"/>
                              <w:highlight w:val="none"/>
                            </w:rPr>
                          </m:ctrlPr>
                        </m:sub>
                      </m:sSub>
                      <m:f>
                        <m:fPr>
                          <m:ctrlPr>
                            <w:rPr>
                              <w:rFonts w:ascii="Cambria Math" w:hAnsi="Cambria Math"/>
                              <w:highlight w:val="none"/>
                            </w:rPr>
                          </m:ctrlPr>
                        </m:fPr>
                        <m:num>
                          <m:r>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u</m:t>
                              </m:r>
                              <m:ctrlPr>
                                <w:rPr>
                                  <w:rFonts w:ascii="Cambria Math" w:hAnsi="Cambria Math"/>
                                  <w:highlight w:val="none"/>
                                </w:rPr>
                              </m:ctrlPr>
                            </m:e>
                            <m:sub>
                              <m:r>
                                <m:rPr/>
                                <w:rPr>
                                  <w:rFonts w:ascii="Cambria Math" w:hAnsi="Cambria Math"/>
                                  <w:highlight w:val="none"/>
                                </w:rPr>
                                <m:t>i</m:t>
                              </m:r>
                              <m:ctrlPr>
                                <w:rPr>
                                  <w:rFonts w:ascii="Cambria Math" w:hAnsi="Cambria Math"/>
                                  <w:highlight w:val="none"/>
                                </w:rPr>
                              </m:ctrlPr>
                            </m:sub>
                          </m:sSub>
                          <m:ctrlPr>
                            <w:rPr>
                              <w:rFonts w:ascii="Cambria Math" w:hAnsi="Cambria Math"/>
                              <w:highlight w:val="none"/>
                            </w:rPr>
                          </m:ctrlPr>
                        </m:num>
                        <m:den>
                          <m:r>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x</m:t>
                              </m:r>
                              <m:ctrlPr>
                                <w:rPr>
                                  <w:rFonts w:ascii="Cambria Math" w:hAnsi="Cambria Math"/>
                                  <w:highlight w:val="none"/>
                                </w:rPr>
                              </m:ctrlPr>
                            </m:e>
                            <m:sub>
                              <m:r>
                                <m:rPr>
                                  <m:sty m:val="p"/>
                                </m:rPr>
                                <w:rPr>
                                  <w:rFonts w:ascii="Cambria Math" w:hAnsi="Cambria Math"/>
                                  <w:highlight w:val="none"/>
                                </w:rPr>
                                <m:t>1</m:t>
                              </m:r>
                              <m:ctrlPr>
                                <w:rPr>
                                  <w:rFonts w:ascii="Cambria Math" w:hAnsi="Cambria Math"/>
                                  <w:highlight w:val="none"/>
                                </w:rPr>
                              </m:ctrlPr>
                            </m:sub>
                          </m:sSub>
                          <m:ctrlPr>
                            <w:rPr>
                              <w:rFonts w:ascii="Cambria Math" w:hAnsi="Cambria Math"/>
                              <w:highlight w:val="none"/>
                            </w:rPr>
                          </m:ctrlPr>
                        </m:den>
                      </m:f>
                      <m:r>
                        <m:rPr>
                          <m:sty m:val="p"/>
                        </m:rPr>
                        <w:rPr>
                          <w:rFonts w:ascii="Cambria Math" w:hAnsi="Cambria Math"/>
                          <w:highlight w:val="none"/>
                        </w:rPr>
                        <m:t>d</m:t>
                      </m:r>
                      <m:r>
                        <m:rPr/>
                        <w:rPr>
                          <w:rFonts w:ascii="Cambria Math" w:hAnsi="Cambria Math"/>
                          <w:highlight w:val="none"/>
                        </w:rPr>
                        <m:t>s</m:t>
                      </m:r>
                      <m:ctrlPr>
                        <w:rPr>
                          <w:rFonts w:ascii="Cambria Math" w:hAnsi="Cambria Math"/>
                          <w:highlight w:val="none"/>
                        </w:rPr>
                      </m:ctrlPr>
                    </m:e>
                  </m:d>
                  <m:ctrlPr>
                    <w:rPr>
                      <w:rFonts w:ascii="Cambria Math" w:hAnsi="Cambria Math"/>
                      <w:highlight w:val="none"/>
                    </w:rPr>
                  </m:ctrlPr>
                </m:e>
              </m:nary>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m:t>
                  </m:r>
                  <m:ctrlPr>
                    <w:rPr>
                      <w:rFonts w:ascii="Cambria Math" w:hAnsi="Cambria Math"/>
                      <w:highlight w:val="none"/>
                    </w:rPr>
                  </m:ctrlPr>
                </m:e>
              </m:d>
              <m:ctrlPr>
                <w:rPr>
                  <w:rFonts w:ascii="Cambria Math" w:hAnsi="Cambria Math"/>
                  <w:highlight w:val="none"/>
                </w:rPr>
              </m:ctrlPr>
            </m:e>
          </m:eqArr>
        </m:oMath>
      </m:oMathPara>
    </w:p>
    <w:p>
      <w:pPr>
        <w:rPr>
          <w:highlight w:val="none"/>
        </w:rPr>
      </w:pPr>
      <m:oMathPara>
        <m:oMath>
          <m:r>
            <m:rPr/>
            <w:rPr>
              <w:rFonts w:ascii="Cambria Math" w:hAnsi="Cambria Math"/>
              <w:highlight w:val="none"/>
            </w:rPr>
            <m:t>w</m:t>
          </m:r>
          <m:r>
            <m:rPr>
              <m:sty m:val="p"/>
            </m:rPr>
            <w:rPr>
              <w:rFonts w:ascii="Cambria Math" w:hAnsi="Cambria Math"/>
              <w:highlight w:val="none"/>
            </w:rPr>
            <m:t>=</m:t>
          </m:r>
          <m:nary>
            <m:naryPr>
              <m:ctrlPr>
                <w:rPr>
                  <w:rFonts w:ascii="Cambria Math" w:hAnsi="Cambria Math"/>
                  <w:highlight w:val="none"/>
                </w:rPr>
              </m:ctrlPr>
            </m:naryPr>
            <m:sub>
              <m:r>
                <m:rPr>
                  <m:sty m:val="p"/>
                </m:rPr>
                <w:rPr>
                  <w:rFonts w:ascii="Cambria Math" w:hAnsi="Cambria Math"/>
                  <w:highlight w:val="none"/>
                </w:rPr>
                <m:t>0</m:t>
              </m:r>
              <m:ctrlPr>
                <w:rPr>
                  <w:rFonts w:ascii="Cambria Math" w:hAnsi="Cambria Math"/>
                  <w:highlight w:val="none"/>
                </w:rPr>
              </m:ctrlPr>
            </m:sub>
            <m:sup>
              <m:sSub>
                <m:sSubPr>
                  <m:ctrlPr>
                    <w:rPr>
                      <w:rFonts w:ascii="Cambria Math" w:hAnsi="Cambria Math"/>
                      <w:highlight w:val="none"/>
                    </w:rPr>
                  </m:ctrlPr>
                </m:sSubPr>
                <m:e>
                  <m:r>
                    <m:rPr/>
                    <w:rPr>
                      <w:rFonts w:ascii="Cambria Math" w:hAnsi="Cambria Math"/>
                      <w:highlight w:val="none"/>
                    </w:rPr>
                    <m:t>ε</m:t>
                  </m:r>
                  <m:ctrlPr>
                    <w:rPr>
                      <w:rFonts w:ascii="Cambria Math" w:hAnsi="Cambria Math"/>
                      <w:highlight w:val="none"/>
                    </w:rPr>
                  </m:ctrlPr>
                </m:e>
                <m:sub>
                  <m:r>
                    <m:rPr>
                      <m:nor/>
                      <m:sty m:val="p"/>
                    </m:rPr>
                    <w:rPr>
                      <w:b w:val="0"/>
                      <w:i w:val="0"/>
                      <w:highlight w:val="none"/>
                    </w:rPr>
                    <m:t>ij</m:t>
                  </m:r>
                  <m:ctrlPr>
                    <w:rPr>
                      <w:rFonts w:ascii="Cambria Math" w:hAnsi="Cambria Math"/>
                      <w:highlight w:val="none"/>
                    </w:rPr>
                  </m:ctrlPr>
                </m:sub>
              </m:sSub>
              <m:ctrlPr>
                <w:rPr>
                  <w:rFonts w:ascii="Cambria Math" w:hAnsi="Cambria Math"/>
                  <w:highlight w:val="none"/>
                </w:rPr>
              </m:ctrlPr>
            </m:sup>
            <m:e>
              <m:sSub>
                <m:sSubPr>
                  <m:ctrlPr>
                    <w:rPr>
                      <w:rFonts w:ascii="Cambria Math" w:hAnsi="Cambria Math"/>
                      <w:highlight w:val="none"/>
                    </w:rPr>
                  </m:ctrlPr>
                </m:sSub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Sub>
              <m:sSub>
                <m:sSubPr>
                  <m:ctrlPr>
                    <w:rPr>
                      <w:rFonts w:ascii="Cambria Math" w:hAnsi="Cambria Math"/>
                      <w:highlight w:val="none"/>
                    </w:rPr>
                  </m:ctrlPr>
                </m:sSubPr>
                <m:e>
                  <m:r>
                    <m:rPr>
                      <m:sty m:val="p"/>
                    </m:rPr>
                    <w:rPr>
                      <w:rFonts w:ascii="Cambria Math" w:hAnsi="Cambria Math"/>
                      <w:highlight w:val="none"/>
                    </w:rPr>
                    <m:t>d</m:t>
                  </m:r>
                  <m:r>
                    <m:rPr/>
                    <w:rPr>
                      <w:rFonts w:ascii="Cambria Math" w:hAnsi="Cambria Math"/>
                      <w:highlight w:val="none"/>
                    </w:rPr>
                    <m:t>ε</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Sub>
              <m:ctrlPr>
                <w:rPr>
                  <w:rFonts w:ascii="Cambria Math" w:hAnsi="Cambria Math"/>
                  <w:highlight w:val="none"/>
                </w:rPr>
              </m:ctrlPr>
            </m:e>
          </m:nary>
          <m:r>
            <m:rPr>
              <m:nor/>
              <m:sty m:val="p"/>
            </m:rPr>
            <w:rPr>
              <w:b w:val="0"/>
              <w:i w:val="0"/>
              <w:highlight w:val="none"/>
            </w:rPr>
            <m:t xml:space="preserve">,   </m:t>
          </m:r>
          <m:sSub>
            <m:sSubPr>
              <m:ctrlPr>
                <w:rPr>
                  <w:rFonts w:ascii="Cambria Math" w:hAnsi="Cambria Math"/>
                  <w:highlight w:val="none"/>
                </w:rPr>
              </m:ctrlPr>
            </m:sSub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i</m:t>
              </m:r>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Sub>
          <m:sSub>
            <m:sSubPr>
              <m:ctrlPr>
                <w:rPr>
                  <w:rFonts w:ascii="Cambria Math" w:hAnsi="Cambria Math"/>
                  <w:highlight w:val="none"/>
                </w:rPr>
              </m:ctrlPr>
            </m:sSubPr>
            <m:e>
              <m:r>
                <m:rPr/>
                <w:rPr>
                  <w:rFonts w:ascii="Cambria Math" w:hAnsi="Cambria Math"/>
                  <w:highlight w:val="none"/>
                </w:rPr>
                <m:t>n</m:t>
              </m:r>
              <m:ctrlPr>
                <w:rPr>
                  <w:rFonts w:ascii="Cambria Math" w:hAnsi="Cambria Math"/>
                  <w:highlight w:val="none"/>
                </w:rPr>
              </m:ctrlPr>
            </m:e>
            <m:sub>
              <m:r>
                <m:rPr/>
                <w:rPr>
                  <w:rFonts w:ascii="Cambria Math" w:hAnsi="Cambria Math"/>
                  <w:highlight w:val="none"/>
                </w:rPr>
                <m:t>j</m:t>
              </m:r>
              <m:r>
                <m:rPr>
                  <m:sty m:val="p"/>
                </m:rPr>
                <w:rPr>
                  <w:rFonts w:ascii="Cambria Math" w:hAnsi="Cambria Math"/>
                  <w:highlight w:val="none"/>
                </w:rPr>
                <m:t xml:space="preserve"> </m:t>
              </m:r>
              <m:ctrlPr>
                <w:rPr>
                  <w:rFonts w:ascii="Cambria Math" w:hAnsi="Cambria Math"/>
                  <w:highlight w:val="none"/>
                </w:rPr>
              </m:ctrlPr>
            </m:sub>
          </m:sSub>
          <m:d>
            <m:dPr>
              <m:ctrlPr>
                <w:rPr>
                  <w:rFonts w:ascii="Cambria Math" w:hAnsi="Cambria Math"/>
                  <w:highlight w:val="none"/>
                </w:rPr>
              </m:ctrlPr>
            </m:dPr>
            <m:e>
              <m:r>
                <m:rPr>
                  <m:sty m:val="p"/>
                </m:rPr>
                <w:rPr>
                  <w:rFonts w:ascii="Cambria Math" w:hAnsi="Cambria Math"/>
                  <w:highlight w:val="none"/>
                </w:rPr>
                <m:t>Cauchy’s theorem</m:t>
              </m:r>
              <m:ctrlPr>
                <w:rPr>
                  <w:rFonts w:ascii="Cambria Math" w:hAnsi="Cambria Math"/>
                  <w:highlight w:val="none"/>
                </w:rPr>
              </m:ctrlPr>
            </m:e>
          </m:d>
        </m:oMath>
      </m:oMathPara>
    </w:p>
    <w:p>
      <w:pPr>
        <w:jc w:val="both"/>
        <w:rPr>
          <w:i/>
          <w:highlight w:val="none"/>
        </w:rPr>
      </w:pPr>
      <w:r>
        <w:rPr>
          <w:highlight w:val="none"/>
        </w:rPr>
        <w:t xml:space="preserve">where </w:t>
      </w:r>
      <m:oMath>
        <m:r>
          <m:rPr/>
          <w:rPr>
            <w:rFonts w:ascii="Cambria Math" w:hAnsi="Cambria Math"/>
            <w:highlight w:val="none"/>
          </w:rPr>
          <m:t>w</m:t>
        </m:r>
      </m:oMath>
      <w:r>
        <w:rPr>
          <w:highlight w:val="none"/>
        </w:rPr>
        <w:t xml:space="preserve"> is the strain energy density, </w:t>
      </w:r>
      <m:oMath>
        <m:sSub>
          <m:sSubPr>
            <m:ctrlPr>
              <w:rPr>
                <w:rFonts w:ascii="Cambria Math" w:hAnsi="Cambria Math"/>
                <w:highlight w:val="none"/>
              </w:rPr>
            </m:ctrlPr>
          </m:sSub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i</m:t>
            </m:r>
            <m:ctrlPr>
              <w:rPr>
                <w:rFonts w:ascii="Cambria Math" w:hAnsi="Cambria Math"/>
                <w:i/>
                <w:highlight w:val="none"/>
              </w:rPr>
            </m:ctrlPr>
          </m:sub>
        </m:sSub>
      </m:oMath>
      <w:r>
        <w:rPr>
          <w:highlight w:val="none"/>
        </w:rPr>
        <w:t xml:space="preserve"> is the traction along the path, </w:t>
      </w:r>
      <m:oMath>
        <m:sSub>
          <m:sSubPr>
            <m:ctrlPr>
              <w:rPr>
                <w:rFonts w:ascii="Cambria Math" w:hAnsi="Cambria Math"/>
                <w:i/>
                <w:highlight w:val="none"/>
              </w:rPr>
            </m:ctrlPr>
          </m:sSub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ij</m:t>
            </m:r>
            <m:ctrlPr>
              <w:rPr>
                <w:rFonts w:ascii="Cambria Math" w:hAnsi="Cambria Math"/>
                <w:i/>
                <w:highlight w:val="none"/>
              </w:rPr>
            </m:ctrlPr>
          </m:sub>
        </m:sSub>
      </m:oMath>
      <w:r>
        <w:rPr>
          <w:highlight w:val="none"/>
        </w:rPr>
        <w:t xml:space="preserve"> and </w:t>
      </w:r>
      <m:oMath>
        <m:sSub>
          <m:sSubPr>
            <m:ctrlPr>
              <w:rPr>
                <w:rFonts w:ascii="Cambria Math" w:hAnsi="Cambria Math"/>
                <w:i/>
                <w:highlight w:val="none"/>
              </w:rPr>
            </m:ctrlPr>
          </m:sSubPr>
          <m:e>
            <m:r>
              <m:rPr/>
              <w:rPr>
                <w:rFonts w:ascii="Cambria Math" w:hAnsi="Cambria Math"/>
                <w:highlight w:val="none"/>
              </w:rPr>
              <m:t>ε</m:t>
            </m:r>
            <m:ctrlPr>
              <w:rPr>
                <w:rFonts w:ascii="Cambria Math" w:hAnsi="Cambria Math"/>
                <w:i/>
                <w:highlight w:val="none"/>
              </w:rPr>
            </m:ctrlPr>
          </m:e>
          <m:sub>
            <m:r>
              <m:rPr/>
              <w:rPr>
                <w:rFonts w:ascii="Cambria Math" w:hAnsi="Cambria Math"/>
                <w:highlight w:val="none"/>
              </w:rPr>
              <m:t>ij</m:t>
            </m:r>
            <m:ctrlPr>
              <w:rPr>
                <w:rFonts w:ascii="Cambria Math" w:hAnsi="Cambria Math"/>
                <w:i/>
                <w:highlight w:val="none"/>
              </w:rPr>
            </m:ctrlPr>
          </m:sub>
        </m:sSub>
      </m:oMath>
      <w:r>
        <w:rPr>
          <w:highlight w:val="none"/>
        </w:rPr>
        <w:t xml:space="preserve"> are the stress and strain tensors, </w:t>
      </w:r>
      <m:oMath>
        <m:sSub>
          <m:sSubPr>
            <m:ctrlPr>
              <w:rPr>
                <w:rFonts w:ascii="Cambria Math" w:hAnsi="Cambria Math"/>
                <w:i/>
                <w:highlight w:val="none"/>
              </w:rPr>
            </m:ctrlPr>
          </m:sSubPr>
          <m:e>
            <m:r>
              <m:rPr/>
              <w:rPr>
                <w:rFonts w:ascii="Cambria Math" w:hAnsi="Cambria Math"/>
                <w:highlight w:val="none"/>
              </w:rPr>
              <m:t>n</m:t>
            </m:r>
            <m:ctrlPr>
              <w:rPr>
                <w:rFonts w:ascii="Cambria Math" w:hAnsi="Cambria Math"/>
                <w:i/>
                <w:highlight w:val="none"/>
              </w:rPr>
            </m:ctrlPr>
          </m:e>
          <m:sub>
            <m:r>
              <m:rPr/>
              <w:rPr>
                <w:rFonts w:ascii="Cambria Math" w:hAnsi="Cambria Math"/>
                <w:highlight w:val="none"/>
              </w:rPr>
              <m:t>j</m:t>
            </m:r>
            <m:ctrlPr>
              <w:rPr>
                <w:rFonts w:ascii="Cambria Math" w:hAnsi="Cambria Math"/>
                <w:i/>
                <w:highlight w:val="none"/>
              </w:rPr>
            </m:ctrlPr>
          </m:sub>
        </m:sSub>
      </m:oMath>
      <w:r>
        <w:rPr>
          <w:highlight w:val="none"/>
        </w:rPr>
        <w:t xml:space="preserve"> are the components of the unit vector normal to </w:t>
      </w:r>
      <w:r>
        <w:rPr>
          <w:i/>
          <w:highlight w:val="none"/>
        </w:rPr>
        <w:t xml:space="preserve">Γ, </w:t>
      </w:r>
      <m:oMath>
        <m:sSub>
          <m:sSubPr>
            <m:ctrlPr>
              <w:rPr>
                <w:rFonts w:ascii="Cambria Math" w:hAnsi="Cambria Math"/>
                <w:i/>
                <w:highlight w:val="none"/>
              </w:rPr>
            </m:ctrlPr>
          </m:sSubPr>
          <m:e>
            <m:r>
              <m:rPr/>
              <w:rPr>
                <w:rFonts w:ascii="Cambria Math" w:hAnsi="Cambria Math"/>
                <w:highlight w:val="none"/>
              </w:rPr>
              <m:t>u</m:t>
            </m:r>
            <m:ctrlPr>
              <w:rPr>
                <w:rFonts w:ascii="Cambria Math" w:hAnsi="Cambria Math"/>
                <w:i/>
                <w:highlight w:val="none"/>
              </w:rPr>
            </m:ctrlPr>
          </m:e>
          <m:sub>
            <m:r>
              <m:rPr/>
              <w:rPr>
                <w:rFonts w:ascii="Cambria Math" w:hAnsi="Cambria Math"/>
                <w:highlight w:val="none"/>
              </w:rPr>
              <m:t>i</m:t>
            </m:r>
            <m:ctrlPr>
              <w:rPr>
                <w:rFonts w:ascii="Cambria Math" w:hAnsi="Cambria Math"/>
                <w:i/>
                <w:highlight w:val="none"/>
              </w:rPr>
            </m:ctrlPr>
          </m:sub>
        </m:sSub>
      </m:oMath>
      <w:r>
        <w:rPr>
          <w:i/>
          <w:highlight w:val="none"/>
        </w:rPr>
        <w:t xml:space="preserve"> </w:t>
      </w:r>
      <w:r>
        <w:rPr>
          <w:highlight w:val="none"/>
        </w:rPr>
        <w:t>are the displacement vector components</w:t>
      </w:r>
      <w:r>
        <w:rPr>
          <w:i/>
          <w:highlight w:val="none"/>
        </w:rPr>
        <w:t xml:space="preserve">, </w:t>
      </w:r>
      <m:oMath>
        <m:r>
          <m:rPr/>
          <w:rPr>
            <w:rFonts w:ascii="Cambria Math" w:hAnsi="Cambria Math"/>
            <w:highlight w:val="none"/>
          </w:rPr>
          <m:t>ds</m:t>
        </m:r>
      </m:oMath>
      <w:r>
        <w:rPr>
          <w:i/>
          <w:highlight w:val="none"/>
        </w:rPr>
        <w:t xml:space="preserve"> </w:t>
      </w:r>
      <w:r>
        <w:rPr>
          <w:highlight w:val="none"/>
        </w:rPr>
        <w:t xml:space="preserve">is </w:t>
      </w:r>
      <w:r>
        <w:rPr>
          <w:rFonts w:hint="eastAsia"/>
          <w:highlight w:val="none"/>
        </w:rPr>
        <w:t>the</w:t>
      </w:r>
      <w:r>
        <w:rPr>
          <w:highlight w:val="none"/>
        </w:rPr>
        <w:t xml:space="preserve"> length increment along</w:t>
      </w:r>
      <w:r>
        <w:rPr>
          <w:i/>
          <w:highlight w:val="none"/>
        </w:rPr>
        <w:t xml:space="preserve"> Γ. </w:t>
      </w:r>
    </w:p>
    <w:p>
      <w:pPr>
        <w:jc w:val="both"/>
        <w:rPr>
          <w:highlight w:val="none"/>
        </w:rPr>
      </w:pPr>
      <w:r>
        <w:rPr>
          <w:highlight w:val="none"/>
        </w:rPr>
        <w:t xml:space="preserve">The mode decomposition approach </w:t>
      </w:r>
      <w:r>
        <w:rPr>
          <w:rFonts w:hint="eastAsia"/>
          <w:highlight w:val="none"/>
          <w:lang w:val="en-US"/>
        </w:rPr>
        <w:t xml:space="preserve">developed </w:t>
      </w:r>
      <w:r>
        <w:rPr>
          <w:highlight w:val="none"/>
        </w:rPr>
        <w:t xml:space="preserve">by Ishikawa </w:t>
      </w:r>
      <w:r>
        <w:rPr>
          <w:rFonts w:hint="eastAsia"/>
          <w:highlight w:val="none"/>
        </w:rPr>
        <w:t>et al.</w:t>
      </w:r>
      <w:r>
        <w:rPr>
          <w:rFonts w:hint="eastAsia"/>
          <w:color w:val="FF0000"/>
          <w:highlight w:val="none"/>
        </w:rPr>
        <w:t xml:space="preserve"> </w:t>
      </w:r>
      <w:sdt>
        <w:sdtPr>
          <w:rPr>
            <w:color w:val="000000"/>
            <w:highlight w:val="none"/>
          </w:rPr>
          <w:tag w:val="MENDELEY_CITATION_v3_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"/>
          <w:id w:val="-1146822747"/>
          <w:placeholder>
            <w:docPart w:val="DefaultPlaceholder_-1854013440"/>
          </w:placeholder>
        </w:sdtPr>
        <w:sdtEndPr>
          <w:rPr>
            <w:color w:val="000000"/>
            <w:highlight w:val="none"/>
          </w:rPr>
        </w:sdtEndPr>
        <w:sdtContent>
          <w:r>
            <w:rPr>
              <w:color w:val="000000"/>
              <w:highlight w:val="none"/>
            </w:rPr>
            <w:t>[26]</w:t>
          </w:r>
        </w:sdtContent>
      </w:sdt>
      <w:r>
        <w:rPr>
          <w:rFonts w:hint="eastAsia"/>
          <w:highlight w:val="none"/>
        </w:rPr>
        <w:t xml:space="preserve">, Huber et al. </w:t>
      </w:r>
      <w:sdt>
        <w:sdtPr>
          <w:rPr>
            <w:rFonts w:hint="eastAsia"/>
            <w:color w:val="000000"/>
            <w:highlight w:val="none"/>
          </w:rPr>
          <w:tag w:val="MENDELEY_CITATION_v3_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"/>
          <w:id w:val="658269980"/>
          <w:placeholder>
            <w:docPart w:val="DefaultPlaceholder_-1854013440"/>
          </w:placeholder>
        </w:sdtPr>
        <w:sdtEndPr>
          <w:rPr>
            <w:rFonts w:hint="eastAsia"/>
            <w:color w:val="000000"/>
            <w:highlight w:val="none"/>
          </w:rPr>
        </w:sdtEndPr>
        <w:sdtContent>
          <w:r>
            <w:rPr>
              <w:color w:val="000000"/>
              <w:highlight w:val="none"/>
            </w:rPr>
            <w:t>[27]</w:t>
          </w:r>
        </w:sdtContent>
      </w:sdt>
      <w:r>
        <w:rPr>
          <w:rFonts w:hint="eastAsia"/>
          <w:color w:val="FF0000"/>
          <w:highlight w:val="none"/>
        </w:rPr>
        <w:t xml:space="preserve"> </w:t>
      </w:r>
      <w:r>
        <w:rPr>
          <w:rFonts w:hint="eastAsia"/>
          <w:highlight w:val="none"/>
        </w:rPr>
        <w:t xml:space="preserve">and </w:t>
      </w:r>
      <w:r>
        <w:rPr>
          <w:rFonts w:eastAsia="Times New Roman"/>
          <w:highlight w:val="none"/>
        </w:rPr>
        <w:t>Rigby &amp; Aliabadi</w:t>
      </w:r>
      <w:r>
        <w:rPr>
          <w:highlight w:val="none"/>
        </w:rPr>
        <w:t xml:space="preserve"> </w:t>
      </w:r>
      <w:sdt>
        <w:sdtPr>
          <w:rPr>
            <w:color w:val="000000"/>
            <w:highlight w:val="none"/>
          </w:rPr>
          <w:tag w:val="MENDELEY_CITATION_v3_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"/>
          <w:id w:val="575948799"/>
          <w:placeholder>
            <w:docPart w:val="1CF3D499B3584895BBF912142C593109"/>
          </w:placeholder>
        </w:sdtPr>
        <w:sdtEndPr>
          <w:rPr>
            <w:color w:val="000000"/>
            <w:highlight w:val="none"/>
          </w:rPr>
        </w:sdtEndPr>
        <w:sdtContent>
          <w:r>
            <w:rPr>
              <w:rFonts w:eastAsia="Times New Roman"/>
              <w:color w:val="000000"/>
              <w:highlight w:val="none"/>
            </w:rPr>
            <w:t>[28]</w:t>
          </w:r>
        </w:sdtContent>
      </w:sdt>
      <w:r>
        <w:rPr>
          <w:rFonts w:hint="eastAsia"/>
          <w:highlight w:val="none"/>
        </w:rPr>
        <w:t xml:space="preserve"> was employed to decompose</w:t>
      </w:r>
      <w:r>
        <w:rPr>
          <w:highlight w:val="none"/>
        </w:rPr>
        <w:t xml:space="preserve"> the </w:t>
      </w:r>
      <w:r>
        <w:rPr>
          <w:i/>
          <w:iCs/>
          <w:highlight w:val="none"/>
        </w:rPr>
        <w:t>J</w:t>
      </w:r>
      <w:r>
        <w:rPr>
          <w:highlight w:val="none"/>
        </w:rPr>
        <w:t xml:space="preserve">-integral into the </w:t>
      </w:r>
      <w:r>
        <w:rPr>
          <w:i/>
          <w:iCs/>
          <w:highlight w:val="none"/>
        </w:rPr>
        <w:t>J</w:t>
      </w:r>
      <w:r>
        <w:rPr>
          <w:highlight w:val="none"/>
          <w:vertAlign w:val="subscript"/>
        </w:rPr>
        <w:t>I</w:t>
      </w:r>
      <w:r>
        <w:rPr>
          <w:i/>
          <w:iCs/>
          <w:highlight w:val="none"/>
        </w:rPr>
        <w:t xml:space="preserve"> </w:t>
      </w:r>
      <w:r>
        <w:rPr>
          <w:highlight w:val="none"/>
        </w:rPr>
        <w:t>and</w:t>
      </w:r>
      <w:r>
        <w:rPr>
          <w:i/>
          <w:iCs/>
          <w:highlight w:val="none"/>
        </w:rPr>
        <w:t xml:space="preserve"> J</w:t>
      </w:r>
      <w:r>
        <w:rPr>
          <w:highlight w:val="none"/>
          <w:vertAlign w:val="subscript"/>
        </w:rPr>
        <w:t>II</w:t>
      </w:r>
      <w:r>
        <w:rPr>
          <w:i/>
          <w:iCs/>
          <w:highlight w:val="none"/>
        </w:rPr>
        <w:t xml:space="preserve"> </w:t>
      </w:r>
      <w:r>
        <w:rPr>
          <w:highlight w:val="none"/>
        </w:rPr>
        <w:t>components</w:t>
      </w:r>
      <w:r>
        <w:rPr>
          <w:rFonts w:hint="eastAsia"/>
          <w:highlight w:val="none"/>
        </w:rPr>
        <w:t>.</w:t>
      </w:r>
      <w:r>
        <w:rPr>
          <w:highlight w:val="none"/>
        </w:rPr>
        <w:t xml:space="preserve"> By considering symmetric integration paths containing points </w:t>
      </w:r>
      <w:r>
        <w:rPr>
          <w:i/>
          <w:iCs/>
          <w:highlight w:val="none"/>
        </w:rPr>
        <w:t>P</w:t>
      </w:r>
      <w:r>
        <w:rPr>
          <w:highlight w:val="none"/>
        </w:rPr>
        <w:t xml:space="preserve"> and </w:t>
      </w:r>
      <w:r>
        <w:rPr>
          <w:i/>
          <w:iCs/>
          <w:highlight w:val="none"/>
        </w:rPr>
        <w:t>P’</w:t>
      </w:r>
      <w:r>
        <w:rPr>
          <w:highlight w:val="none"/>
        </w:rPr>
        <w:t xml:space="preserve"> symmetrical about the crack plane, </w:t>
      </w:r>
      <w:r>
        <w:rPr>
          <w:rFonts w:hint="eastAsia"/>
          <w:highlight w:val="none"/>
          <w:lang w:val="en-US"/>
        </w:rPr>
        <w:t xml:space="preserve">the </w:t>
      </w:r>
      <w:r>
        <w:rPr>
          <w:highlight w:val="none"/>
        </w:rPr>
        <w:t xml:space="preserve">displacements, stress and strain fields can be decomposed into symmetric (causing </w:t>
      </w:r>
      <w:r>
        <w:rPr>
          <w:rFonts w:hint="eastAsia"/>
          <w:highlight w:val="none"/>
        </w:rPr>
        <w:t>M</w:t>
      </w:r>
      <w:r>
        <w:rPr>
          <w:highlight w:val="none"/>
        </w:rPr>
        <w:t xml:space="preserve">ode I) and antisymmetric (causing </w:t>
      </w:r>
      <w:r>
        <w:rPr>
          <w:rFonts w:hint="eastAsia"/>
          <w:highlight w:val="none"/>
        </w:rPr>
        <w:t>M</w:t>
      </w:r>
      <w:r>
        <w:rPr>
          <w:highlight w:val="none"/>
        </w:rPr>
        <w:t xml:space="preserve">ode II) components. For instance, the stress at point </w:t>
      </w:r>
      <w:r>
        <w:rPr>
          <w:i/>
          <w:highlight w:val="none"/>
        </w:rPr>
        <w:t>P</w:t>
      </w:r>
      <w:r>
        <w:rPr>
          <w:highlight w:val="none"/>
        </w:rPr>
        <w:t xml:space="preserve"> can be expressed </w:t>
      </w:r>
      <w:r>
        <w:rPr>
          <w:rFonts w:hint="eastAsia"/>
          <w:highlight w:val="none"/>
        </w:rPr>
        <w:t xml:space="preserve">in terms of the Mode I and Mode II components </w:t>
      </w:r>
      <w:sdt>
        <w:sdtPr>
          <w:rPr>
            <w:color w:val="000000"/>
            <w:highlight w:val="none"/>
          </w:rPr>
          <w:tag w:val="MENDELEY_CITATION_v3_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"/>
          <w:id w:val="1205598130"/>
          <w:placeholder>
            <w:docPart w:val="A037286F3193497ABC9F1DAF6855C250"/>
          </w:placeholder>
        </w:sdtPr>
        <w:sdtEndPr>
          <w:rPr>
            <w:color w:val="000000"/>
            <w:highlight w:val="none"/>
          </w:rPr>
        </w:sdtEndPr>
        <w:sdtContent>
          <w:r>
            <w:rPr>
              <w:color w:val="000000"/>
              <w:highlight w:val="none"/>
            </w:rPr>
            <w:t>[26]</w:t>
          </w:r>
        </w:sdtContent>
      </w:sdt>
      <w:r>
        <w:rPr>
          <w:highlight w:val="none"/>
        </w:rPr>
        <w:t>:</w:t>
      </w:r>
    </w:p>
    <w:p>
      <w:pPr>
        <w:rPr>
          <w:highlight w:val="none"/>
        </w:rPr>
      </w:pPr>
      <m:oMathPara>
        <m:oMath>
          <m:eqArr>
            <m:eqArrPr>
              <m:maxDist m:val="1"/>
              <m:ctrlPr>
                <w:rPr>
                  <w:rFonts w:ascii="Cambria Math" w:hAnsi="Cambria Math"/>
                  <w:highlight w:val="none"/>
                </w:rPr>
              </m:ctrlPr>
            </m:eqArrPr>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limLow>
                <m:limLowPr>
                  <m:ctrlPr>
                    <w:rPr>
                      <w:rFonts w:ascii="Cambria Math" w:hAnsi="Cambria Math"/>
                      <w:highlight w:val="none"/>
                    </w:rPr>
                  </m:ctrlPr>
                </m:limLowPr>
                <m:e>
                  <m:groupChr>
                    <m:groupChrPr>
                      <m:ctrlPr>
                        <w:rPr>
                          <w:rFonts w:ascii="Cambria Math" w:hAnsi="Cambria Math"/>
                          <w:highlight w:val="none"/>
                        </w:rPr>
                      </m:ctrlPr>
                    </m:groupChrPr>
                    <m:e>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2</m:t>
                          </m:r>
                          <m:ctrlPr>
                            <w:rPr>
                              <w:rFonts w:ascii="Cambria Math" w:hAnsi="Cambria Math"/>
                              <w:highlight w:val="none"/>
                            </w:rPr>
                          </m:ctrlPr>
                        </m:den>
                      </m:f>
                      <m:d>
                        <m:dPr>
                          <m:begChr m:val="["/>
                          <m:endChr m:val="]"/>
                          <m:ctrlPr>
                            <w:rPr>
                              <w:rFonts w:ascii="Cambria Math" w:hAnsi="Cambria Math"/>
                              <w:highlight w:val="none"/>
                            </w:rPr>
                          </m:ctrlPr>
                        </m:dPr>
                        <m:e>
                          <m:m>
                            <m:mPr>
                              <m:mcs>
                                <m:mc>
                                  <m:mcPr>
                                    <m:count m:val="2"/>
                                    <m:mcJc m:val="center"/>
                                  </m:mcPr>
                                </m:mc>
                              </m:mcs>
                              <m:ctrlPr>
                                <w:rPr>
                                  <w:rFonts w:ascii="Cambria Math" w:hAnsi="Cambria Math"/>
                                  <w:highlight w:val="none"/>
                                </w:rPr>
                              </m:ctrlPr>
                            </m:mPr>
                            <m:mr>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mr>
                            <m:mr>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22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22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mr>
                          </m:m>
                          <m:ctrlPr>
                            <w:rPr>
                              <w:rFonts w:ascii="Cambria Math" w:hAnsi="Cambria Math"/>
                              <w:highlight w:val="none"/>
                            </w:rPr>
                          </m:ctrlPr>
                        </m:e>
                      </m:d>
                      <m:ctrlPr>
                        <w:rPr>
                          <w:rFonts w:ascii="Cambria Math" w:hAnsi="Cambria Math"/>
                          <w:highlight w:val="none"/>
                        </w:rPr>
                      </m:ctrlPr>
                    </m:e>
                  </m:groupChr>
                  <m:ctrlPr>
                    <w:rPr>
                      <w:rFonts w:ascii="Cambria Math" w:hAnsi="Cambria Math"/>
                      <w:highlight w:val="none"/>
                    </w:rPr>
                  </m:ctrlPr>
                </m:e>
                <m:lim>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up>
                      <m:r>
                        <m:rPr/>
                        <w:rPr>
                          <w:rFonts w:ascii="Cambria Math" w:hAnsi="Cambria Math"/>
                          <w:highlight w:val="none"/>
                        </w:rPr>
                        <m:t>P</m:t>
                      </m:r>
                      <m:r>
                        <m:rPr>
                          <m:sty m:val="p"/>
                        </m:rPr>
                        <w:rPr>
                          <w:rFonts w:ascii="Cambria Math" w:hAnsi="Cambria Math"/>
                          <w:highlight w:val="none"/>
                        </w:rPr>
                        <m:t>I</m:t>
                      </m:r>
                      <m:ctrlPr>
                        <w:rPr>
                          <w:rFonts w:ascii="Cambria Math" w:hAnsi="Cambria Math"/>
                          <w:highlight w:val="none"/>
                        </w:rPr>
                      </m:ctrlPr>
                    </m:sup>
                  </m:sSubSup>
                  <m:ctrlPr>
                    <w:rPr>
                      <w:rFonts w:ascii="Cambria Math" w:hAnsi="Cambria Math"/>
                      <w:highlight w:val="none"/>
                    </w:rPr>
                  </m:ctrlPr>
                </m:lim>
              </m:limLow>
              <m:r>
                <m:rPr>
                  <m:sty m:val="p"/>
                </m:rPr>
                <w:rPr>
                  <w:rFonts w:ascii="Cambria Math" w:hAnsi="Cambria Math"/>
                  <w:highlight w:val="none"/>
                </w:rPr>
                <m:t>+</m:t>
              </m:r>
              <m:limLow>
                <m:limLowPr>
                  <m:ctrlPr>
                    <w:rPr>
                      <w:rFonts w:ascii="Cambria Math" w:hAnsi="Cambria Math"/>
                      <w:highlight w:val="none"/>
                    </w:rPr>
                  </m:ctrlPr>
                </m:limLowPr>
                <m:e>
                  <m:groupChr>
                    <m:groupChrPr>
                      <m:ctrlPr>
                        <w:rPr>
                          <w:rFonts w:ascii="Cambria Math" w:hAnsi="Cambria Math"/>
                          <w:highlight w:val="none"/>
                        </w:rPr>
                      </m:ctrlPr>
                    </m:groupChrPr>
                    <m:e>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2</m:t>
                          </m:r>
                          <m:ctrlPr>
                            <w:rPr>
                              <w:rFonts w:ascii="Cambria Math" w:hAnsi="Cambria Math"/>
                              <w:highlight w:val="none"/>
                            </w:rPr>
                          </m:ctrlPr>
                        </m:den>
                      </m:f>
                      <m:d>
                        <m:dPr>
                          <m:begChr m:val="["/>
                          <m:endChr m:val="]"/>
                          <m:ctrlPr>
                            <w:rPr>
                              <w:rFonts w:ascii="Cambria Math" w:hAnsi="Cambria Math"/>
                              <w:highlight w:val="none"/>
                            </w:rPr>
                          </m:ctrlPr>
                        </m:dPr>
                        <m:e>
                          <m:m>
                            <m:mPr>
                              <m:mcs>
                                <m:mc>
                                  <m:mcPr>
                                    <m:count m:val="2"/>
                                    <m:mcJc m:val="center"/>
                                  </m:mcPr>
                                </m:mc>
                              </m:mcs>
                              <m:ctrlPr>
                                <w:rPr>
                                  <w:rFonts w:ascii="Cambria Math" w:hAnsi="Cambria Math"/>
                                  <w:highlight w:val="none"/>
                                </w:rPr>
                              </m:ctrlPr>
                            </m:mPr>
                            <m:mr>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mr>
                            <m:mr>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22</m:t>
                                    </m:r>
                                    <m:ctrlPr>
                                      <w:rPr>
                                        <w:rFonts w:ascii="Cambria Math" w:hAnsi="Cambria Math"/>
                                        <w:highlight w:val="none"/>
                                      </w:rPr>
                                    </m:ctrlPr>
                                  </m:sub>
                                  <m:sup>
                                    <m:r>
                                      <m:rPr/>
                                      <w:rPr>
                                        <w:rFonts w:ascii="Cambria Math" w:hAnsi="Cambria Math"/>
                                        <w:highlight w:val="none"/>
                                      </w:rPr>
                                      <m:t>P</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22</m:t>
                                    </m:r>
                                    <m:ctrlPr>
                                      <w:rPr>
                                        <w:rFonts w:ascii="Cambria Math" w:hAnsi="Cambria Math"/>
                                        <w:highlight w:val="none"/>
                                      </w:rPr>
                                    </m:ctrlPr>
                                  </m:sub>
                                  <m:sup>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p>
                                </m:sSubSup>
                                <m:ctrlPr>
                                  <w:rPr>
                                    <w:rFonts w:ascii="Cambria Math" w:hAnsi="Cambria Math"/>
                                    <w:highlight w:val="none"/>
                                  </w:rPr>
                                </m:ctrlPr>
                              </m:e>
                            </m:mr>
                          </m:m>
                          <m:ctrlPr>
                            <w:rPr>
                              <w:rFonts w:ascii="Cambria Math" w:hAnsi="Cambria Math"/>
                              <w:highlight w:val="none"/>
                            </w:rPr>
                          </m:ctrlPr>
                        </m:e>
                      </m:d>
                      <m:ctrlPr>
                        <w:rPr>
                          <w:rFonts w:ascii="Cambria Math" w:hAnsi="Cambria Math"/>
                          <w:highlight w:val="none"/>
                        </w:rPr>
                      </m:ctrlPr>
                    </m:e>
                  </m:groupChr>
                  <m:ctrlPr>
                    <w:rPr>
                      <w:rFonts w:ascii="Cambria Math" w:hAnsi="Cambria Math"/>
                      <w:highlight w:val="none"/>
                    </w:rPr>
                  </m:ctrlPr>
                </m:e>
                <m:lim>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up>
                      <m:r>
                        <m:rPr/>
                        <w:rPr>
                          <w:rFonts w:ascii="Cambria Math" w:hAnsi="Cambria Math"/>
                          <w:highlight w:val="none"/>
                        </w:rPr>
                        <m:t>P</m:t>
                      </m:r>
                      <m:r>
                        <m:rPr>
                          <m:sty m:val="p"/>
                        </m:rPr>
                        <w:rPr>
                          <w:rFonts w:ascii="Cambria Math" w:hAnsi="Cambria Math"/>
                          <w:highlight w:val="none"/>
                        </w:rPr>
                        <m:t>II</m:t>
                      </m:r>
                      <m:ctrlPr>
                        <w:rPr>
                          <w:rFonts w:ascii="Cambria Math" w:hAnsi="Cambria Math"/>
                          <w:highlight w:val="none"/>
                        </w:rPr>
                      </m:ctrlPr>
                    </m:sup>
                  </m:sSubSup>
                  <m:ctrlPr>
                    <w:rPr>
                      <w:rFonts w:ascii="Cambria Math" w:hAnsi="Cambria Math"/>
                      <w:highlight w:val="none"/>
                    </w:rPr>
                  </m:ctrlPr>
                </m:lim>
              </m:limLow>
              <m:r>
                <m:rPr>
                  <m:sty m:val="p"/>
                </m:rPr>
                <w:rPr>
                  <w:rFonts w:ascii="Cambria Math" w:hAnsi="Cambria Math"/>
                  <w:highlight w:val="none"/>
                </w:rPr>
                <m:t xml:space="preserve"> #(2)</m:t>
              </m:r>
              <m:ctrlPr>
                <w:rPr>
                  <w:rFonts w:ascii="Cambria Math" w:hAnsi="Cambria Math"/>
                  <w:highlight w:val="none"/>
                </w:rPr>
              </m:ctrlPr>
            </m:e>
          </m:eqArr>
        </m:oMath>
      </m:oMathPara>
    </w:p>
    <w:p>
      <w:pPr>
        <w:jc w:val="both"/>
        <w:rPr>
          <w:highlight w:val="none"/>
        </w:rPr>
      </w:pPr>
      <w:r>
        <w:rPr>
          <w:rFonts w:hint="eastAsia"/>
          <w:highlight w:val="none"/>
        </w:rPr>
        <w:t>T</w:t>
      </w:r>
      <w:r>
        <w:rPr>
          <w:highlight w:val="none"/>
        </w:rPr>
        <w:t xml:space="preserve">he </w:t>
      </w:r>
      <w:r>
        <w:rPr>
          <w:i/>
          <w:iCs/>
          <w:highlight w:val="none"/>
        </w:rPr>
        <w:t>J</w:t>
      </w:r>
      <w:r>
        <w:rPr>
          <w:highlight w:val="none"/>
          <w:vertAlign w:val="subscript"/>
        </w:rPr>
        <w:t>I</w:t>
      </w:r>
      <w:r>
        <w:rPr>
          <w:i/>
          <w:iCs/>
          <w:highlight w:val="none"/>
        </w:rPr>
        <w:t xml:space="preserve"> </w:t>
      </w:r>
      <w:r>
        <w:rPr>
          <w:highlight w:val="none"/>
        </w:rPr>
        <w:t>and</w:t>
      </w:r>
      <w:r>
        <w:rPr>
          <w:i/>
          <w:iCs/>
          <w:highlight w:val="none"/>
        </w:rPr>
        <w:t xml:space="preserve"> J</w:t>
      </w:r>
      <w:r>
        <w:rPr>
          <w:highlight w:val="none"/>
          <w:vertAlign w:val="subscript"/>
        </w:rPr>
        <w:t>II</w:t>
      </w:r>
      <w:r>
        <w:rPr>
          <w:i/>
          <w:iCs/>
          <w:highlight w:val="none"/>
        </w:rPr>
        <w:t xml:space="preserve"> </w:t>
      </w:r>
      <w:r>
        <w:rPr>
          <w:highlight w:val="none"/>
        </w:rPr>
        <w:t xml:space="preserve">components </w:t>
      </w:r>
      <w:r>
        <w:rPr>
          <w:rFonts w:hint="eastAsia"/>
          <w:highlight w:val="none"/>
        </w:rPr>
        <w:t xml:space="preserve">thus can be evaluated </w:t>
      </w:r>
      <w:r>
        <w:rPr>
          <w:highlight w:val="none"/>
        </w:rPr>
        <w:t>by integrating the integrand with the symmetric and antisymmetric elastic fields</w:t>
      </w:r>
      <w:r>
        <w:rPr>
          <w:rFonts w:hint="eastAsia"/>
          <w:highlight w:val="none"/>
        </w:rPr>
        <w:t xml:space="preserve"> </w:t>
      </w:r>
      <w:r>
        <w:rPr>
          <w:rFonts w:hint="eastAsia"/>
          <w:highlight w:val="none"/>
          <w:lang w:val="en-US"/>
        </w:rPr>
        <w:t xml:space="preserve">as demonstrated in Eq. (2) </w:t>
      </w:r>
      <w:r>
        <w:rPr>
          <w:rFonts w:hint="eastAsia"/>
          <w:highlight w:val="none"/>
        </w:rPr>
        <w:t xml:space="preserve">respectively, i.e. </w:t>
      </w:r>
      <w:sdt>
        <w:sdtPr>
          <w:rPr>
            <w:color w:val="000000"/>
            <w:highlight w:val="none"/>
          </w:rPr>
          <w:tag w:val="MENDELEY_CITATION_v3_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"/>
          <w:id w:val="-559487722"/>
          <w:placeholder>
            <w:docPart w:val="11622E25293B44789E5C860FAEFD24E4"/>
          </w:placeholder>
        </w:sdtPr>
        <w:sdtEndPr>
          <w:rPr>
            <w:color w:val="000000"/>
            <w:highlight w:val="none"/>
          </w:rPr>
        </w:sdtEndPr>
        <w:sdtContent>
          <w:r>
            <w:rPr>
              <w:color w:val="000000"/>
              <w:highlight w:val="none"/>
            </w:rPr>
            <w:t>[26]</w:t>
          </w:r>
        </w:sdtContent>
      </w:sdt>
      <w:r>
        <w:rPr>
          <w:rFonts w:hint="eastAsia"/>
          <w:highlight w:val="none"/>
        </w:rPr>
        <w:t xml:space="preserve">, </w:t>
      </w:r>
    </w:p>
    <w:p>
      <w:pPr>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M</m:t>
                  </m:r>
                  <m:ctrlPr>
                    <w:rPr>
                      <w:rFonts w:ascii="Cambria Math" w:hAnsi="Cambria Math"/>
                      <w:highlight w:val="none"/>
                    </w:rPr>
                  </m:ctrlPr>
                </m:sub>
              </m:sSub>
              <m:r>
                <m:rPr>
                  <m:sty m:val="p"/>
                </m:rPr>
                <w:rPr>
                  <w:rFonts w:ascii="Cambria Math" w:hAnsi="Cambria Math"/>
                  <w:highlight w:val="none"/>
                </w:rPr>
                <m:t>=</m:t>
              </m:r>
              <m:nary>
                <m:naryPr>
                  <m:supHide m:val="1"/>
                  <m:ctrlPr>
                    <w:rPr>
                      <w:rFonts w:ascii="Cambria Math" w:hAnsi="Cambria Math"/>
                      <w:highlight w:val="none"/>
                    </w:rPr>
                  </m:ctrlPr>
                </m:naryPr>
                <m:sub>
                  <m:r>
                    <m:rPr/>
                    <w:rPr>
                      <w:rFonts w:ascii="Cambria Math" w:hAnsi="Cambria Math"/>
                      <w:highlight w:val="none"/>
                    </w:rPr>
                    <m:t>Γ</m:t>
                  </m:r>
                  <m:ctrlPr>
                    <w:rPr>
                      <w:rFonts w:ascii="Cambria Math" w:hAnsi="Cambria Math"/>
                      <w:highlight w:val="none"/>
                    </w:rPr>
                  </m:ctrlPr>
                </m:sub>
                <m:sup>
                  <m:ctrlPr>
                    <w:rPr>
                      <w:rFonts w:ascii="Cambria Math" w:hAnsi="Cambria Math"/>
                      <w:highlight w:val="none"/>
                    </w:rPr>
                  </m:ctrlPr>
                </m:sup>
                <m:e>
                  <m:d>
                    <m:dPr>
                      <m:begChr m:val="["/>
                      <m:endChr m:val="]"/>
                      <m:ctrlPr>
                        <w:rPr>
                          <w:rFonts w:ascii="Cambria Math" w:hAnsi="Cambria Math"/>
                          <w:highlight w:val="none"/>
                        </w:rPr>
                      </m:ctrlPr>
                    </m:dPr>
                    <m:e>
                      <m:d>
                        <m:dPr>
                          <m:ctrlPr>
                            <w:rPr>
                              <w:rFonts w:ascii="Cambria Math" w:hAnsi="Cambria Math"/>
                              <w:highlight w:val="none"/>
                            </w:rPr>
                          </m:ctrlPr>
                        </m:dPr>
                        <m:e>
                          <m:nary>
                            <m:naryPr>
                              <m:limLoc m:val="subSup"/>
                              <m:ctrlPr>
                                <w:rPr>
                                  <w:rFonts w:ascii="Cambria Math" w:hAnsi="Cambria Math"/>
                                  <w:highlight w:val="none"/>
                                </w:rPr>
                              </m:ctrlPr>
                            </m:naryPr>
                            <m:sub>
                              <m:r>
                                <m:rPr>
                                  <m:sty m:val="p"/>
                                </m:rPr>
                                <w:rPr>
                                  <w:rFonts w:ascii="Cambria Math" w:hAnsi="Cambria Math"/>
                                  <w:highlight w:val="none"/>
                                </w:rPr>
                                <m:t>0</m:t>
                              </m:r>
                              <m:ctrlPr>
                                <w:rPr>
                                  <w:rFonts w:ascii="Cambria Math" w:hAnsi="Cambria Math"/>
                                  <w:highlight w:val="none"/>
                                </w:rPr>
                              </m:ctrlPr>
                            </m:sub>
                            <m:sup>
                              <m:r>
                                <m:rPr/>
                                <w:rPr>
                                  <w:rFonts w:ascii="Cambria Math" w:hAnsi="Cambria Math"/>
                                  <w:highlight w:val="none"/>
                                </w:rPr>
                                <m:t>ε</m:t>
                              </m:r>
                              <m:ctrlPr>
                                <w:rPr>
                                  <w:rFonts w:ascii="Cambria Math" w:hAnsi="Cambria Math"/>
                                  <w:highlight w:val="none"/>
                                </w:rPr>
                              </m:ctrlPr>
                            </m:sup>
                            <m:e>
                              <m:sSubSup>
                                <m:sSubSupPr>
                                  <m:ctrlPr>
                                    <w:rPr>
                                      <w:rFonts w:ascii="Cambria Math" w:hAnsi="Cambria Math"/>
                                      <w:highlight w:val="none"/>
                                    </w:rPr>
                                  </m:ctrlPr>
                                </m:sSubSupPr>
                                <m:e>
                                  <m:r>
                                    <m:rPr/>
                                    <w:rPr>
                                      <w:rFonts w:ascii="Cambria Math" w:hAnsi="Cambria Math"/>
                                      <w:highlight w:val="none"/>
                                    </w:rPr>
                                    <m:t>σ</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up>
                                  <m:r>
                                    <m:rPr/>
                                    <w:rPr>
                                      <w:rFonts w:ascii="Cambria Math" w:hAnsi="Cambria Math"/>
                                      <w:highlight w:val="none"/>
                                    </w:rPr>
                                    <m:t>M</m:t>
                                  </m:r>
                                  <m:ctrlPr>
                                    <w:rPr>
                                      <w:rFonts w:ascii="Cambria Math" w:hAnsi="Cambria Math"/>
                                      <w:highlight w:val="none"/>
                                    </w:rPr>
                                  </m:ctrlPr>
                                </m:sup>
                              </m:sSubSup>
                              <m:ctrlPr>
                                <w:rPr>
                                  <w:rFonts w:ascii="Cambria Math" w:hAnsi="Cambria Math"/>
                                  <w:highlight w:val="none"/>
                                </w:rPr>
                              </m:ctrlPr>
                            </m:e>
                          </m:nary>
                          <m:sSubSup>
                            <m:sSubSupPr>
                              <m:ctrlPr>
                                <w:rPr>
                                  <w:rFonts w:ascii="Cambria Math" w:hAnsi="Cambria Math"/>
                                  <w:highlight w:val="none"/>
                                </w:rPr>
                              </m:ctrlPr>
                            </m:sSubSupPr>
                            <m:e>
                              <m:r>
                                <m:rPr/>
                                <w:rPr>
                                  <w:rFonts w:ascii="Cambria Math" w:hAnsi="Cambria Math"/>
                                  <w:highlight w:val="none"/>
                                </w:rPr>
                                <m:t>dε</m:t>
                              </m:r>
                              <m:ctrlPr>
                                <w:rPr>
                                  <w:rFonts w:ascii="Cambria Math" w:hAnsi="Cambria Math"/>
                                  <w:highlight w:val="none"/>
                                </w:rPr>
                              </m:ctrlPr>
                            </m:e>
                            <m:sub>
                              <m:r>
                                <m:rPr/>
                                <w:rPr>
                                  <w:rFonts w:ascii="Cambria Math" w:hAnsi="Cambria Math"/>
                                  <w:highlight w:val="none"/>
                                </w:rPr>
                                <m:t>ij</m:t>
                              </m:r>
                              <m:ctrlPr>
                                <w:rPr>
                                  <w:rFonts w:ascii="Cambria Math" w:hAnsi="Cambria Math"/>
                                  <w:highlight w:val="none"/>
                                </w:rPr>
                              </m:ctrlPr>
                            </m:sub>
                            <m:sup>
                              <m:r>
                                <m:rPr/>
                                <w:rPr>
                                  <w:rFonts w:ascii="Cambria Math" w:hAnsi="Cambria Math"/>
                                  <w:highlight w:val="none"/>
                                </w:rPr>
                                <m:t>M</m:t>
                              </m:r>
                              <m:ctrlPr>
                                <w:rPr>
                                  <w:rFonts w:ascii="Cambria Math" w:hAnsi="Cambria Math"/>
                                  <w:highlight w:val="none"/>
                                </w:rPr>
                              </m:ctrlPr>
                            </m:sup>
                          </m:sSubSup>
                          <m:ctrlPr>
                            <w:rPr>
                              <w:rFonts w:ascii="Cambria Math" w:hAnsi="Cambria Math"/>
                              <w:highlight w:val="none"/>
                            </w:rPr>
                          </m:ctrlPr>
                        </m:e>
                      </m:d>
                      <m:r>
                        <m:rPr/>
                        <w:rPr>
                          <w:rFonts w:ascii="Cambria Math" w:hAnsi="Cambria Math"/>
                          <w:highlight w:val="none"/>
                        </w:rPr>
                        <m:t>dy</m:t>
                      </m:r>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k</m:t>
                          </m:r>
                          <m:ctrlPr>
                            <w:rPr>
                              <w:rFonts w:ascii="Cambria Math" w:hAnsi="Cambria Math"/>
                              <w:highlight w:val="none"/>
                            </w:rPr>
                          </m:ctrlPr>
                        </m:sub>
                        <m:sup>
                          <m:r>
                            <m:rPr/>
                            <w:rPr>
                              <w:rFonts w:ascii="Cambria Math" w:hAnsi="Cambria Math"/>
                              <w:highlight w:val="none"/>
                            </w:rPr>
                            <m:t>M</m:t>
                          </m:r>
                          <m:ctrlPr>
                            <w:rPr>
                              <w:rFonts w:ascii="Cambria Math" w:hAnsi="Cambria Math"/>
                              <w:highlight w:val="none"/>
                            </w:rPr>
                          </m:ctrlPr>
                        </m:sup>
                      </m:sSubSup>
                      <m:f>
                        <m:fPr>
                          <m:ctrlPr>
                            <w:rPr>
                              <w:rFonts w:ascii="Cambria Math" w:hAnsi="Cambria Math"/>
                              <w:highlight w:val="none"/>
                            </w:rPr>
                          </m:ctrlPr>
                        </m:fPr>
                        <m:num>
                          <m:r>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u</m:t>
                              </m:r>
                              <m:ctrlPr>
                                <w:rPr>
                                  <w:rFonts w:ascii="Cambria Math" w:hAnsi="Cambria Math"/>
                                  <w:highlight w:val="none"/>
                                </w:rPr>
                              </m:ctrlPr>
                            </m:e>
                            <m:sub>
                              <m:r>
                                <m:rPr/>
                                <w:rPr>
                                  <w:rFonts w:ascii="Cambria Math" w:hAnsi="Cambria Math"/>
                                  <w:highlight w:val="none"/>
                                </w:rPr>
                                <m:t>k</m:t>
                              </m:r>
                              <m:ctrlPr>
                                <w:rPr>
                                  <w:rFonts w:ascii="Cambria Math" w:hAnsi="Cambria Math"/>
                                  <w:highlight w:val="none"/>
                                </w:rPr>
                              </m:ctrlPr>
                            </m:sub>
                            <m:sup>
                              <m:r>
                                <m:rPr/>
                                <w:rPr>
                                  <w:rFonts w:ascii="Cambria Math" w:hAnsi="Cambria Math"/>
                                  <w:highlight w:val="none"/>
                                </w:rPr>
                                <m:t>M</m:t>
                              </m:r>
                              <m:ctrlPr>
                                <w:rPr>
                                  <w:rFonts w:ascii="Cambria Math" w:hAnsi="Cambria Math"/>
                                  <w:highlight w:val="none"/>
                                </w:rPr>
                              </m:ctrlPr>
                            </m:sup>
                          </m:sSubSup>
                          <m:ctrlPr>
                            <w:rPr>
                              <w:rFonts w:ascii="Cambria Math" w:hAnsi="Cambria Math"/>
                              <w:highlight w:val="none"/>
                            </w:rPr>
                          </m:ctrlPr>
                        </m:num>
                        <m:den>
                          <m:r>
                            <m:rPr/>
                            <w:rPr>
                              <w:rFonts w:ascii="Cambria Math" w:hAnsi="Cambria Math"/>
                              <w:highlight w:val="none"/>
                            </w:rPr>
                            <m:t>∂x</m:t>
                          </m:r>
                          <m:ctrlPr>
                            <w:rPr>
                              <w:rFonts w:ascii="Cambria Math" w:hAnsi="Cambria Math"/>
                              <w:highlight w:val="none"/>
                            </w:rPr>
                          </m:ctrlPr>
                        </m:den>
                      </m:f>
                      <m:r>
                        <m:rPr/>
                        <w:rPr>
                          <w:rFonts w:ascii="Cambria Math" w:hAnsi="Cambria Math"/>
                          <w:highlight w:val="none"/>
                        </w:rPr>
                        <m:t>ds</m:t>
                      </m:r>
                      <m:ctrlPr>
                        <w:rPr>
                          <w:rFonts w:ascii="Cambria Math" w:hAnsi="Cambria Math"/>
                          <w:highlight w:val="none"/>
                        </w:rPr>
                      </m:ctrlPr>
                    </m:e>
                  </m:d>
                  <m:ctrlPr>
                    <w:rPr>
                      <w:rFonts w:ascii="Cambria Math" w:hAnsi="Cambria Math"/>
                      <w:highlight w:val="none"/>
                    </w:rPr>
                  </m:ctrlPr>
                </m:e>
              </m:nary>
              <m:r>
                <m:rPr>
                  <m:sty m:val="p"/>
                </m:rPr>
                <w:rPr>
                  <w:rFonts w:ascii="Cambria Math" w:hAnsi="Cambria Math"/>
                  <w:highlight w:val="none"/>
                </w:rPr>
                <m:t xml:space="preserve"> </m:t>
              </m:r>
              <m:d>
                <m:dPr>
                  <m:ctrlPr>
                    <w:rPr>
                      <w:rFonts w:ascii="Cambria Math" w:hAnsi="Cambria Math"/>
                      <w:highlight w:val="none"/>
                    </w:rPr>
                  </m:ctrlPr>
                </m:dPr>
                <m:e>
                  <m:r>
                    <m:rPr/>
                    <w:rPr>
                      <w:rFonts w:ascii="Cambria Math" w:hAnsi="Cambria Math"/>
                      <w:highlight w:val="none"/>
                    </w:rPr>
                    <m:t>M</m:t>
                  </m:r>
                  <m:r>
                    <m:rPr>
                      <m:sty m:val="p"/>
                    </m:rPr>
                    <w:rPr>
                      <w:rFonts w:ascii="Cambria Math" w:hAnsi="Cambria Math"/>
                      <w:highlight w:val="none"/>
                    </w:rPr>
                    <m:t>=I,II</m:t>
                  </m:r>
                  <m:ctrlPr>
                    <w:rPr>
                      <w:rFonts w:ascii="Cambria Math" w:hAnsi="Cambria Math"/>
                      <w:highlight w:val="none"/>
                    </w:rPr>
                  </m:ctrlPr>
                </m:e>
              </m:d>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3</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Fig. </w:t>
      </w:r>
      <w:r>
        <w:rPr>
          <w:rFonts w:hint="eastAsia"/>
          <w:highlight w:val="none"/>
        </w:rPr>
        <w:t>1</w:t>
      </w:r>
      <w:r>
        <w:rPr>
          <w:highlight w:val="none"/>
        </w:rPr>
        <w:t xml:space="preserve"> illustrates a symmetric configuration containing a crack in the middle plane subjected to </w:t>
      </w:r>
      <w:r>
        <w:rPr>
          <w:rFonts w:hint="eastAsia"/>
          <w:highlight w:val="none"/>
        </w:rPr>
        <w:t xml:space="preserve">a </w:t>
      </w:r>
      <w:r>
        <w:rPr>
          <w:highlight w:val="none"/>
        </w:rPr>
        <w:t xml:space="preserve">transverse </w:t>
      </w:r>
      <w:r>
        <w:rPr>
          <w:rFonts w:hint="eastAsia"/>
          <w:highlight w:val="none"/>
        </w:rPr>
        <w:t>load</w:t>
      </w:r>
      <w:r>
        <w:rPr>
          <w:rFonts w:hint="eastAsia"/>
          <w:highlight w:val="none"/>
          <w:lang w:val="en-US"/>
        </w:rPr>
        <w:t xml:space="preserve">. </w:t>
      </w:r>
      <w:r>
        <w:rPr>
          <w:i/>
          <w:iCs/>
          <w:highlight w:val="none"/>
          <w:shd w:val="clear" w:color="auto" w:fill="FFFFFF"/>
          <w:lang w:val="en-US"/>
        </w:rPr>
        <w:t>Γ</w:t>
      </w:r>
      <w:r>
        <w:rPr>
          <w:highlight w:val="none"/>
          <w:shd w:val="clear" w:color="auto" w:fill="FFFFFF"/>
          <w:vertAlign w:val="subscript"/>
          <w:lang w:val="en-US"/>
        </w:rPr>
        <w:t>tip</w:t>
      </w:r>
      <w:r>
        <w:rPr>
          <w:highlight w:val="none"/>
          <w:shd w:val="clear" w:color="auto" w:fill="FFFFFF"/>
          <w:lang w:val="en-US"/>
        </w:rPr>
        <w:t xml:space="preserve"> </w:t>
      </w:r>
      <w:r>
        <w:rPr>
          <w:rFonts w:hint="eastAsia"/>
          <w:highlight w:val="none"/>
          <w:shd w:val="clear" w:color="auto" w:fill="FFFFFF"/>
          <w:lang w:val="en-US"/>
        </w:rPr>
        <w:t>i</w:t>
      </w:r>
      <w:r>
        <w:rPr>
          <w:highlight w:val="none"/>
          <w:shd w:val="clear" w:color="auto" w:fill="FFFFFF"/>
          <w:lang w:val="en-US"/>
        </w:rPr>
        <w:t xml:space="preserve">s a contour encircling the crack tip in the counterclockwise direction, while the exterior contour </w:t>
      </w:r>
      <w:r>
        <w:rPr>
          <w:i/>
          <w:iCs/>
          <w:highlight w:val="none"/>
          <w:shd w:val="clear" w:color="auto" w:fill="FFFFFF"/>
          <w:lang w:val="en-US"/>
        </w:rPr>
        <w:t>Γ</w:t>
      </w:r>
      <w:r>
        <w:rPr>
          <w:highlight w:val="none"/>
          <w:shd w:val="clear" w:color="auto" w:fill="FFFFFF"/>
          <w:vertAlign w:val="subscript"/>
          <w:lang w:val="en-US"/>
        </w:rPr>
        <w:t>ext</w:t>
      </w:r>
      <w:r>
        <w:rPr>
          <w:highlight w:val="none"/>
          <w:shd w:val="clear" w:color="auto" w:fill="FFFFFF"/>
          <w:lang w:val="en-US"/>
        </w:rPr>
        <w:t xml:space="preserve"> comprised of </w:t>
      </w:r>
      <w:r>
        <w:rPr>
          <w:i/>
          <w:iCs/>
          <w:highlight w:val="none"/>
          <w:shd w:val="clear" w:color="auto" w:fill="FFFFFF"/>
          <w:lang w:val="en-US"/>
        </w:rPr>
        <w:t>Γ</w:t>
      </w:r>
      <w:r>
        <w:rPr>
          <w:highlight w:val="none"/>
          <w:shd w:val="clear" w:color="auto" w:fill="FFFFFF"/>
          <w:vertAlign w:val="subscript"/>
          <w:lang w:val="en-US"/>
        </w:rPr>
        <w:t>1</w:t>
      </w:r>
      <w:r>
        <w:rPr>
          <w:highlight w:val="none"/>
          <w:shd w:val="clear" w:color="auto" w:fill="FFFFFF"/>
          <w:lang w:val="en-US"/>
        </w:rPr>
        <w:t>-</w:t>
      </w:r>
      <w:r>
        <w:rPr>
          <w:i/>
          <w:iCs/>
          <w:highlight w:val="none"/>
          <w:shd w:val="clear" w:color="auto" w:fill="FFFFFF"/>
          <w:lang w:val="en-US"/>
        </w:rPr>
        <w:t>Γ</w:t>
      </w:r>
      <w:r>
        <w:rPr>
          <w:highlight w:val="none"/>
          <w:shd w:val="clear" w:color="auto" w:fill="FFFFFF"/>
          <w:vertAlign w:val="subscript"/>
          <w:lang w:val="en-US"/>
        </w:rPr>
        <w:t>7</w:t>
      </w:r>
      <w:r>
        <w:rPr>
          <w:highlight w:val="none"/>
          <w:shd w:val="clear" w:color="auto" w:fill="FFFFFF"/>
          <w:lang w:val="en-US"/>
        </w:rPr>
        <w:t xml:space="preserve"> </w:t>
      </w:r>
      <w:r>
        <w:rPr>
          <w:rFonts w:hint="eastAsia"/>
          <w:highlight w:val="none"/>
          <w:shd w:val="clear" w:color="auto" w:fill="FFFFFF"/>
          <w:lang w:val="en-US"/>
        </w:rPr>
        <w:t>i</w:t>
      </w:r>
      <w:r>
        <w:rPr>
          <w:highlight w:val="none"/>
          <w:shd w:val="clear" w:color="auto" w:fill="FFFFFF"/>
          <w:lang w:val="en-US"/>
        </w:rPr>
        <w:t xml:space="preserve">s constructed mainly along the free boundary of the specimen. Integrating Eq. (3) along </w:t>
      </w:r>
      <w:r>
        <w:rPr>
          <w:i/>
          <w:iCs/>
          <w:highlight w:val="none"/>
          <w:shd w:val="clear" w:color="auto" w:fill="FFFFFF"/>
          <w:lang w:val="en-US"/>
        </w:rPr>
        <w:t>Γ</w:t>
      </w:r>
      <w:r>
        <w:rPr>
          <w:highlight w:val="none"/>
          <w:shd w:val="clear" w:color="auto" w:fill="FFFFFF"/>
          <w:vertAlign w:val="subscript"/>
          <w:lang w:val="en-US"/>
        </w:rPr>
        <w:t xml:space="preserve">tip </w:t>
      </w:r>
      <w:r>
        <w:rPr>
          <w:highlight w:val="none"/>
          <w:shd w:val="clear" w:color="auto" w:fill="FFFFFF"/>
          <w:lang w:val="en-US"/>
        </w:rPr>
        <w:t xml:space="preserve">leads to the the fracture work dissipated in the fracture process zone, </w:t>
      </w:r>
      <w:r>
        <w:rPr>
          <w:i/>
          <w:iCs/>
          <w:highlight w:val="none"/>
          <w:shd w:val="clear" w:color="auto" w:fill="FFFFFF"/>
          <w:lang w:val="en-US"/>
        </w:rPr>
        <w:t>J</w:t>
      </w:r>
      <w:r>
        <w:rPr>
          <w:highlight w:val="none"/>
          <w:shd w:val="clear" w:color="auto" w:fill="FFFFFF"/>
          <w:vertAlign w:val="subscript"/>
          <w:lang w:val="en-US"/>
        </w:rPr>
        <w:t>Γtip</w:t>
      </w:r>
      <w:r>
        <w:rPr>
          <w:highlight w:val="none"/>
          <w:shd w:val="clear" w:color="auto" w:fill="FFFFFF"/>
          <w:lang w:val="en-US"/>
        </w:rPr>
        <w:t xml:space="preserve">, while </w:t>
      </w:r>
      <w:r>
        <w:rPr>
          <w:rFonts w:hint="eastAsia"/>
          <w:highlight w:val="none"/>
          <w:shd w:val="clear" w:color="auto" w:fill="FFFFFF"/>
          <w:lang w:val="en-US"/>
        </w:rPr>
        <w:t xml:space="preserve">the integration </w:t>
      </w:r>
      <w:r>
        <w:rPr>
          <w:highlight w:val="none"/>
          <w:shd w:val="clear" w:color="auto" w:fill="FFFFFF"/>
          <w:lang w:val="en-US"/>
        </w:rPr>
        <w:t xml:space="preserve">along </w:t>
      </w:r>
      <w:r>
        <w:rPr>
          <w:i/>
          <w:iCs/>
          <w:highlight w:val="none"/>
          <w:shd w:val="clear" w:color="auto" w:fill="FFFFFF"/>
          <w:lang w:val="en-US"/>
        </w:rPr>
        <w:t>Γ</w:t>
      </w:r>
      <w:r>
        <w:rPr>
          <w:highlight w:val="none"/>
          <w:shd w:val="clear" w:color="auto" w:fill="FFFFFF"/>
          <w:vertAlign w:val="subscript"/>
          <w:lang w:val="en-US"/>
        </w:rPr>
        <w:t xml:space="preserve">ext </w:t>
      </w:r>
      <w:r>
        <w:rPr>
          <w:highlight w:val="none"/>
          <w:shd w:val="clear" w:color="auto" w:fill="FFFFFF"/>
          <w:lang w:val="en-US"/>
        </w:rPr>
        <w:t>yields the total energy dissipated within the domain surrounded by</w:t>
      </w:r>
      <w:r>
        <w:rPr>
          <w:rFonts w:hint="eastAsia"/>
          <w:highlight w:val="none"/>
          <w:shd w:val="clear" w:color="auto" w:fill="FFFFFF"/>
          <w:lang w:val="en-US"/>
        </w:rPr>
        <w:t xml:space="preserve"> </w:t>
      </w:r>
      <w:r>
        <w:rPr>
          <w:i/>
          <w:iCs/>
          <w:highlight w:val="none"/>
          <w:shd w:val="clear" w:color="auto" w:fill="FFFFFF"/>
          <w:lang w:val="en-US"/>
        </w:rPr>
        <w:t>Γ</w:t>
      </w:r>
      <w:r>
        <w:rPr>
          <w:highlight w:val="none"/>
          <w:shd w:val="clear" w:color="auto" w:fill="FFFFFF"/>
          <w:vertAlign w:val="subscript"/>
          <w:lang w:val="en-US"/>
        </w:rPr>
        <w:t>ext</w:t>
      </w:r>
      <w:r>
        <w:rPr>
          <w:rFonts w:hint="eastAsia"/>
          <w:highlight w:val="none"/>
          <w:shd w:val="clear" w:color="auto" w:fill="FFFFFF"/>
          <w:lang w:val="en-US"/>
        </w:rPr>
        <w:t>, i.e.,</w:t>
      </w:r>
      <w:r>
        <w:rPr>
          <w:highlight w:val="none"/>
          <w:shd w:val="clear" w:color="auto" w:fill="FFFFFF"/>
          <w:lang w:val="en-US"/>
        </w:rPr>
        <w:t xml:space="preserve"> </w:t>
      </w:r>
      <w:r>
        <w:rPr>
          <w:i/>
          <w:iCs/>
          <w:highlight w:val="none"/>
          <w:shd w:val="clear" w:color="auto" w:fill="FFFFFF"/>
          <w:lang w:val="en-US"/>
        </w:rPr>
        <w:t>J</w:t>
      </w:r>
      <w:r>
        <w:rPr>
          <w:highlight w:val="none"/>
          <w:shd w:val="clear" w:color="auto" w:fill="FFFFFF"/>
          <w:vertAlign w:val="subscript"/>
          <w:lang w:val="en-US"/>
        </w:rPr>
        <w:t>Γext</w:t>
      </w:r>
      <w:r>
        <w:rPr>
          <w:highlight w:val="none"/>
          <w:shd w:val="clear" w:color="auto" w:fill="FFFFFF"/>
          <w:lang w:val="en-US"/>
        </w:rPr>
        <w:t xml:space="preserve">. </w:t>
      </w:r>
      <w:r>
        <w:rPr>
          <w:i/>
          <w:iCs/>
          <w:highlight w:val="none"/>
          <w:shd w:val="clear" w:color="auto" w:fill="FFFFFF"/>
          <w:lang w:val="en-US"/>
        </w:rPr>
        <w:t>J</w:t>
      </w:r>
      <w:r>
        <w:rPr>
          <w:highlight w:val="none"/>
          <w:shd w:val="clear" w:color="auto" w:fill="FFFFFF"/>
          <w:vertAlign w:val="subscript"/>
          <w:lang w:val="en-US"/>
        </w:rPr>
        <w:t>Γtip</w:t>
      </w:r>
      <w:r>
        <w:rPr>
          <w:highlight w:val="none"/>
          <w:shd w:val="clear" w:color="auto" w:fill="FFFFFF"/>
          <w:lang w:val="en-US"/>
        </w:rPr>
        <w:t>=</w:t>
      </w:r>
      <w:r>
        <w:rPr>
          <w:i/>
          <w:iCs/>
          <w:highlight w:val="none"/>
          <w:shd w:val="clear" w:color="auto" w:fill="FFFFFF"/>
          <w:lang w:val="en-US"/>
        </w:rPr>
        <w:t>J</w:t>
      </w:r>
      <w:r>
        <w:rPr>
          <w:highlight w:val="none"/>
          <w:shd w:val="clear" w:color="auto" w:fill="FFFFFF"/>
          <w:vertAlign w:val="subscript"/>
          <w:lang w:val="en-US"/>
        </w:rPr>
        <w:t>Γext</w:t>
      </w:r>
      <w:r>
        <w:rPr>
          <w:rFonts w:hint="eastAsia"/>
          <w:highlight w:val="none"/>
          <w:shd w:val="clear" w:color="auto" w:fill="FFFFFF"/>
          <w:lang w:val="en-US"/>
        </w:rPr>
        <w:t>,</w:t>
      </w:r>
      <w:r>
        <w:rPr>
          <w:rFonts w:hint="eastAsia"/>
          <w:highlight w:val="none"/>
          <w:shd w:val="clear" w:color="auto" w:fill="FFFFFF"/>
          <w:vertAlign w:val="subscript"/>
          <w:lang w:val="en-US"/>
        </w:rPr>
        <w:t xml:space="preserve"> </w:t>
      </w:r>
      <w:r>
        <w:rPr>
          <w:highlight w:val="none"/>
          <w:shd w:val="clear" w:color="auto" w:fill="FFFFFF"/>
          <w:lang w:val="en-US"/>
        </w:rPr>
        <w:t xml:space="preserve">only when damage, cracking and permanent deformation occurs within </w:t>
      </w:r>
      <w:r>
        <w:rPr>
          <w:rFonts w:hint="eastAsia"/>
          <w:highlight w:val="none"/>
          <w:shd w:val="clear" w:color="auto" w:fill="FFFFFF"/>
          <w:lang w:val="en-US"/>
        </w:rPr>
        <w:t xml:space="preserve">the domain surrounded by </w:t>
      </w:r>
      <w:r>
        <w:rPr>
          <w:i/>
          <w:iCs/>
          <w:highlight w:val="none"/>
          <w:shd w:val="clear" w:color="auto" w:fill="FFFFFF"/>
          <w:lang w:val="en-US"/>
        </w:rPr>
        <w:t>Γ</w:t>
      </w:r>
      <w:r>
        <w:rPr>
          <w:highlight w:val="none"/>
          <w:shd w:val="clear" w:color="auto" w:fill="FFFFFF"/>
          <w:vertAlign w:val="subscript"/>
          <w:lang w:val="en-US"/>
        </w:rPr>
        <w:t xml:space="preserve">tip. </w:t>
      </w:r>
      <w:r>
        <w:rPr>
          <w:rFonts w:hint="eastAsia"/>
          <w:highlight w:val="none"/>
          <w:lang w:val="en-US"/>
        </w:rPr>
        <w:t>The</w:t>
      </w:r>
      <w:r>
        <w:rPr>
          <w:highlight w:val="none"/>
        </w:rPr>
        <w:t xml:space="preserve"> load points </w:t>
      </w:r>
      <w:r>
        <w:rPr>
          <w:i/>
          <w:iCs/>
          <w:highlight w:val="none"/>
        </w:rPr>
        <w:t>A</w:t>
      </w:r>
      <w:r>
        <w:rPr>
          <w:highlight w:val="none"/>
        </w:rPr>
        <w:t xml:space="preserve"> and </w:t>
      </w:r>
      <w:r>
        <w:rPr>
          <w:i/>
          <w:iCs/>
          <w:highlight w:val="none"/>
        </w:rPr>
        <w:t>A'</w:t>
      </w:r>
      <w:r>
        <w:rPr>
          <w:highlight w:val="none"/>
        </w:rPr>
        <w:t xml:space="preserve"> </w:t>
      </w:r>
      <w:r>
        <w:rPr>
          <w:rFonts w:hint="eastAsia"/>
          <w:highlight w:val="none"/>
        </w:rPr>
        <w:t xml:space="preserve">as well as points </w:t>
      </w:r>
      <w:r>
        <w:rPr>
          <w:rFonts w:hint="eastAsia"/>
          <w:i/>
          <w:iCs/>
          <w:highlight w:val="none"/>
        </w:rPr>
        <w:t>B</w:t>
      </w:r>
      <w:r>
        <w:rPr>
          <w:rFonts w:hint="eastAsia"/>
          <w:highlight w:val="none"/>
        </w:rPr>
        <w:t xml:space="preserve"> and </w:t>
      </w:r>
      <w:r>
        <w:rPr>
          <w:i/>
          <w:iCs/>
          <w:highlight w:val="none"/>
        </w:rPr>
        <w:t>B'</w:t>
      </w:r>
      <w:r>
        <w:rPr>
          <w:highlight w:val="none"/>
        </w:rPr>
        <w:t xml:space="preserve"> are </w:t>
      </w:r>
      <w:r>
        <w:rPr>
          <w:rFonts w:hint="eastAsia"/>
          <w:highlight w:val="none"/>
        </w:rPr>
        <w:t xml:space="preserve">symmetric </w:t>
      </w:r>
      <w:r>
        <w:rPr>
          <w:highlight w:val="none"/>
        </w:rPr>
        <w:t>with respect to the crack plane.</w:t>
      </w:r>
    </w:p>
    <w:p>
      <w:pPr>
        <w:jc w:val="center"/>
        <w:rPr>
          <w:highlight w:val="none"/>
        </w:rPr>
      </w:pPr>
      <w:r>
        <w:rPr>
          <w:highlight w:val="none"/>
        </w:rPr>
        <w:drawing>
          <wp:inline distT="0" distB="0" distL="0" distR="0">
            <wp:extent cx="4859655" cy="1287780"/>
            <wp:effectExtent l="0" t="0" r="0" b="7620"/>
            <wp:docPr id="10459608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60811" name="图片 4"/>
                    <pic:cNvPicPr>
                      <a:picLocks noChangeAspect="1" noChangeArrowheads="1"/>
                    </pic:cNvPicPr>
                  </pic:nvPicPr>
                  <pic:blipFill>
                    <a:blip r:embed="rId7" cstate="print"/>
                    <a:srcRect/>
                    <a:stretch>
                      <a:fillRect/>
                    </a:stretch>
                  </pic:blipFill>
                  <pic:spPr>
                    <a:xfrm>
                      <a:off x="0" y="0"/>
                      <a:ext cx="4860000" cy="1287959"/>
                    </a:xfrm>
                    <a:prstGeom prst="rect">
                      <a:avLst/>
                    </a:prstGeom>
                    <a:noFill/>
                    <a:ln>
                      <a:noFill/>
                    </a:ln>
                  </pic:spPr>
                </pic:pic>
              </a:graphicData>
            </a:graphic>
          </wp:inline>
        </w:drawing>
      </w:r>
    </w:p>
    <w:p>
      <w:pPr>
        <w:jc w:val="both"/>
        <w:rPr>
          <w:highlight w:val="none"/>
        </w:rPr>
      </w:pPr>
      <w:r>
        <w:rPr>
          <w:b/>
          <w:bCs/>
          <w:highlight w:val="none"/>
        </w:rPr>
        <w:t xml:space="preserve">Fig. </w:t>
      </w:r>
      <w:r>
        <w:rPr>
          <w:rFonts w:hint="eastAsia"/>
          <w:b/>
          <w:bCs/>
          <w:highlight w:val="none"/>
        </w:rPr>
        <w:t>1</w:t>
      </w:r>
      <w:r>
        <w:rPr>
          <w:highlight w:val="none"/>
        </w:rPr>
        <w:t xml:space="preserve"> The </w:t>
      </w:r>
      <w:r>
        <w:rPr>
          <w:i/>
          <w:iCs/>
          <w:highlight w:val="none"/>
        </w:rPr>
        <w:t>J</w:t>
      </w:r>
      <w:r>
        <w:rPr>
          <w:highlight w:val="none"/>
        </w:rPr>
        <w:t xml:space="preserve">-integral contour in an adhesively bonded joint specimen, in which </w:t>
      </w:r>
      <w:r>
        <w:rPr>
          <w:rFonts w:hint="eastAsia"/>
          <w:highlight w:val="none"/>
          <w:lang w:val="en-US"/>
        </w:rPr>
        <w:t xml:space="preserve">the exterior </w:t>
      </w:r>
      <w:r>
        <w:rPr>
          <w:highlight w:val="none"/>
        </w:rPr>
        <w:t xml:space="preserve">contour </w:t>
      </w:r>
      <w:r>
        <w:rPr>
          <w:i/>
          <w:highlight w:val="none"/>
        </w:rPr>
        <w:t>Γ</w:t>
      </w:r>
      <w:r>
        <w:rPr>
          <w:rFonts w:hint="eastAsia"/>
          <w:iCs/>
          <w:highlight w:val="none"/>
          <w:vertAlign w:val="subscript"/>
          <w:lang w:val="en-US"/>
        </w:rPr>
        <w:t>ext</w:t>
      </w:r>
      <w:r>
        <w:rPr>
          <w:rFonts w:hint="eastAsia"/>
          <w:highlight w:val="none"/>
          <w:lang w:val="en-US"/>
        </w:rPr>
        <w:t xml:space="preserve"> was </w:t>
      </w:r>
      <w:r>
        <w:rPr>
          <w:highlight w:val="none"/>
        </w:rPr>
        <w:t xml:space="preserve">indicated by the </w:t>
      </w:r>
      <w:r>
        <w:rPr>
          <w:rFonts w:hint="eastAsia"/>
          <w:highlight w:val="none"/>
        </w:rPr>
        <w:t xml:space="preserve">dashed </w:t>
      </w:r>
      <w:r>
        <w:rPr>
          <w:highlight w:val="none"/>
        </w:rPr>
        <w:t xml:space="preserve">lines comprised of </w:t>
      </w:r>
      <w:r>
        <w:rPr>
          <w:i/>
          <w:iCs/>
          <w:highlight w:val="none"/>
        </w:rPr>
        <w:t>Γ</w:t>
      </w:r>
      <w:r>
        <w:rPr>
          <w:highlight w:val="none"/>
          <w:vertAlign w:val="subscript"/>
        </w:rPr>
        <w:t>1</w:t>
      </w:r>
      <w:r>
        <w:rPr>
          <w:rFonts w:hint="eastAsia"/>
          <w:highlight w:val="none"/>
          <w:vertAlign w:val="subscript"/>
          <w:lang w:val="en-US"/>
        </w:rPr>
        <w:t xml:space="preserve"> </w:t>
      </w:r>
      <w:r>
        <w:rPr>
          <w:rFonts w:hint="eastAsia" w:ascii="等线" w:hAnsi="等线" w:eastAsia="等线"/>
          <w:i/>
          <w:iCs/>
          <w:highlight w:val="none"/>
          <w:lang w:val="en-US"/>
        </w:rPr>
        <w:t>-</w:t>
      </w:r>
      <w:r>
        <w:rPr>
          <w:highlight w:val="none"/>
        </w:rPr>
        <w:t xml:space="preserve"> </w:t>
      </w:r>
      <w:r>
        <w:rPr>
          <w:i/>
          <w:iCs/>
          <w:highlight w:val="none"/>
        </w:rPr>
        <w:t>Γ</w:t>
      </w:r>
      <w:r>
        <w:rPr>
          <w:highlight w:val="none"/>
          <w:vertAlign w:val="subscript"/>
        </w:rPr>
        <w:t>7</w:t>
      </w:r>
      <w:r>
        <w:rPr>
          <w:rFonts w:hint="eastAsia"/>
          <w:highlight w:val="none"/>
        </w:rPr>
        <w:t>.</w:t>
      </w:r>
    </w:p>
    <w:p>
      <w:pPr>
        <w:jc w:val="both"/>
        <w:rPr>
          <w:highlight w:val="none"/>
        </w:rPr>
      </w:pPr>
      <w:r>
        <w:rPr>
          <w:highlight w:val="none"/>
        </w:rPr>
        <w:t>In the analysis that follows</w:t>
      </w:r>
      <w:r>
        <w:rPr>
          <w:rFonts w:hint="eastAsia"/>
          <w:highlight w:val="none"/>
          <w:lang w:val="en-US"/>
        </w:rPr>
        <w:t>,</w:t>
      </w:r>
      <w:r>
        <w:rPr>
          <w:highlight w:val="none"/>
        </w:rPr>
        <w:t xml:space="preserve"> all load</w:t>
      </w:r>
      <w:r>
        <w:rPr>
          <w:rFonts w:hint="eastAsia"/>
          <w:highlight w:val="none"/>
        </w:rPr>
        <w:t xml:space="preserve"> and rotation</w:t>
      </w:r>
      <w:r>
        <w:rPr>
          <w:highlight w:val="none"/>
        </w:rPr>
        <w:t xml:space="preserve"> symbols (e.g., </w:t>
      </w:r>
      <w:r>
        <w:rPr>
          <w:i/>
          <w:iCs/>
          <w:highlight w:val="none"/>
        </w:rPr>
        <w:t>P</w:t>
      </w:r>
      <w:r>
        <w:rPr>
          <w:i/>
          <w:iCs/>
          <w:highlight w:val="none"/>
          <w:vertAlign w:val="subscript"/>
        </w:rPr>
        <w:t>A</w:t>
      </w:r>
      <w:r>
        <w:rPr>
          <w:highlight w:val="none"/>
        </w:rPr>
        <w:t xml:space="preserve">) contain direction signs. For point </w:t>
      </w:r>
      <w:r>
        <w:rPr>
          <w:i/>
          <w:highlight w:val="none"/>
        </w:rPr>
        <w:t>A</w:t>
      </w:r>
      <w:r>
        <w:rPr>
          <w:highlight w:val="none"/>
        </w:rPr>
        <w:t xml:space="preserve"> on the loading edge of </w:t>
      </w:r>
      <w:r>
        <w:rPr>
          <w:i/>
          <w:iCs/>
          <w:highlight w:val="none"/>
        </w:rPr>
        <w:t>Γ</w:t>
      </w:r>
      <w:r>
        <w:rPr>
          <w:highlight w:val="none"/>
          <w:vertAlign w:val="subscript"/>
        </w:rPr>
        <w:t>3</w:t>
      </w:r>
      <w:r>
        <w:rPr>
          <w:highlight w:val="none"/>
        </w:rPr>
        <w:t>, d</w:t>
      </w:r>
      <w:r>
        <w:rPr>
          <w:i/>
          <w:highlight w:val="none"/>
        </w:rPr>
        <w:t>y</w:t>
      </w:r>
      <w:r>
        <w:rPr>
          <w:highlight w:val="none"/>
        </w:rPr>
        <w:t xml:space="preserve"> = 0. As there is no tangential traction at points </w:t>
      </w:r>
      <w:r>
        <w:rPr>
          <w:i/>
          <w:highlight w:val="none"/>
        </w:rPr>
        <w:t>A</w:t>
      </w:r>
      <w:r>
        <w:rPr>
          <w:highlight w:val="none"/>
        </w:rPr>
        <w:t xml:space="preserve"> and </w:t>
      </w:r>
      <w:r>
        <w:rPr>
          <w:i/>
          <w:highlight w:val="none"/>
        </w:rPr>
        <w:t>A'</w:t>
      </w:r>
      <w:r>
        <w:rPr>
          <w:highlight w:val="none"/>
        </w:rPr>
        <w:t xml:space="preserve">, thus </w:t>
      </w:r>
      <m:oMath>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up>
            <m:r>
              <m:rPr/>
              <w:rPr>
                <w:rFonts w:ascii="Cambria Math" w:hAnsi="Cambria Math"/>
                <w:highlight w:val="none"/>
              </w:rPr>
              <m:t>A</m:t>
            </m:r>
            <m:ctrlPr>
              <w:rPr>
                <w:rFonts w:ascii="Cambria Math" w:hAnsi="Cambria Math"/>
                <w:i/>
                <w:highlight w:val="none"/>
              </w:rPr>
            </m:ctrlPr>
          </m:sup>
        </m:sSubSup>
        <m:r>
          <m:rPr/>
          <w:rPr>
            <w:rFonts w:ascii="Cambria Math" w:hAnsi="Cambria Math"/>
            <w:highlight w:val="none"/>
          </w:rPr>
          <m:t>=</m:t>
        </m:r>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up>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p>
        </m:sSubSup>
        <m:r>
          <m:rPr/>
          <w:rPr>
            <w:rFonts w:ascii="Cambria Math" w:hAnsi="Cambria Math"/>
            <w:highlight w:val="none"/>
          </w:rPr>
          <m:t>=0</m:t>
        </m:r>
      </m:oMath>
      <w:r>
        <w:rPr>
          <w:highlight w:val="none"/>
        </w:rPr>
        <w:t xml:space="preserve">, </w:t>
      </w:r>
      <m:oMath>
        <m:nary>
          <m:naryPr>
            <m:limLoc m:val="subSup"/>
            <m:ctrlPr>
              <w:rPr>
                <w:rFonts w:ascii="Cambria Math" w:hAnsi="Cambria Math"/>
                <w:i/>
                <w:highlight w:val="none"/>
              </w:rPr>
            </m:ctrlPr>
          </m:naryPr>
          <m:sub>
            <m:sSub>
              <m:sSubPr>
                <m:ctrlPr>
                  <w:rPr>
                    <w:rFonts w:ascii="Cambria Math" w:hAnsi="Cambria Math"/>
                    <w:i/>
                    <w:highlight w:val="none"/>
                  </w:rPr>
                </m:ctrlPr>
              </m:sSubPr>
              <m:e>
                <m:r>
                  <m:rPr/>
                  <w:rPr>
                    <w:rFonts w:ascii="Cambria Math" w:hAnsi="Cambria Math"/>
                    <w:highlight w:val="none"/>
                  </w:rPr>
                  <m:t>s</m:t>
                </m:r>
                <m:ctrlPr>
                  <w:rPr>
                    <w:rFonts w:ascii="Cambria Math" w:hAnsi="Cambria Math"/>
                    <w:i/>
                    <w:highlight w:val="none"/>
                  </w:rPr>
                </m:ctrlPr>
              </m:e>
              <m:sub>
                <m:r>
                  <m:rPr/>
                  <w:rPr>
                    <w:rFonts w:ascii="Cambria Math" w:hAnsi="Cambria Math"/>
                    <w:highlight w:val="none"/>
                  </w:rPr>
                  <m:t>0</m:t>
                </m:r>
                <m:ctrlPr>
                  <w:rPr>
                    <w:rFonts w:ascii="Cambria Math" w:hAnsi="Cambria Math"/>
                    <w:i/>
                    <w:highlight w:val="none"/>
                  </w:rPr>
                </m:ctrlPr>
              </m:sub>
            </m:sSub>
            <m:ctrlPr>
              <w:rPr>
                <w:rFonts w:ascii="Cambria Math" w:hAnsi="Cambria Math"/>
                <w:i/>
                <w:highlight w:val="none"/>
              </w:rPr>
            </m:ctrlPr>
          </m:sub>
          <m:sup>
            <m:sSub>
              <m:sSubPr>
                <m:ctrlPr>
                  <w:rPr>
                    <w:rFonts w:ascii="Cambria Math" w:hAnsi="Cambria Math"/>
                    <w:i/>
                    <w:highlight w:val="none"/>
                  </w:rPr>
                </m:ctrlPr>
              </m:sSubPr>
              <m:e>
                <m:r>
                  <m:rPr/>
                  <w:rPr>
                    <w:rFonts w:ascii="Cambria Math" w:hAnsi="Cambria Math"/>
                    <w:highlight w:val="none"/>
                  </w:rPr>
                  <m:t>s</m:t>
                </m:r>
                <m:ctrlPr>
                  <w:rPr>
                    <w:rFonts w:ascii="Cambria Math" w:hAnsi="Cambria Math"/>
                    <w:i/>
                    <w:highlight w:val="none"/>
                  </w:rPr>
                </m:ctrlPr>
              </m:e>
              <m:sub>
                <m:r>
                  <m:rPr/>
                  <w:rPr>
                    <w:rFonts w:ascii="Cambria Math" w:hAnsi="Cambria Math"/>
                    <w:highlight w:val="none"/>
                  </w:rPr>
                  <m:t>1</m:t>
                </m:r>
                <m:ctrlPr>
                  <w:rPr>
                    <w:rFonts w:ascii="Cambria Math" w:hAnsi="Cambria Math"/>
                    <w:i/>
                    <w:highlight w:val="none"/>
                  </w:rPr>
                </m:ctrlPr>
              </m:sub>
            </m:sSub>
            <m:ctrlPr>
              <w:rPr>
                <w:rFonts w:ascii="Cambria Math" w:hAnsi="Cambria Math"/>
                <w:i/>
                <w:highlight w:val="none"/>
              </w:rPr>
            </m:ctrlPr>
          </m:sup>
          <m:e>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22</m:t>
                </m:r>
                <m:ctrlPr>
                  <w:rPr>
                    <w:rFonts w:ascii="Cambria Math" w:hAnsi="Cambria Math"/>
                    <w:i/>
                    <w:highlight w:val="none"/>
                  </w:rPr>
                </m:ctrlPr>
              </m:sub>
              <m:sup>
                <m:r>
                  <m:rPr/>
                  <w:rPr>
                    <w:rFonts w:ascii="Cambria Math" w:hAnsi="Cambria Math"/>
                    <w:highlight w:val="none"/>
                  </w:rPr>
                  <m:t>A</m:t>
                </m:r>
                <m:ctrlPr>
                  <w:rPr>
                    <w:rFonts w:ascii="Cambria Math" w:hAnsi="Cambria Math"/>
                    <w:i/>
                    <w:highlight w:val="none"/>
                  </w:rPr>
                </m:ctrlPr>
              </m:sup>
            </m:sSubSup>
            <m:r>
              <m:rPr/>
              <w:rPr>
                <w:rFonts w:ascii="Cambria Math" w:hAnsi="Cambria Math"/>
                <w:highlight w:val="none"/>
              </w:rPr>
              <m:t>dx=</m:t>
            </m:r>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nary>
      </m:oMath>
      <w:r>
        <w:rPr>
          <w:highlight w:val="none"/>
        </w:rPr>
        <w:t xml:space="preserve"> and </w:t>
      </w:r>
      <m:oMath>
        <m:nary>
          <m:naryPr>
            <m:limLoc m:val="subSup"/>
            <m:ctrlPr>
              <w:rPr>
                <w:rFonts w:ascii="Cambria Math" w:hAnsi="Cambria Math"/>
                <w:i/>
                <w:highlight w:val="none"/>
              </w:rPr>
            </m:ctrlPr>
          </m:naryPr>
          <m:sub>
            <m:sSub>
              <m:sSubPr>
                <m:ctrlPr>
                  <w:rPr>
                    <w:rFonts w:ascii="Cambria Math" w:hAnsi="Cambria Math"/>
                    <w:i/>
                    <w:highlight w:val="none"/>
                  </w:rPr>
                </m:ctrlPr>
              </m:sSubPr>
              <m:e>
                <m:r>
                  <m:rPr/>
                  <w:rPr>
                    <w:rFonts w:ascii="Cambria Math" w:hAnsi="Cambria Math"/>
                    <w:highlight w:val="none"/>
                  </w:rPr>
                  <m:t>s</m:t>
                </m:r>
                <m:ctrlPr>
                  <w:rPr>
                    <w:rFonts w:ascii="Cambria Math" w:hAnsi="Cambria Math"/>
                    <w:i/>
                    <w:highlight w:val="none"/>
                  </w:rPr>
                </m:ctrlPr>
              </m:e>
              <m:sub>
                <m:r>
                  <m:rPr/>
                  <w:rPr>
                    <w:rFonts w:ascii="Cambria Math" w:hAnsi="Cambria Math"/>
                    <w:highlight w:val="none"/>
                  </w:rPr>
                  <m:t>0</m:t>
                </m:r>
                <m:ctrlPr>
                  <w:rPr>
                    <w:rFonts w:ascii="Cambria Math" w:hAnsi="Cambria Math"/>
                    <w:i/>
                    <w:highlight w:val="none"/>
                  </w:rPr>
                </m:ctrlPr>
              </m:sub>
            </m:sSub>
            <m:ctrlPr>
              <w:rPr>
                <w:rFonts w:ascii="Cambria Math" w:hAnsi="Cambria Math"/>
                <w:i/>
                <w:highlight w:val="none"/>
              </w:rPr>
            </m:ctrlPr>
          </m:sub>
          <m:sup>
            <m:sSub>
              <m:sSubPr>
                <m:ctrlPr>
                  <w:rPr>
                    <w:rFonts w:ascii="Cambria Math" w:hAnsi="Cambria Math"/>
                    <w:i/>
                    <w:highlight w:val="none"/>
                  </w:rPr>
                </m:ctrlPr>
              </m:sSubPr>
              <m:e>
                <m:r>
                  <m:rPr/>
                  <w:rPr>
                    <w:rFonts w:ascii="Cambria Math" w:hAnsi="Cambria Math"/>
                    <w:highlight w:val="none"/>
                  </w:rPr>
                  <m:t>s</m:t>
                </m:r>
                <m:ctrlPr>
                  <w:rPr>
                    <w:rFonts w:ascii="Cambria Math" w:hAnsi="Cambria Math"/>
                    <w:i/>
                    <w:highlight w:val="none"/>
                  </w:rPr>
                </m:ctrlPr>
              </m:e>
              <m:sub>
                <m:r>
                  <m:rPr/>
                  <w:rPr>
                    <w:rFonts w:ascii="Cambria Math" w:hAnsi="Cambria Math"/>
                    <w:highlight w:val="none"/>
                  </w:rPr>
                  <m:t>1</m:t>
                </m:r>
                <m:ctrlPr>
                  <w:rPr>
                    <w:rFonts w:ascii="Cambria Math" w:hAnsi="Cambria Math"/>
                    <w:i/>
                    <w:highlight w:val="none"/>
                  </w:rPr>
                </m:ctrlPr>
              </m:sub>
            </m:sSub>
            <m:ctrlPr>
              <w:rPr>
                <w:rFonts w:ascii="Cambria Math" w:hAnsi="Cambria Math"/>
                <w:i/>
                <w:highlight w:val="none"/>
              </w:rPr>
            </m:ctrlPr>
          </m:sup>
          <m:e>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22</m:t>
                </m:r>
                <m:ctrlPr>
                  <w:rPr>
                    <w:rFonts w:ascii="Cambria Math" w:hAnsi="Cambria Math"/>
                    <w:i/>
                    <w:highlight w:val="none"/>
                  </w:rPr>
                </m:ctrlPr>
              </m:sub>
              <m:sup>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p>
            </m:sSubSup>
            <m:r>
              <m:rPr/>
              <w:rPr>
                <w:rFonts w:ascii="Cambria Math" w:hAnsi="Cambria Math"/>
                <w:highlight w:val="none"/>
              </w:rPr>
              <m:t>dx=</m:t>
            </m:r>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nary>
      </m:oMath>
      <w:r>
        <w:rPr>
          <w:rFonts w:hint="eastAsia"/>
          <w:highlight w:val="none"/>
        </w:rPr>
        <w:t xml:space="preserve">, where </w:t>
      </w:r>
      <w:r>
        <w:rPr>
          <w:rFonts w:hint="eastAsia"/>
          <w:i/>
          <w:iCs/>
          <w:highlight w:val="none"/>
        </w:rPr>
        <w:t>b</w:t>
      </w:r>
      <w:r>
        <w:rPr>
          <w:rFonts w:hint="eastAsia"/>
          <w:highlight w:val="none"/>
        </w:rPr>
        <w:t xml:space="preserve"> is the width of joint.</w:t>
      </w:r>
      <w:r>
        <w:rPr>
          <w:highlight w:val="none"/>
        </w:rPr>
        <w:t xml:space="preserve"> Under the assumption of small deformation, </w:t>
      </w:r>
      <m:oMath>
        <m:f>
          <m:fPr>
            <m:ctrlPr>
              <w:rPr>
                <w:rFonts w:ascii="Cambria Math" w:hAnsi="Cambria Math"/>
                <w:i/>
                <w:highlight w:val="none"/>
              </w:rPr>
            </m:ctrlPr>
          </m:fPr>
          <m:num>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u</m:t>
                </m:r>
                <m:ctrlPr>
                  <w:rPr>
                    <w:rFonts w:ascii="Cambria Math" w:hAnsi="Cambria Math"/>
                    <w:i/>
                    <w:highlight w:val="none"/>
                  </w:rPr>
                </m:ctrlPr>
              </m:e>
              <m:sub>
                <m:r>
                  <m:rPr/>
                  <w:rPr>
                    <w:rFonts w:ascii="Cambria Math" w:hAnsi="Cambria Math"/>
                    <w:highlight w:val="none"/>
                  </w:rPr>
                  <m:t>2</m:t>
                </m:r>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∂x</m:t>
            </m:r>
            <m:ctrlPr>
              <w:rPr>
                <w:rFonts w:ascii="Cambria Math" w:hAnsi="Cambria Math"/>
                <w:i/>
                <w:highlight w:val="none"/>
              </w:rPr>
            </m:ctrlPr>
          </m:den>
        </m:f>
        <m:r>
          <m:rPr/>
          <w:rPr>
            <w:rFonts w:ascii="Cambria Math" w:hAnsi="Cambria Math"/>
            <w:highlight w:val="none"/>
          </w:rPr>
          <m:t>=</m:t>
        </m:r>
        <m:r>
          <m:rPr>
            <m:sty m:val="p"/>
          </m:rPr>
          <w:rPr>
            <w:rFonts w:ascii="Cambria Math" w:hAnsi="Cambria Math"/>
            <w:highlight w:val="none"/>
          </w:rPr>
          <m:t>tan</m:t>
        </m:r>
        <m:r>
          <m:rPr/>
          <w:rPr>
            <w:rFonts w:ascii="Cambria Math" w:hAnsi="Cambria Math"/>
            <w:highlight w:val="none"/>
          </w:rPr>
          <m:t>θ=θ</m:t>
        </m:r>
      </m:oMath>
      <w:r>
        <w:rPr>
          <w:highlight w:val="none"/>
        </w:rPr>
        <w:t xml:space="preserve">, </w:t>
      </w:r>
      <w:r>
        <w:rPr>
          <w:rFonts w:hint="eastAsia"/>
          <w:highlight w:val="none"/>
          <w:lang w:val="en-US"/>
        </w:rPr>
        <w:t xml:space="preserve">and thus </w:t>
      </w:r>
      <w:r>
        <w:rPr>
          <w:highlight w:val="none"/>
        </w:rPr>
        <w:t>Eq. (</w:t>
      </w:r>
      <w:r>
        <w:rPr>
          <w:rFonts w:hint="eastAsia"/>
          <w:highlight w:val="none"/>
          <w:lang w:val="en-US"/>
        </w:rPr>
        <w:t>3</w:t>
      </w:r>
      <w:r>
        <w:rPr>
          <w:highlight w:val="none"/>
        </w:rPr>
        <w:t>) becomes</w:t>
      </w:r>
    </w:p>
    <w:p>
      <w:pPr>
        <w:rPr>
          <w:highlight w:val="none"/>
        </w:rPr>
      </w:pPr>
      <m:oMathPara>
        <m:oMath>
          <m:eqArr>
            <m:eqArrPr>
              <m:maxDist m:val="1"/>
              <m:ctrlPr>
                <w:rPr>
                  <w:rFonts w:ascii="Cambria Math" w:hAnsi="Cambria Math"/>
                  <w:highlight w:val="none"/>
                </w:rPr>
              </m:ctrlPr>
            </m:eqArrPr>
            <m:e>
              <m:sSubSup>
                <m:sSubSupPr>
                  <m:ctrlPr>
                    <w:rPr>
                      <w:rFonts w:ascii="Cambria Math" w:hAnsi="Cambria Math"/>
                      <w:highlight w:val="none"/>
                    </w:rPr>
                  </m:ctrlPr>
                </m:sSubSup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up>
                  <m:r>
                    <m:rPr/>
                    <w:rPr>
                      <w:rFonts w:ascii="Cambria Math" w:hAnsi="Cambria Math"/>
                      <w:highlight w:val="none"/>
                    </w:rPr>
                    <m:t>I</m:t>
                  </m:r>
                  <m:ctrlPr>
                    <w:rPr>
                      <w:rFonts w:ascii="Cambria Math" w:hAnsi="Cambria Math"/>
                      <w:highlight w:val="none"/>
                    </w:rPr>
                  </m:ctrlPr>
                </m:sup>
              </m:sSubSup>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4</m:t>
                  </m:r>
                  <m:ctrlPr>
                    <w:rPr>
                      <w:rFonts w:ascii="Cambria Math" w:hAnsi="Cambria Math"/>
                      <w:highlight w:val="none"/>
                    </w:rPr>
                  </m:ctrlPr>
                </m:den>
              </m:f>
              <m:d>
                <m:dPr>
                  <m:ctrlPr>
                    <w:rPr>
                      <w:rFonts w:ascii="Cambria Math" w:hAnsi="Cambria Math"/>
                      <w:highlight w:val="none"/>
                    </w:rPr>
                  </m:ctrlPr>
                </m:dPr>
                <m:e>
                  <m:r>
                    <m:rPr>
                      <m:sty m:val="p"/>
                    </m:rPr>
                    <w:rPr>
                      <w:rFonts w:ascii="Cambria Math" w:hAnsi="Cambria Math"/>
                      <w:highlight w:val="none"/>
                    </w:rPr>
                    <m:t>−</m:t>
                  </m:r>
                  <m:f>
                    <m:fPr>
                      <m:ctrlPr>
                        <w:rPr>
                          <w:rFonts w:ascii="Cambria Math" w:hAnsi="Cambria Math"/>
                          <w:highlight w:val="none"/>
                        </w:rPr>
                      </m:ctrlPr>
                    </m:fPr>
                    <m:num>
                      <m:sSub>
                        <m:sSubPr>
                          <m:ctrlPr>
                            <w:rPr>
                              <w:rFonts w:ascii="Cambria Math" w:hAnsi="Cambria Math"/>
                              <w:highlight w:val="none"/>
                            </w:rPr>
                          </m:ctrlPr>
                        </m:sSubPr>
                        <m:e>
                          <m:r>
                            <m:rPr/>
                            <w:rPr>
                              <w:rFonts w:ascii="Cambria Math" w:hAnsi="Cambria Math"/>
                              <w:highlight w:val="none"/>
                            </w:rPr>
                            <m:t>P</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sSub>
                        <m:sSubPr>
                          <m:ctrlPr>
                            <w:rPr>
                              <w:rFonts w:ascii="Cambria Math" w:hAnsi="Cambria Math"/>
                              <w:highlight w:val="none"/>
                            </w:rPr>
                          </m:ctrlPr>
                        </m:sSubPr>
                        <m:e>
                          <m:r>
                            <m:rPr/>
                            <w:rPr>
                              <w:rFonts w:ascii="Cambria Math" w:hAnsi="Cambria Math"/>
                              <w:highlight w:val="none"/>
                            </w:rPr>
                            <m:t>P</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ctrlPr>
                    <w:rPr>
                      <w:rFonts w:ascii="Cambria Math" w:hAnsi="Cambria Math"/>
                      <w:highlight w:val="none"/>
                    </w:rPr>
                  </m:ctrlPr>
                </m:e>
              </m:d>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ctrlPr>
                    <w:rPr>
                      <w:rFonts w:ascii="Cambria Math" w:hAnsi="Cambria Math"/>
                      <w:highlight w:val="none"/>
                    </w:rPr>
                  </m:ctrlPr>
                </m:e>
              </m:d>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4</m:t>
                  </m:r>
                  <m:ctrlPr>
                    <w:rPr>
                      <w:rFonts w:ascii="Cambria Math" w:hAnsi="Cambria Math"/>
                      <w:highlight w:val="none"/>
                    </w:rPr>
                  </m:ctrlPr>
                </m:e>
              </m:d>
              <m:ctrlPr>
                <w:rPr>
                  <w:rFonts w:ascii="Cambria Math" w:hAnsi="Cambria Math"/>
                  <w:highlight w:val="none"/>
                </w:rPr>
              </m:ctrlPr>
            </m:e>
          </m:eqArr>
        </m:oMath>
      </m:oMathPara>
    </w:p>
    <w:p>
      <w:pPr>
        <w:rPr>
          <w:highlight w:val="none"/>
        </w:rPr>
      </w:pPr>
      <m:oMathPara>
        <m:oMath>
          <m:eqArr>
            <m:eqArrPr>
              <m:maxDist m:val="1"/>
              <m:ctrlPr>
                <w:rPr>
                  <w:rFonts w:ascii="Cambria Math" w:hAnsi="Cambria Math"/>
                  <w:highlight w:val="none"/>
                </w:rPr>
              </m:ctrlPr>
            </m:eqArrPr>
            <m:e>
              <m:sSubSup>
                <m:sSubSupPr>
                  <m:ctrlPr>
                    <w:rPr>
                      <w:rFonts w:ascii="Cambria Math" w:hAnsi="Cambria Math"/>
                      <w:highlight w:val="none"/>
                    </w:rPr>
                  </m:ctrlPr>
                </m:sSubSup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up>
                  <m:r>
                    <m:rPr/>
                    <w:rPr>
                      <w:rFonts w:ascii="Cambria Math" w:hAnsi="Cambria Math"/>
                      <w:highlight w:val="none"/>
                    </w:rPr>
                    <m:t>II</m:t>
                  </m:r>
                  <m:ctrlPr>
                    <w:rPr>
                      <w:rFonts w:ascii="Cambria Math" w:hAnsi="Cambria Math"/>
                      <w:highlight w:val="none"/>
                    </w:rPr>
                  </m:ctrlPr>
                </m:sup>
              </m:sSubSup>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4</m:t>
                  </m:r>
                  <m:ctrlPr>
                    <w:rPr>
                      <w:rFonts w:ascii="Cambria Math" w:hAnsi="Cambria Math"/>
                      <w:highlight w:val="none"/>
                    </w:rPr>
                  </m:ctrlPr>
                </m:den>
              </m:f>
              <m:d>
                <m:dPr>
                  <m:ctrlPr>
                    <w:rPr>
                      <w:rFonts w:ascii="Cambria Math" w:hAnsi="Cambria Math"/>
                      <w:highlight w:val="none"/>
                    </w:rPr>
                  </m:ctrlPr>
                </m:dPr>
                <m:e>
                  <m:r>
                    <m:rPr>
                      <m:sty m:val="p"/>
                    </m:rPr>
                    <w:rPr>
                      <w:rFonts w:ascii="Cambria Math" w:hAnsi="Cambria Math"/>
                      <w:highlight w:val="none"/>
                    </w:rPr>
                    <m:t>−</m:t>
                  </m:r>
                  <m:f>
                    <m:fPr>
                      <m:ctrlPr>
                        <w:rPr>
                          <w:rFonts w:ascii="Cambria Math" w:hAnsi="Cambria Math"/>
                          <w:highlight w:val="none"/>
                        </w:rPr>
                      </m:ctrlPr>
                    </m:fPr>
                    <m:num>
                      <m:sSub>
                        <m:sSubPr>
                          <m:ctrlPr>
                            <w:rPr>
                              <w:rFonts w:ascii="Cambria Math" w:hAnsi="Cambria Math"/>
                              <w:highlight w:val="none"/>
                            </w:rPr>
                          </m:ctrlPr>
                        </m:sSubPr>
                        <m:e>
                          <m:r>
                            <m:rPr/>
                            <w:rPr>
                              <w:rFonts w:ascii="Cambria Math" w:hAnsi="Cambria Math"/>
                              <w:highlight w:val="none"/>
                            </w:rPr>
                            <m:t>P</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sSub>
                        <m:sSubPr>
                          <m:ctrlPr>
                            <w:rPr>
                              <w:rFonts w:ascii="Cambria Math" w:hAnsi="Cambria Math"/>
                              <w:highlight w:val="none"/>
                            </w:rPr>
                          </m:ctrlPr>
                        </m:sSubPr>
                        <m:e>
                          <m:r>
                            <m:rPr/>
                            <w:rPr>
                              <w:rFonts w:ascii="Cambria Math" w:hAnsi="Cambria Math"/>
                              <w:highlight w:val="none"/>
                            </w:rPr>
                            <m:t>P</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ctrlPr>
                    <w:rPr>
                      <w:rFonts w:ascii="Cambria Math" w:hAnsi="Cambria Math"/>
                      <w:highlight w:val="none"/>
                    </w:rPr>
                  </m:ctrlPr>
                </m:e>
              </m:d>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ctrlPr>
                    <w:rPr>
                      <w:rFonts w:ascii="Cambria Math" w:hAnsi="Cambria Math"/>
                      <w:highlight w:val="none"/>
                    </w:rPr>
                  </m:ctrlPr>
                </m:e>
              </m:d>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5</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Similar expressions are obtained at other positions along </w:t>
      </w:r>
      <w:r>
        <w:rPr>
          <w:rFonts w:hint="eastAsia"/>
          <w:highlight w:val="none"/>
        </w:rPr>
        <w:t xml:space="preserve">the </w:t>
      </w:r>
      <w:r>
        <w:rPr>
          <w:highlight w:val="none"/>
        </w:rPr>
        <w:t>contour</w:t>
      </w:r>
      <w:r>
        <w:rPr>
          <w:rFonts w:hint="eastAsia"/>
          <w:highlight w:val="none"/>
        </w:rPr>
        <w:t>.</w:t>
      </w:r>
      <w:r>
        <w:rPr>
          <w:highlight w:val="none"/>
        </w:rPr>
        <w:t xml:space="preserve"> </w:t>
      </w:r>
      <w:r>
        <w:rPr>
          <w:rFonts w:hint="eastAsia"/>
          <w:highlight w:val="none"/>
        </w:rPr>
        <w:t>When t</w:t>
      </w:r>
      <w:r>
        <w:rPr>
          <w:highlight w:val="none"/>
        </w:rPr>
        <w:t xml:space="preserve">he </w:t>
      </w:r>
      <w:r>
        <w:rPr>
          <w:rFonts w:hint="eastAsia"/>
          <w:highlight w:val="none"/>
        </w:rPr>
        <w:t xml:space="preserve">contour </w:t>
      </w:r>
      <w:r>
        <w:rPr>
          <w:highlight w:val="none"/>
        </w:rPr>
        <w:t xml:space="preserve">segment </w:t>
      </w:r>
      <w:r>
        <w:rPr>
          <w:i/>
          <w:iCs/>
          <w:highlight w:val="none"/>
        </w:rPr>
        <w:t>Γ</w:t>
      </w:r>
      <w:r>
        <w:rPr>
          <w:highlight w:val="none"/>
          <w:vertAlign w:val="subscript"/>
        </w:rPr>
        <w:t>4</w:t>
      </w:r>
      <w:r>
        <w:rPr>
          <w:highlight w:val="none"/>
        </w:rPr>
        <w:t xml:space="preserve"> situated at the location of </w:t>
      </w:r>
      <w:r>
        <w:rPr>
          <w:i/>
          <w:highlight w:val="none"/>
        </w:rPr>
        <w:t>x</w:t>
      </w:r>
      <w:r>
        <w:rPr>
          <w:highlight w:val="none"/>
        </w:rPr>
        <w:t xml:space="preserve"> = </w:t>
      </w:r>
      <w:r>
        <w:rPr>
          <w:i/>
          <w:highlight w:val="none"/>
        </w:rPr>
        <w:t>L</w:t>
      </w:r>
      <w:r>
        <w:rPr>
          <w:highlight w:val="none"/>
          <w:vertAlign w:val="subscript"/>
        </w:rPr>
        <w:t>S</w:t>
      </w:r>
      <w:r>
        <w:rPr>
          <w:highlight w:val="none"/>
        </w:rPr>
        <w:t xml:space="preserve"> is far away from the crack tip</w:t>
      </w:r>
      <w:r>
        <w:rPr>
          <w:rFonts w:hint="eastAsia"/>
          <w:highlight w:val="none"/>
        </w:rPr>
        <w:t xml:space="preserve"> (e.g., </w:t>
      </w:r>
      <w:r>
        <w:rPr>
          <w:rFonts w:hint="eastAsia"/>
          <w:i/>
          <w:iCs/>
          <w:highlight w:val="none"/>
        </w:rPr>
        <w:t>L</w:t>
      </w:r>
      <w:r>
        <w:rPr>
          <w:rFonts w:hint="eastAsia"/>
          <w:highlight w:val="none"/>
          <w:vertAlign w:val="subscript"/>
        </w:rPr>
        <w:t>S</w:t>
      </w:r>
      <w:r>
        <w:rPr>
          <w:rFonts w:hint="eastAsia"/>
          <w:highlight w:val="none"/>
        </w:rPr>
        <w:t xml:space="preserve"> &gt; </w:t>
      </w:r>
      <w:r>
        <w:rPr>
          <w:rFonts w:hint="eastAsia"/>
          <w:i/>
          <w:iCs/>
          <w:highlight w:val="none"/>
        </w:rPr>
        <w:t xml:space="preserve">a </w:t>
      </w:r>
      <w:r>
        <w:rPr>
          <w:rFonts w:hint="eastAsia"/>
          <w:highlight w:val="none"/>
        </w:rPr>
        <w:t xml:space="preserve">+ </w:t>
      </w:r>
      <w:r>
        <w:rPr>
          <w:rFonts w:hint="eastAsia"/>
          <w:i/>
          <w:iCs/>
          <w:highlight w:val="none"/>
        </w:rPr>
        <w:t>L</w:t>
      </w:r>
      <w:r>
        <w:rPr>
          <w:rFonts w:hint="eastAsia"/>
          <w:highlight w:val="none"/>
          <w:vertAlign w:val="subscript"/>
        </w:rPr>
        <w:t>FPZ</w:t>
      </w:r>
      <w:r>
        <w:rPr>
          <w:rFonts w:hint="eastAsia"/>
          <w:highlight w:val="none"/>
        </w:rPr>
        <w:t xml:space="preserve">, where </w:t>
      </w:r>
      <w:r>
        <w:rPr>
          <w:rFonts w:hint="eastAsia"/>
          <w:i/>
          <w:iCs/>
          <w:highlight w:val="none"/>
        </w:rPr>
        <w:t>a</w:t>
      </w:r>
      <w:r>
        <w:rPr>
          <w:rFonts w:hint="eastAsia"/>
          <w:highlight w:val="none"/>
        </w:rPr>
        <w:t xml:space="preserve"> is the crack length and </w:t>
      </w:r>
      <w:r>
        <w:rPr>
          <w:rFonts w:hint="eastAsia"/>
          <w:i/>
          <w:iCs/>
          <w:highlight w:val="none"/>
        </w:rPr>
        <w:t>L</w:t>
      </w:r>
      <w:r>
        <w:rPr>
          <w:rFonts w:hint="eastAsia"/>
          <w:highlight w:val="none"/>
          <w:vertAlign w:val="subscript"/>
        </w:rPr>
        <w:t>FPZ</w:t>
      </w:r>
      <w:r>
        <w:rPr>
          <w:rFonts w:hint="eastAsia"/>
          <w:highlight w:val="none"/>
        </w:rPr>
        <w:t xml:space="preserve"> is the length of FPZ)</w:t>
      </w:r>
      <w:r>
        <w:rPr>
          <w:highlight w:val="none"/>
        </w:rPr>
        <w:t xml:space="preserve">, </w:t>
      </w:r>
      <w:r>
        <w:rPr>
          <w:i/>
          <w:iCs/>
          <w:highlight w:val="none"/>
        </w:rPr>
        <w:t>Γ</w:t>
      </w:r>
      <w:r>
        <w:rPr>
          <w:highlight w:val="none"/>
          <w:vertAlign w:val="subscript"/>
        </w:rPr>
        <w:t>4</w:t>
      </w:r>
      <w:r>
        <w:rPr>
          <w:highlight w:val="none"/>
        </w:rPr>
        <w:t xml:space="preserve"> can be assumed as the cross-section of a single beam with a thickness of 2</w:t>
      </w:r>
      <w:r>
        <w:rPr>
          <w:i/>
          <w:highlight w:val="none"/>
        </w:rPr>
        <w:t>h</w:t>
      </w:r>
      <w:r>
        <w:rPr>
          <w:highlight w:val="none"/>
        </w:rPr>
        <w:t xml:space="preserve">, and thus </w:t>
      </w:r>
      <m:oMath>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11</m:t>
            </m:r>
            <m:ctrlPr>
              <w:rPr>
                <w:rFonts w:ascii="Cambria Math" w:hAnsi="Cambria Math"/>
                <w:i/>
                <w:highlight w:val="none"/>
              </w:rPr>
            </m:ctrlPr>
          </m:sub>
          <m:sup>
            <m:r>
              <m:rPr/>
              <w:rPr>
                <w:rFonts w:ascii="Cambria Math" w:hAnsi="Cambria Math"/>
                <w:highlight w:val="none"/>
              </w:rPr>
              <m:t>S</m:t>
            </m:r>
            <m:ctrlPr>
              <w:rPr>
                <w:rFonts w:ascii="Cambria Math" w:hAnsi="Cambria Math"/>
                <w:i/>
                <w:highlight w:val="none"/>
              </w:rPr>
            </m:ctrlPr>
          </m:sup>
        </m:sSubSup>
        <m:r>
          <m:rPr/>
          <w:rPr>
            <w:rFonts w:ascii="Cambria Math" w:hAnsi="Cambria Math"/>
            <w:highlight w:val="none"/>
          </w:rPr>
          <m:t>=−</m:t>
        </m:r>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11</m:t>
            </m:r>
            <m:ctrlPr>
              <w:rPr>
                <w:rFonts w:ascii="Cambria Math" w:hAnsi="Cambria Math"/>
                <w:i/>
                <w:highlight w:val="none"/>
              </w:rPr>
            </m:ctrlPr>
          </m:sub>
          <m:sup>
            <m:sSup>
              <m:sSupPr>
                <m:ctrlPr>
                  <w:rPr>
                    <w:rFonts w:ascii="Cambria Math" w:hAnsi="Cambria Math"/>
                    <w:i/>
                    <w:highlight w:val="none"/>
                  </w:rPr>
                </m:ctrlPr>
              </m:sSupPr>
              <m:e>
                <m:r>
                  <m:rPr/>
                  <w:rPr>
                    <w:rFonts w:ascii="Cambria Math" w:hAnsi="Cambria Math"/>
                    <w:highlight w:val="none"/>
                  </w:rPr>
                  <m:t>S</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p>
        </m:sSubSup>
      </m:oMath>
      <w:r>
        <w:rPr>
          <w:highlight w:val="none"/>
        </w:rPr>
        <w:t xml:space="preserve">, </w:t>
      </w:r>
      <m:oMath>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up>
            <m:r>
              <m:rPr/>
              <w:rPr>
                <w:rFonts w:ascii="Cambria Math" w:hAnsi="Cambria Math"/>
                <w:highlight w:val="none"/>
              </w:rPr>
              <m:t>S</m:t>
            </m:r>
            <m:ctrlPr>
              <w:rPr>
                <w:rFonts w:ascii="Cambria Math" w:hAnsi="Cambria Math"/>
                <w:i/>
                <w:highlight w:val="none"/>
              </w:rPr>
            </m:ctrlPr>
          </m:sup>
        </m:sSubSup>
        <m:r>
          <m:rPr/>
          <w:rPr>
            <w:rFonts w:ascii="Cambria Math" w:hAnsi="Cambria Math"/>
            <w:highlight w:val="none"/>
          </w:rPr>
          <m:t>=</m:t>
        </m:r>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up>
            <m:sSup>
              <m:sSupPr>
                <m:ctrlPr>
                  <w:rPr>
                    <w:rFonts w:ascii="Cambria Math" w:hAnsi="Cambria Math"/>
                    <w:i/>
                    <w:highlight w:val="none"/>
                  </w:rPr>
                </m:ctrlPr>
              </m:sSupPr>
              <m:e>
                <m:r>
                  <m:rPr/>
                  <w:rPr>
                    <w:rFonts w:ascii="Cambria Math" w:hAnsi="Cambria Math"/>
                    <w:highlight w:val="none"/>
                  </w:rPr>
                  <m:t>S</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p>
        </m:sSubSup>
      </m:oMath>
      <w:r>
        <w:rPr>
          <w:highlight w:val="none"/>
        </w:rPr>
        <w:t xml:space="preserve"> and </w:t>
      </w:r>
      <m:oMath>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22</m:t>
            </m:r>
            <m:ctrlPr>
              <w:rPr>
                <w:rFonts w:ascii="Cambria Math" w:hAnsi="Cambria Math"/>
                <w:i/>
                <w:highlight w:val="none"/>
              </w:rPr>
            </m:ctrlPr>
          </m:sub>
          <m:sup>
            <m:r>
              <m:rPr/>
              <w:rPr>
                <w:rFonts w:ascii="Cambria Math" w:hAnsi="Cambria Math"/>
                <w:highlight w:val="none"/>
              </w:rPr>
              <m:t>S</m:t>
            </m:r>
            <m:ctrlPr>
              <w:rPr>
                <w:rFonts w:ascii="Cambria Math" w:hAnsi="Cambria Math"/>
                <w:i/>
                <w:highlight w:val="none"/>
              </w:rPr>
            </m:ctrlPr>
          </m:sup>
        </m:sSubSup>
        <m:r>
          <m:rPr/>
          <w:rPr>
            <w:rFonts w:ascii="Cambria Math" w:hAnsi="Cambria Math"/>
            <w:highlight w:val="none"/>
          </w:rPr>
          <m:t>=</m:t>
        </m:r>
        <m:sSubSup>
          <m:sSubSupPr>
            <m:ctrlPr>
              <w:rPr>
                <w:rFonts w:ascii="Cambria Math" w:hAnsi="Cambria Math"/>
                <w:i/>
                <w:highlight w:val="none"/>
              </w:rPr>
            </m:ctrlPr>
          </m:sSubSup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22</m:t>
            </m:r>
            <m:ctrlPr>
              <w:rPr>
                <w:rFonts w:ascii="Cambria Math" w:hAnsi="Cambria Math"/>
                <w:i/>
                <w:highlight w:val="none"/>
              </w:rPr>
            </m:ctrlPr>
          </m:sub>
          <m:sup>
            <m:sSup>
              <m:sSupPr>
                <m:ctrlPr>
                  <w:rPr>
                    <w:rFonts w:ascii="Cambria Math" w:hAnsi="Cambria Math"/>
                    <w:i/>
                    <w:highlight w:val="none"/>
                  </w:rPr>
                </m:ctrlPr>
              </m:sSupPr>
              <m:e>
                <m:r>
                  <m:rPr/>
                  <w:rPr>
                    <w:rFonts w:ascii="Cambria Math" w:hAnsi="Cambria Math"/>
                    <w:highlight w:val="none"/>
                  </w:rPr>
                  <m:t>S</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p>
        </m:sSubSup>
        <m:r>
          <m:rPr/>
          <w:rPr>
            <w:rFonts w:ascii="Cambria Math" w:hAnsi="Cambria Math"/>
            <w:highlight w:val="none"/>
          </w:rPr>
          <m:t>=0</m:t>
        </m:r>
      </m:oMath>
      <w:r>
        <w:rPr>
          <w:highlight w:val="none"/>
        </w:rPr>
        <w:t xml:space="preserve">. Therefore, the </w:t>
      </w:r>
      <w:r>
        <w:rPr>
          <w:i/>
          <w:highlight w:val="none"/>
        </w:rPr>
        <w:t>J</w:t>
      </w:r>
      <w:r>
        <w:rPr>
          <w:highlight w:val="none"/>
        </w:rPr>
        <w:t xml:space="preserve"> values along </w:t>
      </w:r>
      <w:r>
        <w:rPr>
          <w:i/>
          <w:iCs/>
          <w:highlight w:val="none"/>
        </w:rPr>
        <w:t>Γ</w:t>
      </w:r>
      <w:r>
        <w:rPr>
          <w:highlight w:val="none"/>
          <w:vertAlign w:val="subscript"/>
        </w:rPr>
        <w:t>4</w:t>
      </w:r>
      <w:r>
        <w:rPr>
          <w:highlight w:val="none"/>
        </w:rPr>
        <w:t xml:space="preserve"> are:</w:t>
      </w:r>
    </w:p>
    <w:p>
      <w:pPr>
        <w:rPr>
          <w:highlight w:val="none"/>
        </w:rPr>
      </w:pPr>
      <m:oMathPara>
        <m:oMath>
          <m:eqArr>
            <m:eqArrPr>
              <m:maxDist m:val="1"/>
              <m:ctrlPr>
                <w:rPr>
                  <w:rFonts w:ascii="Cambria Math" w:hAnsi="Cambria Math"/>
                  <w:highlight w:val="none"/>
                </w:rPr>
              </m:ctrlPr>
            </m:eqArrPr>
            <m:e>
              <m:sSubSup>
                <m:sSubSupPr>
                  <m:ctrlPr>
                    <w:rPr>
                      <w:rFonts w:ascii="Cambria Math" w:hAnsi="Cambria Math"/>
                      <w:highlight w:val="none"/>
                    </w:rPr>
                  </m:ctrlPr>
                </m:sSubSup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Γ</m:t>
                  </m:r>
                  <m:r>
                    <m:rPr>
                      <m:sty m:val="p"/>
                    </m:rPr>
                    <w:rPr>
                      <w:rFonts w:ascii="Cambria Math" w:hAnsi="Cambria Math"/>
                      <w:highlight w:val="none"/>
                      <w:vertAlign w:val="subscript"/>
                    </w:rPr>
                    <m:t>4</m:t>
                  </m:r>
                  <m:ctrlPr>
                    <w:rPr>
                      <w:rFonts w:ascii="Cambria Math" w:hAnsi="Cambria Math"/>
                      <w:highlight w:val="none"/>
                    </w:rPr>
                  </m:ctrlPr>
                </m:sub>
                <m:sup>
                  <m:r>
                    <m:rPr/>
                    <w:rPr>
                      <w:rFonts w:ascii="Cambria Math" w:hAnsi="Cambria Math"/>
                      <w:highlight w:val="none"/>
                    </w:rPr>
                    <m:t>I</m:t>
                  </m:r>
                  <m:ctrlPr>
                    <w:rPr>
                      <w:rFonts w:ascii="Cambria Math" w:hAnsi="Cambria Math"/>
                      <w:highlight w:val="none"/>
                    </w:rPr>
                  </m:ctrlPr>
                </m:sup>
              </m:sSubSup>
              <m:r>
                <m:rPr>
                  <m:sty m:val="p"/>
                </m:rPr>
                <w:rPr>
                  <w:rFonts w:ascii="Cambria Math" w:hAnsi="Cambria Math"/>
                  <w:highlight w:val="none"/>
                </w:rPr>
                <m:t>=0 #</m:t>
              </m:r>
              <m:d>
                <m:dPr>
                  <m:ctrlPr>
                    <w:rPr>
                      <w:rFonts w:ascii="Cambria Math" w:hAnsi="Cambria Math"/>
                      <w:highlight w:val="none"/>
                    </w:rPr>
                  </m:ctrlPr>
                </m:dPr>
                <m:e>
                  <m:r>
                    <m:rPr>
                      <m:sty m:val="p"/>
                    </m:rPr>
                    <w:rPr>
                      <w:rFonts w:ascii="Cambria Math" w:hAnsi="Cambria Math"/>
                      <w:highlight w:val="none"/>
                    </w:rPr>
                    <m:t>6</m:t>
                  </m:r>
                  <m:ctrlPr>
                    <w:rPr>
                      <w:rFonts w:ascii="Cambria Math" w:hAnsi="Cambria Math"/>
                      <w:highlight w:val="none"/>
                    </w:rPr>
                  </m:ctrlPr>
                </m:e>
              </m:d>
              <m:ctrlPr>
                <w:rPr>
                  <w:rFonts w:ascii="Cambria Math" w:hAnsi="Cambria Math"/>
                  <w:highlight w:val="none"/>
                </w:rPr>
              </m:ctrlPr>
            </m:e>
          </m:eqArr>
        </m:oMath>
      </m:oMathPara>
    </w:p>
    <w:p>
      <w:pPr>
        <w:rPr>
          <w:highlight w:val="none"/>
        </w:rPr>
      </w:pPr>
      <m:oMathPara>
        <m:oMath>
          <m:eqArr>
            <m:eqArrPr>
              <m:maxDist m:val="1"/>
              <m:ctrlPr>
                <w:rPr>
                  <w:rFonts w:ascii="Cambria Math" w:hAnsi="Cambria Math"/>
                  <w:highlight w:val="none"/>
                </w:rPr>
              </m:ctrlPr>
            </m:eqArrPr>
            <m:e>
              <m:sSubSup>
                <m:sSubSupPr>
                  <m:ctrlPr>
                    <w:rPr>
                      <w:rFonts w:ascii="Cambria Math" w:hAnsi="Cambria Math"/>
                      <w:highlight w:val="none"/>
                    </w:rPr>
                  </m:ctrlPr>
                </m:sSubSup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Γ</m:t>
                  </m:r>
                  <m:r>
                    <m:rPr>
                      <m:sty m:val="p"/>
                    </m:rPr>
                    <w:rPr>
                      <w:rFonts w:ascii="Cambria Math" w:hAnsi="Cambria Math"/>
                      <w:highlight w:val="none"/>
                      <w:vertAlign w:val="subscript"/>
                    </w:rPr>
                    <m:t>4</m:t>
                  </m:r>
                  <m:ctrlPr>
                    <w:rPr>
                      <w:rFonts w:ascii="Cambria Math" w:hAnsi="Cambria Math"/>
                      <w:highlight w:val="none"/>
                    </w:rPr>
                  </m:ctrlPr>
                </m:sub>
                <m:sup>
                  <m:r>
                    <m:rPr/>
                    <w:rPr>
                      <w:rFonts w:ascii="Cambria Math" w:hAnsi="Cambria Math"/>
                      <w:highlight w:val="none"/>
                    </w:rPr>
                    <m:t>II</m:t>
                  </m:r>
                  <m:ctrlPr>
                    <w:rPr>
                      <w:rFonts w:ascii="Cambria Math" w:hAnsi="Cambria Math"/>
                      <w:highlight w:val="none"/>
                    </w:rPr>
                  </m:ctrlPr>
                </m:sup>
              </m:sSubSup>
              <m:r>
                <m:rPr>
                  <m:sty m:val="p"/>
                </m:rPr>
                <w:rPr>
                  <w:rFonts w:ascii="Cambria Math" w:hAnsi="Cambria Math"/>
                  <w:highlight w:val="none"/>
                </w:rPr>
                <m:t>=</m:t>
              </m:r>
              <m:nary>
                <m:naryPr>
                  <m:limLoc m:val="subSup"/>
                  <m:ctrlPr>
                    <w:rPr>
                      <w:rFonts w:ascii="Cambria Math" w:hAnsi="Cambria Math"/>
                      <w:highlight w:val="none"/>
                    </w:rPr>
                  </m:ctrlPr>
                </m:naryPr>
                <m:sub>
                  <m:r>
                    <m:rPr>
                      <m:sty m:val="p"/>
                    </m:rPr>
                    <w:rPr>
                      <w:rFonts w:ascii="Cambria Math" w:hAnsi="Cambria Math"/>
                      <w:highlight w:val="none"/>
                    </w:rPr>
                    <m:t>−</m:t>
                  </m:r>
                  <m:r>
                    <m:rPr/>
                    <w:rPr>
                      <w:rFonts w:ascii="Cambria Math" w:hAnsi="Cambria Math"/>
                      <w:highlight w:val="none"/>
                    </w:rPr>
                    <m:t>ℎ</m:t>
                  </m:r>
                  <m:ctrlPr>
                    <w:rPr>
                      <w:rFonts w:ascii="Cambria Math" w:hAnsi="Cambria Math"/>
                      <w:highlight w:val="none"/>
                    </w:rPr>
                  </m:ctrlPr>
                </m:sub>
                <m:sup>
                  <m:r>
                    <m:rPr/>
                    <w:rPr>
                      <w:rFonts w:ascii="Cambria Math" w:hAnsi="Cambria Math"/>
                      <w:highlight w:val="none"/>
                    </w:rPr>
                    <m:t>ℎ</m:t>
                  </m:r>
                  <m:ctrlPr>
                    <w:rPr>
                      <w:rFonts w:ascii="Cambria Math" w:hAnsi="Cambria Math"/>
                      <w:highlight w:val="none"/>
                    </w:rPr>
                  </m:ctrlPr>
                </m:sup>
                <m:e>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sSub>
                        <m:sSubPr>
                          <m:ctrlPr>
                            <w:rPr>
                              <w:rFonts w:ascii="Cambria Math" w:hAnsi="Cambria Math"/>
                              <w:highlight w:val="none"/>
                            </w:rPr>
                          </m:ctrlPr>
                        </m:sSubPr>
                        <m:e>
                          <m:r>
                            <m:rPr/>
                            <w:rPr>
                              <w:rFonts w:ascii="Cambria Math" w:hAnsi="Cambria Math"/>
                              <w:highlight w:val="none"/>
                            </w:rPr>
                            <m:t>ε</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2</m:t>
                          </m:r>
                          <m:ctrlPr>
                            <w:rPr>
                              <w:rFonts w:ascii="Cambria Math" w:hAnsi="Cambria Math"/>
                              <w:highlight w:val="none"/>
                            </w:rPr>
                          </m:ctrlPr>
                        </m:den>
                      </m:f>
                      <m:sSub>
                        <m:sSubPr>
                          <m:ctrlPr>
                            <w:rPr>
                              <w:rFonts w:ascii="Cambria Math" w:hAnsi="Cambria Math"/>
                              <w:highlight w:val="none"/>
                            </w:rPr>
                          </m:ctrlPr>
                        </m:sSub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b>
                        <m:sSubPr>
                          <m:ctrlPr>
                            <w:rPr>
                              <w:rFonts w:ascii="Cambria Math" w:hAnsi="Cambria Math"/>
                              <w:highlight w:val="none"/>
                            </w:rPr>
                          </m:ctrlPr>
                        </m:sSubPr>
                        <m:e>
                          <m:r>
                            <m:rPr/>
                            <w:rPr>
                              <w:rFonts w:ascii="Cambria Math" w:hAnsi="Cambria Math"/>
                              <w:highlight w:val="none"/>
                            </w:rPr>
                            <m:t>ε</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σ</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Sub>
                      <m:ctrlPr>
                        <w:rPr>
                          <w:rFonts w:ascii="Cambria Math" w:hAnsi="Cambria Math"/>
                          <w:highlight w:val="none"/>
                        </w:rPr>
                      </m:ctrlPr>
                    </m:e>
                  </m:d>
                  <m:r>
                    <m:rPr>
                      <m:sty m:val="p"/>
                    </m:rPr>
                    <w:rPr>
                      <w:rFonts w:ascii="Cambria Math" w:hAnsi="Cambria Math"/>
                      <w:highlight w:val="none"/>
                    </w:rPr>
                    <m:t>d</m:t>
                  </m:r>
                  <m:r>
                    <m:rPr/>
                    <w:rPr>
                      <w:rFonts w:ascii="Cambria Math" w:hAnsi="Cambria Math"/>
                      <w:highlight w:val="none"/>
                    </w:rPr>
                    <m:t>y</m:t>
                  </m:r>
                  <m:ctrlPr>
                    <w:rPr>
                      <w:rFonts w:ascii="Cambria Math" w:hAnsi="Cambria Math"/>
                      <w:highlight w:val="none"/>
                    </w:rPr>
                  </m:ctrlPr>
                </m:e>
              </m:nary>
              <m:r>
                <m:rPr>
                  <m:sty m:val="p"/>
                </m:rPr>
                <w:rPr>
                  <w:rFonts w:ascii="Cambria Math" w:hAnsi="Cambria Math"/>
                  <w:highlight w:val="none"/>
                </w:rPr>
                <m:t xml:space="preserve"> #(7)</m:t>
              </m:r>
              <m:ctrlPr>
                <w:rPr>
                  <w:rFonts w:ascii="Cambria Math" w:hAnsi="Cambria Math"/>
                  <w:highlight w:val="none"/>
                </w:rPr>
              </m:ctrlPr>
            </m:e>
          </m:eqArr>
        </m:oMath>
      </m:oMathPara>
    </w:p>
    <w:p>
      <w:pPr>
        <w:jc w:val="both"/>
        <w:rPr>
          <w:highlight w:val="none"/>
        </w:rPr>
      </w:pPr>
      <w:r>
        <w:rPr>
          <w:highlight w:val="none"/>
        </w:rPr>
        <w:t xml:space="preserve">where </w:t>
      </w:r>
      <m:oMath>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oMath>
      <w:r>
        <w:rPr>
          <w:highlight w:val="none"/>
        </w:rPr>
        <w:t xml:space="preserve"> is the slope of </w:t>
      </w:r>
      <w:r>
        <w:rPr>
          <w:i/>
          <w:iCs/>
          <w:highlight w:val="none"/>
        </w:rPr>
        <w:t>Γ</w:t>
      </w:r>
      <w:r>
        <w:rPr>
          <w:highlight w:val="none"/>
          <w:vertAlign w:val="subscript"/>
        </w:rPr>
        <w:t>4</w:t>
      </w:r>
      <w:r>
        <w:rPr>
          <w:highlight w:val="none"/>
        </w:rPr>
        <w:t xml:space="preserve"> due to bending. When </w:t>
      </w:r>
      <w:r>
        <w:rPr>
          <w:i/>
          <w:iCs/>
          <w:highlight w:val="none"/>
        </w:rPr>
        <w:t>Γ</w:t>
      </w:r>
      <w:r>
        <w:rPr>
          <w:highlight w:val="none"/>
          <w:vertAlign w:val="subscript"/>
        </w:rPr>
        <w:t>4</w:t>
      </w:r>
      <w:r>
        <w:rPr>
          <w:highlight w:val="none"/>
        </w:rPr>
        <w:t xml:space="preserve"> is far away from the crack tip</w:t>
      </w:r>
      <w:r>
        <w:rPr>
          <w:rFonts w:hint="eastAsia"/>
          <w:highlight w:val="none"/>
          <w:lang w:val="en-US"/>
        </w:rPr>
        <w:t>,</w:t>
      </w:r>
      <w:r>
        <w:rPr>
          <w:highlight w:val="none"/>
        </w:rPr>
        <w:t xml:space="preserve"> beam theory is applied and the components in Eq. (</w:t>
      </w:r>
      <w:r>
        <w:rPr>
          <w:rFonts w:hint="eastAsia"/>
          <w:highlight w:val="none"/>
        </w:rPr>
        <w:t>7</w:t>
      </w:r>
      <w:r>
        <w:rPr>
          <w:highlight w:val="none"/>
        </w:rPr>
        <w:t xml:space="preserve">) become </w:t>
      </w:r>
      <m:oMath>
        <m:nary>
          <m:naryPr>
            <m:limLoc m:val="subSup"/>
            <m:ctrlPr>
              <w:rPr>
                <w:rFonts w:ascii="Cambria Math" w:hAnsi="Cambria Math"/>
                <w:i/>
                <w:highlight w:val="none"/>
              </w:rPr>
            </m:ctrlPr>
          </m:naryPr>
          <m:sub>
            <m:r>
              <m:rPr/>
              <w:rPr>
                <w:rFonts w:ascii="Cambria Math" w:hAnsi="Cambria Math"/>
                <w:highlight w:val="none"/>
              </w:rPr>
              <m:t>−ℎ</m:t>
            </m:r>
            <m:ctrlPr>
              <w:rPr>
                <w:rFonts w:ascii="Cambria Math" w:hAnsi="Cambria Math"/>
                <w:i/>
                <w:highlight w:val="none"/>
              </w:rPr>
            </m:ctrlPr>
          </m:sub>
          <m:sup>
            <m:r>
              <m:rPr/>
              <w:rPr>
                <w:rFonts w:ascii="Cambria Math" w:hAnsi="Cambria Math"/>
                <w:highlight w:val="none"/>
              </w:rPr>
              <m:t>ℎ</m:t>
            </m:r>
            <m:ctrlPr>
              <w:rPr>
                <w:rFonts w:ascii="Cambria Math" w:hAnsi="Cambria Math"/>
                <w:i/>
                <w:highlight w:val="none"/>
              </w:rPr>
            </m:ctrlPr>
          </m:sup>
          <m:e>
            <m:sSub>
              <m:sSubPr>
                <m:ctrlPr>
                  <w:rPr>
                    <w:rFonts w:ascii="Cambria Math" w:hAnsi="Cambria Math"/>
                    <w:i/>
                    <w:highlight w:val="none"/>
                  </w:rPr>
                </m:ctrlPr>
              </m:sSub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Sub>
            <m:sSub>
              <m:sSubPr>
                <m:ctrlPr>
                  <w:rPr>
                    <w:rFonts w:ascii="Cambria Math" w:hAnsi="Cambria Math"/>
                    <w:i/>
                    <w:highlight w:val="none"/>
                  </w:rPr>
                </m:ctrlPr>
              </m:sSubPr>
              <m:e>
                <m:r>
                  <m:rPr/>
                  <w:rPr>
                    <w:rFonts w:ascii="Cambria Math" w:hAnsi="Cambria Math"/>
                    <w:highlight w:val="none"/>
                  </w:rPr>
                  <m:t>ε</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Sub>
            <m:r>
              <m:rPr>
                <m:sty m:val="p"/>
              </m:rPr>
              <w:rPr>
                <w:rFonts w:ascii="Cambria Math" w:hAnsi="Cambria Math"/>
                <w:highlight w:val="none"/>
              </w:rPr>
              <m:t>d</m:t>
            </m:r>
            <m:r>
              <m:rPr/>
              <w:rPr>
                <w:rFonts w:ascii="Cambria Math" w:hAnsi="Cambria Math"/>
                <w:highlight w:val="none"/>
              </w:rPr>
              <m:t>y=</m:t>
            </m:r>
            <m:ctrlPr>
              <w:rPr>
                <w:rFonts w:ascii="Cambria Math" w:hAnsi="Cambria Math"/>
                <w:i/>
                <w:highlight w:val="none"/>
              </w:rPr>
            </m:ctrlPr>
          </m:e>
        </m:nary>
        <m:f>
          <m:fPr>
            <m:type m:val="lin"/>
            <m:ctrlPr>
              <w:rPr>
                <w:rFonts w:ascii="Cambria Math" w:hAnsi="Cambria Math"/>
                <w:i/>
                <w:highlight w:val="none"/>
              </w:rPr>
            </m:ctrlPr>
          </m:fPr>
          <m:num>
            <m:sSubSup>
              <m:sSubSupPr>
                <m:ctrlPr>
                  <w:rPr>
                    <w:rFonts w:ascii="Cambria Math" w:hAnsi="Cambria Math"/>
                    <w:i/>
                    <w:highlight w:val="none"/>
                  </w:rPr>
                </m:ctrlPr>
              </m:sSubSupPr>
              <m:e>
                <m:r>
                  <m:rPr/>
                  <w:rPr>
                    <w:rFonts w:ascii="Cambria Math" w:hAnsi="Cambria Math"/>
                    <w:highlight w:val="none"/>
                  </w:rPr>
                  <m:t>3P</m:t>
                </m:r>
                <m:ctrlPr>
                  <w:rPr>
                    <w:rFonts w:ascii="Cambria Math" w:hAnsi="Cambria Math"/>
                    <w:i/>
                    <w:highlight w:val="none"/>
                  </w:rPr>
                </m:ctrlPr>
              </m:e>
              <m:sub>
                <m:sSub>
                  <m:sSubPr>
                    <m:ctrlPr>
                      <w:rPr>
                        <w:rFonts w:ascii="Cambria Math" w:hAnsi="Cambria Math"/>
                        <w:i/>
                        <w:highlight w:val="none"/>
                      </w:rPr>
                    </m:ctrlPr>
                  </m:sSubPr>
                  <m:e>
                    <m:r>
                      <m:rPr/>
                      <w:rPr>
                        <w:rFonts w:ascii="Cambria Math" w:hAnsi="Cambria Math"/>
                        <w:highlight w:val="none"/>
                      </w:rPr>
                      <m:t>L</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sub>
              <m:sup>
                <m:r>
                  <m:rPr/>
                  <w:rPr>
                    <w:rFonts w:ascii="Cambria Math" w:hAnsi="Cambria Math"/>
                    <w:highlight w:val="none"/>
                  </w:rPr>
                  <m:t>2</m:t>
                </m:r>
                <m:ctrlPr>
                  <w:rPr>
                    <w:rFonts w:ascii="Cambria Math" w:hAnsi="Cambria Math"/>
                    <w:i/>
                    <w:highlight w:val="none"/>
                  </w:rPr>
                </m:ctrlPr>
              </m:sup>
            </m:sSubSup>
            <m:ctrlPr>
              <w:rPr>
                <w:rFonts w:ascii="Cambria Math" w:hAnsi="Cambria Math"/>
                <w:i/>
                <w:highlight w:val="none"/>
              </w:rPr>
            </m:ctrlPr>
          </m:num>
          <m:den>
            <m:r>
              <m:rPr/>
              <w:rPr>
                <w:rFonts w:ascii="Cambria Math" w:hAnsi="Cambria Math"/>
                <w:highlight w:val="none"/>
              </w:rPr>
              <m:t>10</m:t>
            </m:r>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Sub>
            <m:r>
              <m:rPr/>
              <w:rPr>
                <w:rFonts w:ascii="Cambria Math" w:hAnsi="Cambria Math"/>
                <w:highlight w:val="none"/>
              </w:rPr>
              <m:t>ℎ</m:t>
            </m:r>
            <m:sSup>
              <m:sSupPr>
                <m:ctrlPr>
                  <w:rPr>
                    <w:rFonts w:ascii="Cambria Math" w:hAnsi="Cambria Math"/>
                    <w:i/>
                    <w:highlight w:val="none"/>
                  </w:rPr>
                </m:ctrlPr>
              </m:sSupPr>
              <m:e>
                <m:r>
                  <m:rPr/>
                  <w:rPr>
                    <w:rFonts w:ascii="Cambria Math" w:hAnsi="Cambria Math"/>
                    <w:highlight w:val="none"/>
                  </w:rPr>
                  <m:t>b</m:t>
                </m:r>
                <m:ctrlPr>
                  <w:rPr>
                    <w:rFonts w:ascii="Cambria Math" w:hAnsi="Cambria Math"/>
                    <w:i/>
                    <w:highlight w:val="none"/>
                  </w:rPr>
                </m:ctrlPr>
              </m:e>
              <m:sup>
                <m:r>
                  <m:rPr/>
                  <w:rPr>
                    <w:rFonts w:ascii="Cambria Math" w:hAnsi="Cambria Math"/>
                    <w:highlight w:val="none"/>
                  </w:rPr>
                  <m:t>2</m:t>
                </m:r>
                <m:ctrlPr>
                  <w:rPr>
                    <w:rFonts w:ascii="Cambria Math" w:hAnsi="Cambria Math"/>
                    <w:i/>
                    <w:highlight w:val="none"/>
                  </w:rPr>
                </m:ctrlPr>
              </m:sup>
            </m:sSup>
            <m:ctrlPr>
              <w:rPr>
                <w:rFonts w:ascii="Cambria Math" w:hAnsi="Cambria Math"/>
                <w:i/>
                <w:highlight w:val="none"/>
              </w:rPr>
            </m:ctrlPr>
          </m:den>
        </m:f>
      </m:oMath>
      <w:r>
        <w:rPr>
          <w:highlight w:val="none"/>
        </w:rPr>
        <w:t xml:space="preserve">, </w:t>
      </w:r>
      <m:oMath>
        <m:nary>
          <m:naryPr>
            <m:limLoc m:val="subSup"/>
            <m:ctrlPr>
              <w:rPr>
                <w:rFonts w:ascii="Cambria Math" w:hAnsi="Cambria Math"/>
                <w:i/>
                <w:highlight w:val="none"/>
              </w:rPr>
            </m:ctrlPr>
          </m:naryPr>
          <m:sub>
            <m:r>
              <m:rPr/>
              <w:rPr>
                <w:rFonts w:ascii="Cambria Math" w:hAnsi="Cambria Math"/>
                <w:highlight w:val="none"/>
              </w:rPr>
              <m:t>−ℎ</m:t>
            </m:r>
            <m:ctrlPr>
              <w:rPr>
                <w:rFonts w:ascii="Cambria Math" w:hAnsi="Cambria Math"/>
                <w:i/>
                <w:highlight w:val="none"/>
              </w:rPr>
            </m:ctrlPr>
          </m:sub>
          <m:sup>
            <m:r>
              <m:rPr/>
              <w:rPr>
                <w:rFonts w:ascii="Cambria Math" w:hAnsi="Cambria Math"/>
                <w:highlight w:val="none"/>
              </w:rPr>
              <m:t>ℎ</m:t>
            </m:r>
            <m:ctrlPr>
              <w:rPr>
                <w:rFonts w:ascii="Cambria Math" w:hAnsi="Cambria Math"/>
                <w:i/>
                <w:highlight w:val="none"/>
              </w:rPr>
            </m:ctrlPr>
          </m:sup>
          <m:e>
            <m:r>
              <m:rPr/>
              <w:rPr>
                <w:rFonts w:ascii="Cambria Math" w:hAnsi="Cambria Math"/>
                <w:highlight w:val="none"/>
              </w:rPr>
              <m:t>−</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2</m:t>
                </m:r>
                <m:ctrlPr>
                  <w:rPr>
                    <w:rFonts w:ascii="Cambria Math" w:hAnsi="Cambria Math"/>
                    <w:i/>
                    <w:highlight w:val="none"/>
                  </w:rPr>
                </m:ctrlPr>
              </m:den>
            </m:f>
            <m:sSub>
              <m:sSubPr>
                <m:ctrlPr>
                  <w:rPr>
                    <w:rFonts w:ascii="Cambria Math" w:hAnsi="Cambria Math"/>
                    <w:i/>
                    <w:highlight w:val="none"/>
                  </w:rPr>
                </m:ctrlPr>
              </m:sSub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11</m:t>
                </m:r>
                <m:ctrlPr>
                  <w:rPr>
                    <w:rFonts w:ascii="Cambria Math" w:hAnsi="Cambria Math"/>
                    <w:i/>
                    <w:highlight w:val="none"/>
                  </w:rPr>
                </m:ctrlPr>
              </m:sub>
            </m:sSub>
            <m:sSub>
              <m:sSubPr>
                <m:ctrlPr>
                  <w:rPr>
                    <w:rFonts w:ascii="Cambria Math" w:hAnsi="Cambria Math"/>
                    <w:i/>
                    <w:highlight w:val="none"/>
                  </w:rPr>
                </m:ctrlPr>
              </m:sSubPr>
              <m:e>
                <m:r>
                  <m:rPr/>
                  <w:rPr>
                    <w:rFonts w:ascii="Cambria Math" w:hAnsi="Cambria Math"/>
                    <w:highlight w:val="none"/>
                  </w:rPr>
                  <m:t>ε</m:t>
                </m:r>
                <m:ctrlPr>
                  <w:rPr>
                    <w:rFonts w:ascii="Cambria Math" w:hAnsi="Cambria Math"/>
                    <w:i/>
                    <w:highlight w:val="none"/>
                  </w:rPr>
                </m:ctrlPr>
              </m:e>
              <m:sub>
                <m:r>
                  <m:rPr/>
                  <w:rPr>
                    <w:rFonts w:ascii="Cambria Math" w:hAnsi="Cambria Math"/>
                    <w:highlight w:val="none"/>
                  </w:rPr>
                  <m:t>11</m:t>
                </m:r>
                <m:ctrlPr>
                  <w:rPr>
                    <w:rFonts w:ascii="Cambria Math" w:hAnsi="Cambria Math"/>
                    <w:i/>
                    <w:highlight w:val="none"/>
                  </w:rPr>
                </m:ctrlPr>
              </m:sub>
            </m:sSub>
            <m:r>
              <m:rPr>
                <m:sty m:val="p"/>
              </m:rPr>
              <w:rPr>
                <w:rFonts w:ascii="Cambria Math" w:hAnsi="Cambria Math"/>
                <w:highlight w:val="none"/>
              </w:rPr>
              <m:t>d</m:t>
            </m:r>
            <m:r>
              <m:rPr/>
              <w:rPr>
                <w:rFonts w:ascii="Cambria Math" w:hAnsi="Cambria Math"/>
                <w:highlight w:val="none"/>
              </w:rPr>
              <m:t>y=−</m:t>
            </m:r>
            <m:f>
              <m:fPr>
                <m:type m:val="lin"/>
                <m:ctrlPr>
                  <w:rPr>
                    <w:rFonts w:ascii="Cambria Math" w:hAnsi="Cambria Math"/>
                    <w:i/>
                    <w:highlight w:val="none"/>
                  </w:rPr>
                </m:ctrlPr>
              </m:fPr>
              <m:num>
                <m:sSubSup>
                  <m:sSubSupPr>
                    <m:ctrlPr>
                      <w:rPr>
                        <w:rFonts w:ascii="Cambria Math" w:hAnsi="Cambria Math"/>
                        <w:i/>
                        <w:highlight w:val="none"/>
                      </w:rPr>
                    </m:ctrlPr>
                  </m:sSubSupPr>
                  <m:e>
                    <m:r>
                      <m:rPr/>
                      <w:rPr>
                        <w:rFonts w:ascii="Cambria Math" w:hAnsi="Cambria Math"/>
                        <w:highlight w:val="none"/>
                      </w:rPr>
                      <m:t>3M</m:t>
                    </m:r>
                    <m:ctrlPr>
                      <w:rPr>
                        <w:rFonts w:ascii="Cambria Math" w:hAnsi="Cambria Math"/>
                        <w:i/>
                        <w:highlight w:val="none"/>
                      </w:rPr>
                    </m:ctrlPr>
                  </m:e>
                  <m:sub>
                    <m:sSub>
                      <m:sSubPr>
                        <m:ctrlPr>
                          <w:rPr>
                            <w:rFonts w:ascii="Cambria Math" w:hAnsi="Cambria Math"/>
                            <w:i/>
                            <w:highlight w:val="none"/>
                          </w:rPr>
                        </m:ctrlPr>
                      </m:sSubPr>
                      <m:e>
                        <m:r>
                          <m:rPr/>
                          <w:rPr>
                            <w:rFonts w:ascii="Cambria Math" w:hAnsi="Cambria Math"/>
                            <w:highlight w:val="none"/>
                          </w:rPr>
                          <m:t>L</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sub>
                  <m:sup>
                    <m:r>
                      <m:rPr/>
                      <w:rPr>
                        <w:rFonts w:ascii="Cambria Math" w:hAnsi="Cambria Math"/>
                        <w:highlight w:val="none"/>
                      </w:rPr>
                      <m:t>2</m:t>
                    </m:r>
                    <m:ctrlPr>
                      <w:rPr>
                        <w:rFonts w:ascii="Cambria Math" w:hAnsi="Cambria Math"/>
                        <w:i/>
                        <w:highlight w:val="none"/>
                      </w:rPr>
                    </m:ctrlPr>
                  </m:sup>
                </m:sSubSup>
                <m:ctrlPr>
                  <w:rPr>
                    <w:rFonts w:ascii="Cambria Math" w:hAnsi="Cambria Math"/>
                    <w:i/>
                    <w:highlight w:val="none"/>
                  </w:rPr>
                </m:ctrlPr>
              </m:num>
              <m:den>
                <m:sSub>
                  <m:sSubPr>
                    <m:ctrlPr>
                      <w:rPr>
                        <w:rFonts w:ascii="Cambria Math" w:hAnsi="Cambria Math"/>
                        <w:i/>
                        <w:highlight w:val="none"/>
                      </w:rPr>
                    </m:ctrlPr>
                  </m:sSubPr>
                  <m:e>
                    <m:r>
                      <m:rPr/>
                      <w:rPr>
                        <w:rFonts w:ascii="Cambria Math" w:hAnsi="Cambria Math"/>
                        <w:highlight w:val="none"/>
                      </w:rPr>
                      <m:t>4E</m:t>
                    </m:r>
                    <m:ctrlPr>
                      <w:rPr>
                        <w:rFonts w:ascii="Cambria Math" w:hAnsi="Cambria Math"/>
                        <w:i/>
                        <w:highlight w:val="none"/>
                      </w:rPr>
                    </m:ctrlPr>
                  </m:e>
                  <m:sub>
                    <m:r>
                      <m:rPr/>
                      <w:rPr>
                        <w:rFonts w:ascii="Cambria Math" w:hAnsi="Cambria Math"/>
                        <w:highlight w:val="none"/>
                      </w:rPr>
                      <m:t>11</m:t>
                    </m:r>
                    <m:ctrlPr>
                      <w:rPr>
                        <w:rFonts w:ascii="Cambria Math" w:hAnsi="Cambria Math"/>
                        <w:i/>
                        <w:highlight w:val="none"/>
                      </w:rPr>
                    </m:ctrlPr>
                  </m:sub>
                </m:sSub>
                <m:sSup>
                  <m:sSupPr>
                    <m:ctrlPr>
                      <w:rPr>
                        <w:rFonts w:ascii="Cambria Math" w:hAnsi="Cambria Math"/>
                        <w:i/>
                        <w:highlight w:val="none"/>
                      </w:rPr>
                    </m:ctrlPr>
                  </m:sSupPr>
                  <m:e>
                    <m:r>
                      <m:rPr/>
                      <w:rPr>
                        <w:rFonts w:ascii="Cambria Math" w:hAnsi="Cambria Math"/>
                        <w:highlight w:val="none"/>
                      </w:rPr>
                      <m:t>b</m:t>
                    </m:r>
                    <m:ctrlPr>
                      <w:rPr>
                        <w:rFonts w:ascii="Cambria Math" w:hAnsi="Cambria Math"/>
                        <w:i/>
                        <w:highlight w:val="none"/>
                      </w:rPr>
                    </m:ctrlPr>
                  </m:e>
                  <m:sup>
                    <m:r>
                      <m:rPr/>
                      <w:rPr>
                        <w:rFonts w:ascii="Cambria Math" w:hAnsi="Cambria Math"/>
                        <w:highlight w:val="none"/>
                      </w:rPr>
                      <m:t>2</m:t>
                    </m:r>
                    <m:ctrlPr>
                      <w:rPr>
                        <w:rFonts w:ascii="Cambria Math" w:hAnsi="Cambria Math"/>
                        <w:i/>
                        <w:highlight w:val="none"/>
                      </w:rPr>
                    </m:ctrlPr>
                  </m:sup>
                </m:sSup>
                <m:sSup>
                  <m:sSupPr>
                    <m:ctrlPr>
                      <w:rPr>
                        <w:rFonts w:ascii="Cambria Math" w:hAnsi="Cambria Math"/>
                        <w:i/>
                        <w:highlight w:val="none"/>
                      </w:rPr>
                    </m:ctrlPr>
                  </m:sSupPr>
                  <m:e>
                    <m:r>
                      <m:rPr/>
                      <w:rPr>
                        <w:rFonts w:ascii="Cambria Math" w:hAnsi="Cambria Math"/>
                        <w:highlight w:val="none"/>
                      </w:rPr>
                      <m:t>ℎ</m:t>
                    </m:r>
                    <m:ctrlPr>
                      <w:rPr>
                        <w:rFonts w:ascii="Cambria Math" w:hAnsi="Cambria Math"/>
                        <w:i/>
                        <w:highlight w:val="none"/>
                      </w:rPr>
                    </m:ctrlPr>
                  </m:e>
                  <m:sup>
                    <m:r>
                      <m:rPr/>
                      <w:rPr>
                        <w:rFonts w:ascii="Cambria Math" w:hAnsi="Cambria Math"/>
                        <w:highlight w:val="none"/>
                      </w:rPr>
                      <m:t>3</m:t>
                    </m:r>
                    <m:ctrlPr>
                      <w:rPr>
                        <w:rFonts w:ascii="Cambria Math" w:hAnsi="Cambria Math"/>
                        <w:i/>
                        <w:highlight w:val="none"/>
                      </w:rPr>
                    </m:ctrlPr>
                  </m:sup>
                </m:sSup>
                <m:ctrlPr>
                  <w:rPr>
                    <w:rFonts w:ascii="Cambria Math" w:hAnsi="Cambria Math"/>
                    <w:i/>
                    <w:highlight w:val="none"/>
                  </w:rPr>
                </m:ctrlPr>
              </m:den>
            </m:f>
            <m:ctrlPr>
              <w:rPr>
                <w:rFonts w:ascii="Cambria Math" w:hAnsi="Cambria Math"/>
                <w:i/>
                <w:highlight w:val="none"/>
              </w:rPr>
            </m:ctrlPr>
          </m:e>
        </m:nary>
      </m:oMath>
      <w:r>
        <w:rPr>
          <w:highlight w:val="none"/>
        </w:rPr>
        <w:t xml:space="preserve"> and </w:t>
      </w:r>
      <m:oMath>
        <m:nary>
          <m:naryPr>
            <m:limLoc m:val="subSup"/>
            <m:ctrlPr>
              <w:rPr>
                <w:rFonts w:ascii="Cambria Math" w:hAnsi="Cambria Math"/>
                <w:i/>
                <w:highlight w:val="none"/>
              </w:rPr>
            </m:ctrlPr>
          </m:naryPr>
          <m:sub>
            <m:r>
              <m:rPr/>
              <w:rPr>
                <w:rFonts w:ascii="Cambria Math" w:hAnsi="Cambria Math"/>
                <w:highlight w:val="none"/>
              </w:rPr>
              <m:t>−ℎ</m:t>
            </m:r>
            <m:ctrlPr>
              <w:rPr>
                <w:rFonts w:ascii="Cambria Math" w:hAnsi="Cambria Math"/>
                <w:i/>
                <w:highlight w:val="none"/>
              </w:rPr>
            </m:ctrlPr>
          </m:sub>
          <m:sup>
            <m:r>
              <m:rPr/>
              <w:rPr>
                <w:rFonts w:ascii="Cambria Math" w:hAnsi="Cambria Math"/>
                <w:highlight w:val="none"/>
              </w:rPr>
              <m:t>ℎ</m:t>
            </m:r>
            <m:ctrlPr>
              <w:rPr>
                <w:rFonts w:ascii="Cambria Math" w:hAnsi="Cambria Math"/>
                <w:i/>
                <w:highlight w:val="none"/>
              </w:rPr>
            </m:ctrlPr>
          </m:sup>
          <m:e>
            <m:sSub>
              <m:sSubPr>
                <m:ctrlPr>
                  <w:rPr>
                    <w:rFonts w:ascii="Cambria Math" w:hAnsi="Cambria Math"/>
                    <w:i/>
                    <w:highlight w:val="none"/>
                  </w:rPr>
                </m:ctrlPr>
              </m:sSubPr>
              <m:e>
                <m:r>
                  <m:rPr/>
                  <w:rPr>
                    <w:rFonts w:ascii="Cambria Math" w:hAnsi="Cambria Math"/>
                    <w:highlight w:val="none"/>
                  </w:rPr>
                  <m:t>σ</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Sub>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r>
              <m:rPr>
                <m:sty m:val="p"/>
              </m:rPr>
              <w:rPr>
                <w:rFonts w:ascii="Cambria Math" w:hAnsi="Cambria Math"/>
                <w:highlight w:val="none"/>
              </w:rPr>
              <m:t>d</m:t>
            </m:r>
            <m:r>
              <m:rPr/>
              <w:rPr>
                <w:rFonts w:ascii="Cambria Math" w:hAnsi="Cambria Math"/>
                <w:highlight w:val="none"/>
              </w:rPr>
              <m:t>y=</m:t>
            </m:r>
            <m:f>
              <m:fPr>
                <m:type m:val="lin"/>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b>
                      <m:sSubPr>
                        <m:ctrlPr>
                          <w:rPr>
                            <w:rFonts w:ascii="Cambria Math" w:hAnsi="Cambria Math"/>
                            <w:i/>
                            <w:highlight w:val="none"/>
                          </w:rPr>
                        </m:ctrlPr>
                      </m:sSubPr>
                      <m:e>
                        <m:r>
                          <m:rPr/>
                          <w:rPr>
                            <w:rFonts w:ascii="Cambria Math" w:hAnsi="Cambria Math"/>
                            <w:highlight w:val="none"/>
                          </w:rPr>
                          <m:t>L</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sub>
                </m:sSub>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nary>
      </m:oMath>
      <w:r>
        <w:rPr>
          <w:rFonts w:hint="eastAsia"/>
          <w:highlight w:val="none"/>
        </w:rPr>
        <w:t xml:space="preserve">, in which </w:t>
      </w:r>
      <w:r>
        <w:rPr>
          <w:rFonts w:hint="eastAsia"/>
          <w:i/>
          <w:iCs/>
          <w:highlight w:val="none"/>
        </w:rPr>
        <w:t>E</w:t>
      </w:r>
      <w:r>
        <w:rPr>
          <w:rFonts w:hint="eastAsia"/>
          <w:highlight w:val="none"/>
          <w:vertAlign w:val="subscript"/>
        </w:rPr>
        <w:t>11</w:t>
      </w:r>
      <w:r>
        <w:rPr>
          <w:rFonts w:hint="eastAsia"/>
          <w:highlight w:val="none"/>
        </w:rPr>
        <w:t xml:space="preserve"> and </w:t>
      </w:r>
      <w:r>
        <w:rPr>
          <w:rFonts w:hint="eastAsia"/>
          <w:i/>
          <w:iCs/>
          <w:highlight w:val="none"/>
        </w:rPr>
        <w:t>G</w:t>
      </w:r>
      <w:r>
        <w:rPr>
          <w:rFonts w:hint="eastAsia"/>
          <w:highlight w:val="none"/>
          <w:vertAlign w:val="subscript"/>
        </w:rPr>
        <w:t>12</w:t>
      </w:r>
      <w:r>
        <w:rPr>
          <w:rFonts w:hint="eastAsia"/>
          <w:highlight w:val="none"/>
        </w:rPr>
        <w:t xml:space="preserve"> are the Young</w:t>
      </w:r>
      <w:r>
        <w:rPr>
          <w:highlight w:val="none"/>
        </w:rPr>
        <w:t>’</w:t>
      </w:r>
      <w:r>
        <w:rPr>
          <w:rFonts w:hint="eastAsia"/>
          <w:highlight w:val="none"/>
        </w:rPr>
        <w:t xml:space="preserve">s modulus and shear modulus of the substrates, </w:t>
      </w:r>
      <w:r>
        <w:rPr>
          <w:highlight w:val="none"/>
        </w:rPr>
        <w:t>respectively</w:t>
      </w:r>
      <w:r>
        <w:rPr>
          <w:rFonts w:hint="eastAsia"/>
          <w:highlight w:val="none"/>
        </w:rPr>
        <w:t xml:space="preserve">. For the ELS specimen, </w:t>
      </w:r>
      <m:oMath>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oMath>
      <w:r>
        <w:rPr>
          <w:highlight w:val="none"/>
        </w:rPr>
        <w:t xml:space="preserve">, </w:t>
      </w:r>
      <m:oMath>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r>
          <m:rPr/>
          <w:rPr>
            <w:rFonts w:ascii="Cambria Math" w:hAnsi="Cambria Math"/>
            <w:highlight w:val="none"/>
          </w:rPr>
          <m:t>=</m:t>
        </m:r>
        <m:f>
          <m:fPr>
            <m:type m:val="lin"/>
            <m:ctrlPr>
              <w:rPr>
                <w:rFonts w:ascii="Cambria Math" w:hAnsi="Cambria Math"/>
                <w:i/>
                <w:highlight w:val="none"/>
              </w:rPr>
            </m:ctrlPr>
          </m:fPr>
          <m:num>
            <m:r>
              <m:rPr/>
              <w:rPr>
                <w:rFonts w:ascii="Cambria Math" w:hAnsi="Cambria Math"/>
                <w:highlight w:val="none"/>
              </w:rPr>
              <m:t>P</m:t>
            </m:r>
            <m:ctrlPr>
              <w:rPr>
                <w:rFonts w:ascii="Cambria Math" w:hAnsi="Cambria Math"/>
                <w:i/>
                <w:highlight w:val="none"/>
              </w:rPr>
            </m:ctrlPr>
          </m:num>
          <m:den>
            <m:r>
              <m:rPr/>
              <w:rPr>
                <w:rFonts w:ascii="Cambria Math" w:hAnsi="Cambria Math"/>
                <w:highlight w:val="none"/>
              </w:rPr>
              <m:t>2</m:t>
            </m:r>
            <m:ctrlPr>
              <w:rPr>
                <w:rFonts w:ascii="Cambria Math" w:hAnsi="Cambria Math"/>
                <w:i/>
                <w:highlight w:val="none"/>
              </w:rPr>
            </m:ctrlPr>
          </m:den>
        </m:f>
      </m:oMath>
      <w:r>
        <w:rPr>
          <w:highlight w:val="none"/>
        </w:rPr>
        <w:t xml:space="preserve"> and </w:t>
      </w:r>
      <m:oMath>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b>
              <m:sSubPr>
                <m:ctrlPr>
                  <w:rPr>
                    <w:rFonts w:ascii="Cambria Math" w:hAnsi="Cambria Math"/>
                    <w:i/>
                    <w:highlight w:val="none"/>
                  </w:rPr>
                </m:ctrlPr>
              </m:sSubPr>
              <m:e>
                <m:r>
                  <m:rPr/>
                  <w:rPr>
                    <w:rFonts w:ascii="Cambria Math" w:hAnsi="Cambria Math"/>
                    <w:highlight w:val="none"/>
                  </w:rPr>
                  <m:t>L</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sub>
        </m:sSub>
        <m:r>
          <m:rPr/>
          <w:rPr>
            <w:rFonts w:ascii="Cambria Math" w:hAnsi="Cambria Math"/>
            <w:highlight w:val="none"/>
          </w:rPr>
          <m:t>=−P</m:t>
        </m:r>
      </m:oMath>
      <w:r>
        <w:rPr>
          <w:highlight w:val="none"/>
        </w:rPr>
        <w:t>. With the summation of all individual contributions</w:t>
      </w:r>
      <w:r>
        <w:rPr>
          <w:rFonts w:hint="eastAsia"/>
          <w:highlight w:val="none"/>
        </w:rPr>
        <w:t xml:space="preserve"> along the contour</w:t>
      </w:r>
      <w:r>
        <w:rPr>
          <w:highlight w:val="none"/>
        </w:rPr>
        <w:t xml:space="preserve">, the </w:t>
      </w:r>
      <w:r>
        <w:rPr>
          <w:i/>
          <w:iCs/>
          <w:highlight w:val="none"/>
        </w:rPr>
        <w:t>J</w:t>
      </w:r>
      <w:r>
        <w:rPr>
          <w:highlight w:val="none"/>
        </w:rPr>
        <w:t xml:space="preserve"> components for the </w:t>
      </w:r>
      <w:r>
        <w:rPr>
          <w:rFonts w:hint="eastAsia"/>
          <w:highlight w:val="none"/>
        </w:rPr>
        <w:t>ELS</w:t>
      </w:r>
      <w:r>
        <w:rPr>
          <w:highlight w:val="none"/>
        </w:rPr>
        <w:t xml:space="preserve"> specimen are obtained</w:t>
      </w:r>
      <w:r>
        <w:rPr>
          <w:rFonts w:hint="eastAsia"/>
          <w:highlight w:val="none"/>
        </w:rPr>
        <w:t xml:space="preserve"> </w:t>
      </w:r>
      <w:sdt>
        <w:sdtPr>
          <w:rPr>
            <w:rFonts w:hint="eastAsia"/>
            <w:color w:val="000000"/>
            <w:highlight w:val="none"/>
          </w:rPr>
          <w:tag w:val="MENDELEY_CITATION_v3_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"/>
          <w:id w:val="-1937126257"/>
          <w:placeholder>
            <w:docPart w:val="1553B87F73A548399C99417AB2B262C4"/>
          </w:placeholder>
        </w:sdtPr>
        <w:sdtEndPr>
          <w:rPr>
            <w:rFonts w:hint="eastAsia"/>
            <w:color w:val="000000"/>
            <w:highlight w:val="none"/>
          </w:rPr>
        </w:sdtEndPr>
        <w:sdtContent>
          <w:r>
            <w:rPr>
              <w:color w:val="000000"/>
              <w:highlight w:val="none"/>
            </w:rPr>
            <w:t>[22]</w:t>
          </w:r>
        </w:sdtContent>
      </w:sdt>
      <w:r>
        <w:rPr>
          <w:highlight w:val="none"/>
        </w:rPr>
        <w:t>:</w:t>
      </w:r>
    </w:p>
    <w:p>
      <w:pPr>
        <w:jc w:val="right"/>
        <w:rPr>
          <w:highlight w:val="none"/>
        </w:rPr>
      </w:pPr>
      <m:oMath>
        <m:sSub>
          <m:sSubPr>
            <m:ctrlPr>
              <w:rPr>
                <w:rFonts w:ascii="Cambria Math" w:hAnsi="Cambria Math"/>
                <w:i/>
                <w:highlight w:val="none"/>
              </w:rPr>
            </m:ctrlPr>
          </m:sSubPr>
          <m:e>
            <m:r>
              <m:rPr/>
              <w:rPr>
                <w:rFonts w:ascii="Cambria Math" w:hAnsi="Cambria Math"/>
                <w:highlight w:val="none"/>
              </w:rPr>
              <m:t>J</m:t>
            </m:r>
            <m:ctrlPr>
              <w:rPr>
                <w:rFonts w:ascii="Cambria Math" w:hAnsi="Cambria Math"/>
                <w:i/>
                <w:highlight w:val="none"/>
              </w:rPr>
            </m:ctrlPr>
          </m:e>
          <m:sub>
            <m:r>
              <m:rPr/>
              <w:rPr>
                <w:rFonts w:ascii="Cambria Math" w:hAnsi="Cambria Math"/>
                <w:highlight w:val="none"/>
              </w:rPr>
              <m:t>I</m:t>
            </m:r>
            <m:ctrlPr>
              <w:rPr>
                <w:rFonts w:ascii="Cambria Math" w:hAnsi="Cambria Math"/>
                <w:i/>
                <w:highlight w:val="none"/>
              </w:rPr>
            </m:ctrlPr>
          </m:sub>
        </m:sSub>
        <m:r>
          <m:rPr/>
          <w:rPr>
            <w:rFonts w:ascii="Cambria Math" w:hAnsi="Cambria Math"/>
            <w:highlight w:val="none"/>
          </w:rPr>
          <m:t>=0</m:t>
        </m:r>
      </m:oMath>
      <w:r>
        <w:rPr>
          <w:highlight w:val="none"/>
        </w:rPr>
        <w:tab/>
      </w:r>
      <w:r>
        <w:rPr>
          <w:highlight w:val="none"/>
        </w:rPr>
        <w:tab/>
      </w:r>
      <w:r>
        <w:rPr>
          <w:highlight w:val="none"/>
        </w:rPr>
        <w:tab/>
      </w:r>
      <w:r>
        <w:rPr>
          <w:highlight w:val="none"/>
        </w:rPr>
        <w:tab/>
      </w:r>
      <w:r>
        <w:rPr>
          <w:highlight w:val="none"/>
        </w:rPr>
        <w:tab/>
      </w:r>
      <w:r>
        <w:rPr>
          <w:highlight w:val="none"/>
        </w:rPr>
        <w:tab/>
      </w:r>
      <w:r>
        <w:rPr>
          <w:highlight w:val="none"/>
        </w:rPr>
        <w:tab/>
      </w:r>
      <w:r>
        <w:rPr>
          <w:highlight w:val="none"/>
        </w:rPr>
        <w:t>(</w:t>
      </w:r>
      <w:r>
        <w:rPr>
          <w:rFonts w:hint="eastAsia"/>
          <w:highlight w:val="none"/>
        </w:rPr>
        <w:t>8</w:t>
      </w:r>
      <w:r>
        <w:rPr>
          <w:highlight w:val="none"/>
        </w:rPr>
        <w:t>)</w:t>
      </w:r>
    </w:p>
    <w:p>
      <w:pPr>
        <w:jc w:val="right"/>
        <w:rPr>
          <w:highlight w:val="none"/>
        </w:rPr>
      </w:pPr>
      <m:oMath>
        <m:sSub>
          <m:sSubPr>
            <m:ctrlPr>
              <w:rPr>
                <w:rFonts w:ascii="Cambria Math" w:hAnsi="Cambria Math"/>
                <w:highlight w:val="none"/>
              </w:rPr>
            </m:ctrlPr>
          </m:sSub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II</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sSup>
              <m:sSupPr>
                <m:ctrlPr>
                  <w:rPr>
                    <w:rFonts w:ascii="Cambria Math" w:hAnsi="Cambria Math"/>
                    <w:highlight w:val="none"/>
                  </w:rPr>
                </m:ctrlPr>
              </m:sSupPr>
              <m:e>
                <m:r>
                  <m:rPr>
                    <m:sty m:val="p"/>
                  </m:rPr>
                  <w:rPr>
                    <w:rFonts w:ascii="Cambria Math" w:hAnsi="Cambria Math"/>
                    <w:highlight w:val="none"/>
                  </w:rPr>
                  <m:t>3</m:t>
                </m:r>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num>
          <m:den>
            <m:r>
              <m:rPr>
                <m:sty m:val="p"/>
              </m:rPr>
              <w:rPr>
                <w:rFonts w:ascii="Cambria Math" w:hAnsi="Cambria Math"/>
                <w:highlight w:val="none"/>
              </w:rPr>
              <m:t>10</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ℎ</m:t>
            </m:r>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sSup>
              <m:sSupPr>
                <m:ctrlPr>
                  <w:rPr>
                    <w:rFonts w:ascii="Cambria Math" w:hAnsi="Cambria Math"/>
                    <w:highlight w:val="none"/>
                  </w:rPr>
                </m:ctrlPr>
              </m:sSupPr>
              <m:e>
                <m:r>
                  <m:rPr>
                    <m:sty m:val="p"/>
                  </m:rPr>
                  <w:rPr>
                    <w:rFonts w:ascii="Cambria Math" w:hAnsi="Cambria Math"/>
                    <w:highlight w:val="none"/>
                  </w:rPr>
                  <m:t>3</m:t>
                </m:r>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up>
                <m:r>
                  <m:rPr>
                    <m:sty m:val="p"/>
                  </m:rPr>
                  <w:rPr>
                    <w:rFonts w:ascii="Cambria Math" w:hAnsi="Cambria Math"/>
                    <w:highlight w:val="none"/>
                  </w:rPr>
                  <m:t>2</m:t>
                </m:r>
                <m:ctrlPr>
                  <w:rPr>
                    <w:rFonts w:ascii="Cambria Math" w:hAnsi="Cambria Math"/>
                    <w:highlight w:val="none"/>
                  </w:rPr>
                </m:ctrlPr>
              </m:sup>
            </m:sSubSup>
            <m:ctrlPr>
              <w:rPr>
                <w:rFonts w:ascii="Cambria Math" w:hAnsi="Cambria Math"/>
                <w:highlight w:val="none"/>
              </w:rPr>
            </m:ctrlPr>
          </m:num>
          <m:den>
            <m:sSub>
              <m:sSubPr>
                <m:ctrlPr>
                  <w:rPr>
                    <w:rFonts w:ascii="Cambria Math" w:hAnsi="Cambria Math"/>
                    <w:highlight w:val="none"/>
                  </w:rPr>
                </m:ctrlPr>
              </m:sSubPr>
              <m:e>
                <m:r>
                  <m:rPr>
                    <m:sty m:val="p"/>
                  </m:rPr>
                  <w:rPr>
                    <w:rFonts w:ascii="Cambria Math" w:hAnsi="Cambria Math"/>
                    <w:highlight w:val="none"/>
                  </w:rPr>
                  <m:t>4</m:t>
                </m:r>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r>
              <m:rPr/>
              <w:rPr>
                <w:rFonts w:ascii="Cambria Math" w:hAnsi="Cambria Math"/>
                <w:highlight w:val="none"/>
              </w:rPr>
              <m:t>P</m:t>
            </m:r>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ctrlPr>
              <w:rPr>
                <w:rFonts w:ascii="Cambria Math" w:hAnsi="Cambria Math"/>
                <w:highlight w:val="none"/>
              </w:rPr>
            </m:ctrlPr>
          </m:e>
        </m:d>
      </m:oMath>
      <w:r>
        <w:rPr>
          <w:highlight w:val="none"/>
        </w:rPr>
        <w:tab/>
      </w:r>
      <w:r>
        <w:rPr>
          <w:highlight w:val="none"/>
        </w:rPr>
        <w:tab/>
      </w:r>
      <w:r>
        <w:rPr>
          <w:highlight w:val="none"/>
        </w:rPr>
        <w:tab/>
      </w:r>
      <w:r>
        <w:rPr>
          <w:highlight w:val="none"/>
        </w:rPr>
        <w:t>(</w:t>
      </w:r>
      <w:r>
        <w:rPr>
          <w:rFonts w:hint="eastAsia"/>
          <w:highlight w:val="none"/>
        </w:rPr>
        <w:t>9</w:t>
      </w:r>
      <w:r>
        <w:rPr>
          <w:highlight w:val="none"/>
        </w:rPr>
        <w:t>)</w:t>
      </w:r>
    </w:p>
    <w:p>
      <w:pPr>
        <w:jc w:val="both"/>
        <w:rPr>
          <w:highlight w:val="none"/>
        </w:rPr>
      </w:pPr>
      <w:r>
        <w:rPr>
          <w:rFonts w:hint="eastAsia"/>
          <w:highlight w:val="none"/>
        </w:rPr>
        <w:t xml:space="preserve">A similar </w:t>
      </w:r>
      <w:r>
        <w:rPr>
          <w:highlight w:val="none"/>
        </w:rPr>
        <w:t>decomposit</w:t>
      </w:r>
      <w:r>
        <w:rPr>
          <w:rFonts w:hint="eastAsia"/>
          <w:highlight w:val="none"/>
        </w:rPr>
        <w:t xml:space="preserve">ion analysis can be made to the </w:t>
      </w:r>
      <w:r>
        <w:rPr>
          <w:highlight w:val="none"/>
        </w:rPr>
        <w:t xml:space="preserve">FRMM </w:t>
      </w:r>
      <w:r>
        <w:rPr>
          <w:rFonts w:hint="eastAsia"/>
          <w:highlight w:val="none"/>
        </w:rPr>
        <w:t xml:space="preserve">specimen, with </w:t>
      </w:r>
      <m:oMath>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r>
          <m:rPr/>
          <w:rPr>
            <w:rFonts w:ascii="Cambria Math" w:hAnsi="Cambria Math"/>
            <w:highlight w:val="none"/>
          </w:rPr>
          <m:t>=P</m:t>
        </m:r>
      </m:oMath>
      <w:r>
        <w:rPr>
          <w:highlight w:val="none"/>
        </w:rPr>
        <w:t xml:space="preserve">, </w:t>
      </w:r>
      <m:oMath>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r>
          <m:rPr/>
          <w:rPr>
            <w:rFonts w:ascii="Cambria Math" w:hAnsi="Cambria Math"/>
            <w:highlight w:val="none"/>
          </w:rPr>
          <m:t>=0</m:t>
        </m:r>
      </m:oMath>
      <w:r>
        <w:rPr>
          <w:highlight w:val="none"/>
        </w:rPr>
        <w:t xml:space="preserve"> and </w:t>
      </w:r>
      <m:oMath>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b>
              <m:sSubPr>
                <m:ctrlPr>
                  <w:rPr>
                    <w:rFonts w:ascii="Cambria Math" w:hAnsi="Cambria Math"/>
                    <w:i/>
                    <w:highlight w:val="none"/>
                  </w:rPr>
                </m:ctrlPr>
              </m:sSubPr>
              <m:e>
                <m:r>
                  <m:rPr/>
                  <w:rPr>
                    <w:rFonts w:ascii="Cambria Math" w:hAnsi="Cambria Math"/>
                    <w:highlight w:val="none"/>
                  </w:rPr>
                  <m:t>L</m:t>
                </m:r>
                <m:ctrlPr>
                  <w:rPr>
                    <w:rFonts w:ascii="Cambria Math" w:hAnsi="Cambria Math"/>
                    <w:i/>
                    <w:highlight w:val="none"/>
                  </w:rPr>
                </m:ctrlPr>
              </m:e>
              <m:sub>
                <m:r>
                  <m:rPr/>
                  <w:rPr>
                    <w:rFonts w:ascii="Cambria Math" w:hAnsi="Cambria Math"/>
                    <w:highlight w:val="none"/>
                  </w:rPr>
                  <m:t>S</m:t>
                </m:r>
                <m:ctrlPr>
                  <w:rPr>
                    <w:rFonts w:ascii="Cambria Math" w:hAnsi="Cambria Math"/>
                    <w:i/>
                    <w:highlight w:val="none"/>
                  </w:rPr>
                </m:ctrlPr>
              </m:sub>
            </m:sSub>
            <m:ctrlPr>
              <w:rPr>
                <w:rFonts w:ascii="Cambria Math" w:hAnsi="Cambria Math"/>
                <w:i/>
                <w:highlight w:val="none"/>
              </w:rPr>
            </m:ctrlPr>
          </m:sub>
        </m:sSub>
        <m:r>
          <m:rPr/>
          <w:rPr>
            <w:rFonts w:ascii="Cambria Math" w:hAnsi="Cambria Math"/>
            <w:highlight w:val="none"/>
          </w:rPr>
          <m:t>=−P</m:t>
        </m:r>
      </m:oMath>
      <w:r>
        <w:rPr>
          <w:highlight w:val="none"/>
        </w:rPr>
        <w:t xml:space="preserve">. Apart from the </w:t>
      </w:r>
      <w:r>
        <w:rPr>
          <w:i/>
          <w:iCs/>
          <w:highlight w:val="none"/>
        </w:rPr>
        <w:t>Γ</w:t>
      </w:r>
      <w:r>
        <w:rPr>
          <w:highlight w:val="none"/>
          <w:vertAlign w:val="subscript"/>
        </w:rPr>
        <w:t>4</w:t>
      </w:r>
      <w:r>
        <w:rPr>
          <w:highlight w:val="none"/>
        </w:rPr>
        <w:t xml:space="preserve"> contour segment, at load-point </w:t>
      </w:r>
      <w:r>
        <w:rPr>
          <w:i/>
          <w:highlight w:val="none"/>
        </w:rPr>
        <w:t>A'</w:t>
      </w:r>
      <w:r>
        <w:rPr>
          <w:highlight w:val="none"/>
        </w:rPr>
        <w:t>,</w:t>
      </w:r>
      <w:r>
        <w:rPr>
          <w:rFonts w:ascii="Cambria Math" w:hAnsi="Cambria Math"/>
          <w:i/>
          <w:highlight w:val="none"/>
        </w:rPr>
        <w:t xml:space="preserve"> </w:t>
      </w:r>
      <m:oMath>
        <m:sSubSup>
          <m:sSubSupPr>
            <m:ctrlPr>
              <w:rPr>
                <w:rFonts w:ascii="Cambria Math" w:hAnsi="Cambria Math"/>
                <w:i/>
                <w:highlight w:val="none"/>
              </w:rPr>
            </m:ctrlPr>
          </m:sSubSupPr>
          <m:e>
            <m:r>
              <m:rPr/>
              <w:rPr>
                <w:rFonts w:ascii="Cambria Math" w:hAnsi="Cambria Math"/>
                <w:highlight w:val="none"/>
              </w:rPr>
              <m:t>J</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up>
            <m:r>
              <m:rPr/>
              <w:rPr>
                <w:rFonts w:ascii="Cambria Math" w:hAnsi="Cambria Math"/>
                <w:highlight w:val="none"/>
              </w:rPr>
              <m:t>I</m:t>
            </m:r>
            <m:ctrlPr>
              <w:rPr>
                <w:rFonts w:ascii="Cambria Math" w:hAnsi="Cambria Math"/>
                <w:i/>
                <w:highlight w:val="none"/>
              </w:rPr>
            </m:ctrlPr>
          </m:sup>
        </m:sSubSup>
        <m:r>
          <m:rPr/>
          <w:rPr>
            <w:rFonts w:ascii="Cambria Math" w:hAnsi="Cambria Math"/>
            <w:highlight w:val="none"/>
          </w:rPr>
          <m:t>=</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4</m:t>
            </m:r>
            <m:ctrlPr>
              <w:rPr>
                <w:rFonts w:ascii="Cambria Math" w:hAnsi="Cambria Math"/>
                <w:i/>
                <w:highlight w:val="none"/>
              </w:rPr>
            </m:ctrlPr>
          </m:den>
        </m:f>
        <m:d>
          <m:dPr>
            <m:ctrlPr>
              <w:rPr>
                <w:rFonts w:ascii="Cambria Math" w:hAnsi="Cambria Math"/>
                <w:i/>
                <w:highlight w:val="none"/>
              </w:rPr>
            </m:ctrlPr>
          </m:dPr>
          <m:e>
            <m:r>
              <m:rPr/>
              <w:rPr>
                <w:rFonts w:ascii="Cambria Math" w:hAnsi="Cambria Math"/>
                <w:highlight w:val="none"/>
              </w:rPr>
              <m:t>−</m:t>
            </m:r>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d>
        <m:d>
          <m:dPr>
            <m:ctrlPr>
              <w:rPr>
                <w:rFonts w:ascii="Cambria Math" w:hAnsi="Cambria Math"/>
                <w:i/>
                <w:highlight w:val="none"/>
              </w:rPr>
            </m:ctrlPr>
          </m:dPr>
          <m:e>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ctrlPr>
              <w:rPr>
                <w:rFonts w:ascii="Cambria Math" w:hAnsi="Cambria Math"/>
                <w:i/>
                <w:highlight w:val="none"/>
              </w:rPr>
            </m:ctrlPr>
          </m:e>
        </m:d>
      </m:oMath>
      <w:r>
        <w:rPr>
          <w:highlight w:val="none"/>
        </w:rPr>
        <w:t xml:space="preserve">, </w:t>
      </w:r>
      <m:oMath>
        <m:sSubSup>
          <m:sSubSupPr>
            <m:ctrlPr>
              <w:rPr>
                <w:rFonts w:ascii="Cambria Math" w:hAnsi="Cambria Math"/>
                <w:i/>
                <w:highlight w:val="none"/>
              </w:rPr>
            </m:ctrlPr>
          </m:sSubSupPr>
          <m:e>
            <m:r>
              <m:rPr/>
              <w:rPr>
                <w:rFonts w:ascii="Cambria Math" w:hAnsi="Cambria Math"/>
                <w:highlight w:val="none"/>
              </w:rPr>
              <m:t>J</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up>
            <m:r>
              <m:rPr/>
              <w:rPr>
                <w:rFonts w:ascii="Cambria Math" w:hAnsi="Cambria Math"/>
                <w:highlight w:val="none"/>
              </w:rPr>
              <m:t>II</m:t>
            </m:r>
            <m:ctrlPr>
              <w:rPr>
                <w:rFonts w:ascii="Cambria Math" w:hAnsi="Cambria Math"/>
                <w:i/>
                <w:highlight w:val="none"/>
              </w:rPr>
            </m:ctrlPr>
          </m:sup>
        </m:sSubSup>
        <m:r>
          <m:rPr/>
          <w:rPr>
            <w:rFonts w:ascii="Cambria Math" w:hAnsi="Cambria Math"/>
            <w:highlight w:val="none"/>
          </w:rPr>
          <m:t>=</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4</m:t>
            </m:r>
            <m:ctrlPr>
              <w:rPr>
                <w:rFonts w:ascii="Cambria Math" w:hAnsi="Cambria Math"/>
                <w:i/>
                <w:highlight w:val="none"/>
              </w:rPr>
            </m:ctrlPr>
          </m:den>
        </m:f>
        <m:d>
          <m:dPr>
            <m:ctrlPr>
              <w:rPr>
                <w:rFonts w:ascii="Cambria Math" w:hAnsi="Cambria Math"/>
                <w:i/>
                <w:highlight w:val="none"/>
              </w:rPr>
            </m:ctrlPr>
          </m:dPr>
          <m:e>
            <m:r>
              <m:rPr/>
              <w:rPr>
                <w:rFonts w:ascii="Cambria Math" w:hAnsi="Cambria Math"/>
                <w:highlight w:val="none"/>
              </w:rPr>
              <m:t>−</m:t>
            </m:r>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d>
        <m:d>
          <m:dPr>
            <m:ctrlPr>
              <w:rPr>
                <w:rFonts w:ascii="Cambria Math" w:hAnsi="Cambria Math"/>
                <w:i/>
                <w:highlight w:val="none"/>
              </w:rPr>
            </m:ctrlPr>
          </m:dPr>
          <m:e>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ctrlPr>
              <w:rPr>
                <w:rFonts w:ascii="Cambria Math" w:hAnsi="Cambria Math"/>
                <w:i/>
                <w:highlight w:val="none"/>
              </w:rPr>
            </m:ctrlPr>
          </m:e>
        </m:d>
      </m:oMath>
      <w:r>
        <w:rPr>
          <w:rFonts w:hint="eastAsia"/>
          <w:highlight w:val="none"/>
        </w:rPr>
        <w:t xml:space="preserve">, </w:t>
      </w:r>
      <w:r>
        <w:rPr>
          <w:highlight w:val="none"/>
        </w:rPr>
        <w:t xml:space="preserve">and at load-point </w:t>
      </w:r>
      <w:r>
        <w:rPr>
          <w:i/>
          <w:highlight w:val="none"/>
        </w:rPr>
        <w:t>A</w:t>
      </w:r>
      <w:r>
        <w:rPr>
          <w:highlight w:val="none"/>
        </w:rPr>
        <w:t xml:space="preserve">, </w:t>
      </w:r>
      <m:oMath>
        <m:sSubSup>
          <m:sSubSupPr>
            <m:ctrlPr>
              <w:rPr>
                <w:rFonts w:ascii="Cambria Math" w:hAnsi="Cambria Math"/>
                <w:i/>
                <w:highlight w:val="none"/>
              </w:rPr>
            </m:ctrlPr>
          </m:sSubSupPr>
          <m:e>
            <m:r>
              <m:rPr/>
              <w:rPr>
                <w:rFonts w:ascii="Cambria Math" w:hAnsi="Cambria Math"/>
                <w:highlight w:val="none"/>
              </w:rPr>
              <m:t>J</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up>
            <m:r>
              <m:rPr/>
              <w:rPr>
                <w:rFonts w:ascii="Cambria Math" w:hAnsi="Cambria Math"/>
                <w:highlight w:val="none"/>
              </w:rPr>
              <m:t>I</m:t>
            </m:r>
            <m:ctrlPr>
              <w:rPr>
                <w:rFonts w:ascii="Cambria Math" w:hAnsi="Cambria Math"/>
                <w:i/>
                <w:highlight w:val="none"/>
              </w:rPr>
            </m:ctrlPr>
          </m:sup>
        </m:sSubSup>
        <m:r>
          <m:rPr/>
          <w:rPr>
            <w:rFonts w:ascii="Cambria Math" w:hAnsi="Cambria Math"/>
            <w:highlight w:val="none"/>
          </w:rPr>
          <m:t>=</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4</m:t>
            </m:r>
            <m:ctrlPr>
              <w:rPr>
                <w:rFonts w:ascii="Cambria Math" w:hAnsi="Cambria Math"/>
                <w:i/>
                <w:highlight w:val="none"/>
              </w:rPr>
            </m:ctrlPr>
          </m:den>
        </m:f>
        <m:d>
          <m:dPr>
            <m:ctrlPr>
              <w:rPr>
                <w:rFonts w:ascii="Cambria Math" w:hAnsi="Cambria Math"/>
                <w:i/>
                <w:highlight w:val="none"/>
              </w:rPr>
            </m:ctrlPr>
          </m:dPr>
          <m:e>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d>
        <m:d>
          <m:dPr>
            <m:ctrlPr>
              <w:rPr>
                <w:rFonts w:ascii="Cambria Math" w:hAnsi="Cambria Math"/>
                <w:i/>
                <w:highlight w:val="none"/>
              </w:rPr>
            </m:ctrlPr>
          </m:dPr>
          <m:e>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e>
        </m:d>
      </m:oMath>
      <w:r>
        <w:rPr>
          <w:highlight w:val="none"/>
        </w:rPr>
        <w:t xml:space="preserve">, </w:t>
      </w:r>
      <m:oMath>
        <m:sSubSup>
          <m:sSubSupPr>
            <m:ctrlPr>
              <w:rPr>
                <w:rFonts w:ascii="Cambria Math" w:hAnsi="Cambria Math"/>
                <w:i/>
                <w:highlight w:val="none"/>
              </w:rPr>
            </m:ctrlPr>
          </m:sSubSupPr>
          <m:e>
            <m:r>
              <m:rPr/>
              <w:rPr>
                <w:rFonts w:ascii="Cambria Math" w:hAnsi="Cambria Math"/>
                <w:highlight w:val="none"/>
              </w:rPr>
              <m:t>J</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up>
            <m:r>
              <m:rPr/>
              <w:rPr>
                <w:rFonts w:ascii="Cambria Math" w:hAnsi="Cambria Math"/>
                <w:highlight w:val="none"/>
              </w:rPr>
              <m:t>II</m:t>
            </m:r>
            <m:ctrlPr>
              <w:rPr>
                <w:rFonts w:ascii="Cambria Math" w:hAnsi="Cambria Math"/>
                <w:i/>
                <w:highlight w:val="none"/>
              </w:rPr>
            </m:ctrlPr>
          </m:sup>
        </m:sSubSup>
        <m:r>
          <m:rPr/>
          <w:rPr>
            <w:rFonts w:ascii="Cambria Math" w:hAnsi="Cambria Math"/>
            <w:highlight w:val="none"/>
          </w:rPr>
          <m:t>=</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4</m:t>
            </m:r>
            <m:ctrlPr>
              <w:rPr>
                <w:rFonts w:ascii="Cambria Math" w:hAnsi="Cambria Math"/>
                <w:i/>
                <w:highlight w:val="none"/>
              </w:rPr>
            </m:ctrlPr>
          </m:den>
        </m:f>
        <m:d>
          <m:dPr>
            <m:ctrlPr>
              <w:rPr>
                <w:rFonts w:ascii="Cambria Math" w:hAnsi="Cambria Math"/>
                <w:i/>
                <w:highlight w:val="none"/>
              </w:rPr>
            </m:ctrlPr>
          </m:dPr>
          <m:e>
            <m:r>
              <m:rPr/>
              <w:rPr>
                <w:rFonts w:ascii="Cambria Math" w:hAnsi="Cambria Math"/>
                <w:highlight w:val="none"/>
              </w:rPr>
              <m:t>−</m:t>
            </m:r>
            <m:f>
              <m:fPr>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P</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num>
              <m:den>
                <m:r>
                  <m:rPr/>
                  <w:rPr>
                    <w:rFonts w:ascii="Cambria Math" w:hAnsi="Cambria Math"/>
                    <w:highlight w:val="none"/>
                  </w:rPr>
                  <m:t>b</m:t>
                </m:r>
                <m:ctrlPr>
                  <w:rPr>
                    <w:rFonts w:ascii="Cambria Math" w:hAnsi="Cambria Math"/>
                    <w:i/>
                    <w:highlight w:val="none"/>
                  </w:rPr>
                </m:ctrlPr>
              </m:den>
            </m:f>
            <m:ctrlPr>
              <w:rPr>
                <w:rFonts w:ascii="Cambria Math" w:hAnsi="Cambria Math"/>
                <w:i/>
                <w:highlight w:val="none"/>
              </w:rPr>
            </m:ctrlPr>
          </m:e>
        </m:d>
        <m:d>
          <m:dPr>
            <m:ctrlPr>
              <w:rPr>
                <w:rFonts w:ascii="Cambria Math" w:hAnsi="Cambria Math"/>
                <w:i/>
                <w:highlight w:val="none"/>
              </w:rPr>
            </m:ctrlPr>
          </m:dPr>
          <m:e>
            <m:sSub>
              <m:sSubPr>
                <m:ctrlPr>
                  <w:rPr>
                    <w:rFonts w:ascii="Cambria Math" w:hAnsi="Cambria Math"/>
                    <w:i/>
                    <w:highlight w:val="none"/>
                  </w:rPr>
                </m:ctrlPr>
              </m:sSubPr>
              <m:e>
                <m:sSub>
                  <m:sSubPr>
                    <m:ctrlPr>
                      <w:rPr>
                        <w:rFonts w:ascii="Cambria Math" w:hAnsi="Cambria Math"/>
                        <w:i/>
                        <w:highlight w:val="none"/>
                      </w:rPr>
                    </m:ctrlPr>
                  </m:sSubPr>
                  <m:e>
                    <m:r>
                      <m:rPr/>
                      <w:rPr>
                        <w:rFonts w:ascii="Cambria Math" w:hAnsi="Cambria Math"/>
                        <w:highlight w:val="none"/>
                      </w:rPr>
                      <m:t>θ</m:t>
                    </m:r>
                    <m:ctrlPr>
                      <w:rPr>
                        <w:rFonts w:ascii="Cambria Math" w:hAnsi="Cambria Math"/>
                        <w:i/>
                        <w:highlight w:val="none"/>
                      </w:rPr>
                    </m:ctrlPr>
                  </m:e>
                  <m:sub>
                    <m:r>
                      <m:rPr/>
                      <w:rPr>
                        <w:rFonts w:ascii="Cambria Math" w:hAnsi="Cambria Math"/>
                        <w:highlight w:val="none"/>
                      </w:rPr>
                      <m:t>A</m:t>
                    </m:r>
                    <m:ctrlPr>
                      <w:rPr>
                        <w:rFonts w:ascii="Cambria Math" w:hAnsi="Cambria Math"/>
                        <w:i/>
                        <w:highlight w:val="none"/>
                      </w:rPr>
                    </m:ctrlPr>
                  </m:sub>
                </m:sSub>
                <m:r>
                  <m:rPr/>
                  <w:rPr>
                    <w:rFonts w:ascii="Cambria Math" w:hAnsi="Cambria Math"/>
                    <w:highlight w:val="none"/>
                  </w:rPr>
                  <m:t>+θ</m:t>
                </m:r>
                <m:ctrlPr>
                  <w:rPr>
                    <w:rFonts w:ascii="Cambria Math" w:hAnsi="Cambria Math"/>
                    <w:i/>
                    <w:highlight w:val="none"/>
                  </w:rPr>
                </m:ctrlPr>
              </m:e>
              <m:sub>
                <m:sSup>
                  <m:sSupPr>
                    <m:ctrlPr>
                      <w:rPr>
                        <w:rFonts w:ascii="Cambria Math" w:hAnsi="Cambria Math"/>
                        <w:i/>
                        <w:highlight w:val="none"/>
                      </w:rPr>
                    </m:ctrlPr>
                  </m:sSupPr>
                  <m:e>
                    <m:r>
                      <m:rPr/>
                      <w:rPr>
                        <w:rFonts w:ascii="Cambria Math" w:hAnsi="Cambria Math"/>
                        <w:highlight w:val="none"/>
                      </w:rPr>
                      <m:t>A</m:t>
                    </m:r>
                    <m:ctrlPr>
                      <w:rPr>
                        <w:rFonts w:ascii="Cambria Math" w:hAnsi="Cambria Math"/>
                        <w:i/>
                        <w:highlight w:val="none"/>
                      </w:rPr>
                    </m:ctrlPr>
                  </m:e>
                  <m:sup>
                    <m:r>
                      <m:rPr/>
                      <w:rPr>
                        <w:rFonts w:ascii="Cambria Math" w:hAnsi="Cambria Math"/>
                        <w:highlight w:val="none"/>
                      </w:rPr>
                      <m:t>'</m:t>
                    </m:r>
                    <m:ctrlPr>
                      <w:rPr>
                        <w:rFonts w:ascii="Cambria Math" w:hAnsi="Cambria Math"/>
                        <w:i/>
                        <w:highlight w:val="none"/>
                      </w:rPr>
                    </m:ctrlPr>
                  </m:sup>
                </m:sSup>
                <m:ctrlPr>
                  <w:rPr>
                    <w:rFonts w:ascii="Cambria Math" w:hAnsi="Cambria Math"/>
                    <w:i/>
                    <w:highlight w:val="none"/>
                  </w:rPr>
                </m:ctrlPr>
              </m:sub>
            </m:sSub>
            <m:ctrlPr>
              <w:rPr>
                <w:rFonts w:ascii="Cambria Math" w:hAnsi="Cambria Math"/>
                <w:i/>
                <w:highlight w:val="none"/>
              </w:rPr>
            </m:ctrlPr>
          </m:e>
        </m:d>
      </m:oMath>
      <w:r>
        <w:rPr>
          <w:highlight w:val="none"/>
        </w:rPr>
        <w:t xml:space="preserve">. </w:t>
      </w:r>
      <w:r>
        <w:rPr>
          <w:rFonts w:hint="eastAsia"/>
          <w:highlight w:val="none"/>
        </w:rPr>
        <w:t>T</w:t>
      </w:r>
      <w:r>
        <w:rPr>
          <w:highlight w:val="none"/>
        </w:rPr>
        <w:t xml:space="preserve">he </w:t>
      </w:r>
      <w:r>
        <w:rPr>
          <w:i/>
          <w:iCs/>
          <w:highlight w:val="none"/>
        </w:rPr>
        <w:t>J</w:t>
      </w:r>
      <w:r>
        <w:rPr>
          <w:highlight w:val="none"/>
        </w:rPr>
        <w:t xml:space="preserve"> components for the FRMM specimen are</w:t>
      </w:r>
      <w:r>
        <w:rPr>
          <w:rFonts w:hint="eastAsia"/>
          <w:highlight w:val="none"/>
        </w:rPr>
        <w:t xml:space="preserve"> </w:t>
      </w:r>
      <w:sdt>
        <w:sdtPr>
          <w:rPr>
            <w:rFonts w:hint="eastAsia"/>
            <w:color w:val="000000"/>
            <w:highlight w:val="none"/>
          </w:rPr>
          <w:tag w:val="MENDELEY_CITATION_v3_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"/>
          <w:id w:val="-1533793822"/>
          <w:placeholder>
            <w:docPart w:val="4AC0F9D7429549E0BCEE123FAA68127C"/>
          </w:placeholder>
        </w:sdtPr>
        <w:sdtEndPr>
          <w:rPr>
            <w:rFonts w:hint="eastAsia"/>
            <w:color w:val="000000"/>
            <w:highlight w:val="none"/>
          </w:rPr>
        </w:sdtEndPr>
        <w:sdtContent>
          <w:r>
            <w:rPr>
              <w:color w:val="000000"/>
              <w:highlight w:val="none"/>
            </w:rPr>
            <w:t>[22]</w:t>
          </w:r>
        </w:sdtContent>
      </w:sdt>
      <w:r>
        <w:rPr>
          <w:rFonts w:hint="eastAsia"/>
          <w:highlight w:val="none"/>
        </w:rPr>
        <w:t>,</w:t>
      </w:r>
    </w:p>
    <w:p>
      <w:pPr>
        <w:jc w:val="right"/>
        <w:rPr>
          <w:highlight w:val="none"/>
        </w:rPr>
      </w:pPr>
      <w:r>
        <w:rPr>
          <w:highlight w:val="none"/>
        </w:rPr>
        <w:tab/>
      </w:r>
      <m:oMath>
        <m:sSub>
          <m:sSubPr>
            <m:ctrlPr>
              <w:rPr>
                <w:rFonts w:ascii="Cambria Math" w:hAnsi="Cambria Math"/>
                <w:highlight w:val="none"/>
              </w:rPr>
            </m:ctrlPr>
          </m:sSub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I</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2</m:t>
            </m:r>
            <m:ctrlPr>
              <w:rPr>
                <w:rFonts w:ascii="Cambria Math" w:hAnsi="Cambria Math"/>
                <w:highlight w:val="none"/>
              </w:rPr>
            </m:ctrlPr>
          </m:den>
        </m:f>
        <m:d>
          <m:dPr>
            <m:ctrlPr>
              <w:rPr>
                <w:rFonts w:ascii="Cambria Math" w:hAnsi="Cambria Math"/>
                <w:highlight w:val="none"/>
              </w:rPr>
            </m:ctrlPr>
          </m:dPr>
          <m:e>
            <m:r>
              <m:rPr>
                <m:sty m:val="p"/>
              </m:rPr>
              <w:rPr>
                <w:rFonts w:ascii="Cambria Math" w:hAnsi="Cambria Math"/>
                <w:highlight w:val="none"/>
              </w:rPr>
              <m:t>−</m:t>
            </m:r>
            <m:f>
              <m:fPr>
                <m:ctrlPr>
                  <w:rPr>
                    <w:rFonts w:ascii="Cambria Math" w:hAnsi="Cambria Math"/>
                    <w:highlight w:val="none"/>
                  </w:rPr>
                </m:ctrlPr>
              </m:fPr>
              <m:num>
                <m:r>
                  <m:rPr/>
                  <w:rPr>
                    <w:rFonts w:ascii="Cambria Math" w:hAnsi="Cambria Math"/>
                    <w:highlight w:val="none"/>
                  </w:rPr>
                  <m:t>P</m:t>
                </m:r>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ctrlPr>
              <w:rPr>
                <w:rFonts w:ascii="Cambria Math" w:hAnsi="Cambria Math"/>
                <w:highlight w:val="none"/>
              </w:rPr>
            </m:ctrlPr>
          </m:e>
        </m:d>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ctrlPr>
              <w:rPr>
                <w:rFonts w:ascii="Cambria Math" w:hAnsi="Cambria Math"/>
                <w:highlight w:val="none"/>
              </w:rPr>
            </m:ctrlPr>
          </m:e>
        </m:d>
      </m:oMath>
      <w:r>
        <w:rPr>
          <w:highlight w:val="none"/>
        </w:rPr>
        <w:tab/>
      </w:r>
      <w:r>
        <w:rPr>
          <w:highlight w:val="none"/>
        </w:rPr>
        <w:tab/>
      </w:r>
      <w:r>
        <w:rPr>
          <w:highlight w:val="none"/>
        </w:rPr>
        <w:tab/>
      </w:r>
      <w:r>
        <w:rPr>
          <w:rFonts w:hint="eastAsia"/>
          <w:highlight w:val="none"/>
        </w:rPr>
        <w:t xml:space="preserve">       </w:t>
      </w:r>
      <w:r>
        <w:rPr>
          <w:highlight w:val="none"/>
        </w:rPr>
        <w:t>(</w:t>
      </w:r>
      <w:r>
        <w:rPr>
          <w:rFonts w:hint="eastAsia"/>
          <w:highlight w:val="none"/>
        </w:rPr>
        <w:t>10</w:t>
      </w:r>
      <w:r>
        <w:rPr>
          <w:highlight w:val="none"/>
        </w:rPr>
        <w:t>)</w:t>
      </w:r>
    </w:p>
    <w:p>
      <w:pPr>
        <w:jc w:val="right"/>
        <w:rPr>
          <w:highlight w:val="none"/>
        </w:rPr>
      </w:pPr>
      <w:r>
        <w:rPr>
          <w:highlight w:val="none"/>
        </w:rPr>
        <w:tab/>
      </w:r>
      <m:oMath>
        <m:sSub>
          <m:sSubPr>
            <m:ctrlPr>
              <w:rPr>
                <w:rFonts w:ascii="Cambria Math" w:hAnsi="Cambria Math"/>
                <w:highlight w:val="none"/>
              </w:rPr>
            </m:ctrlPr>
          </m:sSubPr>
          <m:e>
            <m:r>
              <m:rPr/>
              <w:rPr>
                <w:rFonts w:ascii="Cambria Math" w:hAnsi="Cambria Math"/>
                <w:highlight w:val="none"/>
              </w:rPr>
              <m:t>J</m:t>
            </m:r>
            <m:ctrlPr>
              <w:rPr>
                <w:rFonts w:ascii="Cambria Math" w:hAnsi="Cambria Math"/>
                <w:highlight w:val="none"/>
              </w:rPr>
            </m:ctrlPr>
          </m:e>
          <m:sub>
            <m:r>
              <m:rPr/>
              <w:rPr>
                <w:rFonts w:ascii="Cambria Math" w:hAnsi="Cambria Math"/>
                <w:highlight w:val="none"/>
              </w:rPr>
              <m:t>II</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2</m:t>
            </m:r>
            <m:ctrlPr>
              <w:rPr>
                <w:rFonts w:ascii="Cambria Math" w:hAnsi="Cambria Math"/>
                <w:highlight w:val="none"/>
              </w:rPr>
            </m:ctrlPr>
          </m:den>
        </m:f>
        <m:d>
          <m:dPr>
            <m:ctrlPr>
              <w:rPr>
                <w:rFonts w:ascii="Cambria Math" w:hAnsi="Cambria Math"/>
                <w:highlight w:val="none"/>
              </w:rPr>
            </m:ctrlPr>
          </m:dPr>
          <m:e>
            <m:r>
              <m:rPr>
                <m:sty m:val="p"/>
              </m:rPr>
              <w:rPr>
                <w:rFonts w:ascii="Cambria Math" w:hAnsi="Cambria Math"/>
                <w:highlight w:val="none"/>
              </w:rPr>
              <m:t>−</m:t>
            </m:r>
            <m:f>
              <m:fPr>
                <m:ctrlPr>
                  <w:rPr>
                    <w:rFonts w:ascii="Cambria Math" w:hAnsi="Cambria Math"/>
                    <w:highlight w:val="none"/>
                  </w:rPr>
                </m:ctrlPr>
              </m:fPr>
              <m:num>
                <m:r>
                  <m:rPr/>
                  <w:rPr>
                    <w:rFonts w:ascii="Cambria Math" w:hAnsi="Cambria Math"/>
                    <w:highlight w:val="none"/>
                  </w:rPr>
                  <m:t>P</m:t>
                </m:r>
                <m:ctrlPr>
                  <w:rPr>
                    <w:rFonts w:ascii="Cambria Math" w:hAnsi="Cambria Math"/>
                    <w:highlight w:val="none"/>
                  </w:rPr>
                </m:ctrlPr>
              </m:num>
              <m:den>
                <m:r>
                  <m:rPr/>
                  <w:rPr>
                    <w:rFonts w:ascii="Cambria Math" w:hAnsi="Cambria Math"/>
                    <w:highlight w:val="none"/>
                  </w:rPr>
                  <m:t>b</m:t>
                </m:r>
                <m:ctrlPr>
                  <w:rPr>
                    <w:rFonts w:ascii="Cambria Math" w:hAnsi="Cambria Math"/>
                    <w:highlight w:val="none"/>
                  </w:rPr>
                </m:ctrlPr>
              </m:den>
            </m:f>
            <m:ctrlPr>
              <w:rPr>
                <w:rFonts w:ascii="Cambria Math" w:hAnsi="Cambria Math"/>
                <w:highlight w:val="none"/>
              </w:rPr>
            </m:ctrlPr>
          </m:e>
        </m:d>
        <m:d>
          <m:dPr>
            <m:ctrlPr>
              <w:rPr>
                <w:rFonts w:ascii="Cambria Math" w:hAnsi="Cambria Math"/>
                <w:highlight w:val="none"/>
              </w:rPr>
            </m:ctrlPr>
          </m:dPr>
          <m:e>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sSup>
                  <m:sSupPr>
                    <m:ctrlPr>
                      <w:rPr>
                        <w:rFonts w:ascii="Cambria Math" w:hAnsi="Cambria Math"/>
                        <w:highlight w:val="none"/>
                      </w:rPr>
                    </m:ctrlPr>
                  </m:sSupPr>
                  <m:e>
                    <m:r>
                      <m:rPr/>
                      <w:rPr>
                        <w:rFonts w:ascii="Cambria Math" w:hAnsi="Cambria Math"/>
                        <w:highlight w:val="none"/>
                      </w:rPr>
                      <m:t>A</m:t>
                    </m:r>
                    <m:ctrlPr>
                      <w:rPr>
                        <w:rFonts w:ascii="Cambria Math" w:hAnsi="Cambria Math"/>
                        <w:highlight w:val="none"/>
                      </w:rPr>
                    </m:ctrlPr>
                  </m:e>
                  <m:sup>
                    <m:r>
                      <m:rPr>
                        <m:sty m:val="p"/>
                      </m:rPr>
                      <w:rPr>
                        <w:rFonts w:ascii="Cambria Math" w:hAnsi="Cambria Math"/>
                        <w:highlight w:val="none"/>
                      </w:rPr>
                      <m:t>'</m:t>
                    </m:r>
                    <m:ctrlPr>
                      <w:rPr>
                        <w:rFonts w:ascii="Cambria Math" w:hAnsi="Cambria Math"/>
                        <w:highlight w:val="none"/>
                      </w:rPr>
                    </m:ctrlPr>
                  </m:sup>
                </m:sSup>
                <m:ctrlPr>
                  <w:rPr>
                    <w:rFonts w:ascii="Cambria Math" w:hAnsi="Cambria Math"/>
                    <w:highlight w:val="none"/>
                  </w:rPr>
                </m:ctrlPr>
              </m:sub>
            </m:sSub>
            <m:r>
              <m:rPr>
                <m:sty m:val="p"/>
              </m:rPr>
              <w:rPr>
                <w:rFonts w:ascii="Cambria Math" w:hAnsi="Cambria Math"/>
                <w:highlight w:val="none"/>
              </w:rPr>
              <m:t>+</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A</m:t>
                </m:r>
                <m:ctrlPr>
                  <w:rPr>
                    <w:rFonts w:ascii="Cambria Math" w:hAnsi="Cambria Math"/>
                    <w:highlight w:val="none"/>
                  </w:rPr>
                </m:ctrlPr>
              </m:sub>
            </m:sSub>
            <m:r>
              <m:rPr>
                <m:sty m:val="p"/>
              </m:rPr>
              <w:rPr>
                <w:rFonts w:ascii="Cambria Math" w:hAnsi="Cambria Math"/>
                <w:highlight w:val="none"/>
              </w:rPr>
              <m:t>−2</m:t>
            </m:r>
            <m:sSub>
              <m:sSubPr>
                <m:ctrlPr>
                  <w:rPr>
                    <w:rFonts w:ascii="Cambria Math" w:hAnsi="Cambria Math"/>
                    <w:highlight w:val="none"/>
                  </w:rPr>
                </m:ctrlPr>
              </m:sSubPr>
              <m:e>
                <m:r>
                  <m:rPr/>
                  <w:rPr>
                    <w:rFonts w:ascii="Cambria Math" w:hAnsi="Cambria Math"/>
                    <w:highlight w:val="none"/>
                  </w:rPr>
                  <m:t>θ</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Sub>
            <m:ctrlPr>
              <w:rPr>
                <w:rFonts w:ascii="Cambria Math" w:hAnsi="Cambria Math"/>
                <w:highlight w:val="none"/>
              </w:rPr>
            </m:ctrlPr>
          </m:e>
        </m:d>
        <m:r>
          <m:rPr>
            <m:sty m:val="p"/>
          </m:rPr>
          <w:rPr>
            <w:rFonts w:ascii="Cambria Math" w:hAnsi="Cambria Math"/>
            <w:highlight w:val="none"/>
          </w:rPr>
          <m:t>+</m:t>
        </m:r>
        <m:f>
          <m:fPr>
            <m:ctrlPr>
              <w:rPr>
                <w:rFonts w:ascii="Cambria Math" w:hAnsi="Cambria Math"/>
                <w:highlight w:val="none"/>
              </w:rPr>
            </m:ctrlPr>
          </m:fPr>
          <m:num>
            <m:sSup>
              <m:sSupPr>
                <m:ctrlPr>
                  <w:rPr>
                    <w:rFonts w:ascii="Cambria Math" w:hAnsi="Cambria Math"/>
                    <w:highlight w:val="none"/>
                  </w:rPr>
                </m:ctrlPr>
              </m:sSupPr>
              <m:e>
                <m:r>
                  <m:rPr>
                    <m:sty m:val="p"/>
                  </m:rPr>
                  <w:rPr>
                    <w:rFonts w:ascii="Cambria Math" w:hAnsi="Cambria Math"/>
                    <w:highlight w:val="none"/>
                  </w:rPr>
                  <m:t>3</m:t>
                </m:r>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num>
          <m:den>
            <m:r>
              <m:rPr>
                <m:sty m:val="p"/>
              </m:rPr>
              <w:rPr>
                <w:rFonts w:ascii="Cambria Math" w:hAnsi="Cambria Math"/>
                <w:highlight w:val="none"/>
              </w:rPr>
              <m:t>10</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ℎ</m:t>
            </m:r>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sSup>
              <m:sSupPr>
                <m:ctrlPr>
                  <w:rPr>
                    <w:rFonts w:ascii="Cambria Math" w:hAnsi="Cambria Math"/>
                    <w:highlight w:val="none"/>
                  </w:rPr>
                </m:ctrlPr>
              </m:sSupPr>
              <m:e>
                <m:r>
                  <m:rPr>
                    <m:sty m:val="p"/>
                  </m:rPr>
                  <w:rPr>
                    <w:rFonts w:ascii="Cambria Math" w:hAnsi="Cambria Math"/>
                    <w:highlight w:val="none"/>
                  </w:rPr>
                  <m:t>3</m:t>
                </m:r>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up>
                <m:r>
                  <m:rPr>
                    <m:sty m:val="p"/>
                  </m:rPr>
                  <w:rPr>
                    <w:rFonts w:ascii="Cambria Math" w:hAnsi="Cambria Math"/>
                    <w:highlight w:val="none"/>
                  </w:rPr>
                  <m:t>2</m:t>
                </m:r>
                <m:ctrlPr>
                  <w:rPr>
                    <w:rFonts w:ascii="Cambria Math" w:hAnsi="Cambria Math"/>
                    <w:highlight w:val="none"/>
                  </w:rPr>
                </m:ctrlPr>
              </m:sup>
            </m:sSubSup>
            <m:ctrlPr>
              <w:rPr>
                <w:rFonts w:ascii="Cambria Math" w:hAnsi="Cambria Math"/>
                <w:highlight w:val="none"/>
              </w:rPr>
            </m:ctrlPr>
          </m:num>
          <m:den>
            <m:sSub>
              <m:sSubPr>
                <m:ctrlPr>
                  <w:rPr>
                    <w:rFonts w:ascii="Cambria Math" w:hAnsi="Cambria Math"/>
                    <w:highlight w:val="none"/>
                  </w:rPr>
                </m:ctrlPr>
              </m:sSubPr>
              <m:e>
                <m:r>
                  <m:rPr>
                    <m:sty m:val="p"/>
                  </m:rPr>
                  <w:rPr>
                    <w:rFonts w:ascii="Cambria Math" w:hAnsi="Cambria Math"/>
                    <w:highlight w:val="none"/>
                  </w:rPr>
                  <m:t>4</m:t>
                </m:r>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oMath>
      <w:r>
        <w:rPr>
          <w:highlight w:val="none"/>
        </w:rPr>
        <w:tab/>
      </w:r>
      <w:r>
        <w:rPr>
          <w:rFonts w:hint="eastAsia"/>
          <w:highlight w:val="none"/>
        </w:rPr>
        <w:t xml:space="preserve">    </w:t>
      </w:r>
      <w:r>
        <w:rPr>
          <w:highlight w:val="none"/>
        </w:rPr>
        <w:t>(</w:t>
      </w:r>
      <w:r>
        <w:rPr>
          <w:rFonts w:hint="eastAsia"/>
          <w:highlight w:val="none"/>
        </w:rPr>
        <w:t>11</w:t>
      </w:r>
      <w:r>
        <w:rPr>
          <w:highlight w:val="none"/>
        </w:rPr>
        <w:t>)</w:t>
      </w:r>
    </w:p>
    <w:p>
      <w:pPr>
        <w:rPr>
          <w:highlight w:val="none"/>
        </w:rPr>
      </w:pPr>
      <w:r>
        <w:rPr>
          <w:rFonts w:hint="eastAsia"/>
          <w:highlight w:val="none"/>
        </w:rPr>
        <w:t xml:space="preserve">2.2 </w:t>
      </w:r>
      <w:r>
        <w:rPr>
          <w:highlight w:val="none"/>
        </w:rPr>
        <w:t xml:space="preserve">Determination of </w:t>
      </w:r>
      <w:r>
        <w:rPr>
          <w:i/>
          <w:iCs/>
          <w:highlight w:val="none"/>
        </w:rPr>
        <w:t>G</w:t>
      </w:r>
      <w:r>
        <w:rPr>
          <w:highlight w:val="none"/>
        </w:rPr>
        <w:t xml:space="preserve"> using the CBTE method</w:t>
      </w:r>
    </w:p>
    <w:p>
      <w:pPr>
        <w:rPr>
          <w:highlight w:val="none"/>
        </w:rPr>
      </w:pPr>
      <w:r>
        <w:rPr>
          <w:highlight w:val="none"/>
        </w:rPr>
        <w:t xml:space="preserve">The compliance of an ELS specimen is </w:t>
      </w:r>
      <w:sdt>
        <w:sdtPr>
          <w:rPr>
            <w:color w:val="000000"/>
            <w:highlight w:val="none"/>
          </w:rPr>
          <w:tag w:val="MENDELEY_CITATION_v3_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"/>
          <w:id w:val="-1519225587"/>
          <w:placeholder>
            <w:docPart w:val="DefaultPlaceholder_-1854013440"/>
          </w:placeholder>
        </w:sdtPr>
        <w:sdtEndPr>
          <w:rPr>
            <w:color w:val="000000"/>
            <w:highlight w:val="none"/>
          </w:rPr>
        </w:sdtEndPr>
        <w:sdtContent>
          <w:r>
            <w:rPr>
              <w:color w:val="000000"/>
              <w:highlight w:val="none"/>
            </w:rPr>
            <w:t>[29]</w:t>
          </w:r>
        </w:sdtContent>
      </w:sdt>
    </w:p>
    <w:p>
      <w:pPr>
        <w:rPr>
          <w:highlight w:val="none"/>
        </w:rPr>
      </w:pPr>
      <m:oMathPara>
        <m:oMath>
          <m:eqArr>
            <m:eqArrPr>
              <m:maxDist m:val="1"/>
              <m:ctrlPr>
                <w:rPr>
                  <w:rFonts w:ascii="Cambria Math" w:hAnsi="Cambria Math"/>
                  <w:iCs/>
                  <w:highlight w:val="none"/>
                </w:rPr>
              </m:ctrlPr>
            </m:eqArrPr>
            <m:e>
              <m:r>
                <m:rPr/>
                <w:rPr>
                  <w:rFonts w:ascii="Cambria Math" w:hAnsi="Cambria Math"/>
                  <w:highlight w:val="none"/>
                </w:rPr>
                <m:t>C</m:t>
              </m:r>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bSup>
                    <m:sSubSupPr>
                      <m:ctrlPr>
                        <w:rPr>
                          <w:rFonts w:ascii="Cambria Math" w:hAnsi="Cambria Math"/>
                          <w:highlight w:val="none"/>
                        </w:rPr>
                      </m:ctrlPr>
                    </m:sSubSup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2</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r>
                    <m:rPr/>
                    <w:rPr>
                      <w:rFonts w:ascii="Cambria Math" w:hAnsi="Cambria Math"/>
                      <w:highlight w:val="none"/>
                    </w:rPr>
                    <m:t>b</m:t>
                  </m:r>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ctrlPr>
                    <w:rPr>
                      <w:rFonts w:ascii="Cambria Math" w:hAnsi="Cambria Math"/>
                      <w:highlight w:val="none"/>
                    </w:rPr>
                  </m:ctrlPr>
                </m:num>
                <m:den>
                  <m:r>
                    <m:rPr>
                      <m:sty m:val="p"/>
                    </m:rPr>
                    <w:rPr>
                      <w:rFonts w:ascii="Cambria Math" w:hAnsi="Cambria Math"/>
                      <w:highlight w:val="none"/>
                    </w:rPr>
                    <m:t>5</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bℎ</m:t>
                  </m:r>
                  <m:ctrlPr>
                    <w:rPr>
                      <w:rFonts w:ascii="Cambria Math" w:hAnsi="Cambria Math"/>
                      <w:highlight w:val="none"/>
                    </w:rPr>
                  </m:ctrlPr>
                </m:den>
              </m:f>
              <m:r>
                <m:rPr>
                  <m:sty m:val="p"/>
                </m:rPr>
                <w:rPr>
                  <w:rFonts w:ascii="Cambria Math" w:hAnsi="Cambria Math"/>
                  <w:highlight w:val="none"/>
                </w:rPr>
                <m:t>#</m:t>
              </m:r>
              <m:d>
                <m:dPr>
                  <m:ctrlPr>
                    <w:rPr>
                      <w:rFonts w:ascii="Cambria Math" w:hAnsi="Cambria Math"/>
                      <w:iCs/>
                      <w:highlight w:val="none"/>
                    </w:rPr>
                  </m:ctrlPr>
                </m:dPr>
                <m:e>
                  <m:r>
                    <m:rPr>
                      <m:sty m:val="p"/>
                    </m:rPr>
                    <w:rPr>
                      <w:rFonts w:ascii="Cambria Math" w:hAnsi="Cambria Math"/>
                      <w:highlight w:val="none"/>
                    </w:rPr>
                    <m:t>12</m:t>
                  </m:r>
                  <m:ctrlPr>
                    <w:rPr>
                      <w:rFonts w:ascii="Cambria Math" w:hAnsi="Cambria Math"/>
                      <w:iCs/>
                      <w:highlight w:val="none"/>
                    </w:rPr>
                  </m:ctrlPr>
                </m:e>
              </m:d>
              <m:ctrlPr>
                <w:rPr>
                  <w:rFonts w:ascii="Cambria Math" w:hAnsi="Cambria Math"/>
                  <w:highlight w:val="none"/>
                </w:rPr>
              </m:ctrlPr>
            </m:e>
          </m:eqArr>
        </m:oMath>
      </m:oMathPara>
    </w:p>
    <w:p>
      <w:pPr>
        <w:jc w:val="both"/>
        <w:rPr>
          <w:highlight w:val="none"/>
        </w:rPr>
      </w:pPr>
      <w:r>
        <w:rPr>
          <w:highlight w:val="none"/>
        </w:rPr>
        <w:t xml:space="preserve">where </w:t>
      </w:r>
      <w:r>
        <w:rPr>
          <w:i/>
          <w:iCs/>
          <w:highlight w:val="none"/>
        </w:rPr>
        <w:t>L</w:t>
      </w:r>
      <w:r>
        <w:rPr>
          <w:highlight w:val="none"/>
          <w:vertAlign w:val="subscript"/>
        </w:rPr>
        <w:t>e</w:t>
      </w:r>
      <w:r>
        <w:rPr>
          <w:highlight w:val="none"/>
        </w:rPr>
        <w:t xml:space="preserve"> is the </w:t>
      </w:r>
      <w:r>
        <w:rPr>
          <w:rFonts w:hint="eastAsia"/>
          <w:highlight w:val="none"/>
        </w:rPr>
        <w:t xml:space="preserve">effective </w:t>
      </w:r>
      <w:r>
        <w:rPr>
          <w:highlight w:val="none"/>
        </w:rPr>
        <w:t>free length</w:t>
      </w:r>
      <w:r>
        <w:rPr>
          <w:rFonts w:hint="eastAsia"/>
          <w:highlight w:val="none"/>
        </w:rPr>
        <w:t xml:space="preserve"> (</w:t>
      </w:r>
      <w:r>
        <w:rPr>
          <w:highlight w:val="none"/>
        </w:rPr>
        <w:t xml:space="preserve">horizontal distance </w:t>
      </w:r>
      <w:r>
        <w:rPr>
          <w:rFonts w:hint="eastAsia"/>
          <w:highlight w:val="none"/>
        </w:rPr>
        <w:t xml:space="preserve">between the clamp point and the load line) </w:t>
      </w:r>
      <w:r>
        <w:rPr>
          <w:highlight w:val="none"/>
        </w:rPr>
        <w:t xml:space="preserve">correcting for the effects of transverse shear and beam root rotation at the </w:t>
      </w:r>
      <w:r>
        <w:rPr>
          <w:rFonts w:hint="eastAsia"/>
          <w:highlight w:val="none"/>
        </w:rPr>
        <w:t>c</w:t>
      </w:r>
      <w:r>
        <w:rPr>
          <w:highlight w:val="none"/>
        </w:rPr>
        <w:t>lamping point</w:t>
      </w:r>
      <w:r>
        <w:rPr>
          <w:rFonts w:hint="eastAsia"/>
          <w:highlight w:val="none"/>
        </w:rPr>
        <w:t>.</w:t>
      </w:r>
      <w:r>
        <w:rPr>
          <w:highlight w:val="none"/>
        </w:rPr>
        <w:t xml:space="preserve"> Theoretically, the initial compliance </w:t>
      </w:r>
      <w:r>
        <w:rPr>
          <w:i/>
          <w:highlight w:val="none"/>
        </w:rPr>
        <w:t>C</w:t>
      </w:r>
      <w:r>
        <w:rPr>
          <w:highlight w:val="none"/>
          <w:vertAlign w:val="subscript"/>
        </w:rPr>
        <w:t>0</w:t>
      </w:r>
      <w:r>
        <w:rPr>
          <w:highlight w:val="none"/>
        </w:rPr>
        <w:t xml:space="preserve"> remain</w:t>
      </w:r>
      <w:r>
        <w:rPr>
          <w:rFonts w:hint="eastAsia"/>
          <w:highlight w:val="none"/>
          <w:lang w:val="en-US"/>
        </w:rPr>
        <w:t>s</w:t>
      </w:r>
      <w:r>
        <w:rPr>
          <w:highlight w:val="none"/>
        </w:rPr>
        <w:t xml:space="preserve"> constant during initial loading, both the values of </w:t>
      </w:r>
      <w:r>
        <w:rPr>
          <w:i/>
          <w:highlight w:val="none"/>
        </w:rPr>
        <w:t>a</w:t>
      </w:r>
      <w:r>
        <w:rPr>
          <w:highlight w:val="none"/>
          <w:vertAlign w:val="subscript"/>
        </w:rPr>
        <w:t>e</w:t>
      </w:r>
      <w:r>
        <w:rPr>
          <w:highlight w:val="none"/>
        </w:rPr>
        <w:t xml:space="preserve"> and </w:t>
      </w:r>
      <w:r>
        <w:rPr>
          <w:i/>
          <w:highlight w:val="none"/>
        </w:rPr>
        <w:t>L</w:t>
      </w:r>
      <w:r>
        <w:rPr>
          <w:highlight w:val="none"/>
          <w:vertAlign w:val="subscript"/>
        </w:rPr>
        <w:t>e</w:t>
      </w:r>
      <w:r>
        <w:rPr>
          <w:highlight w:val="none"/>
        </w:rPr>
        <w:t xml:space="preserve"> also remain constant. In this work, the effective free length </w:t>
      </w:r>
      <w:r>
        <w:rPr>
          <w:i/>
          <w:iCs/>
          <w:highlight w:val="none"/>
        </w:rPr>
        <w:t>L</w:t>
      </w:r>
      <w:r>
        <w:rPr>
          <w:highlight w:val="none"/>
          <w:vertAlign w:val="subscript"/>
        </w:rPr>
        <w:t>e</w:t>
      </w:r>
      <w:r>
        <w:rPr>
          <w:highlight w:val="none"/>
        </w:rPr>
        <w:t xml:space="preserve"> was deduced by solving the above equation with </w:t>
      </w:r>
      <w:r>
        <w:rPr>
          <w:i/>
          <w:highlight w:val="none"/>
        </w:rPr>
        <w:t>C</w:t>
      </w:r>
      <w:r>
        <w:rPr>
          <w:highlight w:val="none"/>
          <w:vertAlign w:val="subscript"/>
        </w:rPr>
        <w:t xml:space="preserve">0 </w:t>
      </w:r>
      <w:r>
        <w:rPr>
          <w:highlight w:val="none"/>
        </w:rPr>
        <w:t xml:space="preserve">at initial loading with the initial crack length </w:t>
      </w:r>
      <w:r>
        <w:rPr>
          <w:i/>
          <w:iCs/>
          <w:highlight w:val="none"/>
        </w:rPr>
        <w:t>a</w:t>
      </w:r>
      <w:r>
        <w:rPr>
          <w:highlight w:val="none"/>
          <w:vertAlign w:val="subscript"/>
        </w:rPr>
        <w:t>0</w:t>
      </w:r>
      <w:r>
        <w:rPr>
          <w:highlight w:val="none"/>
        </w:rPr>
        <w:t xml:space="preserve">, </w:t>
      </w:r>
    </w:p>
    <w:p>
      <w:pPr>
        <w:rPr>
          <w:highlight w:val="none"/>
        </w:rPr>
      </w:pPr>
      <m:oMathPara>
        <m:oMath>
          <m:eqArr>
            <m:eqArrPr>
              <m:maxDist m:val="1"/>
              <m:ctrlPr>
                <w:rPr>
                  <w:rFonts w:ascii="Cambria Math" w:hAnsi="Cambria Math"/>
                  <w:highlight w:val="none"/>
                </w:rPr>
              </m:ctrlPr>
            </m:eqArrPr>
            <m:e>
              <m:r>
                <m:rPr/>
                <w:rPr>
                  <w:rFonts w:ascii="Cambria Math" w:hAnsi="Cambria Math"/>
                  <w:highlight w:val="none"/>
                </w:rPr>
                <m:t>α</m:t>
              </m:r>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r>
                <m:rPr>
                  <m:sty m:val="p"/>
                </m:rPr>
                <w:rPr>
                  <w:rFonts w:ascii="Cambria Math" w:hAnsi="Cambria Math"/>
                  <w:highlight w:val="none"/>
                </w:rPr>
                <m:t>+</m:t>
              </m:r>
              <m:r>
                <m:rPr/>
                <w:rPr>
                  <w:rFonts w:ascii="Cambria Math" w:hAnsi="Cambria Math"/>
                  <w:highlight w:val="none"/>
                </w:rPr>
                <m:t>β</m:t>
              </m:r>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r>
                <m:rPr>
                  <m:sty m:val="p"/>
                </m:rPr>
                <w:rPr>
                  <w:rFonts w:ascii="Cambria Math" w:hAnsi="Cambria Math"/>
                  <w:highlight w:val="none"/>
                </w:rPr>
                <m:t>+</m:t>
              </m:r>
              <m:r>
                <m:rPr/>
                <w:rPr>
                  <w:rFonts w:ascii="Cambria Math" w:hAnsi="Cambria Math"/>
                  <w:highlight w:val="none"/>
                </w:rPr>
                <m:t>γ</m:t>
              </m:r>
              <m:r>
                <m:rPr>
                  <m:sty m:val="p"/>
                </m:rPr>
                <w:rPr>
                  <w:rFonts w:ascii="Cambria Math" w:hAnsi="Cambria Math"/>
                  <w:highlight w:val="none"/>
                </w:rPr>
                <m:t>=0 #</m:t>
              </m:r>
              <m:d>
                <m:dPr>
                  <m:ctrlPr>
                    <w:rPr>
                      <w:rFonts w:ascii="Cambria Math" w:hAnsi="Cambria Math"/>
                      <w:highlight w:val="none"/>
                    </w:rPr>
                  </m:ctrlPr>
                </m:dPr>
                <m:e>
                  <m:r>
                    <m:rPr>
                      <m:sty m:val="p"/>
                    </m:rPr>
                    <w:rPr>
                      <w:rFonts w:ascii="Cambria Math" w:hAnsi="Cambria Math"/>
                      <w:highlight w:val="none"/>
                    </w:rPr>
                    <m:t>13</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in which, </w:t>
      </w:r>
      <m:oMath>
        <m:r>
          <m:rPr/>
          <w:rPr>
            <w:rFonts w:ascii="Cambria Math" w:hAnsi="Cambria Math"/>
            <w:highlight w:val="none"/>
          </w:rPr>
          <m:t>α=</m:t>
        </m:r>
        <m:f>
          <m:fPr>
            <m:ctrlPr>
              <w:rPr>
                <w:rFonts w:ascii="Cambria Math" w:hAnsi="Cambria Math"/>
                <w:i/>
                <w:highlight w:val="none"/>
              </w:rPr>
            </m:ctrlPr>
          </m:fPr>
          <m:num>
            <m:r>
              <m:rPr/>
              <w:rPr>
                <w:rFonts w:ascii="Cambria Math" w:hAnsi="Cambria Math"/>
                <w:highlight w:val="none"/>
              </w:rPr>
              <m:t>1</m:t>
            </m:r>
            <m:ctrlPr>
              <w:rPr>
                <w:rFonts w:ascii="Cambria Math" w:hAnsi="Cambria Math"/>
                <w:i/>
                <w:highlight w:val="none"/>
              </w:rPr>
            </m:ctrlPr>
          </m:num>
          <m:den>
            <m:r>
              <m:rPr/>
              <w:rPr>
                <w:rFonts w:ascii="Cambria Math" w:hAnsi="Cambria Math"/>
                <w:highlight w:val="none"/>
              </w:rPr>
              <m:t>2</m:t>
            </m:r>
            <m:sSub>
              <m:sSubPr>
                <m:ctrlPr>
                  <w:rPr>
                    <w:rFonts w:ascii="Cambria Math" w:hAnsi="Cambria Math"/>
                    <w:i/>
                    <w:highlight w:val="none"/>
                  </w:rPr>
                </m:ctrlPr>
              </m:sSubPr>
              <m:e>
                <m:r>
                  <m:rPr/>
                  <w:rPr>
                    <w:rFonts w:ascii="Cambria Math" w:hAnsi="Cambria Math"/>
                    <w:highlight w:val="none"/>
                  </w:rPr>
                  <m:t>E</m:t>
                </m:r>
                <m:ctrlPr>
                  <w:rPr>
                    <w:rFonts w:ascii="Cambria Math" w:hAnsi="Cambria Math"/>
                    <w:i/>
                    <w:highlight w:val="none"/>
                  </w:rPr>
                </m:ctrlPr>
              </m:e>
              <m:sub>
                <m:r>
                  <m:rPr>
                    <m:sty m:val="p"/>
                  </m:rPr>
                  <w:rPr>
                    <w:rFonts w:ascii="Cambria Math" w:hAnsi="Cambria Math"/>
                    <w:highlight w:val="none"/>
                  </w:rPr>
                  <m:t>11</m:t>
                </m:r>
                <m:ctrlPr>
                  <w:rPr>
                    <w:rFonts w:ascii="Cambria Math" w:hAnsi="Cambria Math"/>
                    <w:i/>
                    <w:highlight w:val="none"/>
                  </w:rPr>
                </m:ctrlPr>
              </m:sub>
            </m:sSub>
            <m:r>
              <m:rPr/>
              <w:rPr>
                <w:rFonts w:ascii="Cambria Math" w:hAnsi="Cambria Math"/>
                <w:highlight w:val="none"/>
              </w:rPr>
              <m:t>b</m:t>
            </m:r>
            <m:sSup>
              <m:sSupPr>
                <m:ctrlPr>
                  <w:rPr>
                    <w:rFonts w:ascii="Cambria Math" w:hAnsi="Cambria Math"/>
                    <w:i/>
                    <w:highlight w:val="none"/>
                  </w:rPr>
                </m:ctrlPr>
              </m:sSupPr>
              <m:e>
                <m:r>
                  <m:rPr/>
                  <w:rPr>
                    <w:rFonts w:ascii="Cambria Math" w:hAnsi="Cambria Math"/>
                    <w:highlight w:val="none"/>
                  </w:rPr>
                  <m:t>ℎ</m:t>
                </m:r>
                <m:ctrlPr>
                  <w:rPr>
                    <w:rFonts w:ascii="Cambria Math" w:hAnsi="Cambria Math"/>
                    <w:i/>
                    <w:highlight w:val="none"/>
                  </w:rPr>
                </m:ctrlPr>
              </m:e>
              <m:sup>
                <m:r>
                  <m:rPr/>
                  <w:rPr>
                    <w:rFonts w:ascii="Cambria Math" w:hAnsi="Cambria Math"/>
                    <w:highlight w:val="none"/>
                  </w:rPr>
                  <m:t>3</m:t>
                </m:r>
                <m:ctrlPr>
                  <w:rPr>
                    <w:rFonts w:ascii="Cambria Math" w:hAnsi="Cambria Math"/>
                    <w:i/>
                    <w:highlight w:val="none"/>
                  </w:rPr>
                </m:ctrlPr>
              </m:sup>
            </m:sSup>
            <m:ctrlPr>
              <w:rPr>
                <w:rFonts w:ascii="Cambria Math" w:hAnsi="Cambria Math"/>
                <w:i/>
                <w:highlight w:val="none"/>
              </w:rPr>
            </m:ctrlPr>
          </m:den>
        </m:f>
        <m:r>
          <m:rPr/>
          <w:rPr>
            <w:rFonts w:ascii="Cambria Math" w:hAnsi="Cambria Math"/>
            <w:highlight w:val="none"/>
          </w:rPr>
          <m:t>, β=</m:t>
        </m:r>
        <m:f>
          <m:fPr>
            <m:ctrlPr>
              <w:rPr>
                <w:rFonts w:ascii="Cambria Math" w:hAnsi="Cambria Math"/>
                <w:i/>
                <w:highlight w:val="none"/>
              </w:rPr>
            </m:ctrlPr>
          </m:fPr>
          <m:num>
            <m:r>
              <m:rPr/>
              <w:rPr>
                <w:rFonts w:ascii="Cambria Math" w:hAnsi="Cambria Math"/>
                <w:highlight w:val="none"/>
              </w:rPr>
              <m:t>3</m:t>
            </m:r>
            <m:ctrlPr>
              <w:rPr>
                <w:rFonts w:ascii="Cambria Math" w:hAnsi="Cambria Math"/>
                <w:i/>
                <w:highlight w:val="none"/>
              </w:rPr>
            </m:ctrlPr>
          </m:num>
          <m:den>
            <m:r>
              <m:rPr/>
              <w:rPr>
                <w:rFonts w:ascii="Cambria Math" w:hAnsi="Cambria Math"/>
                <w:highlight w:val="none"/>
              </w:rPr>
              <m:t>5</m:t>
            </m:r>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w:rPr>
                    <w:rFonts w:ascii="Cambria Math" w:hAnsi="Cambria Math"/>
                    <w:highlight w:val="none"/>
                  </w:rPr>
                  <m:t>12</m:t>
                </m:r>
                <m:ctrlPr>
                  <w:rPr>
                    <w:rFonts w:ascii="Cambria Math" w:hAnsi="Cambria Math"/>
                    <w:i/>
                    <w:highlight w:val="none"/>
                  </w:rPr>
                </m:ctrlPr>
              </m:sub>
            </m:sSub>
            <m:r>
              <m:rPr/>
              <w:rPr>
                <w:rFonts w:ascii="Cambria Math" w:hAnsi="Cambria Math"/>
                <w:highlight w:val="none"/>
              </w:rPr>
              <m:t>bℎ</m:t>
            </m:r>
            <m:ctrlPr>
              <w:rPr>
                <w:rFonts w:ascii="Cambria Math" w:hAnsi="Cambria Math"/>
                <w:i/>
                <w:highlight w:val="none"/>
              </w:rPr>
            </m:ctrlPr>
          </m:den>
        </m:f>
        <m:r>
          <m:rPr/>
          <w:rPr>
            <w:rFonts w:ascii="Cambria Math" w:hAnsi="Cambria Math"/>
            <w:highlight w:val="none"/>
          </w:rPr>
          <m:t>,  γ=</m:t>
        </m:r>
        <m:f>
          <m:fPr>
            <m:ctrlPr>
              <w:rPr>
                <w:rFonts w:ascii="Cambria Math" w:hAnsi="Cambria Math"/>
                <w:i/>
                <w:highlight w:val="none"/>
              </w:rPr>
            </m:ctrlPr>
          </m:fPr>
          <m:num>
            <m:r>
              <m:rPr/>
              <w:rPr>
                <w:rFonts w:ascii="Cambria Math" w:hAnsi="Cambria Math"/>
                <w:highlight w:val="none"/>
              </w:rPr>
              <m:t>3</m:t>
            </m:r>
            <m:sSubSup>
              <m:sSubSupPr>
                <m:ctrlPr>
                  <w:rPr>
                    <w:rFonts w:ascii="Cambria Math" w:hAnsi="Cambria Math"/>
                    <w:i/>
                    <w:highlight w:val="none"/>
                  </w:rPr>
                </m:ctrlPr>
              </m:sSubSupPr>
              <m:e>
                <m:r>
                  <m:rPr/>
                  <w:rPr>
                    <w:rFonts w:ascii="Cambria Math" w:hAnsi="Cambria Math"/>
                    <w:highlight w:val="none"/>
                  </w:rPr>
                  <m:t>a</m:t>
                </m:r>
                <m:ctrlPr>
                  <w:rPr>
                    <w:rFonts w:ascii="Cambria Math" w:hAnsi="Cambria Math"/>
                    <w:i/>
                    <w:highlight w:val="none"/>
                  </w:rPr>
                </m:ctrlPr>
              </m:e>
              <m:sub>
                <m:r>
                  <m:rPr/>
                  <w:rPr>
                    <w:rFonts w:ascii="Cambria Math" w:hAnsi="Cambria Math"/>
                    <w:highlight w:val="none"/>
                  </w:rPr>
                  <m:t>0</m:t>
                </m:r>
                <m:ctrlPr>
                  <w:rPr>
                    <w:rFonts w:ascii="Cambria Math" w:hAnsi="Cambria Math"/>
                    <w:i/>
                    <w:highlight w:val="none"/>
                  </w:rPr>
                </m:ctrlPr>
              </m:sub>
              <m:sup>
                <m:r>
                  <m:rPr/>
                  <w:rPr>
                    <w:rFonts w:ascii="Cambria Math" w:hAnsi="Cambria Math"/>
                    <w:highlight w:val="none"/>
                  </w:rPr>
                  <m:t>3</m:t>
                </m:r>
                <m:ctrlPr>
                  <w:rPr>
                    <w:rFonts w:ascii="Cambria Math" w:hAnsi="Cambria Math"/>
                    <w:i/>
                    <w:highlight w:val="none"/>
                  </w:rPr>
                </m:ctrlPr>
              </m:sup>
            </m:sSubSup>
            <m:ctrlPr>
              <w:rPr>
                <w:rFonts w:ascii="Cambria Math" w:hAnsi="Cambria Math"/>
                <w:i/>
                <w:highlight w:val="none"/>
              </w:rPr>
            </m:ctrlPr>
          </m:num>
          <m:den>
            <m:r>
              <m:rPr/>
              <w:rPr>
                <w:rFonts w:ascii="Cambria Math" w:hAnsi="Cambria Math"/>
                <w:highlight w:val="none"/>
              </w:rPr>
              <m:t>2</m:t>
            </m:r>
            <m:sSub>
              <m:sSubPr>
                <m:ctrlPr>
                  <w:rPr>
                    <w:rFonts w:ascii="Cambria Math" w:hAnsi="Cambria Math"/>
                    <w:i/>
                    <w:highlight w:val="none"/>
                  </w:rPr>
                </m:ctrlPr>
              </m:sSubPr>
              <m:e>
                <m:r>
                  <m:rPr/>
                  <w:rPr>
                    <w:rFonts w:ascii="Cambria Math" w:hAnsi="Cambria Math"/>
                    <w:highlight w:val="none"/>
                  </w:rPr>
                  <m:t>E</m:t>
                </m:r>
                <m:ctrlPr>
                  <w:rPr>
                    <w:rFonts w:ascii="Cambria Math" w:hAnsi="Cambria Math"/>
                    <w:i/>
                    <w:highlight w:val="none"/>
                  </w:rPr>
                </m:ctrlPr>
              </m:e>
              <m:sub>
                <m:r>
                  <m:rPr>
                    <m:sty m:val="p"/>
                  </m:rPr>
                  <w:rPr>
                    <w:rFonts w:ascii="Cambria Math" w:hAnsi="Cambria Math"/>
                    <w:highlight w:val="none"/>
                  </w:rPr>
                  <m:t>11</m:t>
                </m:r>
                <m:ctrlPr>
                  <w:rPr>
                    <w:rFonts w:ascii="Cambria Math" w:hAnsi="Cambria Math"/>
                    <w:i/>
                    <w:highlight w:val="none"/>
                  </w:rPr>
                </m:ctrlPr>
              </m:sub>
            </m:sSub>
            <m:r>
              <m:rPr/>
              <w:rPr>
                <w:rFonts w:ascii="Cambria Math" w:hAnsi="Cambria Math"/>
                <w:highlight w:val="none"/>
              </w:rPr>
              <m:t>b</m:t>
            </m:r>
            <m:sSup>
              <m:sSupPr>
                <m:ctrlPr>
                  <w:rPr>
                    <w:rFonts w:ascii="Cambria Math" w:hAnsi="Cambria Math"/>
                    <w:i/>
                    <w:highlight w:val="none"/>
                  </w:rPr>
                </m:ctrlPr>
              </m:sSupPr>
              <m:e>
                <m:r>
                  <m:rPr/>
                  <w:rPr>
                    <w:rFonts w:ascii="Cambria Math" w:hAnsi="Cambria Math"/>
                    <w:highlight w:val="none"/>
                  </w:rPr>
                  <m:t>ℎ</m:t>
                </m:r>
                <m:ctrlPr>
                  <w:rPr>
                    <w:rFonts w:ascii="Cambria Math" w:hAnsi="Cambria Math"/>
                    <w:i/>
                    <w:highlight w:val="none"/>
                  </w:rPr>
                </m:ctrlPr>
              </m:e>
              <m:sup>
                <m:r>
                  <m:rPr/>
                  <w:rPr>
                    <w:rFonts w:ascii="Cambria Math" w:hAnsi="Cambria Math"/>
                    <w:highlight w:val="none"/>
                  </w:rPr>
                  <m:t>3</m:t>
                </m:r>
                <m:ctrlPr>
                  <w:rPr>
                    <w:rFonts w:ascii="Cambria Math" w:hAnsi="Cambria Math"/>
                    <w:i/>
                    <w:highlight w:val="none"/>
                  </w:rPr>
                </m:ctrlPr>
              </m:sup>
            </m:sSup>
            <m:ctrlPr>
              <w:rPr>
                <w:rFonts w:ascii="Cambria Math" w:hAnsi="Cambria Math"/>
                <w:i/>
                <w:highlight w:val="none"/>
              </w:rPr>
            </m:ctrlPr>
          </m:den>
        </m:f>
        <m:r>
          <m:rPr/>
          <w:rPr>
            <w:rFonts w:ascii="Cambria Math" w:hAnsi="Cambria Math"/>
            <w:highlight w:val="none"/>
          </w:rPr>
          <m:t>−</m:t>
        </m:r>
        <m:sSub>
          <m:sSubPr>
            <m:ctrlPr>
              <w:rPr>
                <w:rFonts w:ascii="Cambria Math" w:hAnsi="Cambria Math"/>
                <w:i/>
                <w:highlight w:val="none"/>
              </w:rPr>
            </m:ctrlPr>
          </m:sSubPr>
          <m:e>
            <m:r>
              <m:rPr/>
              <w:rPr>
                <w:rFonts w:ascii="Cambria Math" w:hAnsi="Cambria Math"/>
                <w:highlight w:val="none"/>
              </w:rPr>
              <m:t>C</m:t>
            </m:r>
            <m:ctrlPr>
              <w:rPr>
                <w:rFonts w:ascii="Cambria Math" w:hAnsi="Cambria Math"/>
                <w:i/>
                <w:highlight w:val="none"/>
              </w:rPr>
            </m:ctrlPr>
          </m:e>
          <m:sub>
            <m:r>
              <m:rPr/>
              <w:rPr>
                <w:rFonts w:ascii="Cambria Math" w:hAnsi="Cambria Math"/>
                <w:highlight w:val="none"/>
              </w:rPr>
              <m:t>0</m:t>
            </m:r>
            <m:ctrlPr>
              <w:rPr>
                <w:rFonts w:ascii="Cambria Math" w:hAnsi="Cambria Math"/>
                <w:i/>
                <w:highlight w:val="none"/>
              </w:rPr>
            </m:ctrlPr>
          </m:sub>
        </m:sSub>
      </m:oMath>
      <w:r>
        <w:rPr>
          <w:highlight w:val="none"/>
        </w:rPr>
        <w:t>. The effective free length of the beam is obtained by solving the above cubic equation</w:t>
      </w:r>
      <w:r>
        <w:rPr>
          <w:rFonts w:hint="eastAsia"/>
          <w:highlight w:val="none"/>
        </w:rPr>
        <w:t xml:space="preserve"> using the approach proposed </w:t>
      </w:r>
      <w:r>
        <w:rPr>
          <w:rFonts w:hint="eastAsia"/>
          <w:highlight w:val="none"/>
          <w:lang w:val="en-US"/>
        </w:rPr>
        <w:t xml:space="preserve">in </w:t>
      </w:r>
      <w:sdt>
        <w:sdtPr>
          <w:rPr>
            <w:rFonts w:hint="eastAsia"/>
            <w:color w:val="000000"/>
            <w:highlight w:val="none"/>
          </w:rPr>
          <w:tag w:val="MENDELEY_CITATION_v3_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"/>
          <w:id w:val="-552932568"/>
          <w:placeholder>
            <w:docPart w:val="DefaultPlaceholder_-1854013440"/>
          </w:placeholder>
        </w:sdtPr>
        <w:sdtEndPr>
          <w:rPr>
            <w:rFonts w:hint="eastAsia"/>
            <w:color w:val="000000"/>
            <w:highlight w:val="none"/>
          </w:rPr>
        </w:sdtEndPr>
        <w:sdtContent>
          <w:r>
            <w:rPr>
              <w:color w:val="000000"/>
              <w:highlight w:val="none"/>
            </w:rPr>
            <w:t>[30]</w:t>
          </w:r>
        </w:sdtContent>
      </w:sdt>
      <w:r>
        <w:rPr>
          <w:highlight w:val="none"/>
        </w:rPr>
        <w:t xml:space="preserve">, </w:t>
      </w:r>
    </w:p>
    <w:p>
      <w:pPr>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w:rPr>
                      <w:rFonts w:ascii="Cambria Math" w:hAnsi="Cambria Math"/>
                      <w:highlight w:val="none"/>
                    </w:rPr>
                    <m:t>A</m:t>
                  </m:r>
                  <m:ctrlPr>
                    <w:rPr>
                      <w:rFonts w:ascii="Cambria Math" w:hAnsi="Cambria Math"/>
                      <w:highlight w:val="none"/>
                    </w:rPr>
                  </m:ctrlPr>
                </m:num>
                <m:den>
                  <m:r>
                    <m:rPr>
                      <m:sty m:val="p"/>
                    </m:rPr>
                    <w:rPr>
                      <w:rFonts w:ascii="Cambria Math" w:hAnsi="Cambria Math"/>
                      <w:highlight w:val="none"/>
                    </w:rPr>
                    <m:t>6</m:t>
                  </m:r>
                  <m:r>
                    <m:rPr/>
                    <w:rPr>
                      <w:rFonts w:ascii="Cambria Math" w:hAnsi="Cambria Math"/>
                      <w:highlight w:val="none"/>
                    </w:rPr>
                    <m:t>α</m:t>
                  </m:r>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2</m:t>
                  </m:r>
                  <m:r>
                    <m:rPr/>
                    <w:rPr>
                      <w:rFonts w:ascii="Cambria Math" w:hAnsi="Cambria Math"/>
                      <w:highlight w:val="none"/>
                    </w:rPr>
                    <m:t>β</m:t>
                  </m:r>
                  <m:ctrlPr>
                    <w:rPr>
                      <w:rFonts w:ascii="Cambria Math" w:hAnsi="Cambria Math"/>
                      <w:highlight w:val="none"/>
                    </w:rPr>
                  </m:ctrlPr>
                </m:num>
                <m:den>
                  <m:r>
                    <m:rPr/>
                    <w:rPr>
                      <w:rFonts w:ascii="Cambria Math" w:hAnsi="Cambria Math"/>
                      <w:highlight w:val="none"/>
                    </w:rPr>
                    <m:t>A</m:t>
                  </m:r>
                  <m:ctrlPr>
                    <w:rPr>
                      <w:rFonts w:ascii="Cambria Math" w:hAnsi="Cambria Math"/>
                      <w:highlight w:val="none"/>
                    </w:rPr>
                  </m:ctrlPr>
                </m:den>
              </m:f>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14</m:t>
                  </m:r>
                  <m:ctrlPr>
                    <w:rPr>
                      <w:rFonts w:ascii="Cambria Math" w:hAnsi="Cambria Math"/>
                      <w:highlight w:val="none"/>
                    </w:rPr>
                  </m:ctrlPr>
                </m:e>
              </m:d>
              <m:ctrlPr>
                <w:rPr>
                  <w:rFonts w:ascii="Cambria Math" w:hAnsi="Cambria Math"/>
                  <w:highlight w:val="none"/>
                </w:rPr>
              </m:ctrlPr>
            </m:e>
          </m:eqArr>
        </m:oMath>
      </m:oMathPara>
    </w:p>
    <w:p>
      <w:pPr>
        <w:rPr>
          <w:highlight w:val="none"/>
        </w:rPr>
      </w:pPr>
      <w:r>
        <w:rPr>
          <w:highlight w:val="none"/>
        </w:rPr>
        <w:t xml:space="preserve">with the parameter </w:t>
      </w:r>
      <w:r>
        <w:rPr>
          <w:i/>
          <w:iCs/>
          <w:highlight w:val="none"/>
        </w:rPr>
        <w:t>A</w:t>
      </w:r>
      <w:r>
        <w:rPr>
          <w:highlight w:val="none"/>
        </w:rPr>
        <w:t xml:space="preserve"> defined as</w:t>
      </w:r>
      <w:r>
        <w:rPr>
          <w:rFonts w:hint="eastAsia"/>
          <w:highlight w:val="none"/>
        </w:rPr>
        <w:t xml:space="preserve"> </w:t>
      </w:r>
      <w:sdt>
        <w:sdtPr>
          <w:rPr>
            <w:rFonts w:hint="eastAsia"/>
            <w:color w:val="000000"/>
            <w:highlight w:val="none"/>
          </w:rPr>
          <w:tag w:val="MENDELEY_CITATION_v3_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"/>
          <w:id w:val="703905657"/>
          <w:placeholder>
            <w:docPart w:val="58B297111E064753B6F7A8ECA2A3C850"/>
          </w:placeholder>
        </w:sdtPr>
        <w:sdtEndPr>
          <w:rPr>
            <w:rFonts w:hint="eastAsia"/>
            <w:color w:val="000000"/>
            <w:highlight w:val="none"/>
          </w:rPr>
        </w:sdtEndPr>
        <w:sdtContent>
          <w:r>
            <w:rPr>
              <w:color w:val="000000"/>
              <w:highlight w:val="none"/>
            </w:rPr>
            <w:t>[30]</w:t>
          </w:r>
        </w:sdtContent>
      </w:sdt>
      <w:r>
        <w:rPr>
          <w:highlight w:val="none"/>
        </w:rPr>
        <w:t>,</w:t>
      </w:r>
    </w:p>
    <w:p>
      <w:pPr>
        <w:rPr>
          <w:highlight w:val="none"/>
        </w:rPr>
      </w:pPr>
      <m:oMathPara>
        <m:oMath>
          <m:eqArr>
            <m:eqArrPr>
              <m:maxDist m:val="1"/>
              <m:ctrlPr>
                <w:rPr>
                  <w:rFonts w:ascii="Cambria Math" w:hAnsi="Cambria Math"/>
                  <w:highlight w:val="none"/>
                </w:rPr>
              </m:ctrlPr>
            </m:eqArrPr>
            <m:e>
              <m:r>
                <m:rPr/>
                <w:rPr>
                  <w:rFonts w:ascii="Cambria Math" w:hAnsi="Cambria Math"/>
                  <w:highlight w:val="none"/>
                </w:rPr>
                <m:t>A</m:t>
              </m:r>
              <m:r>
                <m:rPr>
                  <m:sty m:val="p"/>
                </m:rPr>
                <w:rPr>
                  <w:rFonts w:ascii="Cambria Math" w:hAnsi="Cambria Math"/>
                  <w:highlight w:val="none"/>
                </w:rPr>
                <m:t>=</m:t>
              </m:r>
              <m:sSup>
                <m:sSupPr>
                  <m:ctrlPr>
                    <w:rPr>
                      <w:rFonts w:ascii="Cambria Math" w:hAnsi="Cambria Math"/>
                      <w:highlight w:val="none"/>
                    </w:rPr>
                  </m:ctrlPr>
                </m:sSupPr>
                <m:e>
                  <m:d>
                    <m:dPr>
                      <m:begChr m:val="["/>
                      <m:endChr m:val="]"/>
                      <m:ctrlPr>
                        <w:rPr>
                          <w:rFonts w:ascii="Cambria Math" w:hAnsi="Cambria Math"/>
                          <w:highlight w:val="none"/>
                        </w:rPr>
                      </m:ctrlPr>
                    </m:dPr>
                    <m:e>
                      <m:d>
                        <m:dPr>
                          <m:ctrlPr>
                            <w:rPr>
                              <w:rFonts w:ascii="Cambria Math" w:hAnsi="Cambria Math"/>
                              <w:highlight w:val="none"/>
                            </w:rPr>
                          </m:ctrlPr>
                        </m:dPr>
                        <m:e>
                          <m:r>
                            <m:rPr>
                              <m:sty m:val="p"/>
                            </m:rPr>
                            <w:rPr>
                              <w:rFonts w:ascii="Cambria Math" w:hAnsi="Cambria Math"/>
                              <w:highlight w:val="none"/>
                            </w:rPr>
                            <m:t>−108</m:t>
                          </m:r>
                          <m:r>
                            <m:rPr/>
                            <w:rPr>
                              <w:rFonts w:ascii="Cambria Math" w:hAnsi="Cambria Math"/>
                              <w:highlight w:val="none"/>
                            </w:rPr>
                            <m:t>γ</m:t>
                          </m:r>
                          <m:r>
                            <m:rPr>
                              <m:sty m:val="p"/>
                            </m:rPr>
                            <w:rPr>
                              <w:rFonts w:ascii="Cambria Math" w:hAnsi="Cambria Math"/>
                              <w:highlight w:val="none"/>
                            </w:rPr>
                            <m:t>+12</m:t>
                          </m:r>
                          <m:rad>
                            <m:radPr>
                              <m:degHide m:val="1"/>
                              <m:ctrlPr>
                                <w:rPr>
                                  <w:rFonts w:ascii="Cambria Math" w:hAnsi="Cambria Math"/>
                                  <w:highlight w:val="none"/>
                                </w:rPr>
                              </m:ctrlPr>
                            </m:radPr>
                            <m:deg>
                              <m:ctrlPr>
                                <w:rPr>
                                  <w:rFonts w:ascii="Cambria Math" w:hAnsi="Cambria Math"/>
                                  <w:highlight w:val="none"/>
                                </w:rPr>
                              </m:ctrlPr>
                            </m:deg>
                            <m:e>
                              <m:r>
                                <m:rPr>
                                  <m:sty m:val="p"/>
                                </m:rPr>
                                <w:rPr>
                                  <w:rFonts w:ascii="Cambria Math" w:hAnsi="Cambria Math"/>
                                  <w:highlight w:val="none"/>
                                </w:rPr>
                                <m:t>3</m:t>
                              </m:r>
                              <m:d>
                                <m:dPr>
                                  <m:ctrlPr>
                                    <w:rPr>
                                      <w:rFonts w:ascii="Cambria Math" w:hAnsi="Cambria Math"/>
                                      <w:highlight w:val="none"/>
                                    </w:rPr>
                                  </m:ctrlPr>
                                </m:dPr>
                                <m:e>
                                  <m:f>
                                    <m:fPr>
                                      <m:ctrlPr>
                                        <w:rPr>
                                          <w:rFonts w:ascii="Cambria Math" w:hAnsi="Cambria Math"/>
                                          <w:highlight w:val="none"/>
                                        </w:rPr>
                                      </m:ctrlPr>
                                    </m:fPr>
                                    <m:num>
                                      <m:sSup>
                                        <m:sSupPr>
                                          <m:ctrlPr>
                                            <w:rPr>
                                              <w:rFonts w:ascii="Cambria Math" w:hAnsi="Cambria Math"/>
                                              <w:highlight w:val="none"/>
                                            </w:rPr>
                                          </m:ctrlPr>
                                        </m:sSupPr>
                                        <m:e>
                                          <m:r>
                                            <m:rPr>
                                              <m:sty m:val="p"/>
                                            </m:rPr>
                                            <w:rPr>
                                              <w:rFonts w:ascii="Cambria Math" w:hAnsi="Cambria Math"/>
                                              <w:highlight w:val="none"/>
                                            </w:rPr>
                                            <m:t>4</m:t>
                                          </m:r>
                                          <m:r>
                                            <m:rPr/>
                                            <w:rPr>
                                              <w:rFonts w:ascii="Cambria Math" w:hAnsi="Cambria Math"/>
                                              <w:highlight w:val="none"/>
                                            </w:rPr>
                                            <m:t>β</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num>
                                    <m:den>
                                      <m:r>
                                        <m:rPr/>
                                        <w:rPr>
                                          <w:rFonts w:ascii="Cambria Math" w:hAnsi="Cambria Math"/>
                                          <w:highlight w:val="none"/>
                                        </w:rPr>
                                        <m:t>α</m:t>
                                      </m:r>
                                      <m:ctrlPr>
                                        <w:rPr>
                                          <w:rFonts w:ascii="Cambria Math" w:hAnsi="Cambria Math"/>
                                          <w:highlight w:val="none"/>
                                        </w:rPr>
                                      </m:ctrlPr>
                                    </m:den>
                                  </m:f>
                                  <m:r>
                                    <m:rPr>
                                      <m:sty m:val="p"/>
                                    </m:rPr>
                                    <w:rPr>
                                      <w:rFonts w:ascii="Cambria Math" w:hAnsi="Cambria Math"/>
                                      <w:highlight w:val="none"/>
                                    </w:rPr>
                                    <m:t>+</m:t>
                                  </m:r>
                                  <m:sSup>
                                    <m:sSupPr>
                                      <m:ctrlPr>
                                        <w:rPr>
                                          <w:rFonts w:ascii="Cambria Math" w:hAnsi="Cambria Math"/>
                                          <w:highlight w:val="none"/>
                                        </w:rPr>
                                      </m:ctrlPr>
                                    </m:sSupPr>
                                    <m:e>
                                      <m:r>
                                        <m:rPr>
                                          <m:sty m:val="p"/>
                                        </m:rPr>
                                        <w:rPr>
                                          <w:rFonts w:ascii="Cambria Math" w:hAnsi="Cambria Math"/>
                                          <w:highlight w:val="none"/>
                                        </w:rPr>
                                        <m:t>27</m:t>
                                      </m:r>
                                      <m:r>
                                        <m:rPr/>
                                        <w:rPr>
                                          <w:rFonts w:ascii="Cambria Math" w:hAnsi="Cambria Math"/>
                                          <w:highlight w:val="none"/>
                                        </w:rPr>
                                        <m:t>γ</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e>
                              </m:d>
                              <m:ctrlPr>
                                <w:rPr>
                                  <w:rFonts w:ascii="Cambria Math" w:hAnsi="Cambria Math"/>
                                  <w:highlight w:val="none"/>
                                </w:rPr>
                              </m:ctrlPr>
                            </m:e>
                          </m:rad>
                          <m:ctrlPr>
                            <w:rPr>
                              <w:rFonts w:ascii="Cambria Math" w:hAnsi="Cambria Math"/>
                              <w:highlight w:val="none"/>
                            </w:rPr>
                          </m:ctrlPr>
                        </m:e>
                      </m:d>
                      <m:sSup>
                        <m:sSupPr>
                          <m:ctrlPr>
                            <w:rPr>
                              <w:rFonts w:ascii="Cambria Math" w:hAnsi="Cambria Math"/>
                              <w:highlight w:val="none"/>
                            </w:rPr>
                          </m:ctrlPr>
                        </m:sSupPr>
                        <m:e>
                          <m:r>
                            <m:rPr/>
                            <w:rPr>
                              <w:rFonts w:ascii="Cambria Math" w:hAnsi="Cambria Math"/>
                              <w:highlight w:val="none"/>
                            </w:rPr>
                            <m:t>α</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e>
                  </m:d>
                  <m:ctrlPr>
                    <w:rPr>
                      <w:rFonts w:ascii="Cambria Math" w:hAnsi="Cambria Math"/>
                      <w:highlight w:val="none"/>
                    </w:rPr>
                  </m:ctrlPr>
                </m:e>
                <m:sup>
                  <m:f>
                    <m:fPr>
                      <m:type m:val="lin"/>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3</m:t>
                      </m:r>
                      <m:ctrlPr>
                        <w:rPr>
                          <w:rFonts w:ascii="Cambria Math" w:hAnsi="Cambria Math"/>
                          <w:highlight w:val="none"/>
                        </w:rPr>
                      </m:ctrlPr>
                    </m:den>
                  </m:f>
                  <m:ctrlPr>
                    <w:rPr>
                      <w:rFonts w:ascii="Cambria Math" w:hAnsi="Cambria Math"/>
                      <w:highlight w:val="none"/>
                    </w:rPr>
                  </m:ctrlPr>
                </m:sup>
              </m:sSup>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15</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Once the value of </w:t>
      </w:r>
      <w:r>
        <w:rPr>
          <w:i/>
          <w:highlight w:val="none"/>
        </w:rPr>
        <w:t>L</w:t>
      </w:r>
      <w:r>
        <w:rPr>
          <w:highlight w:val="none"/>
          <w:vertAlign w:val="subscript"/>
        </w:rPr>
        <w:t>e</w:t>
      </w:r>
      <w:r>
        <w:rPr>
          <w:highlight w:val="none"/>
        </w:rPr>
        <w:t xml:space="preserve"> is known, the effective crack length </w:t>
      </w:r>
      <w:r>
        <w:rPr>
          <w:i/>
          <w:iCs/>
          <w:highlight w:val="none"/>
        </w:rPr>
        <w:t>a</w:t>
      </w:r>
      <w:r>
        <w:rPr>
          <w:highlight w:val="none"/>
          <w:vertAlign w:val="subscript"/>
        </w:rPr>
        <w:t>e</w:t>
      </w:r>
      <w:r>
        <w:rPr>
          <w:highlight w:val="none"/>
        </w:rPr>
        <w:t xml:space="preserve"> during crack propagation can thus be obtained as</w:t>
      </w:r>
      <w:r>
        <w:rPr>
          <w:rFonts w:hint="eastAsia"/>
          <w:highlight w:val="none"/>
        </w:rPr>
        <w:t xml:space="preserve"> </w:t>
      </w:r>
      <w:sdt>
        <w:sdtPr>
          <w:rPr>
            <w:rFonts w:hint="eastAsia"/>
            <w:color w:val="000000"/>
            <w:highlight w:val="none"/>
          </w:rPr>
          <w:tag w:val="MENDELEY_CITATION_v3_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"/>
          <w:id w:val="527368116"/>
          <w:placeholder>
            <w:docPart w:val="22463AAF81C34DFD88761ED2AD049275"/>
          </w:placeholder>
        </w:sdtPr>
        <w:sdtEndPr>
          <w:rPr>
            <w:rFonts w:hint="eastAsia"/>
            <w:color w:val="000000"/>
            <w:highlight w:val="none"/>
          </w:rPr>
        </w:sdtEndPr>
        <w:sdtContent>
          <w:r>
            <w:rPr>
              <w:color w:val="000000"/>
              <w:highlight w:val="none"/>
            </w:rPr>
            <w:t>[8]</w:t>
          </w:r>
        </w:sdtContent>
      </w:sdt>
    </w:p>
    <w:p>
      <w:pPr>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r>
                <m:rPr>
                  <m:sty m:val="p"/>
                </m:rPr>
                <w:rPr>
                  <w:rFonts w:ascii="Cambria Math" w:hAnsi="Cambria Math"/>
                  <w:highlight w:val="none"/>
                </w:rPr>
                <m:t>=</m:t>
              </m:r>
              <m:sSup>
                <m:sSupPr>
                  <m:ctrlPr>
                    <w:rPr>
                      <w:rFonts w:ascii="Cambria Math" w:hAnsi="Cambria Math"/>
                      <w:highlight w:val="none"/>
                    </w:rPr>
                  </m:ctrlPr>
                </m:sSupPr>
                <m:e>
                  <m:d>
                    <m:dPr>
                      <m:begChr m:val="["/>
                      <m:endChr m:val="]"/>
                      <m:ctrlPr>
                        <w:rPr>
                          <w:rFonts w:ascii="Cambria Math" w:hAnsi="Cambria Math"/>
                          <w:highlight w:val="none"/>
                        </w:rPr>
                      </m:ctrlPr>
                    </m:dPr>
                    <m:e>
                      <m:f>
                        <m:fPr>
                          <m:ctrlPr>
                            <w:rPr>
                              <w:rFonts w:ascii="Cambria Math" w:hAnsi="Cambria Math"/>
                              <w:highlight w:val="none"/>
                            </w:rPr>
                          </m:ctrlPr>
                        </m:fPr>
                        <m:num>
                          <m:r>
                            <m:rPr>
                              <m:sty m:val="p"/>
                            </m:rPr>
                            <w:rPr>
                              <w:rFonts w:ascii="Cambria Math" w:hAnsi="Cambria Math"/>
                              <w:highlight w:val="none"/>
                            </w:rPr>
                            <m:t>2</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r>
                            <m:rPr/>
                            <w:rPr>
                              <w:rFonts w:ascii="Cambria Math" w:hAnsi="Cambria Math"/>
                              <w:highlight w:val="none"/>
                            </w:rPr>
                            <m:t>b</m:t>
                          </m:r>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num>
                        <m:den>
                          <m:r>
                            <m:rPr>
                              <m:sty m:val="p"/>
                            </m:rPr>
                            <w:rPr>
                              <w:rFonts w:ascii="Cambria Math" w:hAnsi="Cambria Math"/>
                              <w:highlight w:val="none"/>
                            </w:rPr>
                            <m:t>3</m:t>
                          </m:r>
                          <m:ctrlPr>
                            <w:rPr>
                              <w:rFonts w:ascii="Cambria Math" w:hAnsi="Cambria Math"/>
                              <w:highlight w:val="none"/>
                            </w:rPr>
                          </m:ctrlPr>
                        </m:den>
                      </m:f>
                      <m:d>
                        <m:dPr>
                          <m:ctrlPr>
                            <w:rPr>
                              <w:rFonts w:ascii="Cambria Math" w:hAnsi="Cambria Math"/>
                              <w:highlight w:val="none"/>
                            </w:rPr>
                          </m:ctrlPr>
                        </m:dPr>
                        <m:e>
                          <m:r>
                            <m:rPr/>
                            <w:rPr>
                              <w:rFonts w:ascii="Cambria Math" w:hAnsi="Cambria Math"/>
                              <w:highlight w:val="none"/>
                            </w:rPr>
                            <m:t>C</m:t>
                          </m:r>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ctrlPr>
                                <w:rPr>
                                  <w:rFonts w:ascii="Cambria Math" w:hAnsi="Cambria Math"/>
                                  <w:highlight w:val="none"/>
                                </w:rPr>
                              </m:ctrlPr>
                            </m:num>
                            <m:den>
                              <m:r>
                                <m:rPr>
                                  <m:sty m:val="p"/>
                                </m:rPr>
                                <w:rPr>
                                  <w:rFonts w:ascii="Cambria Math" w:hAnsi="Cambria Math"/>
                                  <w:highlight w:val="none"/>
                                </w:rPr>
                                <m:t>5</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bℎ</m:t>
                              </m:r>
                              <m:ctrlPr>
                                <w:rPr>
                                  <w:rFonts w:ascii="Cambria Math" w:hAnsi="Cambria Math"/>
                                  <w:highlight w:val="none"/>
                                </w:rPr>
                              </m:ctrlPr>
                            </m:den>
                          </m:f>
                          <m:ctrlPr>
                            <w:rPr>
                              <w:rFonts w:ascii="Cambria Math" w:hAnsi="Cambria Math"/>
                              <w:highlight w:val="none"/>
                            </w:rPr>
                          </m:ctrlPr>
                        </m:e>
                      </m:d>
                      <m:r>
                        <m:rPr>
                          <m:sty m:val="p"/>
                        </m:rPr>
                        <w:rPr>
                          <w:rFonts w:ascii="Cambria Math" w:hAnsi="Cambria Math"/>
                          <w:highlight w:val="none"/>
                        </w:rPr>
                        <m:t>−</m:t>
                      </m:r>
                      <m:f>
                        <m:fPr>
                          <m:ctrlPr>
                            <w:rPr>
                              <w:rFonts w:ascii="Cambria Math" w:hAnsi="Cambria Math"/>
                              <w:highlight w:val="none"/>
                            </w:rPr>
                          </m:ctrlPr>
                        </m:fPr>
                        <m:num>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3</m:t>
                          </m:r>
                          <m:ctrlPr>
                            <w:rPr>
                              <w:rFonts w:ascii="Cambria Math" w:hAnsi="Cambria Math"/>
                              <w:highlight w:val="none"/>
                            </w:rPr>
                          </m:ctrlPr>
                        </m:den>
                      </m:f>
                      <m:ctrlPr>
                        <w:rPr>
                          <w:rFonts w:ascii="Cambria Math" w:hAnsi="Cambria Math"/>
                          <w:highlight w:val="none"/>
                        </w:rPr>
                      </m:ctrlPr>
                    </m:e>
                  </m:d>
                  <m:ctrlPr>
                    <w:rPr>
                      <w:rFonts w:ascii="Cambria Math" w:hAnsi="Cambria Math"/>
                      <w:highlight w:val="none"/>
                    </w:rPr>
                  </m:ctrlPr>
                </m:e>
                <m:sup>
                  <m:f>
                    <m:fPr>
                      <m:type m:val="lin"/>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3</m:t>
                      </m:r>
                      <m:ctrlPr>
                        <w:rPr>
                          <w:rFonts w:ascii="Cambria Math" w:hAnsi="Cambria Math"/>
                          <w:highlight w:val="none"/>
                        </w:rPr>
                      </m:ctrlPr>
                    </m:den>
                  </m:f>
                  <m:ctrlPr>
                    <w:rPr>
                      <w:rFonts w:ascii="Cambria Math" w:hAnsi="Cambria Math"/>
                      <w:highlight w:val="none"/>
                    </w:rPr>
                  </m:ctrlPr>
                </m:sup>
              </m:sSup>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16</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Finally, the </w:t>
      </w:r>
      <w:r>
        <w:rPr>
          <w:rFonts w:hint="eastAsia"/>
          <w:highlight w:val="none"/>
          <w:lang w:val="en-US"/>
        </w:rPr>
        <w:t>C</w:t>
      </w:r>
      <w:r>
        <w:rPr>
          <w:highlight w:val="none"/>
        </w:rPr>
        <w:t xml:space="preserve">ERR for the ELS specimens, </w:t>
      </w:r>
      <w:r>
        <w:rPr>
          <w:i/>
          <w:iCs/>
          <w:highlight w:val="none"/>
        </w:rPr>
        <w:t>G</w:t>
      </w:r>
      <w:r>
        <w:rPr>
          <w:highlight w:val="none"/>
          <w:vertAlign w:val="subscript"/>
        </w:rPr>
        <w:t>II</w:t>
      </w:r>
      <w:r>
        <w:rPr>
          <w:rFonts w:hint="eastAsia"/>
          <w:highlight w:val="none"/>
          <w:vertAlign w:val="subscript"/>
          <w:lang w:val="en-US"/>
        </w:rPr>
        <w:t>c</w:t>
      </w:r>
      <w:r>
        <w:rPr>
          <w:highlight w:val="none"/>
        </w:rPr>
        <w:t>, can then be determined by Eq. (</w:t>
      </w:r>
      <w:r>
        <w:rPr>
          <w:rFonts w:hint="eastAsia"/>
          <w:highlight w:val="none"/>
        </w:rPr>
        <w:t>17</w:t>
      </w:r>
      <w:r>
        <w:rPr>
          <w:highlight w:val="none"/>
        </w:rPr>
        <w:t>)</w:t>
      </w:r>
      <w:r>
        <w:rPr>
          <w:rFonts w:hint="eastAsia"/>
          <w:highlight w:val="none"/>
        </w:rPr>
        <w:t xml:space="preserve"> </w:t>
      </w:r>
      <w:sdt>
        <w:sdtPr>
          <w:rPr>
            <w:rFonts w:hint="eastAsia"/>
            <w:color w:val="000000"/>
            <w:highlight w:val="none"/>
          </w:rPr>
          <w:tag w:val="MENDELEY_CITATION_v3_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"/>
          <w:id w:val="-1326507540"/>
          <w:placeholder>
            <w:docPart w:val="3E1411B3D56D4CD5B9DDCC5884FA28CE"/>
          </w:placeholder>
        </w:sdtPr>
        <w:sdtEndPr>
          <w:rPr>
            <w:rFonts w:hint="eastAsia"/>
            <w:color w:val="000000"/>
            <w:highlight w:val="none"/>
          </w:rPr>
        </w:sdtEndPr>
        <w:sdtContent>
          <w:r>
            <w:rPr>
              <w:color w:val="000000"/>
              <w:highlight w:val="none"/>
            </w:rPr>
            <w:t>[8]</w:t>
          </w:r>
        </w:sdtContent>
      </w:sdt>
      <w:r>
        <w:rPr>
          <w:highlight w:val="none"/>
        </w:rPr>
        <w:t>.</w:t>
      </w:r>
    </w:p>
    <w:p>
      <w:pPr>
        <w:rPr>
          <w:highlight w:val="none"/>
        </w:rPr>
      </w:pPr>
      <m:oMathPara>
        <m:oMathParaPr>
          <m:jc m:val="right"/>
        </m:oMathParaPr>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IIc</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9</m:t>
                  </m:r>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bSup>
                    <m:sSubSupPr>
                      <m:ctrlPr>
                        <w:rPr>
                          <w:rFonts w:ascii="Cambria Math" w:hAnsi="Cambria Math"/>
                          <w:highlight w:val="none"/>
                        </w:rPr>
                      </m:ctrlPr>
                    </m:sSubSup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2</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4</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 xml:space="preserve"> #(17)</m:t>
              </m:r>
              <m:ctrlPr>
                <w:rPr>
                  <w:rFonts w:ascii="Cambria Math" w:hAnsi="Cambria Math"/>
                  <w:highlight w:val="none"/>
                </w:rPr>
              </m:ctrlPr>
            </m:e>
          </m:eqArr>
        </m:oMath>
      </m:oMathPara>
    </w:p>
    <w:p>
      <w:pPr>
        <w:rPr>
          <w:highlight w:val="none"/>
        </w:rPr>
      </w:pPr>
      <w:r>
        <w:rPr>
          <w:highlight w:val="none"/>
        </w:rPr>
        <w:t>For an FRMM test,</w:t>
      </w:r>
      <w:r>
        <w:rPr>
          <w:b/>
          <w:bCs/>
          <w:highlight w:val="none"/>
        </w:rPr>
        <w:t xml:space="preserve"> </w:t>
      </w:r>
      <w:r>
        <w:rPr>
          <w:highlight w:val="none"/>
        </w:rPr>
        <w:t>the compliance of the joint is</w:t>
      </w:r>
      <w:r>
        <w:rPr>
          <w:rFonts w:hint="eastAsia"/>
          <w:highlight w:val="none"/>
        </w:rPr>
        <w:t xml:space="preserve"> </w:t>
      </w:r>
      <w:sdt>
        <w:sdtPr>
          <w:rPr>
            <w:rFonts w:hint="eastAsia"/>
            <w:color w:val="000000"/>
            <w:highlight w:val="none"/>
          </w:rPr>
          <w:tag w:val="MENDELEY_CITATION_v3_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"/>
          <w:id w:val="-686296281"/>
          <w:placeholder>
            <w:docPart w:val="DefaultPlaceholder_-1854013440"/>
          </w:placeholder>
        </w:sdtPr>
        <w:sdtEndPr>
          <w:rPr>
            <w:rFonts w:hint="eastAsia"/>
            <w:color w:val="000000"/>
            <w:highlight w:val="none"/>
          </w:rPr>
        </w:sdtEndPr>
        <w:sdtContent>
          <w:r>
            <w:rPr>
              <w:color w:val="000000"/>
              <w:highlight w:val="none"/>
            </w:rPr>
            <w:t>[29]</w:t>
          </w:r>
        </w:sdtContent>
      </w:sdt>
      <w:r>
        <w:rPr>
          <w:highlight w:val="none"/>
        </w:rPr>
        <w:t>,</w:t>
      </w:r>
    </w:p>
    <w:p>
      <w:pPr>
        <w:rPr>
          <w:highlight w:val="none"/>
        </w:rPr>
      </w:pPr>
      <m:oMathPara>
        <m:oMath>
          <m:eqArr>
            <m:eqArrPr>
              <m:maxDist m:val="1"/>
              <m:ctrlPr>
                <w:rPr>
                  <w:rFonts w:ascii="Cambria Math" w:hAnsi="Cambria Math"/>
                  <w:highlight w:val="none"/>
                </w:rPr>
              </m:ctrlPr>
            </m:eqArrPr>
            <m:e>
              <m:r>
                <m:rPr/>
                <w:rPr>
                  <w:rFonts w:ascii="Cambria Math" w:hAnsi="Cambria Math"/>
                  <w:highlight w:val="none"/>
                </w:rPr>
                <m:t>C</m:t>
              </m:r>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7</m:t>
                  </m:r>
                  <m:sSubSup>
                    <m:sSubSupPr>
                      <m:ctrlPr>
                        <w:rPr>
                          <w:rFonts w:ascii="Cambria Math" w:hAnsi="Cambria Math"/>
                          <w:highlight w:val="none"/>
                        </w:rPr>
                      </m:ctrlPr>
                    </m:sSubSup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r>
                    <m:rPr>
                      <m:sty m:val="p"/>
                    </m:rPr>
                    <w:rPr>
                      <w:rFonts w:ascii="Cambria Math" w:hAnsi="Cambria Math"/>
                      <w:highlight w:val="none"/>
                    </w:rPr>
                    <m:t>+</m:t>
                  </m:r>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2</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r>
                    <m:rPr/>
                    <w:rPr>
                      <w:rFonts w:ascii="Cambria Math" w:hAnsi="Cambria Math"/>
                      <w:highlight w:val="none"/>
                    </w:rPr>
                    <m:t>b</m:t>
                  </m:r>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ctrlPr>
                    <w:rPr>
                      <w:rFonts w:ascii="Cambria Math" w:hAnsi="Cambria Math"/>
                      <w:highlight w:val="none"/>
                    </w:rPr>
                  </m:ctrlPr>
                </m:num>
                <m:den>
                  <m:r>
                    <m:rPr>
                      <m:sty m:val="p"/>
                    </m:rPr>
                    <w:rPr>
                      <w:rFonts w:ascii="Cambria Math" w:hAnsi="Cambria Math"/>
                      <w:highlight w:val="none"/>
                    </w:rPr>
                    <m:t>5</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bℎ</m:t>
                  </m:r>
                  <m:ctrlPr>
                    <w:rPr>
                      <w:rFonts w:ascii="Cambria Math" w:hAnsi="Cambria Math"/>
                      <w:highlight w:val="none"/>
                    </w:rPr>
                  </m:ctrlPr>
                </m:den>
              </m:f>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18</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 xml:space="preserve">The effective free length </w:t>
      </w:r>
      <w:r>
        <w:rPr>
          <w:i/>
          <w:iCs/>
          <w:highlight w:val="none"/>
        </w:rPr>
        <w:t>L</w:t>
      </w:r>
      <w:r>
        <w:rPr>
          <w:highlight w:val="none"/>
          <w:vertAlign w:val="subscript"/>
        </w:rPr>
        <w:t>e</w:t>
      </w:r>
      <w:r>
        <w:rPr>
          <w:highlight w:val="none"/>
        </w:rPr>
        <w:t xml:space="preserve"> can be obtained by following the procedures described above, and the effective crack length is determined as</w:t>
      </w:r>
      <w:r>
        <w:rPr>
          <w:rFonts w:hint="eastAsia"/>
          <w:highlight w:val="none"/>
        </w:rPr>
        <w:t xml:space="preserve"> </w:t>
      </w:r>
      <w:sdt>
        <w:sdtPr>
          <w:rPr>
            <w:rFonts w:hint="eastAsia"/>
            <w:color w:val="000000"/>
            <w:highlight w:val="none"/>
          </w:rPr>
          <w:tag w:val="MENDELEY_CITATION_v3_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"/>
          <w:id w:val="1831639811"/>
          <w:placeholder>
            <w:docPart w:val="0C2F4D2F299F4A028630999643E8AA66"/>
          </w:placeholder>
        </w:sdtPr>
        <w:sdtEndPr>
          <w:rPr>
            <w:rFonts w:hint="eastAsia"/>
            <w:color w:val="000000"/>
            <w:highlight w:val="none"/>
          </w:rPr>
        </w:sdtEndPr>
        <w:sdtContent>
          <w:r>
            <w:rPr>
              <w:color w:val="000000"/>
              <w:highlight w:val="none"/>
            </w:rPr>
            <w:t>[15]</w:t>
          </w:r>
        </w:sdtContent>
      </w:sdt>
      <w:r>
        <w:rPr>
          <w:rFonts w:hint="eastAsia"/>
          <w:highlight w:val="none"/>
        </w:rPr>
        <w:t xml:space="preserve">: </w:t>
      </w:r>
    </w:p>
    <w:p>
      <w:pPr>
        <w:jc w:val="both"/>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r>
                <m:rPr>
                  <m:sty m:val="p"/>
                </m:rPr>
                <w:rPr>
                  <w:rFonts w:ascii="Cambria Math" w:hAnsi="Cambria Math"/>
                  <w:highlight w:val="none"/>
                </w:rPr>
                <m:t>=</m:t>
              </m:r>
              <m:sSup>
                <m:sSupPr>
                  <m:ctrlPr>
                    <w:rPr>
                      <w:rFonts w:ascii="Cambria Math" w:hAnsi="Cambria Math"/>
                      <w:highlight w:val="none"/>
                    </w:rPr>
                  </m:ctrlPr>
                </m:sSupPr>
                <m:e>
                  <m:d>
                    <m:dPr>
                      <m:begChr m:val="["/>
                      <m:endChr m:val="]"/>
                      <m:ctrlPr>
                        <w:rPr>
                          <w:rFonts w:ascii="Cambria Math" w:hAnsi="Cambria Math"/>
                          <w:highlight w:val="none"/>
                        </w:rPr>
                      </m:ctrlPr>
                    </m:dPr>
                    <m:e>
                      <m:f>
                        <m:fPr>
                          <m:ctrlPr>
                            <w:rPr>
                              <w:rFonts w:ascii="Cambria Math" w:hAnsi="Cambria Math"/>
                              <w:highlight w:val="none"/>
                            </w:rPr>
                          </m:ctrlPr>
                        </m:fPr>
                        <m:num>
                          <m:r>
                            <m:rPr>
                              <m:sty m:val="p"/>
                            </m:rPr>
                            <w:rPr>
                              <w:rFonts w:ascii="Cambria Math" w:hAnsi="Cambria Math"/>
                              <w:highlight w:val="none"/>
                            </w:rPr>
                            <m:t>2</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r>
                            <m:rPr/>
                            <w:rPr>
                              <w:rFonts w:ascii="Cambria Math" w:hAnsi="Cambria Math"/>
                              <w:highlight w:val="none"/>
                            </w:rPr>
                            <m:t>b</m:t>
                          </m:r>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num>
                        <m:den>
                          <m:r>
                            <m:rPr>
                              <m:sty m:val="p"/>
                            </m:rPr>
                            <w:rPr>
                              <w:rFonts w:ascii="Cambria Math" w:hAnsi="Cambria Math"/>
                              <w:highlight w:val="none"/>
                            </w:rPr>
                            <m:t>7</m:t>
                          </m:r>
                          <m:ctrlPr>
                            <w:rPr>
                              <w:rFonts w:ascii="Cambria Math" w:hAnsi="Cambria Math"/>
                              <w:highlight w:val="none"/>
                            </w:rPr>
                          </m:ctrlPr>
                        </m:den>
                      </m:f>
                      <m:d>
                        <m:dPr>
                          <m:ctrlPr>
                            <w:rPr>
                              <w:rFonts w:ascii="Cambria Math" w:hAnsi="Cambria Math"/>
                              <w:highlight w:val="none"/>
                            </w:rPr>
                          </m:ctrlPr>
                        </m:dPr>
                        <m:e>
                          <m:r>
                            <m:rPr/>
                            <w:rPr>
                              <w:rFonts w:ascii="Cambria Math" w:hAnsi="Cambria Math"/>
                              <w:highlight w:val="none"/>
                            </w:rPr>
                            <m:t>C</m:t>
                          </m:r>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b>
                                <m:sSubPr>
                                  <m:ctrlPr>
                                    <w:rPr>
                                      <w:rFonts w:ascii="Cambria Math" w:hAnsi="Cambria Math"/>
                                      <w:highlight w:val="none"/>
                                    </w:rPr>
                                  </m:ctrlPr>
                                </m:sSub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Sub>
                              <m:ctrlPr>
                                <w:rPr>
                                  <w:rFonts w:ascii="Cambria Math" w:hAnsi="Cambria Math"/>
                                  <w:highlight w:val="none"/>
                                </w:rPr>
                              </m:ctrlPr>
                            </m:num>
                            <m:den>
                              <m:r>
                                <m:rPr>
                                  <m:sty m:val="p"/>
                                </m:rPr>
                                <w:rPr>
                                  <w:rFonts w:ascii="Cambria Math" w:hAnsi="Cambria Math"/>
                                  <w:highlight w:val="none"/>
                                </w:rPr>
                                <m:t>5</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r>
                                <m:rPr/>
                                <w:rPr>
                                  <w:rFonts w:ascii="Cambria Math" w:hAnsi="Cambria Math"/>
                                  <w:highlight w:val="none"/>
                                </w:rPr>
                                <m:t>bℎ</m:t>
                              </m:r>
                              <m:ctrlPr>
                                <w:rPr>
                                  <w:rFonts w:ascii="Cambria Math" w:hAnsi="Cambria Math"/>
                                  <w:highlight w:val="none"/>
                                </w:rPr>
                              </m:ctrlPr>
                            </m:den>
                          </m:f>
                          <m:ctrlPr>
                            <w:rPr>
                              <w:rFonts w:ascii="Cambria Math" w:hAnsi="Cambria Math"/>
                              <w:highlight w:val="none"/>
                            </w:rPr>
                          </m:ctrlPr>
                        </m:e>
                      </m:d>
                      <m:r>
                        <m:rPr>
                          <m:sty m:val="p"/>
                        </m:rPr>
                        <w:rPr>
                          <w:rFonts w:ascii="Cambria Math" w:hAnsi="Cambria Math"/>
                          <w:highlight w:val="none"/>
                        </w:rPr>
                        <m:t>−</m:t>
                      </m:r>
                      <m:f>
                        <m:fPr>
                          <m:ctrlPr>
                            <w:rPr>
                              <w:rFonts w:ascii="Cambria Math" w:hAnsi="Cambria Math"/>
                              <w:highlight w:val="none"/>
                            </w:rPr>
                          </m:ctrlPr>
                        </m:fPr>
                        <m:num>
                          <m:sSubSup>
                            <m:sSubSupPr>
                              <m:ctrlPr>
                                <w:rPr>
                                  <w:rFonts w:ascii="Cambria Math" w:hAnsi="Cambria Math"/>
                                  <w:highlight w:val="none"/>
                                </w:rPr>
                              </m:ctrlPr>
                            </m:sSubSupPr>
                            <m:e>
                              <m:r>
                                <m:rPr/>
                                <w:rPr>
                                  <w:rFonts w:ascii="Cambria Math" w:hAnsi="Cambria Math"/>
                                  <w:highlight w:val="none"/>
                                </w:rPr>
                                <m:t>L</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3</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7</m:t>
                          </m:r>
                          <m:ctrlPr>
                            <w:rPr>
                              <w:rFonts w:ascii="Cambria Math" w:hAnsi="Cambria Math"/>
                              <w:highlight w:val="none"/>
                            </w:rPr>
                          </m:ctrlPr>
                        </m:den>
                      </m:f>
                      <m:ctrlPr>
                        <w:rPr>
                          <w:rFonts w:ascii="Cambria Math" w:hAnsi="Cambria Math"/>
                          <w:highlight w:val="none"/>
                        </w:rPr>
                      </m:ctrlPr>
                    </m:e>
                  </m:d>
                  <m:ctrlPr>
                    <w:rPr>
                      <w:rFonts w:ascii="Cambria Math" w:hAnsi="Cambria Math"/>
                      <w:highlight w:val="none"/>
                    </w:rPr>
                  </m:ctrlPr>
                </m:e>
                <m:sup>
                  <m:f>
                    <m:fPr>
                      <m:type m:val="lin"/>
                      <m:ctrlPr>
                        <w:rPr>
                          <w:rFonts w:ascii="Cambria Math" w:hAnsi="Cambria Math"/>
                          <w:highlight w:val="none"/>
                        </w:rPr>
                      </m:ctrlPr>
                    </m:fPr>
                    <m:num>
                      <m:r>
                        <m:rPr>
                          <m:sty m:val="p"/>
                        </m:rPr>
                        <w:rPr>
                          <w:rFonts w:ascii="Cambria Math" w:hAnsi="Cambria Math"/>
                          <w:highlight w:val="none"/>
                        </w:rPr>
                        <m:t>1</m:t>
                      </m:r>
                      <m:ctrlPr>
                        <w:rPr>
                          <w:rFonts w:ascii="Cambria Math" w:hAnsi="Cambria Math"/>
                          <w:highlight w:val="none"/>
                        </w:rPr>
                      </m:ctrlPr>
                    </m:num>
                    <m:den>
                      <m:r>
                        <m:rPr>
                          <m:sty m:val="p"/>
                        </m:rPr>
                        <w:rPr>
                          <w:rFonts w:ascii="Cambria Math" w:hAnsi="Cambria Math"/>
                          <w:highlight w:val="none"/>
                        </w:rPr>
                        <m:t>3</m:t>
                      </m:r>
                      <m:ctrlPr>
                        <w:rPr>
                          <w:rFonts w:ascii="Cambria Math" w:hAnsi="Cambria Math"/>
                          <w:highlight w:val="none"/>
                        </w:rPr>
                      </m:ctrlPr>
                    </m:den>
                  </m:f>
                  <m:ctrlPr>
                    <w:rPr>
                      <w:rFonts w:ascii="Cambria Math" w:hAnsi="Cambria Math"/>
                      <w:highlight w:val="none"/>
                    </w:rPr>
                  </m:ctrlPr>
                </m:sup>
              </m:sSup>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19</m:t>
                  </m:r>
                  <m:ctrlPr>
                    <w:rPr>
                      <w:rFonts w:ascii="Cambria Math" w:hAnsi="Cambria Math"/>
                      <w:highlight w:val="none"/>
                    </w:rPr>
                  </m:ctrlPr>
                </m:e>
              </m:d>
              <m:ctrlPr>
                <w:rPr>
                  <w:rFonts w:ascii="Cambria Math" w:hAnsi="Cambria Math"/>
                  <w:highlight w:val="none"/>
                </w:rPr>
              </m:ctrlPr>
            </m:e>
          </m:eqArr>
        </m:oMath>
      </m:oMathPara>
    </w:p>
    <w:p>
      <w:pPr>
        <w:jc w:val="both"/>
        <w:rPr>
          <w:highlight w:val="none"/>
        </w:rPr>
      </w:pPr>
      <w:r>
        <w:rPr>
          <w:highlight w:val="none"/>
        </w:rPr>
        <w:t>The</w:t>
      </w:r>
      <w:r>
        <w:rPr>
          <w:rFonts w:hint="eastAsia"/>
          <w:highlight w:val="none"/>
        </w:rPr>
        <w:t xml:space="preserve"> decomposed</w:t>
      </w:r>
      <w:r>
        <w:rPr>
          <w:highlight w:val="none"/>
        </w:rPr>
        <w:t xml:space="preserve"> </w:t>
      </w:r>
      <w:r>
        <w:rPr>
          <w:rFonts w:hint="eastAsia"/>
          <w:highlight w:val="none"/>
          <w:lang w:val="en-US"/>
        </w:rPr>
        <w:t>C</w:t>
      </w:r>
      <w:r>
        <w:rPr>
          <w:highlight w:val="none"/>
        </w:rPr>
        <w:t>ERR for the FRMM specimens can thus be determined by Eqs. (</w:t>
      </w:r>
      <w:r>
        <w:rPr>
          <w:rFonts w:hint="eastAsia"/>
          <w:highlight w:val="none"/>
          <w:lang w:val="en-US"/>
        </w:rPr>
        <w:t>20</w:t>
      </w:r>
      <w:r>
        <w:rPr>
          <w:highlight w:val="none"/>
        </w:rPr>
        <w:t>, 2</w:t>
      </w:r>
      <w:r>
        <w:rPr>
          <w:rFonts w:hint="eastAsia"/>
          <w:highlight w:val="none"/>
          <w:lang w:val="en-US"/>
        </w:rPr>
        <w:t>1</w:t>
      </w:r>
      <w:r>
        <w:rPr>
          <w:highlight w:val="none"/>
        </w:rPr>
        <w:t>)</w:t>
      </w:r>
      <w:r>
        <w:rPr>
          <w:rFonts w:hint="eastAsia"/>
          <w:highlight w:val="none"/>
        </w:rPr>
        <w:t xml:space="preserve"> </w:t>
      </w:r>
      <w:sdt>
        <w:sdtPr>
          <w:rPr>
            <w:rFonts w:hint="eastAsia"/>
            <w:color w:val="000000"/>
            <w:highlight w:val="none"/>
          </w:rPr>
          <w:tag w:val="MENDELEY_CITATION_v3_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"/>
          <w:id w:val="927626573"/>
          <w:placeholder>
            <w:docPart w:val="0C84A313FC5747D0974D9F217E8FD435"/>
          </w:placeholder>
        </w:sdtPr>
        <w:sdtEndPr>
          <w:rPr>
            <w:rFonts w:hint="eastAsia"/>
            <w:color w:val="000000"/>
            <w:highlight w:val="none"/>
          </w:rPr>
        </w:sdtEndPr>
        <w:sdtContent>
          <w:r>
            <w:rPr>
              <w:color w:val="000000"/>
              <w:highlight w:val="none"/>
            </w:rPr>
            <w:t>[15]</w:t>
          </w:r>
        </w:sdtContent>
      </w:sdt>
      <w:r>
        <w:rPr>
          <w:highlight w:val="none"/>
        </w:rPr>
        <w:t>.</w:t>
      </w:r>
    </w:p>
    <w:p>
      <w:pPr>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Ic</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bSup>
                    <m:sSubSupPr>
                      <m:ctrlPr>
                        <w:rPr>
                          <w:rFonts w:ascii="Cambria Math" w:hAnsi="Cambria Math"/>
                          <w:highlight w:val="none"/>
                        </w:rPr>
                      </m:ctrlPr>
                    </m:sSubSup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2</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4</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3</m:t>
                  </m:r>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ctrlPr>
                    <w:rPr>
                      <w:rFonts w:ascii="Cambria Math" w:hAnsi="Cambria Math"/>
                      <w:highlight w:val="none"/>
                    </w:rPr>
                  </m:ctrlPr>
                </m:num>
                <m:den>
                  <m:r>
                    <m:rPr>
                      <m:sty m:val="p"/>
                    </m:rPr>
                    <w:rPr>
                      <w:rFonts w:ascii="Cambria Math" w:hAnsi="Cambria Math"/>
                      <w:highlight w:val="none"/>
                    </w:rPr>
                    <m:t>10</m:t>
                  </m:r>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12</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r>
                    <m:rPr/>
                    <w:rPr>
                      <w:rFonts w:ascii="Cambria Math" w:hAnsi="Cambria Math"/>
                      <w:highlight w:val="none"/>
                    </w:rPr>
                    <m:t>ℎ</m:t>
                  </m:r>
                  <m:ctrlPr>
                    <w:rPr>
                      <w:rFonts w:ascii="Cambria Math" w:hAnsi="Cambria Math"/>
                      <w:highlight w:val="none"/>
                    </w:rPr>
                  </m:ctrlPr>
                </m:den>
              </m:f>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20</m:t>
                  </m:r>
                  <m:ctrlPr>
                    <w:rPr>
                      <w:rFonts w:ascii="Cambria Math" w:hAnsi="Cambria Math"/>
                      <w:highlight w:val="none"/>
                    </w:rPr>
                  </m:ctrlPr>
                </m:e>
              </m:d>
              <m:ctrlPr>
                <w:rPr>
                  <w:rFonts w:ascii="Cambria Math" w:hAnsi="Cambria Math"/>
                  <w:highlight w:val="none"/>
                </w:rPr>
              </m:ctrlPr>
            </m:e>
          </m:eqArr>
        </m:oMath>
      </m:oMathPara>
    </w:p>
    <w:p>
      <w:pPr>
        <w:rPr>
          <w:highlight w:val="none"/>
        </w:rPr>
      </w:pPr>
      <m:oMathPara>
        <m:oMath>
          <m:eqArr>
            <m:eqArrPr>
              <m:maxDist m:val="1"/>
              <m:ctrlPr>
                <w:rPr>
                  <w:rFonts w:ascii="Cambria Math" w:hAnsi="Cambria Math"/>
                  <w:highlight w:val="none"/>
                </w:rPr>
              </m:ctrlPr>
            </m:eqArrPr>
            <m:e>
              <m:sSub>
                <m:sSubPr>
                  <m:ctrlPr>
                    <w:rPr>
                      <w:rFonts w:ascii="Cambria Math" w:hAnsi="Cambria Math"/>
                      <w:highlight w:val="none"/>
                    </w:rPr>
                  </m:ctrlPr>
                </m:sSubPr>
                <m:e>
                  <m:r>
                    <m:rPr/>
                    <w:rPr>
                      <w:rFonts w:ascii="Cambria Math" w:hAnsi="Cambria Math"/>
                      <w:highlight w:val="none"/>
                    </w:rPr>
                    <m:t>G</m:t>
                  </m:r>
                  <m:ctrlPr>
                    <w:rPr>
                      <w:rFonts w:ascii="Cambria Math" w:hAnsi="Cambria Math"/>
                      <w:highlight w:val="none"/>
                    </w:rPr>
                  </m:ctrlPr>
                </m:e>
                <m:sub>
                  <m:r>
                    <m:rPr>
                      <m:sty m:val="p"/>
                    </m:rPr>
                    <w:rPr>
                      <w:rFonts w:ascii="Cambria Math" w:hAnsi="Cambria Math"/>
                      <w:highlight w:val="none"/>
                    </w:rPr>
                    <m:t>IIc</m:t>
                  </m:r>
                  <m:ctrlPr>
                    <w:rPr>
                      <w:rFonts w:ascii="Cambria Math" w:hAnsi="Cambria Math"/>
                      <w:highlight w:val="none"/>
                    </w:rPr>
                  </m:ctrlPr>
                </m:sub>
              </m:sSub>
              <m:r>
                <m:rPr>
                  <m:sty m:val="p"/>
                </m:rPr>
                <w:rPr>
                  <w:rFonts w:ascii="Cambria Math" w:hAnsi="Cambria Math"/>
                  <w:highlight w:val="none"/>
                </w:rPr>
                <m:t>=</m:t>
              </m:r>
              <m:f>
                <m:fPr>
                  <m:ctrlPr>
                    <w:rPr>
                      <w:rFonts w:ascii="Cambria Math" w:hAnsi="Cambria Math"/>
                      <w:highlight w:val="none"/>
                    </w:rPr>
                  </m:ctrlPr>
                </m:fPr>
                <m:num>
                  <m:r>
                    <m:rPr>
                      <m:sty m:val="p"/>
                    </m:rPr>
                    <w:rPr>
                      <w:rFonts w:ascii="Cambria Math" w:hAnsi="Cambria Math"/>
                      <w:highlight w:val="none"/>
                    </w:rPr>
                    <m:t>9</m:t>
                  </m:r>
                  <m:sSup>
                    <m:sSupPr>
                      <m:ctrlPr>
                        <w:rPr>
                          <w:rFonts w:ascii="Cambria Math" w:hAnsi="Cambria Math"/>
                          <w:highlight w:val="none"/>
                        </w:rPr>
                      </m:ctrlPr>
                    </m:sSupPr>
                    <m:e>
                      <m:r>
                        <m:rPr/>
                        <w:rPr>
                          <w:rFonts w:ascii="Cambria Math" w:hAnsi="Cambria Math"/>
                          <w:highlight w:val="none"/>
                        </w:rPr>
                        <m:t>P</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bSup>
                    <m:sSubSupPr>
                      <m:ctrlPr>
                        <w:rPr>
                          <w:rFonts w:ascii="Cambria Math" w:hAnsi="Cambria Math"/>
                          <w:highlight w:val="none"/>
                        </w:rPr>
                      </m:ctrlPr>
                    </m:sSubSupPr>
                    <m:e>
                      <m:r>
                        <m:rPr/>
                        <w:rPr>
                          <w:rFonts w:ascii="Cambria Math" w:hAnsi="Cambria Math"/>
                          <w:highlight w:val="none"/>
                        </w:rPr>
                        <m:t>a</m:t>
                      </m:r>
                      <m:ctrlPr>
                        <w:rPr>
                          <w:rFonts w:ascii="Cambria Math" w:hAnsi="Cambria Math"/>
                          <w:highlight w:val="none"/>
                        </w:rPr>
                      </m:ctrlPr>
                    </m:e>
                    <m:sub>
                      <m:r>
                        <m:rPr>
                          <m:sty m:val="p"/>
                        </m:rPr>
                        <w:rPr>
                          <w:rFonts w:ascii="Cambria Math" w:hAnsi="Cambria Math"/>
                          <w:highlight w:val="none"/>
                        </w:rPr>
                        <m:t>e</m:t>
                      </m:r>
                      <m:ctrlPr>
                        <w:rPr>
                          <w:rFonts w:ascii="Cambria Math" w:hAnsi="Cambria Math"/>
                          <w:highlight w:val="none"/>
                        </w:rPr>
                      </m:ctrlPr>
                    </m:sub>
                    <m:sup>
                      <m:r>
                        <m:rPr>
                          <m:sty m:val="p"/>
                        </m:rPr>
                        <w:rPr>
                          <w:rFonts w:ascii="Cambria Math" w:hAnsi="Cambria Math"/>
                          <w:highlight w:val="none"/>
                        </w:rPr>
                        <m:t>2</m:t>
                      </m:r>
                      <m:ctrlPr>
                        <w:rPr>
                          <w:rFonts w:ascii="Cambria Math" w:hAnsi="Cambria Math"/>
                          <w:highlight w:val="none"/>
                        </w:rPr>
                      </m:ctrlPr>
                    </m:sup>
                  </m:sSubSup>
                  <m:ctrlPr>
                    <w:rPr>
                      <w:rFonts w:ascii="Cambria Math" w:hAnsi="Cambria Math"/>
                      <w:highlight w:val="none"/>
                    </w:rPr>
                  </m:ctrlPr>
                </m:num>
                <m:den>
                  <m:r>
                    <m:rPr>
                      <m:sty m:val="p"/>
                    </m:rPr>
                    <w:rPr>
                      <w:rFonts w:ascii="Cambria Math" w:hAnsi="Cambria Math"/>
                      <w:highlight w:val="none"/>
                    </w:rPr>
                    <m:t>16</m:t>
                  </m:r>
                  <m:sSub>
                    <m:sSubPr>
                      <m:ctrlPr>
                        <w:rPr>
                          <w:rFonts w:ascii="Cambria Math" w:hAnsi="Cambria Math"/>
                          <w:highlight w:val="none"/>
                        </w:rPr>
                      </m:ctrlPr>
                    </m:sSubPr>
                    <m:e>
                      <m:r>
                        <m:rPr/>
                        <w:rPr>
                          <w:rFonts w:ascii="Cambria Math" w:hAnsi="Cambria Math"/>
                          <w:highlight w:val="none"/>
                        </w:rPr>
                        <m:t>E</m:t>
                      </m:r>
                      <m:ctrlPr>
                        <w:rPr>
                          <w:rFonts w:ascii="Cambria Math" w:hAnsi="Cambria Math"/>
                          <w:highlight w:val="none"/>
                        </w:rPr>
                      </m:ctrlPr>
                    </m:e>
                    <m:sub>
                      <m:r>
                        <m:rPr>
                          <m:sty m:val="p"/>
                        </m:rPr>
                        <w:rPr>
                          <w:rFonts w:ascii="Cambria Math" w:hAnsi="Cambria Math"/>
                          <w:highlight w:val="none"/>
                        </w:rPr>
                        <m:t>11</m:t>
                      </m:r>
                      <m:ctrlPr>
                        <w:rPr>
                          <w:rFonts w:ascii="Cambria Math" w:hAnsi="Cambria Math"/>
                          <w:highlight w:val="none"/>
                        </w:rPr>
                      </m:ctrlPr>
                    </m:sub>
                  </m:sSub>
                  <m:sSup>
                    <m:sSupPr>
                      <m:ctrlPr>
                        <w:rPr>
                          <w:rFonts w:ascii="Cambria Math" w:hAnsi="Cambria Math"/>
                          <w:highlight w:val="none"/>
                        </w:rPr>
                      </m:ctrlPr>
                    </m:sSupPr>
                    <m:e>
                      <m:r>
                        <m:rPr/>
                        <w:rPr>
                          <w:rFonts w:ascii="Cambria Math" w:hAnsi="Cambria Math"/>
                          <w:highlight w:val="none"/>
                        </w:rPr>
                        <m:t>b</m:t>
                      </m:r>
                      <m:ctrlPr>
                        <w:rPr>
                          <w:rFonts w:ascii="Cambria Math" w:hAnsi="Cambria Math"/>
                          <w:highlight w:val="none"/>
                        </w:rPr>
                      </m:ctrlPr>
                    </m:e>
                    <m:sup>
                      <m:r>
                        <m:rPr>
                          <m:sty m:val="p"/>
                        </m:rPr>
                        <w:rPr>
                          <w:rFonts w:ascii="Cambria Math" w:hAnsi="Cambria Math"/>
                          <w:highlight w:val="none"/>
                        </w:rPr>
                        <m:t>2</m:t>
                      </m:r>
                      <m:ctrlPr>
                        <w:rPr>
                          <w:rFonts w:ascii="Cambria Math" w:hAnsi="Cambria Math"/>
                          <w:highlight w:val="none"/>
                        </w:rPr>
                      </m:ctrlPr>
                    </m:sup>
                  </m:sSup>
                  <m:sSup>
                    <m:sSupPr>
                      <m:ctrlPr>
                        <w:rPr>
                          <w:rFonts w:ascii="Cambria Math" w:hAnsi="Cambria Math"/>
                          <w:highlight w:val="none"/>
                        </w:rPr>
                      </m:ctrlPr>
                    </m:sSupPr>
                    <m:e>
                      <m:r>
                        <m:rPr/>
                        <w:rPr>
                          <w:rFonts w:ascii="Cambria Math" w:hAnsi="Cambria Math"/>
                          <w:highlight w:val="none"/>
                        </w:rPr>
                        <m:t>ℎ</m:t>
                      </m:r>
                      <m:ctrlPr>
                        <w:rPr>
                          <w:rFonts w:ascii="Cambria Math" w:hAnsi="Cambria Math"/>
                          <w:highlight w:val="none"/>
                        </w:rPr>
                      </m:ctrlPr>
                    </m:e>
                    <m:sup>
                      <m:r>
                        <m:rPr>
                          <m:sty m:val="p"/>
                        </m:rPr>
                        <w:rPr>
                          <w:rFonts w:ascii="Cambria Math" w:hAnsi="Cambria Math"/>
                          <w:highlight w:val="none"/>
                        </w:rPr>
                        <m:t>3</m:t>
                      </m:r>
                      <m:ctrlPr>
                        <w:rPr>
                          <w:rFonts w:ascii="Cambria Math" w:hAnsi="Cambria Math"/>
                          <w:highlight w:val="none"/>
                        </w:rPr>
                      </m:ctrlPr>
                    </m:sup>
                  </m:sSup>
                  <m:ctrlPr>
                    <w:rPr>
                      <w:rFonts w:ascii="Cambria Math" w:hAnsi="Cambria Math"/>
                      <w:highlight w:val="none"/>
                    </w:rPr>
                  </m:ctrlPr>
                </m:den>
              </m:f>
              <m:r>
                <m:rPr>
                  <m:sty m:val="p"/>
                </m:rPr>
                <w:rPr>
                  <w:rFonts w:ascii="Cambria Math" w:hAnsi="Cambria Math"/>
                  <w:highlight w:val="none"/>
                </w:rPr>
                <m:t xml:space="preserve"> #</m:t>
              </m:r>
              <m:d>
                <m:dPr>
                  <m:ctrlPr>
                    <w:rPr>
                      <w:rFonts w:ascii="Cambria Math" w:hAnsi="Cambria Math"/>
                      <w:highlight w:val="none"/>
                    </w:rPr>
                  </m:ctrlPr>
                </m:dPr>
                <m:e>
                  <m:r>
                    <m:rPr>
                      <m:sty m:val="p"/>
                    </m:rPr>
                    <w:rPr>
                      <w:rFonts w:ascii="Cambria Math" w:hAnsi="Cambria Math"/>
                      <w:highlight w:val="none"/>
                    </w:rPr>
                    <m:t>21</m:t>
                  </m:r>
                  <m:ctrlPr>
                    <w:rPr>
                      <w:rFonts w:ascii="Cambria Math" w:hAnsi="Cambria Math"/>
                      <w:highlight w:val="none"/>
                    </w:rPr>
                  </m:ctrlPr>
                </m:e>
              </m:d>
              <m:ctrlPr>
                <w:rPr>
                  <w:rFonts w:ascii="Cambria Math" w:hAnsi="Cambria Math"/>
                  <w:highlight w:val="none"/>
                </w:rPr>
              </m:ctrlPr>
            </m:e>
          </m:eqArr>
        </m:oMath>
      </m:oMathPara>
    </w:p>
    <w:p>
      <w:pPr>
        <w:rPr>
          <w:highlight w:val="none"/>
        </w:rPr>
      </w:pPr>
    </w:p>
    <w:p>
      <w:pPr>
        <w:rPr>
          <w:b/>
          <w:bCs/>
          <w:highlight w:val="none"/>
        </w:rPr>
      </w:pPr>
      <w:r>
        <w:rPr>
          <w:b/>
          <w:bCs/>
          <w:highlight w:val="none"/>
        </w:rPr>
        <w:t>3. Experiment</w:t>
      </w:r>
      <w:r>
        <w:rPr>
          <w:rFonts w:hint="eastAsia"/>
          <w:b/>
          <w:bCs/>
          <w:highlight w:val="none"/>
        </w:rPr>
        <w:t>s</w:t>
      </w:r>
    </w:p>
    <w:p>
      <w:pPr>
        <w:jc w:val="both"/>
        <w:rPr>
          <w:bCs/>
          <w:highlight w:val="none"/>
        </w:rPr>
      </w:pPr>
      <w:r>
        <w:rPr>
          <w:rFonts w:hint="eastAsia"/>
          <w:highlight w:val="none"/>
        </w:rPr>
        <w:t>T</w:t>
      </w:r>
      <w:r>
        <w:rPr>
          <w:highlight w:val="none"/>
        </w:rPr>
        <w:t xml:space="preserve">o verify the applicability and accuracy of the slope-based </w:t>
      </w:r>
      <w:r>
        <w:rPr>
          <w:i/>
          <w:highlight w:val="none"/>
        </w:rPr>
        <w:t>J</w:t>
      </w:r>
      <w:r>
        <w:rPr>
          <w:highlight w:val="none"/>
        </w:rPr>
        <w:t xml:space="preserve"> equations</w:t>
      </w:r>
      <w:r>
        <w:rPr>
          <w:rFonts w:hint="eastAsia"/>
          <w:highlight w:val="none"/>
        </w:rPr>
        <w:t>,</w:t>
      </w:r>
      <w:r>
        <w:rPr>
          <w:highlight w:val="none"/>
        </w:rPr>
        <w:t xml:space="preserve"> the ERR values for the ELS test specimens w</w:t>
      </w:r>
      <w:r>
        <w:rPr>
          <w:rFonts w:hint="eastAsia"/>
          <w:highlight w:val="none"/>
          <w:lang w:val="en-US"/>
        </w:rPr>
        <w:t>ere</w:t>
      </w:r>
      <w:r>
        <w:rPr>
          <w:highlight w:val="none"/>
        </w:rPr>
        <w:t xml:space="preserve"> measured using the slope-based </w:t>
      </w:r>
      <w:r>
        <w:rPr>
          <w:i/>
          <w:iCs/>
          <w:highlight w:val="none"/>
        </w:rPr>
        <w:t>J</w:t>
      </w:r>
      <w:r>
        <w:rPr>
          <w:highlight w:val="none"/>
        </w:rPr>
        <w:t>-integral method and were compared with the values determined using the Corrected Beam Theory with Effective Crack Length (CBTE)</w:t>
      </w:r>
      <w:r>
        <w:rPr>
          <w:rFonts w:hint="eastAsia"/>
          <w:highlight w:val="none"/>
        </w:rPr>
        <w:t xml:space="preserve"> </w:t>
      </w:r>
      <w:r>
        <w:rPr>
          <w:highlight w:val="none"/>
        </w:rPr>
        <w:t>derived from LEFM</w:t>
      </w:r>
      <w:r>
        <w:rPr>
          <w:rFonts w:hint="eastAsia"/>
          <w:highlight w:val="none"/>
        </w:rPr>
        <w:t xml:space="preserve"> </w:t>
      </w:r>
      <w:sdt>
        <w:sdtPr>
          <w:rPr>
            <w:rFonts w:hint="eastAsia"/>
            <w:color w:val="000000"/>
            <w:highlight w:val="none"/>
          </w:rPr>
          <w:tag w:val="MENDELEY_CITATION_v3_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"/>
          <w:id w:val="-1923945616"/>
          <w:placeholder>
            <w:docPart w:val="4C43B594669D4A98AF25C487104A82AE"/>
          </w:placeholder>
        </w:sdtPr>
        <w:sdtEndPr>
          <w:rPr>
            <w:rFonts w:hint="eastAsia"/>
            <w:color w:val="000000"/>
            <w:highlight w:val="none"/>
          </w:rPr>
        </w:sdtEndPr>
        <w:sdtContent>
          <w:r>
            <w:rPr>
              <w:color w:val="000000"/>
              <w:highlight w:val="none"/>
            </w:rPr>
            <w:t>[8]</w:t>
          </w:r>
        </w:sdtContent>
      </w:sdt>
      <w:r>
        <w:rPr>
          <w:highlight w:val="none"/>
        </w:rPr>
        <w:t>.</w:t>
      </w:r>
      <w:r>
        <w:rPr>
          <w:bCs/>
          <w:highlight w:val="none"/>
        </w:rPr>
        <w:t xml:space="preserve"> </w:t>
      </w:r>
    </w:p>
    <w:p>
      <w:pPr>
        <w:rPr>
          <w:highlight w:val="none"/>
        </w:rPr>
      </w:pPr>
      <w:r>
        <w:rPr>
          <w:highlight w:val="none"/>
        </w:rPr>
        <w:t>3.1. Joints manufacturing and testing</w:t>
      </w:r>
    </w:p>
    <w:p>
      <w:pPr>
        <w:jc w:val="both"/>
        <w:rPr>
          <w:highlight w:val="none"/>
        </w:rPr>
      </w:pPr>
      <w:r>
        <w:rPr>
          <w:highlight w:val="none"/>
        </w:rPr>
        <w:t>The ELS</w:t>
      </w:r>
      <w:r>
        <w:rPr>
          <w:rFonts w:hint="eastAsia"/>
          <w:highlight w:val="none"/>
        </w:rPr>
        <w:t xml:space="preserve"> and FRMM </w:t>
      </w:r>
      <w:r>
        <w:rPr>
          <w:highlight w:val="none"/>
        </w:rPr>
        <w:t>specimen</w:t>
      </w:r>
      <w:r>
        <w:rPr>
          <w:rFonts w:hint="eastAsia"/>
          <w:highlight w:val="none"/>
        </w:rPr>
        <w:t xml:space="preserve">s </w:t>
      </w:r>
      <w:r>
        <w:rPr>
          <w:highlight w:val="none"/>
        </w:rPr>
        <w:t xml:space="preserve">were </w:t>
      </w:r>
      <w:r>
        <w:rPr>
          <w:rFonts w:hint="eastAsia"/>
          <w:highlight w:val="none"/>
        </w:rPr>
        <w:t xml:space="preserve">made of </w:t>
      </w:r>
      <w:r>
        <w:rPr>
          <w:highlight w:val="none"/>
        </w:rPr>
        <w:t xml:space="preserve">unidirectional MTC510-T700 composite </w:t>
      </w:r>
      <w:r>
        <w:rPr>
          <w:rFonts w:hint="eastAsia"/>
          <w:highlight w:val="none"/>
        </w:rPr>
        <w:t xml:space="preserve">with the carbon </w:t>
      </w:r>
      <w:r>
        <w:rPr>
          <w:highlight w:val="none"/>
        </w:rPr>
        <w:t xml:space="preserve">fibre volume fraction </w:t>
      </w:r>
      <w:r>
        <w:rPr>
          <w:rFonts w:hint="eastAsia"/>
          <w:highlight w:val="none"/>
        </w:rPr>
        <w:t xml:space="preserve">of </w:t>
      </w:r>
      <w:r>
        <w:rPr>
          <w:highlight w:val="none"/>
        </w:rPr>
        <w:t>60%</w:t>
      </w:r>
      <w:r>
        <w:rPr>
          <w:rFonts w:hint="eastAsia"/>
          <w:highlight w:val="none"/>
        </w:rPr>
        <w:t xml:space="preserve"> (</w:t>
      </w:r>
      <w:r>
        <w:rPr>
          <w:rFonts w:hint="eastAsia"/>
          <w:i/>
          <w:iCs/>
          <w:highlight w:val="none"/>
        </w:rPr>
        <w:t>E</w:t>
      </w:r>
      <w:r>
        <w:rPr>
          <w:rFonts w:hint="eastAsia"/>
          <w:highlight w:val="none"/>
          <w:vertAlign w:val="subscript"/>
        </w:rPr>
        <w:t xml:space="preserve">11 </w:t>
      </w:r>
      <w:r>
        <w:rPr>
          <w:rFonts w:hint="eastAsia"/>
          <w:highlight w:val="none"/>
        </w:rPr>
        <w:t xml:space="preserve">= </w:t>
      </w:r>
      <w:r>
        <w:rPr>
          <w:highlight w:val="none"/>
        </w:rPr>
        <w:t>119</w:t>
      </w:r>
      <w:r>
        <w:rPr>
          <w:rFonts w:hint="eastAsia"/>
          <w:highlight w:val="none"/>
        </w:rPr>
        <w:t xml:space="preserve"> GPa, </w:t>
      </w:r>
      <w:r>
        <w:rPr>
          <w:i/>
          <w:highlight w:val="none"/>
        </w:rPr>
        <w:t>G</w:t>
      </w:r>
      <w:r>
        <w:rPr>
          <w:highlight w:val="none"/>
          <w:vertAlign w:val="subscript"/>
        </w:rPr>
        <w:t xml:space="preserve">12 </w:t>
      </w:r>
      <w:r>
        <w:rPr>
          <w:highlight w:val="none"/>
        </w:rPr>
        <w:t>=</w:t>
      </w:r>
      <w:r>
        <w:rPr>
          <w:rFonts w:hint="eastAsia"/>
          <w:highlight w:val="none"/>
        </w:rPr>
        <w:t xml:space="preserve"> 3.6 GPa). The CFRP adherends had the</w:t>
      </w:r>
      <w:r>
        <w:rPr>
          <w:highlight w:val="none"/>
        </w:rPr>
        <w:t xml:space="preserve"> length </w:t>
      </w:r>
      <w:r>
        <w:rPr>
          <w:rFonts w:hint="eastAsia"/>
          <w:highlight w:val="none"/>
        </w:rPr>
        <w:t xml:space="preserve">of </w:t>
      </w:r>
      <w:r>
        <w:rPr>
          <w:highlight w:val="none"/>
        </w:rPr>
        <w:t>250 mm, width</w:t>
      </w:r>
      <w:r>
        <w:rPr>
          <w:rFonts w:hint="eastAsia"/>
          <w:highlight w:val="none"/>
        </w:rPr>
        <w:t xml:space="preserve"> of </w:t>
      </w:r>
      <w:r>
        <w:rPr>
          <w:highlight w:val="none"/>
        </w:rPr>
        <w:t xml:space="preserve">20 mm and thickness </w:t>
      </w:r>
      <w:r>
        <w:rPr>
          <w:rFonts w:hint="eastAsia"/>
          <w:highlight w:val="none"/>
        </w:rPr>
        <w:t xml:space="preserve">of </w:t>
      </w:r>
      <w:r>
        <w:rPr>
          <w:highlight w:val="none"/>
        </w:rPr>
        <w:t>10 mm</w:t>
      </w:r>
      <w:r>
        <w:rPr>
          <w:rFonts w:hint="eastAsia"/>
          <w:highlight w:val="none"/>
        </w:rPr>
        <w:t>. T</w:t>
      </w:r>
      <w:r>
        <w:rPr>
          <w:highlight w:val="none"/>
        </w:rPr>
        <w:t xml:space="preserve">he surface of each composite substrate was grit blasted </w:t>
      </w:r>
      <w:r>
        <w:rPr>
          <w:rFonts w:hint="eastAsia"/>
          <w:highlight w:val="none"/>
        </w:rPr>
        <w:t xml:space="preserve">and </w:t>
      </w:r>
      <w:r>
        <w:rPr>
          <w:highlight w:val="none"/>
        </w:rPr>
        <w:t>wiped with acetone</w:t>
      </w:r>
      <w:r>
        <w:rPr>
          <w:rFonts w:hint="eastAsia"/>
          <w:highlight w:val="none"/>
        </w:rPr>
        <w:t xml:space="preserve"> </w:t>
      </w:r>
      <w:r>
        <w:rPr>
          <w:highlight w:val="none"/>
        </w:rPr>
        <w:t>prior</w:t>
      </w:r>
      <w:r>
        <w:rPr>
          <w:rFonts w:hint="eastAsia"/>
          <w:highlight w:val="none"/>
        </w:rPr>
        <w:t xml:space="preserve"> to being </w:t>
      </w:r>
      <w:r>
        <w:rPr>
          <w:highlight w:val="none"/>
        </w:rPr>
        <w:t>bonded with the AF163-2 epoxy-film</w:t>
      </w:r>
      <w:r>
        <w:rPr>
          <w:rFonts w:hint="eastAsia"/>
          <w:highlight w:val="none"/>
        </w:rPr>
        <w:t xml:space="preserve"> </w:t>
      </w:r>
      <w:r>
        <w:rPr>
          <w:highlight w:val="none"/>
        </w:rPr>
        <w:t>adhesive</w:t>
      </w:r>
      <w:r>
        <w:rPr>
          <w:rFonts w:hint="eastAsia"/>
          <w:highlight w:val="none"/>
        </w:rPr>
        <w:t xml:space="preserve">, with the </w:t>
      </w:r>
      <w:r>
        <w:rPr>
          <w:highlight w:val="none"/>
        </w:rPr>
        <w:t>bondline thickness</w:t>
      </w:r>
      <w:r>
        <w:rPr>
          <w:rFonts w:hint="eastAsia"/>
          <w:highlight w:val="none"/>
        </w:rPr>
        <w:t xml:space="preserve"> of</w:t>
      </w:r>
      <w:r>
        <w:rPr>
          <w:highlight w:val="none"/>
        </w:rPr>
        <w:t xml:space="preserve"> 0.4 mm</w:t>
      </w:r>
      <w:r>
        <w:rPr>
          <w:rFonts w:hint="eastAsia"/>
          <w:highlight w:val="none"/>
        </w:rPr>
        <w:t>. E</w:t>
      </w:r>
      <w:r>
        <w:rPr>
          <w:highlight w:val="none"/>
        </w:rPr>
        <w:t xml:space="preserve">ach joint was painted </w:t>
      </w:r>
      <w:r>
        <w:rPr>
          <w:rFonts w:hint="eastAsia"/>
          <w:highlight w:val="none"/>
        </w:rPr>
        <w:t>with trackable s</w:t>
      </w:r>
      <w:r>
        <w:rPr>
          <w:highlight w:val="none"/>
        </w:rPr>
        <w:t>p</w:t>
      </w:r>
      <w:r>
        <w:rPr>
          <w:rFonts w:hint="eastAsia"/>
          <w:highlight w:val="none"/>
        </w:rPr>
        <w:t>e</w:t>
      </w:r>
      <w:r>
        <w:rPr>
          <w:highlight w:val="none"/>
        </w:rPr>
        <w:t>ckles</w:t>
      </w:r>
      <w:r>
        <w:rPr>
          <w:rFonts w:hint="eastAsia"/>
          <w:highlight w:val="none"/>
        </w:rPr>
        <w:t xml:space="preserve"> </w:t>
      </w:r>
      <w:r>
        <w:rPr>
          <w:highlight w:val="none"/>
        </w:rPr>
        <w:t>for</w:t>
      </w:r>
      <w:r>
        <w:rPr>
          <w:rFonts w:hint="eastAsia"/>
          <w:highlight w:val="none"/>
        </w:rPr>
        <w:t xml:space="preserve"> displacement </w:t>
      </w:r>
      <w:r>
        <w:rPr>
          <w:highlight w:val="none"/>
        </w:rPr>
        <w:t>analysis</w:t>
      </w:r>
      <w:r>
        <w:rPr>
          <w:rFonts w:hint="eastAsia"/>
          <w:highlight w:val="none"/>
        </w:rPr>
        <w:t xml:space="preserve"> by means of DIC</w:t>
      </w:r>
      <w:r>
        <w:rPr>
          <w:highlight w:val="none"/>
        </w:rPr>
        <w:t>. The ELS specimens were tested at a rate of 1.0 mm/min using an Instron 5584 machine installed with a 10 kN load cell</w:t>
      </w:r>
      <w:r>
        <w:rPr>
          <w:rFonts w:hint="eastAsia"/>
          <w:highlight w:val="none"/>
        </w:rPr>
        <w:t xml:space="preserve">, </w:t>
      </w:r>
      <w:r>
        <w:rPr>
          <w:highlight w:val="none"/>
        </w:rPr>
        <w:t>with a free length</w:t>
      </w:r>
      <w:r>
        <w:rPr>
          <w:rFonts w:hint="eastAsia"/>
          <w:highlight w:val="none"/>
        </w:rPr>
        <w:t xml:space="preserve"> being</w:t>
      </w:r>
      <w:r>
        <w:rPr>
          <w:highlight w:val="none"/>
        </w:rPr>
        <w:t xml:space="preserve"> </w:t>
      </w:r>
      <w:r>
        <w:rPr>
          <w:i/>
          <w:iCs/>
          <w:highlight w:val="none"/>
        </w:rPr>
        <w:t>L</w:t>
      </w:r>
      <w:r>
        <w:rPr>
          <w:highlight w:val="none"/>
          <w:vertAlign w:val="subscript"/>
        </w:rPr>
        <w:t>f</w:t>
      </w:r>
      <w:r>
        <w:rPr>
          <w:highlight w:val="none"/>
        </w:rPr>
        <w:t xml:space="preserve"> = 190 mm. Two cameras were employed to monitor the </w:t>
      </w:r>
      <w:r>
        <w:rPr>
          <w:rFonts w:hint="eastAsia"/>
          <w:highlight w:val="none"/>
        </w:rPr>
        <w:t xml:space="preserve">displacement of the arms </w:t>
      </w:r>
      <w:r>
        <w:rPr>
          <w:highlight w:val="none"/>
        </w:rPr>
        <w:t xml:space="preserve">and </w:t>
      </w:r>
      <w:r>
        <w:rPr>
          <w:rFonts w:hint="eastAsia"/>
          <w:highlight w:val="none"/>
          <w:lang w:val="en-US"/>
        </w:rPr>
        <w:t xml:space="preserve">the </w:t>
      </w:r>
      <w:r>
        <w:rPr>
          <w:rFonts w:hint="eastAsia"/>
          <w:highlight w:val="none"/>
        </w:rPr>
        <w:t>bonded substrates in front of the initial crack</w:t>
      </w:r>
      <w:r>
        <w:rPr>
          <w:highlight w:val="none"/>
        </w:rPr>
        <w:t xml:space="preserve">, as illustrated in Fig. </w:t>
      </w:r>
      <w:r>
        <w:rPr>
          <w:rFonts w:hint="eastAsia"/>
          <w:highlight w:val="none"/>
        </w:rPr>
        <w:t>2</w:t>
      </w:r>
      <w:r>
        <w:rPr>
          <w:highlight w:val="none"/>
        </w:rPr>
        <w:t xml:space="preserve">. The displacement resolution of the DIC analysis performed was 2 µm, and each pixel in the image represented a length of 35 µm on the joint surface. </w:t>
      </w:r>
      <w:r>
        <w:rPr>
          <w:rFonts w:hint="eastAsia"/>
          <w:highlight w:val="none"/>
        </w:rPr>
        <w:t xml:space="preserve">More details about the </w:t>
      </w:r>
      <w:r>
        <w:rPr>
          <w:highlight w:val="none"/>
        </w:rPr>
        <w:t>experiment</w:t>
      </w:r>
      <w:r>
        <w:rPr>
          <w:rFonts w:hint="eastAsia"/>
          <w:highlight w:val="none"/>
        </w:rPr>
        <w:t xml:space="preserve"> and the calculation of the </w:t>
      </w:r>
      <w:r>
        <w:rPr>
          <w:highlight w:val="none"/>
        </w:rPr>
        <w:t xml:space="preserve">slope values </w:t>
      </w:r>
      <w:r>
        <w:rPr>
          <w:rFonts w:hint="eastAsia"/>
          <w:highlight w:val="none"/>
        </w:rPr>
        <w:t xml:space="preserve">can be found in </w:t>
      </w:r>
      <w:sdt>
        <w:sdtPr>
          <w:rPr>
            <w:rFonts w:hint="eastAsia"/>
            <w:color w:val="000000"/>
            <w:highlight w:val="none"/>
          </w:rPr>
          <w:tag w:val="MENDELEY_CITATION_v3_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"/>
          <w:id w:val="1262868688"/>
          <w:placeholder>
            <w:docPart w:val="DefaultPlaceholder_-1854013440"/>
          </w:placeholder>
        </w:sdtPr>
        <w:sdtEndPr>
          <w:rPr>
            <w:rFonts w:hint="eastAsia"/>
            <w:color w:val="000000"/>
            <w:highlight w:val="none"/>
          </w:rPr>
        </w:sdtEndPr>
        <w:sdtContent>
          <w:r>
            <w:rPr>
              <w:color w:val="000000"/>
              <w:highlight w:val="none"/>
            </w:rPr>
            <w:t>[22]</w:t>
          </w:r>
        </w:sdtContent>
      </w:sdt>
      <w:r>
        <w:rPr>
          <w:rFonts w:hint="eastAsia"/>
          <w:highlight w:val="none"/>
        </w:rPr>
        <w:t>.</w:t>
      </w:r>
      <w:r>
        <w:rPr>
          <w:highlight w:val="none"/>
        </w:rPr>
        <w:t xml:space="preserve"> </w:t>
      </w:r>
    </w:p>
    <w:p>
      <w:pPr>
        <w:jc w:val="center"/>
        <w:rPr>
          <w:highlight w:val="none"/>
        </w:rPr>
      </w:pPr>
      <w:r>
        <w:rPr>
          <w:highlight w:val="none"/>
        </w:rPr>
        <w:drawing>
          <wp:inline distT="0" distB="0" distL="0" distR="0">
            <wp:extent cx="4859655" cy="2191385"/>
            <wp:effectExtent l="0" t="0" r="0" b="0"/>
            <wp:docPr id="180512200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22004" name="图片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860000" cy="2192004"/>
                    </a:xfrm>
                    <a:prstGeom prst="rect">
                      <a:avLst/>
                    </a:prstGeom>
                    <a:noFill/>
                    <a:ln>
                      <a:noFill/>
                    </a:ln>
                  </pic:spPr>
                </pic:pic>
              </a:graphicData>
            </a:graphic>
          </wp:inline>
        </w:drawing>
      </w:r>
    </w:p>
    <w:p>
      <w:pPr>
        <w:jc w:val="center"/>
        <w:rPr>
          <w:highlight w:val="none"/>
        </w:rPr>
      </w:pPr>
      <w:r>
        <w:rPr>
          <w:b/>
          <w:bCs/>
          <w:highlight w:val="none"/>
        </w:rPr>
        <w:t xml:space="preserve">Fig. </w:t>
      </w:r>
      <w:r>
        <w:rPr>
          <w:rFonts w:hint="eastAsia"/>
          <w:b/>
          <w:bCs/>
          <w:highlight w:val="none"/>
        </w:rPr>
        <w:t>2</w:t>
      </w:r>
      <w:r>
        <w:rPr>
          <w:highlight w:val="none"/>
        </w:rPr>
        <w:t xml:space="preserve"> Experimental testing of the ELS/FRMM specimen.</w:t>
      </w:r>
    </w:p>
    <w:p>
      <w:pPr>
        <w:rPr>
          <w:highlight w:val="none"/>
        </w:rPr>
      </w:pPr>
      <w:r>
        <w:rPr>
          <w:rFonts w:hint="eastAsia"/>
          <w:highlight w:val="none"/>
        </w:rPr>
        <w:t xml:space="preserve">3.2 </w:t>
      </w:r>
      <w:r>
        <w:rPr>
          <w:rFonts w:hint="eastAsia"/>
          <w:i/>
          <w:iCs/>
          <w:highlight w:val="none"/>
        </w:rPr>
        <w:t>G</w:t>
      </w:r>
      <w:r>
        <w:rPr>
          <w:rFonts w:hint="eastAsia"/>
          <w:highlight w:val="none"/>
        </w:rPr>
        <w:t xml:space="preserve"> and </w:t>
      </w:r>
      <w:r>
        <w:rPr>
          <w:rFonts w:hint="eastAsia"/>
          <w:i/>
          <w:iCs/>
          <w:highlight w:val="none"/>
        </w:rPr>
        <w:t>J</w:t>
      </w:r>
      <w:r>
        <w:rPr>
          <w:rFonts w:hint="eastAsia"/>
          <w:highlight w:val="none"/>
        </w:rPr>
        <w:t xml:space="preserve"> results</w:t>
      </w:r>
    </w:p>
    <w:p>
      <w:pPr>
        <w:jc w:val="both"/>
        <w:rPr>
          <w:highlight w:val="none"/>
        </w:rPr>
      </w:pPr>
      <w:r>
        <w:rPr>
          <w:rFonts w:hint="eastAsia"/>
          <w:highlight w:val="none"/>
        </w:rPr>
        <w:t>S</w:t>
      </w:r>
      <w:r>
        <w:rPr>
          <w:highlight w:val="none"/>
        </w:rPr>
        <w:t>table cohesive failure within the adhesive layer occurred in all ELS specimens</w:t>
      </w:r>
      <w:r>
        <w:rPr>
          <w:rFonts w:hint="eastAsia"/>
          <w:highlight w:val="none"/>
        </w:rPr>
        <w:t xml:space="preserve"> as shown in Fig. 3a</w:t>
      </w:r>
      <w:r>
        <w:rPr>
          <w:highlight w:val="none"/>
        </w:rPr>
        <w:t xml:space="preserve">. </w:t>
      </w:r>
      <w:r>
        <w:rPr>
          <w:rFonts w:hint="eastAsia"/>
          <w:highlight w:val="none"/>
        </w:rPr>
        <w:t>B</w:t>
      </w:r>
      <w:r>
        <w:rPr>
          <w:highlight w:val="none"/>
        </w:rPr>
        <w:t>y analy</w:t>
      </w:r>
      <w:r>
        <w:rPr>
          <w:rFonts w:hint="eastAsia"/>
          <w:highlight w:val="none"/>
        </w:rPr>
        <w:t>s</w:t>
      </w:r>
      <w:r>
        <w:rPr>
          <w:highlight w:val="none"/>
        </w:rPr>
        <w:t>ing</w:t>
      </w:r>
      <w:r>
        <w:rPr>
          <w:rFonts w:hint="eastAsia"/>
          <w:highlight w:val="none"/>
        </w:rPr>
        <w:t xml:space="preserve"> </w:t>
      </w:r>
      <w:r>
        <w:rPr>
          <w:highlight w:val="none"/>
        </w:rPr>
        <w:t xml:space="preserve">the </w:t>
      </w:r>
      <w:r>
        <w:rPr>
          <w:rFonts w:hint="eastAsia"/>
          <w:highlight w:val="none"/>
        </w:rPr>
        <w:t xml:space="preserve">shear </w:t>
      </w:r>
      <w:r>
        <w:rPr>
          <w:highlight w:val="none"/>
        </w:rPr>
        <w:t xml:space="preserve">strain </w:t>
      </w:r>
      <w:r>
        <w:rPr>
          <w:i/>
          <w:iCs/>
          <w:highlight w:val="none"/>
        </w:rPr>
        <w:t>e</w:t>
      </w:r>
      <w:r>
        <w:rPr>
          <w:highlight w:val="none"/>
          <w:vertAlign w:val="subscript"/>
        </w:rPr>
        <w:t>12</w:t>
      </w:r>
      <w:r>
        <w:rPr>
          <w:highlight w:val="none"/>
        </w:rPr>
        <w:t xml:space="preserve"> using DIC analysis</w:t>
      </w:r>
      <w:r>
        <w:rPr>
          <w:rFonts w:hint="eastAsia"/>
          <w:highlight w:val="none"/>
        </w:rPr>
        <w:t>, i</w:t>
      </w:r>
      <w:r>
        <w:rPr>
          <w:highlight w:val="none"/>
        </w:rPr>
        <w:t xml:space="preserve">t was found that </w:t>
      </w:r>
      <w:r>
        <w:rPr>
          <w:rFonts w:hint="eastAsia"/>
          <w:highlight w:val="none"/>
        </w:rPr>
        <w:t>the length of</w:t>
      </w:r>
      <w:r>
        <w:rPr>
          <w:highlight w:val="none"/>
        </w:rPr>
        <w:t xml:space="preserve"> the</w:t>
      </w:r>
      <w:r>
        <w:rPr>
          <w:rFonts w:hint="eastAsia"/>
          <w:highlight w:val="none"/>
        </w:rPr>
        <w:t xml:space="preserve"> fully developed cohesive</w:t>
      </w:r>
      <w:r>
        <w:rPr>
          <w:highlight w:val="none"/>
        </w:rPr>
        <w:t xml:space="preserve"> zone</w:t>
      </w:r>
      <w:r>
        <w:rPr>
          <w:rFonts w:hint="eastAsia"/>
          <w:highlight w:val="none"/>
        </w:rPr>
        <w:t xml:space="preserve"> </w:t>
      </w:r>
      <w:r>
        <w:rPr>
          <w:i/>
          <w:iCs/>
          <w:highlight w:val="none"/>
        </w:rPr>
        <w:t>L</w:t>
      </w:r>
      <w:r>
        <w:rPr>
          <w:rFonts w:hint="eastAsia"/>
          <w:highlight w:val="none"/>
          <w:vertAlign w:val="subscript"/>
        </w:rPr>
        <w:t>FPZ</w:t>
      </w:r>
      <w:r>
        <w:rPr>
          <w:rFonts w:hint="eastAsia"/>
          <w:highlight w:val="none"/>
        </w:rPr>
        <w:t>≈</w:t>
      </w:r>
      <w:r>
        <w:rPr>
          <w:highlight w:val="none"/>
        </w:rPr>
        <w:t xml:space="preserve">60 mm, and </w:t>
      </w:r>
      <w:r>
        <w:rPr>
          <w:rFonts w:hint="eastAsia"/>
          <w:highlight w:val="none"/>
        </w:rPr>
        <w:t xml:space="preserve">thus </w:t>
      </w:r>
      <w:r>
        <w:rPr>
          <w:highlight w:val="none"/>
        </w:rPr>
        <w:t xml:space="preserve">the selected value of </w:t>
      </w:r>
      <w:r>
        <w:rPr>
          <w:i/>
          <w:highlight w:val="none"/>
        </w:rPr>
        <w:t>L</w:t>
      </w:r>
      <w:r>
        <w:rPr>
          <w:highlight w:val="none"/>
          <w:vertAlign w:val="subscript"/>
        </w:rPr>
        <w:t>S</w:t>
      </w:r>
      <w:r>
        <w:rPr>
          <w:highlight w:val="none"/>
        </w:rPr>
        <w:t xml:space="preserve"> was set to </w:t>
      </w:r>
      <w:r>
        <w:rPr>
          <w:i/>
          <w:highlight w:val="none"/>
        </w:rPr>
        <w:t>L</w:t>
      </w:r>
      <w:r>
        <w:rPr>
          <w:highlight w:val="none"/>
          <w:vertAlign w:val="subscript"/>
        </w:rPr>
        <w:t>S</w:t>
      </w:r>
      <w:r>
        <w:rPr>
          <w:highlight w:val="none"/>
        </w:rPr>
        <w:t xml:space="preserve"> =</w:t>
      </w:r>
      <w:r>
        <w:rPr>
          <w:rFonts w:hint="eastAsia"/>
          <w:highlight w:val="none"/>
        </w:rPr>
        <w:t xml:space="preserve"> </w:t>
      </w:r>
      <w:r>
        <w:rPr>
          <w:highlight w:val="none"/>
        </w:rPr>
        <w:t>170 mm</w:t>
      </w:r>
      <w:r>
        <w:rPr>
          <w:rFonts w:hint="eastAsia"/>
          <w:highlight w:val="none"/>
        </w:rPr>
        <w:t xml:space="preserve"> in the </w:t>
      </w:r>
      <w:r>
        <w:rPr>
          <w:i/>
          <w:iCs/>
          <w:highlight w:val="none"/>
        </w:rPr>
        <w:t>J</w:t>
      </w:r>
      <w:r>
        <w:rPr>
          <w:highlight w:val="none"/>
          <w:vertAlign w:val="subscript"/>
        </w:rPr>
        <w:t>IIc</w:t>
      </w:r>
      <w:r>
        <w:rPr>
          <w:rFonts w:hint="eastAsia"/>
          <w:highlight w:val="none"/>
        </w:rPr>
        <w:t xml:space="preserve"> measurement (i.e., the distance between contour </w:t>
      </w:r>
      <w:r>
        <w:rPr>
          <w:i/>
          <w:iCs/>
          <w:highlight w:val="none"/>
        </w:rPr>
        <w:t>Γ</w:t>
      </w:r>
      <w:r>
        <w:rPr>
          <w:highlight w:val="none"/>
          <w:vertAlign w:val="subscript"/>
        </w:rPr>
        <w:t>4</w:t>
      </w:r>
      <w:r>
        <w:rPr>
          <w:highlight w:val="none"/>
        </w:rPr>
        <w:t xml:space="preserve"> </w:t>
      </w:r>
      <w:r>
        <w:rPr>
          <w:rFonts w:hint="eastAsia"/>
          <w:highlight w:val="none"/>
        </w:rPr>
        <w:t xml:space="preserve">and the crack tip is </w:t>
      </w:r>
      <w:r>
        <w:rPr>
          <w:i/>
          <w:highlight w:val="none"/>
        </w:rPr>
        <w:t>L</w:t>
      </w:r>
      <w:r>
        <w:rPr>
          <w:highlight w:val="none"/>
          <w:vertAlign w:val="subscript"/>
        </w:rPr>
        <w:t>S</w:t>
      </w:r>
      <w:r>
        <w:rPr>
          <w:rFonts w:hint="eastAsia"/>
          <w:i/>
          <w:highlight w:val="none"/>
        </w:rPr>
        <w:t xml:space="preserve"> - a</w:t>
      </w:r>
      <w:r>
        <w:rPr>
          <w:rFonts w:hint="eastAsia"/>
          <w:highlight w:val="none"/>
          <w:vertAlign w:val="subscript"/>
        </w:rPr>
        <w:t>0</w:t>
      </w:r>
      <w:r>
        <w:rPr>
          <w:highlight w:val="none"/>
        </w:rPr>
        <w:t xml:space="preserve"> =</w:t>
      </w:r>
      <w:r>
        <w:rPr>
          <w:rFonts w:hint="eastAsia"/>
          <w:highlight w:val="none"/>
        </w:rPr>
        <w:t xml:space="preserve"> 7</w:t>
      </w:r>
      <w:r>
        <w:rPr>
          <w:highlight w:val="none"/>
        </w:rPr>
        <w:t>0</w:t>
      </w:r>
      <w:r>
        <w:rPr>
          <w:rFonts w:hint="eastAsia"/>
          <w:highlight w:val="none"/>
        </w:rPr>
        <w:t xml:space="preserve"> mm) to ensure the bonded sections could be </w:t>
      </w:r>
      <w:r>
        <w:rPr>
          <w:highlight w:val="none"/>
        </w:rPr>
        <w:t>considered</w:t>
      </w:r>
      <w:r>
        <w:rPr>
          <w:rFonts w:hint="eastAsia"/>
          <w:highlight w:val="none"/>
        </w:rPr>
        <w:t xml:space="preserve"> a single beam when the FPZ was developed</w:t>
      </w:r>
      <w:r>
        <w:rPr>
          <w:highlight w:val="none"/>
        </w:rPr>
        <w:t xml:space="preserve">. The </w:t>
      </w:r>
      <w:r>
        <w:rPr>
          <w:i/>
          <w:iCs/>
          <w:highlight w:val="none"/>
        </w:rPr>
        <w:t>J</w:t>
      </w:r>
      <w:r>
        <w:rPr>
          <w:highlight w:val="none"/>
        </w:rPr>
        <w:t xml:space="preserve"> and </w:t>
      </w:r>
      <w:r>
        <w:rPr>
          <w:i/>
          <w:iCs/>
          <w:highlight w:val="none"/>
        </w:rPr>
        <w:t>G</w:t>
      </w:r>
      <w:r>
        <w:rPr>
          <w:highlight w:val="none"/>
        </w:rPr>
        <w:t xml:space="preserve"> </w:t>
      </w:r>
      <w:r>
        <w:rPr>
          <w:rFonts w:hint="eastAsia"/>
          <w:highlight w:val="none"/>
          <w:lang w:val="en-US"/>
        </w:rPr>
        <w:t xml:space="preserve">values </w:t>
      </w:r>
      <w:r>
        <w:rPr>
          <w:highlight w:val="none"/>
        </w:rPr>
        <w:t xml:space="preserve">calculated using slope-based </w:t>
      </w:r>
      <w:r>
        <w:rPr>
          <w:i/>
          <w:iCs/>
          <w:highlight w:val="none"/>
        </w:rPr>
        <w:t>J</w:t>
      </w:r>
      <w:r>
        <w:rPr>
          <w:highlight w:val="none"/>
        </w:rPr>
        <w:t xml:space="preserve"> approach and the CBTE method, respectively, as a function of the effective crack length </w:t>
      </w:r>
      <w:r>
        <w:rPr>
          <w:i/>
          <w:iCs/>
          <w:highlight w:val="none"/>
        </w:rPr>
        <w:t>a</w:t>
      </w:r>
      <w:r>
        <w:rPr>
          <w:highlight w:val="none"/>
          <w:vertAlign w:val="subscript"/>
        </w:rPr>
        <w:t>e</w:t>
      </w:r>
      <w:r>
        <w:rPr>
          <w:rFonts w:hint="eastAsia"/>
          <w:highlight w:val="none"/>
        </w:rPr>
        <w:t xml:space="preserve"> </w:t>
      </w:r>
      <w:r>
        <w:rPr>
          <w:rFonts w:hint="eastAsia"/>
          <w:highlight w:val="none"/>
          <w:lang w:val="en-US"/>
        </w:rPr>
        <w:t>are</w:t>
      </w:r>
      <w:r>
        <w:rPr>
          <w:highlight w:val="none"/>
        </w:rPr>
        <w:t xml:space="preserve"> shown in Fig. </w:t>
      </w:r>
      <w:r>
        <w:rPr>
          <w:rFonts w:hint="eastAsia"/>
          <w:highlight w:val="none"/>
        </w:rPr>
        <w:t>3a</w:t>
      </w:r>
      <w:r>
        <w:rPr>
          <w:highlight w:val="none"/>
        </w:rPr>
        <w:t xml:space="preserve">. Each solid line represents the </w:t>
      </w:r>
      <w:r>
        <w:rPr>
          <w:i/>
          <w:highlight w:val="none"/>
        </w:rPr>
        <w:t>J</w:t>
      </w:r>
      <w:r>
        <w:rPr>
          <w:highlight w:val="none"/>
          <w:vertAlign w:val="subscript"/>
        </w:rPr>
        <w:t>II</w:t>
      </w:r>
      <w:r>
        <w:rPr>
          <w:highlight w:val="none"/>
        </w:rPr>
        <w:t xml:space="preserve"> values for one specimen, while the dashed line with the same colour represents the </w:t>
      </w:r>
      <w:r>
        <w:rPr>
          <w:i/>
          <w:highlight w:val="none"/>
        </w:rPr>
        <w:t>G</w:t>
      </w:r>
      <w:r>
        <w:rPr>
          <w:highlight w:val="none"/>
          <w:vertAlign w:val="subscript"/>
        </w:rPr>
        <w:t>II</w:t>
      </w:r>
      <w:r>
        <w:rPr>
          <w:highlight w:val="none"/>
        </w:rPr>
        <w:t xml:space="preserve"> values for the same specimen</w:t>
      </w:r>
      <w:r>
        <w:rPr>
          <w:rFonts w:hint="eastAsia"/>
          <w:highlight w:val="none"/>
        </w:rPr>
        <w:t>.</w:t>
      </w:r>
      <w:r>
        <w:rPr>
          <w:highlight w:val="none"/>
        </w:rPr>
        <w:t xml:space="preserve"> </w:t>
      </w:r>
      <w:r>
        <w:rPr>
          <w:rFonts w:hint="eastAsia"/>
          <w:highlight w:val="none"/>
        </w:rPr>
        <w:t xml:space="preserve">Both the </w:t>
      </w:r>
      <w:r>
        <w:rPr>
          <w:i/>
          <w:iCs/>
          <w:highlight w:val="none"/>
        </w:rPr>
        <w:t>J</w:t>
      </w:r>
      <w:r>
        <w:rPr>
          <w:highlight w:val="none"/>
        </w:rPr>
        <w:t xml:space="preserve"> and </w:t>
      </w:r>
      <w:r>
        <w:rPr>
          <w:i/>
          <w:iCs/>
          <w:highlight w:val="none"/>
        </w:rPr>
        <w:t>G</w:t>
      </w:r>
      <w:r>
        <w:rPr>
          <w:highlight w:val="none"/>
        </w:rPr>
        <w:t xml:space="preserve"> curves exhibited plateau regions corresponding to steady crack propagation </w:t>
      </w:r>
      <w:r>
        <w:rPr>
          <w:rFonts w:hint="eastAsia"/>
          <w:highlight w:val="none"/>
        </w:rPr>
        <w:t>during the tests</w:t>
      </w:r>
      <w:r>
        <w:rPr>
          <w:highlight w:val="none"/>
        </w:rPr>
        <w:t xml:space="preserve">. The </w:t>
      </w:r>
      <w:r>
        <w:rPr>
          <w:i/>
          <w:iCs/>
          <w:highlight w:val="none"/>
        </w:rPr>
        <w:t>J</w:t>
      </w:r>
      <w:r>
        <w:rPr>
          <w:highlight w:val="none"/>
          <w:vertAlign w:val="subscript"/>
        </w:rPr>
        <w:t>IIc</w:t>
      </w:r>
      <w:r>
        <w:rPr>
          <w:highlight w:val="none"/>
        </w:rPr>
        <w:t xml:space="preserve"> value was 11.7 ± 1.1 kJ/m</w:t>
      </w:r>
      <w:r>
        <w:rPr>
          <w:highlight w:val="none"/>
          <w:vertAlign w:val="superscript"/>
        </w:rPr>
        <w:t>2</w:t>
      </w:r>
      <w:r>
        <w:rPr>
          <w:highlight w:val="none"/>
        </w:rPr>
        <w:t xml:space="preserve">, whilst the </w:t>
      </w:r>
      <w:r>
        <w:rPr>
          <w:i/>
          <w:iCs/>
          <w:highlight w:val="none"/>
        </w:rPr>
        <w:t>G</w:t>
      </w:r>
      <w:r>
        <w:rPr>
          <w:highlight w:val="none"/>
          <w:vertAlign w:val="subscript"/>
        </w:rPr>
        <w:t>IIc</w:t>
      </w:r>
      <w:r>
        <w:rPr>
          <w:highlight w:val="none"/>
        </w:rPr>
        <w:t xml:space="preserve"> value was 15.6 ± 1.3 kJ/m</w:t>
      </w:r>
      <w:r>
        <w:rPr>
          <w:highlight w:val="none"/>
          <w:vertAlign w:val="superscript"/>
        </w:rPr>
        <w:t>2</w:t>
      </w:r>
      <w:r>
        <w:rPr>
          <w:highlight w:val="none"/>
        </w:rPr>
        <w:t xml:space="preserve">. </w:t>
      </w:r>
      <w:r>
        <w:rPr>
          <w:rFonts w:hint="eastAsia"/>
          <w:highlight w:val="none"/>
        </w:rPr>
        <w:t>Clearly</w:t>
      </w:r>
      <w:r>
        <w:rPr>
          <w:highlight w:val="none"/>
        </w:rPr>
        <w:t xml:space="preserve">, </w:t>
      </w:r>
      <w:r>
        <w:rPr>
          <w:i/>
          <w:iCs/>
          <w:highlight w:val="none"/>
        </w:rPr>
        <w:t>G</w:t>
      </w:r>
      <w:r>
        <w:rPr>
          <w:highlight w:val="none"/>
          <w:vertAlign w:val="subscript"/>
        </w:rPr>
        <w:t>IIc</w:t>
      </w:r>
      <w:r>
        <w:rPr>
          <w:highlight w:val="none"/>
        </w:rPr>
        <w:t xml:space="preserve"> was about 33% greater than </w:t>
      </w:r>
      <w:r>
        <w:rPr>
          <w:i/>
          <w:iCs/>
          <w:highlight w:val="none"/>
        </w:rPr>
        <w:t>J</w:t>
      </w:r>
      <w:r>
        <w:rPr>
          <w:highlight w:val="none"/>
          <w:vertAlign w:val="subscript"/>
        </w:rPr>
        <w:t>IIc</w:t>
      </w:r>
      <w:r>
        <w:rPr>
          <w:highlight w:val="none"/>
        </w:rPr>
        <w:t xml:space="preserve">. </w:t>
      </w:r>
      <w:r>
        <w:rPr>
          <w:rFonts w:hint="eastAsia"/>
          <w:highlight w:val="none"/>
        </w:rPr>
        <w:t xml:space="preserve">The </w:t>
      </w:r>
      <w:r>
        <w:rPr>
          <w:i/>
          <w:iCs/>
          <w:highlight w:val="none"/>
        </w:rPr>
        <w:t>J</w:t>
      </w:r>
      <w:r>
        <w:rPr>
          <w:highlight w:val="none"/>
          <w:vertAlign w:val="subscript"/>
        </w:rPr>
        <w:t>IIc</w:t>
      </w:r>
      <w:r>
        <w:rPr>
          <w:rFonts w:hint="eastAsia"/>
          <w:highlight w:val="none"/>
        </w:rPr>
        <w:t xml:space="preserve"> value </w:t>
      </w:r>
      <w:r>
        <w:rPr>
          <w:rFonts w:hint="eastAsia"/>
          <w:highlight w:val="none"/>
          <w:lang w:val="en-US"/>
        </w:rPr>
        <w:t>wa</w:t>
      </w:r>
      <w:r>
        <w:rPr>
          <w:rFonts w:hint="eastAsia"/>
          <w:highlight w:val="none"/>
        </w:rPr>
        <w:t>s close to the value</w:t>
      </w:r>
      <w:r>
        <w:rPr>
          <w:highlight w:val="none"/>
        </w:rPr>
        <w:t xml:space="preserve"> deduced via extraction of the cohesive law</w:t>
      </w:r>
      <w:r>
        <w:rPr>
          <w:rFonts w:hint="eastAsia"/>
          <w:highlight w:val="none"/>
        </w:rPr>
        <w:t xml:space="preserve"> from thick single lap shear specimens</w:t>
      </w:r>
      <w:r>
        <w:rPr>
          <w:highlight w:val="none"/>
        </w:rPr>
        <w:t xml:space="preserve"> </w:t>
      </w:r>
      <w:r>
        <w:rPr>
          <w:rFonts w:hint="eastAsia"/>
          <w:highlight w:val="none"/>
        </w:rPr>
        <w:t xml:space="preserve">bonded with </w:t>
      </w:r>
      <w:r>
        <w:rPr>
          <w:highlight w:val="none"/>
        </w:rPr>
        <w:t xml:space="preserve">the </w:t>
      </w:r>
      <w:r>
        <w:rPr>
          <w:rFonts w:hint="eastAsia"/>
          <w:highlight w:val="none"/>
        </w:rPr>
        <w:t xml:space="preserve">same </w:t>
      </w:r>
      <w:r>
        <w:rPr>
          <w:highlight w:val="none"/>
        </w:rPr>
        <w:t>adhesive, i.e.</w:t>
      </w:r>
      <w:r>
        <w:rPr>
          <w:rFonts w:hint="eastAsia"/>
          <w:highlight w:val="none"/>
        </w:rPr>
        <w:t xml:space="preserve">, </w:t>
      </w:r>
      <w:r>
        <w:rPr>
          <w:highlight w:val="none"/>
        </w:rPr>
        <w:t>rang</w:t>
      </w:r>
      <w:r>
        <w:rPr>
          <w:rFonts w:hint="eastAsia"/>
          <w:highlight w:val="none"/>
          <w:lang w:val="en-US"/>
        </w:rPr>
        <w:t xml:space="preserve">ing from </w:t>
      </w:r>
      <w:r>
        <w:rPr>
          <w:highlight w:val="none"/>
        </w:rPr>
        <w:t>12.6 ± 0.9 kJ/m</w:t>
      </w:r>
      <w:r>
        <w:rPr>
          <w:highlight w:val="none"/>
          <w:vertAlign w:val="superscript"/>
        </w:rPr>
        <w:t>2</w:t>
      </w:r>
      <w:r>
        <w:rPr>
          <w:rFonts w:hint="eastAsia"/>
          <w:highlight w:val="none"/>
          <w:vertAlign w:val="superscript"/>
        </w:rPr>
        <w:t xml:space="preserve"> </w:t>
      </w:r>
      <w:r>
        <w:rPr>
          <w:rFonts w:hint="eastAsia"/>
          <w:highlight w:val="none"/>
        </w:rPr>
        <w:t>to</w:t>
      </w:r>
      <w:r>
        <w:rPr>
          <w:rFonts w:hint="eastAsia"/>
          <w:highlight w:val="none"/>
          <w:vertAlign w:val="superscript"/>
        </w:rPr>
        <w:t xml:space="preserve"> </w:t>
      </w:r>
      <w:r>
        <w:rPr>
          <w:highlight w:val="none"/>
        </w:rPr>
        <w:t>13.1 ± 0.7 kJ/m</w:t>
      </w:r>
      <w:r>
        <w:rPr>
          <w:highlight w:val="none"/>
          <w:vertAlign w:val="superscript"/>
        </w:rPr>
        <w:t xml:space="preserve">2 </w:t>
      </w:r>
      <w:r>
        <w:rPr>
          <w:highlight w:val="none"/>
        </w:rPr>
        <w:t xml:space="preserve">reported in </w:t>
      </w:r>
      <w:sdt>
        <w:sdtPr>
          <w:rPr>
            <w:rFonts w:hint="eastAsia"/>
            <w:color w:val="000000"/>
            <w:highlight w:val="none"/>
          </w:rPr>
          <w:tag w:val="MENDELEY_CITATION_v3_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"/>
          <w:id w:val="-1203400458"/>
          <w:placeholder>
            <w:docPart w:val="DefaultPlaceholder_-1854013440"/>
          </w:placeholder>
        </w:sdtPr>
        <w:sdtEndPr>
          <w:rPr>
            <w:rFonts w:hint="eastAsia"/>
            <w:color w:val="000000"/>
            <w:highlight w:val="none"/>
          </w:rPr>
        </w:sdtEndPr>
        <w:sdtContent>
          <w:r>
            <w:rPr>
              <w:color w:val="000000"/>
              <w:highlight w:val="none"/>
            </w:rPr>
            <w:t>[31,32]</w:t>
          </w:r>
        </w:sdtContent>
      </w:sdt>
      <w:r>
        <w:rPr>
          <w:rFonts w:hint="eastAsia"/>
          <w:highlight w:val="none"/>
        </w:rPr>
        <w:t xml:space="preserve">. This raises the </w:t>
      </w:r>
      <w:r>
        <w:rPr>
          <w:highlight w:val="none"/>
        </w:rPr>
        <w:t xml:space="preserve">question: </w:t>
      </w:r>
      <w:r>
        <w:rPr>
          <w:rFonts w:hint="eastAsia"/>
          <w:highlight w:val="none"/>
        </w:rPr>
        <w:t xml:space="preserve">which method </w:t>
      </w:r>
      <w:r>
        <w:rPr>
          <w:highlight w:val="none"/>
        </w:rPr>
        <w:t>(</w:t>
      </w:r>
      <w:r>
        <w:rPr>
          <w:i/>
          <w:iCs/>
          <w:highlight w:val="none"/>
        </w:rPr>
        <w:t>G</w:t>
      </w:r>
      <w:r>
        <w:rPr>
          <w:highlight w:val="none"/>
        </w:rPr>
        <w:t xml:space="preserve"> or </w:t>
      </w:r>
      <w:r>
        <w:rPr>
          <w:i/>
          <w:iCs/>
          <w:highlight w:val="none"/>
        </w:rPr>
        <w:t>J</w:t>
      </w:r>
      <w:r>
        <w:rPr>
          <w:highlight w:val="none"/>
        </w:rPr>
        <w:t xml:space="preserve">) </w:t>
      </w:r>
      <w:r>
        <w:rPr>
          <w:rFonts w:hint="eastAsia"/>
          <w:highlight w:val="none"/>
        </w:rPr>
        <w:t>is more reliable for the measurement of the toughness values under Mode II loading</w:t>
      </w:r>
      <w:r>
        <w:rPr>
          <w:highlight w:val="none"/>
        </w:rPr>
        <w:t>?</w:t>
      </w:r>
    </w:p>
    <w:p>
      <w:pPr>
        <w:jc w:val="both"/>
        <w:rPr>
          <w:highlight w:val="none"/>
        </w:rPr>
      </w:pPr>
      <w:r>
        <w:rPr>
          <w:highlight w:val="none"/>
        </w:rPr>
        <w:t xml:space="preserve">The macroscopic fracture surfaces of the FRMM joint shown in Fig. </w:t>
      </w:r>
      <w:r>
        <w:rPr>
          <w:rFonts w:hint="eastAsia"/>
          <w:highlight w:val="none"/>
        </w:rPr>
        <w:t>3b</w:t>
      </w:r>
      <w:r>
        <w:rPr>
          <w:color w:val="FF0000"/>
          <w:highlight w:val="none"/>
        </w:rPr>
        <w:t xml:space="preserve"> </w:t>
      </w:r>
      <w:r>
        <w:rPr>
          <w:highlight w:val="none"/>
        </w:rPr>
        <w:t xml:space="preserve">indicated that stable cohesive failure occurred. Fig. </w:t>
      </w:r>
      <w:r>
        <w:rPr>
          <w:rFonts w:hint="eastAsia"/>
          <w:highlight w:val="none"/>
        </w:rPr>
        <w:t>3</w:t>
      </w:r>
      <w:r>
        <w:rPr>
          <w:highlight w:val="none"/>
        </w:rPr>
        <w:t>(</w:t>
      </w:r>
      <w:r>
        <w:rPr>
          <w:rFonts w:hint="eastAsia"/>
          <w:highlight w:val="none"/>
        </w:rPr>
        <w:t>b, c, d</w:t>
      </w:r>
      <w:r>
        <w:rPr>
          <w:highlight w:val="none"/>
        </w:rPr>
        <w:t xml:space="preserve">) presents the </w:t>
      </w:r>
      <w:r>
        <w:rPr>
          <w:i/>
          <w:iCs/>
          <w:highlight w:val="none"/>
        </w:rPr>
        <w:t>J</w:t>
      </w:r>
      <w:r>
        <w:rPr>
          <w:highlight w:val="none"/>
          <w:vertAlign w:val="subscript"/>
        </w:rPr>
        <w:t>I/II</w:t>
      </w:r>
      <w:r>
        <w:rPr>
          <w:highlight w:val="none"/>
        </w:rPr>
        <w:t xml:space="preserve"> = </w:t>
      </w:r>
      <w:r>
        <w:rPr>
          <w:i/>
          <w:iCs/>
          <w:highlight w:val="none"/>
        </w:rPr>
        <w:t>J</w:t>
      </w:r>
      <w:r>
        <w:rPr>
          <w:highlight w:val="none"/>
          <w:vertAlign w:val="subscript"/>
        </w:rPr>
        <w:t>I</w:t>
      </w:r>
      <w:r>
        <w:rPr>
          <w:highlight w:val="none"/>
        </w:rPr>
        <w:t xml:space="preserve"> + </w:t>
      </w:r>
      <w:r>
        <w:rPr>
          <w:i/>
          <w:iCs/>
          <w:highlight w:val="none"/>
        </w:rPr>
        <w:t>J</w:t>
      </w:r>
      <w:r>
        <w:rPr>
          <w:highlight w:val="none"/>
          <w:vertAlign w:val="subscript"/>
        </w:rPr>
        <w:t>II</w:t>
      </w:r>
      <w:r>
        <w:rPr>
          <w:highlight w:val="none"/>
        </w:rPr>
        <w:t xml:space="preserve">, </w:t>
      </w:r>
      <w:r>
        <w:rPr>
          <w:i/>
          <w:iCs/>
          <w:highlight w:val="none"/>
        </w:rPr>
        <w:t>J</w:t>
      </w:r>
      <w:r>
        <w:rPr>
          <w:highlight w:val="none"/>
          <w:vertAlign w:val="subscript"/>
        </w:rPr>
        <w:t>I</w:t>
      </w:r>
      <w:r>
        <w:rPr>
          <w:highlight w:val="none"/>
        </w:rPr>
        <w:t xml:space="preserve"> and </w:t>
      </w:r>
      <w:r>
        <w:rPr>
          <w:i/>
          <w:iCs/>
          <w:highlight w:val="none"/>
        </w:rPr>
        <w:t>J</w:t>
      </w:r>
      <w:r>
        <w:rPr>
          <w:highlight w:val="none"/>
          <w:vertAlign w:val="subscript"/>
        </w:rPr>
        <w:t xml:space="preserve">II </w:t>
      </w:r>
      <w:r>
        <w:rPr>
          <w:highlight w:val="none"/>
        </w:rPr>
        <w:t xml:space="preserve">values measured respectively. </w:t>
      </w:r>
      <w:r>
        <w:rPr>
          <w:rFonts w:hint="eastAsia"/>
          <w:highlight w:val="none"/>
        </w:rPr>
        <w:t>T</w:t>
      </w:r>
      <w:r>
        <w:rPr>
          <w:highlight w:val="none"/>
        </w:rPr>
        <w:t xml:space="preserve">he </w:t>
      </w:r>
      <w:r>
        <w:rPr>
          <w:i/>
          <w:highlight w:val="none"/>
        </w:rPr>
        <w:t>J</w:t>
      </w:r>
      <w:r>
        <w:rPr>
          <w:highlight w:val="none"/>
          <w:vertAlign w:val="subscript"/>
        </w:rPr>
        <w:t>I/IIc</w:t>
      </w:r>
      <w:r>
        <w:rPr>
          <w:highlight w:val="none"/>
        </w:rPr>
        <w:t xml:space="preserve"> value was 4.8 ± 0.3 kJ/m</w:t>
      </w:r>
      <w:r>
        <w:rPr>
          <w:highlight w:val="none"/>
          <w:vertAlign w:val="superscript"/>
        </w:rPr>
        <w:t>2</w:t>
      </w:r>
      <w:r>
        <w:rPr>
          <w:highlight w:val="none"/>
        </w:rPr>
        <w:t xml:space="preserve"> while the </w:t>
      </w:r>
      <w:r>
        <w:rPr>
          <w:i/>
          <w:highlight w:val="none"/>
        </w:rPr>
        <w:t>G</w:t>
      </w:r>
      <w:r>
        <w:rPr>
          <w:highlight w:val="none"/>
          <w:vertAlign w:val="subscript"/>
        </w:rPr>
        <w:t>I/IIc</w:t>
      </w:r>
      <w:r>
        <w:rPr>
          <w:highlight w:val="none"/>
        </w:rPr>
        <w:t xml:space="preserve"> value was 5.1 ± 0.2 kJ/m</w:t>
      </w:r>
      <w:r>
        <w:rPr>
          <w:highlight w:val="none"/>
          <w:vertAlign w:val="superscript"/>
        </w:rPr>
        <w:t>2</w:t>
      </w:r>
      <w:r>
        <w:rPr>
          <w:highlight w:val="none"/>
        </w:rPr>
        <w:t xml:space="preserve">. The two methods led to very similar results, in close agreement with the </w:t>
      </w:r>
      <w:r>
        <w:rPr>
          <w:i/>
          <w:highlight w:val="none"/>
        </w:rPr>
        <w:t>G</w:t>
      </w:r>
      <w:r>
        <w:rPr>
          <w:highlight w:val="none"/>
          <w:vertAlign w:val="subscript"/>
        </w:rPr>
        <w:t>I/IIc</w:t>
      </w:r>
      <w:r>
        <w:rPr>
          <w:highlight w:val="none"/>
        </w:rPr>
        <w:t xml:space="preserve"> results for the FRMM specimens bonded with the same adhesive</w:t>
      </w:r>
      <w:r>
        <w:rPr>
          <w:rFonts w:hint="eastAsia"/>
          <w:highlight w:val="none"/>
          <w:lang w:val="en-US"/>
        </w:rPr>
        <w:t xml:space="preserve"> in the literature</w:t>
      </w:r>
      <w:r>
        <w:rPr>
          <w:rFonts w:hint="eastAsia"/>
          <w:highlight w:val="none"/>
        </w:rPr>
        <w:t xml:space="preserve"> </w:t>
      </w:r>
      <w:sdt>
        <w:sdtPr>
          <w:rPr>
            <w:rFonts w:hint="eastAsia"/>
            <w:color w:val="000000"/>
            <w:highlight w:val="none"/>
          </w:rPr>
          <w:tag w:val="MENDELEY_CITATION_v3_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"/>
          <w:id w:val="-1050142337"/>
          <w:placeholder>
            <w:docPart w:val="{66fd96a3-e40d-4dd2-aec2-dcf655138782}"/>
          </w:placeholder>
        </w:sdtPr>
        <w:sdtEndPr>
          <w:rPr>
            <w:rFonts w:hint="eastAsia"/>
            <w:color w:val="000000"/>
            <w:highlight w:val="none"/>
          </w:rPr>
        </w:sdtEndPr>
        <w:sdtContent>
          <w:r>
            <w:rPr>
              <w:color w:val="000000"/>
              <w:highlight w:val="none"/>
            </w:rPr>
            <w:t>[17]</w:t>
          </w:r>
        </w:sdtContent>
      </w:sdt>
      <w:r>
        <w:rPr>
          <w:highlight w:val="none"/>
        </w:rPr>
        <w:t>, which ranged from 5.0-6.2 kJ/m</w:t>
      </w:r>
      <w:r>
        <w:rPr>
          <w:highlight w:val="none"/>
          <w:vertAlign w:val="superscript"/>
        </w:rPr>
        <w:t>2</w:t>
      </w:r>
      <w:r>
        <w:rPr>
          <w:highlight w:val="none"/>
        </w:rPr>
        <w:t>.</w:t>
      </w:r>
    </w:p>
    <w:p>
      <w:pPr>
        <w:rPr>
          <w:highlight w:val="none"/>
        </w:rPr>
      </w:pPr>
      <w:r>
        <w:rPr>
          <w:highlight w:val="none"/>
        </w:rPr>
        <w:drawing>
          <wp:inline distT="0" distB="0" distL="114300" distR="114300">
            <wp:extent cx="2807970" cy="2339975"/>
            <wp:effectExtent l="0" t="0" r="11430" b="9525"/>
            <wp:docPr id="23" name="图片 23" descr="Fig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Fig3b"/>
                    <pic:cNvPicPr>
                      <a:picLocks noChangeAspect="1"/>
                    </pic:cNvPicPr>
                  </pic:nvPicPr>
                  <pic:blipFill>
                    <a:blip r:embed="rId9"/>
                    <a:stretch>
                      <a:fillRect/>
                    </a:stretch>
                  </pic:blipFill>
                  <pic:spPr>
                    <a:xfrm>
                      <a:off x="0" y="0"/>
                      <a:ext cx="2807970" cy="2339975"/>
                    </a:xfrm>
                    <a:prstGeom prst="rect">
                      <a:avLst/>
                    </a:prstGeom>
                  </pic:spPr>
                </pic:pic>
              </a:graphicData>
            </a:graphic>
          </wp:inline>
        </w:drawing>
      </w:r>
      <w:r>
        <w:rPr>
          <w:rFonts w:hint="eastAsia"/>
          <w:highlight w:val="none"/>
          <w:lang w:val="en-US"/>
        </w:rPr>
        <w:t xml:space="preserve"> </w:t>
      </w:r>
      <w:r>
        <w:rPr>
          <w:highlight w:val="none"/>
        </w:rPr>
        <w:drawing>
          <wp:inline distT="0" distB="0" distL="114300" distR="114300">
            <wp:extent cx="2807970" cy="2341245"/>
            <wp:effectExtent l="0" t="0" r="11430" b="8255"/>
            <wp:docPr id="24" name="图片 24" descr="Fig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Fig3a"/>
                    <pic:cNvPicPr>
                      <a:picLocks noChangeAspect="1"/>
                    </pic:cNvPicPr>
                  </pic:nvPicPr>
                  <pic:blipFill>
                    <a:blip r:embed="rId10"/>
                    <a:stretch>
                      <a:fillRect/>
                    </a:stretch>
                  </pic:blipFill>
                  <pic:spPr>
                    <a:xfrm>
                      <a:off x="0" y="0"/>
                      <a:ext cx="2807970" cy="2341245"/>
                    </a:xfrm>
                    <a:prstGeom prst="rect">
                      <a:avLst/>
                    </a:prstGeom>
                  </pic:spPr>
                </pic:pic>
              </a:graphicData>
            </a:graphic>
          </wp:inline>
        </w:drawing>
      </w:r>
    </w:p>
    <w:p>
      <w:pPr>
        <w:rPr>
          <w:highlight w:val="none"/>
        </w:rPr>
      </w:pPr>
      <w:r>
        <w:rPr>
          <w:highlight w:val="none"/>
        </w:rPr>
        <w:drawing>
          <wp:inline distT="0" distB="0" distL="114300" distR="114300">
            <wp:extent cx="2807970" cy="2267585"/>
            <wp:effectExtent l="0" t="0" r="11430" b="5715"/>
            <wp:docPr id="764624558" name="图片 764624558" descr="FRMM-mod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624558" name="图片 764624558" descr="FRMM-mode1"/>
                    <pic:cNvPicPr>
                      <a:picLocks noChangeAspect="1"/>
                    </pic:cNvPicPr>
                  </pic:nvPicPr>
                  <pic:blipFill>
                    <a:blip r:embed="rId11"/>
                    <a:stretch>
                      <a:fillRect/>
                    </a:stretch>
                  </pic:blipFill>
                  <pic:spPr>
                    <a:xfrm>
                      <a:off x="0" y="0"/>
                      <a:ext cx="2807970" cy="2267585"/>
                    </a:xfrm>
                    <a:prstGeom prst="rect">
                      <a:avLst/>
                    </a:prstGeom>
                  </pic:spPr>
                </pic:pic>
              </a:graphicData>
            </a:graphic>
          </wp:inline>
        </w:drawing>
      </w:r>
      <w:r>
        <w:rPr>
          <w:highlight w:val="none"/>
        </w:rPr>
        <w:t xml:space="preserve"> </w:t>
      </w:r>
      <w:r>
        <w:rPr>
          <w:rFonts w:hint="eastAsia"/>
          <w:highlight w:val="none"/>
        </w:rPr>
        <w:drawing>
          <wp:inline distT="0" distB="0" distL="114300" distR="114300">
            <wp:extent cx="2807970" cy="2285365"/>
            <wp:effectExtent l="0" t="0" r="11430" b="635"/>
            <wp:docPr id="22" name="图片 22" descr="FRMM-mod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FRMM-mode2"/>
                    <pic:cNvPicPr>
                      <a:picLocks noChangeAspect="1"/>
                    </pic:cNvPicPr>
                  </pic:nvPicPr>
                  <pic:blipFill>
                    <a:blip r:embed="rId12"/>
                    <a:stretch>
                      <a:fillRect/>
                    </a:stretch>
                  </pic:blipFill>
                  <pic:spPr>
                    <a:xfrm>
                      <a:off x="0" y="0"/>
                      <a:ext cx="2807970" cy="2285365"/>
                    </a:xfrm>
                    <a:prstGeom prst="rect">
                      <a:avLst/>
                    </a:prstGeom>
                  </pic:spPr>
                </pic:pic>
              </a:graphicData>
            </a:graphic>
          </wp:inline>
        </w:drawing>
      </w:r>
    </w:p>
    <w:p>
      <w:pPr>
        <w:jc w:val="both"/>
        <w:rPr>
          <w:highlight w:val="none"/>
        </w:rPr>
      </w:pPr>
      <w:r>
        <w:rPr>
          <w:b/>
          <w:bCs/>
          <w:highlight w:val="none"/>
        </w:rPr>
        <w:t xml:space="preserve">Fig. </w:t>
      </w:r>
      <w:r>
        <w:rPr>
          <w:rFonts w:hint="eastAsia"/>
          <w:b/>
          <w:bCs/>
          <w:highlight w:val="none"/>
        </w:rPr>
        <w:t>3</w:t>
      </w:r>
      <w:r>
        <w:rPr>
          <w:highlight w:val="none"/>
        </w:rPr>
        <w:t xml:space="preserve"> </w:t>
      </w:r>
      <w:r>
        <w:rPr>
          <w:rFonts w:hint="eastAsia"/>
          <w:highlight w:val="none"/>
        </w:rPr>
        <w:t xml:space="preserve">(a) </w:t>
      </w:r>
      <w:r>
        <w:rPr>
          <w:highlight w:val="none"/>
        </w:rPr>
        <w:t xml:space="preserve">The </w:t>
      </w:r>
      <w:r>
        <w:rPr>
          <w:i/>
          <w:highlight w:val="none"/>
        </w:rPr>
        <w:t>J</w:t>
      </w:r>
      <w:r>
        <w:rPr>
          <w:highlight w:val="none"/>
          <w:vertAlign w:val="subscript"/>
        </w:rPr>
        <w:t>II</w:t>
      </w:r>
      <w:r>
        <w:rPr>
          <w:highlight w:val="none"/>
        </w:rPr>
        <w:t xml:space="preserve"> and </w:t>
      </w:r>
      <w:r>
        <w:rPr>
          <w:i/>
          <w:highlight w:val="none"/>
        </w:rPr>
        <w:t>G</w:t>
      </w:r>
      <w:r>
        <w:rPr>
          <w:highlight w:val="none"/>
          <w:vertAlign w:val="subscript"/>
        </w:rPr>
        <w:t>II</w:t>
      </w:r>
      <w:r>
        <w:rPr>
          <w:highlight w:val="none"/>
        </w:rPr>
        <w:t xml:space="preserve"> as a function of the effective crack length in the bonded </w:t>
      </w:r>
      <w:r>
        <w:rPr>
          <w:rFonts w:hint="eastAsia"/>
          <w:highlight w:val="none"/>
          <w:lang w:val="en-US"/>
        </w:rPr>
        <w:t xml:space="preserve">CFRP </w:t>
      </w:r>
      <w:r>
        <w:rPr>
          <w:highlight w:val="none"/>
        </w:rPr>
        <w:t>ELS specimens</w:t>
      </w:r>
      <w:r>
        <w:rPr>
          <w:rFonts w:hint="eastAsia"/>
          <w:highlight w:val="none"/>
        </w:rPr>
        <w:t>, (b-d) t</w:t>
      </w:r>
      <w:r>
        <w:rPr>
          <w:highlight w:val="none"/>
        </w:rPr>
        <w:t xml:space="preserve">he values of </w:t>
      </w:r>
      <w:r>
        <w:rPr>
          <w:i/>
          <w:highlight w:val="none"/>
        </w:rPr>
        <w:t>J</w:t>
      </w:r>
      <w:r>
        <w:rPr>
          <w:highlight w:val="none"/>
        </w:rPr>
        <w:t xml:space="preserve"> and </w:t>
      </w:r>
      <w:r>
        <w:rPr>
          <w:i/>
          <w:highlight w:val="none"/>
        </w:rPr>
        <w:t>G</w:t>
      </w:r>
      <w:r>
        <w:rPr>
          <w:highlight w:val="none"/>
        </w:rPr>
        <w:t xml:space="preserve"> as a function of the effective crack length in the bonded </w:t>
      </w:r>
      <w:r>
        <w:rPr>
          <w:rFonts w:hint="eastAsia"/>
          <w:highlight w:val="none"/>
          <w:lang w:val="en-US"/>
        </w:rPr>
        <w:t xml:space="preserve">CFRP </w:t>
      </w:r>
      <w:r>
        <w:rPr>
          <w:highlight w:val="none"/>
        </w:rPr>
        <w:t>FRMM specimens.</w:t>
      </w:r>
      <w:r>
        <w:rPr>
          <w:rFonts w:hint="eastAsia"/>
          <w:highlight w:val="none"/>
        </w:rPr>
        <w:t xml:space="preserve"> </w:t>
      </w:r>
    </w:p>
    <w:p>
      <w:pPr>
        <w:jc w:val="both"/>
        <w:rPr>
          <w:highlight w:val="none"/>
        </w:rPr>
      </w:pPr>
      <w:r>
        <w:rPr>
          <w:rFonts w:hint="eastAsia"/>
          <w:highlight w:val="none"/>
        </w:rPr>
        <w:t>The above results indicate</w:t>
      </w:r>
      <w:r>
        <w:rPr>
          <w:rFonts w:hint="eastAsia"/>
          <w:highlight w:val="none"/>
          <w:lang w:val="en-US"/>
        </w:rPr>
        <w:t>d</w:t>
      </w:r>
      <w:r>
        <w:rPr>
          <w:rFonts w:hint="eastAsia"/>
          <w:highlight w:val="none"/>
        </w:rPr>
        <w:t xml:space="preserve"> that the </w:t>
      </w:r>
      <w:r>
        <w:rPr>
          <w:rFonts w:hint="eastAsia"/>
          <w:i/>
          <w:iCs/>
          <w:highlight w:val="none"/>
        </w:rPr>
        <w:t xml:space="preserve">J </w:t>
      </w:r>
      <w:r>
        <w:rPr>
          <w:rFonts w:hint="eastAsia"/>
          <w:highlight w:val="none"/>
        </w:rPr>
        <w:t xml:space="preserve">and </w:t>
      </w:r>
      <w:r>
        <w:rPr>
          <w:rFonts w:hint="eastAsia"/>
          <w:i/>
          <w:iCs/>
          <w:highlight w:val="none"/>
        </w:rPr>
        <w:t>G</w:t>
      </w:r>
      <w:r>
        <w:rPr>
          <w:rFonts w:hint="eastAsia"/>
          <w:highlight w:val="none"/>
        </w:rPr>
        <w:t xml:space="preserve"> values determined for the FRMM specimens matched closely, whilst the </w:t>
      </w:r>
      <w:r>
        <w:rPr>
          <w:rFonts w:hint="eastAsia"/>
          <w:i/>
          <w:iCs/>
          <w:highlight w:val="none"/>
        </w:rPr>
        <w:t xml:space="preserve">J </w:t>
      </w:r>
      <w:r>
        <w:rPr>
          <w:rFonts w:hint="eastAsia"/>
          <w:highlight w:val="none"/>
        </w:rPr>
        <w:t xml:space="preserve">and </w:t>
      </w:r>
      <w:r>
        <w:rPr>
          <w:rFonts w:hint="eastAsia"/>
          <w:i/>
          <w:iCs/>
          <w:highlight w:val="none"/>
        </w:rPr>
        <w:t>G</w:t>
      </w:r>
      <w:r>
        <w:rPr>
          <w:rFonts w:hint="eastAsia"/>
          <w:highlight w:val="none"/>
        </w:rPr>
        <w:t xml:space="preserve"> values determined for the ELS specimens exhibited </w:t>
      </w:r>
      <w:r>
        <w:rPr>
          <w:highlight w:val="none"/>
        </w:rPr>
        <w:t>apparent</w:t>
      </w:r>
      <w:r>
        <w:rPr>
          <w:rFonts w:hint="eastAsia"/>
          <w:highlight w:val="none"/>
        </w:rPr>
        <w:t xml:space="preserve"> differences. This raise</w:t>
      </w:r>
      <w:r>
        <w:rPr>
          <w:highlight w:val="none"/>
        </w:rPr>
        <w:t>s</w:t>
      </w:r>
      <w:r>
        <w:rPr>
          <w:rFonts w:hint="eastAsia"/>
          <w:highlight w:val="none"/>
        </w:rPr>
        <w:t xml:space="preserve"> </w:t>
      </w:r>
      <w:r>
        <w:rPr>
          <w:highlight w:val="none"/>
        </w:rPr>
        <w:t>the</w:t>
      </w:r>
      <w:r>
        <w:rPr>
          <w:rFonts w:hint="eastAsia"/>
          <w:highlight w:val="none"/>
        </w:rPr>
        <w:t xml:space="preserve"> </w:t>
      </w:r>
      <w:r>
        <w:rPr>
          <w:highlight w:val="none"/>
        </w:rPr>
        <w:t>important</w:t>
      </w:r>
      <w:r>
        <w:rPr>
          <w:rFonts w:hint="eastAsia"/>
          <w:highlight w:val="none"/>
        </w:rPr>
        <w:t xml:space="preserve"> question</w:t>
      </w:r>
      <w:r>
        <w:rPr>
          <w:highlight w:val="none"/>
        </w:rPr>
        <w:t>:</w:t>
      </w:r>
      <w:r>
        <w:rPr>
          <w:rFonts w:hint="eastAsia"/>
          <w:highlight w:val="none"/>
        </w:rPr>
        <w:t xml:space="preserve"> which method </w:t>
      </w:r>
      <w:r>
        <w:rPr>
          <w:highlight w:val="none"/>
        </w:rPr>
        <w:t>is</w:t>
      </w:r>
      <w:r>
        <w:rPr>
          <w:rFonts w:hint="eastAsia"/>
          <w:highlight w:val="none"/>
        </w:rPr>
        <w:t xml:space="preserve"> </w:t>
      </w:r>
      <w:r>
        <w:rPr>
          <w:highlight w:val="none"/>
        </w:rPr>
        <w:t xml:space="preserve">the </w:t>
      </w:r>
      <w:r>
        <w:rPr>
          <w:rFonts w:hint="eastAsia"/>
          <w:highlight w:val="none"/>
        </w:rPr>
        <w:t xml:space="preserve">more </w:t>
      </w:r>
      <w:r>
        <w:rPr>
          <w:highlight w:val="none"/>
        </w:rPr>
        <w:t>accurate</w:t>
      </w:r>
      <w:r>
        <w:rPr>
          <w:rFonts w:hint="eastAsia"/>
          <w:highlight w:val="none"/>
        </w:rPr>
        <w:t xml:space="preserve"> for the determination of fracture toughness</w:t>
      </w:r>
      <w:r>
        <w:rPr>
          <w:highlight w:val="none"/>
        </w:rPr>
        <w:t>?</w:t>
      </w:r>
      <w:r>
        <w:rPr>
          <w:rFonts w:hint="eastAsia"/>
          <w:highlight w:val="none"/>
        </w:rPr>
        <w:t xml:space="preserve"> Generally, </w:t>
      </w:r>
      <w:r>
        <w:rPr>
          <w:highlight w:val="none"/>
        </w:rPr>
        <w:t>when the adhesive exhibits nonlinear deformation, e.g., due to large-scale damage</w:t>
      </w:r>
      <w:r>
        <w:rPr>
          <w:rFonts w:hint="eastAsia"/>
          <w:highlight w:val="none"/>
        </w:rPr>
        <w:t xml:space="preserve"> ahead of the crack tip</w:t>
      </w:r>
      <w:r>
        <w:rPr>
          <w:highlight w:val="none"/>
        </w:rPr>
        <w:t xml:space="preserve">, the </w:t>
      </w:r>
      <w:r>
        <w:rPr>
          <w:i/>
          <w:iCs/>
          <w:highlight w:val="none"/>
        </w:rPr>
        <w:t>G</w:t>
      </w:r>
      <w:r>
        <w:rPr>
          <w:highlight w:val="none"/>
          <w:vertAlign w:val="subscript"/>
        </w:rPr>
        <w:t>c</w:t>
      </w:r>
      <w:r>
        <w:rPr>
          <w:highlight w:val="none"/>
        </w:rPr>
        <w:t xml:space="preserve"> values determined by LEFM methods deviate from the </w:t>
      </w:r>
      <w:r>
        <w:rPr>
          <w:rFonts w:hint="eastAsia"/>
          <w:highlight w:val="none"/>
        </w:rPr>
        <w:t>true values</w:t>
      </w:r>
      <w:r>
        <w:rPr>
          <w:highlight w:val="none"/>
        </w:rPr>
        <w:t xml:space="preserve">. </w:t>
      </w:r>
    </w:p>
    <w:p>
      <w:pPr>
        <w:rPr>
          <w:highlight w:val="none"/>
        </w:rPr>
      </w:pPr>
      <w:r>
        <w:rPr>
          <w:rFonts w:hint="eastAsia"/>
          <w:highlight w:val="none"/>
        </w:rPr>
        <w:t>3.3</w:t>
      </w:r>
      <w:r>
        <w:rPr>
          <w:highlight w:val="none"/>
        </w:rPr>
        <w:t xml:space="preserve"> </w:t>
      </w:r>
      <w:r>
        <w:rPr>
          <w:rFonts w:hint="eastAsia"/>
          <w:highlight w:val="none"/>
        </w:rPr>
        <w:t>Deformation behaviour</w:t>
      </w:r>
    </w:p>
    <w:p>
      <w:pPr>
        <w:jc w:val="both"/>
        <w:rPr>
          <w:highlight w:val="none"/>
        </w:rPr>
      </w:pPr>
      <w:r>
        <w:rPr>
          <w:rFonts w:hint="eastAsia"/>
          <w:highlight w:val="none"/>
        </w:rPr>
        <w:t xml:space="preserve">The distribution of strain </w:t>
      </w:r>
      <w:r>
        <w:rPr>
          <w:i/>
          <w:iCs/>
          <w:highlight w:val="none"/>
        </w:rPr>
        <w:t>ε</w:t>
      </w:r>
      <w:r>
        <w:rPr>
          <w:highlight w:val="none"/>
          <w:vertAlign w:val="subscript"/>
        </w:rPr>
        <w:t>12</w:t>
      </w:r>
      <w:r>
        <w:rPr>
          <w:highlight w:val="none"/>
        </w:rPr>
        <w:t xml:space="preserve"> </w:t>
      </w:r>
      <w:r>
        <w:rPr>
          <w:rFonts w:hint="eastAsia"/>
          <w:highlight w:val="none"/>
        </w:rPr>
        <w:t xml:space="preserve">on the surface of ELS specimen extracted from DIC is shown in Fig. 4. </w:t>
      </w:r>
      <w:r>
        <w:rPr>
          <w:rFonts w:hint="eastAsia"/>
          <w:highlight w:val="none"/>
          <w:lang w:val="en-US"/>
        </w:rPr>
        <w:t>A</w:t>
      </w:r>
      <w:r>
        <w:rPr>
          <w:rFonts w:hint="eastAsia"/>
          <w:highlight w:val="none"/>
        </w:rPr>
        <w:t xml:space="preserve">part from the crack tip, pronounced shear strains developed </w:t>
      </w:r>
      <w:r>
        <w:rPr>
          <w:rFonts w:hint="eastAsia"/>
          <w:highlight w:val="none"/>
          <w:lang w:val="en-US"/>
        </w:rPr>
        <w:t xml:space="preserve">in the bondline close to </w:t>
      </w:r>
      <w:r>
        <w:rPr>
          <w:rFonts w:hint="eastAsia"/>
          <w:highlight w:val="none"/>
        </w:rPr>
        <w:t xml:space="preserve">the clamped end, for instance local shear strain </w:t>
      </w:r>
      <w:r>
        <w:rPr>
          <w:rFonts w:eastAsia="微软雅黑"/>
          <w:i/>
          <w:iCs/>
          <w:highlight w:val="none"/>
        </w:rPr>
        <w:t>ε</w:t>
      </w:r>
      <w:r>
        <w:rPr>
          <w:rFonts w:hint="eastAsia"/>
          <w:highlight w:val="none"/>
          <w:vertAlign w:val="subscript"/>
        </w:rPr>
        <w:t xml:space="preserve">12 </w:t>
      </w:r>
      <w:r>
        <w:rPr>
          <w:rFonts w:hint="eastAsia" w:ascii="等线" w:hAnsi="等线" w:eastAsia="等线"/>
          <w:highlight w:val="none"/>
        </w:rPr>
        <w:t>≈</w:t>
      </w:r>
      <w:r>
        <w:rPr>
          <w:rFonts w:hint="eastAsia"/>
          <w:highlight w:val="none"/>
        </w:rPr>
        <w:t xml:space="preserve"> 0.07, close to the absolute value of the shear strain</w:t>
      </w:r>
      <w:r>
        <w:rPr>
          <w:rFonts w:hint="eastAsia"/>
          <w:highlight w:val="none"/>
          <w:lang w:val="en-US"/>
        </w:rPr>
        <w:t xml:space="preserve"> developed</w:t>
      </w:r>
      <w:r>
        <w:rPr>
          <w:rFonts w:hint="eastAsia"/>
          <w:highlight w:val="none"/>
        </w:rPr>
        <w:t xml:space="preserve"> at the middle point of the FPZ. This indicates the </w:t>
      </w:r>
      <w:r>
        <w:rPr>
          <w:highlight w:val="none"/>
        </w:rPr>
        <w:t>occurrence</w:t>
      </w:r>
      <w:r>
        <w:rPr>
          <w:rFonts w:hint="eastAsia"/>
          <w:highlight w:val="none"/>
        </w:rPr>
        <w:t xml:space="preserve"> of </w:t>
      </w:r>
      <w:r>
        <w:rPr>
          <w:rFonts w:hint="eastAsia"/>
          <w:highlight w:val="none"/>
          <w:lang w:val="en-US"/>
        </w:rPr>
        <w:t xml:space="preserve">local damage in the bondline </w:t>
      </w:r>
      <w:r>
        <w:rPr>
          <w:rFonts w:hint="eastAsia"/>
          <w:highlight w:val="none"/>
        </w:rPr>
        <w:t xml:space="preserve">at the clamped end. </w:t>
      </w:r>
      <w:r>
        <w:rPr>
          <w:rFonts w:hint="eastAsia"/>
          <w:highlight w:val="none"/>
          <w:lang w:val="en-US"/>
        </w:rPr>
        <w:t>Fig. 5 illustrates examples of the distribution of horizontal displacement along the height of the ELS specimen. The value of the horizontal displacement changed linearly along the height of either the upper or the lower substrate, with dramatic displacement transitions occurring at the bonded interface. It can be seen that even at large loading displacement, the rotation angle (the reciprocal of the slope of each plot) was relatively small, and thus small deformation analysis could be adopted. Hence, t</w:t>
      </w:r>
      <w:r>
        <w:rPr>
          <w:highlight w:val="none"/>
          <w:lang w:val="en-US"/>
        </w:rPr>
        <w:t>he</w:t>
      </w:r>
      <w:r>
        <w:rPr>
          <w:rFonts w:hint="eastAsia"/>
          <w:highlight w:val="none"/>
          <w:lang w:val="en-US"/>
        </w:rPr>
        <w:t xml:space="preserve"> sliding </w:t>
      </w:r>
      <w:r>
        <w:rPr>
          <w:highlight w:val="none"/>
          <w:lang w:val="en-US"/>
        </w:rPr>
        <w:t>displacements</w:t>
      </w:r>
      <w:r>
        <w:rPr>
          <w:rFonts w:hint="eastAsia"/>
          <w:highlight w:val="none"/>
          <w:lang w:val="en-US"/>
        </w:rPr>
        <w:t xml:space="preserve"> </w:t>
      </w:r>
      <w:r>
        <w:rPr>
          <w:highlight w:val="none"/>
          <w:lang w:val="en-US"/>
        </w:rPr>
        <w:t>across</w:t>
      </w:r>
      <w:r>
        <w:rPr>
          <w:rFonts w:hint="eastAsia"/>
          <w:highlight w:val="none"/>
          <w:lang w:val="en-US"/>
        </w:rPr>
        <w:t xml:space="preserve"> </w:t>
      </w:r>
      <w:r>
        <w:rPr>
          <w:highlight w:val="none"/>
          <w:lang w:val="en-US"/>
        </w:rPr>
        <w:t>the</w:t>
      </w:r>
      <w:r>
        <w:rPr>
          <w:rFonts w:hint="eastAsia"/>
          <w:highlight w:val="none"/>
          <w:lang w:val="en-US"/>
        </w:rPr>
        <w:t xml:space="preserve"> </w:t>
      </w:r>
      <w:r>
        <w:rPr>
          <w:highlight w:val="none"/>
          <w:lang w:val="en-US"/>
        </w:rPr>
        <w:t>interface</w:t>
      </w:r>
      <w:r>
        <w:rPr>
          <w:rFonts w:hint="eastAsia"/>
          <w:highlight w:val="none"/>
          <w:lang w:val="en-US"/>
        </w:rPr>
        <w:t xml:space="preserve">, </w:t>
      </w:r>
      <w:r>
        <w:rPr>
          <w:rFonts w:hint="eastAsia"/>
          <w:i/>
          <w:iCs/>
          <w:highlight w:val="none"/>
          <w:lang w:val="en-US"/>
        </w:rPr>
        <w:t>U</w:t>
      </w:r>
      <w:r>
        <w:rPr>
          <w:rFonts w:hint="eastAsia"/>
          <w:highlight w:val="none"/>
          <w:vertAlign w:val="subscript"/>
          <w:lang w:val="en-US"/>
        </w:rPr>
        <w:t>1</w:t>
      </w:r>
      <w:r>
        <w:rPr>
          <w:rFonts w:hint="eastAsia"/>
          <w:highlight w:val="none"/>
          <w:lang w:val="en-US"/>
        </w:rPr>
        <w:t xml:space="preserve">, were </w:t>
      </w:r>
      <w:r>
        <w:rPr>
          <w:highlight w:val="none"/>
          <w:lang w:val="en-US"/>
        </w:rPr>
        <w:t>measured</w:t>
      </w:r>
      <w:r>
        <w:rPr>
          <w:rFonts w:hint="eastAsia"/>
          <w:highlight w:val="none"/>
          <w:lang w:val="en-US"/>
        </w:rPr>
        <w:t xml:space="preserve"> directly </w:t>
      </w:r>
      <w:r>
        <w:rPr>
          <w:highlight w:val="none"/>
        </w:rPr>
        <w:t>us</w:t>
      </w:r>
      <w:r>
        <w:rPr>
          <w:rFonts w:hint="eastAsia"/>
          <w:highlight w:val="none"/>
        </w:rPr>
        <w:t xml:space="preserve">ing </w:t>
      </w:r>
      <w:r>
        <w:rPr>
          <w:highlight w:val="none"/>
        </w:rPr>
        <w:t>linear</w:t>
      </w:r>
      <w:r>
        <w:rPr>
          <w:rFonts w:hint="eastAsia"/>
          <w:highlight w:val="none"/>
        </w:rPr>
        <w:t xml:space="preserve"> </w:t>
      </w:r>
      <w:r>
        <w:rPr>
          <w:highlight w:val="none"/>
        </w:rPr>
        <w:t>extrapolations</w:t>
      </w:r>
      <w:r>
        <w:rPr>
          <w:rFonts w:hint="eastAsia"/>
          <w:highlight w:val="none"/>
        </w:rPr>
        <w:t xml:space="preserve"> </w:t>
      </w:r>
      <w:r>
        <w:rPr>
          <w:highlight w:val="none"/>
        </w:rPr>
        <w:t>of</w:t>
      </w:r>
      <w:r>
        <w:rPr>
          <w:rFonts w:hint="eastAsia"/>
          <w:highlight w:val="none"/>
        </w:rPr>
        <w:t xml:space="preserve"> </w:t>
      </w:r>
      <w:r>
        <w:rPr>
          <w:highlight w:val="none"/>
        </w:rPr>
        <w:t>the</w:t>
      </w:r>
      <w:r>
        <w:rPr>
          <w:rFonts w:hint="eastAsia"/>
          <w:highlight w:val="none"/>
        </w:rPr>
        <w:t xml:space="preserve"> </w:t>
      </w:r>
      <w:r>
        <w:rPr>
          <w:highlight w:val="none"/>
        </w:rPr>
        <w:t>displacement</w:t>
      </w:r>
      <w:r>
        <w:rPr>
          <w:rFonts w:hint="eastAsia"/>
          <w:highlight w:val="none"/>
        </w:rPr>
        <w:t xml:space="preserve"> </w:t>
      </w:r>
      <w:r>
        <w:rPr>
          <w:highlight w:val="none"/>
        </w:rPr>
        <w:t>data</w:t>
      </w:r>
      <w:r>
        <w:rPr>
          <w:rFonts w:hint="eastAsia"/>
          <w:highlight w:val="none"/>
        </w:rPr>
        <w:t xml:space="preserve"> </w:t>
      </w:r>
      <w:r>
        <w:rPr>
          <w:highlight w:val="none"/>
          <w:lang w:val="en-US"/>
        </w:rPr>
        <w:t>just</w:t>
      </w:r>
      <w:r>
        <w:rPr>
          <w:rFonts w:hint="eastAsia"/>
          <w:highlight w:val="none"/>
          <w:lang w:val="en-US"/>
        </w:rPr>
        <w:t xml:space="preserve"> </w:t>
      </w:r>
      <w:r>
        <w:rPr>
          <w:highlight w:val="none"/>
          <w:lang w:val="en-US"/>
        </w:rPr>
        <w:t>outside</w:t>
      </w:r>
      <w:r>
        <w:rPr>
          <w:rFonts w:hint="eastAsia"/>
          <w:highlight w:val="none"/>
          <w:lang w:val="en-US"/>
        </w:rPr>
        <w:t xml:space="preserve"> </w:t>
      </w:r>
      <w:r>
        <w:rPr>
          <w:highlight w:val="none"/>
          <w:lang w:val="en-US"/>
        </w:rPr>
        <w:t>the</w:t>
      </w:r>
      <w:r>
        <w:rPr>
          <w:rFonts w:hint="eastAsia"/>
          <w:highlight w:val="none"/>
          <w:lang w:val="en-US"/>
        </w:rPr>
        <w:t xml:space="preserve"> </w:t>
      </w:r>
      <w:r>
        <w:rPr>
          <w:highlight w:val="none"/>
          <w:lang w:val="en-US"/>
        </w:rPr>
        <w:t>transition</w:t>
      </w:r>
      <w:r>
        <w:rPr>
          <w:rFonts w:hint="eastAsia"/>
          <w:highlight w:val="none"/>
          <w:lang w:val="en-US"/>
        </w:rPr>
        <w:t xml:space="preserve"> </w:t>
      </w:r>
      <w:r>
        <w:rPr>
          <w:highlight w:val="none"/>
          <w:lang w:val="en-US"/>
        </w:rPr>
        <w:t>region</w:t>
      </w:r>
      <w:r>
        <w:rPr>
          <w:highlight w:val="none"/>
        </w:rPr>
        <w:t xml:space="preserve"> </w:t>
      </w:r>
      <w:r>
        <w:rPr>
          <w:rFonts w:hint="eastAsia"/>
          <w:highlight w:val="none"/>
          <w:lang w:val="en-US"/>
        </w:rPr>
        <w:t xml:space="preserve">as suggested in </w:t>
      </w:r>
      <w:sdt>
        <w:sdtPr>
          <w:rPr>
            <w:rFonts w:hint="eastAsia"/>
            <w:color w:val="000000"/>
            <w:highlight w:val="none"/>
            <w:lang w:val="en-US"/>
          </w:rPr>
          <w:tag w:val="MENDELEY_CITATION_v3_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"/>
          <w:id w:val="-465439513"/>
          <w:placeholder>
            <w:docPart w:val="5ACCC26853524221B735663165B8EA25"/>
          </w:placeholder>
        </w:sdtPr>
        <w:sdtEndPr>
          <w:rPr>
            <w:rFonts w:hint="eastAsia"/>
            <w:color w:val="000000"/>
            <w:highlight w:val="none"/>
            <w:lang w:val="en-US"/>
          </w:rPr>
        </w:sdtEndPr>
        <w:sdtContent>
          <w:r>
            <w:rPr>
              <w:color w:val="000000"/>
              <w:highlight w:val="none"/>
              <w:lang w:val="en-US"/>
            </w:rPr>
            <w:t>[33]</w:t>
          </w:r>
        </w:sdtContent>
      </w:sdt>
      <w:r>
        <w:rPr>
          <w:highlight w:val="none"/>
          <w:lang w:val="en-US"/>
        </w:rPr>
        <w:t>.</w:t>
      </w:r>
      <w:r>
        <w:rPr>
          <w:rFonts w:hint="eastAsia"/>
          <w:highlight w:val="none"/>
          <w:lang w:val="en-US"/>
        </w:rPr>
        <w:t xml:space="preserve"> </w:t>
      </w:r>
    </w:p>
    <w:p>
      <w:pPr>
        <w:jc w:val="center"/>
        <w:rPr>
          <w:highlight w:val="none"/>
        </w:rPr>
      </w:pPr>
      <w:r>
        <w:rPr>
          <w:highlight w:val="none"/>
        </w:rPr>
        <w:drawing>
          <wp:inline distT="0" distB="0" distL="0" distR="0">
            <wp:extent cx="4860290" cy="2484755"/>
            <wp:effectExtent l="0" t="0" r="3810" b="444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noChangeArrowheads="1"/>
                    </pic:cNvPicPr>
                  </pic:nvPicPr>
                  <pic:blipFill>
                    <a:blip r:embed="rId13" cstate="print"/>
                    <a:srcRect/>
                    <a:stretch>
                      <a:fillRect/>
                    </a:stretch>
                  </pic:blipFill>
                  <pic:spPr>
                    <a:xfrm>
                      <a:off x="0" y="0"/>
                      <a:ext cx="4860290" cy="2484755"/>
                    </a:xfrm>
                    <a:prstGeom prst="rect">
                      <a:avLst/>
                    </a:prstGeom>
                    <a:noFill/>
                    <a:ln>
                      <a:noFill/>
                    </a:ln>
                  </pic:spPr>
                </pic:pic>
              </a:graphicData>
            </a:graphic>
          </wp:inline>
        </w:drawing>
      </w:r>
    </w:p>
    <w:p>
      <w:pPr>
        <w:jc w:val="center"/>
        <w:rPr>
          <w:highlight w:val="none"/>
        </w:rPr>
      </w:pPr>
      <w:r>
        <w:rPr>
          <w:rFonts w:hint="eastAsia"/>
          <w:b/>
          <w:bCs/>
          <w:highlight w:val="none"/>
        </w:rPr>
        <w:t>Fig. 4</w:t>
      </w:r>
      <w:r>
        <w:rPr>
          <w:rFonts w:hint="eastAsia"/>
          <w:highlight w:val="none"/>
        </w:rPr>
        <w:t xml:space="preserve"> </w:t>
      </w:r>
      <w:r>
        <w:rPr>
          <w:rFonts w:eastAsia="微软雅黑"/>
          <w:i/>
          <w:iCs/>
          <w:highlight w:val="none"/>
        </w:rPr>
        <w:t>ε</w:t>
      </w:r>
      <w:r>
        <w:rPr>
          <w:rFonts w:hint="eastAsia"/>
          <w:highlight w:val="none"/>
          <w:vertAlign w:val="subscript"/>
        </w:rPr>
        <w:t>12</w:t>
      </w:r>
      <w:r>
        <w:rPr>
          <w:rFonts w:hint="eastAsia"/>
          <w:highlight w:val="none"/>
        </w:rPr>
        <w:t xml:space="preserve"> contour on the loaded ELS specimen measured using DIC.</w:t>
      </w:r>
    </w:p>
    <w:p>
      <w:pPr>
        <w:jc w:val="center"/>
        <w:rPr>
          <w:highlight w:val="none"/>
          <w:lang w:val="en-US"/>
        </w:rPr>
      </w:pPr>
      <w:r>
        <w:rPr>
          <w:highlight w:val="none"/>
        </w:rPr>
        <w:drawing>
          <wp:inline distT="0" distB="0" distL="114300" distR="114300">
            <wp:extent cx="3959860" cy="1236345"/>
            <wp:effectExtent l="0" t="0" r="2540" b="8255"/>
            <wp:docPr id="2" name="图片 2" descr="DIC-imag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IC-image-a"/>
                    <pic:cNvPicPr>
                      <a:picLocks noChangeAspect="1"/>
                    </pic:cNvPicPr>
                  </pic:nvPicPr>
                  <pic:blipFill>
                    <a:blip r:embed="rId14"/>
                    <a:stretch>
                      <a:fillRect/>
                    </a:stretch>
                  </pic:blipFill>
                  <pic:spPr>
                    <a:xfrm>
                      <a:off x="0" y="0"/>
                      <a:ext cx="3959860" cy="1236345"/>
                    </a:xfrm>
                    <a:prstGeom prst="rect">
                      <a:avLst/>
                    </a:prstGeom>
                  </pic:spPr>
                </pic:pic>
              </a:graphicData>
            </a:graphic>
          </wp:inline>
        </w:drawing>
      </w:r>
    </w:p>
    <w:p>
      <w:pPr>
        <w:rPr>
          <w:highlight w:val="none"/>
          <w:lang w:val="en-US"/>
        </w:rPr>
      </w:pPr>
      <w:r>
        <w:rPr>
          <w:rFonts w:hint="eastAsia"/>
          <w:highlight w:val="none"/>
          <w:lang w:val="en-US"/>
        </w:rPr>
        <w:drawing>
          <wp:inline distT="0" distB="0" distL="114300" distR="114300">
            <wp:extent cx="2807970" cy="2106295"/>
            <wp:effectExtent l="0" t="0" r="0" b="0"/>
            <wp:docPr id="6" name="图片 6" descr="同位置不同时刻-曲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同位置不同时刻-曲线图"/>
                    <pic:cNvPicPr>
                      <a:picLocks noChangeAspect="1"/>
                    </pic:cNvPicPr>
                  </pic:nvPicPr>
                  <pic:blipFill>
                    <a:blip r:embed="rId15"/>
                    <a:stretch>
                      <a:fillRect/>
                    </a:stretch>
                  </pic:blipFill>
                  <pic:spPr>
                    <a:xfrm>
                      <a:off x="0" y="0"/>
                      <a:ext cx="2807970" cy="2106295"/>
                    </a:xfrm>
                    <a:prstGeom prst="rect">
                      <a:avLst/>
                    </a:prstGeom>
                  </pic:spPr>
                </pic:pic>
              </a:graphicData>
            </a:graphic>
          </wp:inline>
        </w:drawing>
      </w:r>
      <w:r>
        <w:rPr>
          <w:rFonts w:hint="eastAsia"/>
          <w:highlight w:val="none"/>
          <w:lang w:val="en-US"/>
        </w:rPr>
        <w:t xml:space="preserve"> </w:t>
      </w:r>
      <w:r>
        <w:rPr>
          <w:rFonts w:hint="eastAsia"/>
          <w:highlight w:val="none"/>
          <w:lang w:val="en-US"/>
        </w:rPr>
        <w:drawing>
          <wp:inline distT="0" distB="0" distL="114300" distR="114300">
            <wp:extent cx="2807970" cy="2106295"/>
            <wp:effectExtent l="0" t="0" r="0" b="1905"/>
            <wp:docPr id="8" name="图片 8" descr="同时刻不同位置(ext=14.5)-曲线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同时刻不同位置(ext=14.5)-曲线图"/>
                    <pic:cNvPicPr>
                      <a:picLocks noChangeAspect="1"/>
                    </pic:cNvPicPr>
                  </pic:nvPicPr>
                  <pic:blipFill>
                    <a:blip r:embed="rId16"/>
                    <a:stretch>
                      <a:fillRect/>
                    </a:stretch>
                  </pic:blipFill>
                  <pic:spPr>
                    <a:xfrm>
                      <a:off x="0" y="0"/>
                      <a:ext cx="2807970" cy="2106295"/>
                    </a:xfrm>
                    <a:prstGeom prst="rect">
                      <a:avLst/>
                    </a:prstGeom>
                  </pic:spPr>
                </pic:pic>
              </a:graphicData>
            </a:graphic>
          </wp:inline>
        </w:drawing>
      </w:r>
    </w:p>
    <w:p>
      <w:pPr>
        <w:jc w:val="both"/>
        <w:rPr>
          <w:highlight w:val="none"/>
          <w:lang w:val="en-US"/>
        </w:rPr>
      </w:pPr>
      <w:r>
        <w:rPr>
          <w:b/>
          <w:bCs/>
          <w:highlight w:val="none"/>
        </w:rPr>
        <w:t xml:space="preserve">Fig. </w:t>
      </w:r>
      <w:r>
        <w:rPr>
          <w:b/>
          <w:bCs/>
          <w:highlight w:val="none"/>
          <w:lang w:val="en-US"/>
        </w:rPr>
        <w:t>5</w:t>
      </w:r>
      <w:r>
        <w:rPr>
          <w:highlight w:val="none"/>
        </w:rPr>
        <w:t xml:space="preserve"> </w:t>
      </w:r>
      <w:r>
        <w:rPr>
          <w:highlight w:val="none"/>
          <w:lang w:val="en-US"/>
        </w:rPr>
        <w:t>(a) Illustration of inspection positions on the ELS specimen, (b) horizontal displacement measured at the location of the initial crack tip under different loading displacements, and (c) horizontal displacement measured at lines A, B, C and D, which were located at a distance of 2 mm, 32 mm, 62 mm, 92 mm respectively in front of the initial crack tip, when the external displacement of 14.5 mm was applied.</w:t>
      </w:r>
    </w:p>
    <w:p>
      <w:pPr>
        <w:jc w:val="both"/>
        <w:rPr>
          <w:b/>
          <w:bCs/>
          <w:highlight w:val="none"/>
        </w:rPr>
      </w:pPr>
    </w:p>
    <w:p>
      <w:pPr>
        <w:jc w:val="both"/>
        <w:rPr>
          <w:highlight w:val="none"/>
        </w:rPr>
      </w:pPr>
      <w:r>
        <w:rPr>
          <w:rFonts w:hint="eastAsia"/>
          <w:highlight w:val="none"/>
        </w:rPr>
        <w:t>T</w:t>
      </w:r>
      <w:r>
        <w:rPr>
          <w:highlight w:val="none"/>
        </w:rPr>
        <w:t>he sliding displacement</w:t>
      </w:r>
      <w:r>
        <w:rPr>
          <w:rFonts w:hint="eastAsia"/>
          <w:highlight w:val="none"/>
        </w:rPr>
        <w:t>s</w:t>
      </w:r>
      <w:r>
        <w:rPr>
          <w:highlight w:val="none"/>
        </w:rPr>
        <w:t xml:space="preserve"> </w:t>
      </w:r>
      <w:r>
        <w:rPr>
          <w:rFonts w:hint="eastAsia" w:eastAsia="等线"/>
          <w:i/>
          <w:iCs/>
          <w:highlight w:val="none"/>
        </w:rPr>
        <w:t>U</w:t>
      </w:r>
      <w:r>
        <w:rPr>
          <w:highlight w:val="none"/>
          <w:vertAlign w:val="subscript"/>
        </w:rPr>
        <w:t>1</w:t>
      </w:r>
      <w:r>
        <w:rPr>
          <w:highlight w:val="none"/>
        </w:rPr>
        <w:t xml:space="preserve"> </w:t>
      </w:r>
      <w:r>
        <w:rPr>
          <w:rFonts w:hint="eastAsia"/>
          <w:highlight w:val="none"/>
        </w:rPr>
        <w:t xml:space="preserve">across </w:t>
      </w:r>
      <w:r>
        <w:rPr>
          <w:highlight w:val="none"/>
        </w:rPr>
        <w:t>the bond</w:t>
      </w:r>
      <w:r>
        <w:rPr>
          <w:rFonts w:hint="eastAsia"/>
          <w:highlight w:val="none"/>
        </w:rPr>
        <w:t>ed</w:t>
      </w:r>
      <w:r>
        <w:rPr>
          <w:highlight w:val="none"/>
        </w:rPr>
        <w:t xml:space="preserve"> interface at different loading times</w:t>
      </w:r>
      <w:r>
        <w:rPr>
          <w:rFonts w:hint="eastAsia"/>
          <w:highlight w:val="none"/>
        </w:rPr>
        <w:t xml:space="preserve"> </w:t>
      </w:r>
      <w:r>
        <w:rPr>
          <w:rFonts w:hint="eastAsia"/>
          <w:highlight w:val="none"/>
          <w:lang w:val="en-US"/>
        </w:rPr>
        <w:t>measured</w:t>
      </w:r>
      <w:r>
        <w:rPr>
          <w:rFonts w:hint="eastAsia"/>
          <w:highlight w:val="none"/>
        </w:rPr>
        <w:t xml:space="preserve"> using </w:t>
      </w:r>
      <w:r>
        <w:rPr>
          <w:highlight w:val="none"/>
        </w:rPr>
        <w:t>linear</w:t>
      </w:r>
      <w:r>
        <w:rPr>
          <w:rFonts w:hint="eastAsia"/>
          <w:highlight w:val="none"/>
        </w:rPr>
        <w:t xml:space="preserve"> </w:t>
      </w:r>
      <w:r>
        <w:rPr>
          <w:highlight w:val="none"/>
        </w:rPr>
        <w:t>extrapolations</w:t>
      </w:r>
      <w:r>
        <w:rPr>
          <w:rFonts w:hint="eastAsia"/>
          <w:highlight w:val="none"/>
        </w:rPr>
        <w:t xml:space="preserve"> are shown in </w:t>
      </w:r>
      <w:r>
        <w:rPr>
          <w:highlight w:val="none"/>
        </w:rPr>
        <w:t xml:space="preserve">Fig. </w:t>
      </w:r>
      <w:r>
        <w:rPr>
          <w:rFonts w:hint="eastAsia"/>
          <w:highlight w:val="none"/>
        </w:rPr>
        <w:t>6</w:t>
      </w:r>
      <w:r>
        <w:rPr>
          <w:highlight w:val="none"/>
        </w:rPr>
        <w:t xml:space="preserve">. In the early stage of loading, from the left end to the right end of the bondline, the </w:t>
      </w:r>
      <w:r>
        <w:rPr>
          <w:rFonts w:hint="eastAsia" w:eastAsia="等线"/>
          <w:i/>
          <w:iCs/>
          <w:highlight w:val="none"/>
        </w:rPr>
        <w:t>U</w:t>
      </w:r>
      <w:r>
        <w:rPr>
          <w:highlight w:val="none"/>
          <w:vertAlign w:val="subscript"/>
        </w:rPr>
        <w:t>1</w:t>
      </w:r>
      <w:r>
        <w:rPr>
          <w:highlight w:val="none"/>
        </w:rPr>
        <w:t xml:space="preserve"> curve gradually developed from a negative region to a plateau region with a value </w:t>
      </w:r>
      <w:r>
        <w:rPr>
          <w:rFonts w:hint="eastAsia"/>
          <w:highlight w:val="none"/>
        </w:rPr>
        <w:t xml:space="preserve">close to </w:t>
      </w:r>
      <w:r>
        <w:rPr>
          <w:highlight w:val="none"/>
        </w:rPr>
        <w:t xml:space="preserve">zero, indicating the growth of the initial crack; beyond the plateau region, the </w:t>
      </w:r>
      <w:r>
        <w:rPr>
          <w:rFonts w:hint="eastAsia" w:eastAsia="等线"/>
          <w:i/>
          <w:iCs/>
          <w:highlight w:val="none"/>
        </w:rPr>
        <w:t>U</w:t>
      </w:r>
      <w:r>
        <w:rPr>
          <w:highlight w:val="none"/>
          <w:vertAlign w:val="subscript"/>
        </w:rPr>
        <w:t>1</w:t>
      </w:r>
      <w:r>
        <w:rPr>
          <w:highlight w:val="none"/>
        </w:rPr>
        <w:t xml:space="preserve"> curve </w:t>
      </w:r>
      <w:r>
        <w:rPr>
          <w:rFonts w:hint="eastAsia"/>
          <w:highlight w:val="none"/>
        </w:rPr>
        <w:t xml:space="preserve">was </w:t>
      </w:r>
      <w:r>
        <w:rPr>
          <w:highlight w:val="none"/>
        </w:rPr>
        <w:t>associated</w:t>
      </w:r>
      <w:r>
        <w:rPr>
          <w:rFonts w:hint="eastAsia"/>
          <w:highlight w:val="none"/>
        </w:rPr>
        <w:t xml:space="preserve"> with positive values and increased with the bonding length</w:t>
      </w:r>
      <w:r>
        <w:rPr>
          <w:highlight w:val="none"/>
        </w:rPr>
        <w:t xml:space="preserve"> until levelling off, which indicates that </w:t>
      </w:r>
      <w:r>
        <w:rPr>
          <w:rFonts w:hint="eastAsia"/>
          <w:highlight w:val="none"/>
        </w:rPr>
        <w:t>local damage</w:t>
      </w:r>
      <w:r>
        <w:rPr>
          <w:highlight w:val="none"/>
        </w:rPr>
        <w:t xml:space="preserve"> </w:t>
      </w:r>
      <w:r>
        <w:rPr>
          <w:rFonts w:hint="eastAsia"/>
          <w:highlight w:val="none"/>
        </w:rPr>
        <w:t xml:space="preserve">in the bondline caused by relative sliding </w:t>
      </w:r>
      <w:r>
        <w:rPr>
          <w:highlight w:val="none"/>
        </w:rPr>
        <w:t>between the clamped upper and lower substrates had occurred</w:t>
      </w:r>
      <w:r>
        <w:rPr>
          <w:rFonts w:hint="eastAsia"/>
          <w:highlight w:val="none"/>
        </w:rPr>
        <w:t xml:space="preserve">. </w:t>
      </w:r>
      <w:r>
        <w:rPr>
          <w:highlight w:val="none"/>
        </w:rPr>
        <w:t xml:space="preserve">As the loading continued, the plateau region in the </w:t>
      </w:r>
      <w:r>
        <w:rPr>
          <w:rFonts w:hint="eastAsia" w:eastAsia="等线"/>
          <w:i/>
          <w:iCs/>
          <w:highlight w:val="none"/>
        </w:rPr>
        <w:t>U</w:t>
      </w:r>
      <w:r>
        <w:rPr>
          <w:highlight w:val="none"/>
          <w:vertAlign w:val="subscript"/>
        </w:rPr>
        <w:t>1</w:t>
      </w:r>
      <w:r>
        <w:rPr>
          <w:highlight w:val="none"/>
        </w:rPr>
        <w:t xml:space="preserve"> curve became shorter and eventually disappeared. This was because the main crack continued to propagate towards the right end, whilst the </w:t>
      </w:r>
      <w:r>
        <w:rPr>
          <w:rFonts w:hint="eastAsia"/>
          <w:highlight w:val="none"/>
        </w:rPr>
        <w:t>local damage</w:t>
      </w:r>
      <w:r>
        <w:rPr>
          <w:highlight w:val="none"/>
        </w:rPr>
        <w:t xml:space="preserve"> close to the clamped continued to extend towards the left end, analogous to a co</w:t>
      </w:r>
      <w:r>
        <w:rPr>
          <w:rFonts w:hint="eastAsia"/>
          <w:highlight w:val="none"/>
        </w:rPr>
        <w:t>-</w:t>
      </w:r>
      <w:r>
        <w:rPr>
          <w:highlight w:val="none"/>
        </w:rPr>
        <w:t>planar secondary crack propagating towards the main crack from the inverse direction.</w:t>
      </w:r>
      <w:r>
        <w:rPr>
          <w:rFonts w:hint="eastAsia"/>
          <w:highlight w:val="none"/>
        </w:rPr>
        <w:t xml:space="preserve"> </w:t>
      </w:r>
    </w:p>
    <w:p>
      <w:pPr>
        <w:jc w:val="both"/>
        <w:rPr>
          <w:highlight w:val="none"/>
        </w:rPr>
      </w:pPr>
      <w:r>
        <w:rPr>
          <w:rFonts w:hint="eastAsia"/>
          <w:highlight w:val="none"/>
        </w:rPr>
        <w:t xml:space="preserve">The displacement results </w:t>
      </w:r>
      <w:r>
        <w:rPr>
          <w:highlight w:val="none"/>
        </w:rPr>
        <w:t>indicate</w:t>
      </w:r>
      <w:r>
        <w:rPr>
          <w:rFonts w:hint="eastAsia"/>
          <w:highlight w:val="none"/>
        </w:rPr>
        <w:t xml:space="preserve"> the </w:t>
      </w:r>
      <w:r>
        <w:rPr>
          <w:highlight w:val="none"/>
        </w:rPr>
        <w:t>occurrence</w:t>
      </w:r>
      <w:r>
        <w:rPr>
          <w:rFonts w:hint="eastAsia"/>
          <w:highlight w:val="none"/>
        </w:rPr>
        <w:t xml:space="preserve"> of pronounced local deformation or </w:t>
      </w:r>
      <w:r>
        <w:rPr>
          <w:highlight w:val="none"/>
        </w:rPr>
        <w:t xml:space="preserve">damage in the </w:t>
      </w:r>
      <w:r>
        <w:rPr>
          <w:rFonts w:hint="eastAsia"/>
          <w:highlight w:val="none"/>
        </w:rPr>
        <w:t xml:space="preserve">bondline </w:t>
      </w:r>
      <w:r>
        <w:rPr>
          <w:highlight w:val="none"/>
        </w:rPr>
        <w:t xml:space="preserve">close to the clamp </w:t>
      </w:r>
      <w:r>
        <w:rPr>
          <w:rFonts w:hint="eastAsia"/>
          <w:highlight w:val="none"/>
        </w:rPr>
        <w:t>in</w:t>
      </w:r>
      <w:r>
        <w:rPr>
          <w:highlight w:val="none"/>
        </w:rPr>
        <w:t xml:space="preserve"> </w:t>
      </w:r>
      <w:r>
        <w:rPr>
          <w:rFonts w:hint="eastAsia"/>
          <w:highlight w:val="none"/>
        </w:rPr>
        <w:t xml:space="preserve">the </w:t>
      </w:r>
      <w:r>
        <w:rPr>
          <w:highlight w:val="none"/>
        </w:rPr>
        <w:t>ELS specimen.</w:t>
      </w:r>
      <w:r>
        <w:rPr>
          <w:rFonts w:hint="eastAsia"/>
          <w:highlight w:val="none"/>
        </w:rPr>
        <w:t xml:space="preserve"> </w:t>
      </w:r>
      <w:r>
        <w:rPr>
          <w:highlight w:val="none"/>
        </w:rPr>
        <w:t>In such cases, LEFM analysis include</w:t>
      </w:r>
      <w:r>
        <w:rPr>
          <w:rFonts w:hint="eastAsia"/>
          <w:highlight w:val="none"/>
          <w:lang w:val="en-US"/>
        </w:rPr>
        <w:t>d</w:t>
      </w:r>
      <w:r>
        <w:rPr>
          <w:highlight w:val="none"/>
        </w:rPr>
        <w:t xml:space="preserve"> the </w:t>
      </w:r>
      <w:r>
        <w:rPr>
          <w:rFonts w:hint="eastAsia"/>
          <w:highlight w:val="none"/>
        </w:rPr>
        <w:t xml:space="preserve">additional </w:t>
      </w:r>
      <w:r>
        <w:rPr>
          <w:highlight w:val="none"/>
        </w:rPr>
        <w:t xml:space="preserve">contribution from the </w:t>
      </w:r>
      <w:r>
        <w:rPr>
          <w:rFonts w:hint="eastAsia"/>
          <w:highlight w:val="none"/>
        </w:rPr>
        <w:t xml:space="preserve">local </w:t>
      </w:r>
      <w:r>
        <w:rPr>
          <w:highlight w:val="none"/>
        </w:rPr>
        <w:t xml:space="preserve">damage </w:t>
      </w:r>
      <w:r>
        <w:rPr>
          <w:rFonts w:hint="eastAsia"/>
          <w:highlight w:val="none"/>
        </w:rPr>
        <w:t>in the bondline at the clamped end</w:t>
      </w:r>
      <w:r>
        <w:rPr>
          <w:highlight w:val="none"/>
        </w:rPr>
        <w:t>,</w:t>
      </w:r>
      <w:r>
        <w:rPr>
          <w:rFonts w:hint="eastAsia"/>
          <w:highlight w:val="none"/>
        </w:rPr>
        <w:t xml:space="preserve"> which resisted the propagation of the main crack,</w:t>
      </w:r>
      <w:r>
        <w:rPr>
          <w:highlight w:val="none"/>
        </w:rPr>
        <w:t xml:space="preserve"> and thus led to the over</w:t>
      </w:r>
      <w:r>
        <w:rPr>
          <w:rFonts w:hint="eastAsia"/>
          <w:highlight w:val="none"/>
        </w:rPr>
        <w:t>-</w:t>
      </w:r>
      <w:r>
        <w:rPr>
          <w:highlight w:val="none"/>
        </w:rPr>
        <w:t xml:space="preserve">estimation of the CERR values. </w:t>
      </w:r>
      <w:r>
        <w:rPr>
          <w:rFonts w:hint="eastAsia"/>
          <w:highlight w:val="none"/>
        </w:rPr>
        <w:t>In contrast</w:t>
      </w:r>
      <w:r>
        <w:rPr>
          <w:highlight w:val="none"/>
        </w:rPr>
        <w:t xml:space="preserve">, the </w:t>
      </w:r>
      <w:r>
        <w:rPr>
          <w:i/>
          <w:iCs/>
          <w:highlight w:val="none"/>
        </w:rPr>
        <w:t>J</w:t>
      </w:r>
      <w:r>
        <w:rPr>
          <w:highlight w:val="none"/>
        </w:rPr>
        <w:t xml:space="preserve">-integral approach can exclude the contribution from the </w:t>
      </w:r>
      <w:r>
        <w:rPr>
          <w:rFonts w:hint="eastAsia"/>
          <w:highlight w:val="none"/>
        </w:rPr>
        <w:t xml:space="preserve">local </w:t>
      </w:r>
      <w:r>
        <w:rPr>
          <w:highlight w:val="none"/>
        </w:rPr>
        <w:t>damage close to the fixture clamp when a</w:t>
      </w:r>
      <w:r>
        <w:rPr>
          <w:rFonts w:hint="eastAsia"/>
          <w:highlight w:val="none"/>
        </w:rPr>
        <w:t xml:space="preserve">n appropriate </w:t>
      </w:r>
      <w:r>
        <w:rPr>
          <w:highlight w:val="none"/>
        </w:rPr>
        <w:t>integral path is constructed</w:t>
      </w:r>
      <w:r>
        <w:rPr>
          <w:rFonts w:hint="eastAsia"/>
          <w:highlight w:val="none"/>
        </w:rPr>
        <w:t>.</w:t>
      </w:r>
    </w:p>
    <w:p>
      <w:pPr>
        <w:jc w:val="center"/>
        <w:rPr>
          <w:highlight w:val="none"/>
          <w:lang w:val="en-US"/>
        </w:rPr>
      </w:pPr>
      <w:r>
        <w:rPr>
          <w:highlight w:val="none"/>
          <w:lang w:val="en-US"/>
        </w:rPr>
        <w:drawing>
          <wp:inline distT="0" distB="0" distL="114300" distR="114300">
            <wp:extent cx="2879725" cy="2160270"/>
            <wp:effectExtent l="0" t="0" r="3175" b="0"/>
            <wp:docPr id="3" name="图片 3" descr="ELS-DIC_Sli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LS-DIC_Sliding"/>
                    <pic:cNvPicPr>
                      <a:picLocks noChangeAspect="1"/>
                    </pic:cNvPicPr>
                  </pic:nvPicPr>
                  <pic:blipFill>
                    <a:blip r:embed="rId17"/>
                    <a:stretch>
                      <a:fillRect/>
                    </a:stretch>
                  </pic:blipFill>
                  <pic:spPr>
                    <a:xfrm>
                      <a:off x="0" y="0"/>
                      <a:ext cx="2879725" cy="2160270"/>
                    </a:xfrm>
                    <a:prstGeom prst="rect">
                      <a:avLst/>
                    </a:prstGeom>
                  </pic:spPr>
                </pic:pic>
              </a:graphicData>
            </a:graphic>
          </wp:inline>
        </w:drawing>
      </w:r>
    </w:p>
    <w:p>
      <w:pPr>
        <w:jc w:val="center"/>
        <w:rPr>
          <w:highlight w:val="none"/>
          <w:lang w:val="en-US"/>
        </w:rPr>
      </w:pPr>
      <w:r>
        <w:rPr>
          <w:rFonts w:hint="eastAsia"/>
          <w:b/>
          <w:bCs/>
          <w:highlight w:val="none"/>
        </w:rPr>
        <w:t xml:space="preserve">Fig. </w:t>
      </w:r>
      <w:r>
        <w:rPr>
          <w:rFonts w:hint="eastAsia"/>
          <w:b/>
          <w:bCs/>
          <w:highlight w:val="none"/>
          <w:lang w:val="en-US"/>
        </w:rPr>
        <w:t>6</w:t>
      </w:r>
      <w:r>
        <w:rPr>
          <w:rFonts w:hint="eastAsia"/>
          <w:highlight w:val="none"/>
        </w:rPr>
        <w:t xml:space="preserve"> Sliding displace</w:t>
      </w:r>
      <w:r>
        <w:rPr>
          <w:highlight w:val="none"/>
        </w:rPr>
        <w:t>ment (</w:t>
      </w:r>
      <w:r>
        <w:rPr>
          <w:rFonts w:hint="eastAsia" w:eastAsia="等线"/>
          <w:i/>
          <w:iCs/>
          <w:highlight w:val="none"/>
        </w:rPr>
        <w:t>U</w:t>
      </w:r>
      <w:r>
        <w:rPr>
          <w:highlight w:val="none"/>
          <w:vertAlign w:val="subscript"/>
        </w:rPr>
        <w:t>1</w:t>
      </w:r>
      <w:r>
        <w:rPr>
          <w:highlight w:val="none"/>
        </w:rPr>
        <w:t xml:space="preserve">) </w:t>
      </w:r>
      <w:r>
        <w:rPr>
          <w:rFonts w:hint="eastAsia"/>
          <w:highlight w:val="none"/>
        </w:rPr>
        <w:t xml:space="preserve">along the bondline measured </w:t>
      </w:r>
      <w:r>
        <w:rPr>
          <w:highlight w:val="none"/>
        </w:rPr>
        <w:t>in the</w:t>
      </w:r>
      <w:r>
        <w:rPr>
          <w:rFonts w:hint="eastAsia"/>
          <w:highlight w:val="none"/>
        </w:rPr>
        <w:t xml:space="preserve"> bonded ELS joint</w:t>
      </w:r>
      <w:r>
        <w:rPr>
          <w:rFonts w:hint="eastAsia"/>
          <w:highlight w:val="none"/>
          <w:lang w:val="en-US"/>
        </w:rPr>
        <w:t>.</w:t>
      </w:r>
    </w:p>
    <w:p>
      <w:pPr>
        <w:jc w:val="both"/>
        <w:rPr>
          <w:highlight w:val="none"/>
        </w:rPr>
      </w:pPr>
      <w:r>
        <w:rPr>
          <w:rFonts w:hint="eastAsia"/>
          <w:highlight w:val="none"/>
          <w:lang w:val="en-US"/>
        </w:rPr>
        <w:t>T</w:t>
      </w:r>
      <w:r>
        <w:rPr>
          <w:rFonts w:hint="eastAsia"/>
          <w:highlight w:val="none"/>
        </w:rPr>
        <w:t xml:space="preserve">he distribution of strain </w:t>
      </w:r>
      <w:r>
        <w:rPr>
          <w:rFonts w:hint="eastAsia"/>
          <w:i/>
          <w:iCs/>
          <w:highlight w:val="none"/>
        </w:rPr>
        <w:t>ε</w:t>
      </w:r>
      <w:r>
        <w:rPr>
          <w:rFonts w:hint="eastAsia"/>
          <w:highlight w:val="none"/>
          <w:vertAlign w:val="subscript"/>
        </w:rPr>
        <w:t>12</w:t>
      </w:r>
      <w:r>
        <w:rPr>
          <w:rFonts w:hint="eastAsia"/>
          <w:highlight w:val="none"/>
        </w:rPr>
        <w:t xml:space="preserve"> across the surface of </w:t>
      </w:r>
      <w:r>
        <w:rPr>
          <w:highlight w:val="none"/>
        </w:rPr>
        <w:t xml:space="preserve">the </w:t>
      </w:r>
      <w:r>
        <w:rPr>
          <w:rFonts w:hint="eastAsia"/>
          <w:highlight w:val="none"/>
        </w:rPr>
        <w:t xml:space="preserve">FRMM specimen extracted from DIC using </w:t>
      </w:r>
      <w:r>
        <w:rPr>
          <w:highlight w:val="none"/>
        </w:rPr>
        <w:t>linear</w:t>
      </w:r>
      <w:r>
        <w:rPr>
          <w:rFonts w:hint="eastAsia"/>
          <w:highlight w:val="none"/>
        </w:rPr>
        <w:t xml:space="preserve"> </w:t>
      </w:r>
      <w:r>
        <w:rPr>
          <w:highlight w:val="none"/>
        </w:rPr>
        <w:t>extrapolations</w:t>
      </w:r>
      <w:r>
        <w:rPr>
          <w:rFonts w:hint="eastAsia"/>
          <w:highlight w:val="none"/>
          <w:lang w:val="en-US"/>
        </w:rPr>
        <w:t xml:space="preserve"> is shown in </w:t>
      </w:r>
      <w:r>
        <w:rPr>
          <w:rFonts w:hint="eastAsia"/>
          <w:highlight w:val="none"/>
        </w:rPr>
        <w:t xml:space="preserve">Fig. 7. Unlike the ELS specimen, no </w:t>
      </w:r>
      <w:r>
        <w:rPr>
          <w:highlight w:val="none"/>
        </w:rPr>
        <w:t>apparent</w:t>
      </w:r>
      <w:r>
        <w:rPr>
          <w:rFonts w:hint="eastAsia"/>
          <w:highlight w:val="none"/>
        </w:rPr>
        <w:t xml:space="preserve"> shear strains were observed at the clamped end of the FRMM specimen. Fig. 8 shows the measured relative sliding displacement </w:t>
      </w:r>
      <w:r>
        <w:rPr>
          <w:rFonts w:hint="eastAsia" w:eastAsia="等线"/>
          <w:i/>
          <w:iCs/>
          <w:highlight w:val="none"/>
        </w:rPr>
        <w:t>U</w:t>
      </w:r>
      <w:r>
        <w:rPr>
          <w:highlight w:val="none"/>
          <w:vertAlign w:val="subscript"/>
        </w:rPr>
        <w:t>1</w:t>
      </w:r>
      <w:r>
        <w:rPr>
          <w:highlight w:val="none"/>
        </w:rPr>
        <w:t xml:space="preserve"> </w:t>
      </w:r>
      <w:r>
        <w:rPr>
          <w:rFonts w:hint="eastAsia"/>
          <w:highlight w:val="none"/>
        </w:rPr>
        <w:t>along the bonded interface. T</w:t>
      </w:r>
      <w:r>
        <w:rPr>
          <w:highlight w:val="none"/>
        </w:rPr>
        <w:t xml:space="preserve">he </w:t>
      </w:r>
      <w:r>
        <w:rPr>
          <w:rFonts w:hint="eastAsia" w:eastAsia="等线"/>
          <w:i/>
          <w:iCs/>
          <w:highlight w:val="none"/>
        </w:rPr>
        <w:t>U</w:t>
      </w:r>
      <w:r>
        <w:rPr>
          <w:highlight w:val="none"/>
          <w:vertAlign w:val="subscript"/>
        </w:rPr>
        <w:t>1</w:t>
      </w:r>
      <w:r>
        <w:rPr>
          <w:highlight w:val="none"/>
        </w:rPr>
        <w:t xml:space="preserve"> curve developed from a negative region to a plateau region with a value </w:t>
      </w:r>
      <w:r>
        <w:rPr>
          <w:rFonts w:hint="eastAsia"/>
          <w:highlight w:val="none"/>
        </w:rPr>
        <w:t xml:space="preserve">of approximately </w:t>
      </w:r>
      <w:r>
        <w:rPr>
          <w:highlight w:val="none"/>
        </w:rPr>
        <w:t xml:space="preserve">zero </w:t>
      </w:r>
      <w:r>
        <w:rPr>
          <w:rFonts w:hint="eastAsia"/>
          <w:highlight w:val="none"/>
        </w:rPr>
        <w:t xml:space="preserve">and then </w:t>
      </w:r>
      <w:r>
        <w:rPr>
          <w:highlight w:val="none"/>
        </w:rPr>
        <w:t>remained</w:t>
      </w:r>
      <w:r>
        <w:rPr>
          <w:rFonts w:hint="eastAsia"/>
          <w:highlight w:val="none"/>
        </w:rPr>
        <w:t xml:space="preserve"> at this plateau value, indicating </w:t>
      </w:r>
      <w:r>
        <w:rPr>
          <w:rFonts w:hint="eastAsia"/>
          <w:highlight w:val="none"/>
          <w:lang w:val="en-US"/>
        </w:rPr>
        <w:t xml:space="preserve">that </w:t>
      </w:r>
      <w:r>
        <w:rPr>
          <w:rFonts w:hint="eastAsia"/>
          <w:highlight w:val="none"/>
        </w:rPr>
        <w:t xml:space="preserve">no pronounced local damage </w:t>
      </w:r>
      <w:r>
        <w:rPr>
          <w:highlight w:val="none"/>
        </w:rPr>
        <w:t>occurred</w:t>
      </w:r>
      <w:r>
        <w:rPr>
          <w:rFonts w:hint="eastAsia"/>
          <w:highlight w:val="none"/>
        </w:rPr>
        <w:t xml:space="preserve"> across the bonded interface close to the clamped end, i.e., there was only the main crack propagating within the bondline. In such cases</w:t>
      </w:r>
      <w:r>
        <w:rPr>
          <w:highlight w:val="none"/>
        </w:rPr>
        <w:t xml:space="preserve">, the LEFM analysis only included the contribution from the growth of the </w:t>
      </w:r>
      <w:r>
        <w:rPr>
          <w:rFonts w:hint="eastAsia"/>
          <w:highlight w:val="none"/>
        </w:rPr>
        <w:t xml:space="preserve">main </w:t>
      </w:r>
      <w:r>
        <w:rPr>
          <w:highlight w:val="none"/>
        </w:rPr>
        <w:t>crack</w:t>
      </w:r>
      <w:r>
        <w:rPr>
          <w:rFonts w:hint="eastAsia"/>
          <w:highlight w:val="none"/>
        </w:rPr>
        <w:t xml:space="preserve"> as expected such that it yielded </w:t>
      </w:r>
      <w:r>
        <w:rPr>
          <w:highlight w:val="none"/>
        </w:rPr>
        <w:t>reliable CERR values</w:t>
      </w:r>
      <w:r>
        <w:rPr>
          <w:rFonts w:hint="eastAsia"/>
          <w:highlight w:val="none"/>
        </w:rPr>
        <w:t xml:space="preserve">, which matched the values determined using the </w:t>
      </w:r>
      <w:r>
        <w:rPr>
          <w:rFonts w:hint="eastAsia"/>
          <w:i/>
          <w:iCs/>
          <w:highlight w:val="none"/>
        </w:rPr>
        <w:t>J</w:t>
      </w:r>
      <w:r>
        <w:rPr>
          <w:rFonts w:hint="eastAsia"/>
          <w:highlight w:val="none"/>
        </w:rPr>
        <w:t>-integral approach closely</w:t>
      </w:r>
      <w:r>
        <w:rPr>
          <w:highlight w:val="none"/>
        </w:rPr>
        <w:t>.</w:t>
      </w:r>
    </w:p>
    <w:p>
      <w:pPr>
        <w:jc w:val="center"/>
        <w:rPr>
          <w:highlight w:val="none"/>
        </w:rPr>
      </w:pPr>
      <w:r>
        <w:rPr>
          <w:rFonts w:hint="eastAsia"/>
          <w:highlight w:val="none"/>
        </w:rPr>
        <w:drawing>
          <wp:inline distT="0" distB="0" distL="114300" distR="114300">
            <wp:extent cx="4860290" cy="2527300"/>
            <wp:effectExtent l="0" t="0" r="3810" b="0"/>
            <wp:docPr id="1219758065" name="图片 1219758065" descr="fr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758065" name="图片 1219758065" descr="frmm"/>
                    <pic:cNvPicPr>
                      <a:picLocks noChangeAspect="1"/>
                    </pic:cNvPicPr>
                  </pic:nvPicPr>
                  <pic:blipFill>
                    <a:blip r:embed="rId18"/>
                    <a:stretch>
                      <a:fillRect/>
                    </a:stretch>
                  </pic:blipFill>
                  <pic:spPr>
                    <a:xfrm>
                      <a:off x="0" y="0"/>
                      <a:ext cx="4860290" cy="2527300"/>
                    </a:xfrm>
                    <a:prstGeom prst="rect">
                      <a:avLst/>
                    </a:prstGeom>
                  </pic:spPr>
                </pic:pic>
              </a:graphicData>
            </a:graphic>
          </wp:inline>
        </w:drawing>
      </w:r>
    </w:p>
    <w:p>
      <w:pPr>
        <w:jc w:val="center"/>
        <w:rPr>
          <w:highlight w:val="none"/>
        </w:rPr>
      </w:pPr>
      <w:r>
        <w:rPr>
          <w:rFonts w:hint="eastAsia"/>
          <w:b/>
          <w:bCs/>
          <w:highlight w:val="none"/>
        </w:rPr>
        <w:t xml:space="preserve">Fig. </w:t>
      </w:r>
      <w:r>
        <w:rPr>
          <w:rFonts w:hint="eastAsia"/>
          <w:b/>
          <w:bCs/>
          <w:highlight w:val="none"/>
          <w:lang w:val="en-US"/>
        </w:rPr>
        <w:t>7</w:t>
      </w:r>
      <w:r>
        <w:rPr>
          <w:rFonts w:hint="eastAsia"/>
          <w:highlight w:val="none"/>
        </w:rPr>
        <w:t xml:space="preserve"> </w:t>
      </w:r>
      <w:r>
        <w:rPr>
          <w:rFonts w:eastAsia="微软雅黑"/>
          <w:i/>
          <w:iCs/>
          <w:highlight w:val="none"/>
        </w:rPr>
        <w:t>ε</w:t>
      </w:r>
      <w:r>
        <w:rPr>
          <w:rFonts w:hint="eastAsia"/>
          <w:highlight w:val="none"/>
          <w:vertAlign w:val="subscript"/>
        </w:rPr>
        <w:t>12</w:t>
      </w:r>
      <w:r>
        <w:rPr>
          <w:rFonts w:hint="eastAsia"/>
          <w:highlight w:val="none"/>
        </w:rPr>
        <w:t xml:space="preserve"> contour on the loaded </w:t>
      </w:r>
      <w:r>
        <w:rPr>
          <w:rFonts w:hint="eastAsia"/>
          <w:highlight w:val="none"/>
          <w:lang w:val="en-US"/>
        </w:rPr>
        <w:t>FRMM</w:t>
      </w:r>
      <w:r>
        <w:rPr>
          <w:rFonts w:hint="eastAsia"/>
          <w:highlight w:val="none"/>
        </w:rPr>
        <w:t xml:space="preserve"> specimen measured using DIC.</w:t>
      </w:r>
    </w:p>
    <w:p>
      <w:pPr>
        <w:jc w:val="center"/>
        <w:rPr>
          <w:highlight w:val="none"/>
        </w:rPr>
      </w:pPr>
      <w:r>
        <w:rPr>
          <w:rFonts w:hint="eastAsia"/>
          <w:highlight w:val="none"/>
        </w:rPr>
        <w:drawing>
          <wp:inline distT="0" distB="0" distL="114300" distR="114300">
            <wp:extent cx="2879725" cy="2162810"/>
            <wp:effectExtent l="0" t="0" r="3175" b="0"/>
            <wp:docPr id="5" name="图片 5" descr="FRMM-DIC_Sli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RMM-DIC_Sliding"/>
                    <pic:cNvPicPr>
                      <a:picLocks noChangeAspect="1"/>
                    </pic:cNvPicPr>
                  </pic:nvPicPr>
                  <pic:blipFill>
                    <a:blip r:embed="rId19"/>
                    <a:stretch>
                      <a:fillRect/>
                    </a:stretch>
                  </pic:blipFill>
                  <pic:spPr>
                    <a:xfrm>
                      <a:off x="0" y="0"/>
                      <a:ext cx="2879725" cy="2162810"/>
                    </a:xfrm>
                    <a:prstGeom prst="rect">
                      <a:avLst/>
                    </a:prstGeom>
                  </pic:spPr>
                </pic:pic>
              </a:graphicData>
            </a:graphic>
          </wp:inline>
        </w:drawing>
      </w:r>
    </w:p>
    <w:p>
      <w:pPr>
        <w:jc w:val="center"/>
        <w:rPr>
          <w:highlight w:val="none"/>
          <w:lang w:val="en-US"/>
        </w:rPr>
      </w:pPr>
      <w:r>
        <w:rPr>
          <w:rFonts w:hint="eastAsia"/>
          <w:b/>
          <w:bCs/>
          <w:highlight w:val="none"/>
        </w:rPr>
        <w:t xml:space="preserve">Fig. </w:t>
      </w:r>
      <w:r>
        <w:rPr>
          <w:rFonts w:hint="eastAsia"/>
          <w:b/>
          <w:bCs/>
          <w:highlight w:val="none"/>
          <w:lang w:val="en-US"/>
        </w:rPr>
        <w:t>8</w:t>
      </w:r>
      <w:r>
        <w:rPr>
          <w:rFonts w:hint="eastAsia"/>
          <w:highlight w:val="none"/>
        </w:rPr>
        <w:t xml:space="preserve"> Sliding displace</w:t>
      </w:r>
      <w:r>
        <w:rPr>
          <w:highlight w:val="none"/>
        </w:rPr>
        <w:t>ment (</w:t>
      </w:r>
      <w:r>
        <w:rPr>
          <w:rFonts w:hint="eastAsia" w:eastAsia="等线"/>
          <w:i/>
          <w:iCs/>
          <w:highlight w:val="none"/>
        </w:rPr>
        <w:t>U</w:t>
      </w:r>
      <w:r>
        <w:rPr>
          <w:highlight w:val="none"/>
          <w:vertAlign w:val="subscript"/>
        </w:rPr>
        <w:t>1</w:t>
      </w:r>
      <w:r>
        <w:rPr>
          <w:highlight w:val="none"/>
        </w:rPr>
        <w:t xml:space="preserve">) </w:t>
      </w:r>
      <w:r>
        <w:rPr>
          <w:rFonts w:hint="eastAsia"/>
          <w:highlight w:val="none"/>
        </w:rPr>
        <w:t xml:space="preserve">along the bondline measured </w:t>
      </w:r>
      <w:r>
        <w:rPr>
          <w:highlight w:val="none"/>
        </w:rPr>
        <w:t>in the</w:t>
      </w:r>
      <w:r>
        <w:rPr>
          <w:rFonts w:hint="eastAsia"/>
          <w:highlight w:val="none"/>
        </w:rPr>
        <w:t xml:space="preserve"> bonded </w:t>
      </w:r>
      <w:r>
        <w:rPr>
          <w:rFonts w:hint="eastAsia"/>
          <w:highlight w:val="none"/>
          <w:lang w:val="en-US"/>
        </w:rPr>
        <w:t>FRMM</w:t>
      </w:r>
      <w:r>
        <w:rPr>
          <w:rFonts w:hint="eastAsia"/>
          <w:highlight w:val="none"/>
        </w:rPr>
        <w:t xml:space="preserve"> joint</w:t>
      </w:r>
      <w:r>
        <w:rPr>
          <w:rFonts w:hint="eastAsia"/>
          <w:highlight w:val="none"/>
          <w:lang w:val="en-US"/>
        </w:rPr>
        <w:t>.</w:t>
      </w:r>
    </w:p>
    <w:p>
      <w:pPr>
        <w:rPr>
          <w:highlight w:val="none"/>
        </w:rPr>
      </w:pPr>
    </w:p>
    <w:p>
      <w:pPr>
        <w:rPr>
          <w:b/>
          <w:bCs/>
          <w:highlight w:val="none"/>
        </w:rPr>
      </w:pPr>
      <w:r>
        <w:rPr>
          <w:b/>
          <w:bCs/>
          <w:highlight w:val="none"/>
        </w:rPr>
        <w:t xml:space="preserve">4. Numerical </w:t>
      </w:r>
      <w:r>
        <w:rPr>
          <w:rFonts w:hint="eastAsia"/>
          <w:b/>
          <w:bCs/>
          <w:highlight w:val="none"/>
        </w:rPr>
        <w:t>evaluation</w:t>
      </w:r>
    </w:p>
    <w:p>
      <w:pPr>
        <w:rPr>
          <w:highlight w:val="none"/>
        </w:rPr>
      </w:pPr>
      <w:r>
        <w:rPr>
          <w:highlight w:val="none"/>
        </w:rPr>
        <w:t>4.1. Numerical models</w:t>
      </w:r>
    </w:p>
    <w:p>
      <w:pPr>
        <w:jc w:val="both"/>
        <w:rPr>
          <w:highlight w:val="none"/>
        </w:rPr>
      </w:pPr>
      <w:r>
        <w:rPr>
          <w:rFonts w:hint="eastAsia"/>
          <w:highlight w:val="none"/>
        </w:rPr>
        <w:t xml:space="preserve">To further identify the origins of the difference in the toughness values obtained using the </w:t>
      </w:r>
      <w:r>
        <w:rPr>
          <w:rFonts w:hint="eastAsia"/>
          <w:i/>
          <w:iCs/>
          <w:highlight w:val="none"/>
        </w:rPr>
        <w:t>J</w:t>
      </w:r>
      <w:r>
        <w:rPr>
          <w:rFonts w:hint="eastAsia"/>
          <w:highlight w:val="none"/>
        </w:rPr>
        <w:t xml:space="preserve">-integral and LEFM methods, finite element modelling was conducted with a 2D geometrical </w:t>
      </w:r>
      <w:r>
        <w:rPr>
          <w:rFonts w:hint="eastAsia"/>
          <w:highlight w:val="none"/>
          <w:lang w:val="en-US"/>
        </w:rPr>
        <w:t xml:space="preserve">plane strain </w:t>
      </w:r>
      <w:r>
        <w:rPr>
          <w:rFonts w:hint="eastAsia"/>
          <w:highlight w:val="none"/>
        </w:rPr>
        <w:t xml:space="preserve">model. </w:t>
      </w:r>
      <w:r>
        <w:rPr>
          <w:highlight w:val="none"/>
        </w:rPr>
        <w:t>The substrates and end-blocks were represented by four-node bilinear elements with reduced integration and hourglass control (CPE4R), while t</w:t>
      </w:r>
      <w:r>
        <w:rPr>
          <w:color w:val="333333"/>
          <w:highlight w:val="none"/>
          <w:shd w:val="clear" w:color="auto" w:fill="FCFCFC"/>
        </w:rPr>
        <w:t>he adhesive was represented by a layer of cohesive elements</w:t>
      </w:r>
      <w:r>
        <w:rPr>
          <w:rFonts w:hint="eastAsia"/>
          <w:color w:val="333333"/>
          <w:highlight w:val="none"/>
          <w:shd w:val="clear" w:color="auto" w:fill="FCFCFC"/>
        </w:rPr>
        <w:t xml:space="preserve"> inserted in between the substrates</w:t>
      </w:r>
      <w:r>
        <w:rPr>
          <w:color w:val="333333"/>
          <w:highlight w:val="none"/>
          <w:shd w:val="clear" w:color="auto" w:fill="FCFCFC"/>
        </w:rPr>
        <w:t xml:space="preserve">. The material behaviour within the </w:t>
      </w:r>
      <w:r>
        <w:rPr>
          <w:rFonts w:hint="eastAsia"/>
          <w:color w:val="333333"/>
          <w:highlight w:val="none"/>
          <w:shd w:val="clear" w:color="auto" w:fill="FCFCFC"/>
        </w:rPr>
        <w:t xml:space="preserve">cohesive elements </w:t>
      </w:r>
      <w:r>
        <w:rPr>
          <w:color w:val="333333"/>
          <w:highlight w:val="none"/>
          <w:shd w:val="clear" w:color="auto" w:fill="FCFCFC"/>
        </w:rPr>
        <w:t>has been described through a bilinear traction separation law, which has been shown</w:t>
      </w:r>
      <w:r>
        <w:rPr>
          <w:rFonts w:hint="eastAsia"/>
          <w:color w:val="333333"/>
          <w:highlight w:val="none"/>
          <w:shd w:val="clear" w:color="auto" w:fill="FCFCFC"/>
        </w:rPr>
        <w:t xml:space="preserve"> </w:t>
      </w:r>
      <w:r>
        <w:rPr>
          <w:color w:val="333333"/>
          <w:highlight w:val="none"/>
          <w:shd w:val="clear" w:color="auto" w:fill="FCFCFC"/>
        </w:rPr>
        <w:t xml:space="preserve">to be the best choice for this adhesive </w:t>
      </w:r>
      <w:sdt>
        <w:sdtPr>
          <w:rPr>
            <w:rFonts w:hint="eastAsia"/>
            <w:color w:val="000000"/>
            <w:highlight w:val="none"/>
            <w:shd w:val="clear" w:color="auto" w:fill="FCFCFC"/>
          </w:rPr>
          <w:tag w:val="MENDELEY_CITATION_v3_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"/>
          <w:id w:val="993766084"/>
          <w:placeholder>
            <w:docPart w:val="DefaultPlaceholder_-1854013440"/>
          </w:placeholder>
        </w:sdtPr>
        <w:sdtEndPr>
          <w:rPr>
            <w:rFonts w:hint="eastAsia"/>
            <w:color w:val="000000"/>
            <w:highlight w:val="none"/>
            <w:shd w:val="clear" w:color="auto" w:fill="FCFCFC"/>
          </w:rPr>
        </w:sdtEndPr>
        <w:sdtContent>
          <w:r>
            <w:rPr>
              <w:color w:val="000000"/>
              <w:highlight w:val="none"/>
              <w:shd w:val="clear" w:color="auto" w:fill="FCFCFC"/>
            </w:rPr>
            <w:t>[31,32]</w:t>
          </w:r>
        </w:sdtContent>
      </w:sdt>
      <w:r>
        <w:rPr>
          <w:color w:val="333333"/>
          <w:highlight w:val="none"/>
          <w:shd w:val="clear" w:color="auto" w:fill="FCFCFC"/>
        </w:rPr>
        <w:t xml:space="preserve">. </w:t>
      </w:r>
      <w:r>
        <w:rPr>
          <w:highlight w:val="none"/>
        </w:rPr>
        <w:t xml:space="preserve">These authors showed that a linear relationship between </w:t>
      </w:r>
      <w:r>
        <w:rPr>
          <w:i/>
          <w:iCs/>
          <w:highlight w:val="none"/>
        </w:rPr>
        <w:t>J</w:t>
      </w:r>
      <w:r>
        <w:rPr>
          <w:highlight w:val="none"/>
          <w:vertAlign w:val="subscript"/>
        </w:rPr>
        <w:t>Ic</w:t>
      </w:r>
      <w:r>
        <w:rPr>
          <w:highlight w:val="none"/>
        </w:rPr>
        <w:t xml:space="preserve"> and </w:t>
      </w:r>
      <w:r>
        <w:rPr>
          <w:i/>
          <w:iCs/>
          <w:highlight w:val="none"/>
        </w:rPr>
        <w:t>J</w:t>
      </w:r>
      <w:r>
        <w:rPr>
          <w:highlight w:val="none"/>
          <w:vertAlign w:val="subscript"/>
        </w:rPr>
        <w:t>IIc</w:t>
      </w:r>
      <w:r>
        <w:rPr>
          <w:highlight w:val="none"/>
        </w:rPr>
        <w:t xml:space="preserve"> under different loading was justified, </w:t>
      </w:r>
      <w:r>
        <w:rPr>
          <w:rFonts w:hint="eastAsia"/>
          <w:highlight w:val="none"/>
        </w:rPr>
        <w:t>and t</w:t>
      </w:r>
      <w:r>
        <w:rPr>
          <w:highlight w:val="none"/>
        </w:rPr>
        <w:t xml:space="preserve">herefore a linear failure locus was assumed to account for </w:t>
      </w:r>
      <w:r>
        <w:rPr>
          <w:rFonts w:hint="eastAsia"/>
          <w:highlight w:val="none"/>
        </w:rPr>
        <w:t xml:space="preserve">crack </w:t>
      </w:r>
      <w:r>
        <w:rPr>
          <w:highlight w:val="none"/>
        </w:rPr>
        <w:t>propagation on the interface, i.e.,</w:t>
      </w:r>
      <w:r>
        <w:rPr>
          <w:rFonts w:hint="eastAsia"/>
          <w:highlight w:val="none"/>
        </w:rPr>
        <w:t xml:space="preserve"> </w:t>
      </w:r>
      <m:oMath>
        <m:f>
          <m:fPr>
            <m:type m:val="lin"/>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m:sty m:val="p"/>
                  </m:rPr>
                  <w:rPr>
                    <w:rFonts w:ascii="Cambria Math" w:hAnsi="Cambria Math"/>
                    <w:highlight w:val="none"/>
                  </w:rPr>
                  <m:t>I</m:t>
                </m:r>
                <m:ctrlPr>
                  <w:rPr>
                    <w:rFonts w:ascii="Cambria Math" w:hAnsi="Cambria Math"/>
                    <w:i/>
                    <w:highlight w:val="none"/>
                  </w:rPr>
                </m:ctrlPr>
              </m:sub>
            </m:sSub>
            <m:ctrlPr>
              <w:rPr>
                <w:rFonts w:ascii="Cambria Math" w:hAnsi="Cambria Math"/>
                <w:i/>
                <w:highlight w:val="none"/>
              </w:rPr>
            </m:ctrlPr>
          </m:num>
          <m:den>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m:sty m:val="p"/>
                  </m:rPr>
                  <w:rPr>
                    <w:rFonts w:ascii="Cambria Math" w:hAnsi="Cambria Math"/>
                    <w:highlight w:val="none"/>
                  </w:rPr>
                  <m:t>Ic</m:t>
                </m:r>
                <m:ctrlPr>
                  <w:rPr>
                    <w:rFonts w:ascii="Cambria Math" w:hAnsi="Cambria Math"/>
                    <w:i/>
                    <w:highlight w:val="none"/>
                  </w:rPr>
                </m:ctrlPr>
              </m:sub>
            </m:sSub>
            <m:r>
              <m:rPr/>
              <w:rPr>
                <w:rFonts w:ascii="Cambria Math" w:hAnsi="Cambria Math"/>
                <w:highlight w:val="none"/>
              </w:rPr>
              <m:t>+</m:t>
            </m:r>
            <m:f>
              <m:fPr>
                <m:type m:val="lin"/>
                <m:ctrlPr>
                  <w:rPr>
                    <w:rFonts w:ascii="Cambria Math" w:hAnsi="Cambria Math"/>
                    <w:i/>
                    <w:highlight w:val="none"/>
                  </w:rPr>
                </m:ctrlPr>
              </m:fPr>
              <m:num>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m:sty m:val="p"/>
                      </m:rPr>
                      <w:rPr>
                        <w:rFonts w:ascii="Cambria Math" w:hAnsi="Cambria Math"/>
                        <w:highlight w:val="none"/>
                      </w:rPr>
                      <m:t>II</m:t>
                    </m:r>
                    <m:ctrlPr>
                      <w:rPr>
                        <w:rFonts w:ascii="Cambria Math" w:hAnsi="Cambria Math"/>
                        <w:i/>
                        <w:highlight w:val="none"/>
                      </w:rPr>
                    </m:ctrlPr>
                  </m:sub>
                </m:sSub>
                <m:ctrlPr>
                  <w:rPr>
                    <w:rFonts w:ascii="Cambria Math" w:hAnsi="Cambria Math"/>
                    <w:i/>
                    <w:highlight w:val="none"/>
                  </w:rPr>
                </m:ctrlPr>
              </m:num>
              <m:den>
                <m:sSub>
                  <m:sSubPr>
                    <m:ctrlPr>
                      <w:rPr>
                        <w:rFonts w:ascii="Cambria Math" w:hAnsi="Cambria Math"/>
                        <w:i/>
                        <w:highlight w:val="none"/>
                      </w:rPr>
                    </m:ctrlPr>
                  </m:sSubPr>
                  <m:e>
                    <m:r>
                      <m:rPr/>
                      <w:rPr>
                        <w:rFonts w:ascii="Cambria Math" w:hAnsi="Cambria Math"/>
                        <w:highlight w:val="none"/>
                      </w:rPr>
                      <m:t>G</m:t>
                    </m:r>
                    <m:ctrlPr>
                      <w:rPr>
                        <w:rFonts w:ascii="Cambria Math" w:hAnsi="Cambria Math"/>
                        <w:i/>
                        <w:highlight w:val="none"/>
                      </w:rPr>
                    </m:ctrlPr>
                  </m:e>
                  <m:sub>
                    <m:r>
                      <m:rPr>
                        <m:sty m:val="p"/>
                      </m:rPr>
                      <w:rPr>
                        <w:rFonts w:ascii="Cambria Math" w:hAnsi="Cambria Math"/>
                        <w:highlight w:val="none"/>
                      </w:rPr>
                      <m:t>IIc</m:t>
                    </m:r>
                    <m:ctrlPr>
                      <w:rPr>
                        <w:rFonts w:ascii="Cambria Math" w:hAnsi="Cambria Math"/>
                        <w:i/>
                        <w:highlight w:val="none"/>
                      </w:rPr>
                    </m:ctrlPr>
                  </m:sub>
                </m:sSub>
                <m:ctrlPr>
                  <w:rPr>
                    <w:rFonts w:ascii="Cambria Math" w:hAnsi="Cambria Math"/>
                    <w:i/>
                    <w:highlight w:val="none"/>
                  </w:rPr>
                </m:ctrlPr>
              </m:den>
            </m:f>
            <m:r>
              <m:rPr/>
              <w:rPr>
                <w:rFonts w:ascii="Cambria Math" w:hAnsi="Cambria Math"/>
                <w:highlight w:val="none"/>
              </w:rPr>
              <m:t>=1</m:t>
            </m:r>
            <m:ctrlPr>
              <w:rPr>
                <w:rFonts w:ascii="Cambria Math" w:hAnsi="Cambria Math"/>
                <w:i/>
                <w:highlight w:val="none"/>
              </w:rPr>
            </m:ctrlPr>
          </m:den>
        </m:f>
        <m:r>
          <m:rPr/>
          <w:rPr>
            <w:rFonts w:ascii="Cambria Math" w:hAnsi="Cambria Math"/>
            <w:highlight w:val="none"/>
          </w:rPr>
          <m:t xml:space="preserve">. </m:t>
        </m:r>
      </m:oMath>
      <w:r>
        <w:rPr>
          <w:rFonts w:hint="eastAsia" w:hAnsi="Cambria Math"/>
          <w:highlight w:val="none"/>
          <w:lang w:val="en-US"/>
        </w:rPr>
        <w:t>Also, t</w:t>
      </w:r>
      <w:r>
        <w:rPr>
          <w:rFonts w:hint="eastAsia" w:hAnsi="Cambria Math"/>
          <w:highlight w:val="none"/>
        </w:rPr>
        <w:t>he Quadratic Stress</w:t>
      </w:r>
      <w:r>
        <w:rPr>
          <w:rFonts w:hint="eastAsia" w:hAnsi="Cambria Math"/>
          <w:highlight w:val="none"/>
          <w:lang w:val="en-US"/>
        </w:rPr>
        <w:t xml:space="preserve"> </w:t>
      </w:r>
      <w:r>
        <w:rPr>
          <w:rFonts w:hint="eastAsia" w:hAnsi="Cambria Math"/>
          <w:highlight w:val="none"/>
        </w:rPr>
        <w:t>criterion</w:t>
      </w:r>
      <w:r>
        <w:rPr>
          <w:rFonts w:hint="eastAsia" w:hAnsi="Cambria Math"/>
          <w:highlight w:val="none"/>
          <w:lang w:val="en-US"/>
        </w:rPr>
        <w:t xml:space="preserve"> to model the onset of damage was adopted, i.e., </w:t>
      </w:r>
      <m:oMath>
        <m:sSup>
          <m:sSupPr>
            <m:ctrlPr>
              <w:rPr>
                <w:rFonts w:ascii="Cambria Math" w:hAnsi="Cambria Math"/>
                <w:i/>
                <w:highlight w:val="none"/>
                <w:lang w:val="en-US"/>
              </w:rPr>
            </m:ctrlPr>
          </m:sSupPr>
          <m:e>
            <m:d>
              <m:dPr>
                <m:ctrlPr>
                  <w:rPr>
                    <w:rFonts w:ascii="Cambria Math" w:hAnsi="Cambria Math"/>
                    <w:i/>
                    <w:highlight w:val="none"/>
                    <w:lang w:val="en-US"/>
                  </w:rPr>
                </m:ctrlPr>
              </m:dPr>
              <m:e>
                <m:f>
                  <m:fPr>
                    <m:type m:val="lin"/>
                    <m:ctrlPr>
                      <w:rPr>
                        <w:rFonts w:ascii="Cambria Math" w:hAnsi="Cambria Math"/>
                        <w:i/>
                        <w:highlight w:val="none"/>
                        <w:lang w:val="en-US"/>
                      </w:rPr>
                    </m:ctrlPr>
                  </m:fPr>
                  <m:num>
                    <m:d>
                      <m:dPr>
                        <m:begChr m:val="〈"/>
                        <m:endChr m:val="〉"/>
                        <m:ctrlPr>
                          <w:rPr>
                            <w:rFonts w:ascii="Cambria Math" w:hAnsi="Cambria Math"/>
                            <w:i/>
                            <w:highlight w:val="none"/>
                            <w:lang w:val="en-US"/>
                          </w:rPr>
                        </m:ctrlPr>
                      </m:dPr>
                      <m:e>
                        <m:sSub>
                          <m:sSubPr>
                            <m:ctrlPr>
                              <w:rPr>
                                <w:rFonts w:ascii="Cambria Math" w:hAnsi="Cambria Math"/>
                                <w:i/>
                                <w:highlight w:val="none"/>
                                <w:lang w:val="en-US"/>
                              </w:rPr>
                            </m:ctrlPr>
                          </m:sSub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n</m:t>
                            </m:r>
                            <m:ctrlPr>
                              <w:rPr>
                                <w:rFonts w:ascii="Cambria Math" w:hAnsi="Cambria Math"/>
                                <w:i/>
                                <w:highlight w:val="none"/>
                                <w:lang w:val="en-US"/>
                              </w:rPr>
                            </m:ctrlPr>
                          </m:sub>
                        </m:sSub>
                        <m:ctrlPr>
                          <w:rPr>
                            <w:rFonts w:ascii="Cambria Math" w:hAnsi="Cambria Math"/>
                            <w:i/>
                            <w:highlight w:val="none"/>
                            <w:lang w:val="en-US"/>
                          </w:rPr>
                        </m:ctrlPr>
                      </m:e>
                    </m:d>
                    <m:ctrlPr>
                      <w:rPr>
                        <w:rFonts w:ascii="Cambria Math" w:hAnsi="Cambria Math"/>
                        <w:i/>
                        <w:highlight w:val="none"/>
                        <w:lang w:val="en-US"/>
                      </w:rPr>
                    </m:ctrlPr>
                  </m:num>
                  <m:den>
                    <m:sSubSup>
                      <m:sSubSupPr>
                        <m:ctrlPr>
                          <w:rPr>
                            <w:rFonts w:ascii="Cambria Math" w:hAnsi="Cambria Math"/>
                            <w:i/>
                            <w:highlight w:val="none"/>
                            <w:lang w:val="en-US"/>
                          </w:rPr>
                        </m:ctrlPr>
                      </m:sSubSup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n</m:t>
                        </m:r>
                        <m:ctrlPr>
                          <w:rPr>
                            <w:rFonts w:ascii="Cambria Math" w:hAnsi="Cambria Math"/>
                            <w:i/>
                            <w:highlight w:val="none"/>
                            <w:lang w:val="en-US"/>
                          </w:rPr>
                        </m:ctrlPr>
                      </m:sub>
                      <m:sup>
                        <m:r>
                          <m:rPr>
                            <m:sty m:val="p"/>
                          </m:rPr>
                          <w:rPr>
                            <w:rFonts w:ascii="Cambria Math" w:hAnsi="Cambria Math"/>
                            <w:highlight w:val="none"/>
                            <w:lang w:val="en-US"/>
                          </w:rPr>
                          <m:t>0</m:t>
                        </m:r>
                        <m:ctrlPr>
                          <w:rPr>
                            <w:rFonts w:ascii="Cambria Math" w:hAnsi="Cambria Math"/>
                            <w:i/>
                            <w:highlight w:val="none"/>
                            <w:lang w:val="en-US"/>
                          </w:rPr>
                        </m:ctrlPr>
                      </m:sup>
                    </m:sSubSup>
                    <m:ctrlPr>
                      <w:rPr>
                        <w:rFonts w:ascii="Cambria Math" w:hAnsi="Cambria Math"/>
                        <w:i/>
                        <w:highlight w:val="none"/>
                        <w:lang w:val="en-US"/>
                      </w:rPr>
                    </m:ctrlPr>
                  </m:den>
                </m:f>
                <m:ctrlPr>
                  <w:rPr>
                    <w:rFonts w:ascii="Cambria Math" w:hAnsi="Cambria Math"/>
                    <w:i/>
                    <w:highlight w:val="none"/>
                    <w:lang w:val="en-US"/>
                  </w:rPr>
                </m:ctrlPr>
              </m:e>
            </m:d>
            <m:ctrlPr>
              <w:rPr>
                <w:rFonts w:ascii="Cambria Math" w:hAnsi="Cambria Math"/>
                <w:i/>
                <w:highlight w:val="none"/>
                <w:lang w:val="en-US"/>
              </w:rPr>
            </m:ctrlPr>
          </m:e>
          <m:sup>
            <m:r>
              <m:rPr/>
              <w:rPr>
                <w:rFonts w:ascii="Cambria Math" w:hAnsi="Cambria Math"/>
                <w:highlight w:val="none"/>
                <w:lang w:val="en-US"/>
              </w:rPr>
              <m:t>2</m:t>
            </m:r>
            <m:ctrlPr>
              <w:rPr>
                <w:rFonts w:ascii="Cambria Math" w:hAnsi="Cambria Math"/>
                <w:i/>
                <w:highlight w:val="none"/>
                <w:lang w:val="en-US"/>
              </w:rPr>
            </m:ctrlPr>
          </m:sup>
        </m:sSup>
        <m:r>
          <m:rPr/>
          <w:rPr>
            <w:rFonts w:ascii="Cambria Math" w:hAnsi="Cambria Math"/>
            <w:highlight w:val="none"/>
            <w:lang w:val="en-US"/>
          </w:rPr>
          <m:t>+</m:t>
        </m:r>
        <m:sSup>
          <m:sSupPr>
            <m:ctrlPr>
              <w:rPr>
                <w:rFonts w:ascii="Cambria Math" w:hAnsi="Cambria Math"/>
                <w:i/>
                <w:highlight w:val="none"/>
                <w:lang w:val="en-US"/>
              </w:rPr>
            </m:ctrlPr>
          </m:sSupPr>
          <m:e>
            <m:d>
              <m:dPr>
                <m:ctrlPr>
                  <w:rPr>
                    <w:rFonts w:ascii="Cambria Math" w:hAnsi="Cambria Math"/>
                    <w:i/>
                    <w:highlight w:val="none"/>
                    <w:lang w:val="en-US"/>
                  </w:rPr>
                </m:ctrlPr>
              </m:dPr>
              <m:e>
                <m:f>
                  <m:fPr>
                    <m:type m:val="lin"/>
                    <m:ctrlPr>
                      <w:rPr>
                        <w:rFonts w:ascii="Cambria Math" w:hAnsi="Cambria Math"/>
                        <w:i/>
                        <w:highlight w:val="none"/>
                        <w:lang w:val="en-US"/>
                      </w:rPr>
                    </m:ctrlPr>
                  </m:fPr>
                  <m:num>
                    <m:sSub>
                      <m:sSubPr>
                        <m:ctrlPr>
                          <w:rPr>
                            <w:rFonts w:ascii="Cambria Math" w:hAnsi="Cambria Math"/>
                            <w:i/>
                            <w:highlight w:val="none"/>
                            <w:lang w:val="en-US"/>
                          </w:rPr>
                        </m:ctrlPr>
                      </m:sSub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s</m:t>
                        </m:r>
                        <m:ctrlPr>
                          <w:rPr>
                            <w:rFonts w:ascii="Cambria Math" w:hAnsi="Cambria Math"/>
                            <w:i/>
                            <w:highlight w:val="none"/>
                            <w:lang w:val="en-US"/>
                          </w:rPr>
                        </m:ctrlPr>
                      </m:sub>
                    </m:sSub>
                    <m:ctrlPr>
                      <w:rPr>
                        <w:rFonts w:ascii="Cambria Math" w:hAnsi="Cambria Math"/>
                        <w:i/>
                        <w:highlight w:val="none"/>
                        <w:lang w:val="en-US"/>
                      </w:rPr>
                    </m:ctrlPr>
                  </m:num>
                  <m:den>
                    <m:sSubSup>
                      <m:sSubSupPr>
                        <m:ctrlPr>
                          <w:rPr>
                            <w:rFonts w:ascii="Cambria Math" w:hAnsi="Cambria Math"/>
                            <w:i/>
                            <w:highlight w:val="none"/>
                            <w:lang w:val="en-US"/>
                          </w:rPr>
                        </m:ctrlPr>
                      </m:sSubSup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s</m:t>
                        </m:r>
                        <m:ctrlPr>
                          <w:rPr>
                            <w:rFonts w:ascii="Cambria Math" w:hAnsi="Cambria Math"/>
                            <w:i/>
                            <w:highlight w:val="none"/>
                            <w:lang w:val="en-US"/>
                          </w:rPr>
                        </m:ctrlPr>
                      </m:sub>
                      <m:sup>
                        <m:r>
                          <m:rPr>
                            <m:sty m:val="p"/>
                          </m:rPr>
                          <w:rPr>
                            <w:rFonts w:ascii="Cambria Math" w:hAnsi="Cambria Math"/>
                            <w:highlight w:val="none"/>
                            <w:lang w:val="en-US"/>
                          </w:rPr>
                          <m:t>0</m:t>
                        </m:r>
                        <m:ctrlPr>
                          <w:rPr>
                            <w:rFonts w:ascii="Cambria Math" w:hAnsi="Cambria Math"/>
                            <w:i/>
                            <w:highlight w:val="none"/>
                            <w:lang w:val="en-US"/>
                          </w:rPr>
                        </m:ctrlPr>
                      </m:sup>
                    </m:sSubSup>
                    <m:ctrlPr>
                      <w:rPr>
                        <w:rFonts w:ascii="Cambria Math" w:hAnsi="Cambria Math"/>
                        <w:i/>
                        <w:highlight w:val="none"/>
                        <w:lang w:val="en-US"/>
                      </w:rPr>
                    </m:ctrlPr>
                  </m:den>
                </m:f>
                <m:ctrlPr>
                  <w:rPr>
                    <w:rFonts w:ascii="Cambria Math" w:hAnsi="Cambria Math"/>
                    <w:i/>
                    <w:highlight w:val="none"/>
                    <w:lang w:val="en-US"/>
                  </w:rPr>
                </m:ctrlPr>
              </m:e>
            </m:d>
            <m:ctrlPr>
              <w:rPr>
                <w:rFonts w:ascii="Cambria Math" w:hAnsi="Cambria Math"/>
                <w:i/>
                <w:highlight w:val="none"/>
                <w:lang w:val="en-US"/>
              </w:rPr>
            </m:ctrlPr>
          </m:e>
          <m:sup>
            <m:r>
              <m:rPr/>
              <w:rPr>
                <w:rFonts w:ascii="Cambria Math" w:hAnsi="Cambria Math"/>
                <w:highlight w:val="none"/>
                <w:lang w:val="en-US"/>
              </w:rPr>
              <m:t>2</m:t>
            </m:r>
            <m:ctrlPr>
              <w:rPr>
                <w:rFonts w:ascii="Cambria Math" w:hAnsi="Cambria Math"/>
                <w:i/>
                <w:highlight w:val="none"/>
                <w:lang w:val="en-US"/>
              </w:rPr>
            </m:ctrlPr>
          </m:sup>
        </m:sSup>
        <m:r>
          <m:rPr/>
          <w:rPr>
            <w:rFonts w:ascii="Cambria Math" w:hAnsi="Cambria Math"/>
            <w:highlight w:val="none"/>
            <w:lang w:val="en-US"/>
          </w:rPr>
          <m:t>=1</m:t>
        </m:r>
      </m:oMath>
      <w:r>
        <w:rPr>
          <w:rFonts w:hint="eastAsia" w:hAnsi="Cambria Math"/>
          <w:highlight w:val="none"/>
          <w:lang w:val="en-US"/>
        </w:rPr>
        <w:t>,</w:t>
      </w:r>
      <w:r>
        <w:rPr>
          <w:highlight w:val="none"/>
          <w:lang w:val="en-US"/>
        </w:rPr>
        <w:t xml:space="preserve"> in which </w:t>
      </w:r>
      <w:r>
        <w:rPr>
          <w:rFonts w:eastAsia="宋体"/>
          <w:highlight w:val="none"/>
        </w:rPr>
        <w:t xml:space="preserve">the Macaulay brackets indicating that only positive traction </w:t>
      </w:r>
      <w:r>
        <w:rPr>
          <w:rFonts w:hint="eastAsia" w:eastAsia="宋体"/>
          <w:highlight w:val="none"/>
          <w:lang w:val="en-US"/>
        </w:rPr>
        <w:t>is</w:t>
      </w:r>
      <w:r>
        <w:rPr>
          <w:rFonts w:eastAsia="宋体"/>
          <w:highlight w:val="none"/>
        </w:rPr>
        <w:t xml:space="preserve"> considered</w:t>
      </w:r>
      <w:r>
        <w:rPr>
          <w:rFonts w:hint="eastAsia" w:eastAsia="宋体"/>
          <w:highlight w:val="none"/>
          <w:lang w:val="en-US"/>
        </w:rPr>
        <w:t xml:space="preserve"> to initiate damage</w:t>
      </w:r>
      <w:r>
        <w:rPr>
          <w:rFonts w:eastAsia="宋体"/>
          <w:highlight w:val="none"/>
        </w:rPr>
        <w:t xml:space="preserve">, and </w:t>
      </w:r>
      <m:oMath>
        <m:sSubSup>
          <m:sSubSupPr>
            <m:ctrlPr>
              <w:rPr>
                <w:rFonts w:ascii="Cambria Math" w:hAnsi="Cambria Math"/>
                <w:highlight w:val="none"/>
              </w:rPr>
            </m:ctrlPr>
          </m:sSubSup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n</m:t>
            </m:r>
            <m:ctrlPr>
              <w:rPr>
                <w:rFonts w:ascii="Cambria Math" w:hAnsi="Cambria Math"/>
                <w:highlight w:val="none"/>
              </w:rPr>
            </m:ctrlPr>
          </m:sub>
          <m:sup>
            <m:r>
              <m:rPr>
                <m:sty m:val="p"/>
              </m:rPr>
              <w:rPr>
                <w:rFonts w:ascii="Cambria Math" w:hAnsi="Cambria Math"/>
                <w:highlight w:val="none"/>
              </w:rPr>
              <m:t>0</m:t>
            </m:r>
            <m:ctrlPr>
              <w:rPr>
                <w:rFonts w:ascii="Cambria Math" w:hAnsi="Cambria Math"/>
                <w:highlight w:val="none"/>
              </w:rPr>
            </m:ctrlPr>
          </m:sup>
        </m:sSubSup>
      </m:oMath>
      <w:r>
        <w:rPr>
          <w:rFonts w:hint="eastAsia"/>
          <w:highlight w:val="none"/>
          <w:lang w:val="en-US"/>
        </w:rPr>
        <w:t xml:space="preserve"> </w:t>
      </w:r>
      <w:r>
        <w:rPr>
          <w:rFonts w:eastAsia="宋体"/>
          <w:highlight w:val="none"/>
        </w:rPr>
        <w:t xml:space="preserve">and </w:t>
      </w:r>
      <m:oMath>
        <m:sSubSup>
          <m:sSubSupPr>
            <m:ctrlPr>
              <w:rPr>
                <w:rFonts w:ascii="Cambria Math" w:hAnsi="Cambria Math"/>
                <w:highlight w:val="none"/>
              </w:rPr>
            </m:ctrlPr>
          </m:sSubSup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up>
            <m:r>
              <m:rPr>
                <m:sty m:val="p"/>
              </m:rPr>
              <w:rPr>
                <w:rFonts w:ascii="Cambria Math" w:hAnsi="Cambria Math"/>
                <w:highlight w:val="none"/>
              </w:rPr>
              <m:t>0</m:t>
            </m:r>
            <m:ctrlPr>
              <w:rPr>
                <w:rFonts w:ascii="Cambria Math" w:hAnsi="Cambria Math"/>
                <w:highlight w:val="none"/>
              </w:rPr>
            </m:ctrlPr>
          </m:sup>
        </m:sSubSup>
      </m:oMath>
      <w:r>
        <w:rPr>
          <w:rFonts w:eastAsia="宋体"/>
          <w:highlight w:val="none"/>
        </w:rPr>
        <w:t xml:space="preserve"> are the interfacial normal</w:t>
      </w:r>
      <w:r>
        <w:rPr>
          <w:rFonts w:eastAsia="宋体"/>
          <w:highlight w:val="none"/>
          <w:lang w:val="en-US"/>
        </w:rPr>
        <w:t xml:space="preserve"> and</w:t>
      </w:r>
      <w:r>
        <w:rPr>
          <w:rFonts w:eastAsia="宋体"/>
          <w:highlight w:val="none"/>
        </w:rPr>
        <w:t xml:space="preserve"> in-plane shear strengths</w:t>
      </w:r>
      <w:r>
        <w:rPr>
          <w:rFonts w:eastAsia="宋体"/>
          <w:highlight w:val="none"/>
          <w:lang w:val="en-US"/>
        </w:rPr>
        <w:t xml:space="preserve"> under pure mode</w:t>
      </w:r>
      <w:r>
        <w:rPr>
          <w:rFonts w:hint="eastAsia" w:eastAsia="宋体"/>
          <w:highlight w:val="none"/>
          <w:lang w:val="en-US"/>
        </w:rPr>
        <w:t>s</w:t>
      </w:r>
      <w:r>
        <w:rPr>
          <w:rFonts w:eastAsia="宋体"/>
          <w:highlight w:val="none"/>
          <w:lang w:val="en-US"/>
        </w:rPr>
        <w:t xml:space="preserve">, </w:t>
      </w:r>
      <w:r>
        <w:rPr>
          <w:rFonts w:hint="eastAsia" w:eastAsia="宋体"/>
          <w:highlight w:val="none"/>
          <w:lang w:val="en-US"/>
        </w:rPr>
        <w:t>respectively</w:t>
      </w:r>
      <w:r>
        <w:rPr>
          <w:rFonts w:eastAsia="宋体"/>
          <w:highlight w:val="none"/>
        </w:rPr>
        <w:t>.</w:t>
      </w:r>
      <w:r>
        <w:rPr>
          <w:highlight w:val="none"/>
          <w:lang w:val="en-US"/>
        </w:rPr>
        <w:t xml:space="preserve"> </w:t>
      </w:r>
      <w:r>
        <w:rPr>
          <w:iCs/>
          <w:highlight w:val="none"/>
        </w:rPr>
        <w:t xml:space="preserve">The parameters defined in the modelling are </w:t>
      </w:r>
      <w:r>
        <w:rPr>
          <w:rFonts w:hint="eastAsia"/>
          <w:iCs/>
          <w:highlight w:val="none"/>
          <w:lang w:val="en-US"/>
        </w:rPr>
        <w:t xml:space="preserve">summarized </w:t>
      </w:r>
      <w:r>
        <w:rPr>
          <w:iCs/>
          <w:highlight w:val="none"/>
        </w:rPr>
        <w:t>in Table 2</w:t>
      </w:r>
      <w:r>
        <w:rPr>
          <w:rFonts w:hint="eastAsia"/>
          <w:iCs/>
          <w:highlight w:val="none"/>
        </w:rPr>
        <w:t xml:space="preserve">, in which the </w:t>
      </w:r>
      <w:r>
        <w:rPr>
          <w:rFonts w:hint="eastAsia"/>
          <w:i/>
          <w:highlight w:val="none"/>
        </w:rPr>
        <w:t>G</w:t>
      </w:r>
      <w:r>
        <w:rPr>
          <w:rFonts w:hint="eastAsia"/>
          <w:iCs/>
          <w:highlight w:val="none"/>
          <w:vertAlign w:val="subscript"/>
        </w:rPr>
        <w:t>Ic</w:t>
      </w:r>
      <w:r>
        <w:rPr>
          <w:rFonts w:hint="eastAsia"/>
          <w:iCs/>
          <w:highlight w:val="none"/>
        </w:rPr>
        <w:t xml:space="preserve"> value was taken from the previously published results tested on the same adhesive </w:t>
      </w:r>
      <w:r>
        <w:rPr>
          <w:iCs/>
          <w:highlight w:val="none"/>
        </w:rPr>
        <w:t>used to bond</w:t>
      </w:r>
      <w:r>
        <w:rPr>
          <w:rFonts w:hint="eastAsia"/>
          <w:iCs/>
          <w:highlight w:val="none"/>
        </w:rPr>
        <w:t xml:space="preserve"> CFRP</w:t>
      </w:r>
      <w:r>
        <w:rPr>
          <w:iCs/>
          <w:highlight w:val="none"/>
        </w:rPr>
        <w:t xml:space="preserve"> substrates</w:t>
      </w:r>
      <w:r>
        <w:rPr>
          <w:rFonts w:hint="eastAsia"/>
          <w:iCs/>
          <w:highlight w:val="none"/>
        </w:rPr>
        <w:t xml:space="preserve"> </w:t>
      </w:r>
      <w:sdt>
        <w:sdtPr>
          <w:rPr>
            <w:rFonts w:hint="eastAsia"/>
            <w:iCs/>
            <w:color w:val="000000"/>
            <w:highlight w:val="none"/>
          </w:rPr>
          <w:tag w:val="MENDELEY_CITATION_v3_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"/>
          <w:id w:val="745142590"/>
          <w:placeholder>
            <w:docPart w:val="DefaultPlaceholder_-1854013440"/>
          </w:placeholder>
        </w:sdtPr>
        <w:sdtEndPr>
          <w:rPr>
            <w:rFonts w:hint="eastAsia"/>
            <w:iCs/>
            <w:color w:val="000000"/>
            <w:highlight w:val="none"/>
          </w:rPr>
        </w:sdtEndPr>
        <w:sdtContent>
          <w:r>
            <w:rPr>
              <w:iCs/>
              <w:color w:val="000000"/>
              <w:highlight w:val="none"/>
            </w:rPr>
            <w:t>[32]</w:t>
          </w:r>
        </w:sdtContent>
      </w:sdt>
      <w:r>
        <w:rPr>
          <w:iCs/>
          <w:highlight w:val="none"/>
        </w:rPr>
        <w:t xml:space="preserve">. </w:t>
      </w:r>
    </w:p>
    <w:p>
      <w:pPr>
        <w:jc w:val="center"/>
        <w:rPr>
          <w:highlight w:val="none"/>
        </w:rPr>
      </w:pPr>
      <w:r>
        <w:rPr>
          <w:b/>
          <w:bCs/>
          <w:highlight w:val="none"/>
        </w:rPr>
        <w:t>Table 2</w:t>
      </w:r>
      <w:r>
        <w:rPr>
          <w:highlight w:val="none"/>
        </w:rPr>
        <w:t>. Material properties employed in the modelling studies.</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1803"/>
        <w:gridCol w:w="1803"/>
        <w:gridCol w:w="1803"/>
        <w:gridCol w:w="1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restart"/>
            <w:tcBorders>
              <w:top w:val="single" w:color="auto" w:sz="4" w:space="0"/>
              <w:left w:val="single" w:color="auto" w:sz="4" w:space="0"/>
              <w:bottom w:val="single" w:color="auto" w:sz="4" w:space="0"/>
              <w:right w:val="single" w:color="auto" w:sz="4" w:space="0"/>
            </w:tcBorders>
          </w:tcPr>
          <w:p>
            <w:pPr>
              <w:rPr>
                <w:highlight w:val="none"/>
              </w:rPr>
            </w:pPr>
            <w:r>
              <w:rPr>
                <w:highlight w:val="none"/>
              </w:rPr>
              <w:t>CFRP</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i/>
                <w:highlight w:val="none"/>
              </w:rPr>
              <w:t>E</w:t>
            </w:r>
            <w:r>
              <w:rPr>
                <w:highlight w:val="none"/>
                <w:vertAlign w:val="subscript"/>
              </w:rPr>
              <w:t>11</w:t>
            </w:r>
            <w:r>
              <w:rPr>
                <w:highlight w:val="none"/>
              </w:rPr>
              <w:t xml:space="preserve"> (GPa)</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i/>
                <w:highlight w:val="none"/>
              </w:rPr>
              <w:t>E</w:t>
            </w:r>
            <w:r>
              <w:rPr>
                <w:highlight w:val="none"/>
                <w:vertAlign w:val="subscript"/>
              </w:rPr>
              <w:t xml:space="preserve">22 </w:t>
            </w:r>
            <w:r>
              <w:rPr>
                <w:highlight w:val="none"/>
              </w:rPr>
              <w:t>(GPa)</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i/>
                <w:iCs/>
                <w:highlight w:val="none"/>
              </w:rPr>
              <w:t>ν</w:t>
            </w:r>
            <w:r>
              <w:rPr>
                <w:highlight w:val="none"/>
                <w:vertAlign w:val="subscript"/>
              </w:rPr>
              <w:t xml:space="preserve">12 </w:t>
            </w:r>
            <w:r>
              <w:rPr>
                <w:highlight w:val="none"/>
              </w:rPr>
              <w:t>=</w:t>
            </w:r>
            <w:r>
              <w:rPr>
                <w:i/>
                <w:iCs/>
                <w:highlight w:val="none"/>
              </w:rPr>
              <w:t xml:space="preserve"> ν</w:t>
            </w:r>
            <w:r>
              <w:rPr>
                <w:highlight w:val="none"/>
                <w:vertAlign w:val="subscript"/>
              </w:rPr>
              <w:t>13</w:t>
            </w:r>
          </w:p>
        </w:tc>
        <w:tc>
          <w:tcPr>
            <w:tcW w:w="1804" w:type="dxa"/>
            <w:tcBorders>
              <w:top w:val="single" w:color="auto" w:sz="4" w:space="0"/>
              <w:left w:val="single" w:color="auto" w:sz="4" w:space="0"/>
              <w:bottom w:val="single" w:color="auto" w:sz="4" w:space="0"/>
              <w:right w:val="single" w:color="auto" w:sz="4" w:space="0"/>
            </w:tcBorders>
          </w:tcPr>
          <w:p>
            <w:pPr>
              <w:rPr>
                <w:highlight w:val="none"/>
              </w:rPr>
            </w:pPr>
            <w:r>
              <w:rPr>
                <w:i/>
                <w:highlight w:val="none"/>
              </w:rPr>
              <w:t>G</w:t>
            </w:r>
            <w:r>
              <w:rPr>
                <w:highlight w:val="none"/>
                <w:vertAlign w:val="subscript"/>
              </w:rPr>
              <w:t xml:space="preserve">12 </w:t>
            </w:r>
            <w:r>
              <w:rPr>
                <w:highlight w:val="none"/>
              </w:rPr>
              <w:t xml:space="preserve">= </w:t>
            </w:r>
            <w:r>
              <w:rPr>
                <w:i/>
                <w:highlight w:val="none"/>
              </w:rPr>
              <w:t>G</w:t>
            </w:r>
            <w:r>
              <w:rPr>
                <w:highlight w:val="none"/>
                <w:vertAlign w:val="subscript"/>
              </w:rPr>
              <w:t>13</w:t>
            </w:r>
            <w:r>
              <w:rPr>
                <w:highlight w:val="none"/>
              </w:rPr>
              <w:t xml:space="preserve"> (GPa)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highlight w:val="none"/>
              </w:rPr>
            </w:pP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 xml:space="preserve">119 </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 xml:space="preserve">8.2 </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0.34</w:t>
            </w:r>
          </w:p>
        </w:tc>
        <w:tc>
          <w:tcPr>
            <w:tcW w:w="1804"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 xml:space="preserve">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8" w:type="dxa"/>
            <w:vMerge w:val="restart"/>
            <w:tcBorders>
              <w:top w:val="single" w:color="auto" w:sz="4" w:space="0"/>
              <w:left w:val="single" w:color="auto" w:sz="4" w:space="0"/>
              <w:bottom w:val="single" w:color="auto" w:sz="4" w:space="0"/>
              <w:right w:val="single" w:color="auto" w:sz="4" w:space="0"/>
            </w:tcBorders>
          </w:tcPr>
          <w:p>
            <w:pPr>
              <w:rPr>
                <w:highlight w:val="none"/>
              </w:rPr>
            </w:pPr>
            <w:r>
              <w:rPr>
                <w:highlight w:val="none"/>
              </w:rPr>
              <w:t>Adhesive</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i/>
                <w:highlight w:val="none"/>
              </w:rPr>
              <w:t>G</w:t>
            </w:r>
            <w:r>
              <w:rPr>
                <w:highlight w:val="none"/>
                <w:vertAlign w:val="subscript"/>
              </w:rPr>
              <w:t>Ic</w:t>
            </w:r>
            <w:r>
              <w:rPr>
                <w:highlight w:val="none"/>
              </w:rPr>
              <w:t xml:space="preserve"> (kJ/m</w:t>
            </w:r>
            <w:r>
              <w:rPr>
                <w:highlight w:val="none"/>
                <w:vertAlign w:val="superscript"/>
              </w:rPr>
              <w:t>2</w:t>
            </w:r>
            <w:r>
              <w:rPr>
                <w:highlight w:val="none"/>
              </w:rPr>
              <w:t>)</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i/>
                <w:highlight w:val="none"/>
              </w:rPr>
              <w:t>G</w:t>
            </w:r>
            <w:r>
              <w:rPr>
                <w:highlight w:val="none"/>
                <w:vertAlign w:val="subscript"/>
              </w:rPr>
              <w:t>IIc</w:t>
            </w:r>
            <w:r>
              <w:rPr>
                <w:highlight w:val="none"/>
              </w:rPr>
              <w:t xml:space="preserve"> (kJ/m</w:t>
            </w:r>
            <w:r>
              <w:rPr>
                <w:highlight w:val="none"/>
                <w:vertAlign w:val="superscript"/>
              </w:rPr>
              <w:t>2</w:t>
            </w:r>
            <w:r>
              <w:rPr>
                <w:highlight w:val="none"/>
              </w:rPr>
              <w:t>)</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m:oMath>
              <m:sSubSup>
                <m:sSubSupPr>
                  <m:ctrlPr>
                    <w:rPr>
                      <w:rFonts w:ascii="Cambria Math" w:hAnsi="Cambria Math"/>
                      <w:highlight w:val="none"/>
                    </w:rPr>
                  </m:ctrlPr>
                </m:sSubSup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n</m:t>
                  </m:r>
                  <m:ctrlPr>
                    <w:rPr>
                      <w:rFonts w:ascii="Cambria Math" w:hAnsi="Cambria Math"/>
                      <w:highlight w:val="none"/>
                    </w:rPr>
                  </m:ctrlPr>
                </m:sub>
                <m:sup>
                  <m:r>
                    <m:rPr>
                      <m:sty m:val="p"/>
                    </m:rPr>
                    <w:rPr>
                      <w:rFonts w:ascii="Cambria Math" w:hAnsi="Cambria Math"/>
                      <w:highlight w:val="none"/>
                    </w:rPr>
                    <m:t>0</m:t>
                  </m:r>
                  <m:ctrlPr>
                    <w:rPr>
                      <w:rFonts w:ascii="Cambria Math" w:hAnsi="Cambria Math"/>
                      <w:highlight w:val="none"/>
                    </w:rPr>
                  </m:ctrlPr>
                </m:sup>
              </m:sSubSup>
            </m:oMath>
            <w:r>
              <w:rPr>
                <w:highlight w:val="none"/>
              </w:rPr>
              <w:t xml:space="preserve"> (MPa)</w:t>
            </w:r>
          </w:p>
        </w:tc>
        <w:tc>
          <w:tcPr>
            <w:tcW w:w="1804" w:type="dxa"/>
            <w:tcBorders>
              <w:top w:val="single" w:color="auto" w:sz="4" w:space="0"/>
              <w:left w:val="single" w:color="auto" w:sz="4" w:space="0"/>
              <w:bottom w:val="single" w:color="auto" w:sz="4" w:space="0"/>
              <w:right w:val="single" w:color="auto" w:sz="4" w:space="0"/>
            </w:tcBorders>
          </w:tcPr>
          <w:p>
            <w:pPr>
              <w:rPr>
                <w:highlight w:val="none"/>
              </w:rPr>
            </w:pPr>
            <m:oMath>
              <m:sSubSup>
                <m:sSubSupPr>
                  <m:ctrlPr>
                    <w:rPr>
                      <w:rFonts w:ascii="Cambria Math" w:hAnsi="Cambria Math"/>
                      <w:highlight w:val="none"/>
                    </w:rPr>
                  </m:ctrlPr>
                </m:sSubSupPr>
                <m:e>
                  <m:r>
                    <m:rPr/>
                    <w:rPr>
                      <w:rFonts w:ascii="Cambria Math" w:hAnsi="Cambria Math"/>
                      <w:highlight w:val="none"/>
                    </w:rPr>
                    <m:t>t</m:t>
                  </m:r>
                  <m:ctrlPr>
                    <w:rPr>
                      <w:rFonts w:ascii="Cambria Math" w:hAnsi="Cambria Math"/>
                      <w:highlight w:val="none"/>
                    </w:rPr>
                  </m:ctrlPr>
                </m:e>
                <m:sub>
                  <m:r>
                    <m:rPr/>
                    <w:rPr>
                      <w:rFonts w:ascii="Cambria Math" w:hAnsi="Cambria Math"/>
                      <w:highlight w:val="none"/>
                    </w:rPr>
                    <m:t>s</m:t>
                  </m:r>
                  <m:ctrlPr>
                    <w:rPr>
                      <w:rFonts w:ascii="Cambria Math" w:hAnsi="Cambria Math"/>
                      <w:highlight w:val="none"/>
                    </w:rPr>
                  </m:ctrlPr>
                </m:sub>
                <m:sup>
                  <m:r>
                    <m:rPr>
                      <m:sty m:val="p"/>
                    </m:rPr>
                    <w:rPr>
                      <w:rFonts w:ascii="Cambria Math" w:hAnsi="Cambria Math"/>
                      <w:highlight w:val="none"/>
                    </w:rPr>
                    <m:t>0</m:t>
                  </m:r>
                  <m:ctrlPr>
                    <w:rPr>
                      <w:rFonts w:ascii="Cambria Math" w:hAnsi="Cambria Math"/>
                      <w:highlight w:val="none"/>
                    </w:rPr>
                  </m:ctrlPr>
                </m:sup>
              </m:sSubSup>
            </m:oMath>
            <w:r>
              <w:rPr>
                <w:highlight w:val="none"/>
              </w:rPr>
              <w:t xml:space="preserve"> (MPa)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rPr>
                <w:highlight w:val="none"/>
              </w:rPr>
            </w:pP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3.0</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11.4</w:t>
            </w:r>
          </w:p>
        </w:tc>
        <w:tc>
          <w:tcPr>
            <w:tcW w:w="1803"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35</w:t>
            </w:r>
          </w:p>
        </w:tc>
        <w:tc>
          <w:tcPr>
            <w:tcW w:w="1804" w:type="dxa"/>
            <w:tcBorders>
              <w:top w:val="single" w:color="auto" w:sz="4" w:space="0"/>
              <w:left w:val="single" w:color="auto" w:sz="4" w:space="0"/>
              <w:bottom w:val="single" w:color="auto" w:sz="4" w:space="0"/>
              <w:right w:val="single" w:color="auto" w:sz="4" w:space="0"/>
            </w:tcBorders>
          </w:tcPr>
          <w:p>
            <w:pPr>
              <w:rPr>
                <w:highlight w:val="none"/>
              </w:rPr>
            </w:pPr>
            <w:r>
              <w:rPr>
                <w:highlight w:val="none"/>
              </w:rPr>
              <w:t>35</w:t>
            </w:r>
          </w:p>
        </w:tc>
      </w:tr>
    </w:tbl>
    <w:p>
      <w:pPr>
        <w:rPr>
          <w:highlight w:val="none"/>
        </w:rPr>
      </w:pPr>
    </w:p>
    <w:p>
      <w:pPr>
        <w:rPr>
          <w:highlight w:val="none"/>
          <w:shd w:val="clear" w:color="auto" w:fill="FCFCFC"/>
        </w:rPr>
      </w:pPr>
      <w:r>
        <w:rPr>
          <w:highlight w:val="none"/>
          <w:shd w:val="clear" w:color="auto" w:fill="FCFCFC"/>
        </w:rPr>
        <w:t xml:space="preserve">4.2 </w:t>
      </w:r>
      <w:r>
        <w:rPr>
          <w:rFonts w:hint="eastAsia"/>
          <w:highlight w:val="none"/>
          <w:shd w:val="clear" w:color="auto" w:fill="FCFCFC"/>
        </w:rPr>
        <w:t>Modelling r</w:t>
      </w:r>
      <w:r>
        <w:rPr>
          <w:highlight w:val="none"/>
          <w:shd w:val="clear" w:color="auto" w:fill="FCFCFC"/>
        </w:rPr>
        <w:t xml:space="preserve">esults </w:t>
      </w:r>
      <w:r>
        <w:rPr>
          <w:rFonts w:hint="eastAsia"/>
          <w:highlight w:val="none"/>
          <w:shd w:val="clear" w:color="auto" w:fill="FCFCFC"/>
        </w:rPr>
        <w:t>for the ELS specimens</w:t>
      </w:r>
    </w:p>
    <w:p>
      <w:pPr>
        <w:jc w:val="both"/>
        <w:rPr>
          <w:highlight w:val="none"/>
        </w:rPr>
      </w:pPr>
      <w:r>
        <w:rPr>
          <w:highlight w:val="none"/>
        </w:rPr>
        <w:t xml:space="preserve">Fig. </w:t>
      </w:r>
      <w:r>
        <w:rPr>
          <w:rFonts w:hint="eastAsia"/>
          <w:highlight w:val="none"/>
        </w:rPr>
        <w:t>9a</w:t>
      </w:r>
      <w:r>
        <w:rPr>
          <w:highlight w:val="none"/>
        </w:rPr>
        <w:t xml:space="preserve"> displays the modelling and experimental load-displacement results for the </w:t>
      </w:r>
      <w:r>
        <w:rPr>
          <w:rFonts w:hint="eastAsia"/>
          <w:highlight w:val="none"/>
        </w:rPr>
        <w:t>M</w:t>
      </w:r>
      <w:r>
        <w:rPr>
          <w:highlight w:val="none"/>
        </w:rPr>
        <w:t xml:space="preserve">ode II ELS specimens </w:t>
      </w:r>
      <w:r>
        <w:rPr>
          <w:rFonts w:hint="eastAsia"/>
          <w:highlight w:val="none"/>
        </w:rPr>
        <w:t>containing</w:t>
      </w:r>
      <w:r>
        <w:rPr>
          <w:highlight w:val="none"/>
        </w:rPr>
        <w:t xml:space="preserve"> </w:t>
      </w:r>
      <w:r>
        <w:rPr>
          <w:rFonts w:hint="eastAsia"/>
          <w:highlight w:val="none"/>
        </w:rPr>
        <w:t xml:space="preserve">an </w:t>
      </w:r>
      <w:r>
        <w:rPr>
          <w:highlight w:val="none"/>
        </w:rPr>
        <w:t xml:space="preserve">initial crack length </w:t>
      </w:r>
      <w:r>
        <w:rPr>
          <w:i/>
          <w:iCs/>
          <w:highlight w:val="none"/>
        </w:rPr>
        <w:t>a</w:t>
      </w:r>
      <w:r>
        <w:rPr>
          <w:highlight w:val="none"/>
          <w:vertAlign w:val="subscript"/>
        </w:rPr>
        <w:t>0</w:t>
      </w:r>
      <w:r>
        <w:rPr>
          <w:highlight w:val="none"/>
        </w:rPr>
        <w:t xml:space="preserve"> = 100 mm. </w:t>
      </w:r>
      <w:r>
        <w:rPr>
          <w:rFonts w:hint="eastAsia"/>
          <w:highlight w:val="none"/>
        </w:rPr>
        <w:t>With increasing displacement, t</w:t>
      </w:r>
      <w:r>
        <w:rPr>
          <w:highlight w:val="none"/>
        </w:rPr>
        <w:t xml:space="preserve">he load </w:t>
      </w:r>
      <w:r>
        <w:rPr>
          <w:rFonts w:hint="eastAsia"/>
          <w:highlight w:val="none"/>
        </w:rPr>
        <w:t xml:space="preserve">increased to </w:t>
      </w:r>
      <w:r>
        <w:rPr>
          <w:highlight w:val="none"/>
        </w:rPr>
        <w:t xml:space="preserve">a </w:t>
      </w:r>
      <w:r>
        <w:rPr>
          <w:rFonts w:hint="eastAsia"/>
          <w:highlight w:val="none"/>
        </w:rPr>
        <w:t xml:space="preserve">peak value and then decreased due to crack </w:t>
      </w:r>
      <w:r>
        <w:rPr>
          <w:highlight w:val="none"/>
        </w:rPr>
        <w:t>initiation</w:t>
      </w:r>
      <w:r>
        <w:rPr>
          <w:rFonts w:hint="eastAsia"/>
          <w:highlight w:val="none"/>
        </w:rPr>
        <w:t xml:space="preserve"> and propagation, before</w:t>
      </w:r>
      <w:r>
        <w:rPr>
          <w:highlight w:val="none"/>
        </w:rPr>
        <w:t xml:space="preserve"> increasing again due to the constraint imposed by the clamp on the growing crack. The modelling results obtained using the measured </w:t>
      </w:r>
      <w:r>
        <w:rPr>
          <w:i/>
          <w:iCs/>
          <w:highlight w:val="none"/>
        </w:rPr>
        <w:t>J</w:t>
      </w:r>
      <w:r>
        <w:rPr>
          <w:highlight w:val="none"/>
          <w:vertAlign w:val="subscript"/>
        </w:rPr>
        <w:t>c</w:t>
      </w:r>
      <w:r>
        <w:rPr>
          <w:highlight w:val="none"/>
        </w:rPr>
        <w:t xml:space="preserve"> values agreed with the experiment closely, confirm</w:t>
      </w:r>
      <w:r>
        <w:rPr>
          <w:rFonts w:hint="eastAsia"/>
          <w:highlight w:val="none"/>
        </w:rPr>
        <w:t>ing</w:t>
      </w:r>
      <w:r>
        <w:rPr>
          <w:highlight w:val="none"/>
        </w:rPr>
        <w:t xml:space="preserve"> the accuracy of the slope-based </w:t>
      </w:r>
      <w:r>
        <w:rPr>
          <w:i/>
          <w:iCs/>
          <w:highlight w:val="none"/>
        </w:rPr>
        <w:t>J</w:t>
      </w:r>
      <w:r>
        <w:rPr>
          <w:highlight w:val="none"/>
        </w:rPr>
        <w:t>-integral approach in the measurement of CERR values for the ELS specimens. In addition, the results suggest that LEFM methods such as the CBTE method, which led to a high</w:t>
      </w:r>
      <w:r>
        <w:rPr>
          <w:rFonts w:hint="eastAsia"/>
          <w:highlight w:val="none"/>
        </w:rPr>
        <w:t>er</w:t>
      </w:r>
      <w:r>
        <w:rPr>
          <w:highlight w:val="none"/>
        </w:rPr>
        <w:t xml:space="preserve"> value of </w:t>
      </w:r>
      <w:r>
        <w:rPr>
          <w:i/>
          <w:iCs/>
          <w:highlight w:val="none"/>
        </w:rPr>
        <w:t>G</w:t>
      </w:r>
      <w:r>
        <w:rPr>
          <w:highlight w:val="none"/>
          <w:vertAlign w:val="subscript"/>
        </w:rPr>
        <w:t>IIC</w:t>
      </w:r>
      <w:r>
        <w:rPr>
          <w:highlight w:val="none"/>
        </w:rPr>
        <w:t xml:space="preserve"> = 15.6 ± 1.3 kJ/m</w:t>
      </w:r>
      <w:r>
        <w:rPr>
          <w:highlight w:val="none"/>
          <w:vertAlign w:val="superscript"/>
        </w:rPr>
        <w:t>2</w:t>
      </w:r>
      <w:r>
        <w:rPr>
          <w:highlight w:val="none"/>
        </w:rPr>
        <w:t xml:space="preserve"> being measured</w:t>
      </w:r>
      <w:r>
        <w:rPr>
          <w:rFonts w:hint="eastAsia"/>
          <w:highlight w:val="none"/>
        </w:rPr>
        <w:t>,</w:t>
      </w:r>
      <w:r>
        <w:rPr>
          <w:highlight w:val="none"/>
        </w:rPr>
        <w:t xml:space="preserve"> were not reliable. </w:t>
      </w:r>
    </w:p>
    <w:p>
      <w:pPr>
        <w:jc w:val="both"/>
        <w:rPr>
          <w:highlight w:val="none"/>
          <w:lang w:val="en-US"/>
        </w:rPr>
      </w:pPr>
      <w:r>
        <w:rPr>
          <w:highlight w:val="none"/>
        </w:rPr>
        <w:t xml:space="preserve">Fig. </w:t>
      </w:r>
      <w:r>
        <w:rPr>
          <w:rFonts w:hint="eastAsia"/>
          <w:highlight w:val="none"/>
          <w:lang w:val="en-US"/>
        </w:rPr>
        <w:t>9b</w:t>
      </w:r>
      <w:r>
        <w:rPr>
          <w:highlight w:val="none"/>
        </w:rPr>
        <w:t xml:space="preserve"> shows the </w:t>
      </w:r>
      <w:r>
        <w:rPr>
          <w:rFonts w:hint="eastAsia"/>
          <w:highlight w:val="none"/>
        </w:rPr>
        <w:t xml:space="preserve">modelling results </w:t>
      </w:r>
      <w:r>
        <w:rPr>
          <w:highlight w:val="none"/>
        </w:rPr>
        <w:t>obtained for the</w:t>
      </w:r>
      <w:r>
        <w:rPr>
          <w:rFonts w:hint="eastAsia"/>
          <w:highlight w:val="none"/>
        </w:rPr>
        <w:t xml:space="preserve"> </w:t>
      </w:r>
      <w:r>
        <w:rPr>
          <w:highlight w:val="none"/>
        </w:rPr>
        <w:t xml:space="preserve">sliding displacement </w:t>
      </w:r>
      <w:r>
        <w:rPr>
          <w:rFonts w:hint="eastAsia" w:eastAsia="等线"/>
          <w:i/>
          <w:iCs/>
          <w:highlight w:val="none"/>
        </w:rPr>
        <w:t>U</w:t>
      </w:r>
      <w:r>
        <w:rPr>
          <w:highlight w:val="none"/>
          <w:vertAlign w:val="subscript"/>
        </w:rPr>
        <w:t>1</w:t>
      </w:r>
      <w:r>
        <w:rPr>
          <w:highlight w:val="none"/>
        </w:rPr>
        <w:t xml:space="preserve"> </w:t>
      </w:r>
      <w:r>
        <w:rPr>
          <w:rFonts w:hint="eastAsia"/>
          <w:highlight w:val="none"/>
        </w:rPr>
        <w:t xml:space="preserve">across </w:t>
      </w:r>
      <w:r>
        <w:rPr>
          <w:highlight w:val="none"/>
        </w:rPr>
        <w:t>the bond</w:t>
      </w:r>
      <w:r>
        <w:rPr>
          <w:rFonts w:hint="eastAsia"/>
          <w:highlight w:val="none"/>
        </w:rPr>
        <w:t>ed</w:t>
      </w:r>
      <w:r>
        <w:rPr>
          <w:highlight w:val="none"/>
        </w:rPr>
        <w:t xml:space="preserve"> interface </w:t>
      </w:r>
      <w:r>
        <w:rPr>
          <w:rFonts w:hint="eastAsia"/>
          <w:highlight w:val="none"/>
          <w:lang w:val="en-US"/>
        </w:rPr>
        <w:t xml:space="preserve">of the ELS specimen </w:t>
      </w:r>
      <w:r>
        <w:rPr>
          <w:highlight w:val="none"/>
        </w:rPr>
        <w:t xml:space="preserve">at the different loading </w:t>
      </w:r>
      <w:r>
        <w:rPr>
          <w:rFonts w:hint="eastAsia"/>
          <w:highlight w:val="none"/>
          <w:lang w:val="en-US"/>
        </w:rPr>
        <w:t>displacements</w:t>
      </w:r>
      <w:r>
        <w:rPr>
          <w:highlight w:val="none"/>
        </w:rPr>
        <w:t>, which were extracted by calculating the difference</w:t>
      </w:r>
      <w:r>
        <w:rPr>
          <w:rFonts w:hint="eastAsia"/>
          <w:highlight w:val="none"/>
        </w:rPr>
        <w:t>s</w:t>
      </w:r>
      <w:r>
        <w:rPr>
          <w:highlight w:val="none"/>
        </w:rPr>
        <w:t xml:space="preserve"> between the displacement values at the upper and lower nodes in the cohesive elements</w:t>
      </w:r>
      <w:r>
        <w:rPr>
          <w:rFonts w:hint="eastAsia"/>
          <w:highlight w:val="none"/>
          <w:lang w:val="en-US"/>
        </w:rPr>
        <w:t>. T</w:t>
      </w:r>
      <w:r>
        <w:rPr>
          <w:rFonts w:hint="eastAsia"/>
          <w:highlight w:val="none"/>
        </w:rPr>
        <w:t xml:space="preserve">he sliding displacement </w:t>
      </w:r>
      <w:r>
        <w:rPr>
          <w:rFonts w:hint="eastAsia" w:eastAsia="等线"/>
          <w:i/>
          <w:iCs/>
          <w:highlight w:val="none"/>
        </w:rPr>
        <w:t>U</w:t>
      </w:r>
      <w:r>
        <w:rPr>
          <w:highlight w:val="none"/>
          <w:vertAlign w:val="subscript"/>
        </w:rPr>
        <w:t>1</w:t>
      </w:r>
      <w:r>
        <w:rPr>
          <w:rFonts w:hint="eastAsia"/>
          <w:highlight w:val="none"/>
        </w:rPr>
        <w:t xml:space="preserve"> was </w:t>
      </w:r>
      <w:r>
        <w:rPr>
          <w:highlight w:val="none"/>
        </w:rPr>
        <w:t>consistent</w:t>
      </w:r>
      <w:r>
        <w:rPr>
          <w:rFonts w:hint="eastAsia"/>
          <w:highlight w:val="none"/>
        </w:rPr>
        <w:t xml:space="preserve"> to the experimental </w:t>
      </w:r>
      <w:r>
        <w:rPr>
          <w:rFonts w:hint="eastAsia"/>
          <w:highlight w:val="none"/>
          <w:lang w:val="en-US"/>
        </w:rPr>
        <w:t>results measured by DIC</w:t>
      </w:r>
      <w:r>
        <w:rPr>
          <w:rFonts w:hint="eastAsia"/>
          <w:highlight w:val="none"/>
        </w:rPr>
        <w:t>. T</w:t>
      </w:r>
      <w:r>
        <w:rPr>
          <w:highlight w:val="none"/>
        </w:rPr>
        <w:t xml:space="preserve">he </w:t>
      </w:r>
      <w:r>
        <w:rPr>
          <w:rFonts w:hint="eastAsia" w:eastAsia="等线"/>
          <w:i/>
          <w:iCs/>
          <w:highlight w:val="none"/>
        </w:rPr>
        <w:t>U</w:t>
      </w:r>
      <w:r>
        <w:rPr>
          <w:highlight w:val="none"/>
          <w:vertAlign w:val="subscript"/>
        </w:rPr>
        <w:t>1</w:t>
      </w:r>
      <w:r>
        <w:rPr>
          <w:highlight w:val="none"/>
        </w:rPr>
        <w:t xml:space="preserve"> curve </w:t>
      </w:r>
      <w:r>
        <w:rPr>
          <w:rFonts w:hint="eastAsia"/>
          <w:highlight w:val="none"/>
          <w:lang w:val="en-US"/>
        </w:rPr>
        <w:t xml:space="preserve">along the bonded interface </w:t>
      </w:r>
      <w:r>
        <w:rPr>
          <w:highlight w:val="none"/>
        </w:rPr>
        <w:t xml:space="preserve">transitioned from negative values to </w:t>
      </w:r>
      <w:r>
        <w:rPr>
          <w:rFonts w:hint="eastAsia"/>
          <w:highlight w:val="none"/>
        </w:rPr>
        <w:t xml:space="preserve">positive </w:t>
      </w:r>
      <w:r>
        <w:rPr>
          <w:highlight w:val="none"/>
          <w:lang w:val="en-US"/>
        </w:rPr>
        <w:t>values</w:t>
      </w:r>
      <w:r>
        <w:rPr>
          <w:rFonts w:hint="eastAsia"/>
          <w:highlight w:val="none"/>
          <w:lang w:val="en-US"/>
        </w:rPr>
        <w:t xml:space="preserve"> during initial loading</w:t>
      </w:r>
      <w:r>
        <w:rPr>
          <w:highlight w:val="none"/>
        </w:rPr>
        <w:t xml:space="preserve">, </w:t>
      </w:r>
      <w:r>
        <w:rPr>
          <w:rFonts w:hint="eastAsia"/>
          <w:highlight w:val="none"/>
        </w:rPr>
        <w:t xml:space="preserve">with </w:t>
      </w:r>
      <w:r>
        <w:rPr>
          <w:highlight w:val="none"/>
        </w:rPr>
        <w:t xml:space="preserve">a </w:t>
      </w:r>
      <w:r>
        <w:rPr>
          <w:rFonts w:hint="eastAsia"/>
          <w:highlight w:val="none"/>
        </w:rPr>
        <w:t>plateau region</w:t>
      </w:r>
      <w:r>
        <w:rPr>
          <w:highlight w:val="none"/>
        </w:rPr>
        <w:t xml:space="preserve"> of</w:t>
      </w:r>
      <w:r>
        <w:rPr>
          <w:rFonts w:hint="eastAsia"/>
          <w:highlight w:val="none"/>
        </w:rPr>
        <w:t xml:space="preserve"> approximately zero being </w:t>
      </w:r>
      <w:r>
        <w:rPr>
          <w:highlight w:val="none"/>
        </w:rPr>
        <w:t>obtained</w:t>
      </w:r>
      <w:r>
        <w:rPr>
          <w:rFonts w:hint="eastAsia"/>
          <w:highlight w:val="none"/>
        </w:rPr>
        <w:t xml:space="preserve"> between the main crack and the clamped end. This led to</w:t>
      </w:r>
      <w:r>
        <w:rPr>
          <w:highlight w:val="none"/>
        </w:rPr>
        <w:t xml:space="preserve"> </w:t>
      </w:r>
      <w:r>
        <w:rPr>
          <w:rFonts w:hint="eastAsia"/>
          <w:highlight w:val="none"/>
        </w:rPr>
        <w:t xml:space="preserve">the development of </w:t>
      </w:r>
      <w:r>
        <w:rPr>
          <w:highlight w:val="none"/>
        </w:rPr>
        <w:t>localized shear stress</w:t>
      </w:r>
      <w:r>
        <w:rPr>
          <w:rFonts w:hint="eastAsia"/>
          <w:highlight w:val="none"/>
        </w:rPr>
        <w:t xml:space="preserve"> </w:t>
      </w:r>
      <w:r>
        <w:rPr>
          <w:highlight w:val="none"/>
        </w:rPr>
        <w:t xml:space="preserve">in the bondline close to the fixture as shown in Fig. </w:t>
      </w:r>
      <w:r>
        <w:rPr>
          <w:rFonts w:hint="eastAsia"/>
          <w:highlight w:val="none"/>
        </w:rPr>
        <w:t>9</w:t>
      </w:r>
      <w:r>
        <w:rPr>
          <w:highlight w:val="none"/>
        </w:rPr>
        <w:t xml:space="preserve">c. </w:t>
      </w:r>
      <w:r>
        <w:rPr>
          <w:rFonts w:hint="eastAsia"/>
          <w:highlight w:val="none"/>
        </w:rPr>
        <w:t xml:space="preserve">The length of the </w:t>
      </w:r>
      <w:r>
        <w:rPr>
          <w:highlight w:val="none"/>
        </w:rPr>
        <w:t>plateau</w:t>
      </w:r>
      <w:r>
        <w:rPr>
          <w:rFonts w:hint="eastAsia"/>
          <w:highlight w:val="none"/>
        </w:rPr>
        <w:t xml:space="preserve"> region decreased as loading continued, indicating </w:t>
      </w:r>
      <w:r>
        <w:rPr>
          <w:rFonts w:hint="eastAsia"/>
          <w:highlight w:val="none"/>
          <w:lang w:val="en-US"/>
        </w:rPr>
        <w:t xml:space="preserve">that </w:t>
      </w:r>
      <w:r>
        <w:rPr>
          <w:rFonts w:hint="eastAsia"/>
          <w:highlight w:val="none"/>
        </w:rPr>
        <w:t>the</w:t>
      </w:r>
      <w:r>
        <w:rPr>
          <w:highlight w:val="none"/>
        </w:rPr>
        <w:t xml:space="preserve"> </w:t>
      </w:r>
      <w:r>
        <w:rPr>
          <w:rFonts w:hint="eastAsia"/>
          <w:highlight w:val="none"/>
        </w:rPr>
        <w:t>front of the main crack and the local damage</w:t>
      </w:r>
      <w:r>
        <w:rPr>
          <w:highlight w:val="none"/>
        </w:rPr>
        <w:t xml:space="preserve"> </w:t>
      </w:r>
      <w:r>
        <w:rPr>
          <w:rFonts w:hint="eastAsia"/>
          <w:highlight w:val="none"/>
        </w:rPr>
        <w:t>met gradually</w:t>
      </w:r>
      <w:r>
        <w:rPr>
          <w:highlight w:val="none"/>
        </w:rPr>
        <w:t>.</w:t>
      </w:r>
      <w:r>
        <w:rPr>
          <w:rFonts w:hint="eastAsia"/>
          <w:highlight w:val="none"/>
          <w:lang w:val="en-US"/>
        </w:rPr>
        <w:t xml:space="preserve"> Fig. 9d displays the shear stress (tangential traction) across the bondline of the ELS joint. By comparing Figs. 9b and 9d, it is found that the shear stress was not proportional to the relative sliding occurred along the interface of the clamped end, indicating that damage has been occurred in this region during loading.</w:t>
      </w:r>
    </w:p>
    <w:p>
      <w:pPr>
        <w:rPr>
          <w:highlight w:val="none"/>
        </w:rPr>
      </w:pPr>
      <w:r>
        <w:rPr>
          <w:highlight w:val="none"/>
        </w:rPr>
        <w:t xml:space="preserve"> </w:t>
      </w:r>
      <w:r>
        <w:rPr>
          <w:highlight w:val="none"/>
        </w:rPr>
        <w:drawing>
          <wp:inline distT="0" distB="0" distL="0" distR="0">
            <wp:extent cx="2807970" cy="2132330"/>
            <wp:effectExtent l="0" t="0" r="0" b="1270"/>
            <wp:docPr id="11061184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18429" name="图片 3"/>
                    <pic:cNvPicPr>
                      <a:picLocks noChangeAspect="1" noChangeArrowheads="1"/>
                    </pic:cNvPicPr>
                  </pic:nvPicPr>
                  <pic:blipFill>
                    <a:blip r:embed="rId20" cstate="print"/>
                    <a:srcRect/>
                    <a:stretch>
                      <a:fillRect/>
                    </a:stretch>
                  </pic:blipFill>
                  <pic:spPr>
                    <a:xfrm>
                      <a:off x="0" y="0"/>
                      <a:ext cx="2808000" cy="2132391"/>
                    </a:xfrm>
                    <a:prstGeom prst="rect">
                      <a:avLst/>
                    </a:prstGeom>
                    <a:noFill/>
                  </pic:spPr>
                </pic:pic>
              </a:graphicData>
            </a:graphic>
          </wp:inline>
        </w:drawing>
      </w:r>
      <w:r>
        <w:rPr>
          <w:highlight w:val="none"/>
        </w:rPr>
        <w:drawing>
          <wp:inline distT="0" distB="0" distL="0" distR="0">
            <wp:extent cx="2807970" cy="2138045"/>
            <wp:effectExtent l="0" t="0" r="0" b="0"/>
            <wp:docPr id="1841412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1251" name="图片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08000" cy="2138510"/>
                    </a:xfrm>
                    <a:prstGeom prst="rect">
                      <a:avLst/>
                    </a:prstGeom>
                    <a:noFill/>
                    <a:ln>
                      <a:noFill/>
                    </a:ln>
                  </pic:spPr>
                </pic:pic>
              </a:graphicData>
            </a:graphic>
          </wp:inline>
        </w:drawing>
      </w:r>
    </w:p>
    <w:p>
      <w:pPr>
        <w:rPr>
          <w:highlight w:val="none"/>
          <w:lang w:val="en-US"/>
        </w:rPr>
      </w:pPr>
      <w:r>
        <w:rPr>
          <w:highlight w:val="none"/>
        </w:rPr>
        <w:drawing>
          <wp:inline distT="0" distB="0" distL="0" distR="0">
            <wp:extent cx="2807970" cy="2356485"/>
            <wp:effectExtent l="0" t="0" r="0" b="5715"/>
            <wp:docPr id="10545773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77320" name="图片 6"/>
                    <pic:cNvPicPr>
                      <a:picLocks noChangeAspect="1" noChangeArrowheads="1"/>
                    </pic:cNvPicPr>
                  </pic:nvPicPr>
                  <pic:blipFill>
                    <a:blip r:embed="rId22" cstate="print"/>
                    <a:srcRect/>
                    <a:stretch>
                      <a:fillRect/>
                    </a:stretch>
                  </pic:blipFill>
                  <pic:spPr>
                    <a:xfrm>
                      <a:off x="0" y="0"/>
                      <a:ext cx="2808000" cy="2356755"/>
                    </a:xfrm>
                    <a:prstGeom prst="rect">
                      <a:avLst/>
                    </a:prstGeom>
                    <a:noFill/>
                    <a:ln>
                      <a:noFill/>
                    </a:ln>
                  </pic:spPr>
                </pic:pic>
              </a:graphicData>
            </a:graphic>
          </wp:inline>
        </w:drawing>
      </w:r>
      <w:r>
        <w:rPr>
          <w:rFonts w:hint="eastAsia"/>
          <w:highlight w:val="none"/>
          <w:lang w:val="en-US"/>
        </w:rPr>
        <w:t xml:space="preserve"> </w:t>
      </w:r>
      <w:r>
        <w:rPr>
          <w:highlight w:val="none"/>
        </w:rPr>
        <w:drawing>
          <wp:inline distT="0" distB="0" distL="114300" distR="114300">
            <wp:extent cx="2807970" cy="2116455"/>
            <wp:effectExtent l="0" t="0" r="11430" b="444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23"/>
                    <a:stretch>
                      <a:fillRect/>
                    </a:stretch>
                  </pic:blipFill>
                  <pic:spPr>
                    <a:xfrm>
                      <a:off x="0" y="0"/>
                      <a:ext cx="2807970" cy="2116455"/>
                    </a:xfrm>
                    <a:prstGeom prst="rect">
                      <a:avLst/>
                    </a:prstGeom>
                    <a:noFill/>
                    <a:ln>
                      <a:noFill/>
                    </a:ln>
                  </pic:spPr>
                </pic:pic>
              </a:graphicData>
            </a:graphic>
          </wp:inline>
        </w:drawing>
      </w:r>
    </w:p>
    <w:p>
      <w:pPr>
        <w:rPr>
          <w:highlight w:val="none"/>
        </w:rPr>
      </w:pPr>
      <w:r>
        <w:rPr>
          <w:b/>
          <w:highlight w:val="none"/>
        </w:rPr>
        <w:t xml:space="preserve">Fig. </w:t>
      </w:r>
      <w:r>
        <w:rPr>
          <w:rFonts w:hint="eastAsia"/>
          <w:b/>
          <w:highlight w:val="none"/>
        </w:rPr>
        <w:t>9</w:t>
      </w:r>
      <w:r>
        <w:rPr>
          <w:highlight w:val="none"/>
        </w:rPr>
        <w:t xml:space="preserve"> </w:t>
      </w:r>
      <w:r>
        <w:rPr>
          <w:rFonts w:hint="eastAsia"/>
          <w:highlight w:val="none"/>
        </w:rPr>
        <w:t xml:space="preserve">(a) </w:t>
      </w:r>
      <w:r>
        <w:rPr>
          <w:highlight w:val="none"/>
        </w:rPr>
        <w:t>Loading traces in the ELS test obtained by experiment and modelling</w:t>
      </w:r>
      <w:r>
        <w:rPr>
          <w:rFonts w:hint="eastAsia"/>
          <w:highlight w:val="none"/>
        </w:rPr>
        <w:t>, (b) sliding displacement along the bonded interface, (c) shear stresses developed in the joint</w:t>
      </w:r>
      <w:r>
        <w:rPr>
          <w:rFonts w:hint="eastAsia"/>
          <w:highlight w:val="none"/>
          <w:lang w:val="en-US"/>
        </w:rPr>
        <w:t>, and (d) shear stress (tangential traction) along the bonded interface</w:t>
      </w:r>
      <w:r>
        <w:rPr>
          <w:rFonts w:hint="eastAsia"/>
          <w:highlight w:val="none"/>
        </w:rPr>
        <w:t>.</w:t>
      </w:r>
    </w:p>
    <w:p>
      <w:pPr>
        <w:rPr>
          <w:highlight w:val="none"/>
        </w:rPr>
      </w:pPr>
      <w:r>
        <w:rPr>
          <w:highlight w:val="none"/>
        </w:rPr>
        <w:t xml:space="preserve">4.3. </w:t>
      </w:r>
      <w:r>
        <w:rPr>
          <w:rFonts w:hint="eastAsia"/>
          <w:highlight w:val="none"/>
        </w:rPr>
        <w:t>Modelling r</w:t>
      </w:r>
      <w:r>
        <w:rPr>
          <w:highlight w:val="none"/>
        </w:rPr>
        <w:t xml:space="preserve">esults for the FRMM </w:t>
      </w:r>
      <w:r>
        <w:rPr>
          <w:rFonts w:hint="eastAsia"/>
          <w:highlight w:val="none"/>
        </w:rPr>
        <w:t>specimens</w:t>
      </w:r>
    </w:p>
    <w:p>
      <w:pPr>
        <w:jc w:val="both"/>
        <w:rPr>
          <w:highlight w:val="none"/>
        </w:rPr>
      </w:pPr>
      <w:r>
        <w:rPr>
          <w:highlight w:val="none"/>
        </w:rPr>
        <w:t xml:space="preserve">Fig. </w:t>
      </w:r>
      <w:r>
        <w:rPr>
          <w:rFonts w:hint="eastAsia"/>
          <w:highlight w:val="none"/>
        </w:rPr>
        <w:t>10a</w:t>
      </w:r>
      <w:r>
        <w:rPr>
          <w:highlight w:val="none"/>
        </w:rPr>
        <w:t xml:space="preserve"> shows the modelling and experimental load-displacement results for the FRMM specimens containing </w:t>
      </w:r>
      <w:r>
        <w:rPr>
          <w:rFonts w:hint="eastAsia"/>
          <w:highlight w:val="none"/>
        </w:rPr>
        <w:t xml:space="preserve">initial </w:t>
      </w:r>
      <w:r>
        <w:rPr>
          <w:highlight w:val="none"/>
        </w:rPr>
        <w:t>crack</w:t>
      </w:r>
      <w:r>
        <w:rPr>
          <w:rFonts w:hint="eastAsia"/>
          <w:highlight w:val="none"/>
        </w:rPr>
        <w:t>s</w:t>
      </w:r>
      <w:r>
        <w:rPr>
          <w:highlight w:val="none"/>
        </w:rPr>
        <w:t xml:space="preserve"> with </w:t>
      </w:r>
      <w:r>
        <w:rPr>
          <w:i/>
          <w:iCs/>
          <w:highlight w:val="none"/>
        </w:rPr>
        <w:t>a</w:t>
      </w:r>
      <w:r>
        <w:rPr>
          <w:highlight w:val="none"/>
          <w:vertAlign w:val="subscript"/>
        </w:rPr>
        <w:t>0</w:t>
      </w:r>
      <w:r>
        <w:rPr>
          <w:highlight w:val="none"/>
        </w:rPr>
        <w:t xml:space="preserve"> = 100 mm. For all the joints tested, </w:t>
      </w:r>
      <w:r>
        <w:rPr>
          <w:rFonts w:hint="eastAsia"/>
          <w:highlight w:val="none"/>
          <w:lang w:val="en-US"/>
        </w:rPr>
        <w:t xml:space="preserve">although </w:t>
      </w:r>
      <w:r>
        <w:rPr>
          <w:highlight w:val="none"/>
        </w:rPr>
        <w:t>the modelling overestimated the stiffness of the joints prior to fracture, the peak loads obtained were close to the experimental values. The modelled load</w:t>
      </w:r>
      <w:r>
        <w:rPr>
          <w:rFonts w:hint="eastAsia"/>
          <w:highlight w:val="none"/>
          <w:lang w:val="en-US"/>
        </w:rPr>
        <w:t>s</w:t>
      </w:r>
      <w:r>
        <w:rPr>
          <w:highlight w:val="none"/>
        </w:rPr>
        <w:t xml:space="preserve"> during crack propagation (i.e., the decreasing part of the curve) were smaller than the experiments, corresponding to the lower bound of the load, indicat</w:t>
      </w:r>
      <w:r>
        <w:rPr>
          <w:rFonts w:hint="eastAsia"/>
          <w:highlight w:val="none"/>
          <w:lang w:val="en-US"/>
        </w:rPr>
        <w:t>ing</w:t>
      </w:r>
      <w:r>
        <w:rPr>
          <w:highlight w:val="none"/>
        </w:rPr>
        <w:t xml:space="preserve"> an underestimation of the</w:t>
      </w:r>
      <w:r>
        <w:rPr>
          <w:rFonts w:hint="eastAsia"/>
          <w:highlight w:val="none"/>
        </w:rPr>
        <w:t xml:space="preserve"> fracture toughness</w:t>
      </w:r>
      <w:r>
        <w:rPr>
          <w:highlight w:val="none"/>
        </w:rPr>
        <w:t xml:space="preserve"> for the mixed mode loading. Nevertheless, the results show that the </w:t>
      </w:r>
      <w:r>
        <w:rPr>
          <w:i/>
          <w:iCs/>
          <w:highlight w:val="none"/>
        </w:rPr>
        <w:t>J</w:t>
      </w:r>
      <w:r>
        <w:rPr>
          <w:highlight w:val="none"/>
          <w:vertAlign w:val="subscript"/>
        </w:rPr>
        <w:t>c</w:t>
      </w:r>
      <w:r>
        <w:rPr>
          <w:highlight w:val="none"/>
        </w:rPr>
        <w:t xml:space="preserve"> values measured </w:t>
      </w:r>
      <w:r>
        <w:rPr>
          <w:rFonts w:hint="eastAsia"/>
          <w:highlight w:val="none"/>
          <w:lang w:val="en-US"/>
        </w:rPr>
        <w:t>were</w:t>
      </w:r>
      <w:r>
        <w:rPr>
          <w:highlight w:val="none"/>
        </w:rPr>
        <w:t xml:space="preserve"> generally accurate to reproduce the load-displacement curve in the experiments, which confirm</w:t>
      </w:r>
      <w:r>
        <w:rPr>
          <w:rFonts w:hint="eastAsia"/>
          <w:highlight w:val="none"/>
          <w:lang w:val="en-US"/>
        </w:rPr>
        <w:t>ed</w:t>
      </w:r>
      <w:r>
        <w:rPr>
          <w:highlight w:val="none"/>
        </w:rPr>
        <w:t xml:space="preserve"> the accuracy of the </w:t>
      </w:r>
      <w:r>
        <w:rPr>
          <w:i/>
          <w:iCs/>
          <w:highlight w:val="none"/>
        </w:rPr>
        <w:t>J</w:t>
      </w:r>
      <w:r>
        <w:rPr>
          <w:highlight w:val="none"/>
        </w:rPr>
        <w:t xml:space="preserve">-integral approach. </w:t>
      </w:r>
    </w:p>
    <w:p>
      <w:pPr>
        <w:jc w:val="both"/>
        <w:rPr>
          <w:highlight w:val="none"/>
          <w:lang w:val="en-US"/>
        </w:rPr>
      </w:pPr>
      <w:r>
        <w:rPr>
          <w:highlight w:val="none"/>
        </w:rPr>
        <w:t xml:space="preserve">Fig. </w:t>
      </w:r>
      <w:r>
        <w:rPr>
          <w:rFonts w:hint="eastAsia"/>
          <w:highlight w:val="none"/>
          <w:lang w:val="en-US"/>
        </w:rPr>
        <w:t>10b</w:t>
      </w:r>
      <w:r>
        <w:rPr>
          <w:highlight w:val="none"/>
        </w:rPr>
        <w:t xml:space="preserve"> shows the </w:t>
      </w:r>
      <w:r>
        <w:rPr>
          <w:rFonts w:hint="eastAsia"/>
          <w:highlight w:val="none"/>
        </w:rPr>
        <w:t>modelling results of</w:t>
      </w:r>
      <w:r>
        <w:rPr>
          <w:rFonts w:hint="eastAsia"/>
          <w:highlight w:val="none"/>
          <w:lang w:val="en-US"/>
        </w:rPr>
        <w:t xml:space="preserve"> the</w:t>
      </w:r>
      <w:r>
        <w:rPr>
          <w:rFonts w:hint="eastAsia"/>
          <w:highlight w:val="none"/>
        </w:rPr>
        <w:t xml:space="preserve"> </w:t>
      </w:r>
      <w:r>
        <w:rPr>
          <w:highlight w:val="none"/>
        </w:rPr>
        <w:t xml:space="preserve">sliding displacement </w:t>
      </w:r>
      <w:r>
        <w:rPr>
          <w:rFonts w:hint="eastAsia" w:eastAsia="等线"/>
          <w:i/>
          <w:iCs/>
          <w:highlight w:val="none"/>
        </w:rPr>
        <w:t>U</w:t>
      </w:r>
      <w:r>
        <w:rPr>
          <w:highlight w:val="none"/>
          <w:vertAlign w:val="subscript"/>
        </w:rPr>
        <w:t>1</w:t>
      </w:r>
      <w:r>
        <w:rPr>
          <w:highlight w:val="none"/>
        </w:rPr>
        <w:t xml:space="preserve"> </w:t>
      </w:r>
      <w:r>
        <w:rPr>
          <w:rFonts w:hint="eastAsia"/>
          <w:highlight w:val="none"/>
        </w:rPr>
        <w:t xml:space="preserve">across </w:t>
      </w:r>
      <w:r>
        <w:rPr>
          <w:highlight w:val="none"/>
        </w:rPr>
        <w:t>the bond</w:t>
      </w:r>
      <w:r>
        <w:rPr>
          <w:rFonts w:hint="eastAsia"/>
          <w:highlight w:val="none"/>
        </w:rPr>
        <w:t>ed</w:t>
      </w:r>
      <w:r>
        <w:rPr>
          <w:highlight w:val="none"/>
        </w:rPr>
        <w:t xml:space="preserve"> interface </w:t>
      </w:r>
      <w:r>
        <w:rPr>
          <w:rFonts w:hint="eastAsia"/>
          <w:highlight w:val="none"/>
          <w:lang w:val="en-US"/>
        </w:rPr>
        <w:t xml:space="preserve">of the FRMM specimen </w:t>
      </w:r>
      <w:r>
        <w:rPr>
          <w:highlight w:val="none"/>
        </w:rPr>
        <w:t xml:space="preserve">at different loading </w:t>
      </w:r>
      <w:r>
        <w:rPr>
          <w:rFonts w:hint="eastAsia"/>
          <w:highlight w:val="none"/>
          <w:lang w:val="en-US"/>
        </w:rPr>
        <w:t xml:space="preserve">displacements. The evolution of the sliding displacement was in agreement with the </w:t>
      </w:r>
      <w:r>
        <w:rPr>
          <w:highlight w:val="none"/>
          <w:lang w:val="en-US"/>
        </w:rPr>
        <w:t>experimental</w:t>
      </w:r>
      <w:r>
        <w:rPr>
          <w:rFonts w:hint="eastAsia"/>
          <w:highlight w:val="none"/>
          <w:lang w:val="en-US"/>
        </w:rPr>
        <w:t xml:space="preserve"> results measured using DIC, i.e., </w:t>
      </w:r>
      <w:r>
        <w:rPr>
          <w:highlight w:val="none"/>
        </w:rPr>
        <w:t xml:space="preserve">the </w:t>
      </w:r>
      <w:r>
        <w:rPr>
          <w:rFonts w:hint="eastAsia" w:eastAsia="等线"/>
          <w:i/>
          <w:iCs/>
          <w:highlight w:val="none"/>
        </w:rPr>
        <w:t>U</w:t>
      </w:r>
      <w:r>
        <w:rPr>
          <w:highlight w:val="none"/>
          <w:vertAlign w:val="subscript"/>
        </w:rPr>
        <w:t>1</w:t>
      </w:r>
      <w:r>
        <w:rPr>
          <w:highlight w:val="none"/>
        </w:rPr>
        <w:t xml:space="preserve"> curve </w:t>
      </w:r>
      <w:r>
        <w:rPr>
          <w:rFonts w:hint="eastAsia"/>
          <w:highlight w:val="none"/>
          <w:lang w:val="en-US"/>
        </w:rPr>
        <w:t xml:space="preserve">along the bonded interface </w:t>
      </w:r>
      <w:r>
        <w:rPr>
          <w:highlight w:val="none"/>
        </w:rPr>
        <w:t xml:space="preserve">transitioned from negative values to a plateau region with a value </w:t>
      </w:r>
      <w:r>
        <w:rPr>
          <w:rFonts w:hint="eastAsia"/>
          <w:highlight w:val="none"/>
        </w:rPr>
        <w:t xml:space="preserve">close to </w:t>
      </w:r>
      <w:r>
        <w:rPr>
          <w:highlight w:val="none"/>
        </w:rPr>
        <w:t>zero</w:t>
      </w:r>
      <w:r>
        <w:rPr>
          <w:rFonts w:hint="eastAsia"/>
          <w:highlight w:val="none"/>
          <w:lang w:val="en-US"/>
        </w:rPr>
        <w:t xml:space="preserve">. This confirmed </w:t>
      </w:r>
      <w:r>
        <w:rPr>
          <w:highlight w:val="none"/>
          <w:lang w:val="en-US"/>
        </w:rPr>
        <w:t xml:space="preserve">that </w:t>
      </w:r>
      <w:r>
        <w:rPr>
          <w:rFonts w:hint="eastAsia"/>
          <w:highlight w:val="none"/>
        </w:rPr>
        <w:t xml:space="preserve">no local damage in the bondline </w:t>
      </w:r>
      <w:r>
        <w:rPr>
          <w:highlight w:val="none"/>
        </w:rPr>
        <w:t>occurred</w:t>
      </w:r>
      <w:r>
        <w:rPr>
          <w:rFonts w:hint="eastAsia"/>
          <w:highlight w:val="none"/>
        </w:rPr>
        <w:t xml:space="preserve"> at the clamped end of the FRMM specimen</w:t>
      </w:r>
      <w:r>
        <w:rPr>
          <w:highlight w:val="none"/>
        </w:rPr>
        <w:t>.</w:t>
      </w:r>
      <w:r>
        <w:rPr>
          <w:rFonts w:hint="eastAsia"/>
          <w:highlight w:val="none"/>
        </w:rPr>
        <w:t xml:space="preserve"> </w:t>
      </w:r>
      <w:r>
        <w:rPr>
          <w:rFonts w:hint="eastAsia"/>
          <w:highlight w:val="none"/>
          <w:lang w:val="en-US"/>
        </w:rPr>
        <w:t xml:space="preserve">Figs. 10(d, e) display the shear stress (tangential traction) across the bondline of the FRMM joint. </w:t>
      </w:r>
      <m:oMath>
        <m:r>
          <m:rPr/>
          <w:rPr>
            <w:rFonts w:ascii="Cambria Math" w:hAnsi="Cambria Math"/>
            <w:highlight w:val="none"/>
          </w:rPr>
          <m:t xml:space="preserve"> </m:t>
        </m:r>
      </m:oMath>
      <w:r>
        <w:rPr>
          <w:rFonts w:hint="eastAsia" w:hAnsi="Cambria Math"/>
          <w:highlight w:val="none"/>
          <w:lang w:val="en-US"/>
        </w:rPr>
        <w:t xml:space="preserve">By inserting the maximum traction across the bondline at the clamped end into the </w:t>
      </w:r>
      <w:r>
        <w:rPr>
          <w:rFonts w:hint="eastAsia" w:hAnsi="Cambria Math"/>
          <w:highlight w:val="none"/>
        </w:rPr>
        <w:t>Quadratic Stress</w:t>
      </w:r>
      <w:r>
        <w:rPr>
          <w:rFonts w:hint="eastAsia" w:hAnsi="Cambria Math"/>
          <w:highlight w:val="none"/>
          <w:lang w:val="en-US"/>
        </w:rPr>
        <w:t xml:space="preserve"> </w:t>
      </w:r>
      <w:r>
        <w:rPr>
          <w:rFonts w:hint="eastAsia" w:hAnsi="Cambria Math"/>
          <w:highlight w:val="none"/>
        </w:rPr>
        <w:t>criterion</w:t>
      </w:r>
      <w:r>
        <w:rPr>
          <w:rFonts w:hint="eastAsia" w:hAnsi="Cambria Math"/>
          <w:highlight w:val="none"/>
          <w:lang w:val="en-US"/>
        </w:rPr>
        <w:t xml:space="preserve"> applied in this work, i.e., </w:t>
      </w:r>
      <m:oMath>
        <m:sSup>
          <m:sSupPr>
            <m:ctrlPr>
              <w:rPr>
                <w:rFonts w:ascii="Cambria Math" w:hAnsi="Cambria Math"/>
                <w:i/>
                <w:highlight w:val="none"/>
                <w:lang w:val="en-US"/>
              </w:rPr>
            </m:ctrlPr>
          </m:sSupPr>
          <m:e>
            <m:d>
              <m:dPr>
                <m:ctrlPr>
                  <w:rPr>
                    <w:rFonts w:ascii="Cambria Math" w:hAnsi="Cambria Math"/>
                    <w:i/>
                    <w:highlight w:val="none"/>
                    <w:lang w:val="en-US"/>
                  </w:rPr>
                </m:ctrlPr>
              </m:dPr>
              <m:e>
                <m:f>
                  <m:fPr>
                    <m:type m:val="lin"/>
                    <m:ctrlPr>
                      <w:rPr>
                        <w:rFonts w:ascii="Cambria Math" w:hAnsi="Cambria Math"/>
                        <w:i/>
                        <w:highlight w:val="none"/>
                        <w:lang w:val="en-US"/>
                      </w:rPr>
                    </m:ctrlPr>
                  </m:fPr>
                  <m:num>
                    <m:d>
                      <m:dPr>
                        <m:begChr m:val="〈"/>
                        <m:endChr m:val="〉"/>
                        <m:ctrlPr>
                          <w:rPr>
                            <w:rFonts w:ascii="Cambria Math" w:hAnsi="Cambria Math"/>
                            <w:i/>
                            <w:highlight w:val="none"/>
                            <w:lang w:val="en-US"/>
                          </w:rPr>
                        </m:ctrlPr>
                      </m:dPr>
                      <m:e>
                        <m:sSub>
                          <m:sSubPr>
                            <m:ctrlPr>
                              <w:rPr>
                                <w:rFonts w:ascii="Cambria Math" w:hAnsi="Cambria Math"/>
                                <w:i/>
                                <w:highlight w:val="none"/>
                                <w:lang w:val="en-US"/>
                              </w:rPr>
                            </m:ctrlPr>
                          </m:sSub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n</m:t>
                            </m:r>
                            <m:ctrlPr>
                              <w:rPr>
                                <w:rFonts w:ascii="Cambria Math" w:hAnsi="Cambria Math"/>
                                <w:i/>
                                <w:highlight w:val="none"/>
                                <w:lang w:val="en-US"/>
                              </w:rPr>
                            </m:ctrlPr>
                          </m:sub>
                        </m:sSub>
                        <m:ctrlPr>
                          <w:rPr>
                            <w:rFonts w:ascii="Cambria Math" w:hAnsi="Cambria Math"/>
                            <w:i/>
                            <w:highlight w:val="none"/>
                            <w:lang w:val="en-US"/>
                          </w:rPr>
                        </m:ctrlPr>
                      </m:e>
                    </m:d>
                    <m:ctrlPr>
                      <w:rPr>
                        <w:rFonts w:ascii="Cambria Math" w:hAnsi="Cambria Math"/>
                        <w:i/>
                        <w:highlight w:val="none"/>
                        <w:lang w:val="en-US"/>
                      </w:rPr>
                    </m:ctrlPr>
                  </m:num>
                  <m:den>
                    <m:sSubSup>
                      <m:sSubSupPr>
                        <m:ctrlPr>
                          <w:rPr>
                            <w:rFonts w:ascii="Cambria Math" w:hAnsi="Cambria Math"/>
                            <w:i/>
                            <w:highlight w:val="none"/>
                            <w:lang w:val="en-US"/>
                          </w:rPr>
                        </m:ctrlPr>
                      </m:sSubSup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n</m:t>
                        </m:r>
                        <m:ctrlPr>
                          <w:rPr>
                            <w:rFonts w:ascii="Cambria Math" w:hAnsi="Cambria Math"/>
                            <w:i/>
                            <w:highlight w:val="none"/>
                            <w:lang w:val="en-US"/>
                          </w:rPr>
                        </m:ctrlPr>
                      </m:sub>
                      <m:sup>
                        <m:r>
                          <m:rPr>
                            <m:sty m:val="p"/>
                          </m:rPr>
                          <w:rPr>
                            <w:rFonts w:ascii="Cambria Math" w:hAnsi="Cambria Math"/>
                            <w:highlight w:val="none"/>
                            <w:lang w:val="en-US"/>
                          </w:rPr>
                          <m:t>0</m:t>
                        </m:r>
                        <m:ctrlPr>
                          <w:rPr>
                            <w:rFonts w:ascii="Cambria Math" w:hAnsi="Cambria Math"/>
                            <w:i/>
                            <w:highlight w:val="none"/>
                            <w:lang w:val="en-US"/>
                          </w:rPr>
                        </m:ctrlPr>
                      </m:sup>
                    </m:sSubSup>
                    <m:ctrlPr>
                      <w:rPr>
                        <w:rFonts w:ascii="Cambria Math" w:hAnsi="Cambria Math"/>
                        <w:i/>
                        <w:highlight w:val="none"/>
                        <w:lang w:val="en-US"/>
                      </w:rPr>
                    </m:ctrlPr>
                  </m:den>
                </m:f>
                <m:ctrlPr>
                  <w:rPr>
                    <w:rFonts w:ascii="Cambria Math" w:hAnsi="Cambria Math"/>
                    <w:i/>
                    <w:highlight w:val="none"/>
                    <w:lang w:val="en-US"/>
                  </w:rPr>
                </m:ctrlPr>
              </m:e>
            </m:d>
            <m:ctrlPr>
              <w:rPr>
                <w:rFonts w:ascii="Cambria Math" w:hAnsi="Cambria Math"/>
                <w:i/>
                <w:highlight w:val="none"/>
                <w:lang w:val="en-US"/>
              </w:rPr>
            </m:ctrlPr>
          </m:e>
          <m:sup>
            <m:r>
              <m:rPr/>
              <w:rPr>
                <w:rFonts w:ascii="Cambria Math" w:hAnsi="Cambria Math"/>
                <w:highlight w:val="none"/>
                <w:lang w:val="en-US"/>
              </w:rPr>
              <m:t>2</m:t>
            </m:r>
            <m:ctrlPr>
              <w:rPr>
                <w:rFonts w:ascii="Cambria Math" w:hAnsi="Cambria Math"/>
                <w:i/>
                <w:highlight w:val="none"/>
                <w:lang w:val="en-US"/>
              </w:rPr>
            </m:ctrlPr>
          </m:sup>
        </m:sSup>
        <m:r>
          <m:rPr/>
          <w:rPr>
            <w:rFonts w:ascii="Cambria Math" w:hAnsi="Cambria Math"/>
            <w:highlight w:val="none"/>
            <w:lang w:val="en-US"/>
          </w:rPr>
          <m:t>+</m:t>
        </m:r>
        <m:sSup>
          <m:sSupPr>
            <m:ctrlPr>
              <w:rPr>
                <w:rFonts w:ascii="Cambria Math" w:hAnsi="Cambria Math"/>
                <w:i/>
                <w:highlight w:val="none"/>
                <w:lang w:val="en-US"/>
              </w:rPr>
            </m:ctrlPr>
          </m:sSupPr>
          <m:e>
            <m:d>
              <m:dPr>
                <m:ctrlPr>
                  <w:rPr>
                    <w:rFonts w:ascii="Cambria Math" w:hAnsi="Cambria Math"/>
                    <w:i/>
                    <w:highlight w:val="none"/>
                    <w:lang w:val="en-US"/>
                  </w:rPr>
                </m:ctrlPr>
              </m:dPr>
              <m:e>
                <m:f>
                  <m:fPr>
                    <m:type m:val="lin"/>
                    <m:ctrlPr>
                      <w:rPr>
                        <w:rFonts w:ascii="Cambria Math" w:hAnsi="Cambria Math"/>
                        <w:i/>
                        <w:highlight w:val="none"/>
                        <w:lang w:val="en-US"/>
                      </w:rPr>
                    </m:ctrlPr>
                  </m:fPr>
                  <m:num>
                    <m:sSub>
                      <m:sSubPr>
                        <m:ctrlPr>
                          <w:rPr>
                            <w:rFonts w:ascii="Cambria Math" w:hAnsi="Cambria Math"/>
                            <w:i/>
                            <w:highlight w:val="none"/>
                            <w:lang w:val="en-US"/>
                          </w:rPr>
                        </m:ctrlPr>
                      </m:sSub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s</m:t>
                        </m:r>
                        <m:ctrlPr>
                          <w:rPr>
                            <w:rFonts w:ascii="Cambria Math" w:hAnsi="Cambria Math"/>
                            <w:i/>
                            <w:highlight w:val="none"/>
                            <w:lang w:val="en-US"/>
                          </w:rPr>
                        </m:ctrlPr>
                      </m:sub>
                    </m:sSub>
                    <m:ctrlPr>
                      <w:rPr>
                        <w:rFonts w:ascii="Cambria Math" w:hAnsi="Cambria Math"/>
                        <w:i/>
                        <w:highlight w:val="none"/>
                        <w:lang w:val="en-US"/>
                      </w:rPr>
                    </m:ctrlPr>
                  </m:num>
                  <m:den>
                    <m:sSubSup>
                      <m:sSubSupPr>
                        <m:ctrlPr>
                          <w:rPr>
                            <w:rFonts w:ascii="Cambria Math" w:hAnsi="Cambria Math"/>
                            <w:i/>
                            <w:highlight w:val="none"/>
                            <w:lang w:val="en-US"/>
                          </w:rPr>
                        </m:ctrlPr>
                      </m:sSubSupPr>
                      <m:e>
                        <m:r>
                          <m:rPr/>
                          <w:rPr>
                            <w:rFonts w:ascii="Cambria Math" w:hAnsi="Cambria Math"/>
                            <w:highlight w:val="none"/>
                            <w:lang w:val="en-US"/>
                          </w:rPr>
                          <m:t>t</m:t>
                        </m:r>
                        <m:ctrlPr>
                          <w:rPr>
                            <w:rFonts w:ascii="Cambria Math" w:hAnsi="Cambria Math"/>
                            <w:i/>
                            <w:highlight w:val="none"/>
                            <w:lang w:val="en-US"/>
                          </w:rPr>
                        </m:ctrlPr>
                      </m:e>
                      <m:sub>
                        <m:r>
                          <m:rPr/>
                          <w:rPr>
                            <w:rFonts w:ascii="Cambria Math" w:hAnsi="Cambria Math"/>
                            <w:highlight w:val="none"/>
                            <w:lang w:val="en-US"/>
                          </w:rPr>
                          <m:t>s</m:t>
                        </m:r>
                        <m:ctrlPr>
                          <w:rPr>
                            <w:rFonts w:ascii="Cambria Math" w:hAnsi="Cambria Math"/>
                            <w:i/>
                            <w:highlight w:val="none"/>
                            <w:lang w:val="en-US"/>
                          </w:rPr>
                        </m:ctrlPr>
                      </m:sub>
                      <m:sup>
                        <m:r>
                          <m:rPr>
                            <m:sty m:val="p"/>
                          </m:rPr>
                          <w:rPr>
                            <w:rFonts w:ascii="Cambria Math" w:hAnsi="Cambria Math"/>
                            <w:highlight w:val="none"/>
                            <w:lang w:val="en-US"/>
                          </w:rPr>
                          <m:t>0</m:t>
                        </m:r>
                        <m:ctrlPr>
                          <w:rPr>
                            <w:rFonts w:ascii="Cambria Math" w:hAnsi="Cambria Math"/>
                            <w:i/>
                            <w:highlight w:val="none"/>
                            <w:lang w:val="en-US"/>
                          </w:rPr>
                        </m:ctrlPr>
                      </m:sup>
                    </m:sSubSup>
                    <m:ctrlPr>
                      <w:rPr>
                        <w:rFonts w:ascii="Cambria Math" w:hAnsi="Cambria Math"/>
                        <w:i/>
                        <w:highlight w:val="none"/>
                        <w:lang w:val="en-US"/>
                      </w:rPr>
                    </m:ctrlPr>
                  </m:den>
                </m:f>
                <m:ctrlPr>
                  <w:rPr>
                    <w:rFonts w:ascii="Cambria Math" w:hAnsi="Cambria Math"/>
                    <w:i/>
                    <w:highlight w:val="none"/>
                    <w:lang w:val="en-US"/>
                  </w:rPr>
                </m:ctrlPr>
              </m:e>
            </m:d>
            <m:ctrlPr>
              <w:rPr>
                <w:rFonts w:ascii="Cambria Math" w:hAnsi="Cambria Math"/>
                <w:i/>
                <w:highlight w:val="none"/>
                <w:lang w:val="en-US"/>
              </w:rPr>
            </m:ctrlPr>
          </m:e>
          <m:sup>
            <m:r>
              <m:rPr/>
              <w:rPr>
                <w:rFonts w:ascii="Cambria Math" w:hAnsi="Cambria Math"/>
                <w:highlight w:val="none"/>
                <w:lang w:val="en-US"/>
              </w:rPr>
              <m:t>2</m:t>
            </m:r>
            <m:ctrlPr>
              <w:rPr>
                <w:rFonts w:ascii="Cambria Math" w:hAnsi="Cambria Math"/>
                <w:i/>
                <w:highlight w:val="none"/>
                <w:lang w:val="en-US"/>
              </w:rPr>
            </m:ctrlPr>
          </m:sup>
        </m:sSup>
        <m:r>
          <m:rPr/>
          <w:rPr>
            <w:rFonts w:ascii="Cambria Math" w:hAnsi="Cambria Math"/>
            <w:highlight w:val="none"/>
            <w:lang w:val="en-US"/>
          </w:rPr>
          <m:t>=1</m:t>
        </m:r>
      </m:oMath>
      <w:r>
        <w:rPr>
          <w:rFonts w:hint="eastAsia" w:hAnsi="Cambria Math"/>
          <w:highlight w:val="none"/>
          <w:lang w:val="en-US"/>
        </w:rPr>
        <w:t>,</w:t>
      </w:r>
      <w:r>
        <w:rPr>
          <w:highlight w:val="none"/>
          <w:lang w:val="en-US"/>
        </w:rPr>
        <w:t xml:space="preserve"> </w:t>
      </w:r>
      <w:r>
        <w:rPr>
          <w:rFonts w:hint="eastAsia"/>
          <w:highlight w:val="none"/>
          <w:lang w:val="en-US"/>
        </w:rPr>
        <w:t xml:space="preserve">it is found that no damage occurred in the clamped bondline. This confirmed the experimental results, namely, damage mainly occurred in the process zone of the crack tip. </w:t>
      </w:r>
      <w:r>
        <w:rPr>
          <w:rFonts w:hint="eastAsia"/>
          <w:highlight w:val="none"/>
        </w:rPr>
        <w:t>In such cases</w:t>
      </w:r>
      <w:r>
        <w:rPr>
          <w:highlight w:val="none"/>
        </w:rPr>
        <w:t xml:space="preserve">, </w:t>
      </w:r>
      <w:r>
        <w:rPr>
          <w:rFonts w:hint="eastAsia"/>
          <w:highlight w:val="none"/>
          <w:lang w:val="en-US"/>
        </w:rPr>
        <w:t xml:space="preserve">the use of </w:t>
      </w:r>
      <w:r>
        <w:rPr>
          <w:highlight w:val="none"/>
        </w:rPr>
        <w:t xml:space="preserve">LEFM </w:t>
      </w:r>
      <w:r>
        <w:rPr>
          <w:rFonts w:hint="eastAsia"/>
          <w:highlight w:val="none"/>
          <w:lang w:val="en-US"/>
        </w:rPr>
        <w:t xml:space="preserve">method to </w:t>
      </w:r>
      <w:r>
        <w:rPr>
          <w:highlight w:val="none"/>
        </w:rPr>
        <w:t>analy</w:t>
      </w:r>
      <w:r>
        <w:rPr>
          <w:rFonts w:hint="eastAsia"/>
          <w:highlight w:val="none"/>
          <w:lang w:val="en-US"/>
        </w:rPr>
        <w:t xml:space="preserve">ze the fracture in the joints will </w:t>
      </w:r>
      <w:r>
        <w:rPr>
          <w:rFonts w:hint="eastAsia"/>
          <w:highlight w:val="none"/>
        </w:rPr>
        <w:t xml:space="preserve">yield </w:t>
      </w:r>
      <w:r>
        <w:rPr>
          <w:highlight w:val="none"/>
        </w:rPr>
        <w:t>reliable CERR values</w:t>
      </w:r>
      <w:r>
        <w:rPr>
          <w:rFonts w:hint="eastAsia"/>
          <w:highlight w:val="none"/>
          <w:lang w:val="en-US"/>
        </w:rPr>
        <w:t>.</w:t>
      </w:r>
    </w:p>
    <w:p>
      <w:pPr>
        <w:rPr>
          <w:highlight w:val="none"/>
        </w:rPr>
      </w:pPr>
      <w:r>
        <w:rPr>
          <w:highlight w:val="none"/>
        </w:rPr>
        <w:drawing>
          <wp:inline distT="0" distB="0" distL="0" distR="0">
            <wp:extent cx="2807970" cy="2121535"/>
            <wp:effectExtent l="0" t="0" r="0" b="0"/>
            <wp:docPr id="13112142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14228" name="图片 4"/>
                    <pic:cNvPicPr>
                      <a:picLocks noChangeAspect="1" noChangeArrowheads="1"/>
                    </pic:cNvPicPr>
                  </pic:nvPicPr>
                  <pic:blipFill>
                    <a:blip r:embed="rId24" cstate="print"/>
                    <a:srcRect/>
                    <a:stretch>
                      <a:fillRect/>
                    </a:stretch>
                  </pic:blipFill>
                  <pic:spPr>
                    <a:xfrm>
                      <a:off x="0" y="0"/>
                      <a:ext cx="2808000" cy="2122007"/>
                    </a:xfrm>
                    <a:prstGeom prst="rect">
                      <a:avLst/>
                    </a:prstGeom>
                    <a:noFill/>
                  </pic:spPr>
                </pic:pic>
              </a:graphicData>
            </a:graphic>
          </wp:inline>
        </w:drawing>
      </w:r>
      <w:r>
        <w:rPr>
          <w:highlight w:val="none"/>
        </w:rPr>
        <w:drawing>
          <wp:inline distT="0" distB="0" distL="114300" distR="114300">
            <wp:extent cx="2807970" cy="2115185"/>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5"/>
                    <a:stretch>
                      <a:fillRect/>
                    </a:stretch>
                  </pic:blipFill>
                  <pic:spPr>
                    <a:xfrm>
                      <a:off x="0" y="0"/>
                      <a:ext cx="2807970" cy="2115185"/>
                    </a:xfrm>
                    <a:prstGeom prst="rect">
                      <a:avLst/>
                    </a:prstGeom>
                    <a:noFill/>
                    <a:ln>
                      <a:noFill/>
                    </a:ln>
                  </pic:spPr>
                </pic:pic>
              </a:graphicData>
            </a:graphic>
          </wp:inline>
        </w:drawing>
      </w:r>
    </w:p>
    <w:p>
      <w:pPr>
        <w:rPr>
          <w:highlight w:val="none"/>
        </w:rPr>
      </w:pPr>
      <w:r>
        <w:rPr>
          <w:highlight w:val="none"/>
        </w:rPr>
        <w:drawing>
          <wp:inline distT="0" distB="0" distL="0" distR="0">
            <wp:extent cx="2807970" cy="2172970"/>
            <wp:effectExtent l="0" t="0" r="0" b="0"/>
            <wp:docPr id="125811210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12106" name="图片 12"/>
                    <pic:cNvPicPr>
                      <a:picLocks noChangeAspect="1" noChangeArrowheads="1"/>
                    </pic:cNvPicPr>
                  </pic:nvPicPr>
                  <pic:blipFill>
                    <a:blip r:embed="rId26" cstate="print"/>
                    <a:srcRect/>
                    <a:stretch>
                      <a:fillRect/>
                    </a:stretch>
                  </pic:blipFill>
                  <pic:spPr>
                    <a:xfrm>
                      <a:off x="0" y="0"/>
                      <a:ext cx="2808000" cy="2173184"/>
                    </a:xfrm>
                    <a:prstGeom prst="rect">
                      <a:avLst/>
                    </a:prstGeom>
                    <a:noFill/>
                    <a:ln>
                      <a:noFill/>
                    </a:ln>
                  </pic:spPr>
                </pic:pic>
              </a:graphicData>
            </a:graphic>
          </wp:inline>
        </w:drawing>
      </w:r>
      <w:r>
        <w:rPr>
          <w:rFonts w:hint="eastAsia"/>
          <w:highlight w:val="none"/>
          <w:lang w:val="en-US"/>
        </w:rPr>
        <w:t xml:space="preserve">  </w:t>
      </w:r>
      <w:r>
        <w:rPr>
          <w:highlight w:val="none"/>
        </w:rPr>
        <w:drawing>
          <wp:inline distT="0" distB="0" distL="114300" distR="114300">
            <wp:extent cx="2807970" cy="2105660"/>
            <wp:effectExtent l="0" t="0" r="11430" b="254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7"/>
                    <a:stretch>
                      <a:fillRect/>
                    </a:stretch>
                  </pic:blipFill>
                  <pic:spPr>
                    <a:xfrm>
                      <a:off x="0" y="0"/>
                      <a:ext cx="2807970" cy="2105660"/>
                    </a:xfrm>
                    <a:prstGeom prst="rect">
                      <a:avLst/>
                    </a:prstGeom>
                    <a:noFill/>
                    <a:ln>
                      <a:noFill/>
                    </a:ln>
                  </pic:spPr>
                </pic:pic>
              </a:graphicData>
            </a:graphic>
          </wp:inline>
        </w:drawing>
      </w:r>
    </w:p>
    <w:p>
      <w:pPr>
        <w:jc w:val="center"/>
        <w:rPr>
          <w:highlight w:val="none"/>
          <w:lang w:val="en-US"/>
        </w:rPr>
      </w:pPr>
      <w:r>
        <w:rPr>
          <w:highlight w:val="none"/>
        </w:rPr>
        <w:drawing>
          <wp:inline distT="0" distB="0" distL="114300" distR="114300">
            <wp:extent cx="2807970" cy="2134235"/>
            <wp:effectExtent l="0" t="0" r="11430" b="1206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28"/>
                    <a:stretch>
                      <a:fillRect/>
                    </a:stretch>
                  </pic:blipFill>
                  <pic:spPr>
                    <a:xfrm>
                      <a:off x="0" y="0"/>
                      <a:ext cx="2807970" cy="2134235"/>
                    </a:xfrm>
                    <a:prstGeom prst="rect">
                      <a:avLst/>
                    </a:prstGeom>
                    <a:noFill/>
                    <a:ln>
                      <a:noFill/>
                    </a:ln>
                  </pic:spPr>
                </pic:pic>
              </a:graphicData>
            </a:graphic>
          </wp:inline>
        </w:drawing>
      </w:r>
    </w:p>
    <w:p>
      <w:pPr>
        <w:jc w:val="both"/>
        <w:rPr>
          <w:highlight w:val="none"/>
        </w:rPr>
      </w:pPr>
      <w:r>
        <w:rPr>
          <w:b/>
          <w:highlight w:val="none"/>
        </w:rPr>
        <w:t xml:space="preserve">Fig. </w:t>
      </w:r>
      <w:r>
        <w:rPr>
          <w:rFonts w:hint="eastAsia"/>
          <w:b/>
          <w:highlight w:val="none"/>
        </w:rPr>
        <w:t>10</w:t>
      </w:r>
      <w:r>
        <w:rPr>
          <w:highlight w:val="none"/>
        </w:rPr>
        <w:t xml:space="preserve"> </w:t>
      </w:r>
      <w:r>
        <w:rPr>
          <w:rFonts w:hint="eastAsia"/>
          <w:highlight w:val="none"/>
        </w:rPr>
        <w:t xml:space="preserve">(a) </w:t>
      </w:r>
      <w:r>
        <w:rPr>
          <w:highlight w:val="none"/>
        </w:rPr>
        <w:t xml:space="preserve">Loading traces in the </w:t>
      </w:r>
      <w:r>
        <w:rPr>
          <w:rFonts w:hint="eastAsia"/>
          <w:highlight w:val="none"/>
        </w:rPr>
        <w:t xml:space="preserve">FRMM </w:t>
      </w:r>
      <w:r>
        <w:rPr>
          <w:highlight w:val="none"/>
        </w:rPr>
        <w:t>test obtained by experiment and modelling</w:t>
      </w:r>
      <w:r>
        <w:rPr>
          <w:rFonts w:hint="eastAsia"/>
          <w:highlight w:val="none"/>
        </w:rPr>
        <w:t>, (b) sliding displacement along the bonded interface, (c) shear stresses in the joint</w:t>
      </w:r>
      <w:r>
        <w:rPr>
          <w:rFonts w:hint="eastAsia"/>
          <w:highlight w:val="none"/>
          <w:lang w:val="en-US"/>
        </w:rPr>
        <w:t>, (d) shear stress (tangential traction) along the bonded interface, and (e) normal stress (normal traction) along the interface</w:t>
      </w:r>
      <w:r>
        <w:rPr>
          <w:rFonts w:hint="eastAsia"/>
          <w:highlight w:val="none"/>
        </w:rPr>
        <w:t>.</w:t>
      </w:r>
    </w:p>
    <w:p>
      <w:pPr>
        <w:jc w:val="both"/>
        <w:rPr>
          <w:highlight w:val="none"/>
        </w:rPr>
      </w:pPr>
      <w:r>
        <w:rPr>
          <w:rFonts w:hint="eastAsia"/>
          <w:highlight w:val="none"/>
        </w:rPr>
        <w:t xml:space="preserve">Overall, the FE modelling confirmed the accuracy of the CERR values measured using the slope-based </w:t>
      </w:r>
      <w:r>
        <w:rPr>
          <w:rFonts w:hint="eastAsia"/>
          <w:i/>
          <w:iCs/>
          <w:highlight w:val="none"/>
        </w:rPr>
        <w:t>J</w:t>
      </w:r>
      <w:r>
        <w:rPr>
          <w:rFonts w:hint="eastAsia"/>
          <w:highlight w:val="none"/>
        </w:rPr>
        <w:t xml:space="preserve"> integral </w:t>
      </w:r>
      <w:r>
        <w:rPr>
          <w:highlight w:val="none"/>
        </w:rPr>
        <w:t>approach</w:t>
      </w:r>
      <w:r>
        <w:rPr>
          <w:rFonts w:hint="eastAsia"/>
          <w:highlight w:val="none"/>
        </w:rPr>
        <w:t xml:space="preserve"> for both ELS and FRMM specimens. It reproduced the local damage in the bondline </w:t>
      </w:r>
      <w:r>
        <w:rPr>
          <w:highlight w:val="none"/>
        </w:rPr>
        <w:t>that occurred</w:t>
      </w:r>
      <w:r>
        <w:rPr>
          <w:rFonts w:hint="eastAsia"/>
          <w:highlight w:val="none"/>
        </w:rPr>
        <w:t xml:space="preserve"> at the </w:t>
      </w:r>
      <w:r>
        <w:rPr>
          <w:highlight w:val="none"/>
        </w:rPr>
        <w:t xml:space="preserve">clamped </w:t>
      </w:r>
      <w:r>
        <w:rPr>
          <w:rFonts w:hint="eastAsia"/>
          <w:highlight w:val="none"/>
        </w:rPr>
        <w:t xml:space="preserve">end in the pure Mode II ELS specimen, which </w:t>
      </w:r>
      <w:r>
        <w:rPr>
          <w:highlight w:val="none"/>
        </w:rPr>
        <w:t>led to</w:t>
      </w:r>
      <w:r>
        <w:rPr>
          <w:rFonts w:hint="eastAsia"/>
          <w:highlight w:val="none"/>
        </w:rPr>
        <w:t xml:space="preserve"> over-estimations of the CERR values when LEFM </w:t>
      </w:r>
      <w:r>
        <w:rPr>
          <w:highlight w:val="none"/>
        </w:rPr>
        <w:t>approaches</w:t>
      </w:r>
      <w:r>
        <w:rPr>
          <w:rFonts w:hint="eastAsia"/>
          <w:highlight w:val="none"/>
        </w:rPr>
        <w:t xml:space="preserve"> </w:t>
      </w:r>
      <w:r>
        <w:rPr>
          <w:rFonts w:hint="eastAsia"/>
          <w:highlight w:val="none"/>
          <w:lang w:val="en-US"/>
        </w:rPr>
        <w:t>were</w:t>
      </w:r>
      <w:r>
        <w:rPr>
          <w:rFonts w:hint="eastAsia"/>
          <w:highlight w:val="none"/>
        </w:rPr>
        <w:t xml:space="preserve"> applied. As for the Mixed Mode I/II FRMM specimen</w:t>
      </w:r>
      <w:r>
        <w:rPr>
          <w:rFonts w:hint="eastAsia"/>
          <w:highlight w:val="none"/>
          <w:lang w:val="en-US"/>
        </w:rPr>
        <w:t>s</w:t>
      </w:r>
      <w:r>
        <w:rPr>
          <w:rFonts w:hint="eastAsia"/>
          <w:highlight w:val="none"/>
        </w:rPr>
        <w:t xml:space="preserve">, the modelling also indicates that there was no local damage at the clamped end as the proportion of Mode II </w:t>
      </w:r>
      <w:r>
        <w:rPr>
          <w:highlight w:val="none"/>
        </w:rPr>
        <w:t>was</w:t>
      </w:r>
      <w:r>
        <w:rPr>
          <w:rFonts w:hint="eastAsia"/>
          <w:highlight w:val="none"/>
        </w:rPr>
        <w:t xml:space="preserve"> much smaller compared to ELS specimen</w:t>
      </w:r>
      <w:r>
        <w:rPr>
          <w:rFonts w:hint="eastAsia"/>
          <w:highlight w:val="none"/>
          <w:lang w:val="en-US"/>
        </w:rPr>
        <w:t>s</w:t>
      </w:r>
      <w:r>
        <w:rPr>
          <w:rFonts w:hint="eastAsia"/>
          <w:highlight w:val="none"/>
        </w:rPr>
        <w:t xml:space="preserve">, and thus </w:t>
      </w:r>
      <w:r>
        <w:rPr>
          <w:highlight w:val="none"/>
        </w:rPr>
        <w:t xml:space="preserve">it confirmed that </w:t>
      </w:r>
      <w:r>
        <w:rPr>
          <w:rFonts w:hint="eastAsia"/>
          <w:highlight w:val="none"/>
        </w:rPr>
        <w:t xml:space="preserve">LEFM </w:t>
      </w:r>
      <w:r>
        <w:rPr>
          <w:highlight w:val="none"/>
        </w:rPr>
        <w:t>approaches</w:t>
      </w:r>
      <w:r>
        <w:rPr>
          <w:rFonts w:hint="eastAsia"/>
          <w:highlight w:val="none"/>
        </w:rPr>
        <w:t xml:space="preserve"> </w:t>
      </w:r>
      <w:r>
        <w:rPr>
          <w:highlight w:val="none"/>
        </w:rPr>
        <w:t>remained</w:t>
      </w:r>
      <w:r>
        <w:rPr>
          <w:rFonts w:hint="eastAsia"/>
          <w:highlight w:val="none"/>
        </w:rPr>
        <w:t xml:space="preserve"> valid.</w:t>
      </w:r>
    </w:p>
    <w:p>
      <w:pPr>
        <w:rPr>
          <w:highlight w:val="none"/>
          <w:lang w:val="en-US"/>
        </w:rPr>
      </w:pPr>
    </w:p>
    <w:p>
      <w:pPr>
        <w:rPr>
          <w:b/>
          <w:bCs/>
          <w:highlight w:val="none"/>
        </w:rPr>
      </w:pPr>
      <w:r>
        <w:rPr>
          <w:b/>
          <w:bCs/>
          <w:highlight w:val="none"/>
        </w:rPr>
        <w:t>5. Discussion</w:t>
      </w:r>
    </w:p>
    <w:p>
      <w:pPr>
        <w:rPr>
          <w:highlight w:val="none"/>
        </w:rPr>
      </w:pPr>
      <w:r>
        <w:rPr>
          <w:rFonts w:hint="eastAsia"/>
          <w:highlight w:val="none"/>
        </w:rPr>
        <w:t xml:space="preserve">5.1 Accuracy of the </w:t>
      </w:r>
      <w:r>
        <w:rPr>
          <w:i/>
          <w:iCs/>
          <w:highlight w:val="none"/>
        </w:rPr>
        <w:t>J</w:t>
      </w:r>
      <w:r>
        <w:rPr>
          <w:rFonts w:hint="eastAsia"/>
          <w:highlight w:val="none"/>
        </w:rPr>
        <w:t xml:space="preserve"> and LEFM methods</w:t>
      </w:r>
    </w:p>
    <w:p>
      <w:pPr>
        <w:jc w:val="both"/>
        <w:rPr>
          <w:highlight w:val="none"/>
        </w:rPr>
      </w:pPr>
      <w:r>
        <w:rPr>
          <w:highlight w:val="none"/>
        </w:rPr>
        <w:t>Fig.</w:t>
      </w:r>
      <w:r>
        <w:rPr>
          <w:rFonts w:hint="eastAsia"/>
          <w:highlight w:val="none"/>
        </w:rPr>
        <w:t xml:space="preserve"> 11</w:t>
      </w:r>
      <w:r>
        <w:rPr>
          <w:highlight w:val="none"/>
        </w:rPr>
        <w:t xml:space="preserve"> compares the </w:t>
      </w:r>
      <w:r>
        <w:rPr>
          <w:i/>
          <w:iCs/>
          <w:highlight w:val="none"/>
        </w:rPr>
        <w:t>J</w:t>
      </w:r>
      <w:r>
        <w:rPr>
          <w:highlight w:val="none"/>
          <w:vertAlign w:val="subscript"/>
        </w:rPr>
        <w:t>II</w:t>
      </w:r>
      <w:r>
        <w:rPr>
          <w:rFonts w:hint="eastAsia"/>
          <w:highlight w:val="none"/>
        </w:rPr>
        <w:t xml:space="preserve"> and</w:t>
      </w:r>
      <w:r>
        <w:rPr>
          <w:highlight w:val="none"/>
        </w:rPr>
        <w:t xml:space="preserve"> </w:t>
      </w:r>
      <w:r>
        <w:rPr>
          <w:i/>
          <w:iCs/>
          <w:highlight w:val="none"/>
        </w:rPr>
        <w:t>G</w:t>
      </w:r>
      <w:r>
        <w:rPr>
          <w:highlight w:val="none"/>
          <w:vertAlign w:val="subscript"/>
        </w:rPr>
        <w:t>II</w:t>
      </w:r>
      <w:r>
        <w:rPr>
          <w:highlight w:val="none"/>
        </w:rPr>
        <w:t xml:space="preserve"> values determined from the modelling data, together with </w:t>
      </w:r>
      <w:r>
        <w:rPr>
          <w:i/>
          <w:iCs/>
          <w:highlight w:val="none"/>
        </w:rPr>
        <w:t>J</w:t>
      </w:r>
      <w:r>
        <w:rPr>
          <w:highlight w:val="none"/>
        </w:rPr>
        <w:t xml:space="preserve"> values evaluated numerically according to its definition along</w:t>
      </w:r>
      <w:r>
        <w:rPr>
          <w:rFonts w:hint="eastAsia"/>
          <w:highlight w:val="none"/>
        </w:rPr>
        <w:t xml:space="preserve"> a set of</w:t>
      </w:r>
      <w:r>
        <w:rPr>
          <w:highlight w:val="none"/>
        </w:rPr>
        <w:t xml:space="preserve"> different contours</w:t>
      </w:r>
      <w:r>
        <w:rPr>
          <w:rFonts w:hint="eastAsia"/>
          <w:highlight w:val="none"/>
        </w:rPr>
        <w:t xml:space="preserve"> surround</w:t>
      </w:r>
      <w:r>
        <w:rPr>
          <w:highlight w:val="none"/>
        </w:rPr>
        <w:t>ing</w:t>
      </w:r>
      <w:r>
        <w:rPr>
          <w:rFonts w:hint="eastAsia"/>
          <w:highlight w:val="none"/>
        </w:rPr>
        <w:t xml:space="preserve"> the crack tip</w:t>
      </w:r>
      <w:r>
        <w:rPr>
          <w:highlight w:val="none"/>
        </w:rPr>
        <w:t xml:space="preserve">, </w:t>
      </w:r>
      <w:r>
        <w:rPr>
          <w:rFonts w:hint="eastAsia"/>
          <w:highlight w:val="none"/>
        </w:rPr>
        <w:t xml:space="preserve">with </w:t>
      </w:r>
      <w:r>
        <w:rPr>
          <w:highlight w:val="none"/>
        </w:rPr>
        <w:t xml:space="preserve">each subsequent contour </w:t>
      </w:r>
      <w:r>
        <w:rPr>
          <w:rFonts w:hint="eastAsia"/>
          <w:highlight w:val="none"/>
        </w:rPr>
        <w:t>being</w:t>
      </w:r>
      <w:r>
        <w:rPr>
          <w:highlight w:val="none"/>
        </w:rPr>
        <w:t xml:space="preserve"> defined by adding the next ring of elements that share nodes with the elements in the previous contour</w:t>
      </w:r>
      <w:r>
        <w:rPr>
          <w:rFonts w:hint="eastAsia"/>
          <w:highlight w:val="none"/>
        </w:rPr>
        <w:t xml:space="preserve"> </w:t>
      </w:r>
      <w:sdt>
        <w:sdtPr>
          <w:rPr>
            <w:rFonts w:hint="eastAsia"/>
            <w:color w:val="000000"/>
            <w:highlight w:val="none"/>
          </w:rPr>
          <w:tag w:val="MENDELEY_CITATION_v3_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"/>
          <w:id w:val="-1316646036"/>
          <w:placeholder>
            <w:docPart w:val="DefaultPlaceholder_-1854013440"/>
          </w:placeholder>
        </w:sdtPr>
        <w:sdtEndPr>
          <w:rPr>
            <w:rFonts w:hint="eastAsia"/>
            <w:color w:val="000000"/>
            <w:highlight w:val="none"/>
          </w:rPr>
        </w:sdtEndPr>
        <w:sdtContent>
          <w:r>
            <w:rPr>
              <w:color w:val="000000"/>
              <w:highlight w:val="none"/>
            </w:rPr>
            <w:t>[34,35]</w:t>
          </w:r>
        </w:sdtContent>
      </w:sdt>
      <w:r>
        <w:rPr>
          <w:highlight w:val="none"/>
        </w:rPr>
        <w:t xml:space="preserve">. The </w:t>
      </w:r>
      <w:r>
        <w:rPr>
          <w:i/>
          <w:iCs/>
          <w:highlight w:val="none"/>
        </w:rPr>
        <w:t>J</w:t>
      </w:r>
      <w:r>
        <w:rPr>
          <w:highlight w:val="none"/>
          <w:vertAlign w:val="subscript"/>
        </w:rPr>
        <w:t>II</w:t>
      </w:r>
      <w:r>
        <w:rPr>
          <w:highlight w:val="none"/>
        </w:rPr>
        <w:t xml:space="preserve"> values determined using the slope</w:t>
      </w:r>
      <w:r>
        <w:rPr>
          <w:rFonts w:hint="eastAsia"/>
          <w:highlight w:val="none"/>
        </w:rPr>
        <w:t>-</w:t>
      </w:r>
      <w:r>
        <w:rPr>
          <w:highlight w:val="none"/>
        </w:rPr>
        <w:t xml:space="preserve">based </w:t>
      </w:r>
      <w:r>
        <w:rPr>
          <w:i/>
          <w:iCs/>
          <w:highlight w:val="none"/>
        </w:rPr>
        <w:t>J</w:t>
      </w:r>
      <w:r>
        <w:rPr>
          <w:highlight w:val="none"/>
        </w:rPr>
        <w:t xml:space="preserve"> method agree</w:t>
      </w:r>
      <w:r>
        <w:rPr>
          <w:rFonts w:hint="eastAsia"/>
          <w:highlight w:val="none"/>
          <w:lang w:val="en-US"/>
        </w:rPr>
        <w:t>d</w:t>
      </w:r>
      <w:r>
        <w:rPr>
          <w:highlight w:val="none"/>
        </w:rPr>
        <w:t xml:space="preserve"> very closely with the </w:t>
      </w:r>
      <w:r>
        <w:rPr>
          <w:i/>
          <w:iCs/>
          <w:highlight w:val="none"/>
        </w:rPr>
        <w:t>J</w:t>
      </w:r>
      <w:r>
        <w:rPr>
          <w:highlight w:val="none"/>
        </w:rPr>
        <w:t xml:space="preserve"> values evaluated numerically, which validate</w:t>
      </w:r>
      <w:r>
        <w:rPr>
          <w:rFonts w:hint="eastAsia"/>
          <w:highlight w:val="none"/>
          <w:lang w:val="en-US"/>
        </w:rPr>
        <w:t>d</w:t>
      </w:r>
      <w:r>
        <w:rPr>
          <w:highlight w:val="none"/>
        </w:rPr>
        <w:t xml:space="preserve"> the accuracy of the proposed </w:t>
      </w:r>
      <w:r>
        <w:rPr>
          <w:i/>
          <w:iCs/>
          <w:highlight w:val="none"/>
        </w:rPr>
        <w:t>J</w:t>
      </w:r>
      <w:r>
        <w:rPr>
          <w:highlight w:val="none"/>
        </w:rPr>
        <w:t xml:space="preserve"> method for the ELS specimens. In contrast, the </w:t>
      </w:r>
      <w:r>
        <w:rPr>
          <w:i/>
          <w:iCs/>
          <w:highlight w:val="none"/>
        </w:rPr>
        <w:t>G</w:t>
      </w:r>
      <w:r>
        <w:rPr>
          <w:highlight w:val="none"/>
          <w:vertAlign w:val="subscript"/>
        </w:rPr>
        <w:t>II</w:t>
      </w:r>
      <w:r>
        <w:rPr>
          <w:highlight w:val="none"/>
        </w:rPr>
        <w:t xml:space="preserve"> values determined using the CBTE method deviated from the </w:t>
      </w:r>
      <w:r>
        <w:rPr>
          <w:i/>
          <w:iCs/>
          <w:highlight w:val="none"/>
        </w:rPr>
        <w:t>J</w:t>
      </w:r>
      <w:r>
        <w:rPr>
          <w:highlight w:val="none"/>
        </w:rPr>
        <w:t xml:space="preserve"> values evaluated</w:t>
      </w:r>
      <w:r>
        <w:rPr>
          <w:i/>
          <w:iCs/>
          <w:highlight w:val="none"/>
        </w:rPr>
        <w:t xml:space="preserve"> </w:t>
      </w:r>
      <w:r>
        <w:rPr>
          <w:highlight w:val="none"/>
        </w:rPr>
        <w:t xml:space="preserve">numerically as the </w:t>
      </w:r>
      <w:r>
        <w:rPr>
          <w:rFonts w:hint="eastAsia"/>
          <w:highlight w:val="none"/>
        </w:rPr>
        <w:t>loading</w:t>
      </w:r>
      <w:r>
        <w:rPr>
          <w:highlight w:val="none"/>
        </w:rPr>
        <w:t xml:space="preserve"> increased, indicating that these LEFM values </w:t>
      </w:r>
      <w:r>
        <w:rPr>
          <w:rFonts w:hint="eastAsia"/>
          <w:highlight w:val="none"/>
          <w:lang w:val="en-US"/>
        </w:rPr>
        <w:t>were</w:t>
      </w:r>
      <w:r>
        <w:rPr>
          <w:highlight w:val="none"/>
        </w:rPr>
        <w:t xml:space="preserve"> not valid. </w:t>
      </w:r>
    </w:p>
    <w:p>
      <w:pPr>
        <w:jc w:val="center"/>
        <w:rPr>
          <w:highlight w:val="none"/>
        </w:rPr>
      </w:pPr>
      <w:r>
        <w:rPr>
          <w:highlight w:val="none"/>
        </w:rPr>
        <w:drawing>
          <wp:inline distT="0" distB="0" distL="0" distR="0">
            <wp:extent cx="3239770" cy="2430780"/>
            <wp:effectExtent l="0" t="0" r="0" b="7620"/>
            <wp:docPr id="5019223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22303" name="图片 1"/>
                    <pic:cNvPicPr>
                      <a:picLocks noChangeAspect="1" noChangeArrowheads="1"/>
                    </pic:cNvPicPr>
                  </pic:nvPicPr>
                  <pic:blipFill>
                    <a:blip r:embed="rId29" cstate="print"/>
                    <a:srcRect/>
                    <a:stretch>
                      <a:fillRect/>
                    </a:stretch>
                  </pic:blipFill>
                  <pic:spPr>
                    <a:xfrm>
                      <a:off x="0" y="0"/>
                      <a:ext cx="3240000" cy="2431289"/>
                    </a:xfrm>
                    <a:prstGeom prst="rect">
                      <a:avLst/>
                    </a:prstGeom>
                    <a:noFill/>
                    <a:ln>
                      <a:noFill/>
                    </a:ln>
                  </pic:spPr>
                </pic:pic>
              </a:graphicData>
            </a:graphic>
          </wp:inline>
        </w:drawing>
      </w:r>
    </w:p>
    <w:p>
      <w:pPr>
        <w:jc w:val="center"/>
        <w:rPr>
          <w:highlight w:val="none"/>
        </w:rPr>
      </w:pPr>
      <w:r>
        <w:rPr>
          <w:b/>
          <w:bCs/>
          <w:highlight w:val="none"/>
        </w:rPr>
        <w:t>Fig. 1</w:t>
      </w:r>
      <w:r>
        <w:rPr>
          <w:rFonts w:hint="eastAsia"/>
          <w:b/>
          <w:bCs/>
          <w:highlight w:val="none"/>
          <w:lang w:val="en-US"/>
        </w:rPr>
        <w:t>1</w:t>
      </w:r>
      <w:r>
        <w:rPr>
          <w:highlight w:val="none"/>
        </w:rPr>
        <w:t xml:space="preserve"> </w:t>
      </w:r>
      <w:r>
        <w:rPr>
          <w:rFonts w:hint="eastAsia"/>
          <w:highlight w:val="none"/>
        </w:rPr>
        <w:t>C</w:t>
      </w:r>
      <w:r>
        <w:rPr>
          <w:highlight w:val="none"/>
        </w:rPr>
        <w:t>ompar</w:t>
      </w:r>
      <w:r>
        <w:rPr>
          <w:rFonts w:hint="eastAsia"/>
          <w:highlight w:val="none"/>
        </w:rPr>
        <w:t>ison of</w:t>
      </w:r>
      <w:r>
        <w:rPr>
          <w:highlight w:val="none"/>
        </w:rPr>
        <w:t xml:space="preserve"> the </w:t>
      </w:r>
      <w:r>
        <w:rPr>
          <w:i/>
          <w:iCs/>
          <w:highlight w:val="none"/>
        </w:rPr>
        <w:t>J</w:t>
      </w:r>
      <w:r>
        <w:rPr>
          <w:highlight w:val="none"/>
          <w:vertAlign w:val="subscript"/>
        </w:rPr>
        <w:t>II</w:t>
      </w:r>
      <w:r>
        <w:rPr>
          <w:highlight w:val="none"/>
        </w:rPr>
        <w:t xml:space="preserve">, </w:t>
      </w:r>
      <w:r>
        <w:rPr>
          <w:i/>
          <w:iCs/>
          <w:highlight w:val="none"/>
        </w:rPr>
        <w:t>G</w:t>
      </w:r>
      <w:r>
        <w:rPr>
          <w:highlight w:val="none"/>
          <w:vertAlign w:val="subscript"/>
        </w:rPr>
        <w:t>II</w:t>
      </w:r>
      <w:r>
        <w:rPr>
          <w:highlight w:val="none"/>
        </w:rPr>
        <w:t xml:space="preserve"> values </w:t>
      </w:r>
      <w:r>
        <w:rPr>
          <w:rFonts w:hint="eastAsia"/>
          <w:highlight w:val="none"/>
        </w:rPr>
        <w:t>and</w:t>
      </w:r>
      <w:r>
        <w:rPr>
          <w:highlight w:val="none"/>
        </w:rPr>
        <w:t xml:space="preserve"> numerically evaluated</w:t>
      </w:r>
      <w:r>
        <w:rPr>
          <w:i/>
          <w:iCs/>
          <w:highlight w:val="none"/>
        </w:rPr>
        <w:t xml:space="preserve"> J</w:t>
      </w:r>
      <w:r>
        <w:rPr>
          <w:highlight w:val="none"/>
        </w:rPr>
        <w:t xml:space="preserve"> values</w:t>
      </w:r>
      <w:r>
        <w:rPr>
          <w:rFonts w:hint="eastAsia"/>
          <w:highlight w:val="none"/>
        </w:rPr>
        <w:t>.</w:t>
      </w:r>
    </w:p>
    <w:p>
      <w:pPr>
        <w:rPr>
          <w:highlight w:val="none"/>
        </w:rPr>
      </w:pPr>
      <w:r>
        <w:rPr>
          <w:rFonts w:hint="eastAsia"/>
          <w:highlight w:val="none"/>
        </w:rPr>
        <w:t>5.2 Effect of boundary constrain</w:t>
      </w:r>
      <w:r>
        <w:rPr>
          <w:highlight w:val="none"/>
        </w:rPr>
        <w:t>t</w:t>
      </w:r>
    </w:p>
    <w:p>
      <w:pPr>
        <w:jc w:val="both"/>
        <w:rPr>
          <w:highlight w:val="none"/>
        </w:rPr>
      </w:pPr>
      <w:r>
        <w:rPr>
          <w:highlight w:val="none"/>
        </w:rPr>
        <w:t xml:space="preserve">As shown </w:t>
      </w:r>
      <w:r>
        <w:rPr>
          <w:rFonts w:hint="eastAsia"/>
          <w:highlight w:val="none"/>
        </w:rPr>
        <w:t xml:space="preserve">above, </w:t>
      </w:r>
      <w:r>
        <w:rPr>
          <w:highlight w:val="none"/>
        </w:rPr>
        <w:t xml:space="preserve">the </w:t>
      </w:r>
      <w:r>
        <w:rPr>
          <w:rFonts w:hint="eastAsia"/>
          <w:highlight w:val="none"/>
        </w:rPr>
        <w:t xml:space="preserve">LEFM method </w:t>
      </w:r>
      <w:r>
        <w:rPr>
          <w:highlight w:val="none"/>
        </w:rPr>
        <w:t xml:space="preserve">to measure </w:t>
      </w:r>
      <w:r>
        <w:rPr>
          <w:i/>
          <w:iCs/>
          <w:highlight w:val="none"/>
        </w:rPr>
        <w:t>G</w:t>
      </w:r>
      <w:r>
        <w:rPr>
          <w:highlight w:val="none"/>
          <w:vertAlign w:val="subscript"/>
        </w:rPr>
        <w:t>IIc</w:t>
      </w:r>
      <w:r>
        <w:rPr>
          <w:highlight w:val="none"/>
        </w:rPr>
        <w:t xml:space="preserve"> for the</w:t>
      </w:r>
      <w:r>
        <w:rPr>
          <w:rFonts w:hint="eastAsia"/>
          <w:highlight w:val="none"/>
        </w:rPr>
        <w:t xml:space="preserve"> ELS specimens became invalid due to the </w:t>
      </w:r>
      <w:r>
        <w:rPr>
          <w:highlight w:val="none"/>
        </w:rPr>
        <w:t>additional</w:t>
      </w:r>
      <w:r>
        <w:rPr>
          <w:rFonts w:hint="eastAsia"/>
          <w:highlight w:val="none"/>
        </w:rPr>
        <w:t xml:space="preserve"> damage across the bonded interface </w:t>
      </w:r>
      <w:r>
        <w:rPr>
          <w:highlight w:val="none"/>
        </w:rPr>
        <w:t>at the clamp</w:t>
      </w:r>
      <w:r>
        <w:rPr>
          <w:rFonts w:hint="eastAsia"/>
          <w:highlight w:val="none"/>
        </w:rPr>
        <w:t>ed end</w:t>
      </w:r>
      <w:r>
        <w:rPr>
          <w:highlight w:val="none"/>
        </w:rPr>
        <w:t xml:space="preserve">, in contravention to the </w:t>
      </w:r>
      <w:r>
        <w:rPr>
          <w:rFonts w:hint="eastAsia"/>
          <w:highlight w:val="none"/>
        </w:rPr>
        <w:t>LEFM</w:t>
      </w:r>
      <w:r>
        <w:rPr>
          <w:highlight w:val="none"/>
        </w:rPr>
        <w:t xml:space="preserve"> assumption of progressive </w:t>
      </w:r>
      <w:r>
        <w:rPr>
          <w:rFonts w:hint="eastAsia"/>
          <w:highlight w:val="none"/>
        </w:rPr>
        <w:t xml:space="preserve">failure along the </w:t>
      </w:r>
      <w:r>
        <w:rPr>
          <w:highlight w:val="none"/>
        </w:rPr>
        <w:t>interface.</w:t>
      </w:r>
      <w:r>
        <w:rPr>
          <w:rFonts w:hint="eastAsia"/>
          <w:highlight w:val="none"/>
        </w:rPr>
        <w:t xml:space="preserve"> In </w:t>
      </w:r>
      <w:r>
        <w:rPr>
          <w:highlight w:val="none"/>
        </w:rPr>
        <w:t>the present</w:t>
      </w:r>
      <w:r>
        <w:rPr>
          <w:rFonts w:hint="eastAsia"/>
          <w:highlight w:val="none"/>
        </w:rPr>
        <w:t xml:space="preserve"> work, numerical </w:t>
      </w:r>
      <w:r>
        <w:rPr>
          <w:highlight w:val="none"/>
        </w:rPr>
        <w:t>analysis</w:t>
      </w:r>
      <w:r>
        <w:rPr>
          <w:rFonts w:hint="eastAsia"/>
          <w:highlight w:val="none"/>
        </w:rPr>
        <w:t xml:space="preserve"> of the ELS specimen containing</w:t>
      </w:r>
      <w:r>
        <w:rPr>
          <w:highlight w:val="none"/>
        </w:rPr>
        <w:t xml:space="preserve"> </w:t>
      </w:r>
      <w:r>
        <w:rPr>
          <w:rFonts w:hint="eastAsia"/>
          <w:highlight w:val="none"/>
        </w:rPr>
        <w:t xml:space="preserve">an </w:t>
      </w:r>
      <w:r>
        <w:rPr>
          <w:highlight w:val="none"/>
        </w:rPr>
        <w:t xml:space="preserve">initial crack length </w:t>
      </w:r>
      <w:r>
        <w:rPr>
          <w:i/>
          <w:iCs/>
          <w:highlight w:val="none"/>
        </w:rPr>
        <w:t>a</w:t>
      </w:r>
      <w:r>
        <w:rPr>
          <w:highlight w:val="none"/>
          <w:vertAlign w:val="subscript"/>
        </w:rPr>
        <w:t>0</w:t>
      </w:r>
      <w:r>
        <w:rPr>
          <w:highlight w:val="none"/>
        </w:rPr>
        <w:t xml:space="preserve"> = 100 mm</w:t>
      </w:r>
      <w:r>
        <w:rPr>
          <w:rFonts w:hint="eastAsia"/>
          <w:highlight w:val="none"/>
        </w:rPr>
        <w:t xml:space="preserve"> with the right end subjected to a fixed boundary in the thickness direction was also conducted. In the simulation, the free length of the joint was set to be 230 mm from the load</w:t>
      </w:r>
      <w:r>
        <w:rPr>
          <w:highlight w:val="none"/>
        </w:rPr>
        <w:t>ing l</w:t>
      </w:r>
      <w:r>
        <w:rPr>
          <w:rFonts w:hint="eastAsia"/>
          <w:highlight w:val="none"/>
        </w:rPr>
        <w:t xml:space="preserve">ine, which was evaluated from Eq. (14) using the compliance value </w:t>
      </w:r>
      <w:r>
        <w:rPr>
          <w:highlight w:val="none"/>
        </w:rPr>
        <w:t>taken for</w:t>
      </w:r>
      <w:r>
        <w:rPr>
          <w:rFonts w:hint="eastAsia"/>
          <w:highlight w:val="none"/>
        </w:rPr>
        <w:t xml:space="preserve"> the initial loading. The</w:t>
      </w:r>
      <w:r>
        <w:rPr>
          <w:rFonts w:hint="eastAsia"/>
          <w:highlight w:val="none"/>
          <w:lang w:val="en-US"/>
        </w:rPr>
        <w:t xml:space="preserve"> </w:t>
      </w:r>
      <w:r>
        <w:rPr>
          <w:i/>
          <w:iCs/>
          <w:highlight w:val="none"/>
        </w:rPr>
        <w:t>J</w:t>
      </w:r>
      <w:r>
        <w:rPr>
          <w:rFonts w:hint="eastAsia"/>
          <w:highlight w:val="none"/>
        </w:rPr>
        <w:t xml:space="preserve"> </w:t>
      </w:r>
      <w:r>
        <w:rPr>
          <w:rFonts w:hint="eastAsia"/>
          <w:highlight w:val="none"/>
          <w:lang w:val="en-US"/>
        </w:rPr>
        <w:t xml:space="preserve">and </w:t>
      </w:r>
      <w:r>
        <w:rPr>
          <w:i/>
          <w:iCs/>
          <w:highlight w:val="none"/>
        </w:rPr>
        <w:t>G</w:t>
      </w:r>
      <w:r>
        <w:rPr>
          <w:rFonts w:hint="eastAsia"/>
          <w:highlight w:val="none"/>
        </w:rPr>
        <w:t xml:space="preserve"> </w:t>
      </w:r>
      <w:r>
        <w:rPr>
          <w:rFonts w:hint="eastAsia"/>
          <w:highlight w:val="none"/>
          <w:lang w:val="en-US"/>
        </w:rPr>
        <w:t>values</w:t>
      </w:r>
      <w:r>
        <w:rPr>
          <w:rFonts w:hint="eastAsia"/>
          <w:highlight w:val="none"/>
        </w:rPr>
        <w:t xml:space="preserve"> </w:t>
      </w:r>
      <w:r>
        <w:rPr>
          <w:rFonts w:hint="eastAsia"/>
          <w:highlight w:val="none"/>
          <w:lang w:val="en-US"/>
        </w:rPr>
        <w:t xml:space="preserve">were </w:t>
      </w:r>
      <w:r>
        <w:rPr>
          <w:rFonts w:hint="eastAsia"/>
          <w:highlight w:val="none"/>
        </w:rPr>
        <w:t xml:space="preserve">obtained </w:t>
      </w:r>
      <w:r>
        <w:rPr>
          <w:rFonts w:hint="eastAsia"/>
          <w:highlight w:val="none"/>
          <w:lang w:val="en-US"/>
        </w:rPr>
        <w:t xml:space="preserve">according to Eq. (9) and Eq. (17) respectively using </w:t>
      </w:r>
      <w:r>
        <w:rPr>
          <w:rFonts w:hint="eastAsia"/>
          <w:highlight w:val="none"/>
        </w:rPr>
        <w:t xml:space="preserve">the modelling </w:t>
      </w:r>
      <w:r>
        <w:rPr>
          <w:rFonts w:hint="eastAsia"/>
          <w:highlight w:val="none"/>
          <w:lang w:val="en-US"/>
        </w:rPr>
        <w:t xml:space="preserve">load-displacement results, and are </w:t>
      </w:r>
      <w:r>
        <w:rPr>
          <w:rFonts w:hint="eastAsia"/>
          <w:highlight w:val="none"/>
        </w:rPr>
        <w:t xml:space="preserve">shown in Fig. 12a. </w:t>
      </w:r>
      <w:r>
        <w:rPr>
          <w:highlight w:val="none"/>
        </w:rPr>
        <w:t>The</w:t>
      </w:r>
      <w:r>
        <w:rPr>
          <w:rFonts w:hint="eastAsia"/>
          <w:highlight w:val="none"/>
        </w:rPr>
        <w:t xml:space="preserve"> </w:t>
      </w:r>
      <w:r>
        <w:rPr>
          <w:i/>
          <w:iCs/>
          <w:highlight w:val="none"/>
        </w:rPr>
        <w:t>G</w:t>
      </w:r>
      <w:r>
        <w:rPr>
          <w:rFonts w:hint="eastAsia"/>
          <w:highlight w:val="none"/>
        </w:rPr>
        <w:t xml:space="preserve"> curve matched the </w:t>
      </w:r>
      <w:r>
        <w:rPr>
          <w:i/>
          <w:iCs/>
          <w:highlight w:val="none"/>
        </w:rPr>
        <w:t>J</w:t>
      </w:r>
      <w:r>
        <w:rPr>
          <w:rFonts w:hint="eastAsia"/>
          <w:highlight w:val="none"/>
        </w:rPr>
        <w:t xml:space="preserve"> curve closely during the entire failure process, with both </w:t>
      </w:r>
      <w:r>
        <w:rPr>
          <w:i/>
          <w:iCs/>
          <w:highlight w:val="none"/>
        </w:rPr>
        <w:t>G</w:t>
      </w:r>
      <w:r>
        <w:rPr>
          <w:highlight w:val="none"/>
          <w:vertAlign w:val="subscript"/>
        </w:rPr>
        <w:t>IIc</w:t>
      </w:r>
      <w:r>
        <w:rPr>
          <w:rFonts w:hint="eastAsia"/>
          <w:highlight w:val="none"/>
        </w:rPr>
        <w:t xml:space="preserve"> and </w:t>
      </w:r>
      <w:r>
        <w:rPr>
          <w:i/>
          <w:iCs/>
          <w:highlight w:val="none"/>
        </w:rPr>
        <w:t>J</w:t>
      </w:r>
      <w:r>
        <w:rPr>
          <w:highlight w:val="none"/>
          <w:vertAlign w:val="subscript"/>
        </w:rPr>
        <w:t>IIc</w:t>
      </w:r>
      <w:r>
        <w:rPr>
          <w:rFonts w:hint="eastAsia"/>
          <w:highlight w:val="none"/>
        </w:rPr>
        <w:t xml:space="preserve"> values (the plateau values) being equal to the </w:t>
      </w:r>
      <w:r>
        <w:rPr>
          <w:highlight w:val="none"/>
        </w:rPr>
        <w:t>input</w:t>
      </w:r>
      <w:r>
        <w:rPr>
          <w:rFonts w:hint="eastAsia"/>
          <w:highlight w:val="none"/>
        </w:rPr>
        <w:t xml:space="preserve"> toughness value of 11.4 kJ/m</w:t>
      </w:r>
      <w:r>
        <w:rPr>
          <w:rFonts w:hint="eastAsia"/>
          <w:highlight w:val="none"/>
          <w:vertAlign w:val="superscript"/>
        </w:rPr>
        <w:t>2</w:t>
      </w:r>
      <w:r>
        <w:rPr>
          <w:rFonts w:hint="eastAsia"/>
          <w:highlight w:val="none"/>
        </w:rPr>
        <w:t xml:space="preserve"> in the cohesive elements. The results indicate that the CBTE method derived from LEFM </w:t>
      </w:r>
      <w:r>
        <w:rPr>
          <w:rFonts w:hint="eastAsia"/>
          <w:highlight w:val="none"/>
          <w:lang w:val="en-US"/>
        </w:rPr>
        <w:t>wa</w:t>
      </w:r>
      <w:r>
        <w:rPr>
          <w:rFonts w:hint="eastAsia"/>
          <w:highlight w:val="none"/>
        </w:rPr>
        <w:t>s still valid for the analysis of the thick ELS specimen, provided the end of the specimen was subjected to fixed constrain</w:t>
      </w:r>
      <w:r>
        <w:rPr>
          <w:highlight w:val="none"/>
        </w:rPr>
        <w:t>t</w:t>
      </w:r>
      <w:r>
        <w:rPr>
          <w:rFonts w:hint="eastAsia"/>
          <w:highlight w:val="none"/>
        </w:rPr>
        <w:t xml:space="preserve"> in the thickness direction rather than sliding constraint. </w:t>
      </w:r>
      <w:r>
        <w:rPr>
          <w:rFonts w:hint="eastAsia"/>
          <w:highlight w:val="none"/>
          <w:lang w:val="en-US"/>
        </w:rPr>
        <w:t>U</w:t>
      </w:r>
      <w:r>
        <w:rPr>
          <w:rFonts w:hint="eastAsia"/>
          <w:highlight w:val="none"/>
        </w:rPr>
        <w:t xml:space="preserve">nder </w:t>
      </w:r>
      <w:r>
        <w:rPr>
          <w:rFonts w:hint="eastAsia"/>
          <w:highlight w:val="none"/>
          <w:lang w:val="en-US"/>
        </w:rPr>
        <w:t>such</w:t>
      </w:r>
      <w:r>
        <w:rPr>
          <w:rFonts w:hint="eastAsia"/>
          <w:highlight w:val="none"/>
        </w:rPr>
        <w:t xml:space="preserve"> constraint, the crack propagated along the interface progressively and no additional </w:t>
      </w:r>
      <w:r>
        <w:rPr>
          <w:rFonts w:hint="eastAsia"/>
          <w:highlight w:val="none"/>
          <w:lang w:val="en-US"/>
        </w:rPr>
        <w:t>damage</w:t>
      </w:r>
      <w:r>
        <w:rPr>
          <w:rFonts w:hint="eastAsia"/>
          <w:highlight w:val="none"/>
        </w:rPr>
        <w:t xml:space="preserve"> </w:t>
      </w:r>
      <w:r>
        <w:rPr>
          <w:highlight w:val="none"/>
        </w:rPr>
        <w:t>occurred</w:t>
      </w:r>
      <w:r>
        <w:rPr>
          <w:rFonts w:hint="eastAsia"/>
          <w:highlight w:val="none"/>
        </w:rPr>
        <w:t xml:space="preserve"> in the bondline at the clamped end, as indicated </w:t>
      </w:r>
      <w:r>
        <w:rPr>
          <w:rFonts w:hint="eastAsia"/>
          <w:highlight w:val="none"/>
          <w:lang w:val="en-US"/>
        </w:rPr>
        <w:t xml:space="preserve">by the sliding displacement </w:t>
      </w:r>
      <w:r>
        <w:rPr>
          <w:rFonts w:hint="eastAsia"/>
          <w:highlight w:val="none"/>
        </w:rPr>
        <w:t xml:space="preserve">in Fig. 12b. </w:t>
      </w:r>
      <w:r>
        <w:rPr>
          <w:rFonts w:hint="eastAsia"/>
          <w:highlight w:val="none"/>
          <w:lang w:val="en-US"/>
        </w:rPr>
        <w:t xml:space="preserve">These results confirmed that the error in the </w:t>
      </w:r>
      <w:r>
        <w:rPr>
          <w:rFonts w:hint="eastAsia"/>
          <w:i/>
          <w:iCs/>
          <w:highlight w:val="none"/>
          <w:lang w:val="en-US"/>
        </w:rPr>
        <w:t>G</w:t>
      </w:r>
      <w:r>
        <w:rPr>
          <w:rFonts w:hint="eastAsia"/>
          <w:highlight w:val="none"/>
          <w:lang w:val="en-US"/>
        </w:rPr>
        <w:t xml:space="preserve"> value in the ELS test when </w:t>
      </w:r>
      <w:r>
        <w:rPr>
          <w:rFonts w:hint="eastAsia"/>
          <w:highlight w:val="none"/>
        </w:rPr>
        <w:t xml:space="preserve">the specimen end </w:t>
      </w:r>
      <w:r>
        <w:rPr>
          <w:rFonts w:hint="eastAsia"/>
          <w:highlight w:val="none"/>
          <w:lang w:val="en-US"/>
        </w:rPr>
        <w:t>was clamped</w:t>
      </w:r>
      <w:r>
        <w:rPr>
          <w:rFonts w:hint="eastAsia"/>
          <w:highlight w:val="none"/>
        </w:rPr>
        <w:t xml:space="preserve"> on a sliding troll</w:t>
      </w:r>
      <w:r>
        <w:rPr>
          <w:rFonts w:hint="eastAsia"/>
          <w:highlight w:val="none"/>
          <w:lang w:val="en-US"/>
        </w:rPr>
        <w:t>e</w:t>
      </w:r>
      <w:r>
        <w:rPr>
          <w:rFonts w:hint="eastAsia"/>
          <w:highlight w:val="none"/>
        </w:rPr>
        <w:t xml:space="preserve">y </w:t>
      </w:r>
      <w:r>
        <w:rPr>
          <w:rFonts w:hint="eastAsia"/>
          <w:highlight w:val="none"/>
          <w:lang w:val="en-US"/>
        </w:rPr>
        <w:t xml:space="preserve">was caused by the relative sliding occurred across the bonded interface at the clamped end, rather than the nonlinear deformation in the fracture process zone. The test setup using a sliding trolley for the ELS specimens </w:t>
      </w:r>
      <w:r>
        <w:rPr>
          <w:highlight w:val="none"/>
        </w:rPr>
        <w:t>recommended</w:t>
      </w:r>
      <w:r>
        <w:rPr>
          <w:rFonts w:hint="eastAsia"/>
          <w:highlight w:val="none"/>
        </w:rPr>
        <w:t xml:space="preserve"> in the ISO15114 standard seems has several drawbacks: (1) </w:t>
      </w:r>
      <w:r>
        <w:rPr>
          <w:rFonts w:hint="eastAsia"/>
          <w:highlight w:val="none"/>
          <w:lang w:val="en-US"/>
        </w:rPr>
        <w:t xml:space="preserve">it tends to induce significant increase in the free length due to the specimen rotation occurred at the clamped end under bending, which is one main error source in the determination of </w:t>
      </w:r>
      <w:r>
        <w:rPr>
          <w:rFonts w:hint="eastAsia"/>
          <w:i/>
          <w:iCs/>
          <w:highlight w:val="none"/>
          <w:lang w:val="en-US"/>
        </w:rPr>
        <w:t>G</w:t>
      </w:r>
      <w:r>
        <w:rPr>
          <w:rFonts w:hint="eastAsia"/>
          <w:highlight w:val="none"/>
          <w:lang w:val="en-US"/>
        </w:rPr>
        <w:t xml:space="preserve"> using LEFM methods; (2) it tends to cause secondary interface sliding to occur at the clamped end as demonstrated in this work, especially when thick joints are tested, which may lead to the invalidity of the LEFM methods.</w:t>
      </w:r>
    </w:p>
    <w:p>
      <w:pPr>
        <w:rPr>
          <w:highlight w:val="none"/>
        </w:rPr>
      </w:pPr>
      <w:r>
        <w:rPr>
          <w:rFonts w:hint="eastAsia"/>
          <w:highlight w:val="none"/>
        </w:rPr>
        <w:t xml:space="preserve"> </w:t>
      </w:r>
      <w:r>
        <w:rPr>
          <w:highlight w:val="none"/>
        </w:rPr>
        <w:drawing>
          <wp:inline distT="0" distB="0" distL="0" distR="0">
            <wp:extent cx="2734310" cy="2137410"/>
            <wp:effectExtent l="0" t="0" r="8890" b="0"/>
            <wp:docPr id="20502107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10719" name="图片 6"/>
                    <pic:cNvPicPr>
                      <a:picLocks noChangeAspect="1" noChangeArrowheads="1"/>
                    </pic:cNvPicPr>
                  </pic:nvPicPr>
                  <pic:blipFill>
                    <a:blip r:embed="rId30" cstate="hqprint"/>
                    <a:srcRect/>
                    <a:stretch>
                      <a:fillRect/>
                    </a:stretch>
                  </pic:blipFill>
                  <pic:spPr>
                    <a:xfrm>
                      <a:off x="0" y="0"/>
                      <a:ext cx="2737920" cy="2140216"/>
                    </a:xfrm>
                    <a:prstGeom prst="rect">
                      <a:avLst/>
                    </a:prstGeom>
                    <a:noFill/>
                  </pic:spPr>
                </pic:pic>
              </a:graphicData>
            </a:graphic>
          </wp:inline>
        </w:drawing>
      </w:r>
      <w:r>
        <w:rPr>
          <w:highlight w:val="none"/>
        </w:rPr>
        <w:drawing>
          <wp:inline distT="0" distB="0" distL="0" distR="0">
            <wp:extent cx="2816225" cy="2112010"/>
            <wp:effectExtent l="0" t="0" r="3175" b="2540"/>
            <wp:docPr id="2060448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4483" name="图片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2842211" cy="2131659"/>
                    </a:xfrm>
                    <a:prstGeom prst="rect">
                      <a:avLst/>
                    </a:prstGeom>
                    <a:noFill/>
                  </pic:spPr>
                </pic:pic>
              </a:graphicData>
            </a:graphic>
          </wp:inline>
        </w:drawing>
      </w:r>
    </w:p>
    <w:p>
      <w:pPr>
        <w:jc w:val="both"/>
        <w:rPr>
          <w:highlight w:val="none"/>
        </w:rPr>
      </w:pPr>
      <w:r>
        <w:rPr>
          <w:b/>
          <w:bCs/>
          <w:highlight w:val="none"/>
        </w:rPr>
        <w:t>Fig. 1</w:t>
      </w:r>
      <w:r>
        <w:rPr>
          <w:rFonts w:hint="eastAsia"/>
          <w:b/>
          <w:bCs/>
          <w:highlight w:val="none"/>
          <w:lang w:val="en-US"/>
        </w:rPr>
        <w:t>2</w:t>
      </w:r>
      <w:r>
        <w:rPr>
          <w:rFonts w:hint="eastAsia"/>
          <w:highlight w:val="none"/>
        </w:rPr>
        <w:t xml:space="preserve"> (a) </w:t>
      </w:r>
      <w:r>
        <w:rPr>
          <w:i/>
          <w:iCs/>
          <w:highlight w:val="none"/>
        </w:rPr>
        <w:t>G</w:t>
      </w:r>
      <w:r>
        <w:rPr>
          <w:rFonts w:hint="eastAsia"/>
          <w:highlight w:val="none"/>
        </w:rPr>
        <w:t xml:space="preserve"> and </w:t>
      </w:r>
      <w:r>
        <w:rPr>
          <w:i/>
          <w:iCs/>
          <w:highlight w:val="none"/>
        </w:rPr>
        <w:t>J</w:t>
      </w:r>
      <w:r>
        <w:rPr>
          <w:rFonts w:hint="eastAsia"/>
          <w:highlight w:val="none"/>
        </w:rPr>
        <w:t xml:space="preserve"> results obtained from ELS modelling with fixed </w:t>
      </w:r>
      <w:r>
        <w:rPr>
          <w:rFonts w:hint="eastAsia"/>
          <w:highlight w:val="none"/>
          <w:lang w:val="en-US"/>
        </w:rPr>
        <w:t>constraint applied to the end of the specimen</w:t>
      </w:r>
      <w:r>
        <w:rPr>
          <w:rFonts w:hint="eastAsia"/>
          <w:highlight w:val="none"/>
        </w:rPr>
        <w:t xml:space="preserve">, (b) the sliding displacement </w:t>
      </w:r>
      <w:r>
        <w:rPr>
          <w:rFonts w:hint="eastAsia" w:eastAsia="等线"/>
          <w:i/>
          <w:iCs/>
          <w:highlight w:val="none"/>
        </w:rPr>
        <w:t>U</w:t>
      </w:r>
      <w:r>
        <w:rPr>
          <w:rFonts w:hint="eastAsia"/>
          <w:highlight w:val="none"/>
          <w:vertAlign w:val="subscript"/>
        </w:rPr>
        <w:t>1</w:t>
      </w:r>
      <w:r>
        <w:rPr>
          <w:rFonts w:hint="eastAsia"/>
          <w:highlight w:val="none"/>
        </w:rPr>
        <w:t xml:space="preserve"> along the bond</w:t>
      </w:r>
      <w:r>
        <w:rPr>
          <w:rFonts w:hint="eastAsia"/>
          <w:highlight w:val="none"/>
          <w:lang w:val="en-US"/>
        </w:rPr>
        <w:t>ed interfaces</w:t>
      </w:r>
      <w:r>
        <w:rPr>
          <w:rFonts w:hint="eastAsia"/>
          <w:highlight w:val="none"/>
        </w:rPr>
        <w:t>.</w:t>
      </w:r>
    </w:p>
    <w:p>
      <w:pPr>
        <w:jc w:val="both"/>
        <w:rPr>
          <w:highlight w:val="none"/>
        </w:rPr>
      </w:pPr>
      <w:r>
        <w:rPr>
          <w:rFonts w:hint="eastAsia"/>
          <w:highlight w:val="none"/>
        </w:rPr>
        <w:t xml:space="preserve">The above results show that the </w:t>
      </w:r>
      <w:r>
        <w:rPr>
          <w:highlight w:val="none"/>
        </w:rPr>
        <w:t>boundary</w:t>
      </w:r>
      <w:r>
        <w:rPr>
          <w:rFonts w:hint="eastAsia"/>
          <w:highlight w:val="none"/>
        </w:rPr>
        <w:t xml:space="preserve"> constrain</w:t>
      </w:r>
      <w:r>
        <w:rPr>
          <w:highlight w:val="none"/>
        </w:rPr>
        <w:t>t</w:t>
      </w:r>
      <w:r>
        <w:rPr>
          <w:rFonts w:hint="eastAsia"/>
          <w:highlight w:val="none"/>
        </w:rPr>
        <w:t xml:space="preserve"> to the ELS specimens </w:t>
      </w:r>
      <w:r>
        <w:rPr>
          <w:highlight w:val="none"/>
        </w:rPr>
        <w:t>has</w:t>
      </w:r>
      <w:r>
        <w:rPr>
          <w:rFonts w:hint="eastAsia"/>
          <w:highlight w:val="none"/>
        </w:rPr>
        <w:t xml:space="preserve"> a significant effect on the accuracy of the measurement of </w:t>
      </w:r>
      <w:r>
        <w:rPr>
          <w:highlight w:val="none"/>
        </w:rPr>
        <w:t xml:space="preserve">the </w:t>
      </w:r>
      <w:r>
        <w:rPr>
          <w:rFonts w:hint="eastAsia"/>
          <w:highlight w:val="none"/>
        </w:rPr>
        <w:t>Mode II fracture toughness</w:t>
      </w:r>
      <w:r>
        <w:rPr>
          <w:highlight w:val="none"/>
        </w:rPr>
        <w:t>. T</w:t>
      </w:r>
      <w:r>
        <w:rPr>
          <w:rFonts w:hint="eastAsia"/>
          <w:highlight w:val="none"/>
        </w:rPr>
        <w:t xml:space="preserve">he </w:t>
      </w:r>
      <w:r>
        <w:rPr>
          <w:highlight w:val="none"/>
        </w:rPr>
        <w:t>occurrence</w:t>
      </w:r>
      <w:r>
        <w:rPr>
          <w:rFonts w:hint="eastAsia"/>
          <w:highlight w:val="none"/>
        </w:rPr>
        <w:t xml:space="preserve"> of relative sliding between the upper and lower substrates </w:t>
      </w:r>
      <w:r>
        <w:rPr>
          <w:highlight w:val="none"/>
        </w:rPr>
        <w:t>close to the clamp should be avoided,</w:t>
      </w:r>
      <w:r>
        <w:rPr>
          <w:rFonts w:hint="eastAsia"/>
          <w:highlight w:val="none"/>
        </w:rPr>
        <w:t xml:space="preserve"> especially for joints bonded with tough or </w:t>
      </w:r>
      <w:r>
        <w:rPr>
          <w:highlight w:val="none"/>
        </w:rPr>
        <w:t>flexible</w:t>
      </w:r>
      <w:r>
        <w:rPr>
          <w:rFonts w:hint="eastAsia"/>
          <w:highlight w:val="none"/>
        </w:rPr>
        <w:t xml:space="preserve"> adhesives. Therefore, </w:t>
      </w:r>
      <w:r>
        <w:rPr>
          <w:highlight w:val="none"/>
        </w:rPr>
        <w:t>modification</w:t>
      </w:r>
      <w:r>
        <w:rPr>
          <w:rFonts w:hint="eastAsia"/>
          <w:highlight w:val="none"/>
        </w:rPr>
        <w:t xml:space="preserve">s to the normal ELS specimen and testing jig </w:t>
      </w:r>
      <w:r>
        <w:rPr>
          <w:highlight w:val="none"/>
        </w:rPr>
        <w:t>to</w:t>
      </w:r>
      <w:r>
        <w:rPr>
          <w:rFonts w:hint="eastAsia"/>
          <w:highlight w:val="none"/>
        </w:rPr>
        <w:t xml:space="preserve"> minimis</w:t>
      </w:r>
      <w:r>
        <w:rPr>
          <w:highlight w:val="none"/>
        </w:rPr>
        <w:t>e</w:t>
      </w:r>
      <w:r>
        <w:rPr>
          <w:rFonts w:hint="eastAsia"/>
          <w:highlight w:val="none"/>
        </w:rPr>
        <w:t xml:space="preserve"> the </w:t>
      </w:r>
      <w:r>
        <w:rPr>
          <w:highlight w:val="none"/>
        </w:rPr>
        <w:t xml:space="preserve">occurrence of </w:t>
      </w:r>
      <w:r>
        <w:rPr>
          <w:rFonts w:hint="eastAsia"/>
          <w:highlight w:val="none"/>
        </w:rPr>
        <w:t xml:space="preserve">local damage in the bondline </w:t>
      </w:r>
      <w:r>
        <w:rPr>
          <w:highlight w:val="none"/>
        </w:rPr>
        <w:t>close to the</w:t>
      </w:r>
      <w:r>
        <w:rPr>
          <w:rFonts w:hint="eastAsia"/>
          <w:highlight w:val="none"/>
        </w:rPr>
        <w:t xml:space="preserve"> clamped end are worthy of </w:t>
      </w:r>
      <w:r>
        <w:rPr>
          <w:highlight w:val="none"/>
        </w:rPr>
        <w:t>investigat</w:t>
      </w:r>
      <w:r>
        <w:rPr>
          <w:rFonts w:hint="eastAsia"/>
          <w:highlight w:val="none"/>
        </w:rPr>
        <w:t xml:space="preserve">ions in the future. </w:t>
      </w:r>
    </w:p>
    <w:p>
      <w:pPr>
        <w:rPr>
          <w:b/>
          <w:bCs/>
          <w:highlight w:val="none"/>
        </w:rPr>
      </w:pPr>
      <w:r>
        <w:rPr>
          <w:rFonts w:hint="eastAsia"/>
          <w:b/>
          <w:bCs/>
          <w:highlight w:val="none"/>
        </w:rPr>
        <w:t>6</w:t>
      </w:r>
      <w:r>
        <w:rPr>
          <w:rFonts w:hint="eastAsia"/>
          <w:b/>
          <w:bCs/>
          <w:highlight w:val="none"/>
          <w:lang w:val="en-US"/>
        </w:rPr>
        <w:t>.</w:t>
      </w:r>
      <w:r>
        <w:rPr>
          <w:b/>
          <w:bCs/>
          <w:highlight w:val="none"/>
        </w:rPr>
        <w:t xml:space="preserve"> Conclusions</w:t>
      </w:r>
    </w:p>
    <w:p>
      <w:pPr>
        <w:jc w:val="both"/>
        <w:rPr>
          <w:highlight w:val="none"/>
        </w:rPr>
      </w:pPr>
      <w:r>
        <w:rPr>
          <w:rFonts w:hint="eastAsia"/>
          <w:highlight w:val="none"/>
        </w:rPr>
        <w:t xml:space="preserve">In this work, the validity of LEFM </w:t>
      </w:r>
      <w:r>
        <w:rPr>
          <w:highlight w:val="none"/>
        </w:rPr>
        <w:t>for</w:t>
      </w:r>
      <w:r>
        <w:rPr>
          <w:rFonts w:hint="eastAsia"/>
          <w:highlight w:val="none"/>
        </w:rPr>
        <w:t xml:space="preserve"> measuring </w:t>
      </w:r>
      <w:r>
        <w:rPr>
          <w:highlight w:val="none"/>
        </w:rPr>
        <w:t>energy release rate</w:t>
      </w:r>
      <w:r>
        <w:rPr>
          <w:rFonts w:hint="eastAsia"/>
          <w:highlight w:val="none"/>
        </w:rPr>
        <w:t xml:space="preserve"> for adhesively bonded </w:t>
      </w:r>
      <w:r>
        <w:rPr>
          <w:rFonts w:hint="eastAsia"/>
          <w:highlight w:val="none"/>
          <w:lang w:val="en-US"/>
        </w:rPr>
        <w:t xml:space="preserve">unidirectional </w:t>
      </w:r>
      <w:r>
        <w:rPr>
          <w:rFonts w:hint="eastAsia"/>
          <w:highlight w:val="none"/>
        </w:rPr>
        <w:t xml:space="preserve">CFRP </w:t>
      </w:r>
      <w:r>
        <w:rPr>
          <w:highlight w:val="none"/>
        </w:rPr>
        <w:t xml:space="preserve">joints </w:t>
      </w:r>
      <w:r>
        <w:rPr>
          <w:rFonts w:hint="eastAsia"/>
          <w:highlight w:val="none"/>
        </w:rPr>
        <w:t>under Mode II and Mixed Mode I/II loading,</w:t>
      </w:r>
      <w:r>
        <w:rPr>
          <w:highlight w:val="none"/>
        </w:rPr>
        <w:t xml:space="preserve"> </w:t>
      </w:r>
      <w:r>
        <w:rPr>
          <w:rFonts w:hint="eastAsia"/>
          <w:i/>
          <w:iCs/>
          <w:highlight w:val="none"/>
        </w:rPr>
        <w:t>G</w:t>
      </w:r>
      <w:r>
        <w:rPr>
          <w:rFonts w:hint="eastAsia"/>
          <w:highlight w:val="none"/>
          <w:vertAlign w:val="subscript"/>
        </w:rPr>
        <w:t>II</w:t>
      </w:r>
      <w:r>
        <w:rPr>
          <w:rFonts w:hint="eastAsia"/>
          <w:i/>
          <w:iCs/>
          <w:highlight w:val="none"/>
        </w:rPr>
        <w:t xml:space="preserve"> </w:t>
      </w:r>
      <w:r>
        <w:rPr>
          <w:rFonts w:hint="eastAsia"/>
          <w:highlight w:val="none"/>
        </w:rPr>
        <w:t>and</w:t>
      </w:r>
      <w:r>
        <w:rPr>
          <w:rFonts w:hint="eastAsia"/>
          <w:i/>
          <w:iCs/>
          <w:highlight w:val="none"/>
        </w:rPr>
        <w:t xml:space="preserve"> G</w:t>
      </w:r>
      <w:r>
        <w:rPr>
          <w:rFonts w:hint="eastAsia"/>
          <w:highlight w:val="none"/>
          <w:vertAlign w:val="subscript"/>
        </w:rPr>
        <w:t>I/IIc</w:t>
      </w:r>
      <w:r>
        <w:rPr>
          <w:rFonts w:hint="eastAsia"/>
          <w:highlight w:val="none"/>
        </w:rPr>
        <w:t>, using</w:t>
      </w:r>
      <w:r>
        <w:rPr>
          <w:highlight w:val="none"/>
        </w:rPr>
        <w:t xml:space="preserve"> ELS and FRMM specimens </w:t>
      </w:r>
      <w:r>
        <w:rPr>
          <w:rFonts w:hint="eastAsia"/>
          <w:highlight w:val="none"/>
        </w:rPr>
        <w:t xml:space="preserve">respectively has been investigated. The </w:t>
      </w:r>
      <w:r>
        <w:rPr>
          <w:rFonts w:hint="eastAsia"/>
          <w:i/>
          <w:iCs/>
          <w:highlight w:val="none"/>
        </w:rPr>
        <w:t>G</w:t>
      </w:r>
      <w:r>
        <w:rPr>
          <w:rFonts w:hint="eastAsia"/>
          <w:highlight w:val="none"/>
        </w:rPr>
        <w:t xml:space="preserve"> values determined using LEFM </w:t>
      </w:r>
      <w:r>
        <w:rPr>
          <w:highlight w:val="none"/>
        </w:rPr>
        <w:t xml:space="preserve">coupled with an effective crack length approach </w:t>
      </w:r>
      <w:r>
        <w:rPr>
          <w:rFonts w:hint="eastAsia"/>
          <w:highlight w:val="none"/>
        </w:rPr>
        <w:t xml:space="preserve">were compared with </w:t>
      </w:r>
      <w:r>
        <w:rPr>
          <w:highlight w:val="none"/>
        </w:rPr>
        <w:t>crack length independent</w:t>
      </w:r>
      <w:r>
        <w:rPr>
          <w:rFonts w:hint="eastAsia"/>
          <w:highlight w:val="none"/>
        </w:rPr>
        <w:t xml:space="preserve"> </w:t>
      </w:r>
      <w:r>
        <w:rPr>
          <w:rFonts w:hint="eastAsia"/>
          <w:i/>
          <w:iCs/>
          <w:highlight w:val="none"/>
        </w:rPr>
        <w:t>J</w:t>
      </w:r>
      <w:r>
        <w:rPr>
          <w:rFonts w:hint="eastAsia"/>
          <w:highlight w:val="none"/>
        </w:rPr>
        <w:t xml:space="preserve">-integral values measured </w:t>
      </w:r>
      <w:r>
        <w:rPr>
          <w:highlight w:val="none"/>
        </w:rPr>
        <w:t>simultaneously</w:t>
      </w:r>
      <w:r>
        <w:rPr>
          <w:rFonts w:hint="eastAsia"/>
          <w:highlight w:val="none"/>
        </w:rPr>
        <w:t xml:space="preserve"> using </w:t>
      </w:r>
      <w:r>
        <w:rPr>
          <w:highlight w:val="none"/>
        </w:rPr>
        <w:t xml:space="preserve">slope-based </w:t>
      </w:r>
      <w:r>
        <w:rPr>
          <w:i/>
          <w:iCs/>
          <w:highlight w:val="none"/>
        </w:rPr>
        <w:t>J-</w:t>
      </w:r>
      <w:r>
        <w:rPr>
          <w:highlight w:val="none"/>
        </w:rPr>
        <w:t>integral methods</w:t>
      </w:r>
      <w:r>
        <w:rPr>
          <w:rFonts w:hint="eastAsia"/>
          <w:highlight w:val="none"/>
        </w:rPr>
        <w:t>. Numerical modelling was also conducted to analyse the validity of LEFM for the</w:t>
      </w:r>
      <w:r>
        <w:rPr>
          <w:highlight w:val="none"/>
        </w:rPr>
        <w:t>se</w:t>
      </w:r>
      <w:r>
        <w:rPr>
          <w:rFonts w:hint="eastAsia"/>
          <w:highlight w:val="none"/>
        </w:rPr>
        <w:t xml:space="preserve"> toughness measurement</w:t>
      </w:r>
      <w:r>
        <w:rPr>
          <w:highlight w:val="none"/>
        </w:rPr>
        <w:t>s</w:t>
      </w:r>
      <w:r>
        <w:rPr>
          <w:rFonts w:hint="eastAsia"/>
          <w:highlight w:val="none"/>
        </w:rPr>
        <w:t xml:space="preserve">. </w:t>
      </w:r>
    </w:p>
    <w:p>
      <w:pPr>
        <w:jc w:val="both"/>
        <w:rPr>
          <w:highlight w:val="none"/>
        </w:rPr>
      </w:pPr>
      <w:r>
        <w:rPr>
          <w:highlight w:val="none"/>
        </w:rPr>
        <w:t xml:space="preserve">The experiments show that the use of LEFM resulted in significant errors in the measurement of the </w:t>
      </w:r>
      <w:r>
        <w:rPr>
          <w:rFonts w:hint="eastAsia"/>
          <w:highlight w:val="none"/>
          <w:lang w:val="en-US"/>
        </w:rPr>
        <w:t>M</w:t>
      </w:r>
      <w:r>
        <w:rPr>
          <w:highlight w:val="none"/>
        </w:rPr>
        <w:t>ode II CERR for ELS joints bonded with a tough structural epoxy-film adhesive</w:t>
      </w:r>
      <w:r>
        <w:rPr>
          <w:rFonts w:hint="eastAsia"/>
          <w:highlight w:val="none"/>
        </w:rPr>
        <w:t xml:space="preserve">. </w:t>
      </w:r>
      <w:r>
        <w:rPr>
          <w:highlight w:val="none"/>
        </w:rPr>
        <w:t xml:space="preserve">An analysis of the shear strains in the test specimens using DIC indicated the presence of </w:t>
      </w:r>
      <w:r>
        <w:rPr>
          <w:rFonts w:hint="eastAsia"/>
          <w:highlight w:val="none"/>
          <w:lang w:val="en-US"/>
        </w:rPr>
        <w:t>local damage</w:t>
      </w:r>
      <w:r>
        <w:rPr>
          <w:rFonts w:hint="eastAsia"/>
          <w:highlight w:val="none"/>
        </w:rPr>
        <w:t xml:space="preserve"> in the bondline at the clamped end </w:t>
      </w:r>
      <w:r>
        <w:rPr>
          <w:highlight w:val="none"/>
        </w:rPr>
        <w:t>of the specimen</w:t>
      </w:r>
      <w:r>
        <w:rPr>
          <w:rFonts w:hint="eastAsia"/>
          <w:highlight w:val="none"/>
        </w:rPr>
        <w:t>, which was</w:t>
      </w:r>
      <w:r>
        <w:rPr>
          <w:rFonts w:hint="eastAsia"/>
          <w:highlight w:val="none"/>
          <w:lang w:val="en-US"/>
        </w:rPr>
        <w:t xml:space="preserve"> caused by the </w:t>
      </w:r>
      <w:r>
        <w:rPr>
          <w:rFonts w:hint="eastAsia"/>
          <w:highlight w:val="none"/>
        </w:rPr>
        <w:t xml:space="preserve">relative sliding between the upper and lower substrates at the clamping end </w:t>
      </w:r>
      <w:r>
        <w:rPr>
          <w:highlight w:val="none"/>
        </w:rPr>
        <w:t>simultaneously</w:t>
      </w:r>
      <w:r>
        <w:rPr>
          <w:rFonts w:hint="eastAsia"/>
          <w:highlight w:val="none"/>
        </w:rPr>
        <w:t xml:space="preserve"> in addition to the </w:t>
      </w:r>
      <w:r>
        <w:rPr>
          <w:rFonts w:hint="eastAsia"/>
          <w:highlight w:val="none"/>
          <w:lang w:val="en-US"/>
        </w:rPr>
        <w:t>damage and fracture</w:t>
      </w:r>
      <w:r>
        <w:rPr>
          <w:rFonts w:hint="eastAsia"/>
          <w:highlight w:val="none"/>
        </w:rPr>
        <w:t xml:space="preserve"> ahead of the main crack. </w:t>
      </w:r>
      <w:r>
        <w:rPr>
          <w:highlight w:val="none"/>
        </w:rPr>
        <w:t>In</w:t>
      </w:r>
      <w:r>
        <w:rPr>
          <w:rFonts w:hint="eastAsia"/>
          <w:highlight w:val="none"/>
        </w:rPr>
        <w:t xml:space="preserve"> contrast, the </w:t>
      </w:r>
      <w:r>
        <w:rPr>
          <w:rFonts w:hint="eastAsia"/>
          <w:i/>
          <w:iCs/>
          <w:highlight w:val="none"/>
        </w:rPr>
        <w:t>J</w:t>
      </w:r>
      <w:r>
        <w:rPr>
          <w:rFonts w:hint="eastAsia"/>
          <w:highlight w:val="none"/>
        </w:rPr>
        <w:t xml:space="preserve"> method was able to </w:t>
      </w:r>
      <w:r>
        <w:rPr>
          <w:highlight w:val="none"/>
        </w:rPr>
        <w:t>provide</w:t>
      </w:r>
      <w:r>
        <w:rPr>
          <w:rFonts w:hint="eastAsia"/>
          <w:highlight w:val="none"/>
        </w:rPr>
        <w:t xml:space="preserve"> </w:t>
      </w:r>
      <w:r>
        <w:rPr>
          <w:highlight w:val="none"/>
        </w:rPr>
        <w:t xml:space="preserve">accurate and valid </w:t>
      </w:r>
      <w:r>
        <w:rPr>
          <w:rFonts w:hint="eastAsia"/>
          <w:highlight w:val="none"/>
        </w:rPr>
        <w:t xml:space="preserve">toughness </w:t>
      </w:r>
      <w:r>
        <w:rPr>
          <w:highlight w:val="none"/>
        </w:rPr>
        <w:t xml:space="preserve">values </w:t>
      </w:r>
      <w:r>
        <w:rPr>
          <w:rFonts w:hint="eastAsia"/>
          <w:highlight w:val="none"/>
        </w:rPr>
        <w:t xml:space="preserve">as </w:t>
      </w:r>
      <w:r>
        <w:rPr>
          <w:highlight w:val="none"/>
        </w:rPr>
        <w:t xml:space="preserve">the </w:t>
      </w:r>
      <w:r>
        <w:rPr>
          <w:rFonts w:hint="eastAsia"/>
          <w:highlight w:val="none"/>
        </w:rPr>
        <w:t xml:space="preserve">contribution of local damage </w:t>
      </w:r>
      <w:r>
        <w:rPr>
          <w:highlight w:val="none"/>
        </w:rPr>
        <w:t xml:space="preserve">to </w:t>
      </w:r>
      <w:r>
        <w:rPr>
          <w:i/>
          <w:iCs/>
          <w:highlight w:val="none"/>
        </w:rPr>
        <w:t>J</w:t>
      </w:r>
      <w:r>
        <w:rPr>
          <w:highlight w:val="none"/>
        </w:rPr>
        <w:t xml:space="preserve"> could be excluded </w:t>
      </w:r>
      <w:r>
        <w:rPr>
          <w:rFonts w:hint="eastAsia"/>
          <w:highlight w:val="none"/>
        </w:rPr>
        <w:t xml:space="preserve">when an appropriate integral contour was </w:t>
      </w:r>
      <w:r>
        <w:rPr>
          <w:highlight w:val="none"/>
        </w:rPr>
        <w:t>selected</w:t>
      </w:r>
      <w:r>
        <w:rPr>
          <w:rFonts w:hint="eastAsia"/>
          <w:highlight w:val="none"/>
        </w:rPr>
        <w:t xml:space="preserve">. The </w:t>
      </w:r>
      <w:r>
        <w:rPr>
          <w:highlight w:val="none"/>
        </w:rPr>
        <w:t>experimental results</w:t>
      </w:r>
      <w:r>
        <w:rPr>
          <w:rFonts w:hint="eastAsia"/>
          <w:highlight w:val="none"/>
        </w:rPr>
        <w:t xml:space="preserve"> show that LEFM was valid for the measurement of the mixed mode fracture toughness using FRMM specimens as no local damage at the clamped end was observed to occur, with the </w:t>
      </w:r>
      <w:r>
        <w:rPr>
          <w:rFonts w:hint="eastAsia"/>
          <w:i/>
          <w:iCs/>
          <w:highlight w:val="none"/>
        </w:rPr>
        <w:t>G</w:t>
      </w:r>
      <w:r>
        <w:rPr>
          <w:rFonts w:hint="eastAsia"/>
          <w:highlight w:val="none"/>
          <w:vertAlign w:val="subscript"/>
        </w:rPr>
        <w:t>I/IIc</w:t>
      </w:r>
      <w:r>
        <w:rPr>
          <w:rFonts w:hint="eastAsia"/>
          <w:highlight w:val="none"/>
        </w:rPr>
        <w:t xml:space="preserve"> values being in good agreement with the </w:t>
      </w:r>
      <w:r>
        <w:rPr>
          <w:rFonts w:hint="eastAsia"/>
          <w:i/>
          <w:iCs/>
          <w:highlight w:val="none"/>
        </w:rPr>
        <w:t>J</w:t>
      </w:r>
      <w:r>
        <w:rPr>
          <w:rFonts w:hint="eastAsia"/>
          <w:highlight w:val="none"/>
          <w:vertAlign w:val="subscript"/>
        </w:rPr>
        <w:t>I/IIc</w:t>
      </w:r>
      <w:r>
        <w:rPr>
          <w:rFonts w:hint="eastAsia"/>
          <w:highlight w:val="none"/>
        </w:rPr>
        <w:t xml:space="preserve"> values. </w:t>
      </w:r>
    </w:p>
    <w:p>
      <w:pPr>
        <w:jc w:val="both"/>
        <w:rPr>
          <w:highlight w:val="none"/>
        </w:rPr>
      </w:pPr>
      <w:r>
        <w:rPr>
          <w:rFonts w:hint="eastAsia"/>
          <w:highlight w:val="none"/>
        </w:rPr>
        <w:t xml:space="preserve">The FE modelling confirmed the accuracy of the CERR values measured using the slope-based </w:t>
      </w:r>
      <w:r>
        <w:rPr>
          <w:rFonts w:hint="eastAsia"/>
          <w:i/>
          <w:iCs/>
          <w:highlight w:val="none"/>
        </w:rPr>
        <w:t>J</w:t>
      </w:r>
      <w:r>
        <w:rPr>
          <w:rFonts w:hint="eastAsia"/>
          <w:highlight w:val="none"/>
        </w:rPr>
        <w:t xml:space="preserve"> integral </w:t>
      </w:r>
      <w:r>
        <w:rPr>
          <w:highlight w:val="none"/>
        </w:rPr>
        <w:t>approach</w:t>
      </w:r>
      <w:r>
        <w:rPr>
          <w:rFonts w:hint="eastAsia"/>
          <w:highlight w:val="none"/>
        </w:rPr>
        <w:t xml:space="preserve"> for both ELS and FRMM specimens, and reproduced the local damage </w:t>
      </w:r>
      <w:r>
        <w:rPr>
          <w:highlight w:val="none"/>
        </w:rPr>
        <w:t>that occurred</w:t>
      </w:r>
      <w:r>
        <w:rPr>
          <w:rFonts w:hint="eastAsia"/>
          <w:highlight w:val="none"/>
        </w:rPr>
        <w:t xml:space="preserve"> in the bondline at the </w:t>
      </w:r>
      <w:r>
        <w:rPr>
          <w:highlight w:val="none"/>
        </w:rPr>
        <w:t xml:space="preserve">clamped </w:t>
      </w:r>
      <w:r>
        <w:rPr>
          <w:rFonts w:hint="eastAsia"/>
          <w:highlight w:val="none"/>
        </w:rPr>
        <w:t xml:space="preserve">end in the pure Mode II ELS specimen. The </w:t>
      </w:r>
      <w:r>
        <w:rPr>
          <w:rFonts w:hint="eastAsia"/>
          <w:highlight w:val="none"/>
          <w:lang w:val="en-US"/>
        </w:rPr>
        <w:t>results</w:t>
      </w:r>
      <w:r>
        <w:rPr>
          <w:rFonts w:hint="eastAsia"/>
          <w:highlight w:val="none"/>
        </w:rPr>
        <w:t xml:space="preserve"> also </w:t>
      </w:r>
      <w:r>
        <w:rPr>
          <w:highlight w:val="none"/>
        </w:rPr>
        <w:t>suggest</w:t>
      </w:r>
      <w:r>
        <w:rPr>
          <w:rFonts w:hint="eastAsia"/>
          <w:highlight w:val="none"/>
        </w:rPr>
        <w:t xml:space="preserve"> that LEFM </w:t>
      </w:r>
      <w:r>
        <w:rPr>
          <w:highlight w:val="none"/>
        </w:rPr>
        <w:t>might</w:t>
      </w:r>
      <w:r>
        <w:rPr>
          <w:rFonts w:hint="eastAsia"/>
          <w:highlight w:val="none"/>
        </w:rPr>
        <w:t xml:space="preserve"> </w:t>
      </w:r>
      <w:r>
        <w:rPr>
          <w:highlight w:val="none"/>
        </w:rPr>
        <w:t xml:space="preserve">be </w:t>
      </w:r>
      <w:r>
        <w:rPr>
          <w:rFonts w:hint="eastAsia"/>
          <w:highlight w:val="none"/>
        </w:rPr>
        <w:t xml:space="preserve">still valid for the </w:t>
      </w:r>
      <w:r>
        <w:rPr>
          <w:rFonts w:hint="eastAsia"/>
          <w:i/>
          <w:iCs/>
          <w:highlight w:val="none"/>
        </w:rPr>
        <w:t>G</w:t>
      </w:r>
      <w:r>
        <w:rPr>
          <w:rFonts w:hint="eastAsia"/>
          <w:highlight w:val="none"/>
          <w:vertAlign w:val="subscript"/>
        </w:rPr>
        <w:t>II</w:t>
      </w:r>
      <w:r>
        <w:rPr>
          <w:rFonts w:hint="eastAsia"/>
          <w:highlight w:val="none"/>
        </w:rPr>
        <w:t xml:space="preserve"> analysis using an ELS specimen when no </w:t>
      </w:r>
      <w:r>
        <w:rPr>
          <w:highlight w:val="none"/>
        </w:rPr>
        <w:t>additional</w:t>
      </w:r>
      <w:r>
        <w:rPr>
          <w:rFonts w:hint="eastAsia"/>
          <w:highlight w:val="none"/>
        </w:rPr>
        <w:t xml:space="preserve"> sliding/damage </w:t>
      </w:r>
      <w:r>
        <w:rPr>
          <w:highlight w:val="none"/>
        </w:rPr>
        <w:t>occur</w:t>
      </w:r>
      <w:r>
        <w:rPr>
          <w:rFonts w:hint="eastAsia"/>
          <w:highlight w:val="none"/>
        </w:rPr>
        <w:t>s outside the main crack, provided fixed constrain</w:t>
      </w:r>
      <w:r>
        <w:rPr>
          <w:highlight w:val="none"/>
        </w:rPr>
        <w:t>t</w:t>
      </w:r>
      <w:r>
        <w:rPr>
          <w:rFonts w:hint="eastAsia"/>
          <w:highlight w:val="none"/>
        </w:rPr>
        <w:t xml:space="preserve"> </w:t>
      </w:r>
      <w:r>
        <w:rPr>
          <w:highlight w:val="none"/>
        </w:rPr>
        <w:t>is</w:t>
      </w:r>
      <w:r>
        <w:rPr>
          <w:rFonts w:hint="eastAsia"/>
          <w:highlight w:val="none"/>
        </w:rPr>
        <w:t xml:space="preserve"> applied to the end of the specimen in the thickness direction rather than sliding constrain</w:t>
      </w:r>
      <w:r>
        <w:rPr>
          <w:highlight w:val="none"/>
        </w:rPr>
        <w:t>t</w:t>
      </w:r>
      <w:r>
        <w:rPr>
          <w:rFonts w:hint="eastAsia"/>
          <w:highlight w:val="none"/>
        </w:rPr>
        <w:t>.</w:t>
      </w:r>
    </w:p>
    <w:p>
      <w:pPr>
        <w:jc w:val="both"/>
        <w:rPr>
          <w:highlight w:val="none"/>
        </w:rPr>
      </w:pPr>
      <w:r>
        <w:rPr>
          <w:highlight w:val="none"/>
        </w:rPr>
        <w:t xml:space="preserve">The decomposed </w:t>
      </w:r>
      <w:r>
        <w:rPr>
          <w:i/>
          <w:iCs/>
          <w:highlight w:val="none"/>
        </w:rPr>
        <w:t>J</w:t>
      </w:r>
      <w:r>
        <w:rPr>
          <w:highlight w:val="none"/>
        </w:rPr>
        <w:t xml:space="preserve"> method should be valid also for the fracture analysis of adhesively bonded multi-directional composites if the layer stacking in the upper and lower substrates is symmetric, which is worthy of validation by experiment in the future.</w:t>
      </w:r>
    </w:p>
    <w:p>
      <w:pPr>
        <w:rPr>
          <w:highlight w:val="none"/>
        </w:rPr>
      </w:pPr>
    </w:p>
    <w:p>
      <w:pPr>
        <w:rPr>
          <w:b/>
          <w:bCs/>
          <w:highlight w:val="none"/>
        </w:rPr>
      </w:pPr>
      <w:r>
        <w:rPr>
          <w:b/>
          <w:bCs/>
          <w:highlight w:val="none"/>
        </w:rPr>
        <w:t>Acknowledgement</w:t>
      </w:r>
    </w:p>
    <w:p>
      <w:pPr>
        <w:rPr>
          <w:highlight w:val="none"/>
        </w:rPr>
      </w:pPr>
      <w:r>
        <w:rPr>
          <w:rFonts w:hint="eastAsia"/>
          <w:highlight w:val="none"/>
          <w:lang w:bidi="ar"/>
        </w:rPr>
        <w:t>We would like to acknowledge the financial support provided by the Fundamental Research Funds for the Central Universities, China (</w:t>
      </w:r>
      <w:r>
        <w:rPr>
          <w:highlight w:val="none"/>
          <w:lang w:bidi="ar"/>
        </w:rPr>
        <w:t>22120240046</w:t>
      </w:r>
      <w:r>
        <w:rPr>
          <w:rFonts w:hint="eastAsia"/>
          <w:highlight w:val="none"/>
          <w:lang w:bidi="ar"/>
        </w:rPr>
        <w:t xml:space="preserve">). </w:t>
      </w:r>
    </w:p>
    <w:p>
      <w:pPr>
        <w:rPr>
          <w:highlight w:val="none"/>
        </w:rPr>
      </w:pPr>
    </w:p>
    <w:p>
      <w:pPr>
        <w:rPr>
          <w:b/>
          <w:bCs/>
          <w:highlight w:val="none"/>
        </w:rPr>
      </w:pPr>
      <w:r>
        <w:rPr>
          <w:b/>
          <w:bCs/>
          <w:highlight w:val="none"/>
        </w:rPr>
        <w:t>References</w:t>
      </w:r>
    </w:p>
    <w:sdt>
      <w:sdtPr>
        <w:rPr>
          <w:rFonts w:hint="eastAsia"/>
          <w:bCs/>
          <w:color w:val="000000"/>
          <w:highlight w:val="none"/>
        </w:rPr>
        <w:tag w:val="MENDELEY_BIBLIOGRAPHY"/>
        <w:id w:val="17595051"/>
        <w:placeholder>
          <w:docPart w:val="DefaultPlaceholder_-1854013440"/>
        </w:placeholder>
      </w:sdtPr>
      <w:sdtEndPr>
        <w:rPr>
          <w:rFonts w:hint="eastAsia"/>
          <w:bCs w:val="0"/>
          <w:color w:val="000000"/>
          <w:highlight w:val="none"/>
        </w:rPr>
      </w:sdtEndPr>
      <w:sdtContent>
        <w:p>
          <w:pPr>
            <w:jc w:val="both"/>
            <w:rPr>
              <w:highlight w:val="none"/>
            </w:rPr>
          </w:pPr>
          <w:r>
            <w:rPr>
              <w:highlight w:val="none"/>
            </w:rPr>
            <w:t>[1]</w:t>
          </w:r>
          <w:r>
            <w:rPr>
              <w:highlight w:val="none"/>
            </w:rPr>
            <w:tab/>
          </w:r>
          <w:r>
            <w:rPr>
              <w:highlight w:val="none"/>
            </w:rPr>
            <w:t>Da Silva LFM, Öchsner A, Adams RD. Handbook of Adhesion Technology. Heidelberg: Springer-Verlag Berlin Heidelberg; 2011.</w:t>
          </w:r>
        </w:p>
        <w:p>
          <w:pPr>
            <w:jc w:val="both"/>
            <w:rPr>
              <w:highlight w:val="none"/>
            </w:rPr>
          </w:pPr>
          <w:r>
            <w:rPr>
              <w:highlight w:val="none"/>
            </w:rPr>
            <w:t>[2]</w:t>
          </w:r>
          <w:r>
            <w:rPr>
              <w:highlight w:val="none"/>
            </w:rPr>
            <w:tab/>
          </w:r>
          <w:r>
            <w:rPr>
              <w:rFonts w:hint="eastAsia"/>
            </w:rPr>
            <w:t>Yudhanto</w:t>
          </w:r>
          <w:r>
            <w:rPr>
              <w:rFonts w:hint="eastAsia"/>
              <w:lang w:val="en-US" w:eastAsia="zh-CN"/>
            </w:rPr>
            <w:t xml:space="preserve"> A, </w:t>
          </w:r>
          <w:r>
            <w:t>Alfano</w:t>
          </w:r>
          <w:r>
            <w:rPr>
              <w:rFonts w:hint="eastAsia"/>
              <w:lang w:val="en-US" w:eastAsia="zh-CN"/>
            </w:rPr>
            <w:t xml:space="preserve"> M, Lubineau G. </w:t>
          </w:r>
          <w:r>
            <w:t>Surface preparation strategies in secondary bonded thermoset-based composite materials- A review</w:t>
          </w:r>
          <w:r>
            <w:rPr>
              <w:rFonts w:hint="eastAsia"/>
              <w:lang w:val="en-US" w:eastAsia="zh-CN"/>
            </w:rPr>
            <w:t xml:space="preserve">. </w:t>
          </w:r>
          <w:r>
            <w:t xml:space="preserve">Compos Part A Appl Sci Manuf </w:t>
          </w:r>
          <w:r>
            <w:rPr>
              <w:rFonts w:hint="eastAsia"/>
              <w:lang w:val="en-US" w:eastAsia="zh-CN"/>
            </w:rPr>
            <w:t>2021;147:106443. https://doi.org/10.1016/j.compositesa.2021.106443.</w:t>
          </w:r>
        </w:p>
        <w:p>
          <w:pPr>
            <w:jc w:val="both"/>
            <w:rPr>
              <w:highlight w:val="none"/>
            </w:rPr>
          </w:pPr>
          <w:r>
            <w:rPr>
              <w:highlight w:val="none"/>
            </w:rPr>
            <w:t>[3]</w:t>
          </w:r>
          <w:r>
            <w:rPr>
              <w:highlight w:val="none"/>
            </w:rPr>
            <w:tab/>
          </w:r>
          <w:r>
            <w:rPr>
              <w:highlight w:val="none"/>
            </w:rPr>
            <w:t>Lißner M, Alabort E, Cui H, Rito R, Blackman BRK, Petrinic N. Experimental characterisation and numerical modelling of the influence of bondline thickness, loading rate, and deformation mode on the response of ductile adhesive interfaces. J Mech Phys Solids 2019;130:349–69. https://doi.org/10.1016/j.jmps.2019.06.011.</w:t>
          </w:r>
        </w:p>
        <w:p>
          <w:pPr>
            <w:jc w:val="both"/>
            <w:rPr>
              <w:highlight w:val="none"/>
            </w:rPr>
          </w:pPr>
          <w:r>
            <w:rPr>
              <w:highlight w:val="none"/>
            </w:rPr>
            <w:t>[4]</w:t>
          </w:r>
          <w:r>
            <w:rPr>
              <w:highlight w:val="none"/>
            </w:rPr>
            <w:tab/>
          </w:r>
          <w:r>
            <w:rPr>
              <w:highlight w:val="none"/>
            </w:rPr>
            <w:t>Toolabi M, Blackman BRK. Guidelines for selecting the dimensions of adhesively bonded end- loaded split joints : An approach based on numerical cohesive zone length. Eng Fract Mech 2018;203:250–65. https://doi.org/10.1016/j.engfracmech.2018.05.019.</w:t>
          </w:r>
        </w:p>
        <w:p>
          <w:pPr>
            <w:jc w:val="both"/>
            <w:rPr>
              <w:highlight w:val="none"/>
            </w:rPr>
          </w:pPr>
          <w:r>
            <w:rPr>
              <w:highlight w:val="none"/>
            </w:rPr>
            <w:t>[5]</w:t>
          </w:r>
          <w:r>
            <w:rPr>
              <w:highlight w:val="none"/>
            </w:rPr>
            <w:tab/>
          </w:r>
          <w:r>
            <w:rPr>
              <w:highlight w:val="none"/>
            </w:rPr>
            <w:t>Zhang Y, Shi J, Zheng J. A method of fracture toughness JIC measurement based on digital image correlation and acoustic emission technique. Mater Des 2021;197:109258. https://doi.org/10.1016/j.matdes.2020.109258.</w:t>
          </w:r>
        </w:p>
        <w:p>
          <w:pPr>
            <w:jc w:val="both"/>
            <w:rPr>
              <w:highlight w:val="none"/>
            </w:rPr>
          </w:pPr>
          <w:r>
            <w:rPr>
              <w:highlight w:val="none"/>
            </w:rPr>
            <w:t>[6]</w:t>
          </w:r>
          <w:r>
            <w:rPr>
              <w:highlight w:val="none"/>
            </w:rPr>
            <w:tab/>
          </w:r>
          <w:r>
            <w:rPr>
              <w:highlight w:val="none"/>
            </w:rPr>
            <w:t xml:space="preserve">Chaves FJP, da Silva LFM, de Moura MFSF, Dillard DA, Esteves VHC. Fracture </w:t>
          </w:r>
          <w:r>
            <w:rPr>
              <w:rFonts w:hint="eastAsia"/>
              <w:highlight w:val="none"/>
              <w:lang w:val="en-US" w:eastAsia="zh-CN"/>
            </w:rPr>
            <w:t>m</w:t>
          </w:r>
          <w:r>
            <w:rPr>
              <w:highlight w:val="none"/>
            </w:rPr>
            <w:t xml:space="preserve">echanics </w:t>
          </w:r>
          <w:r>
            <w:rPr>
              <w:rFonts w:hint="eastAsia"/>
              <w:highlight w:val="none"/>
              <w:lang w:val="en-US" w:eastAsia="zh-CN"/>
            </w:rPr>
            <w:t>t</w:t>
          </w:r>
          <w:r>
            <w:rPr>
              <w:highlight w:val="none"/>
            </w:rPr>
            <w:t xml:space="preserve">ests in </w:t>
          </w:r>
          <w:r>
            <w:rPr>
              <w:rFonts w:hint="eastAsia"/>
              <w:highlight w:val="none"/>
              <w:lang w:val="en-US" w:eastAsia="zh-CN"/>
            </w:rPr>
            <w:t>a</w:t>
          </w:r>
          <w:r>
            <w:rPr>
              <w:highlight w:val="none"/>
            </w:rPr>
            <w:t xml:space="preserve">dhesively </w:t>
          </w:r>
          <w:r>
            <w:rPr>
              <w:rFonts w:hint="eastAsia"/>
              <w:highlight w:val="none"/>
              <w:lang w:val="en-US" w:eastAsia="zh-CN"/>
            </w:rPr>
            <w:t>b</w:t>
          </w:r>
          <w:r>
            <w:rPr>
              <w:highlight w:val="none"/>
            </w:rPr>
            <w:t xml:space="preserve">onded </w:t>
          </w:r>
          <w:r>
            <w:rPr>
              <w:rFonts w:hint="eastAsia"/>
              <w:highlight w:val="none"/>
              <w:lang w:val="en-US" w:eastAsia="zh-CN"/>
            </w:rPr>
            <w:t>j</w:t>
          </w:r>
          <w:r>
            <w:rPr>
              <w:highlight w:val="none"/>
            </w:rPr>
            <w:t xml:space="preserve">oints: A </w:t>
          </w:r>
          <w:r>
            <w:rPr>
              <w:rFonts w:hint="eastAsia"/>
              <w:highlight w:val="none"/>
              <w:lang w:val="en-US" w:eastAsia="zh-CN"/>
            </w:rPr>
            <w:t>l</w:t>
          </w:r>
          <w:r>
            <w:rPr>
              <w:highlight w:val="none"/>
            </w:rPr>
            <w:t xml:space="preserve">iterature </w:t>
          </w:r>
          <w:r>
            <w:rPr>
              <w:rFonts w:hint="eastAsia"/>
              <w:highlight w:val="none"/>
              <w:lang w:val="en-US" w:eastAsia="zh-CN"/>
            </w:rPr>
            <w:t>r</w:t>
          </w:r>
          <w:r>
            <w:rPr>
              <w:highlight w:val="none"/>
            </w:rPr>
            <w:t>eview. J Adhes 2014;90:955–92. https://doi.org/10.1080/00218464.2013.859075.</w:t>
          </w:r>
        </w:p>
        <w:p>
          <w:pPr>
            <w:jc w:val="both"/>
            <w:rPr>
              <w:highlight w:val="none"/>
            </w:rPr>
          </w:pPr>
          <w:r>
            <w:rPr>
              <w:highlight w:val="none"/>
            </w:rPr>
            <w:t>[7]</w:t>
          </w:r>
          <w:r>
            <w:rPr>
              <w:highlight w:val="none"/>
            </w:rPr>
            <w:tab/>
          </w:r>
          <w:r>
            <w:rPr>
              <w:highlight w:val="none"/>
            </w:rPr>
            <w:t>Wang W, de Freitas ST, Poulis JA, Zarouchas D. A review of experimental and theoretical fracture characterization of bi-material bonded joints. Compos B Eng 2021;206. https://doi.org/10.1016/j.compositesb.2020.108537.</w:t>
          </w:r>
        </w:p>
        <w:p>
          <w:pPr>
            <w:jc w:val="both"/>
            <w:rPr>
              <w:highlight w:val="none"/>
            </w:rPr>
          </w:pPr>
          <w:r>
            <w:rPr>
              <w:highlight w:val="none"/>
            </w:rPr>
            <w:t>[8]</w:t>
          </w:r>
          <w:r>
            <w:rPr>
              <w:highlight w:val="none"/>
            </w:rPr>
            <w:tab/>
          </w:r>
          <w:r>
            <w:rPr>
              <w:highlight w:val="none"/>
            </w:rPr>
            <w:t>Blackman BRK, Kinloch AJ, Paraschi M. The determination of the mode II adhesive fracture resistance, GIIC, of structural adhesive joints: An effective crack length approach. Eng Fract Mech 2005;72:877–97. https://doi.org/10.1016/j.engfracmech.2004.08.007.</w:t>
          </w:r>
        </w:p>
        <w:p>
          <w:pPr>
            <w:jc w:val="both"/>
            <w:rPr>
              <w:highlight w:val="none"/>
            </w:rPr>
          </w:pPr>
          <w:r>
            <w:rPr>
              <w:highlight w:val="none"/>
            </w:rPr>
            <w:t>[9]</w:t>
          </w:r>
          <w:r>
            <w:rPr>
              <w:highlight w:val="none"/>
            </w:rPr>
            <w:tab/>
          </w:r>
          <w:r>
            <w:rPr>
              <w:highlight w:val="none"/>
            </w:rPr>
            <w:t>Pérez-Galmés M, Renart J, Sarrado C, Brunner AJ, Rodríguez-Bellido A. Towards a consensus on mode II adhesive fracture testing: Experimental study. Theor Appl Fract Mech 2018;98:210–9. https://doi.org/10.1016/j.tafmec.2018.09.014.</w:t>
          </w:r>
        </w:p>
        <w:p>
          <w:pPr>
            <w:jc w:val="both"/>
            <w:rPr>
              <w:highlight w:val="none"/>
            </w:rPr>
          </w:pPr>
          <w:r>
            <w:rPr>
              <w:highlight w:val="none"/>
            </w:rPr>
            <w:t>[10]</w:t>
          </w:r>
          <w:r>
            <w:rPr>
              <w:highlight w:val="none"/>
            </w:rPr>
            <w:tab/>
          </w:r>
          <w:r>
            <w:rPr>
              <w:highlight w:val="none"/>
            </w:rPr>
            <w:t>ISO. ISO, 15114:2014. Fibre-reinforced plastic composites-determination of the mode II fracture resistance for unidirectionally reinforced materials using the cali-brated end-loaded split (C-ELS) test and an effective crack length approach. 2014.</w:t>
          </w:r>
        </w:p>
        <w:p>
          <w:pPr>
            <w:jc w:val="both"/>
            <w:rPr>
              <w:highlight w:val="none"/>
            </w:rPr>
          </w:pPr>
          <w:r>
            <w:rPr>
              <w:highlight w:val="none"/>
            </w:rPr>
            <w:t>[11]</w:t>
          </w:r>
          <w:r>
            <w:rPr>
              <w:highlight w:val="none"/>
            </w:rPr>
            <w:tab/>
          </w:r>
          <w:r>
            <w:rPr>
              <w:highlight w:val="none"/>
            </w:rPr>
            <w:t>Blackman B, Sun F, Teixeira de Freitas S, de Barros S, Moreira Arouche M, Ivankovic A. Understanding fracture mode-mixity and its effects on bond performance. Advances in Structural Adhesive Bonding, Second Edition, Elsevier; 2023, p. 579–613. https://doi.org/10.1016/B978-0-323-91214-3.00015-6.</w:t>
          </w:r>
        </w:p>
        <w:p>
          <w:pPr>
            <w:jc w:val="both"/>
            <w:rPr>
              <w:highlight w:val="none"/>
            </w:rPr>
          </w:pPr>
          <w:r>
            <w:rPr>
              <w:highlight w:val="none"/>
            </w:rPr>
            <w:t>[12]</w:t>
          </w:r>
          <w:r>
            <w:rPr>
              <w:highlight w:val="none"/>
            </w:rPr>
            <w:tab/>
          </w:r>
          <w:r>
            <w:rPr>
              <w:highlight w:val="none"/>
            </w:rPr>
            <w:t>Wang W, Lopes Fernandes R, Teixeira De Freitas S, Zarouchas D, Benedictus R. How pure mode I can be obtained in bi-material bonded DCB joints: A longitudinal strain-based criterion. Compos B Eng 2018;153:137–48. https://doi.org/10.1016/j.compositesb.2018.07.033.</w:t>
          </w:r>
        </w:p>
        <w:p>
          <w:pPr>
            <w:jc w:val="both"/>
            <w:rPr>
              <w:highlight w:val="none"/>
            </w:rPr>
          </w:pPr>
          <w:r>
            <w:rPr>
              <w:highlight w:val="none"/>
            </w:rPr>
            <w:t>[13]</w:t>
          </w:r>
          <w:r>
            <w:rPr>
              <w:highlight w:val="none"/>
            </w:rPr>
            <w:tab/>
          </w:r>
          <w:r>
            <w:rPr>
              <w:highlight w:val="none"/>
            </w:rPr>
            <w:t>Ebrahimi MT, Khaji Z, Fakoor M. On mixed-mode fracture of brittle orthotropic solids: A novel micromechanical damage model. Eng Fract Mech 2025;313:110628. https://doi.org/10.1016/j.engfracmech.2024.110628.</w:t>
          </w:r>
        </w:p>
        <w:p>
          <w:pPr>
            <w:jc w:val="both"/>
            <w:rPr>
              <w:highlight w:val="none"/>
            </w:rPr>
          </w:pPr>
          <w:r>
            <w:rPr>
              <w:highlight w:val="none"/>
            </w:rPr>
            <w:t>[14]</w:t>
          </w:r>
          <w:r>
            <w:rPr>
              <w:highlight w:val="none"/>
            </w:rPr>
            <w:tab/>
          </w:r>
          <w:r>
            <w:rPr>
              <w:highlight w:val="none"/>
            </w:rPr>
            <w:t>de Moura MFSF, Campilho RDSG, Gonçalves JPM. Pure mode II fracture characterization of composite bonded joints. Int J Solids Struct 2009;46:1589–95. https://doi.org/10.1016/j.ijsolstr.2008.12.001.</w:t>
          </w:r>
        </w:p>
        <w:p>
          <w:pPr>
            <w:jc w:val="both"/>
            <w:rPr>
              <w:highlight w:val="none"/>
            </w:rPr>
          </w:pPr>
          <w:r>
            <w:rPr>
              <w:highlight w:val="none"/>
            </w:rPr>
            <w:t>[15]</w:t>
          </w:r>
          <w:r>
            <w:rPr>
              <w:highlight w:val="none"/>
            </w:rPr>
            <w:tab/>
          </w:r>
          <w:r>
            <w:rPr>
              <w:highlight w:val="none"/>
            </w:rPr>
            <w:t>de Moura MFSF, Cavaleiro PMLC, Silva FGA, Dourado N. Mixed-mode I+II fracture characterization of a hybrid carbon-epoxy/cork laminate using the Single-Leg Bending test. Compos Sci Technol 2017;141:24–31. https://doi.org/10.1016/j.compscitech.2017.01.001.</w:t>
          </w:r>
        </w:p>
        <w:p>
          <w:pPr>
            <w:jc w:val="both"/>
            <w:rPr>
              <w:highlight w:val="none"/>
            </w:rPr>
          </w:pPr>
          <w:r>
            <w:rPr>
              <w:highlight w:val="none"/>
            </w:rPr>
            <w:t>[16]</w:t>
          </w:r>
          <w:r>
            <w:rPr>
              <w:highlight w:val="none"/>
            </w:rPr>
            <w:tab/>
          </w:r>
          <w:r>
            <w:rPr>
              <w:highlight w:val="none"/>
            </w:rPr>
            <w:t>Sarrado C, Turon A, Costa J, Renart J. On the validity of linear elastic fractrue mechanics methods to measure the fracture toughness of adhesive joints. Int J Solids Struct 2016;81:110–6. https://doi.org/10.1016/j.ijsolstr.2015.11.016.</w:t>
          </w:r>
        </w:p>
        <w:p>
          <w:pPr>
            <w:jc w:val="both"/>
            <w:rPr>
              <w:highlight w:val="none"/>
            </w:rPr>
          </w:pPr>
          <w:r>
            <w:rPr>
              <w:highlight w:val="none"/>
            </w:rPr>
            <w:t>[17]</w:t>
          </w:r>
          <w:r>
            <w:rPr>
              <w:highlight w:val="none"/>
            </w:rPr>
            <w:tab/>
          </w:r>
          <w:r>
            <w:rPr>
              <w:highlight w:val="none"/>
            </w:rPr>
            <w:t>Álvarez D, Guild FJ, Kinloch AJ, Blackman BRK. Partitioning of mixed-mode fracture in adhesively-bonded joints: experimental studies. Eng Fract Mech 2018;203:224–39. https://doi.org/10.1016/j.engfracmech.2018.04.032.</w:t>
          </w:r>
        </w:p>
        <w:p>
          <w:pPr>
            <w:jc w:val="both"/>
            <w:rPr>
              <w:highlight w:val="none"/>
            </w:rPr>
          </w:pPr>
          <w:r>
            <w:rPr>
              <w:highlight w:val="none"/>
            </w:rPr>
            <w:t>[18]</w:t>
          </w:r>
          <w:r>
            <w:rPr>
              <w:highlight w:val="none"/>
            </w:rPr>
            <w:tab/>
          </w:r>
          <w:r>
            <w:rPr>
              <w:highlight w:val="none"/>
            </w:rPr>
            <w:t>Sun F, Blackman BRK. A DIC method to determine the Mode I energy release rate G, the J-integral and the traction-separation law simultaneously for adhesive joints. Eng Fract Mech 2020;234:107097. https://doi.org/10.1016/j.engfracmech.2020.107097.</w:t>
          </w:r>
        </w:p>
        <w:p>
          <w:pPr>
            <w:jc w:val="both"/>
            <w:rPr>
              <w:highlight w:val="none"/>
            </w:rPr>
          </w:pPr>
          <w:r>
            <w:rPr>
              <w:highlight w:val="none"/>
            </w:rPr>
            <w:t>[19]</w:t>
          </w:r>
          <w:r>
            <w:rPr>
              <w:highlight w:val="none"/>
            </w:rPr>
            <w:tab/>
          </w:r>
          <w:r>
            <w:rPr>
              <w:highlight w:val="none"/>
            </w:rPr>
            <w:t>Sarrado C, Turon A, Renart J, Costa J. An experimental data reduction method for the Mixed Mode Bending test based on the J-integral approach. Compos Sci Technol 2015;117:85–91.</w:t>
          </w:r>
        </w:p>
        <w:p>
          <w:pPr>
            <w:jc w:val="both"/>
            <w:rPr>
              <w:highlight w:val="none"/>
            </w:rPr>
          </w:pPr>
          <w:r>
            <w:rPr>
              <w:highlight w:val="none"/>
            </w:rPr>
            <w:t>[20]</w:t>
          </w:r>
          <w:r>
            <w:rPr>
              <w:highlight w:val="none"/>
            </w:rPr>
            <w:tab/>
          </w:r>
          <w:r>
            <w:rPr>
              <w:highlight w:val="none"/>
            </w:rPr>
            <w:t>Pérez-Galmés M, Renart J, Sarrado C, Rodríguez-Bellido A, Costa J. A data reduction method based on the J-integral to obtain the interlaminar fracture toughness in a mode II end-loaded split (ELS) test. Compos Part A Appl Sci Manuf 2016;90:670–7. https://doi.org/10.1016/j.compositesa.2016.08.020.</w:t>
          </w:r>
        </w:p>
        <w:p>
          <w:pPr>
            <w:jc w:val="both"/>
            <w:rPr>
              <w:highlight w:val="none"/>
            </w:rPr>
          </w:pPr>
          <w:r>
            <w:rPr>
              <w:highlight w:val="none"/>
            </w:rPr>
            <w:t>[21]</w:t>
          </w:r>
          <w:r>
            <w:rPr>
              <w:highlight w:val="none"/>
            </w:rPr>
            <w:tab/>
          </w:r>
          <w:r>
            <w:rPr>
              <w:highlight w:val="none"/>
            </w:rPr>
            <w:t>Wu C, Huang R, Liechti KM. Simultaneous extraction of tensile and shear interactions at interfaces. J Mech Phys Solids 2019;125:225–54. https://doi.org/10.1016/j.jmps.2018.12.004.</w:t>
          </w:r>
        </w:p>
        <w:p>
          <w:pPr>
            <w:jc w:val="both"/>
            <w:rPr>
              <w:highlight w:val="none"/>
            </w:rPr>
          </w:pPr>
          <w:r>
            <w:rPr>
              <w:highlight w:val="none"/>
            </w:rPr>
            <w:t>[22]</w:t>
          </w:r>
          <w:r>
            <w:rPr>
              <w:highlight w:val="none"/>
            </w:rPr>
            <w:tab/>
          </w:r>
          <w:r>
            <w:rPr>
              <w:highlight w:val="none"/>
            </w:rPr>
            <w:t>Sun F, Lißner M, Petrinic N, Blackman BRK. Universal slope-based J-integral methods for characterization of the mode I, mode II and mixed mode I/II fracture behaviour of adhesively bonded interfaces. Compos Sci Technol 2024;252. https://doi.org/10.1016/j.compscitech.2024.110611.</w:t>
          </w:r>
        </w:p>
        <w:p>
          <w:pPr>
            <w:jc w:val="both"/>
            <w:rPr>
              <w:highlight w:val="none"/>
            </w:rPr>
          </w:pPr>
          <w:r>
            <w:rPr>
              <w:highlight w:val="none"/>
            </w:rPr>
            <w:t>[23]</w:t>
          </w:r>
          <w:r>
            <w:rPr>
              <w:highlight w:val="none"/>
            </w:rPr>
            <w:tab/>
          </w:r>
          <w:r>
            <w:rPr>
              <w:highlight w:val="none"/>
            </w:rPr>
            <w:t>Höwer D, Jois KC, Stier B, Bednarcyk BA, Pineda EJ, Reese S, et al. Experimental and numerical investigation of the mixed mode delamination of monolithic laminates exhibiting severe fiber bridging. Compos Struct 2020;242:112035. https://doi.org/10.1016/j.compstruct.2020.112035.</w:t>
          </w:r>
        </w:p>
        <w:p>
          <w:pPr>
            <w:jc w:val="both"/>
            <w:rPr>
              <w:highlight w:val="none"/>
            </w:rPr>
          </w:pPr>
          <w:r>
            <w:rPr>
              <w:highlight w:val="none"/>
            </w:rPr>
            <w:t>[24]</w:t>
          </w:r>
          <w:r>
            <w:rPr>
              <w:highlight w:val="none"/>
            </w:rPr>
            <w:tab/>
          </w:r>
          <w:r>
            <w:rPr>
              <w:highlight w:val="none"/>
            </w:rPr>
            <w:t>Sun F, Zhang R, Blackman BRK. Determination of the mode I crack tip opening rate and the rate dependent cohesive properties for structural adhesive joints using digital image correlation. Int J Solids Struct 2021;217–218:60–73. https://doi.org/10.1016/j.ijsolstr.2021.01.034.</w:t>
          </w:r>
        </w:p>
        <w:p>
          <w:pPr>
            <w:jc w:val="both"/>
            <w:rPr>
              <w:highlight w:val="none"/>
            </w:rPr>
          </w:pPr>
          <w:r>
            <w:rPr>
              <w:highlight w:val="none"/>
            </w:rPr>
            <w:t>[25]</w:t>
          </w:r>
          <w:r>
            <w:rPr>
              <w:highlight w:val="none"/>
            </w:rPr>
            <w:tab/>
          </w:r>
          <w:r>
            <w:rPr>
              <w:highlight w:val="none"/>
            </w:rPr>
            <w:t>Rice JR. A Path Independent Integral and the Approximate Analysis of Strain Concentration by Notches and Cracks. J Appl Mech 1968;35:379–86. https://doi.org/10.1115/1.3601206.</w:t>
          </w:r>
        </w:p>
        <w:p>
          <w:pPr>
            <w:jc w:val="both"/>
            <w:rPr>
              <w:highlight w:val="none"/>
            </w:rPr>
          </w:pPr>
          <w:r>
            <w:rPr>
              <w:highlight w:val="none"/>
            </w:rPr>
            <w:t>[26]</w:t>
          </w:r>
          <w:r>
            <w:rPr>
              <w:highlight w:val="none"/>
            </w:rPr>
            <w:tab/>
          </w:r>
          <w:r>
            <w:rPr>
              <w:highlight w:val="none"/>
            </w:rPr>
            <w:t>Ishikawa H, Kitagawa H, Okamura H. J INTEGRAL OF A MIXED MODE CRACK AND ITS APPLICATION. Mechanical Behaviour of Materials, Elsevier; 1980, p. 447–55. https://doi.org/10.1016/B978-1-4832-8414-9.50137-1.</w:t>
          </w:r>
        </w:p>
        <w:p>
          <w:pPr>
            <w:jc w:val="both"/>
            <w:rPr>
              <w:highlight w:val="none"/>
            </w:rPr>
          </w:pPr>
          <w:r>
            <w:rPr>
              <w:highlight w:val="none"/>
            </w:rPr>
            <w:t>[27]</w:t>
          </w:r>
          <w:r>
            <w:rPr>
              <w:highlight w:val="none"/>
            </w:rPr>
            <w:tab/>
          </w:r>
          <w:r>
            <w:rPr>
              <w:highlight w:val="none"/>
            </w:rPr>
            <w:t>Huber O, Nickel J, Kuhn G. On the decomposition of the J-integral for 3D crack problems. Int J Fract 1993;64:339–48. https://doi.org/10.1007/BF00017849.</w:t>
          </w:r>
        </w:p>
        <w:p>
          <w:pPr>
            <w:jc w:val="both"/>
            <w:rPr>
              <w:highlight w:val="none"/>
            </w:rPr>
          </w:pPr>
          <w:r>
            <w:rPr>
              <w:highlight w:val="none"/>
            </w:rPr>
            <w:t>[28]</w:t>
          </w:r>
          <w:r>
            <w:rPr>
              <w:highlight w:val="none"/>
            </w:rPr>
            <w:tab/>
          </w:r>
          <w:r>
            <w:rPr>
              <w:highlight w:val="none"/>
            </w:rPr>
            <w:t>Rigby RH, Aliabadi MH. Decomposition of the mixed-mode J-integral—revisited. Int J Solids Struct 1998;35:2073–99. https://doi.org/10.1016/S0020-7683(97)00171-6.</w:t>
          </w:r>
        </w:p>
        <w:p>
          <w:pPr>
            <w:jc w:val="both"/>
            <w:rPr>
              <w:highlight w:val="none"/>
            </w:rPr>
          </w:pPr>
          <w:r>
            <w:rPr>
              <w:highlight w:val="none"/>
            </w:rPr>
            <w:t>[29]</w:t>
          </w:r>
          <w:r>
            <w:rPr>
              <w:highlight w:val="none"/>
            </w:rPr>
            <w:tab/>
          </w:r>
          <w:r>
            <w:rPr>
              <w:highlight w:val="none"/>
            </w:rPr>
            <w:t>Hashemi S, Kinloch AJ, Williams JG. The analysis of interlaminar fracture in uniaxial fibre-polymer composites. Proceedings of the Royal Society of London A Mathematical and Physical Sciences 1990;427:173–99. https://doi.org/10.1098/rspa.1990.0007.</w:t>
          </w:r>
        </w:p>
        <w:p>
          <w:pPr>
            <w:jc w:val="both"/>
            <w:rPr>
              <w:highlight w:val="none"/>
            </w:rPr>
          </w:pPr>
          <w:r>
            <w:rPr>
              <w:highlight w:val="none"/>
            </w:rPr>
            <w:t>[30]</w:t>
          </w:r>
          <w:r>
            <w:rPr>
              <w:highlight w:val="none"/>
            </w:rPr>
            <w:tab/>
          </w:r>
          <w:r>
            <w:rPr>
              <w:highlight w:val="none"/>
            </w:rPr>
            <w:t>de Moura MFSF, Morais JJL, Dourado N. A new data reduction scheme for mode I wood fracture characterization using the double cantilever beam test. Eng Fract Mech 2008;75:3852–65. https://doi.org/10.1016/j.engfracmech.2008.02.006.</w:t>
          </w:r>
        </w:p>
        <w:p>
          <w:pPr>
            <w:jc w:val="both"/>
            <w:rPr>
              <w:highlight w:val="none"/>
            </w:rPr>
          </w:pPr>
          <w:r>
            <w:rPr>
              <w:highlight w:val="none"/>
            </w:rPr>
            <w:t>[31]</w:t>
          </w:r>
          <w:r>
            <w:rPr>
              <w:highlight w:val="none"/>
            </w:rPr>
            <w:tab/>
          </w:r>
          <w:r>
            <w:rPr>
              <w:highlight w:val="none"/>
            </w:rPr>
            <w:t>Alvarez Feito D. Fracture mechanics of carbon fibre reinforced plastics to Ti-alloy adhesive joints. PhD Thesis, Department of Mechanical Engineering, Imperial College London 2012.</w:t>
          </w:r>
        </w:p>
        <w:p>
          <w:pPr>
            <w:jc w:val="both"/>
            <w:rPr>
              <w:highlight w:val="none"/>
            </w:rPr>
          </w:pPr>
          <w:r>
            <w:rPr>
              <w:highlight w:val="none"/>
            </w:rPr>
            <w:t>[32]</w:t>
          </w:r>
          <w:r>
            <w:rPr>
              <w:highlight w:val="none"/>
            </w:rPr>
            <w:tab/>
          </w:r>
          <w:r>
            <w:rPr>
              <w:highlight w:val="none"/>
            </w:rPr>
            <w:t>Álvarez D, Blackman BRK, Guild FJ, Kinloch AJ. Mode I fracture in adhesively-bonded joints: A mesh-size independent modelling approach using cohesive elements. Eng Fract Mech 2014;115:73–95. https://doi.org/10.1016/j.engfracmech.2013.10.005.</w:t>
          </w:r>
        </w:p>
        <w:p>
          <w:pPr>
            <w:jc w:val="both"/>
            <w:rPr>
              <w:highlight w:val="none"/>
            </w:rPr>
          </w:pPr>
          <w:r>
            <w:rPr>
              <w:highlight w:val="none"/>
            </w:rPr>
            <w:t>[33]</w:t>
          </w:r>
          <w:r>
            <w:rPr>
              <w:highlight w:val="none"/>
            </w:rPr>
            <w:tab/>
          </w:r>
          <w:r>
            <w:rPr>
              <w:highlight w:val="none"/>
            </w:rPr>
            <w:t>Gorman JM, Thouless MD. The use of digital-image correlation to investigate the cohesive zone in a double-cantilever beam, with comparisons to numerical and analytical models. J Mech Phys Solids 2019;123:315–31. https://doi.org/10.1016/j.jmps.2018.08.013.</w:t>
          </w:r>
        </w:p>
        <w:p>
          <w:pPr>
            <w:jc w:val="both"/>
            <w:rPr>
              <w:highlight w:val="none"/>
            </w:rPr>
          </w:pPr>
          <w:r>
            <w:rPr>
              <w:highlight w:val="none"/>
            </w:rPr>
            <w:t>[34]</w:t>
          </w:r>
          <w:r>
            <w:rPr>
              <w:highlight w:val="none"/>
            </w:rPr>
            <w:tab/>
          </w:r>
          <w:r>
            <w:rPr>
              <w:highlight w:val="none"/>
            </w:rPr>
            <w:t>Abaqus version 2020. User Documentation. Dassault Systems; 2020.</w:t>
          </w:r>
        </w:p>
        <w:p>
          <w:pPr>
            <w:jc w:val="both"/>
            <w:rPr>
              <w:highlight w:val="none"/>
            </w:rPr>
          </w:pPr>
          <w:r>
            <w:rPr>
              <w:highlight w:val="none"/>
            </w:rPr>
            <w:t>[35]</w:t>
          </w:r>
          <w:r>
            <w:rPr>
              <w:highlight w:val="none"/>
            </w:rPr>
            <w:tab/>
          </w:r>
          <w:r>
            <w:rPr>
              <w:highlight w:val="none"/>
            </w:rPr>
            <w:t>Zeng X. Multiple kinking of a tensile crack in the brittle multilayered media abundant with closely-parallel weak interfaces. Eng Fract Mech 2024;301:110021. https://doi.org/10.1016/j.engfracmech.2024.110021.</w:t>
          </w:r>
        </w:p>
        <w:p>
          <w:pPr>
            <w:jc w:val="both"/>
            <w:rPr>
              <w:b/>
              <w:highlight w:val="none"/>
            </w:rPr>
          </w:pPr>
          <w:r>
            <w:rPr>
              <w:highlight w:val="none"/>
            </w:rPr>
            <w:t> </w:t>
          </w:r>
        </w:p>
      </w:sdtContent>
    </w:sdt>
    <w:sectPr>
      <w:footerReference r:id="rId5" w:type="default"/>
      <w:pgSz w:w="11906" w:h="16838"/>
      <w:pgMar w:top="1440" w:right="1440" w:bottom="1440" w:left="1440" w:header="850"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C11B6B"/>
    <w:multiLevelType w:val="multilevel"/>
    <w:tmpl w:val="21C11B6B"/>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7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JmMjQwZDNiMTJhNWZkZGQ3ZTAzYjMyZjg4MDNlZmEifQ=="/>
  </w:docVars>
  <w:rsids>
    <w:rsidRoot w:val="00FE0467"/>
    <w:rsid w:val="00004935"/>
    <w:rsid w:val="000073ED"/>
    <w:rsid w:val="000134D4"/>
    <w:rsid w:val="00016281"/>
    <w:rsid w:val="000206EA"/>
    <w:rsid w:val="00020929"/>
    <w:rsid w:val="00023209"/>
    <w:rsid w:val="00025F95"/>
    <w:rsid w:val="00031D2C"/>
    <w:rsid w:val="000333F4"/>
    <w:rsid w:val="00037298"/>
    <w:rsid w:val="00037F26"/>
    <w:rsid w:val="0004173F"/>
    <w:rsid w:val="00043996"/>
    <w:rsid w:val="000653BA"/>
    <w:rsid w:val="0007004F"/>
    <w:rsid w:val="0007160B"/>
    <w:rsid w:val="00071659"/>
    <w:rsid w:val="00074B69"/>
    <w:rsid w:val="00075A4F"/>
    <w:rsid w:val="00077730"/>
    <w:rsid w:val="0008206A"/>
    <w:rsid w:val="00082FB3"/>
    <w:rsid w:val="000846C3"/>
    <w:rsid w:val="00090289"/>
    <w:rsid w:val="00096276"/>
    <w:rsid w:val="000A2103"/>
    <w:rsid w:val="000A419A"/>
    <w:rsid w:val="000B37C5"/>
    <w:rsid w:val="000B3F8B"/>
    <w:rsid w:val="000B4B21"/>
    <w:rsid w:val="000B737F"/>
    <w:rsid w:val="000C0B54"/>
    <w:rsid w:val="000C1FF9"/>
    <w:rsid w:val="000C3700"/>
    <w:rsid w:val="000C6F52"/>
    <w:rsid w:val="000C7C43"/>
    <w:rsid w:val="000D07D1"/>
    <w:rsid w:val="000D0C36"/>
    <w:rsid w:val="000D65FF"/>
    <w:rsid w:val="000E2578"/>
    <w:rsid w:val="000E2F90"/>
    <w:rsid w:val="000E5570"/>
    <w:rsid w:val="000E5FE8"/>
    <w:rsid w:val="000F0423"/>
    <w:rsid w:val="000F0EA7"/>
    <w:rsid w:val="000F1203"/>
    <w:rsid w:val="000F59C5"/>
    <w:rsid w:val="001027D9"/>
    <w:rsid w:val="00102B26"/>
    <w:rsid w:val="001032CC"/>
    <w:rsid w:val="00103FB3"/>
    <w:rsid w:val="00104897"/>
    <w:rsid w:val="00105A64"/>
    <w:rsid w:val="001073E6"/>
    <w:rsid w:val="00107D03"/>
    <w:rsid w:val="00110E68"/>
    <w:rsid w:val="00110E75"/>
    <w:rsid w:val="00110EA0"/>
    <w:rsid w:val="001118D5"/>
    <w:rsid w:val="00112152"/>
    <w:rsid w:val="0011240C"/>
    <w:rsid w:val="00112CDA"/>
    <w:rsid w:val="00113BA7"/>
    <w:rsid w:val="00114EE1"/>
    <w:rsid w:val="00114FCD"/>
    <w:rsid w:val="0011694E"/>
    <w:rsid w:val="00124DA3"/>
    <w:rsid w:val="0012528E"/>
    <w:rsid w:val="00125E39"/>
    <w:rsid w:val="001262C8"/>
    <w:rsid w:val="00127044"/>
    <w:rsid w:val="001313E6"/>
    <w:rsid w:val="00132955"/>
    <w:rsid w:val="001345E5"/>
    <w:rsid w:val="00141899"/>
    <w:rsid w:val="0014402D"/>
    <w:rsid w:val="001466E7"/>
    <w:rsid w:val="00150CA2"/>
    <w:rsid w:val="00151D1C"/>
    <w:rsid w:val="00162841"/>
    <w:rsid w:val="001645D7"/>
    <w:rsid w:val="00166282"/>
    <w:rsid w:val="00171394"/>
    <w:rsid w:val="001716F6"/>
    <w:rsid w:val="00174A51"/>
    <w:rsid w:val="001772D2"/>
    <w:rsid w:val="00177A76"/>
    <w:rsid w:val="00177DB6"/>
    <w:rsid w:val="00182CF3"/>
    <w:rsid w:val="00184322"/>
    <w:rsid w:val="00184588"/>
    <w:rsid w:val="001848EF"/>
    <w:rsid w:val="00185AEF"/>
    <w:rsid w:val="00187EC3"/>
    <w:rsid w:val="00192B42"/>
    <w:rsid w:val="0019529B"/>
    <w:rsid w:val="001B144A"/>
    <w:rsid w:val="001C0793"/>
    <w:rsid w:val="001C2149"/>
    <w:rsid w:val="001C2C57"/>
    <w:rsid w:val="001C3BB5"/>
    <w:rsid w:val="001C40FF"/>
    <w:rsid w:val="001D0146"/>
    <w:rsid w:val="001D0537"/>
    <w:rsid w:val="001D3449"/>
    <w:rsid w:val="001D4299"/>
    <w:rsid w:val="001D707C"/>
    <w:rsid w:val="001E0B70"/>
    <w:rsid w:val="001E6150"/>
    <w:rsid w:val="001F0B47"/>
    <w:rsid w:val="001F2C3F"/>
    <w:rsid w:val="001F2E1F"/>
    <w:rsid w:val="001F4C7A"/>
    <w:rsid w:val="001F674E"/>
    <w:rsid w:val="00200231"/>
    <w:rsid w:val="00202A36"/>
    <w:rsid w:val="00203CF4"/>
    <w:rsid w:val="00205460"/>
    <w:rsid w:val="00205CF1"/>
    <w:rsid w:val="00210F47"/>
    <w:rsid w:val="002123BD"/>
    <w:rsid w:val="0021279A"/>
    <w:rsid w:val="00215897"/>
    <w:rsid w:val="00216D2C"/>
    <w:rsid w:val="002177CF"/>
    <w:rsid w:val="002207C4"/>
    <w:rsid w:val="00220CE0"/>
    <w:rsid w:val="00222986"/>
    <w:rsid w:val="002311AE"/>
    <w:rsid w:val="00241577"/>
    <w:rsid w:val="002477C6"/>
    <w:rsid w:val="00252CE0"/>
    <w:rsid w:val="002534E8"/>
    <w:rsid w:val="00255D44"/>
    <w:rsid w:val="002572D1"/>
    <w:rsid w:val="00260720"/>
    <w:rsid w:val="0026548B"/>
    <w:rsid w:val="0027209C"/>
    <w:rsid w:val="00272848"/>
    <w:rsid w:val="002801CB"/>
    <w:rsid w:val="00280622"/>
    <w:rsid w:val="00280676"/>
    <w:rsid w:val="00281DDE"/>
    <w:rsid w:val="0028380C"/>
    <w:rsid w:val="00285306"/>
    <w:rsid w:val="00286D7A"/>
    <w:rsid w:val="0029048B"/>
    <w:rsid w:val="002915D8"/>
    <w:rsid w:val="002916DE"/>
    <w:rsid w:val="002965A5"/>
    <w:rsid w:val="002A1341"/>
    <w:rsid w:val="002A1C94"/>
    <w:rsid w:val="002A1CF4"/>
    <w:rsid w:val="002B16F8"/>
    <w:rsid w:val="002B2F92"/>
    <w:rsid w:val="002B4C1B"/>
    <w:rsid w:val="002C10F5"/>
    <w:rsid w:val="002C2D06"/>
    <w:rsid w:val="002C30A4"/>
    <w:rsid w:val="002D1257"/>
    <w:rsid w:val="002D7959"/>
    <w:rsid w:val="002E74D7"/>
    <w:rsid w:val="002E7AC2"/>
    <w:rsid w:val="002F08A8"/>
    <w:rsid w:val="002F3ED4"/>
    <w:rsid w:val="002F665F"/>
    <w:rsid w:val="002F7AA0"/>
    <w:rsid w:val="00300757"/>
    <w:rsid w:val="0030257D"/>
    <w:rsid w:val="00302CAF"/>
    <w:rsid w:val="00306F7A"/>
    <w:rsid w:val="0031082A"/>
    <w:rsid w:val="0031194E"/>
    <w:rsid w:val="00311C57"/>
    <w:rsid w:val="003133BA"/>
    <w:rsid w:val="003156BC"/>
    <w:rsid w:val="003166FB"/>
    <w:rsid w:val="00317252"/>
    <w:rsid w:val="00325933"/>
    <w:rsid w:val="003313E6"/>
    <w:rsid w:val="00333BF2"/>
    <w:rsid w:val="0034248F"/>
    <w:rsid w:val="00343F21"/>
    <w:rsid w:val="00346FA3"/>
    <w:rsid w:val="0035680A"/>
    <w:rsid w:val="0036185C"/>
    <w:rsid w:val="003632E8"/>
    <w:rsid w:val="003644A2"/>
    <w:rsid w:val="00364C0C"/>
    <w:rsid w:val="00370196"/>
    <w:rsid w:val="003711E0"/>
    <w:rsid w:val="00374032"/>
    <w:rsid w:val="00374B28"/>
    <w:rsid w:val="00375A71"/>
    <w:rsid w:val="00377202"/>
    <w:rsid w:val="00377B31"/>
    <w:rsid w:val="00382C5B"/>
    <w:rsid w:val="003856EA"/>
    <w:rsid w:val="00385FC0"/>
    <w:rsid w:val="0038786C"/>
    <w:rsid w:val="00391313"/>
    <w:rsid w:val="003918FB"/>
    <w:rsid w:val="003931C7"/>
    <w:rsid w:val="003950B5"/>
    <w:rsid w:val="003952F0"/>
    <w:rsid w:val="003953C4"/>
    <w:rsid w:val="0039561A"/>
    <w:rsid w:val="003A0CC1"/>
    <w:rsid w:val="003A17F2"/>
    <w:rsid w:val="003A2D39"/>
    <w:rsid w:val="003A425A"/>
    <w:rsid w:val="003A64CD"/>
    <w:rsid w:val="003B2B38"/>
    <w:rsid w:val="003C0CD1"/>
    <w:rsid w:val="003C0E09"/>
    <w:rsid w:val="003C695E"/>
    <w:rsid w:val="003C733D"/>
    <w:rsid w:val="003D087B"/>
    <w:rsid w:val="003D1346"/>
    <w:rsid w:val="003D1488"/>
    <w:rsid w:val="003D2947"/>
    <w:rsid w:val="003D6A5F"/>
    <w:rsid w:val="003E04C5"/>
    <w:rsid w:val="003E716B"/>
    <w:rsid w:val="003F2D3F"/>
    <w:rsid w:val="003F49DE"/>
    <w:rsid w:val="003F5B71"/>
    <w:rsid w:val="00400A24"/>
    <w:rsid w:val="00403F1E"/>
    <w:rsid w:val="004060D2"/>
    <w:rsid w:val="004071AA"/>
    <w:rsid w:val="004100BF"/>
    <w:rsid w:val="004161BE"/>
    <w:rsid w:val="00421DE4"/>
    <w:rsid w:val="00422CF9"/>
    <w:rsid w:val="0042729D"/>
    <w:rsid w:val="00430EC9"/>
    <w:rsid w:val="00431B40"/>
    <w:rsid w:val="0043394A"/>
    <w:rsid w:val="004379E6"/>
    <w:rsid w:val="00441D25"/>
    <w:rsid w:val="00443E3E"/>
    <w:rsid w:val="004457FB"/>
    <w:rsid w:val="00447BEF"/>
    <w:rsid w:val="004552DD"/>
    <w:rsid w:val="00455EAF"/>
    <w:rsid w:val="0045625A"/>
    <w:rsid w:val="00456629"/>
    <w:rsid w:val="0046207E"/>
    <w:rsid w:val="00471679"/>
    <w:rsid w:val="00475104"/>
    <w:rsid w:val="004761C4"/>
    <w:rsid w:val="004802B0"/>
    <w:rsid w:val="00481728"/>
    <w:rsid w:val="00481E94"/>
    <w:rsid w:val="00482C2A"/>
    <w:rsid w:val="00483135"/>
    <w:rsid w:val="004837BC"/>
    <w:rsid w:val="0048439A"/>
    <w:rsid w:val="0048492C"/>
    <w:rsid w:val="0048588D"/>
    <w:rsid w:val="00493888"/>
    <w:rsid w:val="004955CA"/>
    <w:rsid w:val="00495DD8"/>
    <w:rsid w:val="00496DDB"/>
    <w:rsid w:val="004A05DB"/>
    <w:rsid w:val="004A0F99"/>
    <w:rsid w:val="004A2864"/>
    <w:rsid w:val="004A72C5"/>
    <w:rsid w:val="004A75AD"/>
    <w:rsid w:val="004B1FC1"/>
    <w:rsid w:val="004B2890"/>
    <w:rsid w:val="004B4A97"/>
    <w:rsid w:val="004C24CD"/>
    <w:rsid w:val="004C2D2C"/>
    <w:rsid w:val="004C5443"/>
    <w:rsid w:val="004C5B21"/>
    <w:rsid w:val="004C7222"/>
    <w:rsid w:val="004D115C"/>
    <w:rsid w:val="004D5F2D"/>
    <w:rsid w:val="004E66A6"/>
    <w:rsid w:val="004F3249"/>
    <w:rsid w:val="004F4B29"/>
    <w:rsid w:val="004F7CEA"/>
    <w:rsid w:val="005006B8"/>
    <w:rsid w:val="005035A7"/>
    <w:rsid w:val="0050457D"/>
    <w:rsid w:val="00505FC0"/>
    <w:rsid w:val="00507943"/>
    <w:rsid w:val="00512B31"/>
    <w:rsid w:val="005203BF"/>
    <w:rsid w:val="00522780"/>
    <w:rsid w:val="00531061"/>
    <w:rsid w:val="00532BAF"/>
    <w:rsid w:val="005408C0"/>
    <w:rsid w:val="00543B8D"/>
    <w:rsid w:val="00544B26"/>
    <w:rsid w:val="0054506F"/>
    <w:rsid w:val="00546128"/>
    <w:rsid w:val="00546457"/>
    <w:rsid w:val="00553694"/>
    <w:rsid w:val="00553CC6"/>
    <w:rsid w:val="0055529B"/>
    <w:rsid w:val="00555AD0"/>
    <w:rsid w:val="00555D8F"/>
    <w:rsid w:val="005562EC"/>
    <w:rsid w:val="005735E1"/>
    <w:rsid w:val="00574F19"/>
    <w:rsid w:val="00581D5F"/>
    <w:rsid w:val="00581F55"/>
    <w:rsid w:val="0058257C"/>
    <w:rsid w:val="00583D8C"/>
    <w:rsid w:val="005840E6"/>
    <w:rsid w:val="005852D7"/>
    <w:rsid w:val="00586D2D"/>
    <w:rsid w:val="00590FD3"/>
    <w:rsid w:val="00592F3F"/>
    <w:rsid w:val="00597789"/>
    <w:rsid w:val="005A3726"/>
    <w:rsid w:val="005A6E38"/>
    <w:rsid w:val="005B2A15"/>
    <w:rsid w:val="005B5AC4"/>
    <w:rsid w:val="005B6AE9"/>
    <w:rsid w:val="005C0F8F"/>
    <w:rsid w:val="005C1FDE"/>
    <w:rsid w:val="005C41CC"/>
    <w:rsid w:val="005C4F0B"/>
    <w:rsid w:val="005C6AD1"/>
    <w:rsid w:val="005C7211"/>
    <w:rsid w:val="005D0AB5"/>
    <w:rsid w:val="005D2A18"/>
    <w:rsid w:val="005D57FA"/>
    <w:rsid w:val="005D5E00"/>
    <w:rsid w:val="005E20FB"/>
    <w:rsid w:val="005E351A"/>
    <w:rsid w:val="005F45BA"/>
    <w:rsid w:val="00610CE5"/>
    <w:rsid w:val="00612DFC"/>
    <w:rsid w:val="00613936"/>
    <w:rsid w:val="00614103"/>
    <w:rsid w:val="00616A9C"/>
    <w:rsid w:val="006236B8"/>
    <w:rsid w:val="0062449B"/>
    <w:rsid w:val="00634A4A"/>
    <w:rsid w:val="00636811"/>
    <w:rsid w:val="00640CBA"/>
    <w:rsid w:val="006436DF"/>
    <w:rsid w:val="00644C33"/>
    <w:rsid w:val="006469CF"/>
    <w:rsid w:val="00646A12"/>
    <w:rsid w:val="00647058"/>
    <w:rsid w:val="00650FE1"/>
    <w:rsid w:val="0065269B"/>
    <w:rsid w:val="00653FCE"/>
    <w:rsid w:val="00654844"/>
    <w:rsid w:val="00655E10"/>
    <w:rsid w:val="00657BE4"/>
    <w:rsid w:val="00661BC0"/>
    <w:rsid w:val="00667F31"/>
    <w:rsid w:val="006712C6"/>
    <w:rsid w:val="00671AB7"/>
    <w:rsid w:val="006834DC"/>
    <w:rsid w:val="00691D07"/>
    <w:rsid w:val="0069685C"/>
    <w:rsid w:val="006B0C31"/>
    <w:rsid w:val="006B161F"/>
    <w:rsid w:val="006B2393"/>
    <w:rsid w:val="006B2982"/>
    <w:rsid w:val="006B39A2"/>
    <w:rsid w:val="006B6EA4"/>
    <w:rsid w:val="006C0025"/>
    <w:rsid w:val="006C7C4C"/>
    <w:rsid w:val="006D2359"/>
    <w:rsid w:val="006D2E84"/>
    <w:rsid w:val="006D5656"/>
    <w:rsid w:val="006E488E"/>
    <w:rsid w:val="006F286E"/>
    <w:rsid w:val="00704FAF"/>
    <w:rsid w:val="00706A4A"/>
    <w:rsid w:val="00710539"/>
    <w:rsid w:val="00710A9D"/>
    <w:rsid w:val="007111AB"/>
    <w:rsid w:val="007124D1"/>
    <w:rsid w:val="00712BA9"/>
    <w:rsid w:val="00714ED8"/>
    <w:rsid w:val="007161F8"/>
    <w:rsid w:val="007228E7"/>
    <w:rsid w:val="00723E67"/>
    <w:rsid w:val="00732702"/>
    <w:rsid w:val="00735E29"/>
    <w:rsid w:val="007367F6"/>
    <w:rsid w:val="00742B75"/>
    <w:rsid w:val="00744146"/>
    <w:rsid w:val="007448F2"/>
    <w:rsid w:val="00750BAB"/>
    <w:rsid w:val="007538BB"/>
    <w:rsid w:val="00754194"/>
    <w:rsid w:val="00760D20"/>
    <w:rsid w:val="0076646D"/>
    <w:rsid w:val="00770CF5"/>
    <w:rsid w:val="00780350"/>
    <w:rsid w:val="0078229B"/>
    <w:rsid w:val="007830F1"/>
    <w:rsid w:val="00783B23"/>
    <w:rsid w:val="00784218"/>
    <w:rsid w:val="00793767"/>
    <w:rsid w:val="00794E3A"/>
    <w:rsid w:val="007950AF"/>
    <w:rsid w:val="00796DA7"/>
    <w:rsid w:val="007A1646"/>
    <w:rsid w:val="007A271D"/>
    <w:rsid w:val="007A4D0F"/>
    <w:rsid w:val="007A65B7"/>
    <w:rsid w:val="007B3350"/>
    <w:rsid w:val="007B6D00"/>
    <w:rsid w:val="007C1E8A"/>
    <w:rsid w:val="007C4CB7"/>
    <w:rsid w:val="007C73C2"/>
    <w:rsid w:val="007C76C9"/>
    <w:rsid w:val="007D0397"/>
    <w:rsid w:val="007D170A"/>
    <w:rsid w:val="007D242C"/>
    <w:rsid w:val="007D3B20"/>
    <w:rsid w:val="007D5010"/>
    <w:rsid w:val="007D7F07"/>
    <w:rsid w:val="007E010B"/>
    <w:rsid w:val="007E3F2A"/>
    <w:rsid w:val="007E5986"/>
    <w:rsid w:val="007E7C18"/>
    <w:rsid w:val="007F306B"/>
    <w:rsid w:val="007F332C"/>
    <w:rsid w:val="007F6501"/>
    <w:rsid w:val="00802BBF"/>
    <w:rsid w:val="00804C74"/>
    <w:rsid w:val="008107EF"/>
    <w:rsid w:val="00810F2B"/>
    <w:rsid w:val="0081158E"/>
    <w:rsid w:val="00814931"/>
    <w:rsid w:val="00815BD0"/>
    <w:rsid w:val="00815E9F"/>
    <w:rsid w:val="00817048"/>
    <w:rsid w:val="008173E2"/>
    <w:rsid w:val="00817C22"/>
    <w:rsid w:val="008222C8"/>
    <w:rsid w:val="008238E5"/>
    <w:rsid w:val="00825AC1"/>
    <w:rsid w:val="00826E3C"/>
    <w:rsid w:val="008312DC"/>
    <w:rsid w:val="008317EB"/>
    <w:rsid w:val="00832FE7"/>
    <w:rsid w:val="00833D77"/>
    <w:rsid w:val="00834DF7"/>
    <w:rsid w:val="00834F79"/>
    <w:rsid w:val="00843BF5"/>
    <w:rsid w:val="00844AA4"/>
    <w:rsid w:val="00845E21"/>
    <w:rsid w:val="008503B1"/>
    <w:rsid w:val="00852E0B"/>
    <w:rsid w:val="00854CA1"/>
    <w:rsid w:val="00857A3C"/>
    <w:rsid w:val="00863D74"/>
    <w:rsid w:val="008707D9"/>
    <w:rsid w:val="00874E80"/>
    <w:rsid w:val="00875027"/>
    <w:rsid w:val="008828E0"/>
    <w:rsid w:val="008863F0"/>
    <w:rsid w:val="0088769A"/>
    <w:rsid w:val="008903E5"/>
    <w:rsid w:val="00890A2C"/>
    <w:rsid w:val="00895E39"/>
    <w:rsid w:val="00897C44"/>
    <w:rsid w:val="008A2577"/>
    <w:rsid w:val="008A388F"/>
    <w:rsid w:val="008A3DDF"/>
    <w:rsid w:val="008A571A"/>
    <w:rsid w:val="008B2CD0"/>
    <w:rsid w:val="008B2CF9"/>
    <w:rsid w:val="008B5CF4"/>
    <w:rsid w:val="008B5F3A"/>
    <w:rsid w:val="008C067D"/>
    <w:rsid w:val="008C08B1"/>
    <w:rsid w:val="008C7FA2"/>
    <w:rsid w:val="008D4405"/>
    <w:rsid w:val="008D53E6"/>
    <w:rsid w:val="008D7836"/>
    <w:rsid w:val="008E1402"/>
    <w:rsid w:val="008E2CB1"/>
    <w:rsid w:val="008E4EFD"/>
    <w:rsid w:val="008F284B"/>
    <w:rsid w:val="008F363B"/>
    <w:rsid w:val="008F4289"/>
    <w:rsid w:val="008F7CF1"/>
    <w:rsid w:val="00901EFE"/>
    <w:rsid w:val="009116CF"/>
    <w:rsid w:val="00913064"/>
    <w:rsid w:val="0091318B"/>
    <w:rsid w:val="00913CE6"/>
    <w:rsid w:val="00915F8C"/>
    <w:rsid w:val="00917B94"/>
    <w:rsid w:val="009342AE"/>
    <w:rsid w:val="00935302"/>
    <w:rsid w:val="00936F50"/>
    <w:rsid w:val="0094356E"/>
    <w:rsid w:val="009440BE"/>
    <w:rsid w:val="00947B10"/>
    <w:rsid w:val="00947F3A"/>
    <w:rsid w:val="00950169"/>
    <w:rsid w:val="0095417F"/>
    <w:rsid w:val="00955A96"/>
    <w:rsid w:val="009650BD"/>
    <w:rsid w:val="0098091A"/>
    <w:rsid w:val="0098425C"/>
    <w:rsid w:val="009860A8"/>
    <w:rsid w:val="009905D7"/>
    <w:rsid w:val="00994D26"/>
    <w:rsid w:val="0099673C"/>
    <w:rsid w:val="00997979"/>
    <w:rsid w:val="009A0C4B"/>
    <w:rsid w:val="009B024D"/>
    <w:rsid w:val="009B148A"/>
    <w:rsid w:val="009B17E0"/>
    <w:rsid w:val="009B2CE7"/>
    <w:rsid w:val="009C0F86"/>
    <w:rsid w:val="009C5F74"/>
    <w:rsid w:val="009C70BF"/>
    <w:rsid w:val="009C720F"/>
    <w:rsid w:val="009D2D4B"/>
    <w:rsid w:val="009D341A"/>
    <w:rsid w:val="009D38D5"/>
    <w:rsid w:val="009D4C02"/>
    <w:rsid w:val="009D4E75"/>
    <w:rsid w:val="009D703A"/>
    <w:rsid w:val="009E1559"/>
    <w:rsid w:val="009E295F"/>
    <w:rsid w:val="009E41EA"/>
    <w:rsid w:val="009E4B40"/>
    <w:rsid w:val="009E5602"/>
    <w:rsid w:val="009E7BCC"/>
    <w:rsid w:val="009F1706"/>
    <w:rsid w:val="009F26A7"/>
    <w:rsid w:val="009F3F55"/>
    <w:rsid w:val="009F45DC"/>
    <w:rsid w:val="009F5F1F"/>
    <w:rsid w:val="00A01B48"/>
    <w:rsid w:val="00A05392"/>
    <w:rsid w:val="00A11BD2"/>
    <w:rsid w:val="00A1267A"/>
    <w:rsid w:val="00A15B3B"/>
    <w:rsid w:val="00A15CFB"/>
    <w:rsid w:val="00A15E7C"/>
    <w:rsid w:val="00A2048F"/>
    <w:rsid w:val="00A205CC"/>
    <w:rsid w:val="00A20D9C"/>
    <w:rsid w:val="00A22C83"/>
    <w:rsid w:val="00A22D15"/>
    <w:rsid w:val="00A25AC6"/>
    <w:rsid w:val="00A27D5F"/>
    <w:rsid w:val="00A34057"/>
    <w:rsid w:val="00A3736F"/>
    <w:rsid w:val="00A406D4"/>
    <w:rsid w:val="00A45A23"/>
    <w:rsid w:val="00A51924"/>
    <w:rsid w:val="00A520BE"/>
    <w:rsid w:val="00A5353D"/>
    <w:rsid w:val="00A53EEF"/>
    <w:rsid w:val="00A60807"/>
    <w:rsid w:val="00A61A3D"/>
    <w:rsid w:val="00A61B26"/>
    <w:rsid w:val="00A6202D"/>
    <w:rsid w:val="00A624B8"/>
    <w:rsid w:val="00A66806"/>
    <w:rsid w:val="00A67713"/>
    <w:rsid w:val="00A715D1"/>
    <w:rsid w:val="00A74DE0"/>
    <w:rsid w:val="00A7659F"/>
    <w:rsid w:val="00A76ADC"/>
    <w:rsid w:val="00A77A22"/>
    <w:rsid w:val="00A81309"/>
    <w:rsid w:val="00A82688"/>
    <w:rsid w:val="00A837D4"/>
    <w:rsid w:val="00A904CA"/>
    <w:rsid w:val="00A94DA7"/>
    <w:rsid w:val="00AA1B06"/>
    <w:rsid w:val="00AA1CA4"/>
    <w:rsid w:val="00AA65D6"/>
    <w:rsid w:val="00AB167A"/>
    <w:rsid w:val="00AB2223"/>
    <w:rsid w:val="00AB49FE"/>
    <w:rsid w:val="00AB6483"/>
    <w:rsid w:val="00AB663A"/>
    <w:rsid w:val="00AB6964"/>
    <w:rsid w:val="00AC6AFE"/>
    <w:rsid w:val="00AD0D66"/>
    <w:rsid w:val="00AD2CA9"/>
    <w:rsid w:val="00AD4459"/>
    <w:rsid w:val="00AD4835"/>
    <w:rsid w:val="00AE17B1"/>
    <w:rsid w:val="00AE40E1"/>
    <w:rsid w:val="00AE52BA"/>
    <w:rsid w:val="00AE57B1"/>
    <w:rsid w:val="00AE750B"/>
    <w:rsid w:val="00AF4EA3"/>
    <w:rsid w:val="00AF6B9E"/>
    <w:rsid w:val="00AF6D5A"/>
    <w:rsid w:val="00B06503"/>
    <w:rsid w:val="00B07C30"/>
    <w:rsid w:val="00B115DC"/>
    <w:rsid w:val="00B12620"/>
    <w:rsid w:val="00B204F0"/>
    <w:rsid w:val="00B20948"/>
    <w:rsid w:val="00B21A8D"/>
    <w:rsid w:val="00B225C3"/>
    <w:rsid w:val="00B22CBE"/>
    <w:rsid w:val="00B24A11"/>
    <w:rsid w:val="00B25221"/>
    <w:rsid w:val="00B35B8B"/>
    <w:rsid w:val="00B35F3E"/>
    <w:rsid w:val="00B375F9"/>
    <w:rsid w:val="00B40195"/>
    <w:rsid w:val="00B415A7"/>
    <w:rsid w:val="00B43856"/>
    <w:rsid w:val="00B453A7"/>
    <w:rsid w:val="00B46649"/>
    <w:rsid w:val="00B479D3"/>
    <w:rsid w:val="00B5047F"/>
    <w:rsid w:val="00B51572"/>
    <w:rsid w:val="00B53ADD"/>
    <w:rsid w:val="00B53BAA"/>
    <w:rsid w:val="00B56FBB"/>
    <w:rsid w:val="00B625C7"/>
    <w:rsid w:val="00B63094"/>
    <w:rsid w:val="00B6484C"/>
    <w:rsid w:val="00B708C2"/>
    <w:rsid w:val="00B73EC9"/>
    <w:rsid w:val="00B777AF"/>
    <w:rsid w:val="00B77CF9"/>
    <w:rsid w:val="00B8113F"/>
    <w:rsid w:val="00B820AD"/>
    <w:rsid w:val="00B855A6"/>
    <w:rsid w:val="00B8611A"/>
    <w:rsid w:val="00B87699"/>
    <w:rsid w:val="00B91534"/>
    <w:rsid w:val="00B9465B"/>
    <w:rsid w:val="00B96119"/>
    <w:rsid w:val="00B97DEC"/>
    <w:rsid w:val="00BA20B0"/>
    <w:rsid w:val="00BA23CF"/>
    <w:rsid w:val="00BA65F7"/>
    <w:rsid w:val="00BA6BED"/>
    <w:rsid w:val="00BA6F70"/>
    <w:rsid w:val="00BA7417"/>
    <w:rsid w:val="00BB3E32"/>
    <w:rsid w:val="00BC0393"/>
    <w:rsid w:val="00BC0CB7"/>
    <w:rsid w:val="00BC14E2"/>
    <w:rsid w:val="00BC4540"/>
    <w:rsid w:val="00BC5010"/>
    <w:rsid w:val="00BC5560"/>
    <w:rsid w:val="00BD5A53"/>
    <w:rsid w:val="00BE08B1"/>
    <w:rsid w:val="00BE4110"/>
    <w:rsid w:val="00BE79AE"/>
    <w:rsid w:val="00BF2CB8"/>
    <w:rsid w:val="00BF61C1"/>
    <w:rsid w:val="00C002D2"/>
    <w:rsid w:val="00C010FC"/>
    <w:rsid w:val="00C06F15"/>
    <w:rsid w:val="00C10C76"/>
    <w:rsid w:val="00C1260D"/>
    <w:rsid w:val="00C13147"/>
    <w:rsid w:val="00C17B6B"/>
    <w:rsid w:val="00C22937"/>
    <w:rsid w:val="00C3259A"/>
    <w:rsid w:val="00C33CAB"/>
    <w:rsid w:val="00C3687E"/>
    <w:rsid w:val="00C4147F"/>
    <w:rsid w:val="00C42935"/>
    <w:rsid w:val="00C4331D"/>
    <w:rsid w:val="00C45B8D"/>
    <w:rsid w:val="00C46AF1"/>
    <w:rsid w:val="00C5004A"/>
    <w:rsid w:val="00C50921"/>
    <w:rsid w:val="00C51E3D"/>
    <w:rsid w:val="00C526EB"/>
    <w:rsid w:val="00C545A4"/>
    <w:rsid w:val="00C56B15"/>
    <w:rsid w:val="00C576F4"/>
    <w:rsid w:val="00C57FAB"/>
    <w:rsid w:val="00C61327"/>
    <w:rsid w:val="00C62193"/>
    <w:rsid w:val="00C6273F"/>
    <w:rsid w:val="00C64507"/>
    <w:rsid w:val="00C71525"/>
    <w:rsid w:val="00C7597A"/>
    <w:rsid w:val="00C8491C"/>
    <w:rsid w:val="00C93BB1"/>
    <w:rsid w:val="00C96540"/>
    <w:rsid w:val="00CA207A"/>
    <w:rsid w:val="00CA25B8"/>
    <w:rsid w:val="00CA485D"/>
    <w:rsid w:val="00CB0975"/>
    <w:rsid w:val="00CC2613"/>
    <w:rsid w:val="00CC7802"/>
    <w:rsid w:val="00CC7E11"/>
    <w:rsid w:val="00CD16B3"/>
    <w:rsid w:val="00CD3D8B"/>
    <w:rsid w:val="00CE216C"/>
    <w:rsid w:val="00CE2979"/>
    <w:rsid w:val="00CE343F"/>
    <w:rsid w:val="00CE736F"/>
    <w:rsid w:val="00CF0C83"/>
    <w:rsid w:val="00CF4EA7"/>
    <w:rsid w:val="00CF5004"/>
    <w:rsid w:val="00D03BEF"/>
    <w:rsid w:val="00D10E77"/>
    <w:rsid w:val="00D11008"/>
    <w:rsid w:val="00D1795B"/>
    <w:rsid w:val="00D26B4A"/>
    <w:rsid w:val="00D334E1"/>
    <w:rsid w:val="00D35382"/>
    <w:rsid w:val="00D36615"/>
    <w:rsid w:val="00D369A4"/>
    <w:rsid w:val="00D373E1"/>
    <w:rsid w:val="00D4036C"/>
    <w:rsid w:val="00D40CD9"/>
    <w:rsid w:val="00D418EA"/>
    <w:rsid w:val="00D41ABA"/>
    <w:rsid w:val="00D45899"/>
    <w:rsid w:val="00D458D5"/>
    <w:rsid w:val="00D461F3"/>
    <w:rsid w:val="00D46B3A"/>
    <w:rsid w:val="00D505FC"/>
    <w:rsid w:val="00D5741E"/>
    <w:rsid w:val="00D604C4"/>
    <w:rsid w:val="00D657C4"/>
    <w:rsid w:val="00D65D8E"/>
    <w:rsid w:val="00D65FBA"/>
    <w:rsid w:val="00D66706"/>
    <w:rsid w:val="00D66F6F"/>
    <w:rsid w:val="00D6744D"/>
    <w:rsid w:val="00D71A20"/>
    <w:rsid w:val="00D7303A"/>
    <w:rsid w:val="00D730C2"/>
    <w:rsid w:val="00D758DA"/>
    <w:rsid w:val="00D77667"/>
    <w:rsid w:val="00D77721"/>
    <w:rsid w:val="00D77FE5"/>
    <w:rsid w:val="00D81F65"/>
    <w:rsid w:val="00D822F3"/>
    <w:rsid w:val="00D84593"/>
    <w:rsid w:val="00D85160"/>
    <w:rsid w:val="00D907DA"/>
    <w:rsid w:val="00D933D4"/>
    <w:rsid w:val="00D94388"/>
    <w:rsid w:val="00D95558"/>
    <w:rsid w:val="00D9576E"/>
    <w:rsid w:val="00DA0B20"/>
    <w:rsid w:val="00DA1483"/>
    <w:rsid w:val="00DA23AE"/>
    <w:rsid w:val="00DA6A4B"/>
    <w:rsid w:val="00DB18BD"/>
    <w:rsid w:val="00DB59F6"/>
    <w:rsid w:val="00DB7167"/>
    <w:rsid w:val="00DC1980"/>
    <w:rsid w:val="00DC605E"/>
    <w:rsid w:val="00DC67EB"/>
    <w:rsid w:val="00DC7E66"/>
    <w:rsid w:val="00DD2391"/>
    <w:rsid w:val="00DE07BC"/>
    <w:rsid w:val="00DE106C"/>
    <w:rsid w:val="00DE6AEE"/>
    <w:rsid w:val="00DE7EF8"/>
    <w:rsid w:val="00DF0ED4"/>
    <w:rsid w:val="00DF1A12"/>
    <w:rsid w:val="00DF1EA4"/>
    <w:rsid w:val="00DF548C"/>
    <w:rsid w:val="00E067B3"/>
    <w:rsid w:val="00E06BED"/>
    <w:rsid w:val="00E10C2B"/>
    <w:rsid w:val="00E12117"/>
    <w:rsid w:val="00E14804"/>
    <w:rsid w:val="00E16909"/>
    <w:rsid w:val="00E16D2B"/>
    <w:rsid w:val="00E21888"/>
    <w:rsid w:val="00E2508F"/>
    <w:rsid w:val="00E267AC"/>
    <w:rsid w:val="00E26FA8"/>
    <w:rsid w:val="00E3070D"/>
    <w:rsid w:val="00E32D4D"/>
    <w:rsid w:val="00E40F89"/>
    <w:rsid w:val="00E4174A"/>
    <w:rsid w:val="00E42B2A"/>
    <w:rsid w:val="00E44403"/>
    <w:rsid w:val="00E4530E"/>
    <w:rsid w:val="00E552F8"/>
    <w:rsid w:val="00E56F34"/>
    <w:rsid w:val="00E57082"/>
    <w:rsid w:val="00E6382F"/>
    <w:rsid w:val="00E649C1"/>
    <w:rsid w:val="00E67396"/>
    <w:rsid w:val="00E70A13"/>
    <w:rsid w:val="00E71D9A"/>
    <w:rsid w:val="00E728BF"/>
    <w:rsid w:val="00E772B1"/>
    <w:rsid w:val="00E77AF4"/>
    <w:rsid w:val="00E82876"/>
    <w:rsid w:val="00E828D8"/>
    <w:rsid w:val="00E83CD3"/>
    <w:rsid w:val="00E8723E"/>
    <w:rsid w:val="00EA05D5"/>
    <w:rsid w:val="00EA0BD4"/>
    <w:rsid w:val="00EA7F7E"/>
    <w:rsid w:val="00EB1996"/>
    <w:rsid w:val="00EB37F2"/>
    <w:rsid w:val="00EB46C0"/>
    <w:rsid w:val="00EB5194"/>
    <w:rsid w:val="00EB5F85"/>
    <w:rsid w:val="00EB672B"/>
    <w:rsid w:val="00EC7510"/>
    <w:rsid w:val="00ED0D22"/>
    <w:rsid w:val="00ED130C"/>
    <w:rsid w:val="00ED3E0C"/>
    <w:rsid w:val="00ED6827"/>
    <w:rsid w:val="00ED7D93"/>
    <w:rsid w:val="00EE2C5D"/>
    <w:rsid w:val="00EE51D7"/>
    <w:rsid w:val="00EF09FD"/>
    <w:rsid w:val="00EF3A46"/>
    <w:rsid w:val="00EF4906"/>
    <w:rsid w:val="00F05D53"/>
    <w:rsid w:val="00F1549B"/>
    <w:rsid w:val="00F15745"/>
    <w:rsid w:val="00F15D82"/>
    <w:rsid w:val="00F177A5"/>
    <w:rsid w:val="00F2001C"/>
    <w:rsid w:val="00F20102"/>
    <w:rsid w:val="00F20145"/>
    <w:rsid w:val="00F20ABA"/>
    <w:rsid w:val="00F221D5"/>
    <w:rsid w:val="00F22CF4"/>
    <w:rsid w:val="00F2397A"/>
    <w:rsid w:val="00F25964"/>
    <w:rsid w:val="00F26AD2"/>
    <w:rsid w:val="00F26AEE"/>
    <w:rsid w:val="00F2708D"/>
    <w:rsid w:val="00F370E6"/>
    <w:rsid w:val="00F50153"/>
    <w:rsid w:val="00F50A79"/>
    <w:rsid w:val="00F50FCA"/>
    <w:rsid w:val="00F61CFF"/>
    <w:rsid w:val="00F6449F"/>
    <w:rsid w:val="00F65416"/>
    <w:rsid w:val="00F65708"/>
    <w:rsid w:val="00F662FC"/>
    <w:rsid w:val="00F67D17"/>
    <w:rsid w:val="00F74710"/>
    <w:rsid w:val="00F75149"/>
    <w:rsid w:val="00F7686C"/>
    <w:rsid w:val="00F81CAF"/>
    <w:rsid w:val="00F821E7"/>
    <w:rsid w:val="00F86A34"/>
    <w:rsid w:val="00F87924"/>
    <w:rsid w:val="00F92C4F"/>
    <w:rsid w:val="00F93E31"/>
    <w:rsid w:val="00F94240"/>
    <w:rsid w:val="00F95253"/>
    <w:rsid w:val="00F960A7"/>
    <w:rsid w:val="00F9639E"/>
    <w:rsid w:val="00F96C27"/>
    <w:rsid w:val="00F970EB"/>
    <w:rsid w:val="00F9725C"/>
    <w:rsid w:val="00FA19CB"/>
    <w:rsid w:val="00FA3709"/>
    <w:rsid w:val="00FA3CD2"/>
    <w:rsid w:val="00FA3F1C"/>
    <w:rsid w:val="00FA4087"/>
    <w:rsid w:val="00FA58F0"/>
    <w:rsid w:val="00FA5ABA"/>
    <w:rsid w:val="00FB0B6E"/>
    <w:rsid w:val="00FB1F90"/>
    <w:rsid w:val="00FB6940"/>
    <w:rsid w:val="00FC5530"/>
    <w:rsid w:val="00FC6247"/>
    <w:rsid w:val="00FD0024"/>
    <w:rsid w:val="00FD4AAD"/>
    <w:rsid w:val="00FD77FC"/>
    <w:rsid w:val="00FD7A2A"/>
    <w:rsid w:val="00FE0467"/>
    <w:rsid w:val="00FE0590"/>
    <w:rsid w:val="00FE1D01"/>
    <w:rsid w:val="00FE4EB6"/>
    <w:rsid w:val="00FE634B"/>
    <w:rsid w:val="00FF07E5"/>
    <w:rsid w:val="00FF11A3"/>
    <w:rsid w:val="00FF1573"/>
    <w:rsid w:val="00FF6CCB"/>
    <w:rsid w:val="01C914FC"/>
    <w:rsid w:val="025F0293"/>
    <w:rsid w:val="02DD61C8"/>
    <w:rsid w:val="037D6054"/>
    <w:rsid w:val="04C42EA2"/>
    <w:rsid w:val="070D29D8"/>
    <w:rsid w:val="071E173F"/>
    <w:rsid w:val="077D66E2"/>
    <w:rsid w:val="088D28CD"/>
    <w:rsid w:val="08DB4A20"/>
    <w:rsid w:val="0A471719"/>
    <w:rsid w:val="0B2036FB"/>
    <w:rsid w:val="0C405478"/>
    <w:rsid w:val="0C8000FA"/>
    <w:rsid w:val="0D7301A0"/>
    <w:rsid w:val="0E4D7422"/>
    <w:rsid w:val="0FA53CAB"/>
    <w:rsid w:val="10DE22D1"/>
    <w:rsid w:val="12D200C6"/>
    <w:rsid w:val="133B07D3"/>
    <w:rsid w:val="135F01B9"/>
    <w:rsid w:val="144813FA"/>
    <w:rsid w:val="147B4A17"/>
    <w:rsid w:val="17AA4E11"/>
    <w:rsid w:val="189645E2"/>
    <w:rsid w:val="194A79C2"/>
    <w:rsid w:val="19DC65D2"/>
    <w:rsid w:val="1A82318C"/>
    <w:rsid w:val="1BCE4B8E"/>
    <w:rsid w:val="1C072DBE"/>
    <w:rsid w:val="1CA92C52"/>
    <w:rsid w:val="1CCB706C"/>
    <w:rsid w:val="1D0C7B7D"/>
    <w:rsid w:val="1D16422A"/>
    <w:rsid w:val="1D385D84"/>
    <w:rsid w:val="1D615269"/>
    <w:rsid w:val="1F2F296F"/>
    <w:rsid w:val="1FD37905"/>
    <w:rsid w:val="20345617"/>
    <w:rsid w:val="20872AAD"/>
    <w:rsid w:val="21787096"/>
    <w:rsid w:val="225F61A7"/>
    <w:rsid w:val="226F79DF"/>
    <w:rsid w:val="23E70023"/>
    <w:rsid w:val="26357D0B"/>
    <w:rsid w:val="267F0C45"/>
    <w:rsid w:val="26A329C6"/>
    <w:rsid w:val="274543E5"/>
    <w:rsid w:val="27ED41BB"/>
    <w:rsid w:val="27F7396C"/>
    <w:rsid w:val="282910EA"/>
    <w:rsid w:val="290B0B17"/>
    <w:rsid w:val="2A1C6017"/>
    <w:rsid w:val="2AAA1C55"/>
    <w:rsid w:val="2BAE2B0F"/>
    <w:rsid w:val="2C491493"/>
    <w:rsid w:val="2D25639A"/>
    <w:rsid w:val="2D45287F"/>
    <w:rsid w:val="2D4F6EFD"/>
    <w:rsid w:val="2D900EE9"/>
    <w:rsid w:val="2E18213F"/>
    <w:rsid w:val="2E464D72"/>
    <w:rsid w:val="2ED35631"/>
    <w:rsid w:val="2EF2288D"/>
    <w:rsid w:val="2F7C2064"/>
    <w:rsid w:val="2F910040"/>
    <w:rsid w:val="2FC560C0"/>
    <w:rsid w:val="2FF93DE9"/>
    <w:rsid w:val="3043676C"/>
    <w:rsid w:val="30666C46"/>
    <w:rsid w:val="30C06561"/>
    <w:rsid w:val="30F87A9D"/>
    <w:rsid w:val="313F2266"/>
    <w:rsid w:val="31527C8E"/>
    <w:rsid w:val="31572824"/>
    <w:rsid w:val="315868AA"/>
    <w:rsid w:val="318D1B7B"/>
    <w:rsid w:val="3210741A"/>
    <w:rsid w:val="324414C5"/>
    <w:rsid w:val="32B932E5"/>
    <w:rsid w:val="32E87D80"/>
    <w:rsid w:val="3361553A"/>
    <w:rsid w:val="3466148E"/>
    <w:rsid w:val="34A20A7C"/>
    <w:rsid w:val="34AC19D6"/>
    <w:rsid w:val="34B16B61"/>
    <w:rsid w:val="35187EA0"/>
    <w:rsid w:val="356612D6"/>
    <w:rsid w:val="35AB3C09"/>
    <w:rsid w:val="35DD3554"/>
    <w:rsid w:val="35EF127D"/>
    <w:rsid w:val="36593EC1"/>
    <w:rsid w:val="376B527C"/>
    <w:rsid w:val="37B07D67"/>
    <w:rsid w:val="384C177A"/>
    <w:rsid w:val="38C904C6"/>
    <w:rsid w:val="38D34E86"/>
    <w:rsid w:val="39436CF2"/>
    <w:rsid w:val="39487A48"/>
    <w:rsid w:val="397A79F8"/>
    <w:rsid w:val="39D52E80"/>
    <w:rsid w:val="39E44E71"/>
    <w:rsid w:val="3B516536"/>
    <w:rsid w:val="3BD953DF"/>
    <w:rsid w:val="3D0F48FB"/>
    <w:rsid w:val="3D880251"/>
    <w:rsid w:val="3E812EC2"/>
    <w:rsid w:val="3EF94BD6"/>
    <w:rsid w:val="3EFA1F41"/>
    <w:rsid w:val="40236AD8"/>
    <w:rsid w:val="402F6935"/>
    <w:rsid w:val="40923338"/>
    <w:rsid w:val="419E4C5B"/>
    <w:rsid w:val="41A131A6"/>
    <w:rsid w:val="42725710"/>
    <w:rsid w:val="44BF54FC"/>
    <w:rsid w:val="45B13FE7"/>
    <w:rsid w:val="45D67801"/>
    <w:rsid w:val="45DA2AB2"/>
    <w:rsid w:val="46024FFD"/>
    <w:rsid w:val="47D6194A"/>
    <w:rsid w:val="48671147"/>
    <w:rsid w:val="49BA799D"/>
    <w:rsid w:val="4A751BDD"/>
    <w:rsid w:val="4AAA2B0E"/>
    <w:rsid w:val="4AB37CDE"/>
    <w:rsid w:val="4B86797E"/>
    <w:rsid w:val="4B9F6E4A"/>
    <w:rsid w:val="4E2352D5"/>
    <w:rsid w:val="4F196888"/>
    <w:rsid w:val="4F23121F"/>
    <w:rsid w:val="4F4915A7"/>
    <w:rsid w:val="4F81457C"/>
    <w:rsid w:val="503C0ED5"/>
    <w:rsid w:val="504B134F"/>
    <w:rsid w:val="50C671FD"/>
    <w:rsid w:val="51A611E0"/>
    <w:rsid w:val="51F37EF0"/>
    <w:rsid w:val="524F16D5"/>
    <w:rsid w:val="53EC1233"/>
    <w:rsid w:val="546439E3"/>
    <w:rsid w:val="550650F0"/>
    <w:rsid w:val="55110DB9"/>
    <w:rsid w:val="55245D3D"/>
    <w:rsid w:val="574F3CCD"/>
    <w:rsid w:val="57596F04"/>
    <w:rsid w:val="577E1671"/>
    <w:rsid w:val="58F5454D"/>
    <w:rsid w:val="59D13CD3"/>
    <w:rsid w:val="5AB21D72"/>
    <w:rsid w:val="5C415897"/>
    <w:rsid w:val="5C9D6A5F"/>
    <w:rsid w:val="5D080F58"/>
    <w:rsid w:val="5D1E581B"/>
    <w:rsid w:val="5D860866"/>
    <w:rsid w:val="5DB8349A"/>
    <w:rsid w:val="5DE72AC6"/>
    <w:rsid w:val="5EDF67DC"/>
    <w:rsid w:val="5EF202AF"/>
    <w:rsid w:val="60123C37"/>
    <w:rsid w:val="6067612B"/>
    <w:rsid w:val="60A30A19"/>
    <w:rsid w:val="60EC1FFD"/>
    <w:rsid w:val="612F4895"/>
    <w:rsid w:val="61A80C43"/>
    <w:rsid w:val="623234D5"/>
    <w:rsid w:val="63DF490C"/>
    <w:rsid w:val="64D961F5"/>
    <w:rsid w:val="654162B0"/>
    <w:rsid w:val="65F71905"/>
    <w:rsid w:val="67B33827"/>
    <w:rsid w:val="67C223E6"/>
    <w:rsid w:val="67FF183B"/>
    <w:rsid w:val="697D2CDE"/>
    <w:rsid w:val="6B34641C"/>
    <w:rsid w:val="6B6864F5"/>
    <w:rsid w:val="6BE4292B"/>
    <w:rsid w:val="6C0566FA"/>
    <w:rsid w:val="6C481B7A"/>
    <w:rsid w:val="6CDD671A"/>
    <w:rsid w:val="6DAD0EB0"/>
    <w:rsid w:val="6EC204ED"/>
    <w:rsid w:val="6ED671E6"/>
    <w:rsid w:val="6F190B3E"/>
    <w:rsid w:val="6F39646E"/>
    <w:rsid w:val="700209AA"/>
    <w:rsid w:val="70683F7C"/>
    <w:rsid w:val="70D86BDD"/>
    <w:rsid w:val="711A43B1"/>
    <w:rsid w:val="71AD4FF3"/>
    <w:rsid w:val="7238454F"/>
    <w:rsid w:val="725833E0"/>
    <w:rsid w:val="72C231D2"/>
    <w:rsid w:val="72FA0C86"/>
    <w:rsid w:val="733F5425"/>
    <w:rsid w:val="735F3E85"/>
    <w:rsid w:val="738A025C"/>
    <w:rsid w:val="73A41347"/>
    <w:rsid w:val="75592D4A"/>
    <w:rsid w:val="760B65C2"/>
    <w:rsid w:val="763E2444"/>
    <w:rsid w:val="770175D3"/>
    <w:rsid w:val="77AE1B9D"/>
    <w:rsid w:val="77E85751"/>
    <w:rsid w:val="79253C97"/>
    <w:rsid w:val="7A0F599A"/>
    <w:rsid w:val="7A2E3666"/>
    <w:rsid w:val="7A566FCB"/>
    <w:rsid w:val="7AA22D35"/>
    <w:rsid w:val="7AE94004"/>
    <w:rsid w:val="7B292CF5"/>
    <w:rsid w:val="7B2B6BA2"/>
    <w:rsid w:val="7B5F0113"/>
    <w:rsid w:val="7BB24012"/>
    <w:rsid w:val="7BB97DB3"/>
    <w:rsid w:val="7BF806CD"/>
    <w:rsid w:val="7E363F9B"/>
    <w:rsid w:val="7E48488C"/>
    <w:rsid w:val="7F5A1B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80" w:lineRule="auto"/>
    </w:pPr>
    <w:rPr>
      <w:rFonts w:ascii="Times New Roman" w:hAnsi="Times New Roman" w:cs="Times New Roman" w:eastAsiaTheme="minorEastAsia"/>
      <w:sz w:val="24"/>
      <w:szCs w:val="24"/>
      <w:lang w:val="en-GB" w:eastAsia="zh-CN" w:bidi="ar-SA"/>
    </w:rPr>
  </w:style>
  <w:style w:type="paragraph" w:styleId="2">
    <w:name w:val="heading 1"/>
    <w:basedOn w:val="1"/>
    <w:next w:val="1"/>
    <w:link w:val="34"/>
    <w:autoRedefine/>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37"/>
    <w:autoRedefine/>
    <w:unhideWhenUsed/>
    <w:qFormat/>
    <w:uiPriority w:val="99"/>
  </w:style>
  <w:style w:type="paragraph" w:styleId="4">
    <w:name w:val="Balloon Text"/>
    <w:basedOn w:val="1"/>
    <w:link w:val="18"/>
    <w:autoRedefine/>
    <w:semiHidden/>
    <w:unhideWhenUsed/>
    <w:qFormat/>
    <w:uiPriority w:val="99"/>
    <w:pPr>
      <w:spacing w:line="240" w:lineRule="auto"/>
    </w:pPr>
    <w:rPr>
      <w:rFonts w:ascii="Segoe UI" w:hAnsi="Segoe UI" w:cs="Segoe UI"/>
      <w:sz w:val="18"/>
      <w:szCs w:val="18"/>
    </w:rPr>
  </w:style>
  <w:style w:type="paragraph" w:styleId="5">
    <w:name w:val="footer"/>
    <w:basedOn w:val="1"/>
    <w:link w:val="17"/>
    <w:autoRedefine/>
    <w:unhideWhenUsed/>
    <w:qFormat/>
    <w:uiPriority w:val="99"/>
    <w:pPr>
      <w:tabs>
        <w:tab w:val="center" w:pos="4513"/>
        <w:tab w:val="right" w:pos="9026"/>
      </w:tabs>
      <w:spacing w:line="240" w:lineRule="auto"/>
    </w:pPr>
  </w:style>
  <w:style w:type="paragraph" w:styleId="6">
    <w:name w:val="header"/>
    <w:basedOn w:val="1"/>
    <w:link w:val="16"/>
    <w:autoRedefine/>
    <w:unhideWhenUsed/>
    <w:qFormat/>
    <w:uiPriority w:val="99"/>
    <w:pPr>
      <w:tabs>
        <w:tab w:val="center" w:pos="4513"/>
        <w:tab w:val="right" w:pos="9026"/>
      </w:tabs>
      <w:spacing w:line="240" w:lineRule="auto"/>
    </w:pPr>
  </w:style>
  <w:style w:type="paragraph" w:styleId="7">
    <w:name w:val="annotation subject"/>
    <w:basedOn w:val="3"/>
    <w:next w:val="3"/>
    <w:link w:val="38"/>
    <w:autoRedefine/>
    <w:semiHidden/>
    <w:unhideWhenUsed/>
    <w:qFormat/>
    <w:uiPriority w:val="99"/>
    <w:pPr>
      <w:spacing w:line="240" w:lineRule="auto"/>
    </w:pPr>
    <w:rPr>
      <w:b/>
      <w:bCs/>
      <w:sz w:val="20"/>
      <w:szCs w:val="20"/>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FollowedHyperlink"/>
    <w:basedOn w:val="10"/>
    <w:autoRedefine/>
    <w:semiHidden/>
    <w:unhideWhenUsed/>
    <w:qFormat/>
    <w:uiPriority w:val="99"/>
    <w:rPr>
      <w:color w:val="954F72" w:themeColor="followedHyperlink"/>
      <w:u w:val="single"/>
      <w14:textFill>
        <w14:solidFill>
          <w14:schemeClr w14:val="folHlink"/>
        </w14:solidFill>
      </w14:textFill>
    </w:rPr>
  </w:style>
  <w:style w:type="character" w:styleId="12">
    <w:name w:val="Emphasis"/>
    <w:basedOn w:val="10"/>
    <w:autoRedefine/>
    <w:qFormat/>
    <w:uiPriority w:val="20"/>
    <w:rPr>
      <w:i/>
      <w:iCs/>
    </w:rPr>
  </w:style>
  <w:style w:type="character" w:styleId="13">
    <w:name w:val="Hyperlink"/>
    <w:basedOn w:val="10"/>
    <w:autoRedefine/>
    <w:unhideWhenUsed/>
    <w:qFormat/>
    <w:uiPriority w:val="99"/>
    <w:rPr>
      <w:color w:val="0000FF"/>
      <w:u w:val="single"/>
    </w:rPr>
  </w:style>
  <w:style w:type="character" w:styleId="14">
    <w:name w:val="annotation reference"/>
    <w:basedOn w:val="10"/>
    <w:autoRedefine/>
    <w:semiHidden/>
    <w:unhideWhenUsed/>
    <w:qFormat/>
    <w:uiPriority w:val="99"/>
    <w:rPr>
      <w:sz w:val="16"/>
      <w:szCs w:val="16"/>
    </w:rPr>
  </w:style>
  <w:style w:type="paragraph" w:customStyle="1" w:styleId="15">
    <w:name w:val="msonormal"/>
    <w:basedOn w:val="1"/>
    <w:autoRedefine/>
    <w:qFormat/>
    <w:uiPriority w:val="0"/>
    <w:pPr>
      <w:spacing w:before="100" w:beforeAutospacing="1" w:after="100" w:afterAutospacing="1" w:line="240" w:lineRule="auto"/>
    </w:pPr>
    <w:rPr>
      <w:rFonts w:eastAsia="Times New Roman"/>
    </w:rPr>
  </w:style>
  <w:style w:type="character" w:customStyle="1" w:styleId="16">
    <w:name w:val="页眉 字符"/>
    <w:basedOn w:val="10"/>
    <w:link w:val="6"/>
    <w:autoRedefine/>
    <w:qFormat/>
    <w:uiPriority w:val="99"/>
  </w:style>
  <w:style w:type="character" w:customStyle="1" w:styleId="17">
    <w:name w:val="页脚 字符"/>
    <w:basedOn w:val="10"/>
    <w:link w:val="5"/>
    <w:autoRedefine/>
    <w:qFormat/>
    <w:uiPriority w:val="99"/>
  </w:style>
  <w:style w:type="character" w:customStyle="1" w:styleId="18">
    <w:name w:val="批注框文本 字符"/>
    <w:basedOn w:val="10"/>
    <w:link w:val="4"/>
    <w:autoRedefine/>
    <w:semiHidden/>
    <w:qFormat/>
    <w:uiPriority w:val="99"/>
    <w:rPr>
      <w:rFonts w:ascii="Segoe UI" w:hAnsi="Segoe UI" w:cs="Segoe UI"/>
      <w:sz w:val="18"/>
      <w:szCs w:val="18"/>
    </w:rPr>
  </w:style>
  <w:style w:type="paragraph" w:styleId="19">
    <w:name w:val="List Paragraph"/>
    <w:basedOn w:val="1"/>
    <w:autoRedefine/>
    <w:qFormat/>
    <w:uiPriority w:val="34"/>
    <w:pPr>
      <w:ind w:firstLine="420" w:firstLineChars="200"/>
    </w:pPr>
  </w:style>
  <w:style w:type="paragraph" w:customStyle="1" w:styleId="20">
    <w:name w:val="正文1"/>
    <w:autoRedefine/>
    <w:qFormat/>
    <w:uiPriority w:val="0"/>
    <w:pPr>
      <w:suppressAutoHyphens/>
      <w:spacing w:before="100" w:beforeAutospacing="1" w:after="200"/>
      <w:jc w:val="both"/>
    </w:pPr>
    <w:rPr>
      <w:rFonts w:ascii="Times" w:hAnsi="Times" w:eastAsia="宋体" w:cs="Times New Roman"/>
      <w:sz w:val="24"/>
      <w:szCs w:val="24"/>
      <w:lang w:val="en-US" w:eastAsia="zh-CN" w:bidi="ar-SA"/>
    </w:rPr>
  </w:style>
  <w:style w:type="character" w:styleId="21">
    <w:name w:val="Placeholder Text"/>
    <w:basedOn w:val="10"/>
    <w:autoRedefine/>
    <w:semiHidden/>
    <w:qFormat/>
    <w:uiPriority w:val="99"/>
    <w:rPr>
      <w:color w:val="808080"/>
    </w:rPr>
  </w:style>
  <w:style w:type="paragraph" w:customStyle="1" w:styleId="22">
    <w:name w:val="修订1"/>
    <w:autoRedefine/>
    <w:hidden/>
    <w:semiHidden/>
    <w:qFormat/>
    <w:uiPriority w:val="99"/>
    <w:rPr>
      <w:rFonts w:asciiTheme="minorHAnsi" w:hAnsiTheme="minorHAnsi" w:eastAsiaTheme="minorEastAsia" w:cstheme="minorBidi"/>
      <w:sz w:val="22"/>
      <w:szCs w:val="22"/>
      <w:lang w:val="en-GB" w:eastAsia="zh-CN" w:bidi="ar-SA"/>
    </w:rPr>
  </w:style>
  <w:style w:type="paragraph" w:customStyle="1" w:styleId="23">
    <w:name w:val="修订2"/>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4">
    <w:name w:val="修订3"/>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5">
    <w:name w:val="修订4"/>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6">
    <w:name w:val="修订5"/>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7">
    <w:name w:val="修订6"/>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8">
    <w:name w:val="修订7"/>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29">
    <w:name w:val="修订8"/>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30">
    <w:name w:val="修订9"/>
    <w:autoRedefine/>
    <w:hidden/>
    <w:unhideWhenUsed/>
    <w:qFormat/>
    <w:uiPriority w:val="99"/>
    <w:rPr>
      <w:rFonts w:asciiTheme="minorHAnsi" w:hAnsiTheme="minorHAnsi" w:eastAsiaTheme="minorEastAsia" w:cstheme="minorBidi"/>
      <w:sz w:val="22"/>
      <w:szCs w:val="22"/>
      <w:lang w:val="en-GB" w:eastAsia="zh-CN" w:bidi="ar-SA"/>
    </w:rPr>
  </w:style>
  <w:style w:type="paragraph" w:customStyle="1" w:styleId="31">
    <w:name w:val="修订10"/>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32">
    <w:name w:val="修订11"/>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33">
    <w:name w:val="修订12"/>
    <w:autoRedefine/>
    <w:hidden/>
    <w:unhideWhenUsed/>
    <w:qFormat/>
    <w:uiPriority w:val="99"/>
    <w:rPr>
      <w:rFonts w:ascii="Times New Roman" w:hAnsi="Times New Roman" w:cs="Times New Roman" w:eastAsiaTheme="minorEastAsia"/>
      <w:sz w:val="24"/>
      <w:szCs w:val="24"/>
      <w:lang w:val="en-GB" w:eastAsia="zh-CN" w:bidi="ar-SA"/>
    </w:rPr>
  </w:style>
  <w:style w:type="character" w:customStyle="1" w:styleId="34">
    <w:name w:val="标题 1 字符"/>
    <w:basedOn w:val="10"/>
    <w:link w:val="2"/>
    <w:autoRedefine/>
    <w:qFormat/>
    <w:uiPriority w:val="9"/>
    <w:rPr>
      <w:rFonts w:eastAsiaTheme="minorEastAsia"/>
      <w:b/>
      <w:bCs/>
      <w:kern w:val="44"/>
      <w:sz w:val="44"/>
      <w:szCs w:val="44"/>
      <w:lang w:val="en-GB"/>
    </w:rPr>
  </w:style>
  <w:style w:type="character" w:customStyle="1" w:styleId="35">
    <w:name w:val="未处理的提及1"/>
    <w:basedOn w:val="10"/>
    <w:autoRedefine/>
    <w:semiHidden/>
    <w:unhideWhenUsed/>
    <w:qFormat/>
    <w:uiPriority w:val="99"/>
    <w:rPr>
      <w:color w:val="605E5C"/>
      <w:shd w:val="clear" w:color="auto" w:fill="E1DFDD"/>
    </w:rPr>
  </w:style>
  <w:style w:type="paragraph" w:customStyle="1" w:styleId="36">
    <w:name w:val="修订13"/>
    <w:autoRedefine/>
    <w:hidden/>
    <w:unhideWhenUsed/>
    <w:qFormat/>
    <w:uiPriority w:val="99"/>
    <w:rPr>
      <w:rFonts w:ascii="Times New Roman" w:hAnsi="Times New Roman" w:cs="Times New Roman" w:eastAsiaTheme="minorEastAsia"/>
      <w:sz w:val="24"/>
      <w:szCs w:val="24"/>
      <w:lang w:val="en-GB" w:eastAsia="zh-CN" w:bidi="ar-SA"/>
    </w:rPr>
  </w:style>
  <w:style w:type="character" w:customStyle="1" w:styleId="37">
    <w:name w:val="批注文字 字符"/>
    <w:basedOn w:val="10"/>
    <w:link w:val="3"/>
    <w:autoRedefine/>
    <w:qFormat/>
    <w:uiPriority w:val="99"/>
    <w:rPr>
      <w:rFonts w:eastAsiaTheme="minorEastAsia"/>
      <w:sz w:val="24"/>
      <w:szCs w:val="24"/>
      <w:lang w:eastAsia="zh-CN"/>
    </w:rPr>
  </w:style>
  <w:style w:type="character" w:customStyle="1" w:styleId="38">
    <w:name w:val="批注主题 字符"/>
    <w:basedOn w:val="37"/>
    <w:link w:val="7"/>
    <w:autoRedefine/>
    <w:semiHidden/>
    <w:qFormat/>
    <w:uiPriority w:val="99"/>
    <w:rPr>
      <w:rFonts w:eastAsiaTheme="minorEastAsia"/>
      <w:b/>
      <w:bCs/>
      <w:sz w:val="24"/>
      <w:szCs w:val="24"/>
      <w:lang w:eastAsia="zh-CN"/>
    </w:rPr>
  </w:style>
  <w:style w:type="paragraph" w:customStyle="1" w:styleId="39">
    <w:name w:val="修订14"/>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40">
    <w:name w:val="修订15"/>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41">
    <w:name w:val="修订16"/>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42">
    <w:name w:val="修订17"/>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43">
    <w:name w:val="修订18"/>
    <w:autoRedefine/>
    <w:hidden/>
    <w:unhideWhenUsed/>
    <w:qFormat/>
    <w:uiPriority w:val="99"/>
    <w:rPr>
      <w:rFonts w:ascii="Times New Roman" w:hAnsi="Times New Roman" w:cs="Times New Roman" w:eastAsiaTheme="minorEastAsia"/>
      <w:sz w:val="24"/>
      <w:szCs w:val="24"/>
      <w:lang w:val="en-GB" w:eastAsia="zh-CN" w:bidi="ar-SA"/>
    </w:rPr>
  </w:style>
  <w:style w:type="character" w:customStyle="1" w:styleId="44">
    <w:name w:val="未处理的提及2"/>
    <w:basedOn w:val="10"/>
    <w:autoRedefine/>
    <w:semiHidden/>
    <w:unhideWhenUsed/>
    <w:qFormat/>
    <w:uiPriority w:val="99"/>
    <w:rPr>
      <w:color w:val="605E5C"/>
      <w:shd w:val="clear" w:color="auto" w:fill="E1DFDD"/>
    </w:rPr>
  </w:style>
  <w:style w:type="paragraph" w:customStyle="1" w:styleId="45">
    <w:name w:val="修订19"/>
    <w:autoRedefine/>
    <w:hidden/>
    <w:unhideWhenUsed/>
    <w:qFormat/>
    <w:uiPriority w:val="99"/>
    <w:rPr>
      <w:rFonts w:ascii="Times New Roman" w:hAnsi="Times New Roman" w:cs="Times New Roman" w:eastAsiaTheme="minorEastAsia"/>
      <w:sz w:val="24"/>
      <w:szCs w:val="24"/>
      <w:lang w:val="en-GB" w:eastAsia="zh-CN" w:bidi="ar-SA"/>
    </w:rPr>
  </w:style>
  <w:style w:type="paragraph" w:customStyle="1" w:styleId="46">
    <w:name w:val="Revision"/>
    <w:autoRedefine/>
    <w:hidden/>
    <w:unhideWhenUsed/>
    <w:qFormat/>
    <w:uiPriority w:val="99"/>
    <w:rPr>
      <w:rFonts w:ascii="Times New Roman" w:hAnsi="Times New Roman" w:cs="Times New Roman" w:eastAsiaTheme="minorEastAsia"/>
      <w:sz w:val="24"/>
      <w:szCs w:val="24"/>
      <w:lang w:val="en-GB"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6" Type="http://schemas.openxmlformats.org/officeDocument/2006/relationships/glossaryDocument" Target="glossary/document.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496162C403F4E6EA82FE8908C571134"/>
        <w:style w:val=""/>
        <w:category>
          <w:name w:val="常规"/>
          <w:gallery w:val="placeholder"/>
        </w:category>
        <w:types>
          <w:type w:val="bbPlcHdr"/>
        </w:types>
        <w:behaviors>
          <w:behavior w:val="content"/>
        </w:behaviors>
        <w:description w:val=""/>
        <w:guid w:val="{A27CED82-D4E2-442E-89D2-3E2C1754950E}"/>
      </w:docPartPr>
      <w:docPartBody>
        <w:p>
          <w:pPr>
            <w:pStyle w:val="5"/>
            <w:rPr>
              <w:rFonts w:hint="eastAsia"/>
            </w:rPr>
          </w:pPr>
          <w:r>
            <w:rPr>
              <w:rStyle w:val="4"/>
            </w:rPr>
            <w:t>Click or tap here to enter text.</w:t>
          </w:r>
        </w:p>
      </w:docPartBody>
    </w:docPart>
    <w:docPart>
      <w:docPartPr>
        <w:name w:val="CB15A05E572A4B709C0BEEE25D9435B8"/>
        <w:style w:val=""/>
        <w:category>
          <w:name w:val="常规"/>
          <w:gallery w:val="placeholder"/>
        </w:category>
        <w:types>
          <w:type w:val="bbPlcHdr"/>
        </w:types>
        <w:behaviors>
          <w:behavior w:val="content"/>
        </w:behaviors>
        <w:description w:val=""/>
        <w:guid w:val="{3DD54FE1-C2F1-4D54-955D-353840577D9F}"/>
      </w:docPartPr>
      <w:docPartBody>
        <w:p>
          <w:pPr>
            <w:pStyle w:val="6"/>
            <w:rPr>
              <w:rFonts w:hint="eastAsia"/>
            </w:rPr>
          </w:pPr>
          <w:r>
            <w:rPr>
              <w:rStyle w:val="4"/>
            </w:rPr>
            <w:t>Click or tap here to enter text.</w:t>
          </w:r>
        </w:p>
      </w:docPartBody>
    </w:docPart>
    <w:docPart>
      <w:docPartPr>
        <w:name w:val="1CF3D499B3584895BBF912142C593109"/>
        <w:style w:val=""/>
        <w:category>
          <w:name w:val="常规"/>
          <w:gallery w:val="placeholder"/>
        </w:category>
        <w:types>
          <w:type w:val="bbPlcHdr"/>
        </w:types>
        <w:behaviors>
          <w:behavior w:val="content"/>
        </w:behaviors>
        <w:description w:val=""/>
        <w:guid w:val="{A6E5BB34-76D6-45CB-B6D1-01ED115AE695}"/>
      </w:docPartPr>
      <w:docPartBody>
        <w:p>
          <w:pPr>
            <w:pStyle w:val="7"/>
            <w:rPr>
              <w:rFonts w:hint="eastAsia"/>
            </w:rPr>
          </w:pPr>
          <w:r>
            <w:rPr>
              <w:rStyle w:val="4"/>
            </w:rPr>
            <w:t>Click or tap here to enter text.</w:t>
          </w:r>
        </w:p>
      </w:docPartBody>
    </w:docPart>
    <w:docPart>
      <w:docPartPr>
        <w:name w:val="DefaultPlaceholder_-1854013440"/>
        <w:style w:val=""/>
        <w:category>
          <w:name w:val="常规"/>
          <w:gallery w:val="placeholder"/>
        </w:category>
        <w:types>
          <w:type w:val="bbPlcHdr"/>
        </w:types>
        <w:behaviors>
          <w:behavior w:val="content"/>
        </w:behaviors>
        <w:description w:val=""/>
        <w:guid w:val="{B0D1E423-A6E9-4B5B-BC6F-335D06B31B8A}"/>
      </w:docPartPr>
      <w:docPartBody>
        <w:p>
          <w:pPr>
            <w:rPr>
              <w:rFonts w:hint="eastAsia"/>
            </w:rPr>
          </w:pPr>
          <w:r>
            <w:rPr>
              <w:rStyle w:val="4"/>
              <w:rFonts w:hint="eastAsia"/>
            </w:rPr>
            <w:t>单击或点击此处输入文字。</w:t>
          </w:r>
        </w:p>
      </w:docPartBody>
    </w:docPart>
    <w:docPart>
      <w:docPartPr>
        <w:name w:val="4C43B594669D4A98AF25C487104A82AE"/>
        <w:style w:val=""/>
        <w:category>
          <w:name w:val="常规"/>
          <w:gallery w:val="placeholder"/>
        </w:category>
        <w:types>
          <w:type w:val="bbPlcHdr"/>
        </w:types>
        <w:behaviors>
          <w:behavior w:val="content"/>
        </w:behaviors>
        <w:description w:val=""/>
        <w:guid w:val="{32062699-D747-41C5-BD63-A594623FEF05}"/>
      </w:docPartPr>
      <w:docPartBody>
        <w:p>
          <w:pPr>
            <w:pStyle w:val="8"/>
            <w:rPr>
              <w:rFonts w:hint="eastAsia"/>
            </w:rPr>
          </w:pPr>
          <w:r>
            <w:rPr>
              <w:rStyle w:val="4"/>
              <w:rFonts w:hint="eastAsia"/>
            </w:rPr>
            <w:t>单击或点击此处输入文字。</w:t>
          </w:r>
        </w:p>
      </w:docPartBody>
    </w:docPart>
    <w:docPart>
      <w:docPartPr>
        <w:name w:val="5ACCC26853524221B735663165B8EA25"/>
        <w:style w:val=""/>
        <w:category>
          <w:name w:val="常规"/>
          <w:gallery w:val="placeholder"/>
        </w:category>
        <w:types>
          <w:type w:val="bbPlcHdr"/>
        </w:types>
        <w:behaviors>
          <w:behavior w:val="content"/>
        </w:behaviors>
        <w:description w:val=""/>
        <w:guid w:val="{69CCED5D-58CE-4612-BC33-5676038DE2E5}"/>
      </w:docPartPr>
      <w:docPartBody>
        <w:p>
          <w:pPr>
            <w:pStyle w:val="9"/>
            <w:rPr>
              <w:rFonts w:hint="eastAsia"/>
            </w:rPr>
          </w:pPr>
          <w:r>
            <w:rPr>
              <w:rStyle w:val="4"/>
              <w:rFonts w:hint="eastAsia"/>
            </w:rPr>
            <w:t>单击或点击此处输入文字。</w:t>
          </w:r>
        </w:p>
      </w:docPartBody>
    </w:docPart>
    <w:docPart>
      <w:docPartPr>
        <w:name w:val="{66fd96a3-e40d-4dd2-aec2-dcf655138782}"/>
        <w:style w:val=""/>
        <w:category>
          <w:name w:val="常规"/>
          <w:gallery w:val="placeholder"/>
        </w:category>
        <w:types>
          <w:type w:val="bbPlcHdr"/>
        </w:types>
        <w:behaviors>
          <w:behavior w:val="content"/>
        </w:behaviors>
        <w:description w:val=""/>
        <w:guid w:val="{66FD96A3-E40D-4DD2-AEC2-DCF655138782}"/>
      </w:docPartPr>
      <w:docPartBody>
        <w:p>
          <w:pPr>
            <w:rPr>
              <w:rFonts w:hint="eastAsia"/>
            </w:rPr>
          </w:pPr>
          <w:r>
            <w:rPr>
              <w:rStyle w:val="4"/>
              <w:rFonts w:hint="eastAsia"/>
            </w:rPr>
            <w:t>单击或点击此处输入文字。</w:t>
          </w:r>
        </w:p>
      </w:docPartBody>
    </w:docPart>
    <w:docPart>
      <w:docPartPr>
        <w:name w:val="A037286F3193497ABC9F1DAF6855C250"/>
        <w:style w:val=""/>
        <w:category>
          <w:name w:val="常规"/>
          <w:gallery w:val="placeholder"/>
        </w:category>
        <w:types>
          <w:type w:val="bbPlcHdr"/>
        </w:types>
        <w:behaviors>
          <w:behavior w:val="content"/>
        </w:behaviors>
        <w:description w:val=""/>
        <w:guid w:val="{C50706B6-7320-4385-A7FC-684E26964570}"/>
      </w:docPartPr>
      <w:docPartBody>
        <w:p>
          <w:pPr>
            <w:pStyle w:val="11"/>
            <w:rPr>
              <w:rFonts w:hint="eastAsia"/>
            </w:rPr>
          </w:pPr>
          <w:r>
            <w:rPr>
              <w:rStyle w:val="4"/>
              <w:rFonts w:hint="eastAsia"/>
            </w:rPr>
            <w:t>单击或点击此处输入文字。</w:t>
          </w:r>
        </w:p>
      </w:docPartBody>
    </w:docPart>
    <w:docPart>
      <w:docPartPr>
        <w:name w:val="11622E25293B44789E5C860FAEFD24E4"/>
        <w:style w:val=""/>
        <w:category>
          <w:name w:val="常规"/>
          <w:gallery w:val="placeholder"/>
        </w:category>
        <w:types>
          <w:type w:val="bbPlcHdr"/>
        </w:types>
        <w:behaviors>
          <w:behavior w:val="content"/>
        </w:behaviors>
        <w:description w:val=""/>
        <w:guid w:val="{A63EF517-1CF4-4901-9871-599492BCC147}"/>
      </w:docPartPr>
      <w:docPartBody>
        <w:p>
          <w:pPr>
            <w:pStyle w:val="12"/>
            <w:rPr>
              <w:rFonts w:hint="eastAsia"/>
            </w:rPr>
          </w:pPr>
          <w:r>
            <w:rPr>
              <w:rStyle w:val="4"/>
              <w:rFonts w:hint="eastAsia"/>
            </w:rPr>
            <w:t>单击或点击此处输入文字。</w:t>
          </w:r>
        </w:p>
      </w:docPartBody>
    </w:docPart>
    <w:docPart>
      <w:docPartPr>
        <w:name w:val="1553B87F73A548399C99417AB2B262C4"/>
        <w:style w:val=""/>
        <w:category>
          <w:name w:val="常规"/>
          <w:gallery w:val="placeholder"/>
        </w:category>
        <w:types>
          <w:type w:val="bbPlcHdr"/>
        </w:types>
        <w:behaviors>
          <w:behavior w:val="content"/>
        </w:behaviors>
        <w:description w:val=""/>
        <w:guid w:val="{6B335E7C-2E3B-486D-AF6E-6005B70234AF}"/>
      </w:docPartPr>
      <w:docPartBody>
        <w:p>
          <w:pPr>
            <w:pStyle w:val="13"/>
            <w:rPr>
              <w:rFonts w:hint="eastAsia"/>
            </w:rPr>
          </w:pPr>
          <w:r>
            <w:rPr>
              <w:rStyle w:val="4"/>
              <w:rFonts w:hint="eastAsia"/>
            </w:rPr>
            <w:t>单击或点击此处输入文字。</w:t>
          </w:r>
        </w:p>
      </w:docPartBody>
    </w:docPart>
    <w:docPart>
      <w:docPartPr>
        <w:name w:val="4AC0F9D7429549E0BCEE123FAA68127C"/>
        <w:style w:val=""/>
        <w:category>
          <w:name w:val="常规"/>
          <w:gallery w:val="placeholder"/>
        </w:category>
        <w:types>
          <w:type w:val="bbPlcHdr"/>
        </w:types>
        <w:behaviors>
          <w:behavior w:val="content"/>
        </w:behaviors>
        <w:description w:val=""/>
        <w:guid w:val="{A7E21A62-B6BB-4CEC-A14D-B59207CF49A1}"/>
      </w:docPartPr>
      <w:docPartBody>
        <w:p>
          <w:pPr>
            <w:pStyle w:val="14"/>
            <w:rPr>
              <w:rFonts w:hint="eastAsia"/>
            </w:rPr>
          </w:pPr>
          <w:r>
            <w:rPr>
              <w:rStyle w:val="4"/>
              <w:rFonts w:hint="eastAsia"/>
            </w:rPr>
            <w:t>单击或点击此处输入文字。</w:t>
          </w:r>
        </w:p>
      </w:docPartBody>
    </w:docPart>
    <w:docPart>
      <w:docPartPr>
        <w:name w:val="58B297111E064753B6F7A8ECA2A3C850"/>
        <w:style w:val=""/>
        <w:category>
          <w:name w:val="常规"/>
          <w:gallery w:val="placeholder"/>
        </w:category>
        <w:types>
          <w:type w:val="bbPlcHdr"/>
        </w:types>
        <w:behaviors>
          <w:behavior w:val="content"/>
        </w:behaviors>
        <w:description w:val=""/>
        <w:guid w:val="{CBD7AF1F-69FC-434F-BFAC-898FEE2A0D8C}"/>
      </w:docPartPr>
      <w:docPartBody>
        <w:p>
          <w:pPr>
            <w:pStyle w:val="15"/>
            <w:rPr>
              <w:rFonts w:hint="eastAsia"/>
            </w:rPr>
          </w:pPr>
          <w:r>
            <w:rPr>
              <w:rStyle w:val="4"/>
              <w:rFonts w:hint="eastAsia"/>
            </w:rPr>
            <w:t>单击或点击此处输入文字。</w:t>
          </w:r>
        </w:p>
      </w:docPartBody>
    </w:docPart>
    <w:docPart>
      <w:docPartPr>
        <w:name w:val="22463AAF81C34DFD88761ED2AD049275"/>
        <w:style w:val=""/>
        <w:category>
          <w:name w:val="常规"/>
          <w:gallery w:val="placeholder"/>
        </w:category>
        <w:types>
          <w:type w:val="bbPlcHdr"/>
        </w:types>
        <w:behaviors>
          <w:behavior w:val="content"/>
        </w:behaviors>
        <w:description w:val=""/>
        <w:guid w:val="{77C96666-459A-4AC7-97EE-9A3857F29514}"/>
      </w:docPartPr>
      <w:docPartBody>
        <w:p>
          <w:pPr>
            <w:pStyle w:val="16"/>
            <w:rPr>
              <w:rFonts w:hint="eastAsia"/>
            </w:rPr>
          </w:pPr>
          <w:r>
            <w:rPr>
              <w:rStyle w:val="4"/>
              <w:rFonts w:hint="eastAsia"/>
            </w:rPr>
            <w:t>单击或点击此处输入文字。</w:t>
          </w:r>
        </w:p>
      </w:docPartBody>
    </w:docPart>
    <w:docPart>
      <w:docPartPr>
        <w:name w:val="0C84A313FC5747D0974D9F217E8FD435"/>
        <w:style w:val=""/>
        <w:category>
          <w:name w:val="常规"/>
          <w:gallery w:val="placeholder"/>
        </w:category>
        <w:types>
          <w:type w:val="bbPlcHdr"/>
        </w:types>
        <w:behaviors>
          <w:behavior w:val="content"/>
        </w:behaviors>
        <w:description w:val=""/>
        <w:guid w:val="{BFDB257C-2B2C-4E2B-B653-B13867CDD241}"/>
      </w:docPartPr>
      <w:docPartBody>
        <w:p>
          <w:pPr>
            <w:pStyle w:val="17"/>
            <w:rPr>
              <w:rFonts w:hint="eastAsia"/>
            </w:rPr>
          </w:pPr>
          <w:r>
            <w:rPr>
              <w:rStyle w:val="4"/>
              <w:rFonts w:hint="eastAsia"/>
            </w:rPr>
            <w:t>单击或点击此处输入文字。</w:t>
          </w:r>
        </w:p>
      </w:docPartBody>
    </w:docPart>
    <w:docPart>
      <w:docPartPr>
        <w:name w:val="3E1411B3D56D4CD5B9DDCC5884FA28CE"/>
        <w:style w:val=""/>
        <w:category>
          <w:name w:val="常规"/>
          <w:gallery w:val="placeholder"/>
        </w:category>
        <w:types>
          <w:type w:val="bbPlcHdr"/>
        </w:types>
        <w:behaviors>
          <w:behavior w:val="content"/>
        </w:behaviors>
        <w:description w:val=""/>
        <w:guid w:val="{5EA5A330-4F54-4870-9DB5-43E70CCFB31D}"/>
      </w:docPartPr>
      <w:docPartBody>
        <w:p>
          <w:pPr>
            <w:pStyle w:val="18"/>
            <w:rPr>
              <w:rFonts w:hint="eastAsia"/>
            </w:rPr>
          </w:pPr>
          <w:r>
            <w:rPr>
              <w:rStyle w:val="4"/>
              <w:rFonts w:hint="eastAsia"/>
            </w:rPr>
            <w:t>单击或点击此处输入文字。</w:t>
          </w:r>
        </w:p>
      </w:docPartBody>
    </w:docPart>
    <w:docPart>
      <w:docPartPr>
        <w:name w:val="0C2F4D2F299F4A028630999643E8AA66"/>
        <w:style w:val=""/>
        <w:category>
          <w:name w:val="常规"/>
          <w:gallery w:val="placeholder"/>
        </w:category>
        <w:types>
          <w:type w:val="bbPlcHdr"/>
        </w:types>
        <w:behaviors>
          <w:behavior w:val="content"/>
        </w:behaviors>
        <w:description w:val=""/>
        <w:guid w:val="{61763FC5-3658-450C-95B2-19374001A277}"/>
      </w:docPartPr>
      <w:docPartBody>
        <w:p>
          <w:pPr>
            <w:pStyle w:val="10"/>
            <w:rPr>
              <w:rFonts w:hint="eastAsia"/>
            </w:rPr>
          </w:pPr>
          <w:r>
            <w:rPr>
              <w:rStyle w:val="4"/>
              <w:rFonts w:hint="eastAsia"/>
            </w:rPr>
            <w:t>单击或点击此处输入文字。</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C00"/>
    <w:rsid w:val="000713D2"/>
    <w:rsid w:val="00075A4F"/>
    <w:rsid w:val="00083391"/>
    <w:rsid w:val="00086053"/>
    <w:rsid w:val="000C0B54"/>
    <w:rsid w:val="000E5FE8"/>
    <w:rsid w:val="000F3BDA"/>
    <w:rsid w:val="000F6BDD"/>
    <w:rsid w:val="0010756D"/>
    <w:rsid w:val="00117D54"/>
    <w:rsid w:val="00123CF1"/>
    <w:rsid w:val="001266AC"/>
    <w:rsid w:val="001362A4"/>
    <w:rsid w:val="00162841"/>
    <w:rsid w:val="00177A76"/>
    <w:rsid w:val="001C0793"/>
    <w:rsid w:val="001C1AC6"/>
    <w:rsid w:val="001F2964"/>
    <w:rsid w:val="00200879"/>
    <w:rsid w:val="002519BE"/>
    <w:rsid w:val="002632CE"/>
    <w:rsid w:val="002801CB"/>
    <w:rsid w:val="002B2254"/>
    <w:rsid w:val="002B2F92"/>
    <w:rsid w:val="002C1C69"/>
    <w:rsid w:val="002D037D"/>
    <w:rsid w:val="002D1257"/>
    <w:rsid w:val="002D7959"/>
    <w:rsid w:val="00333BF2"/>
    <w:rsid w:val="00337652"/>
    <w:rsid w:val="00341295"/>
    <w:rsid w:val="00362606"/>
    <w:rsid w:val="00391F51"/>
    <w:rsid w:val="0039262D"/>
    <w:rsid w:val="003940CF"/>
    <w:rsid w:val="003B0344"/>
    <w:rsid w:val="003B2B3F"/>
    <w:rsid w:val="003B6C96"/>
    <w:rsid w:val="003D142D"/>
    <w:rsid w:val="003D549D"/>
    <w:rsid w:val="00435EB8"/>
    <w:rsid w:val="004552DD"/>
    <w:rsid w:val="00483084"/>
    <w:rsid w:val="00487974"/>
    <w:rsid w:val="004B1FF8"/>
    <w:rsid w:val="004B26F7"/>
    <w:rsid w:val="00511B16"/>
    <w:rsid w:val="00532BAF"/>
    <w:rsid w:val="00546457"/>
    <w:rsid w:val="00554B58"/>
    <w:rsid w:val="00587283"/>
    <w:rsid w:val="005A15CD"/>
    <w:rsid w:val="005A4E78"/>
    <w:rsid w:val="005C7357"/>
    <w:rsid w:val="005E351A"/>
    <w:rsid w:val="00611564"/>
    <w:rsid w:val="00624B87"/>
    <w:rsid w:val="00644C33"/>
    <w:rsid w:val="00645D85"/>
    <w:rsid w:val="006528B0"/>
    <w:rsid w:val="00657BE4"/>
    <w:rsid w:val="006651F5"/>
    <w:rsid w:val="006A1D11"/>
    <w:rsid w:val="006B23AA"/>
    <w:rsid w:val="006B5FA6"/>
    <w:rsid w:val="006B7A60"/>
    <w:rsid w:val="00704FAF"/>
    <w:rsid w:val="00711872"/>
    <w:rsid w:val="00716DCC"/>
    <w:rsid w:val="00741FB2"/>
    <w:rsid w:val="00750146"/>
    <w:rsid w:val="00751E00"/>
    <w:rsid w:val="00760D20"/>
    <w:rsid w:val="00766D81"/>
    <w:rsid w:val="0078229B"/>
    <w:rsid w:val="00784218"/>
    <w:rsid w:val="00786C00"/>
    <w:rsid w:val="007A5A11"/>
    <w:rsid w:val="007B5CCA"/>
    <w:rsid w:val="007C085B"/>
    <w:rsid w:val="007C52F1"/>
    <w:rsid w:val="007D4AFE"/>
    <w:rsid w:val="007E17BD"/>
    <w:rsid w:val="007F2C7D"/>
    <w:rsid w:val="0080171E"/>
    <w:rsid w:val="0081222A"/>
    <w:rsid w:val="00814DED"/>
    <w:rsid w:val="00820E0F"/>
    <w:rsid w:val="00822D42"/>
    <w:rsid w:val="00831E84"/>
    <w:rsid w:val="0084789B"/>
    <w:rsid w:val="00875F79"/>
    <w:rsid w:val="008828E0"/>
    <w:rsid w:val="0088769A"/>
    <w:rsid w:val="00890B09"/>
    <w:rsid w:val="008F0CA2"/>
    <w:rsid w:val="008F4289"/>
    <w:rsid w:val="00912076"/>
    <w:rsid w:val="00913CE6"/>
    <w:rsid w:val="00923CFC"/>
    <w:rsid w:val="00933538"/>
    <w:rsid w:val="0094122B"/>
    <w:rsid w:val="00970E6A"/>
    <w:rsid w:val="009D0FAA"/>
    <w:rsid w:val="009D3A55"/>
    <w:rsid w:val="009D4C02"/>
    <w:rsid w:val="009E2AF7"/>
    <w:rsid w:val="00A27938"/>
    <w:rsid w:val="00A60807"/>
    <w:rsid w:val="00A67398"/>
    <w:rsid w:val="00A76A26"/>
    <w:rsid w:val="00A83AF9"/>
    <w:rsid w:val="00A875DD"/>
    <w:rsid w:val="00AC3449"/>
    <w:rsid w:val="00AC6ED2"/>
    <w:rsid w:val="00AC72AF"/>
    <w:rsid w:val="00B53BAA"/>
    <w:rsid w:val="00B625C7"/>
    <w:rsid w:val="00BB4E29"/>
    <w:rsid w:val="00BC4540"/>
    <w:rsid w:val="00BE30E5"/>
    <w:rsid w:val="00BF1DE2"/>
    <w:rsid w:val="00C010FC"/>
    <w:rsid w:val="00C22937"/>
    <w:rsid w:val="00C43962"/>
    <w:rsid w:val="00C67616"/>
    <w:rsid w:val="00C90DAD"/>
    <w:rsid w:val="00C9393F"/>
    <w:rsid w:val="00CE4664"/>
    <w:rsid w:val="00D07DE0"/>
    <w:rsid w:val="00D10E77"/>
    <w:rsid w:val="00D11008"/>
    <w:rsid w:val="00D15E66"/>
    <w:rsid w:val="00D42CDA"/>
    <w:rsid w:val="00D65D8E"/>
    <w:rsid w:val="00D72828"/>
    <w:rsid w:val="00D9085E"/>
    <w:rsid w:val="00DA0759"/>
    <w:rsid w:val="00DA1449"/>
    <w:rsid w:val="00DD3927"/>
    <w:rsid w:val="00DE501A"/>
    <w:rsid w:val="00DF5329"/>
    <w:rsid w:val="00E05641"/>
    <w:rsid w:val="00E14804"/>
    <w:rsid w:val="00E2508A"/>
    <w:rsid w:val="00E47373"/>
    <w:rsid w:val="00E506D8"/>
    <w:rsid w:val="00E84EFB"/>
    <w:rsid w:val="00EA0C9E"/>
    <w:rsid w:val="00EA69F1"/>
    <w:rsid w:val="00EA77E9"/>
    <w:rsid w:val="00EA79CA"/>
    <w:rsid w:val="00EF3A46"/>
    <w:rsid w:val="00EF6FB0"/>
    <w:rsid w:val="00F10BC1"/>
    <w:rsid w:val="00F3417B"/>
    <w:rsid w:val="00F51D3D"/>
    <w:rsid w:val="00F71C90"/>
    <w:rsid w:val="00F74710"/>
    <w:rsid w:val="00F8471C"/>
    <w:rsid w:val="00F8549A"/>
    <w:rsid w:val="00F92C4F"/>
    <w:rsid w:val="00F9452A"/>
    <w:rsid w:val="00F96C27"/>
    <w:rsid w:val="00FC429F"/>
    <w:rsid w:val="00FC5530"/>
    <w:rsid w:val="00FD27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autoRedefine/>
    <w:qFormat/>
    <w:uiPriority w:val="0"/>
    <w:pPr>
      <w:spacing w:after="160" w:line="259" w:lineRule="auto"/>
    </w:pPr>
    <w:rPr>
      <w:rFonts w:asciiTheme="minorHAnsi" w:hAnsiTheme="minorHAnsi" w:eastAsiaTheme="minorEastAsia" w:cstheme="minorBidi"/>
      <w:sz w:val="22"/>
      <w:szCs w:val="22"/>
      <w:lang w:val="en-GB" w:eastAsia="zh-CN" w:bidi="ar-SA"/>
    </w:rPr>
  </w:style>
  <w:style w:type="character" w:default="1" w:styleId="2">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character" w:styleId="4">
    <w:name w:val="Placeholder Text"/>
    <w:basedOn w:val="2"/>
    <w:autoRedefine/>
    <w:semiHidden/>
    <w:qFormat/>
    <w:uiPriority w:val="99"/>
    <w:rPr>
      <w:color w:val="808080"/>
    </w:rPr>
  </w:style>
  <w:style w:type="paragraph" w:customStyle="1" w:styleId="5">
    <w:name w:val="7496162C403F4E6EA82FE8908C571134"/>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6">
    <w:name w:val="CB15A05E572A4B709C0BEEE25D9435B8"/>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7">
    <w:name w:val="1CF3D499B3584895BBF912142C593109"/>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8">
    <w:name w:val="4C43B594669D4A98AF25C487104A82AE"/>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9">
    <w:name w:val="5ACCC26853524221B735663165B8EA25"/>
    <w:autoRedefine/>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customStyle="1" w:styleId="10">
    <w:name w:val="0C2F4D2F299F4A028630999643E8AA66"/>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1">
    <w:name w:val="A037286F3193497ABC9F1DAF6855C250"/>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2">
    <w:name w:val="11622E25293B44789E5C860FAEFD24E4"/>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3">
    <w:name w:val="1553B87F73A548399C99417AB2B262C4"/>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4">
    <w:name w:val="4AC0F9D7429549E0BCEE123FAA68127C"/>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5">
    <w:name w:val="58B297111E064753B6F7A8ECA2A3C850"/>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6">
    <w:name w:val="22463AAF81C34DFD88761ED2AD049275"/>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7">
    <w:name w:val="0C84A313FC5747D0974D9F217E8FD435"/>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customStyle="1" w:styleId="18">
    <w:name w:val="3E1411B3D56D4CD5B9DDCC5884FA28CE"/>
    <w:autoRedefine/>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7512EE-9450-4444-83E7-36DDCBB80CBB}">
  <ds:schemaRefs/>
</ds:datastoreItem>
</file>

<file path=docProps/app.xml><?xml version="1.0" encoding="utf-8"?>
<Properties xmlns="http://schemas.openxmlformats.org/officeDocument/2006/extended-properties" xmlns:vt="http://schemas.openxmlformats.org/officeDocument/2006/docPropsVTypes">
  <Template>Normal</Template>
  <Pages>30</Pages>
  <Words>7122</Words>
  <Characters>40600</Characters>
  <Lines>338</Lines>
  <Paragraphs>95</Paragraphs>
  <TotalTime>5</TotalTime>
  <ScaleCrop>false</ScaleCrop>
  <LinksUpToDate>false</LinksUpToDate>
  <CharactersWithSpaces>47627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2024-10-25T10:25:00Z</dcterms:created>
  <dc:creator>SunF</dc:creator>
  <cp:lastModifiedBy>言宛</cp:lastModifiedBy>
  <dcterms:modified xsi:type="dcterms:W3CDTF">2025-03-29T02:18:36Z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1644DAC84D174F9FBE7F48C9F578AEB3_13</vt:lpwstr>
  </property>
</Properties>
</file>